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46A31" w:rsidRPr="00466199">
      <w:pPr>
        <w:pStyle w:val="Normal1"/>
        <w:jc w:val="center"/>
        <w:rPr>
          <w:u w:val="single"/>
        </w:rPr>
      </w:pPr>
      <w:r w:rsidRPr="00466199">
        <w:rPr>
          <w:u w:val="single"/>
        </w:rPr>
        <w:t xml:space="preserve">Written submission by </w:t>
      </w:r>
      <w:r w:rsidRPr="00466199" w:rsidR="00E77D7B">
        <w:rPr>
          <w:u w:val="single"/>
        </w:rPr>
        <w:t>Plan B</w:t>
      </w:r>
    </w:p>
    <w:p w:rsidR="00646A31">
      <w:pPr>
        <w:pStyle w:val="Normal1"/>
        <w:jc w:val="center"/>
      </w:pPr>
    </w:p>
    <w:p w:rsidR="00646A31" w:rsidRPr="00466199">
      <w:pPr>
        <w:pStyle w:val="Normal1"/>
        <w:ind w:left="720"/>
        <w:jc w:val="right"/>
        <w:rPr>
          <w:i/>
          <w:iCs/>
        </w:rPr>
      </w:pPr>
      <w:bookmarkStart w:id="0" w:name="_GoBack"/>
      <w:bookmarkEnd w:id="0"/>
      <w:r w:rsidRPr="00466199">
        <w:rPr>
          <w:i/>
          <w:iCs/>
        </w:rPr>
        <w:t>August 2020</w:t>
      </w:r>
    </w:p>
    <w:p w:rsidR="00646A31">
      <w:pPr>
        <w:pStyle w:val="Normal1"/>
        <w:ind w:left="720"/>
        <w:jc w:val="right"/>
      </w:pPr>
    </w:p>
    <w:p w:rsidR="00646A31">
      <w:pPr>
        <w:pStyle w:val="Normal1"/>
        <w:spacing w:after="200"/>
        <w:rPr>
          <w:b/>
          <w:sz w:val="24"/>
          <w:szCs w:val="24"/>
        </w:rPr>
      </w:pPr>
      <w:r>
        <w:rPr>
          <w:b/>
          <w:sz w:val="24"/>
          <w:szCs w:val="24"/>
        </w:rPr>
        <w:t>GREENING THE POST-COVID RECOVERY</w:t>
      </w:r>
    </w:p>
    <w:p w:rsidR="00646A31">
      <w:pPr>
        <w:pStyle w:val="Normal1"/>
        <w:spacing w:after="200"/>
        <w:rPr>
          <w:b/>
          <w:sz w:val="24"/>
          <w:szCs w:val="24"/>
        </w:rPr>
      </w:pPr>
      <w:r>
        <w:rPr>
          <w:b/>
          <w:sz w:val="24"/>
          <w:szCs w:val="24"/>
        </w:rPr>
        <w:t>SUBMISSION TO ENVIRONMENTAL AUDIT COMMISSION</w:t>
      </w:r>
    </w:p>
    <w:p w:rsidR="00646A31">
      <w:pPr>
        <w:pStyle w:val="Normal1"/>
        <w:spacing w:after="200"/>
        <w:rPr>
          <w:b/>
          <w:sz w:val="24"/>
          <w:szCs w:val="24"/>
        </w:rPr>
      </w:pPr>
      <w:r>
        <w:rPr>
          <w:b/>
          <w:sz w:val="24"/>
          <w:szCs w:val="24"/>
        </w:rPr>
        <w:t xml:space="preserve">NB: This is an </w:t>
      </w:r>
      <w:r>
        <w:rPr>
          <w:b/>
          <w:sz w:val="24"/>
          <w:szCs w:val="24"/>
        </w:rPr>
        <w:t>edited version of a formal pre-action protocol letter, preliminary to an action for judicial review against the Government</w:t>
      </w:r>
    </w:p>
    <w:p w:rsidR="00646A31">
      <w:pPr>
        <w:pStyle w:val="Normal1"/>
        <w:spacing w:after="200"/>
        <w:rPr>
          <w:b/>
        </w:rPr>
      </w:pPr>
    </w:p>
    <w:p w:rsidR="00646A31">
      <w:pPr>
        <w:pStyle w:val="Normal1"/>
        <w:spacing w:after="200"/>
        <w:rPr>
          <w:b/>
        </w:rPr>
      </w:pPr>
      <w:r>
        <w:rPr>
          <w:b/>
        </w:rPr>
        <w:t>THE CLIMATE AND ECOLOGICAL EMERGENCY</w:t>
      </w:r>
    </w:p>
    <w:p w:rsidR="00646A31">
      <w:pPr>
        <w:pStyle w:val="Normal1"/>
        <w:numPr>
          <w:ilvl w:val="0"/>
          <w:numId w:val="1"/>
        </w:numPr>
        <w:spacing w:after="200"/>
      </w:pPr>
      <w:r>
        <w:t>On 1 May 2019, Parliament approved a motion to declare a climate and environmental emergency. O</w:t>
      </w:r>
      <w:r>
        <w:t>n behalf of the Government, the Rt Hon Michael Gove MP acknowledged the UK’s historic responsibility for the crisis and the consequent obligation to “show leadership”:</w:t>
      </w:r>
    </w:p>
    <w:p w:rsidR="00646A31">
      <w:pPr>
        <w:pStyle w:val="Normal1"/>
        <w:spacing w:after="200"/>
        <w:ind w:left="1440"/>
        <w:rPr>
          <w:b/>
        </w:rPr>
      </w:pPr>
      <w:r>
        <w:rPr>
          <w:b/>
        </w:rPr>
        <w:t>“I make it clear that the Government recognise the situation we face is an emergency. It</w:t>
      </w:r>
      <w:r>
        <w:rPr>
          <w:b/>
        </w:rPr>
        <w:t xml:space="preserve"> is a crisis, and it is a threat that we must all unite to meet ...</w:t>
      </w:r>
    </w:p>
    <w:p w:rsidR="00646A31">
      <w:pPr>
        <w:pStyle w:val="Normal1"/>
        <w:spacing w:after="200"/>
        <w:ind w:left="1440"/>
      </w:pPr>
      <w:r>
        <w:rPr>
          <w:b/>
        </w:rPr>
        <w:t>We in the United Kingdom must bear that moral and ethical challenge particularly heavily. We were the first country to industrialise, and the industrial revolution that was forged here and</w:t>
      </w:r>
      <w:r>
        <w:rPr>
          <w:b/>
        </w:rPr>
        <w:t xml:space="preserve"> generated prosperity here was responsible for the carbon emissions that have driven global warming. The burden of that is borne, even now, by those in the global south, so we have a responsibility to show leadership.”</w:t>
      </w:r>
      <w:r>
        <w:rPr>
          <w:b/>
          <w:vertAlign w:val="superscript"/>
        </w:rPr>
        <w:footnoteReference w:id="2"/>
      </w:r>
    </w:p>
    <w:p w:rsidR="00646A31">
      <w:pPr>
        <w:pStyle w:val="Normal1"/>
        <w:numPr>
          <w:ilvl w:val="0"/>
          <w:numId w:val="1"/>
        </w:numPr>
        <w:spacing w:after="200"/>
      </w:pPr>
      <w:r>
        <w:t>Already with just over 1˚C of warmi</w:t>
      </w:r>
      <w:r>
        <w:t>ng, recurring flooding is leaving property uninsurable in the UK</w:t>
      </w:r>
      <w:r>
        <w:rPr>
          <w:vertAlign w:val="superscript"/>
        </w:rPr>
        <w:footnoteReference w:id="3"/>
      </w:r>
      <w:r>
        <w:t>, wreaking havoc for residents and for farmers. Air pollution is causing the loss of tens of thousands of lives every year</w:t>
      </w:r>
      <w:r>
        <w:rPr>
          <w:vertAlign w:val="superscript"/>
        </w:rPr>
        <w:footnoteReference w:id="4"/>
      </w:r>
      <w:r>
        <w:t>, and there is evidence that it increases vulnerability to COVID-1</w:t>
      </w:r>
      <w:r>
        <w:t>9</w:t>
      </w:r>
      <w:r>
        <w:rPr>
          <w:vertAlign w:val="superscript"/>
        </w:rPr>
        <w:footnoteReference w:id="5"/>
      </w:r>
      <w:r>
        <w:t>. In Australia and the US, insurers have been unable to meet the costs of wildfires</w:t>
      </w:r>
      <w:r>
        <w:rPr>
          <w:vertAlign w:val="superscript"/>
        </w:rPr>
        <w:footnoteReference w:id="6"/>
      </w:r>
      <w:r>
        <w:t>. Even now people are dying and being displaced at scale</w:t>
      </w:r>
      <w:r>
        <w:rPr>
          <w:vertAlign w:val="superscript"/>
        </w:rPr>
        <w:footnoteReference w:id="7"/>
      </w:r>
      <w:r>
        <w:t xml:space="preserve">, with marginalised communities and the Global South on the frontline. We have entered the </w:t>
      </w:r>
      <w:r>
        <w:t>sixth mass extincti</w:t>
      </w:r>
      <w:r>
        <w:t>on with species disappearing at more than 100 times the natural rate</w:t>
      </w:r>
      <w:r>
        <w:rPr>
          <w:vertAlign w:val="superscript"/>
        </w:rPr>
        <w:footnoteReference w:id="8"/>
      </w:r>
      <w:r>
        <w:t>. And because of the inertia in the climate system (which means it takes decades for the impacts of increased concentrations of atmospheric carbon to be felt) we know that worse is on it</w:t>
      </w:r>
      <w:r>
        <w:t>s way</w:t>
      </w:r>
      <w:r>
        <w:rPr>
          <w:vertAlign w:val="superscript"/>
        </w:rPr>
        <w:footnoteReference w:id="9"/>
      </w:r>
      <w:r>
        <w:t>.</w:t>
      </w:r>
    </w:p>
    <w:p w:rsidR="00646A31">
      <w:pPr>
        <w:pStyle w:val="Normal1"/>
        <w:numPr>
          <w:ilvl w:val="0"/>
          <w:numId w:val="1"/>
        </w:numPr>
        <w:spacing w:after="200"/>
      </w:pPr>
      <w:r>
        <w:t>The Intergovernmental Panel on Climate Change (‘the IPCC”) has warned of the dire consequences of exceeding 1.5˚C, for our health, security and economy and of the urgent and fundamental decarbonisation required to stay within that limit</w:t>
      </w:r>
      <w:r>
        <w:rPr>
          <w:vertAlign w:val="superscript"/>
        </w:rPr>
        <w:footnoteReference w:id="10"/>
      </w:r>
      <w:r>
        <w:t>.</w:t>
      </w:r>
    </w:p>
    <w:p w:rsidR="00646A31">
      <w:pPr>
        <w:pStyle w:val="Normal1"/>
        <w:numPr>
          <w:ilvl w:val="0"/>
          <w:numId w:val="1"/>
        </w:numPr>
        <w:spacing w:after="200"/>
      </w:pPr>
      <w:r>
        <w:t xml:space="preserve">The </w:t>
      </w:r>
      <w:r>
        <w:t>scientific advice is that we are on course to pass not just that threshold, but for catastrophic warming of 3-4˚C. The Government’s statutory adviser, the Committee on Climate Change  (“the CCC”) warned in 2008 that 4˚C would mean “extreme danger”</w:t>
      </w:r>
      <w:r>
        <w:rPr>
          <w:vertAlign w:val="superscript"/>
        </w:rPr>
        <w:footnoteReference w:id="11"/>
      </w:r>
      <w:r>
        <w:t>. A 4˚C</w:t>
      </w:r>
      <w:r>
        <w:t xml:space="preserve"> world implies the loss of not just millions but billions of human lives, with the younger generation, racially marginalised communities, and those in the Global South most at risk. Such a world would be beyond adaptation and incompatible with an organised</w:t>
      </w:r>
      <w:r>
        <w:t xml:space="preserve"> global community. In June this year, the CCC, chaired by Lord Deben, published a progress report, which highlighted the Government’s failure to honour its own commitments and urged it to consider preparing for a 4˚C world. The CCC report repeats its clear</w:t>
      </w:r>
      <w:r>
        <w:t xml:space="preserve"> advice from the past concerning the fundamental requirements to achieve net zero. It notes that these are largely unchanged by COVID 19 and that many such requirements - from infrastructure investments to the upskilling of workers - can dramatically assis</w:t>
      </w:r>
      <w:r>
        <w:t>t the COVID recovery. The CCC report underlines the irrationality of government inaction on climate, particularly in the wake of COVID 19</w:t>
      </w:r>
      <w:r>
        <w:rPr>
          <w:vertAlign w:val="superscript"/>
        </w:rPr>
        <w:footnoteReference w:id="12"/>
      </w:r>
      <w:r>
        <w:t>.</w:t>
      </w:r>
    </w:p>
    <w:p w:rsidR="00646A31">
      <w:pPr>
        <w:pStyle w:val="Normal1"/>
        <w:numPr>
          <w:ilvl w:val="0"/>
          <w:numId w:val="1"/>
        </w:numPr>
        <w:spacing w:after="200"/>
      </w:pPr>
      <w:r>
        <w:t>Yet  the trajectory that the Bank of England, the Treasury and UK Export Finance are actively financing, as reveale</w:t>
      </w:r>
      <w:r>
        <w:t>d, for instance, in the Bank of England’s  own “climate related disclosure”, is fundamentally at odds with the urgent advice repeatedly given by the Government’s own scientific advisors in the CCC.</w:t>
      </w:r>
    </w:p>
    <w:p w:rsidR="00646A31">
      <w:pPr>
        <w:pStyle w:val="Normal1"/>
        <w:numPr>
          <w:ilvl w:val="0"/>
          <w:numId w:val="1"/>
        </w:numPr>
        <w:spacing w:after="200"/>
      </w:pPr>
      <w:r>
        <w:t xml:space="preserve">The overriding climate and ecological emergency cannot be </w:t>
      </w:r>
      <w:r>
        <w:t>put on hold and it cannot be overridden. The laws of physics cannot be suspended through Government dictat. The rise in zoonotic diseases, such as COVID-19, is simply one symptom of this wider planetary crisis</w:t>
      </w:r>
      <w:r>
        <w:rPr>
          <w:vertAlign w:val="superscript"/>
        </w:rPr>
        <w:footnoteReference w:id="13"/>
      </w:r>
      <w:r>
        <w:t xml:space="preserve">, which only highlights the false economy of </w:t>
      </w:r>
      <w:r>
        <w:t>postponing necessary action.</w:t>
      </w:r>
    </w:p>
    <w:p w:rsidR="00646A31">
      <w:pPr>
        <w:pStyle w:val="Normal1"/>
        <w:spacing w:after="200"/>
        <w:rPr>
          <w:b/>
        </w:rPr>
      </w:pPr>
    </w:p>
    <w:p w:rsidR="00646A31">
      <w:pPr>
        <w:pStyle w:val="Normal1"/>
        <w:spacing w:after="200"/>
        <w:rPr>
          <w:b/>
        </w:rPr>
      </w:pPr>
      <w:r>
        <w:rPr>
          <w:b/>
        </w:rPr>
        <w:t>THE ECONOMIC ADVICE AND COVID-19</w:t>
      </w:r>
    </w:p>
    <w:p w:rsidR="00646A31">
      <w:pPr>
        <w:pStyle w:val="Normal1"/>
        <w:numPr>
          <w:ilvl w:val="0"/>
          <w:numId w:val="1"/>
        </w:numPr>
        <w:spacing w:after="200"/>
      </w:pPr>
      <w:r>
        <w:t>In 2006, the Stern Review on the Economics of Climate Change concluded:</w:t>
      </w:r>
    </w:p>
    <w:p w:rsidR="00646A31">
      <w:pPr>
        <w:pStyle w:val="Normal1"/>
        <w:spacing w:after="200"/>
        <w:ind w:left="1440"/>
        <w:rPr>
          <w:b/>
        </w:rPr>
      </w:pPr>
      <w:r>
        <w:rPr>
          <w:b/>
        </w:rPr>
        <w:t>“From all of these perspectives, the evidence gathered by the Review leads to a simple conclusion: the benefits of strong</w:t>
      </w:r>
      <w:r>
        <w:rPr>
          <w:b/>
        </w:rPr>
        <w:t xml:space="preserve"> and early action far outweigh the economic costs of not acting.”</w:t>
      </w:r>
      <w:r>
        <w:rPr>
          <w:b/>
          <w:vertAlign w:val="superscript"/>
        </w:rPr>
        <w:footnoteReference w:id="14"/>
      </w:r>
      <w:r>
        <w:rPr>
          <w:b/>
        </w:rPr>
        <w:t xml:space="preserve"> </w:t>
      </w:r>
    </w:p>
    <w:p w:rsidR="00646A31">
      <w:pPr>
        <w:pStyle w:val="Normal1"/>
        <w:numPr>
          <w:ilvl w:val="0"/>
          <w:numId w:val="1"/>
        </w:numPr>
        <w:spacing w:after="200"/>
      </w:pPr>
      <w:r>
        <w:t>Reflecting on the response to the financial crash of 2008, Lord Stern, the former Chief Economist to the World Bank, wrote in 2014:</w:t>
      </w:r>
    </w:p>
    <w:p w:rsidR="00646A31">
      <w:pPr>
        <w:pStyle w:val="Normal1"/>
        <w:spacing w:after="200"/>
        <w:ind w:left="1440"/>
        <w:rPr>
          <w:b/>
        </w:rPr>
      </w:pPr>
      <w:r>
        <w:t>“</w:t>
      </w:r>
      <w:r>
        <w:rPr>
          <w:b/>
        </w:rPr>
        <w:t>The conclusion of the Stern Review that the costs of i</w:t>
      </w:r>
      <w:r>
        <w:rPr>
          <w:b/>
        </w:rPr>
        <w:t>naction greatly exceed the costs of action has strengthened still further …</w:t>
      </w:r>
    </w:p>
    <w:p w:rsidR="00646A31">
      <w:pPr>
        <w:pStyle w:val="Normal1"/>
        <w:spacing w:after="200"/>
        <w:ind w:left="1440"/>
      </w:pPr>
      <w:r>
        <w:rPr>
          <w:b/>
        </w:rPr>
        <w:t>Looking back, I think historians may see missed opportunities for further action because of distractions from the economic crisis, slow-down and recession. We should be investing w</w:t>
      </w:r>
      <w:r>
        <w:rPr>
          <w:b/>
        </w:rPr>
        <w:t>hen interest rates are low and many resources remain unemployed.”</w:t>
      </w:r>
      <w:r>
        <w:rPr>
          <w:b/>
          <w:vertAlign w:val="superscript"/>
        </w:rPr>
        <w:footnoteReference w:id="15"/>
      </w:r>
    </w:p>
    <w:p w:rsidR="00646A31">
      <w:pPr>
        <w:pStyle w:val="Normal1"/>
        <w:numPr>
          <w:ilvl w:val="0"/>
          <w:numId w:val="1"/>
        </w:numPr>
        <w:spacing w:after="200"/>
      </w:pPr>
      <w:r>
        <w:t>The shadow of economic recession and mass unemployment looms large over the country as a result of COVID-19. Creating jobs must be the priority, and the transformation to a low carbon econ</w:t>
      </w:r>
      <w:r>
        <w:t xml:space="preserve">omy is a unique opportunity to do that at scale, right across the country. </w:t>
      </w:r>
    </w:p>
    <w:p w:rsidR="00646A31">
      <w:pPr>
        <w:pStyle w:val="Normal1"/>
        <w:numPr>
          <w:ilvl w:val="0"/>
          <w:numId w:val="1"/>
        </w:numPr>
        <w:spacing w:after="200"/>
      </w:pPr>
      <w:r>
        <w:t xml:space="preserve">The CCC has advised that </w:t>
      </w:r>
      <w:r>
        <w:rPr>
          <w:b/>
        </w:rPr>
        <w:t>“the COVID-19 pandemic has occurred at a critical time for global efforts to achieve the goals of the Paris Agreement”</w:t>
      </w:r>
      <w:r>
        <w:rPr>
          <w:vertAlign w:val="superscript"/>
        </w:rPr>
        <w:footnoteReference w:id="16"/>
      </w:r>
      <w:r>
        <w:t>.</w:t>
      </w:r>
    </w:p>
    <w:p w:rsidR="00646A31">
      <w:pPr>
        <w:pStyle w:val="Normal1"/>
        <w:numPr>
          <w:ilvl w:val="0"/>
          <w:numId w:val="1"/>
        </w:numPr>
        <w:spacing w:after="200"/>
      </w:pPr>
      <w:r>
        <w:t xml:space="preserve">Sir James Bevan, Chief </w:t>
      </w:r>
      <w:r>
        <w:t>Executive of the Environment Agency, has warned that “</w:t>
      </w:r>
      <w:r>
        <w:rPr>
          <w:b/>
        </w:rPr>
        <w:t>[r]eturning to business as usual after the Coronavirus pandemic won’t be enough to address the challenges of the future…Instead of working to return to a world we once knew</w:t>
      </w:r>
      <w:r>
        <w:t>” we must rebuild in a way tha</w:t>
      </w:r>
      <w:r>
        <w:t>t leads to “</w:t>
      </w:r>
      <w:r>
        <w:rPr>
          <w:b/>
        </w:rPr>
        <w:t>a greener, healthier future</w:t>
      </w:r>
      <w:r>
        <w:t>”.</w:t>
      </w:r>
    </w:p>
    <w:p w:rsidR="00646A31">
      <w:pPr>
        <w:pStyle w:val="Normal1"/>
        <w:numPr>
          <w:ilvl w:val="0"/>
          <w:numId w:val="1"/>
        </w:numPr>
        <w:spacing w:after="200"/>
      </w:pPr>
      <w:r>
        <w:t>The International Energy Agency  (“IEA”),  an intergovernmental organization established under the framework of the Organisation for Economic Co-operation and Development (“OECD”), and a policy adviser to member st</w:t>
      </w:r>
      <w:r>
        <w:t>ates, including the UK, concludes that targeting green jobs – such as retrofitting buildings to make them more energy efficient, putting up solar panels and constructing wind farms – is a far more effective mechanism for job creation than pouring money int</w:t>
      </w:r>
      <w:r>
        <w:t>o the high-carbon economy</w:t>
      </w:r>
      <w:r>
        <w:rPr>
          <w:vertAlign w:val="superscript"/>
        </w:rPr>
        <w:footnoteReference w:id="17"/>
      </w:r>
      <w:r>
        <w:t>.</w:t>
      </w:r>
    </w:p>
    <w:p w:rsidR="00646A31">
      <w:pPr>
        <w:pStyle w:val="Normal1"/>
        <w:numPr>
          <w:ilvl w:val="0"/>
          <w:numId w:val="1"/>
        </w:numPr>
        <w:spacing w:after="200"/>
      </w:pPr>
      <w:r>
        <w:t>Speaking to MPs on the commons Treasury committee, Gita Gopinath, the IMF’s Chief Economist, emphasised that the UK had an opportunity to “</w:t>
      </w:r>
      <w:r>
        <w:rPr>
          <w:b/>
        </w:rPr>
        <w:t xml:space="preserve">do public investment that also addresses the need for a greener planet, and at the same </w:t>
      </w:r>
      <w:r>
        <w:rPr>
          <w:b/>
        </w:rPr>
        <w:t>time as a jobs-rich recovery</w:t>
      </w:r>
      <w:r>
        <w:t>”</w:t>
      </w:r>
      <w:r>
        <w:rPr>
          <w:vertAlign w:val="superscript"/>
        </w:rPr>
        <w:footnoteReference w:id="18"/>
      </w:r>
      <w:r>
        <w:t>.</w:t>
      </w:r>
    </w:p>
    <w:p w:rsidR="00646A31">
      <w:pPr>
        <w:pStyle w:val="Normal1"/>
        <w:numPr>
          <w:ilvl w:val="0"/>
          <w:numId w:val="1"/>
        </w:numPr>
        <w:spacing w:after="200"/>
      </w:pPr>
      <w:r>
        <w:t>In May, Oxford University’s Smith School of Enterprise and the Environment published a report which concluded:</w:t>
      </w:r>
    </w:p>
    <w:p w:rsidR="00646A31">
      <w:pPr>
        <w:pStyle w:val="Normal1"/>
        <w:spacing w:after="200"/>
        <w:ind w:left="1440"/>
        <w:rPr>
          <w:b/>
        </w:rPr>
      </w:pPr>
      <w:r>
        <w:rPr>
          <w:b/>
        </w:rPr>
        <w:t xml:space="preserve">“Studies evaluating green packages in the wake of the GFC found that green projects, such as renewable </w:t>
      </w:r>
      <w:r>
        <w:rPr>
          <w:b/>
        </w:rPr>
        <w:t>energy infrastructure lead to higher numbers of jobs created compared with traditional stimulus and long-run cost savings.”</w:t>
      </w:r>
      <w:r>
        <w:rPr>
          <w:b/>
          <w:vertAlign w:val="superscript"/>
        </w:rPr>
        <w:footnoteReference w:id="19"/>
      </w:r>
    </w:p>
    <w:p w:rsidR="00646A31">
      <w:pPr>
        <w:pStyle w:val="Normal1"/>
        <w:numPr>
          <w:ilvl w:val="0"/>
          <w:numId w:val="1"/>
        </w:numPr>
        <w:spacing w:after="200"/>
      </w:pPr>
      <w:r>
        <w:t>The World Economic Forum has published a paper which states:</w:t>
      </w:r>
    </w:p>
    <w:p w:rsidR="00646A31">
      <w:pPr>
        <w:pStyle w:val="Normal1"/>
        <w:spacing w:after="200"/>
        <w:ind w:left="1440"/>
        <w:rPr>
          <w:b/>
        </w:rPr>
      </w:pPr>
      <w:r>
        <w:rPr>
          <w:b/>
        </w:rPr>
        <w:t>“As the global focus turns from the health crisis to economic rebuild</w:t>
      </w:r>
      <w:r>
        <w:rPr>
          <w:b/>
        </w:rPr>
        <w:t>ing and recovery, concerns for the health of the planet risk being side-lined.</w:t>
      </w:r>
    </w:p>
    <w:p w:rsidR="00646A31">
      <w:pPr>
        <w:pStyle w:val="Normal1"/>
        <w:spacing w:after="200"/>
        <w:ind w:left="1440"/>
        <w:rPr>
          <w:b/>
        </w:rPr>
      </w:pPr>
      <w:r>
        <w:rPr>
          <w:b/>
        </w:rPr>
        <w:t>This would be a mistake. COVID-19 is a stark reminder of how ignoring biophysical risks can have catastrophic health and economic impacts at the global scale. If recovery effort</w:t>
      </w:r>
      <w:r>
        <w:rPr>
          <w:b/>
        </w:rPr>
        <w:t>s do not address the looming planetary crises – climate change and nature loss – a critical window of opportunity to avoid their worst impact will be irreversibly lost.</w:t>
      </w:r>
    </w:p>
    <w:p w:rsidR="00646A31">
      <w:pPr>
        <w:pStyle w:val="Normal1"/>
        <w:spacing w:after="200"/>
        <w:ind w:left="1440"/>
      </w:pPr>
      <w:r>
        <w:rPr>
          <w:b/>
        </w:rPr>
        <w:t>Decisions on how to deploy the post-COVID crisis stimulus packages will likely shape so</w:t>
      </w:r>
      <w:r>
        <w:rPr>
          <w:b/>
        </w:rPr>
        <w:t>cieties and economies for decades, making it imperative to “build back better” and not return to an unsustainable and dangerous business-as-usual approach. There is ample evidence that adopting green stimulus measures can generate even more effective econo</w:t>
      </w:r>
      <w:r>
        <w:rPr>
          <w:b/>
        </w:rPr>
        <w:t>mic and employment growth and build more resilient societies by aligning the global economy with planetary boundaries.”</w:t>
      </w:r>
      <w:r>
        <w:rPr>
          <w:vertAlign w:val="superscript"/>
        </w:rPr>
        <w:footnoteReference w:id="20"/>
      </w:r>
    </w:p>
    <w:p w:rsidR="00646A31">
      <w:pPr>
        <w:pStyle w:val="Normal1"/>
        <w:numPr>
          <w:ilvl w:val="0"/>
          <w:numId w:val="1"/>
        </w:numPr>
        <w:spacing w:after="200"/>
      </w:pPr>
      <w:r>
        <w:t>And on 5 June, the Governor of the Bank of England, Andrew Bailey, co-wrote the following with his predecessor, Mark Carney, and count</w:t>
      </w:r>
      <w:r>
        <w:t>erparts from France and the Netherlands:</w:t>
      </w:r>
    </w:p>
    <w:p w:rsidR="00646A31">
      <w:pPr>
        <w:pStyle w:val="Normal1"/>
        <w:spacing w:after="200"/>
        <w:ind w:left="1440"/>
        <w:rPr>
          <w:b/>
          <w:u w:val="single"/>
        </w:rPr>
      </w:pPr>
      <w:r>
        <w:rPr>
          <w:b/>
        </w:rPr>
        <w:t>“</w:t>
      </w:r>
      <w:r>
        <w:rPr>
          <w:b/>
          <w:u w:val="single"/>
        </w:rPr>
        <w:t>The world must seize this opportunity to meet the climate challenge</w:t>
      </w:r>
    </w:p>
    <w:p w:rsidR="00646A31">
      <w:pPr>
        <w:pStyle w:val="Normal1"/>
        <w:spacing w:after="200"/>
        <w:ind w:left="1440"/>
        <w:rPr>
          <w:b/>
        </w:rPr>
      </w:pPr>
      <w:r>
        <w:rPr>
          <w:b/>
        </w:rPr>
        <w:t>… This crisis offers us a once-in-a-lifetime opportunity to rebuild our economy in order to withstand the next shock coming our way: climate break</w:t>
      </w:r>
      <w:r>
        <w:rPr>
          <w:b/>
        </w:rPr>
        <w:t xml:space="preserve">down. Unless we act now, the climate crisis will be tomorrow’s </w:t>
      </w:r>
      <w:r>
        <w:rPr>
          <w:b/>
        </w:rPr>
        <w:t>central scenario and, unlike Covid-19, no one will be able to self-isolate from it.</w:t>
      </w:r>
    </w:p>
    <w:p w:rsidR="00646A31">
      <w:pPr>
        <w:pStyle w:val="Normal1"/>
        <w:spacing w:after="200"/>
        <w:ind w:left="1440"/>
        <w:rPr>
          <w:b/>
        </w:rPr>
      </w:pPr>
      <w:r>
        <w:rPr>
          <w:b/>
        </w:rPr>
        <w:t>Collectively, countries around the globe are still far from meeting climate crisis goals, most notably the Pa</w:t>
      </w:r>
      <w:r>
        <w:rPr>
          <w:b/>
        </w:rPr>
        <w:t>ris agreement to limit the increase in global temperature to well below 2C, and to pursue efforts to limit the increase to 1.5C. Over the last year, we have seen record temperatures across Europe, extreme rainfall in the US and wildfires in the Arctic. The</w:t>
      </w:r>
      <w:r>
        <w:rPr>
          <w:b/>
        </w:rPr>
        <w:t xml:space="preserve"> effects of the climate crisis are irreversible, so the severity and frequency of these extreme weather events will only increase – by how much depends on our success in transitioning to a net-zero emission world. </w:t>
      </w:r>
    </w:p>
    <w:p w:rsidR="00646A31">
      <w:pPr>
        <w:pStyle w:val="Normal1"/>
        <w:spacing w:after="200"/>
        <w:ind w:left="1440"/>
        <w:rPr>
          <w:b/>
        </w:rPr>
      </w:pPr>
      <w:r>
        <w:rPr>
          <w:b/>
        </w:rPr>
        <w:t>Acting early will help to smooth the tran</w:t>
      </w:r>
      <w:r>
        <w:rPr>
          <w:b/>
        </w:rPr>
        <w:t>sition and avoid a sharp and disorderly adjustment. To meet the goals of the Paris agreement requires a whole economy transition: every business, bank and financial institution will need to adapt. The pandemic has shown that we can change our ways of worki</w:t>
      </w:r>
      <w:r>
        <w:rPr>
          <w:b/>
        </w:rPr>
        <w:t>ng, living and travelling, but it has also shown that making these adjustments at the height of a crisis brings enormous costs. To address climate breakdown, we can instead take decisions now that reduce emissions in a less disruptive manner. That requires</w:t>
      </w:r>
      <w:r>
        <w:rPr>
          <w:b/>
        </w:rPr>
        <w:t xml:space="preserve"> us to be strategic. To build back better.</w:t>
      </w:r>
    </w:p>
    <w:p w:rsidR="00646A31">
      <w:pPr>
        <w:pStyle w:val="Normal1"/>
        <w:spacing w:after="200"/>
        <w:ind w:left="1440"/>
        <w:rPr>
          <w:b/>
        </w:rPr>
      </w:pPr>
      <w:r>
        <w:rPr>
          <w:b/>
        </w:rPr>
        <w:t>This will only happen if financial decisions, including those made by businesses, investors, banks and governments, take the climate crisis into account. The economic recovery plans being developed today offer the</w:t>
      </w:r>
      <w:r>
        <w:rPr>
          <w:b/>
        </w:rPr>
        <w:t xml:space="preserve"> chance to build a sustainable, competitive new economy ...</w:t>
      </w:r>
    </w:p>
    <w:p w:rsidR="00646A31">
      <w:pPr>
        <w:pStyle w:val="Normal1"/>
        <w:spacing w:after="200"/>
        <w:ind w:left="1440"/>
      </w:pPr>
      <w:r>
        <w:rPr>
          <w:b/>
          <w:u w:val="single"/>
        </w:rPr>
        <w:t>We have a choice: rebuild the old economy, locking in temperature increases of 4C with extreme climate disruption; or build back better, preserving our planet for generations to come</w:t>
      </w:r>
      <w:r>
        <w:rPr>
          <w:b/>
        </w:rPr>
        <w:t>.”</w:t>
      </w:r>
      <w:r>
        <w:rPr>
          <w:b/>
          <w:vertAlign w:val="superscript"/>
        </w:rPr>
        <w:footnoteReference w:id="21"/>
      </w:r>
      <w:r>
        <w:rPr>
          <w:b/>
        </w:rPr>
        <w:t xml:space="preserve"> </w:t>
      </w:r>
      <w:r>
        <w:t>(emphasis</w:t>
      </w:r>
      <w:r>
        <w:t xml:space="preserve"> added)</w:t>
      </w:r>
    </w:p>
    <w:p w:rsidR="00646A31">
      <w:pPr>
        <w:pStyle w:val="Normal1"/>
        <w:spacing w:after="200"/>
        <w:rPr>
          <w:b/>
        </w:rPr>
      </w:pPr>
    </w:p>
    <w:p w:rsidR="00646A31">
      <w:pPr>
        <w:pStyle w:val="Normal1"/>
        <w:spacing w:after="200"/>
        <w:rPr>
          <w:b/>
        </w:rPr>
      </w:pPr>
      <w:r>
        <w:rPr>
          <w:b/>
        </w:rPr>
        <w:t>THE APPLICABLE LEGAL FRAMEWORK</w:t>
      </w:r>
    </w:p>
    <w:p w:rsidR="00646A31">
      <w:pPr>
        <w:pStyle w:val="Normal1"/>
        <w:spacing w:after="200"/>
        <w:rPr>
          <w:i/>
        </w:rPr>
      </w:pPr>
      <w:r>
        <w:rPr>
          <w:i/>
        </w:rPr>
        <w:t>The Climate Change Act 2008</w:t>
      </w:r>
    </w:p>
    <w:p w:rsidR="00646A31">
      <w:pPr>
        <w:pStyle w:val="Normal1"/>
        <w:numPr>
          <w:ilvl w:val="0"/>
          <w:numId w:val="1"/>
        </w:numPr>
        <w:spacing w:after="200"/>
      </w:pPr>
      <w:r>
        <w:t>The Climate Change Act, 2008 (“CCA”), section 1, imposes on the Government an obligation to “</w:t>
      </w:r>
      <w:r>
        <w:rPr>
          <w:b/>
        </w:rPr>
        <w:t xml:space="preserve">to ensure that the net UK carbon account for the year 2050 is </w:t>
      </w:r>
      <w:r>
        <w:rPr>
          <w:b/>
          <w:u w:val="single"/>
        </w:rPr>
        <w:t>at least</w:t>
      </w:r>
      <w:r>
        <w:rPr>
          <w:b/>
        </w:rPr>
        <w:t xml:space="preserve"> 100% lower than the 1990</w:t>
      </w:r>
      <w:r>
        <w:rPr>
          <w:b/>
        </w:rPr>
        <w:t xml:space="preserve"> baseline</w:t>
      </w:r>
      <w:r>
        <w:t xml:space="preserve">” (emphasis added). </w:t>
      </w:r>
    </w:p>
    <w:p w:rsidR="00646A31">
      <w:pPr>
        <w:pStyle w:val="Normal1"/>
        <w:spacing w:after="200"/>
        <w:rPr>
          <w:i/>
        </w:rPr>
      </w:pPr>
      <w:r>
        <w:rPr>
          <w:i/>
        </w:rPr>
        <w:t>The Paris Agreement on Climate Change</w:t>
      </w:r>
    </w:p>
    <w:p w:rsidR="00646A31">
      <w:pPr>
        <w:pStyle w:val="Normal1"/>
        <w:numPr>
          <w:ilvl w:val="0"/>
          <w:numId w:val="1"/>
        </w:numPr>
        <w:spacing w:after="200"/>
      </w:pPr>
      <w:r>
        <w:t>Further it is the Government’s own stated policy to uphold the objectives of the Paris Agreement which are:</w:t>
      </w:r>
    </w:p>
    <w:p w:rsidR="00646A31">
      <w:pPr>
        <w:pStyle w:val="Normal1"/>
        <w:numPr>
          <w:ilvl w:val="1"/>
          <w:numId w:val="1"/>
        </w:numPr>
        <w:spacing w:after="200"/>
      </w:pPr>
      <w:r>
        <w:t>Holding the increase in the global average temperature to well below 2°C above p</w:t>
      </w:r>
      <w:r>
        <w:t>re-industrial levels and pursuing efforts to limit the temperature increase to 1.5°C above pre-industrial levels;</w:t>
      </w:r>
    </w:p>
    <w:p w:rsidR="00646A31">
      <w:pPr>
        <w:pStyle w:val="Normal1"/>
        <w:numPr>
          <w:ilvl w:val="1"/>
          <w:numId w:val="1"/>
        </w:numPr>
        <w:spacing w:after="200"/>
      </w:pPr>
      <w:r>
        <w:t>Increasing the ability to adapt to the adverse impacts of climate change and foster climate resilience and low greenhouse gas emissions develo</w:t>
      </w:r>
      <w:r>
        <w:t>pment, in a manner that does not threaten food production; and</w:t>
      </w:r>
    </w:p>
    <w:p w:rsidR="00646A31">
      <w:pPr>
        <w:pStyle w:val="Normal1"/>
        <w:numPr>
          <w:ilvl w:val="1"/>
          <w:numId w:val="1"/>
        </w:numPr>
        <w:spacing w:before="240" w:after="240"/>
      </w:pPr>
      <w:r>
        <w:t>Making finance flows consistent with a pathway towards low greenhouse gas emissions and climate-resilient development.</w:t>
      </w:r>
      <w:r>
        <w:rPr>
          <w:vertAlign w:val="superscript"/>
        </w:rPr>
        <w:footnoteReference w:id="22"/>
      </w:r>
    </w:p>
    <w:p w:rsidR="00646A31">
      <w:pPr>
        <w:pStyle w:val="Normal1"/>
        <w:numPr>
          <w:ilvl w:val="0"/>
          <w:numId w:val="1"/>
        </w:numPr>
        <w:spacing w:after="200"/>
      </w:pPr>
      <w:r>
        <w:t xml:space="preserve">The Government has published a Clean Growth Strategy under </w:t>
      </w:r>
      <w:r>
        <w:t>sections. 12 and 14 of the CCA. This states:</w:t>
      </w:r>
    </w:p>
    <w:p w:rsidR="00646A31">
      <w:pPr>
        <w:pStyle w:val="Normal1"/>
        <w:spacing w:after="200"/>
        <w:ind w:left="1440"/>
        <w:rPr>
          <w:b/>
        </w:rPr>
      </w:pPr>
      <w:r>
        <w:rPr>
          <w:b/>
        </w:rPr>
        <w:t>“The actions and investments that will be needed to meet the Paris commitments will ensure the shift to clean growth will be at the forefront of policy and economic decisions made by governments and businesses i</w:t>
      </w:r>
      <w:r>
        <w:rPr>
          <w:b/>
        </w:rPr>
        <w:t>n the coming decades.”</w:t>
      </w:r>
    </w:p>
    <w:p w:rsidR="00646A31">
      <w:pPr>
        <w:pStyle w:val="Normal1"/>
        <w:numPr>
          <w:ilvl w:val="0"/>
          <w:numId w:val="1"/>
        </w:numPr>
        <w:spacing w:after="200"/>
      </w:pPr>
      <w:r>
        <w:t>In January 2018, the Government published “A Green Future: Our 25 Year Plan to Improve the Environment”. In this the Government promised:</w:t>
      </w:r>
    </w:p>
    <w:p w:rsidR="00646A31">
      <w:pPr>
        <w:pStyle w:val="Normal1"/>
        <w:spacing w:after="200"/>
        <w:ind w:left="1440"/>
        <w:rPr>
          <w:b/>
        </w:rPr>
      </w:pPr>
      <w:r>
        <w:t xml:space="preserve"> </w:t>
      </w:r>
      <w:r>
        <w:rPr>
          <w:b/>
        </w:rPr>
        <w:t>“We will: Provide international leadership and lead by example in tackling climate change…</w:t>
      </w:r>
    </w:p>
    <w:p w:rsidR="00646A31">
      <w:pPr>
        <w:pStyle w:val="Normal1"/>
        <w:spacing w:after="200"/>
        <w:ind w:left="1440"/>
        <w:rPr>
          <w:b/>
        </w:rPr>
      </w:pPr>
      <w:r>
        <w:rPr>
          <w:b/>
        </w:rPr>
        <w:t xml:space="preserve">We </w:t>
      </w:r>
      <w:r>
        <w:rPr>
          <w:b/>
        </w:rPr>
        <w:t>will use our diplomacy on the international stage to encourage more ambitious global action ...</w:t>
      </w:r>
    </w:p>
    <w:p w:rsidR="00646A31">
      <w:pPr>
        <w:pStyle w:val="Normal1"/>
        <w:spacing w:after="200"/>
        <w:ind w:left="1440"/>
        <w:rPr>
          <w:b/>
        </w:rPr>
      </w:pPr>
      <w:r>
        <w:rPr>
          <w:b/>
        </w:rPr>
        <w:t xml:space="preserve">Using our leading role in the UNFCCC, through which the Paris Agreement was established, we will urge the international community to meet the goals enshrined in the text ... </w:t>
      </w:r>
      <w:r>
        <w:rPr>
          <w:b/>
          <w:u w:val="single"/>
        </w:rPr>
        <w:t>This is vital for future environmental security</w:t>
      </w:r>
      <w:r>
        <w:rPr>
          <w:b/>
        </w:rPr>
        <w:t xml:space="preserve">: current global commitments under </w:t>
      </w:r>
      <w:r>
        <w:rPr>
          <w:b/>
        </w:rPr>
        <w:t>the Agreement are insufficient to limit average temperature rise to well below 2 ̊C.”</w:t>
      </w:r>
      <w:r>
        <w:t xml:space="preserve"> (emphasis added)</w:t>
      </w:r>
    </w:p>
    <w:p w:rsidR="00646A31">
      <w:pPr>
        <w:pStyle w:val="Normal1"/>
        <w:numPr>
          <w:ilvl w:val="0"/>
          <w:numId w:val="1"/>
        </w:numPr>
        <w:spacing w:after="200"/>
      </w:pPr>
      <w:r>
        <w:t>In February 2020, the Court of Appeal ruled:</w:t>
      </w:r>
    </w:p>
    <w:p w:rsidR="00646A31">
      <w:pPr>
        <w:pStyle w:val="Normal1"/>
        <w:spacing w:after="200"/>
        <w:ind w:left="1440"/>
      </w:pPr>
      <w:r>
        <w:rPr>
          <w:b/>
        </w:rPr>
        <w:t>“It is clear, therefore, that it was the Government’s expressly stated policy that it was committed to adher</w:t>
      </w:r>
      <w:r>
        <w:rPr>
          <w:b/>
        </w:rPr>
        <w:t>ing to the Paris Agreement to limit the rise in global temperature to well below 2˚C and to pursue efforts to limit it to 1.5˚C.”</w:t>
      </w:r>
      <w:r>
        <w:rPr>
          <w:b/>
          <w:vertAlign w:val="superscript"/>
        </w:rPr>
        <w:footnoteReference w:id="23"/>
      </w:r>
    </w:p>
    <w:p w:rsidR="00646A31">
      <w:pPr>
        <w:pStyle w:val="Normal1"/>
        <w:numPr>
          <w:ilvl w:val="0"/>
          <w:numId w:val="1"/>
        </w:numPr>
        <w:spacing w:after="200"/>
      </w:pPr>
      <w:r>
        <w:t>On 4 March 2020, the Prime Minister stated in Parliament “</w:t>
      </w:r>
      <w:r>
        <w:rPr>
          <w:b/>
        </w:rPr>
        <w:t>we will ensure that we abide by the judgment and take account of t</w:t>
      </w:r>
      <w:r>
        <w:rPr>
          <w:b/>
        </w:rPr>
        <w:t>he Paris convention on climate change</w:t>
      </w:r>
      <w:r>
        <w:t>”.</w:t>
      </w:r>
      <w:r>
        <w:rPr>
          <w:vertAlign w:val="superscript"/>
        </w:rPr>
        <w:footnoteReference w:id="24"/>
      </w:r>
    </w:p>
    <w:p w:rsidR="00646A31">
      <w:pPr>
        <w:pStyle w:val="Normal1"/>
        <w:spacing w:after="120"/>
        <w:ind w:left="1440"/>
      </w:pPr>
    </w:p>
    <w:p w:rsidR="00646A31">
      <w:pPr>
        <w:pStyle w:val="Normal1"/>
        <w:spacing w:after="200"/>
        <w:rPr>
          <w:i/>
        </w:rPr>
      </w:pPr>
      <w:r>
        <w:rPr>
          <w:i/>
        </w:rPr>
        <w:t>The European Convention on Human Rights (“ECHR”) and the Human Rights Act 1998</w:t>
      </w:r>
    </w:p>
    <w:p w:rsidR="00646A31">
      <w:pPr>
        <w:pStyle w:val="Normal1"/>
        <w:numPr>
          <w:ilvl w:val="0"/>
          <w:numId w:val="1"/>
        </w:numPr>
        <w:spacing w:after="200"/>
      </w:pPr>
      <w:r>
        <w:t xml:space="preserve">ECHR Article 2 enshrines the right to life. ECHR Article 8 protects the right to respect for private and family life. ECHR Article 14 </w:t>
      </w:r>
      <w:r>
        <w:t>prohibits discrimination in the “enjoyment” of Convention rights. The Human Rights Act directly incorporates these rights into UK law.</w:t>
      </w:r>
    </w:p>
    <w:p w:rsidR="00646A31">
      <w:pPr>
        <w:pStyle w:val="Normal1"/>
        <w:numPr>
          <w:ilvl w:val="0"/>
          <w:numId w:val="1"/>
        </w:numPr>
        <w:spacing w:after="200"/>
      </w:pPr>
      <w:r>
        <w:t>It is well established that the Human Rights Act not only limits Government interference with Convention rights, but also</w:t>
      </w:r>
      <w:r>
        <w:t xml:space="preserve"> imposes positive obligations on public authorities to take reasonable and proportionate measures to safeguard those rights.</w:t>
      </w:r>
    </w:p>
    <w:p w:rsidR="00646A31">
      <w:pPr>
        <w:pStyle w:val="Normal1"/>
        <w:numPr>
          <w:ilvl w:val="0"/>
          <w:numId w:val="1"/>
        </w:numPr>
        <w:spacing w:after="200"/>
      </w:pPr>
      <w:r>
        <w:t xml:space="preserve">The European Court of Human Rights has not yet considered the relationship between Convention rights and action on climate change, </w:t>
      </w:r>
      <w:r>
        <w:t>but in December 2019, the Supreme Court of The Netherlands, one of the Convention parties ruled as follows:</w:t>
      </w:r>
    </w:p>
    <w:p w:rsidR="00646A31">
      <w:pPr>
        <w:pStyle w:val="Normal1"/>
        <w:spacing w:after="200"/>
        <w:ind w:left="1440"/>
      </w:pPr>
      <w:r>
        <w:t>“</w:t>
      </w:r>
      <w:r>
        <w:rPr>
          <w:b/>
        </w:rPr>
        <w:t xml:space="preserve">…the Supreme Court finds that Articles 2 </w:t>
      </w:r>
      <w:r>
        <w:rPr>
          <w:i/>
        </w:rPr>
        <w:t>[the right to life]</w:t>
      </w:r>
      <w:r>
        <w:rPr>
          <w:b/>
        </w:rPr>
        <w:t xml:space="preserve"> and 8 </w:t>
      </w:r>
      <w:r>
        <w:rPr>
          <w:i/>
        </w:rPr>
        <w:t>[the right to family life]</w:t>
      </w:r>
      <w:r>
        <w:rPr>
          <w:b/>
        </w:rPr>
        <w:t xml:space="preserve"> ECHR relating to the risk of climate change should be</w:t>
      </w:r>
      <w:r>
        <w:rPr>
          <w:b/>
        </w:rPr>
        <w:t xml:space="preserve"> interpreted in such a way that these provisions oblige the contracting states to do ‘their part’ to counter that danger … This interpretation is in accordance with the standards … that the ECtHR applies when interpreting the ECHR and that the Supreme Cour</w:t>
      </w:r>
      <w:r>
        <w:rPr>
          <w:b/>
        </w:rPr>
        <w:t>t must also apply when interpreting the ECHR</w:t>
      </w:r>
      <w:r>
        <w:t>.”</w:t>
      </w:r>
    </w:p>
    <w:p w:rsidR="00646A31">
      <w:pPr>
        <w:pStyle w:val="Normal1"/>
        <w:numPr>
          <w:ilvl w:val="0"/>
          <w:numId w:val="1"/>
        </w:numPr>
        <w:spacing w:after="200"/>
      </w:pPr>
      <w:r>
        <w:t>In September 2019, the UN High Commissioner for Human Rights warned:</w:t>
      </w:r>
    </w:p>
    <w:p w:rsidR="00646A31">
      <w:pPr>
        <w:pStyle w:val="Normal1"/>
        <w:spacing w:after="200"/>
        <w:ind w:left="1440"/>
        <w:rPr>
          <w:b/>
        </w:rPr>
      </w:pPr>
      <w:r>
        <w:t>“</w:t>
      </w:r>
      <w:r>
        <w:rPr>
          <w:b/>
        </w:rPr>
        <w:t>Climate change is a reality that now affects every region of the world. The human implications of currently projected levels of global heat</w:t>
      </w:r>
      <w:r>
        <w:rPr>
          <w:b/>
        </w:rPr>
        <w:t>ing are catastrophic …</w:t>
      </w:r>
    </w:p>
    <w:p w:rsidR="00646A31">
      <w:pPr>
        <w:pStyle w:val="Normal1"/>
        <w:spacing w:after="200"/>
        <w:ind w:left="1440"/>
      </w:pPr>
      <w:r>
        <w:rPr>
          <w:b/>
        </w:rPr>
        <w:t>The world has never seen a threat to human rights of this scope</w:t>
      </w:r>
      <w:r>
        <w:t>.”</w:t>
      </w:r>
      <w:r>
        <w:rPr>
          <w:vertAlign w:val="superscript"/>
        </w:rPr>
        <w:footnoteReference w:id="25"/>
      </w:r>
      <w:r>
        <w:t xml:space="preserve">  </w:t>
      </w:r>
    </w:p>
    <w:p w:rsidR="00646A31">
      <w:pPr>
        <w:pStyle w:val="Normal1"/>
        <w:spacing w:after="200"/>
        <w:rPr>
          <w:b/>
        </w:rPr>
      </w:pPr>
    </w:p>
    <w:p w:rsidR="00646A31">
      <w:pPr>
        <w:pStyle w:val="Normal1"/>
        <w:spacing w:after="200"/>
        <w:rPr>
          <w:b/>
        </w:rPr>
      </w:pPr>
      <w:r>
        <w:rPr>
          <w:b/>
        </w:rPr>
        <w:t>THE GOVERNMENT’S STATED APPROACH TO THE RECOVERY PROGRAMME</w:t>
      </w:r>
    </w:p>
    <w:p w:rsidR="00646A31">
      <w:pPr>
        <w:pStyle w:val="Normal1"/>
        <w:numPr>
          <w:ilvl w:val="0"/>
          <w:numId w:val="1"/>
        </w:numPr>
        <w:spacing w:after="200"/>
      </w:pPr>
      <w:r>
        <w:t xml:space="preserve">The Government has stated that it would assess its Recovery Programme against its climate obligations. </w:t>
      </w:r>
      <w:r>
        <w:t>Kemi Badenoch, Exchequer Secretary, provided the following written answer to a question from Alex Norris, Shadow Minister for Social Health and Care, on 16 June:</w:t>
      </w:r>
    </w:p>
    <w:p w:rsidR="00646A31">
      <w:pPr>
        <w:pStyle w:val="Normal1"/>
        <w:spacing w:after="200"/>
        <w:ind w:left="1440"/>
        <w:rPr>
          <w:b/>
        </w:rPr>
      </w:pPr>
      <w:r>
        <w:rPr>
          <w:b/>
        </w:rPr>
        <w:t>“The Coronavirus is the biggest threat this country has faced in decades. We will assess the i</w:t>
      </w:r>
      <w:r>
        <w:rPr>
          <w:b/>
        </w:rPr>
        <w:t>mpacts of potential interventions against their contribution to our environmental goals, including our climate change and air quality targets. The Government remains committed to tackling climate change, and meeting our Net Zero target.”</w:t>
      </w:r>
    </w:p>
    <w:p w:rsidR="00646A31">
      <w:pPr>
        <w:pStyle w:val="Normal1"/>
        <w:spacing w:after="200"/>
        <w:rPr>
          <w:b/>
        </w:rPr>
      </w:pPr>
    </w:p>
    <w:p w:rsidR="00646A31">
      <w:pPr>
        <w:pStyle w:val="Normal1"/>
        <w:spacing w:after="200"/>
        <w:rPr>
          <w:b/>
        </w:rPr>
      </w:pPr>
    </w:p>
    <w:p w:rsidR="00646A31">
      <w:pPr>
        <w:pStyle w:val="Normal1"/>
        <w:spacing w:after="200"/>
        <w:rPr>
          <w:b/>
        </w:rPr>
      </w:pPr>
    </w:p>
    <w:p w:rsidR="00646A31">
      <w:pPr>
        <w:pStyle w:val="Normal1"/>
        <w:spacing w:after="200"/>
        <w:rPr>
          <w:b/>
        </w:rPr>
      </w:pPr>
      <w:r>
        <w:rPr>
          <w:b/>
        </w:rPr>
        <w:t>EVIDENCE OF THE GOVERNMENT’S ACTUAL APPROACH</w:t>
      </w:r>
    </w:p>
    <w:p w:rsidR="00646A31">
      <w:pPr>
        <w:pStyle w:val="Normal1"/>
        <w:numPr>
          <w:ilvl w:val="0"/>
          <w:numId w:val="1"/>
        </w:numPr>
        <w:spacing w:after="200"/>
      </w:pPr>
      <w:r>
        <w:t>There is, however, no evidence that the Government is listening to the scientific and economic advice, or taking proper account of its legal obligations, which demand an urgent and radical decarbonisation of the</w:t>
      </w:r>
      <w:r>
        <w:t xml:space="preserve"> economy. To the contrary there is abundant evidence that, at this critical juncture, the Government is disregarding both the expert advice and the law.</w:t>
      </w:r>
    </w:p>
    <w:p w:rsidR="00646A31">
      <w:pPr>
        <w:pStyle w:val="Normal1"/>
        <w:numPr>
          <w:ilvl w:val="0"/>
          <w:numId w:val="1"/>
        </w:numPr>
        <w:spacing w:after="200"/>
      </w:pPr>
      <w:r>
        <w:t xml:space="preserve">On 30 June, in introducing his “new deal”, the Prime Minister trivialised environmental protections as </w:t>
      </w:r>
      <w:r>
        <w:t xml:space="preserve">“newt-counting”, referring to them as “a massive drag on the productivity and prosperity of this country”. </w:t>
      </w:r>
    </w:p>
    <w:p w:rsidR="00646A31">
      <w:pPr>
        <w:pStyle w:val="Normal1"/>
        <w:numPr>
          <w:ilvl w:val="0"/>
          <w:numId w:val="1"/>
        </w:numPr>
        <w:spacing w:after="200"/>
      </w:pPr>
      <w:r>
        <w:t xml:space="preserve">1 July, Andrew Bailey, the Governor of the Bank of England, just a few weeks after writing, </w:t>
      </w:r>
      <w:r>
        <w:rPr>
          <w:b/>
        </w:rPr>
        <w:t>“The world must seize this opportunity to meet the clima</w:t>
      </w:r>
      <w:r>
        <w:rPr>
          <w:b/>
        </w:rPr>
        <w:t>te challenge”</w:t>
      </w:r>
      <w:r>
        <w:t>, said that:</w:t>
      </w:r>
    </w:p>
    <w:p w:rsidR="00646A31">
      <w:pPr>
        <w:pStyle w:val="Normal1"/>
        <w:spacing w:after="200"/>
        <w:ind w:left="1440"/>
        <w:rPr>
          <w:b/>
        </w:rPr>
      </w:pPr>
      <w:r>
        <w:rPr>
          <w:b/>
        </w:rPr>
        <w:t>“[T]he crisis has required hard decisions to be taken on competing priorities. The Bank’s lending to companies as part of the emergency response to Covid 19 has not incorporated a test based on climate considerations. This was del</w:t>
      </w:r>
      <w:r>
        <w:rPr>
          <w:b/>
        </w:rPr>
        <w:t>iberate, because in such a grave emergency affecting this country we have focused on the immediate priority of supporting the jobs and livelihoods of the people of this country.  We believe that the Bank’s duty to the people of this country requires such a</w:t>
      </w:r>
      <w:r>
        <w:rPr>
          <w:b/>
        </w:rPr>
        <w:t xml:space="preserve"> difficult choice to be made ...” </w:t>
      </w:r>
    </w:p>
    <w:p w:rsidR="00646A31">
      <w:pPr>
        <w:pStyle w:val="Normal1"/>
        <w:numPr>
          <w:ilvl w:val="0"/>
          <w:numId w:val="1"/>
        </w:numPr>
        <w:spacing w:after="200"/>
      </w:pPr>
      <w:r>
        <w:t xml:space="preserve">On 2 July, the Government announced it had attached climate conditions to a loan to Celsa steel, as part of </w:t>
      </w:r>
      <w:r>
        <w:rPr>
          <w:i/>
        </w:rPr>
        <w:t xml:space="preserve">Project Birch </w:t>
      </w:r>
      <w:r>
        <w:t>initiative, the Treasury's rescue programme geared at bailing out "strategically important" compani</w:t>
      </w:r>
      <w:r>
        <w:t>es that have exhausted all other options. However the Rt Hon Alok Sharma MP claimed he could not disclose details either of the loan or the conditions attached on the grounds of “commercial confidentiality”</w:t>
      </w:r>
      <w:r>
        <w:rPr>
          <w:vertAlign w:val="superscript"/>
        </w:rPr>
        <w:footnoteReference w:id="26"/>
      </w:r>
      <w:r>
        <w:t>. A company requiring emergency support from pub</w:t>
      </w:r>
      <w:r>
        <w:t xml:space="preserve">lic funds is in no position to insist on “commercial confidentiality”. To the contrary there is every reason why the use of public </w:t>
      </w:r>
      <w:r>
        <w:t>funds in these circumstances should be transparent and accountable, particularly in light of the work of the Financial Stabil</w:t>
      </w:r>
      <w:r>
        <w:t>ity Board to normalise the disclosure by corporations of climate risk</w:t>
      </w:r>
      <w:r>
        <w:rPr>
          <w:vertAlign w:val="superscript"/>
        </w:rPr>
        <w:footnoteReference w:id="27"/>
      </w:r>
      <w:r>
        <w:t>.</w:t>
      </w:r>
    </w:p>
    <w:p w:rsidR="00646A31">
      <w:pPr>
        <w:pStyle w:val="Normal1"/>
        <w:numPr>
          <w:ilvl w:val="0"/>
          <w:numId w:val="1"/>
        </w:numPr>
        <w:spacing w:after="200"/>
      </w:pPr>
      <w:r>
        <w:t>On 8 July, the Chancellor, the Rt Hon Rishi Sunak MP, announced a “£3billion green investment package”</w:t>
      </w:r>
      <w:r>
        <w:rPr>
          <w:vertAlign w:val="superscript"/>
        </w:rPr>
        <w:footnoteReference w:id="28"/>
      </w:r>
      <w:r>
        <w:t>. For comparison, the Bank of England, through its Covid Corporate Financing Fa</w:t>
      </w:r>
      <w:r>
        <w:t>cility (“CCFF”) scheme, has purchased commercial papers in fossil fuel and related companies with a value of over £4billion (including £415million for Schlumberger Plc and £600million for TechnipFMC plc (both oil and gas companies), £600million each for Ry</w:t>
      </w:r>
      <w:r>
        <w:t>anAir and Easyjet, £500million for Airbus, £600million for Nissan, and £300million for Rolls Royce). These are at a rate more favourable to the relevant companies than would be available in the current market, yet no climate related conditions have been at</w:t>
      </w:r>
      <w:r>
        <w:t>tached.</w:t>
      </w:r>
    </w:p>
    <w:p w:rsidR="00646A31">
      <w:pPr>
        <w:pStyle w:val="Normal1"/>
        <w:numPr>
          <w:ilvl w:val="0"/>
          <w:numId w:val="1"/>
        </w:numPr>
        <w:spacing w:after="200"/>
      </w:pPr>
      <w:r>
        <w:t>Further, despite the Bank of England’s warnings about a “carbon bubble”</w:t>
      </w:r>
      <w:r>
        <w:rPr>
          <w:vertAlign w:val="superscript"/>
        </w:rPr>
        <w:footnoteReference w:id="29"/>
      </w:r>
      <w:r>
        <w:t>, it appears the Government has now committed £1billion to financing a new natural gas project in Mozambique</w:t>
      </w:r>
      <w:r>
        <w:rPr>
          <w:vertAlign w:val="superscript"/>
        </w:rPr>
        <w:footnoteReference w:id="30"/>
      </w:r>
      <w:r>
        <w:t>, while telling Parliament that “we cannot comment on potential t</w:t>
      </w:r>
      <w:r>
        <w:t>ransactions for reasons of commercial confidentiality”.</w:t>
      </w:r>
      <w:r>
        <w:rPr>
          <w:rFonts w:ascii="Verdana" w:eastAsia="Verdana" w:hAnsi="Verdana" w:cs="Verdana"/>
          <w:sz w:val="19"/>
          <w:szCs w:val="19"/>
          <w:highlight w:val="white"/>
          <w:vertAlign w:val="superscript"/>
        </w:rPr>
        <w:footnoteReference w:id="31"/>
      </w:r>
    </w:p>
    <w:p w:rsidR="00646A31">
      <w:pPr>
        <w:pStyle w:val="Normal1"/>
        <w:numPr>
          <w:ilvl w:val="0"/>
          <w:numId w:val="1"/>
        </w:numPr>
        <w:spacing w:after="200"/>
      </w:pPr>
      <w:r>
        <w:t>For broader context, the Government is committing more than £100billion to the HS2 project</w:t>
      </w:r>
      <w:r>
        <w:rPr>
          <w:vertAlign w:val="superscript"/>
        </w:rPr>
        <w:footnoteReference w:id="32"/>
      </w:r>
      <w:r>
        <w:t xml:space="preserve">, which involves the destruction of large areas of ancient woodland, which function as a “carbon </w:t>
      </w:r>
      <w:r>
        <w:t>sink”, extracting carbon from the atmosphere; and £27.4 billion to a 5 year road building programme</w:t>
      </w:r>
      <w:r>
        <w:rPr>
          <w:vertAlign w:val="superscript"/>
        </w:rPr>
        <w:footnoteReference w:id="33"/>
      </w:r>
      <w:r>
        <w:t>.</w:t>
      </w:r>
    </w:p>
    <w:p w:rsidR="00646A31">
      <w:pPr>
        <w:pStyle w:val="Normal1"/>
        <w:numPr>
          <w:ilvl w:val="0"/>
          <w:numId w:val="1"/>
        </w:numPr>
        <w:spacing w:after="200"/>
      </w:pPr>
      <w:r>
        <w:t xml:space="preserve">Rather than complying with their commitments, including under Article 2 and 9 of the Paris Agreement,  to make financial flows consistent with a pathway </w:t>
      </w:r>
      <w:r>
        <w:t>towards low greenhouse gas emissions and climate-resilient development, the Government is actively applying its funds in a way that will drive us to global temperature rises far beyond the targets specified in the Paris Agreement.</w:t>
      </w:r>
    </w:p>
    <w:p w:rsidR="00646A31">
      <w:pPr>
        <w:pStyle w:val="Normal1"/>
        <w:numPr>
          <w:ilvl w:val="0"/>
          <w:numId w:val="1"/>
        </w:numPr>
        <w:spacing w:after="200"/>
      </w:pPr>
      <w:r>
        <w:t>Far from grasping the “</w:t>
      </w:r>
      <w:r>
        <w:rPr>
          <w:b/>
        </w:rPr>
        <w:t>on</w:t>
      </w:r>
      <w:r>
        <w:rPr>
          <w:b/>
        </w:rPr>
        <w:t>ce-in-a-lifetime opportunity to rebuild our economy in order to withstand the next shock coming our way: climate breakdown</w:t>
      </w:r>
      <w:r>
        <w:t xml:space="preserve">” (as urged by the Governor of the Bank of England), in accordance with the scientific and economic </w:t>
      </w:r>
      <w:r>
        <w:t>advice and the law, the Government</w:t>
      </w:r>
      <w:r>
        <w:t xml:space="preserve"> is instead using the Recovery Programme to double-down on the carbon economy, unlawfully locking us into a trajectory towards disaster. </w:t>
      </w:r>
    </w:p>
    <w:p w:rsidR="00646A31">
      <w:pPr>
        <w:pStyle w:val="Normal1"/>
        <w:spacing w:after="200"/>
      </w:pPr>
    </w:p>
    <w:p w:rsidR="00646A31">
      <w:pPr>
        <w:pStyle w:val="Normal1"/>
        <w:spacing w:after="200"/>
      </w:pPr>
      <w:r>
        <w:rPr>
          <w:noProof/>
          <w:lang w:val="en-US"/>
        </w:rPr>
        <w:drawing>
          <wp:inline distT="114300" distB="114300" distL="114300" distR="114300">
            <wp:extent cx="1676400" cy="4667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xmlns:r="http://schemas.openxmlformats.org/officeDocument/2006/relationships" r:embed="rId5"/>
                    <a:srcRect/>
                    <a:stretch>
                      <a:fillRect/>
                    </a:stretch>
                  </pic:blipFill>
                  <pic:spPr>
                    <a:xfrm>
                      <a:off x="0" y="0"/>
                      <a:ext cx="1676400" cy="466725"/>
                    </a:xfrm>
                    <a:prstGeom prst="rect">
                      <a:avLst/>
                    </a:prstGeom>
                    <a:ln/>
                  </pic:spPr>
                </pic:pic>
              </a:graphicData>
            </a:graphic>
          </wp:inline>
        </w:drawing>
      </w:r>
    </w:p>
    <w:p w:rsidR="00646A31">
      <w:pPr>
        <w:pStyle w:val="Normal1"/>
        <w:spacing w:after="200"/>
      </w:pPr>
      <w:r>
        <w:t xml:space="preserve">Tim Crosland, </w:t>
      </w:r>
    </w:p>
    <w:p w:rsidR="00646A31">
      <w:pPr>
        <w:pStyle w:val="Normal1"/>
        <w:spacing w:after="200"/>
      </w:pPr>
      <w:r>
        <w:t>Director, Plan B</w:t>
      </w:r>
    </w:p>
    <w:sectPr>
      <w:headerReference w:type="default" r:id="rId6"/>
      <w:footerReference w:type="default" r:id="rId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6A31">
    <w:pPr>
      <w:pStyle w:val="Normal1"/>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77D7B">
      <w:pPr>
        <w:spacing w:line="240" w:lineRule="auto"/>
      </w:pPr>
      <w:r>
        <w:separator/>
      </w:r>
    </w:p>
  </w:footnote>
  <w:footnote w:type="continuationSeparator" w:id="1">
    <w:p w:rsidR="00E77D7B">
      <w:pPr>
        <w:spacing w:line="240" w:lineRule="auto"/>
      </w:pPr>
      <w:r>
        <w:continuationSeparator/>
      </w:r>
    </w:p>
  </w:footnote>
  <w:footnote w:id="2">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"https://hansard.parliament.uk/commons/2019-05-01/debates/3C133E25-D670-4F2B-B245-33968D0228D2/EnvironmentAndClimateChange" </w:instrText>
      </w:r>
      <w:r>
        <w:fldChar w:fldCharType="separate"/>
      </w:r>
      <w:r>
        <w:rPr>
          <w:color w:val="1155CC"/>
          <w:sz w:val="20"/>
          <w:szCs w:val="20"/>
          <w:u w:val="single"/>
        </w:rPr>
        <w:t>https://hansard.parliament.uk/commons/2019-05-01/debates/3C133E25-D670-4F2B-B245-33968D0228D2/EnvironmentAndClimateChange</w:t>
      </w:r>
      <w:r>
        <w:fldChar w:fldCharType="end"/>
      </w:r>
    </w:p>
  </w:footnote>
  <w:footnote w:id="3">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"https://www.ft.com/content/70fee252-8442-11e8-a29d-73e3d454535d" </w:instrText>
      </w:r>
      <w:r>
        <w:fldChar w:fldCharType="separate"/>
      </w:r>
      <w:r>
        <w:rPr>
          <w:color w:val="1155CC"/>
          <w:sz w:val="20"/>
          <w:szCs w:val="20"/>
          <w:u w:val="single"/>
        </w:rPr>
        <w:t>Flooding risk makes some homes uninsurable, says Flood Re</w:t>
      </w:r>
      <w:r>
        <w:fldChar w:fldCharType="end"/>
      </w:r>
      <w:r>
        <w:rPr>
          <w:sz w:val="20"/>
          <w:szCs w:val="20"/>
        </w:rPr>
        <w:t>, Financial Times, July 10, 2018</w:t>
      </w:r>
    </w:p>
  </w:footnote>
  <w:footnote w:id="4">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"https://www.gov.uk/government/news/public-health-england-publishes-air-pollution-evidence-review" </w:instrText>
      </w:r>
      <w:r>
        <w:fldChar w:fldCharType="separate"/>
      </w:r>
      <w:r>
        <w:rPr>
          <w:color w:val="1155CC"/>
          <w:sz w:val="20"/>
          <w:szCs w:val="20"/>
          <w:u w:val="single"/>
        </w:rPr>
        <w:t>https://www.gov.uk/government/news/public-health-england-publishes-air-pollution-evidence-review</w:t>
      </w:r>
      <w:r>
        <w:fldChar w:fldCharType="end"/>
      </w:r>
    </w:p>
  </w:footnote>
  <w:footnote w:id="5">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"https://www.bbc.com/future/article/20200427-how-air-pollution-exacerbates-covid-19" </w:instrText>
      </w:r>
      <w:r>
        <w:fldChar w:fldCharType="separate"/>
      </w:r>
      <w:r>
        <w:rPr>
          <w:color w:val="1155CC"/>
          <w:sz w:val="20"/>
          <w:szCs w:val="20"/>
          <w:u w:val="single"/>
        </w:rPr>
        <w:t>https://www.bbc.com/future</w:t>
      </w:r>
      <w:r>
        <w:rPr>
          <w:color w:val="1155CC"/>
          <w:sz w:val="20"/>
          <w:szCs w:val="20"/>
          <w:u w:val="single"/>
        </w:rPr>
        <w:t>/article/</w:t>
      </w:r>
      <w:r>
        <w:fldChar w:fldCharType="end"/>
      </w:r>
      <w:r>
        <w:fldChar w:fldCharType="begin"/>
      </w:r>
      <w:r>
        <w:instrText xml:space="preserve"> HYPERLINK "https://www.bbc.com/future/article/20200427-how-air-pollution-exacerbates-covid-19" </w:instrText>
      </w:r>
      <w:r>
        <w:fldChar w:fldCharType="separate"/>
      </w:r>
      <w:r>
        <w:rPr>
          <w:color w:val="1155CC"/>
          <w:sz w:val="20"/>
          <w:szCs w:val="20"/>
          <w:u w:val="single"/>
        </w:rPr>
        <w:t>20200427-how-air-pollution-exacerbates-covid-19</w:t>
      </w:r>
      <w:r>
        <w:fldChar w:fldCharType="end"/>
      </w:r>
      <w:r>
        <w:rPr>
          <w:sz w:val="20"/>
          <w:szCs w:val="20"/>
        </w:rPr>
        <w:t xml:space="preserve"> and </w:t>
      </w:r>
      <w:r>
        <w:fldChar w:fldCharType="begin"/>
      </w:r>
      <w:r>
        <w:instrText xml:space="preserve"> HYPERLINK "https://www.nytimes.com/2020/04/07/climate/air-pollution-coronavirus-covid.html?action=click&amp;module=Top%20Stories&amp;pgtype=Homepage" </w:instrText>
      </w:r>
      <w:r>
        <w:fldChar w:fldCharType="separate"/>
      </w:r>
      <w:r>
        <w:rPr>
          <w:color w:val="1155CC"/>
          <w:sz w:val="20"/>
          <w:szCs w:val="20"/>
          <w:u w:val="single"/>
        </w:rPr>
        <w:t>https://www.nytimes.com/2020/04/07/climate/air-pollution-coronavirus-covid.html?action=click&amp;module=Top%20Stories&amp;pgtype=Homepage</w:t>
      </w:r>
      <w:r>
        <w:fldChar w:fldCharType="end"/>
      </w:r>
    </w:p>
  </w:footnote>
  <w:footnote w:id="6">
    <w:p w:rsidR="00646A31">
      <w:pPr>
        <w:pStyle w:val="Normal1"/>
        <w:spacing w:line="240" w:lineRule="auto"/>
        <w:rPr>
          <w:sz w:val="20"/>
          <w:szCs w:val="20"/>
        </w:rPr>
      </w:pPr>
      <w:r>
        <w:rPr>
          <w:vertAlign w:val="superscript"/>
        </w:rPr>
        <w:footnoteRef/>
      </w:r>
      <w:r>
        <w:rPr>
          <w:sz w:val="20"/>
          <w:szCs w:val="20"/>
        </w:rPr>
        <w:t xml:space="preserve"> See </w:t>
      </w:r>
      <w:r>
        <w:fldChar w:fldCharType="begin"/>
      </w:r>
      <w:r>
        <w:instrText xml:space="preserve"> HYPERLINK "https://edition.cnn.com/2018/12/04/us/camp-fire-insurance-company-liquidation/index.html" </w:instrText>
      </w:r>
      <w:r>
        <w:fldChar w:fldCharType="separate"/>
      </w:r>
      <w:r>
        <w:rPr>
          <w:color w:val="1155CC"/>
          <w:sz w:val="20"/>
          <w:szCs w:val="20"/>
          <w:u w:val="single"/>
        </w:rPr>
        <w:t>https://edition.cnn.com/2018/12/04/us/camp-fire-insurance-company-liquidation/index.html</w:t>
      </w:r>
      <w:r>
        <w:fldChar w:fldCharType="end"/>
      </w:r>
      <w:r>
        <w:rPr>
          <w:sz w:val="20"/>
          <w:szCs w:val="20"/>
        </w:rPr>
        <w:t xml:space="preserve"> and </w:t>
      </w:r>
      <w:r>
        <w:fldChar w:fldCharType="begin"/>
      </w:r>
      <w:r>
        <w:instrText xml:space="preserve"> HYPERLINK "https://www.theguardian.com/business/2020/jan/14/suncorp-and-iag-temporarily-stop-selling-insurance-in-fire-affected-areas-of-victoria-and-nsw" </w:instrText>
      </w:r>
      <w:r>
        <w:fldChar w:fldCharType="separate"/>
      </w:r>
      <w:r>
        <w:rPr>
          <w:color w:val="1155CC"/>
          <w:sz w:val="20"/>
          <w:szCs w:val="20"/>
          <w:u w:val="single"/>
        </w:rPr>
        <w:t>https://www.theguardian.com/business/2020/jan/14/suncorp-and-iag-temporarily-stop-selling-insurance-in-fire-affected-areas-of-victoria-and-nsw</w:t>
      </w:r>
      <w:r>
        <w:fldChar w:fldCharType="end"/>
      </w:r>
    </w:p>
  </w:footnote>
  <w:footnote w:id="7">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"https://daraint.org/wp-content/uploads/2012/09/CVM2ndEd-FrontMatter.pdf" </w:instrText>
      </w:r>
      <w:r>
        <w:fldChar w:fldCharType="separate"/>
      </w:r>
      <w:r>
        <w:rPr>
          <w:color w:val="1155CC"/>
          <w:sz w:val="20"/>
          <w:szCs w:val="20"/>
          <w:u w:val="single"/>
        </w:rPr>
        <w:t>https://daraint.org/wp-content/uploads/2012/09/CVM2ndEd-FrontMatter.pdf</w:t>
      </w:r>
      <w:r>
        <w:fldChar w:fldCharType="end"/>
      </w:r>
    </w:p>
  </w:footnote>
  <w:footnote w:id="8">
    <w:p w:rsidR="00646A31">
      <w:pPr>
        <w:pStyle w:val="Normal1"/>
        <w:spacing w:line="240" w:lineRule="auto"/>
        <w:rPr>
          <w:sz w:val="20"/>
          <w:szCs w:val="20"/>
        </w:rPr>
      </w:pPr>
      <w:r>
        <w:rPr>
          <w:vertAlign w:val="superscript"/>
        </w:rPr>
        <w:footnoteRef/>
      </w:r>
      <w:r>
        <w:rPr>
          <w:sz w:val="20"/>
          <w:szCs w:val="20"/>
        </w:rPr>
        <w:t xml:space="preserve"> “Extinction crisis 'poses existential threat to civilisation'”, BBC 2 June 2020, </w:t>
      </w:r>
      <w:r>
        <w:fldChar w:fldCharType="begin"/>
      </w:r>
      <w:r>
        <w:instrText xml:space="preserve"> HYPERLINK "https://www.bbc.co.uk/news/science-environment-52881831" </w:instrText>
      </w:r>
      <w:r>
        <w:fldChar w:fldCharType="separate"/>
      </w:r>
      <w:r>
        <w:rPr>
          <w:color w:val="1155CC"/>
          <w:sz w:val="20"/>
          <w:szCs w:val="20"/>
          <w:u w:val="single"/>
        </w:rPr>
        <w:t>https://www.bbc.co.uk/news/science-environment-52881831</w:t>
      </w:r>
      <w:r>
        <w:fldChar w:fldCharType="end"/>
      </w:r>
    </w:p>
  </w:footnote>
  <w:footnote w:id="9">
    <w:p w:rsidR="00646A31">
      <w:pPr>
        <w:pStyle w:val="Normal1"/>
        <w:spacing w:line="240" w:lineRule="auto"/>
        <w:rPr>
          <w:sz w:val="20"/>
          <w:szCs w:val="20"/>
        </w:rPr>
      </w:pPr>
      <w:r>
        <w:rPr>
          <w:vertAlign w:val="superscript"/>
        </w:rPr>
        <w:footnoteRef/>
      </w:r>
      <w:r>
        <w:fldChar w:fldCharType="begin"/>
      </w:r>
      <w:r>
        <w:instrText xml:space="preserve"> HYPERLINK "https://en.wikipedia.org/wiki/Climate_inertia" </w:instrText>
      </w:r>
      <w:r>
        <w:fldChar w:fldCharType="separate"/>
      </w:r>
      <w:r>
        <w:rPr>
          <w:color w:val="1155CC"/>
          <w:sz w:val="20"/>
          <w:szCs w:val="20"/>
          <w:u w:val="single"/>
        </w:rPr>
        <w:t xml:space="preserve"> https://en.wikipedia.org/wiki/Climate_inertia</w:t>
      </w:r>
      <w:r>
        <w:fldChar w:fldCharType="end"/>
      </w:r>
    </w:p>
  </w:footnote>
  <w:footnote w:id="10">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"https://www.ipcc.ch/site/assets/uploads/sites/2/2019/05/SR15_SPM_version_report_LR.pdf" </w:instrText>
      </w:r>
      <w:r>
        <w:fldChar w:fldCharType="separate"/>
      </w:r>
      <w:r>
        <w:rPr>
          <w:color w:val="1155CC"/>
          <w:sz w:val="20"/>
          <w:szCs w:val="20"/>
          <w:u w:val="single"/>
        </w:rPr>
        <w:t>https://www.ipcc.ch/site/assets/uploads/sites/2/2019/05/SR15_SPM_version_report_LR.pdf</w:t>
      </w:r>
      <w:r>
        <w:fldChar w:fldCharType="end"/>
      </w:r>
    </w:p>
  </w:footnote>
  <w:footnote w:id="11">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"https://www.theccc.org.uk/wp-content/uploads/2008/12/Building-a-low-carbon-economy-Committtee-on-Climate-Change-2008.pdf" </w:instrText>
      </w:r>
      <w:r>
        <w:fldChar w:fldCharType="separate"/>
      </w:r>
      <w:r>
        <w:rPr>
          <w:color w:val="1155CC"/>
          <w:sz w:val="20"/>
          <w:szCs w:val="20"/>
          <w:u w:val="single"/>
        </w:rPr>
        <w:t>https://www.theccc.org.uk/wp-content/uploads/2008/12/Building-a-low-carbon-economy-Committtee-on-Climate-Change-2008.pdf</w:t>
      </w:r>
      <w:r>
        <w:fldChar w:fldCharType="end"/>
      </w:r>
    </w:p>
  </w:footnote>
  <w:footnote w:id="12">
    <w:p w:rsidR="00646A31">
      <w:pPr>
        <w:pStyle w:val="Normal1"/>
        <w:spacing w:line="240" w:lineRule="auto"/>
        <w:rPr>
          <w:sz w:val="20"/>
          <w:szCs w:val="20"/>
          <w:vertAlign w:val="superscript"/>
        </w:rPr>
      </w:pPr>
      <w:r>
        <w:rPr>
          <w:vertAlign w:val="superscript"/>
        </w:rPr>
        <w:footnoteRef/>
      </w:r>
      <w:r>
        <w:rPr>
          <w:sz w:val="20"/>
          <w:szCs w:val="20"/>
          <w:vertAlign w:val="superscript"/>
        </w:rPr>
        <w:t xml:space="preserve"> </w:t>
      </w:r>
      <w:r>
        <w:fldChar w:fldCharType="begin"/>
      </w:r>
      <w:r>
        <w:instrText xml:space="preserve"> HYPERLINK "https://www.theccc.org.uk/wp-content/uploads/2020/06/Reducing-UK-emissions-Progress-Report-to-Parliament-Committee-on-Cli.._-002-1.pdf" </w:instrText>
      </w:r>
      <w:r>
        <w:fldChar w:fldCharType="separate"/>
      </w:r>
      <w:r>
        <w:rPr>
          <w:color w:val="800080"/>
          <w:sz w:val="20"/>
          <w:szCs w:val="20"/>
          <w:u w:val="single"/>
        </w:rPr>
        <w:t>https://www.theccc.org.uk/wp-content/uploads/2020/06/Reducing-UK-emissions-Progress-Report-to-Parliament-Committee-on-Cli.._-002-1.pdf</w:t>
      </w:r>
      <w:r>
        <w:fldChar w:fldCharType="end"/>
      </w:r>
    </w:p>
  </w:footnote>
  <w:footnote w:id="13">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"https://www.unenvironment.org/news-and-stories/story/coronaviruses-are-they-here-stay" </w:instrText>
      </w:r>
      <w:r>
        <w:fldChar w:fldCharType="separate"/>
      </w:r>
      <w:r>
        <w:rPr>
          <w:color w:val="1155CC"/>
          <w:sz w:val="20"/>
          <w:szCs w:val="20"/>
          <w:u w:val="single"/>
        </w:rPr>
        <w:t>https://www.unenvironment.org/news-and-stories/story/coronaviruses-are-they-here-stay</w:t>
      </w:r>
      <w:r>
        <w:fldChar w:fldCharType="end"/>
      </w:r>
    </w:p>
  </w:footnote>
  <w:footnote w:id="14">
    <w:p w:rsidR="00646A31">
      <w:pPr>
        <w:pStyle w:val="Normal1"/>
        <w:spacing w:line="240" w:lineRule="auto"/>
        <w:rPr>
          <w:sz w:val="28"/>
          <w:szCs w:val="28"/>
          <w:vertAlign w:val="superscript"/>
        </w:rPr>
      </w:pPr>
      <w:r>
        <w:rPr>
          <w:vertAlign w:val="superscript"/>
        </w:rPr>
        <w:footnoteRef/>
      </w:r>
      <w:r>
        <w:fldChar w:fldCharType="begin"/>
      </w:r>
      <w:r>
        <w:instrText xml:space="preserve"> HYPERLINK "https://webarchive.nationalarchives.gov.uk/20100407163608/http://www.hm-treasury.gov.uk/d/Summary_of_Conclusions.pdf" </w:instrText>
      </w:r>
      <w:r>
        <w:fldChar w:fldCharType="separate"/>
      </w:r>
      <w:r>
        <w:rPr>
          <w:color w:val="1155CC"/>
          <w:sz w:val="28"/>
          <w:szCs w:val="28"/>
          <w:u w:val="single"/>
          <w:vertAlign w:val="superscript"/>
        </w:rPr>
        <w:t xml:space="preserve"> https://webarchive.nationalarchives.gov.uk/20100407163608/http://www.hm-treasury.gov.uk/d/Summary_of_Conclusions.pdf</w:t>
      </w:r>
      <w:r>
        <w:fldChar w:fldCharType="end"/>
      </w:r>
    </w:p>
  </w:footnote>
  <w:footnote w:id="15">
    <w:p w:rsidR="00646A31">
      <w:pPr>
        <w:pStyle w:val="Normal1"/>
        <w:spacing w:line="240" w:lineRule="auto"/>
        <w:rPr>
          <w:sz w:val="28"/>
          <w:szCs w:val="28"/>
          <w:vertAlign w:val="superscript"/>
        </w:rPr>
      </w:pPr>
      <w:r>
        <w:rPr>
          <w:vertAlign w:val="superscript"/>
        </w:rPr>
        <w:footnoteRef/>
      </w:r>
      <w:r>
        <w:fldChar w:fldCharType="begin"/>
      </w:r>
      <w:r>
        <w:instrText xml:space="preserve"> HYPERLINK "http://eprints.lse.ac.uk/64538/1/Growth_Climate_and_Collaboration_Stern_2014.pdf" </w:instrText>
      </w:r>
      <w:r>
        <w:fldChar w:fldCharType="separate"/>
      </w:r>
      <w:r>
        <w:rPr>
          <w:color w:val="1155CC"/>
          <w:sz w:val="28"/>
          <w:szCs w:val="28"/>
          <w:u w:val="single"/>
          <w:vertAlign w:val="superscript"/>
        </w:rPr>
        <w:t xml:space="preserve"> http://eprints.lse.ac.uk/64538/1/Growth_Climate_and_Collaboration_Stern_2014.pdf</w:t>
      </w:r>
      <w:r>
        <w:fldChar w:fldCharType="end"/>
      </w:r>
    </w:p>
  </w:footnote>
  <w:footnote w:id="16">
    <w:p w:rsidR="00646A31">
      <w:pPr>
        <w:pStyle w:val="Normal1"/>
        <w:spacing w:line="240" w:lineRule="auto"/>
        <w:rPr>
          <w:sz w:val="20"/>
          <w:szCs w:val="20"/>
          <w:vertAlign w:val="superscript"/>
        </w:rPr>
      </w:pPr>
      <w:r>
        <w:rPr>
          <w:vertAlign w:val="superscript"/>
        </w:rPr>
        <w:footnoteRef/>
      </w:r>
      <w:r>
        <w:rPr>
          <w:sz w:val="20"/>
          <w:szCs w:val="20"/>
          <w:vertAlign w:val="superscript"/>
        </w:rPr>
        <w:t xml:space="preserve"> </w:t>
      </w:r>
      <w:r>
        <w:fldChar w:fldCharType="begin"/>
      </w:r>
      <w:r>
        <w:instrText xml:space="preserve"> HYPERLINK "https://www.theccc.org.uk/wp-content/uploads/2020/06/Reducing-UK-emissions-Progress-Report-to-Parliament-Committee-on-Cli.._-002-1.pdf" </w:instrText>
      </w:r>
      <w:r>
        <w:fldChar w:fldCharType="separate"/>
      </w:r>
      <w:r>
        <w:rPr>
          <w:color w:val="1155CC"/>
          <w:sz w:val="20"/>
          <w:szCs w:val="20"/>
          <w:u w:val="single"/>
        </w:rPr>
        <w:t>https://www.theccc.org.uk/wp-content/uploads/2020/06/Reducing-UK-emissions-Progress-Report-to-Parliament-Committee-on-Cli.._-002-1.pdf</w:t>
      </w:r>
      <w:r>
        <w:fldChar w:fldCharType="end"/>
      </w:r>
    </w:p>
  </w:footnote>
  <w:footnote w:id="17">
    <w:p w:rsidR="00646A31">
      <w:pPr>
        <w:pStyle w:val="Normal1"/>
        <w:spacing w:line="240" w:lineRule="auto"/>
        <w:rPr>
          <w:sz w:val="20"/>
          <w:szCs w:val="20"/>
        </w:rPr>
      </w:pPr>
      <w:r>
        <w:rPr>
          <w:vertAlign w:val="superscript"/>
        </w:rPr>
        <w:footnoteRef/>
      </w:r>
      <w:r>
        <w:fldChar w:fldCharType="begin"/>
      </w:r>
      <w:r>
        <w:instrText xml:space="preserve"> HYPERLINK "https://webstore.iea.org/download/direct/3008" </w:instrText>
      </w:r>
      <w:r>
        <w:fldChar w:fldCharType="separate"/>
      </w:r>
      <w:r>
        <w:rPr>
          <w:color w:val="1155CC"/>
          <w:sz w:val="20"/>
          <w:szCs w:val="20"/>
          <w:u w:val="single"/>
        </w:rPr>
        <w:t xml:space="preserve"> https://webstore.iea.org/download/direct/3008</w:t>
      </w:r>
      <w:r>
        <w:fldChar w:fldCharType="end"/>
      </w:r>
    </w:p>
  </w:footnote>
  <w:footnote w:id="18">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"https://www.theguardian.com/business/2020/jul/02/uk-should-prioritise-green-projects-to-kickstart-economy-says-imf" </w:instrText>
      </w:r>
      <w:r>
        <w:fldChar w:fldCharType="separate"/>
      </w:r>
      <w:r>
        <w:rPr>
          <w:color w:val="1155CC"/>
          <w:sz w:val="20"/>
          <w:szCs w:val="20"/>
          <w:u w:val="single"/>
        </w:rPr>
        <w:t>https://www.theguardian.com/business/2020/jul/02/uk-should-priori</w:t>
      </w:r>
      <w:r>
        <w:rPr>
          <w:color w:val="1155CC"/>
          <w:sz w:val="20"/>
          <w:szCs w:val="20"/>
          <w:u w:val="single"/>
        </w:rPr>
        <w:t>tise-green-projects-to-kickstart-economy-says-imf</w:t>
      </w:r>
      <w:r>
        <w:fldChar w:fldCharType="end"/>
      </w:r>
    </w:p>
  </w:footnote>
  <w:footnote w:id="19">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"https://www.smithschool.ox.ac.uk/publications/wpapers/workingpaper20-01.pdf" </w:instrText>
      </w:r>
      <w:r>
        <w:fldChar w:fldCharType="separate"/>
      </w:r>
      <w:r>
        <w:rPr>
          <w:color w:val="1155CC"/>
          <w:sz w:val="20"/>
          <w:szCs w:val="20"/>
          <w:u w:val="single"/>
        </w:rPr>
        <w:t>https://www.smithschool.ox.ac.uk/publications/wpapers/workingpaper20-01.pdf</w:t>
      </w:r>
      <w:r>
        <w:fldChar w:fldCharType="end"/>
      </w:r>
    </w:p>
  </w:footnote>
  <w:footnote w:id="20">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"http://www3.weforum.org/docs/WEF_The_Future_Of_Nature_And_Business_2020.pdf" </w:instrText>
      </w:r>
      <w:r>
        <w:fldChar w:fldCharType="separate"/>
      </w:r>
      <w:r>
        <w:rPr>
          <w:color w:val="1155CC"/>
          <w:sz w:val="20"/>
          <w:szCs w:val="20"/>
          <w:u w:val="single"/>
        </w:rPr>
        <w:t>http://www3.weforum.org/docs/WEF_The_Future_Of_Nature_And_Business_2020.pdf</w:t>
      </w:r>
      <w:r>
        <w:fldChar w:fldCharType="end"/>
      </w:r>
    </w:p>
  </w:footnote>
  <w:footnote w:id="21">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"https://www.theguardian.com/commentisfree/2020/jun/05/world-climate-breakdown-pandemic" </w:instrText>
      </w:r>
      <w:r>
        <w:fldChar w:fldCharType="separate"/>
      </w:r>
      <w:r>
        <w:rPr>
          <w:color w:val="1155CC"/>
          <w:sz w:val="20"/>
          <w:szCs w:val="20"/>
          <w:u w:val="single"/>
        </w:rPr>
        <w:t>https://www.theguardian.com/commentisfree/2020/jun/05/world-climate-breakdown-pandemic</w:t>
      </w:r>
      <w:r>
        <w:fldChar w:fldCharType="end"/>
      </w:r>
    </w:p>
  </w:footnote>
  <w:footnote w:id="22">
    <w:p w:rsidR="00646A31">
      <w:pPr>
        <w:pStyle w:val="Normal1"/>
        <w:spacing w:line="240" w:lineRule="auto"/>
        <w:rPr>
          <w:sz w:val="28"/>
          <w:szCs w:val="28"/>
          <w:vertAlign w:val="superscript"/>
        </w:rPr>
      </w:pPr>
      <w:r>
        <w:rPr>
          <w:vertAlign w:val="superscript"/>
        </w:rPr>
        <w:footnoteRef/>
      </w:r>
      <w:r>
        <w:rPr>
          <w:sz w:val="28"/>
          <w:szCs w:val="28"/>
          <w:vertAlign w:val="superscript"/>
        </w:rPr>
        <w:t xml:space="preserve"> Article 2, Paris Agreement. Accessible at:</w:t>
      </w:r>
      <w:r>
        <w:fldChar w:fldCharType="begin"/>
      </w:r>
      <w:r>
        <w:instrText xml:space="preserve"> HYPERLINK "https://unfccc.int/process-and-meetings/the-paris-agreement/the-paris-agreement" </w:instrText>
      </w:r>
      <w:r>
        <w:fldChar w:fldCharType="separate"/>
      </w:r>
      <w:r>
        <w:rPr>
          <w:color w:val="1155CC"/>
          <w:sz w:val="28"/>
          <w:szCs w:val="28"/>
          <w:u w:val="single"/>
          <w:vertAlign w:val="superscript"/>
        </w:rPr>
        <w:t xml:space="preserve"> https://unfccc.int/process-and-meetings/the-paris-agreement/the-paris-agreement</w:t>
      </w:r>
      <w:r>
        <w:fldChar w:fldCharType="end"/>
      </w:r>
    </w:p>
  </w:footnote>
  <w:footnote w:id="23">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"https://www.judiciary.uk/wp-content/uploads/2020/02/Heathrow-judgment-on-planning-issues-27-February-2020.pdf?fbclid=IwAR3OQKZqQ_Wd41jVtcxrBimnVuqWMogMaPXgi1JYWrAA6XCF3lqhZL1uowQ" </w:instrText>
      </w:r>
      <w:r>
        <w:fldChar w:fldCharType="separate"/>
      </w:r>
      <w:r>
        <w:rPr>
          <w:color w:val="1155CC"/>
          <w:sz w:val="20"/>
          <w:szCs w:val="20"/>
          <w:u w:val="single"/>
        </w:rPr>
        <w:t>https://www.judiciary.uk/wp-content/uploads/2020/02/Heathrow-judgment-on-planning-issues-27-February-2020.pdf?fbclid=IwAR3OQKZqQ_Wd41jVtcxrBimnVuqWMogMaPXgi1JYWrAA6XCF3</w:t>
      </w:r>
      <w:r>
        <w:rPr>
          <w:color w:val="1155CC"/>
          <w:sz w:val="20"/>
          <w:szCs w:val="20"/>
          <w:u w:val="single"/>
        </w:rPr>
        <w:t>lqhZL1uowQ</w:t>
      </w:r>
      <w:r>
        <w:fldChar w:fldCharType="end"/>
      </w:r>
    </w:p>
  </w:footnote>
  <w:footnote w:id="24">
    <w:p w:rsidR="00646A31">
      <w:pPr>
        <w:pStyle w:val="Normal1"/>
        <w:spacing w:line="240" w:lineRule="auto"/>
        <w:rPr>
          <w:sz w:val="28"/>
          <w:szCs w:val="28"/>
          <w:vertAlign w:val="superscript"/>
        </w:rPr>
      </w:pPr>
      <w:r>
        <w:rPr>
          <w:vertAlign w:val="superscript"/>
        </w:rPr>
        <w:footnoteRef/>
      </w:r>
      <w:r>
        <w:fldChar w:fldCharType="begin"/>
      </w:r>
      <w:r>
        <w:instrText xml:space="preserve"> HYPERLINK "https://hansard.parliament.uk/Commons/2020-03-.%2004/debates/034D0B7F-9941-489F-ADDD-69F0E6FC7CA9/Engagements" </w:instrText>
      </w:r>
      <w:r>
        <w:fldChar w:fldCharType="separate"/>
      </w:r>
      <w:r>
        <w:rPr>
          <w:color w:val="1155CC"/>
          <w:sz w:val="28"/>
          <w:szCs w:val="28"/>
          <w:u w:val="single"/>
          <w:vertAlign w:val="superscript"/>
        </w:rPr>
        <w:t xml:space="preserve"> https://hansard.parliament.uk/Commons/2020-03-.%2004/debates/034D0B7F-9941-489F-ADDD-69F0E6FC7CA9/Engagements</w:t>
      </w:r>
      <w:r>
        <w:fldChar w:fldCharType="end"/>
      </w:r>
    </w:p>
  </w:footnote>
  <w:footnote w:id="25">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"https://www.ohchr.org/EN/NewsEvents/Pages/DisplayNews.aspx?NewsID=24956&amp;LangID=E" </w:instrText>
      </w:r>
      <w:r>
        <w:fldChar w:fldCharType="separate"/>
      </w:r>
      <w:r>
        <w:rPr>
          <w:color w:val="1155CC"/>
          <w:sz w:val="20"/>
          <w:szCs w:val="20"/>
          <w:u w:val="single"/>
        </w:rPr>
        <w:t>https://www.ohchr.org/EN/NewsEvents/Pages/DisplayNews.aspx?NewsID=24956&amp;LangID=E</w:t>
      </w:r>
      <w:r>
        <w:fldChar w:fldCharType="end"/>
      </w:r>
    </w:p>
  </w:footnote>
  <w:footnote w:id="26">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"https://hansard.parliament.uk/commons/2020-07-02/debates/7dd48ebc-e7ba-4819-974d-786bb646f646/WrittenStatements" </w:instrText>
      </w:r>
      <w:r>
        <w:fldChar w:fldCharType="separate"/>
      </w:r>
      <w:r>
        <w:rPr>
          <w:color w:val="1155CC"/>
          <w:sz w:val="20"/>
          <w:szCs w:val="20"/>
          <w:u w:val="single"/>
        </w:rPr>
        <w:t>https://hansard.parliament.uk/commons/2020-07-02/debates/7dd48ebc-e7ba-4819-974d-786bb646f646/WrittenStatements</w:t>
      </w:r>
      <w:r>
        <w:fldChar w:fldCharType="end"/>
      </w:r>
    </w:p>
  </w:footnote>
  <w:footnote w:id="27">
    <w:p w:rsidR="00646A31">
      <w:pPr>
        <w:pStyle w:val="Normal1"/>
        <w:spacing w:line="240" w:lineRule="auto"/>
        <w:rPr>
          <w:sz w:val="28"/>
          <w:szCs w:val="28"/>
          <w:vertAlign w:val="superscript"/>
        </w:rPr>
      </w:pPr>
      <w:r>
        <w:rPr>
          <w:vertAlign w:val="superscript"/>
        </w:rPr>
        <w:footnoteRef/>
      </w:r>
      <w:r>
        <w:fldChar w:fldCharType="begin"/>
      </w:r>
      <w:r>
        <w:instrText xml:space="preserve"> HYPERLINK "https://www.fsb.org/work-of-the-fsb/policy-development/additional-policy-areas/climate-related-financial-disclosures/" </w:instrText>
      </w:r>
      <w:r>
        <w:fldChar w:fldCharType="separate"/>
      </w:r>
      <w:r>
        <w:rPr>
          <w:color w:val="1155CC"/>
          <w:sz w:val="28"/>
          <w:szCs w:val="28"/>
          <w:u w:val="single"/>
          <w:vertAlign w:val="superscript"/>
        </w:rPr>
        <w:t xml:space="preserve"> https://www.fsb.org/work-of-the-fsb/policy-development/additional-policy-areas/climate-related-financial-disclosures/</w:t>
      </w:r>
      <w:r>
        <w:fldChar w:fldCharType="end"/>
      </w:r>
    </w:p>
  </w:footnote>
  <w:footnote w:id="28">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"https://www.gov.uk/government/news/rishis-plan-for-jobs-will-help-britain-bounce-back" </w:instrText>
      </w:r>
      <w:r>
        <w:fldChar w:fldCharType="separate"/>
      </w:r>
      <w:r>
        <w:rPr>
          <w:color w:val="1155CC"/>
          <w:sz w:val="20"/>
          <w:szCs w:val="20"/>
          <w:u w:val="single"/>
        </w:rPr>
        <w:t>https://www.gov.uk/government/news/rishis-plan-for-jobs-will-help-britain-bounce-back</w:t>
      </w:r>
      <w:r>
        <w:fldChar w:fldCharType="end"/>
      </w:r>
    </w:p>
  </w:footnote>
  <w:footnote w:id="29">
    <w:p w:rsidR="00646A31">
      <w:pPr>
        <w:pStyle w:val="Normal1"/>
        <w:spacing w:line="240" w:lineRule="auto"/>
        <w:rPr>
          <w:sz w:val="20"/>
          <w:szCs w:val="20"/>
        </w:rPr>
      </w:pPr>
      <w:r>
        <w:rPr>
          <w:vertAlign w:val="superscript"/>
        </w:rPr>
        <w:footnoteRef/>
      </w:r>
      <w:r>
        <w:fldChar w:fldCharType="begin"/>
      </w:r>
      <w:r>
        <w:instrText xml:space="preserve"> HYPERLINK "https://www.independent.co.uk/news/business/news/carbon-bubble-global-wealth-mass-unemployment-fossil-fuels-climate-change-research-a8382631.html" </w:instrText>
      </w:r>
      <w:r>
        <w:fldChar w:fldCharType="separate"/>
      </w:r>
      <w:r>
        <w:rPr>
          <w:color w:val="1155CC"/>
          <w:sz w:val="20"/>
          <w:szCs w:val="20"/>
          <w:u w:val="single"/>
        </w:rPr>
        <w:t xml:space="preserve"> h</w:t>
      </w:r>
      <w:r>
        <w:rPr>
          <w:color w:val="1155CC"/>
          <w:sz w:val="20"/>
          <w:szCs w:val="20"/>
          <w:u w:val="single"/>
        </w:rPr>
        <w:t>ttps://www.independent.co.uk/news/business/news/carbon-bubble-global-wealth-mass-unemployment-fossil-fuels-climate-change-research-a8382631.html</w:t>
      </w:r>
      <w:r>
        <w:fldChar w:fldCharType="end"/>
      </w:r>
    </w:p>
  </w:footnote>
  <w:footnote w:id="30">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"https://www.telegraph.co.uk/news/2020/06/26/uk-agrees-1bn-backing-mozambique-gas-pipeline-despite-environmental/" </w:instrText>
      </w:r>
      <w:r>
        <w:fldChar w:fldCharType="separate"/>
      </w:r>
      <w:r>
        <w:rPr>
          <w:color w:val="1155CC"/>
          <w:sz w:val="20"/>
          <w:szCs w:val="20"/>
          <w:u w:val="single"/>
        </w:rPr>
        <w:t>https://www.telegraph.co.uk/news/2020/06/26/uk-agrees-1bn-backing-mozambique-gas-pipeline-despite-environmental/</w:t>
      </w:r>
      <w:r>
        <w:fldChar w:fldCharType="end"/>
      </w:r>
    </w:p>
  </w:footnote>
  <w:footnote w:id="31">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"https://www.parliament.uk/business/publications/written-questions-answers-statements/written-question/Commons/2020-06-23/63443/" </w:instrText>
      </w:r>
      <w:r>
        <w:fldChar w:fldCharType="separate"/>
      </w:r>
      <w:r>
        <w:rPr>
          <w:color w:val="1155CC"/>
          <w:sz w:val="20"/>
          <w:szCs w:val="20"/>
          <w:u w:val="single"/>
        </w:rPr>
        <w:t>https://www.parliament.uk/business/publications/written-questions-answers-statements/written-question/Commons/2020-06-23/63443/</w:t>
      </w:r>
      <w:r>
        <w:fldChar w:fldCharType="end"/>
      </w:r>
    </w:p>
  </w:footnote>
  <w:footnote w:id="32">
    <w:p w:rsidR="00646A31">
      <w:pPr>
        <w:pStyle w:val="Normal1"/>
        <w:spacing w:line="240" w:lineRule="auto"/>
        <w:rPr>
          <w:sz w:val="20"/>
          <w:szCs w:val="20"/>
        </w:rPr>
      </w:pPr>
      <w:r>
        <w:rPr>
          <w:vertAlign w:val="superscript"/>
        </w:rPr>
        <w:footnoteRef/>
      </w:r>
      <w:r>
        <w:fldChar w:fldCharType="begin"/>
      </w:r>
      <w:r>
        <w:instrText xml:space="preserve"> HYPERLINK "https://www.bbc.co.uk/news/uk-16473296" </w:instrText>
      </w:r>
      <w:r>
        <w:fldChar w:fldCharType="separate"/>
      </w:r>
      <w:r>
        <w:rPr>
          <w:color w:val="1155CC"/>
          <w:sz w:val="20"/>
          <w:szCs w:val="20"/>
          <w:u w:val="single"/>
        </w:rPr>
        <w:t xml:space="preserve"> https://www.bbc.co.uk/news/uk-16473296</w:t>
      </w:r>
      <w:r>
        <w:fldChar w:fldCharType="end"/>
      </w:r>
    </w:p>
  </w:footnote>
  <w:footnote w:id="33">
    <w:p w:rsidR="00646A31">
      <w:pPr>
        <w:pStyle w:val="Normal1"/>
        <w:spacing w:line="240" w:lineRule="auto"/>
        <w:rPr>
          <w:sz w:val="20"/>
          <w:szCs w:val="20"/>
        </w:rPr>
      </w:pPr>
      <w:r>
        <w:rPr>
          <w:vertAlign w:val="superscript"/>
        </w:rPr>
        <w:footnoteRef/>
      </w:r>
      <w:r>
        <w:rPr>
          <w:sz w:val="20"/>
          <w:szCs w:val="20"/>
        </w:rPr>
        <w:t xml:space="preserve"> </w:t>
      </w:r>
      <w:r>
        <w:fldChar w:fldCharType="begin"/>
      </w:r>
      <w:r>
        <w:instrText xml:space="preserve"> HYPERLINK "https://assets.publishing.service.gov.uk/government/uploads/system/uploads/attachment_data/file/872252/road-investment-strategy-2-2020-2025.pdf" </w:instrText>
      </w:r>
      <w:r>
        <w:fldChar w:fldCharType="separate"/>
      </w:r>
      <w:r>
        <w:rPr>
          <w:color w:val="1155CC"/>
          <w:sz w:val="20"/>
          <w:szCs w:val="20"/>
          <w:u w:val="single"/>
        </w:rPr>
        <w:t>https://assets.publishing.service.gov.uk/government/uploads/system/uploads/attachment_data/file/872</w:t>
      </w:r>
      <w:r>
        <w:rPr>
          <w:color w:val="1155CC"/>
          <w:sz w:val="20"/>
          <w:szCs w:val="20"/>
          <w:u w:val="single"/>
        </w:rPr>
        <w:t>252/road-investment-strategy-2-2020-2025.pdf</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99">
    <w:pPr>
      <w:pStyle w:val="Header"/>
    </w:pPr>
    <w:r>
      <w:tab/>
    </w:r>
    <w:r>
      <w:tab/>
      <w:t>COV0006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1A53372"/>
    <w:multiLevelType w:val="multilevel"/>
    <w:tmpl w:val="A79C95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1"/>
    <w:next w:val="Normal1"/>
    <w:pPr>
      <w:keepNext/>
      <w:keepLines/>
      <w:spacing w:before="400" w:after="120"/>
      <w:outlineLvl w:val="0"/>
    </w:pPr>
    <w:rPr>
      <w:sz w:val="40"/>
      <w:szCs w:val="40"/>
    </w:rPr>
  </w:style>
  <w:style w:type="paragraph" w:styleId="Heading2">
    <w:name w:val="heading 2"/>
    <w:basedOn w:val="Normal1"/>
    <w:next w:val="Normal1"/>
    <w:pPr>
      <w:keepNext/>
      <w:keepLines/>
      <w:spacing w:before="360" w:after="120"/>
      <w:outlineLvl w:val="1"/>
    </w:pPr>
    <w:rPr>
      <w:sz w:val="32"/>
      <w:szCs w:val="32"/>
    </w:rPr>
  </w:style>
  <w:style w:type="paragraph" w:styleId="Heading3">
    <w:name w:val="heading 3"/>
    <w:basedOn w:val="Normal1"/>
    <w:next w:val="Normal1"/>
    <w:pPr>
      <w:keepNext/>
      <w:keepLines/>
      <w:spacing w:before="320" w:after="80"/>
      <w:outlineLvl w:val="2"/>
    </w:pPr>
    <w:rPr>
      <w:color w:val="434343"/>
      <w:sz w:val="28"/>
      <w:szCs w:val="28"/>
    </w:rPr>
  </w:style>
  <w:style w:type="paragraph" w:styleId="Heading4">
    <w:name w:val="heading 4"/>
    <w:basedOn w:val="Normal1"/>
    <w:next w:val="Normal1"/>
    <w:pPr>
      <w:keepNext/>
      <w:keepLines/>
      <w:spacing w:before="280" w:after="80"/>
      <w:outlineLvl w:val="3"/>
    </w:pPr>
    <w:rPr>
      <w:color w:val="666666"/>
      <w:sz w:val="24"/>
      <w:szCs w:val="24"/>
    </w:rPr>
  </w:style>
  <w:style w:type="paragraph" w:styleId="Heading5">
    <w:name w:val="heading 5"/>
    <w:basedOn w:val="Normal1"/>
    <w:next w:val="Normal1"/>
    <w:pPr>
      <w:keepNext/>
      <w:keepLines/>
      <w:spacing w:before="240" w:after="80"/>
      <w:outlineLvl w:val="4"/>
    </w:pPr>
    <w:rPr>
      <w:color w:val="666666"/>
    </w:rPr>
  </w:style>
  <w:style w:type="paragraph" w:styleId="Heading6">
    <w:name w:val="heading 6"/>
    <w:basedOn w:val="Normal1"/>
    <w:next w:val="Normal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after="60"/>
    </w:pPr>
    <w:rPr>
      <w:sz w:val="52"/>
      <w:szCs w:val="52"/>
    </w:rPr>
  </w:style>
  <w:style w:type="paragraph" w:styleId="Subtitle">
    <w:name w:val="Subtitle"/>
    <w:basedOn w:val="Normal1"/>
    <w:next w:val="Normal1"/>
    <w:pPr>
      <w:keepNext/>
      <w:keepLines/>
      <w:spacing w:after="320"/>
    </w:pPr>
    <w:rPr>
      <w:color w:val="666666"/>
      <w:sz w:val="30"/>
      <w:szCs w:val="30"/>
    </w:rPr>
  </w:style>
  <w:style w:type="paragraph" w:styleId="Header">
    <w:name w:val="header"/>
    <w:basedOn w:val="Normal"/>
    <w:link w:val="HeaderChar"/>
    <w:uiPriority w:val="99"/>
    <w:unhideWhenUsed/>
    <w:rsid w:val="00466199"/>
    <w:pPr>
      <w:tabs>
        <w:tab w:val="center" w:pos="4513"/>
        <w:tab w:val="right" w:pos="9026"/>
      </w:tabs>
      <w:spacing w:line="240" w:lineRule="auto"/>
    </w:pPr>
  </w:style>
  <w:style w:type="character" w:customStyle="1" w:styleId="HeaderChar">
    <w:name w:val="Header Char"/>
    <w:basedOn w:val="DefaultParagraphFont"/>
    <w:link w:val="Header"/>
    <w:uiPriority w:val="99"/>
    <w:rsid w:val="00466199"/>
  </w:style>
  <w:style w:type="paragraph" w:styleId="Footer">
    <w:name w:val="footer"/>
    <w:basedOn w:val="Normal"/>
    <w:link w:val="FooterChar"/>
    <w:uiPriority w:val="99"/>
    <w:unhideWhenUsed/>
    <w:rsid w:val="00466199"/>
    <w:pPr>
      <w:tabs>
        <w:tab w:val="center" w:pos="4513"/>
        <w:tab w:val="right" w:pos="9026"/>
      </w:tabs>
      <w:spacing w:line="240" w:lineRule="auto"/>
    </w:pPr>
  </w:style>
  <w:style w:type="character" w:customStyle="1" w:styleId="FooterChar">
    <w:name w:val="Footer Char"/>
    <w:basedOn w:val="DefaultParagraphFont"/>
    <w:link w:val="Footer"/>
    <w:uiPriority w:val="99"/>
    <w:rsid w:val="00466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