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66C7C" w:rsidRPr="00C66C7C" w:rsidP="00C66C7C">
      <w:pPr>
        <w:jc w:val="center"/>
        <w:rPr>
          <w:rFonts w:ascii="Calibri Light" w:hAnsi="Calibri Light" w:cs="Calibri Light"/>
          <w:sz w:val="32"/>
          <w:szCs w:val="32"/>
        </w:rPr>
      </w:pPr>
      <w:r w:rsidRPr="00C66C7C">
        <w:rPr>
          <w:rFonts w:ascii="Calibri Light" w:hAnsi="Calibri Light" w:cs="Calibri Light"/>
          <w:sz w:val="32"/>
          <w:szCs w:val="32"/>
        </w:rPr>
        <w:t xml:space="preserve">Written evidence submitted by Karin Smyth </w:t>
      </w:r>
      <w:r>
        <w:rPr>
          <w:rFonts w:ascii="Calibri Light" w:hAnsi="Calibri Light" w:cs="Calibri Light"/>
          <w:sz w:val="32"/>
          <w:szCs w:val="32"/>
        </w:rPr>
        <w:t>MP</w:t>
      </w:r>
    </w:p>
    <w:p w:rsidR="00C66C7C">
      <w:pPr>
        <w:rPr>
          <w:rFonts w:ascii="Arial" w:hAnsi="Arial" w:cs="Arial"/>
        </w:rPr>
      </w:pPr>
    </w:p>
    <w:p w:rsidR="00093FDE">
      <w:pPr>
        <w:rPr>
          <w:rFonts w:ascii="Arial" w:hAnsi="Arial" w:cs="Arial"/>
        </w:rPr>
      </w:pPr>
      <w:r>
        <w:rPr>
          <w:rFonts w:ascii="Arial" w:hAnsi="Arial" w:cs="Arial"/>
        </w:rPr>
        <w:t>Education Committee</w:t>
      </w:r>
    </w:p>
    <w:p w:rsidR="009A098B">
      <w:pPr>
        <w:rPr>
          <w:rFonts w:ascii="Arial" w:hAnsi="Arial" w:cs="Arial"/>
          <w:color w:val="717171"/>
          <w:sz w:val="30"/>
          <w:szCs w:val="30"/>
          <w:shd w:val="clear" w:color="auto" w:fill="FFFFFF"/>
        </w:rPr>
      </w:pPr>
      <w:r>
        <w:rPr>
          <w:rFonts w:ascii="Arial" w:hAnsi="Arial" w:cs="Arial"/>
          <w:color w:val="717171"/>
          <w:sz w:val="30"/>
          <w:szCs w:val="30"/>
          <w:shd w:val="clear" w:color="auto" w:fill="FFFFFF"/>
        </w:rPr>
        <w:t>Left behind white pupils from disadvantaged backgrounds</w:t>
      </w:r>
    </w:p>
    <w:p w:rsidR="00B47A07">
      <w:pPr>
        <w:rPr>
          <w:rFonts w:ascii="Arial" w:hAnsi="Arial" w:cs="Arial"/>
        </w:rPr>
      </w:pPr>
      <w:r w:rsidRPr="00B47A07">
        <w:rPr>
          <w:rFonts w:ascii="Arial" w:hAnsi="Arial" w:cs="Arial"/>
        </w:rPr>
        <w:t>Call for evidence</w:t>
      </w:r>
      <w:r>
        <w:rPr>
          <w:rFonts w:ascii="Arial" w:hAnsi="Arial" w:cs="Arial"/>
        </w:rPr>
        <w:t xml:space="preserve">   21 July 2020</w:t>
      </w:r>
    </w:p>
    <w:p w:rsidR="009A098B">
      <w:pPr>
        <w:rPr>
          <w:rFonts w:ascii="Arial" w:hAnsi="Arial" w:cs="Arial"/>
        </w:rPr>
      </w:pPr>
      <w:r>
        <w:rPr>
          <w:rFonts w:ascii="Arial" w:hAnsi="Arial" w:cs="Arial"/>
        </w:rPr>
        <w:t>_______________________________________________________________</w:t>
      </w:r>
    </w:p>
    <w:p w:rsidR="009A098B">
      <w:pPr>
        <w:rPr>
          <w:rFonts w:ascii="Arial" w:hAnsi="Arial" w:cs="Arial"/>
        </w:rPr>
      </w:pPr>
    </w:p>
    <w:p w:rsidR="006E41C1">
      <w:pPr>
        <w:rPr>
          <w:rFonts w:ascii="Arial" w:hAnsi="Arial" w:cs="Arial"/>
        </w:rPr>
      </w:pPr>
    </w:p>
    <w:p w:rsidR="00093FDE">
      <w:pPr>
        <w:rPr>
          <w:rFonts w:ascii="Arial" w:hAnsi="Arial" w:cs="Arial"/>
        </w:rPr>
      </w:pPr>
    </w:p>
    <w:p w:rsidR="000947D8">
      <w:pPr>
        <w:rPr>
          <w:rFonts w:ascii="Arial" w:hAnsi="Arial" w:cs="Arial"/>
        </w:rPr>
      </w:pPr>
      <w:r>
        <w:rPr>
          <w:rFonts w:ascii="Arial" w:hAnsi="Arial" w:cs="Arial"/>
        </w:rPr>
        <w:t xml:space="preserve">I am writing to </w:t>
      </w:r>
      <w:r>
        <w:rPr>
          <w:rFonts w:ascii="Arial" w:hAnsi="Arial" w:cs="Arial"/>
        </w:rPr>
        <w:t xml:space="preserve">contribute to your inquiry into </w:t>
      </w:r>
      <w:r>
        <w:rPr>
          <w:rFonts w:ascii="Arial" w:hAnsi="Arial" w:cs="Arial"/>
        </w:rPr>
        <w:t>l</w:t>
      </w:r>
      <w:r w:rsidRPr="005767CC">
        <w:rPr>
          <w:rFonts w:ascii="Arial" w:hAnsi="Arial" w:cs="Arial"/>
        </w:rPr>
        <w:t>eft behind white pupils from disadvantaged backgrounds</w:t>
      </w:r>
      <w:r>
        <w:rPr>
          <w:rFonts w:ascii="Arial" w:hAnsi="Arial" w:cs="Arial"/>
        </w:rPr>
        <w:t xml:space="preserve"> </w:t>
      </w:r>
      <w:r>
        <w:rPr>
          <w:rFonts w:ascii="Arial" w:hAnsi="Arial" w:cs="Arial"/>
        </w:rPr>
        <w:t xml:space="preserve">in my role as </w:t>
      </w:r>
      <w:r>
        <w:rPr>
          <w:rFonts w:ascii="Arial" w:hAnsi="Arial" w:cs="Arial"/>
        </w:rPr>
        <w:t>the Member of Parliament</w:t>
      </w:r>
      <w:r>
        <w:rPr>
          <w:rFonts w:ascii="Arial" w:hAnsi="Arial" w:cs="Arial"/>
        </w:rPr>
        <w:t xml:space="preserve"> for Bristol South.</w:t>
      </w:r>
      <w:r>
        <w:rPr>
          <w:rFonts w:ascii="Arial" w:hAnsi="Arial" w:cs="Arial"/>
        </w:rPr>
        <w:t xml:space="preserve"> </w:t>
      </w:r>
      <w:r w:rsidRPr="002F3D08">
        <w:rPr>
          <w:rFonts w:ascii="Arial" w:hAnsi="Arial" w:cs="Arial"/>
        </w:rPr>
        <w:t>Thank you for</w:t>
      </w:r>
      <w:r w:rsidRPr="002F3D08">
        <w:rPr>
          <w:rFonts w:ascii="Arial" w:hAnsi="Arial" w:cs="Arial"/>
        </w:rPr>
        <w:t xml:space="preserve"> instigating this inquir</w:t>
      </w:r>
      <w:r w:rsidRPr="002F3D08">
        <w:rPr>
          <w:rFonts w:ascii="Arial" w:hAnsi="Arial" w:cs="Arial"/>
        </w:rPr>
        <w:t xml:space="preserve">y: it is an important issue </w:t>
      </w:r>
      <w:r w:rsidRPr="002F3D08">
        <w:rPr>
          <w:rFonts w:ascii="Arial" w:hAnsi="Arial" w:cs="Arial"/>
        </w:rPr>
        <w:t>for my constituency.</w:t>
      </w:r>
    </w:p>
    <w:p w:rsidR="00875F3F">
      <w:pPr>
        <w:rPr>
          <w:rFonts w:ascii="Arial" w:hAnsi="Arial" w:cs="Arial"/>
        </w:rPr>
      </w:pPr>
    </w:p>
    <w:p w:rsidR="00875F3F">
      <w:pPr>
        <w:rPr>
          <w:rFonts w:ascii="Arial" w:hAnsi="Arial" w:cs="Arial"/>
        </w:rPr>
      </w:pPr>
      <w:r>
        <w:rPr>
          <w:rFonts w:ascii="Arial" w:hAnsi="Arial" w:cs="Arial"/>
        </w:rPr>
        <w:t xml:space="preserve">Talking to people in </w:t>
      </w:r>
      <w:r>
        <w:rPr>
          <w:rFonts w:ascii="Arial" w:hAnsi="Arial" w:cs="Arial"/>
        </w:rPr>
        <w:t>Bristol South, a significant concern I hear is about the future prospects of their children and grandchildren. Since the closure of a cigarette factory in 1990, there is no large employer in the area. Too many young people leave school without many qualifi</w:t>
      </w:r>
      <w:r>
        <w:rPr>
          <w:rFonts w:ascii="Arial" w:hAnsi="Arial" w:cs="Arial"/>
        </w:rPr>
        <w:t>cations and struggle to</w:t>
      </w:r>
      <w:r>
        <w:rPr>
          <w:rFonts w:ascii="Arial" w:hAnsi="Arial" w:cs="Arial"/>
        </w:rPr>
        <w:t xml:space="preserve"> find</w:t>
      </w:r>
      <w:r>
        <w:rPr>
          <w:rFonts w:ascii="Arial" w:hAnsi="Arial" w:cs="Arial"/>
        </w:rPr>
        <w:t xml:space="preserve"> a satisfying career.</w:t>
      </w:r>
      <w:r>
        <w:rPr>
          <w:rFonts w:ascii="Arial" w:hAnsi="Arial" w:cs="Arial"/>
        </w:rPr>
        <w:t xml:space="preserve"> </w:t>
      </w:r>
      <w:r w:rsidRPr="002F3D08">
        <w:rPr>
          <w:rFonts w:ascii="Arial" w:hAnsi="Arial" w:cs="Arial"/>
        </w:rPr>
        <w:t xml:space="preserve">As their parents before them, they are often stuck in low-paid </w:t>
      </w:r>
      <w:r w:rsidRPr="002F3D08">
        <w:rPr>
          <w:rFonts w:ascii="Arial" w:hAnsi="Arial" w:cs="Arial"/>
        </w:rPr>
        <w:t>work</w:t>
      </w:r>
      <w:r w:rsidRPr="002F3D08">
        <w:rPr>
          <w:rFonts w:ascii="Arial" w:hAnsi="Arial" w:cs="Arial"/>
        </w:rPr>
        <w:t xml:space="preserve"> with few chances </w:t>
      </w:r>
      <w:r w:rsidRPr="002F3D08">
        <w:rPr>
          <w:rFonts w:ascii="Arial" w:hAnsi="Arial" w:cs="Arial"/>
        </w:rPr>
        <w:t>for promotion or career development.</w:t>
      </w:r>
      <w:r>
        <w:rPr>
          <w:rFonts w:ascii="Arial" w:hAnsi="Arial" w:cs="Arial"/>
        </w:rPr>
        <w:t xml:space="preserve"> </w:t>
      </w:r>
      <w:r>
        <w:rPr>
          <w:rFonts w:ascii="Arial" w:hAnsi="Arial" w:cs="Arial"/>
        </w:rPr>
        <w:t>I have organised Jobs and Apprenticeships Fairs in order to promote the idea that ap</w:t>
      </w:r>
      <w:r>
        <w:rPr>
          <w:rFonts w:ascii="Arial" w:hAnsi="Arial" w:cs="Arial"/>
        </w:rPr>
        <w:t xml:space="preserve">prenticeships can lead to qualifications and </w:t>
      </w:r>
      <w:r>
        <w:rPr>
          <w:rFonts w:ascii="Arial" w:hAnsi="Arial" w:cs="Arial"/>
        </w:rPr>
        <w:t>jobs</w:t>
      </w:r>
      <w:r>
        <w:rPr>
          <w:rFonts w:ascii="Arial" w:hAnsi="Arial" w:cs="Arial"/>
        </w:rPr>
        <w:t xml:space="preserve"> in a wide range of sectors.</w:t>
      </w:r>
      <w:r>
        <w:rPr>
          <w:rFonts w:ascii="Arial" w:hAnsi="Arial" w:cs="Arial"/>
        </w:rPr>
        <w:t xml:space="preserve"> </w:t>
      </w:r>
    </w:p>
    <w:p w:rsidR="000947D8">
      <w:pPr>
        <w:rPr>
          <w:rFonts w:ascii="Arial" w:hAnsi="Arial" w:cs="Arial"/>
        </w:rPr>
      </w:pPr>
    </w:p>
    <w:p w:rsidR="000947D8">
      <w:pPr>
        <w:rPr>
          <w:rFonts w:ascii="Arial" w:hAnsi="Arial" w:cs="Arial"/>
        </w:rPr>
      </w:pPr>
      <w:r w:rsidRPr="000947D8">
        <w:rPr>
          <w:rFonts w:ascii="Arial" w:hAnsi="Arial" w:cs="Arial"/>
        </w:rPr>
        <w:t>The constituency which I am proud to</w:t>
      </w:r>
      <w:r>
        <w:rPr>
          <w:rFonts w:ascii="Arial" w:hAnsi="Arial" w:cs="Arial"/>
        </w:rPr>
        <w:t xml:space="preserve"> represent, Bristol South, has</w:t>
      </w:r>
      <w:r>
        <w:rPr>
          <w:rFonts w:ascii="Arial" w:hAnsi="Arial" w:cs="Arial"/>
        </w:rPr>
        <w:t xml:space="preserve"> had</w:t>
      </w:r>
      <w:r>
        <w:rPr>
          <w:rFonts w:ascii="Arial" w:hAnsi="Arial" w:cs="Arial"/>
        </w:rPr>
        <w:t xml:space="preserve"> poor educational outcomes over a long period.</w:t>
      </w:r>
      <w:r>
        <w:rPr>
          <w:rFonts w:ascii="Arial" w:hAnsi="Arial" w:cs="Arial"/>
        </w:rPr>
        <w:t xml:space="preserve"> Since my election five years ago</w:t>
      </w:r>
      <w:r>
        <w:rPr>
          <w:rFonts w:ascii="Arial" w:hAnsi="Arial" w:cs="Arial"/>
        </w:rPr>
        <w:t>, I have spoken</w:t>
      </w:r>
      <w:r>
        <w:rPr>
          <w:rFonts w:ascii="Arial" w:hAnsi="Arial" w:cs="Arial"/>
        </w:rPr>
        <w:t xml:space="preserve"> </w:t>
      </w:r>
      <w:r w:rsidRPr="002F3D08">
        <w:rPr>
          <w:rFonts w:ascii="Arial" w:hAnsi="Arial" w:cs="Arial"/>
        </w:rPr>
        <w:t>regularly</w:t>
      </w:r>
      <w:r>
        <w:rPr>
          <w:rFonts w:ascii="Arial" w:hAnsi="Arial" w:cs="Arial"/>
        </w:rPr>
        <w:t xml:space="preserve"> to head teachers, college leaders, </w:t>
      </w:r>
      <w:r>
        <w:rPr>
          <w:rFonts w:ascii="Arial" w:hAnsi="Arial" w:cs="Arial"/>
        </w:rPr>
        <w:t xml:space="preserve">employers </w:t>
      </w:r>
      <w:r>
        <w:rPr>
          <w:rFonts w:ascii="Arial" w:hAnsi="Arial" w:cs="Arial"/>
        </w:rPr>
        <w:t>and others to gain a better understanding of the problems they face</w:t>
      </w:r>
      <w:r w:rsidRPr="002F3D08">
        <w:rPr>
          <w:rFonts w:ascii="Arial" w:hAnsi="Arial" w:cs="Arial"/>
        </w:rPr>
        <w:t>.</w:t>
      </w:r>
      <w:r w:rsidRPr="002F3D08">
        <w:rPr>
          <w:rFonts w:ascii="Arial" w:hAnsi="Arial" w:cs="Arial"/>
        </w:rPr>
        <w:t xml:space="preserve"> </w:t>
      </w:r>
      <w:r w:rsidRPr="002F3D08">
        <w:rPr>
          <w:rFonts w:ascii="Arial" w:hAnsi="Arial" w:cs="Arial"/>
        </w:rPr>
        <w:t xml:space="preserve">They have confirmed my </w:t>
      </w:r>
      <w:r w:rsidRPr="002F3D08">
        <w:rPr>
          <w:rFonts w:ascii="Arial" w:hAnsi="Arial" w:cs="Arial"/>
        </w:rPr>
        <w:t xml:space="preserve">understanding from the </w:t>
      </w:r>
      <w:r w:rsidRPr="002F3D08">
        <w:rPr>
          <w:rFonts w:ascii="Arial" w:hAnsi="Arial" w:cs="Arial"/>
        </w:rPr>
        <w:t>data</w:t>
      </w:r>
      <w:r w:rsidRPr="002F3D08">
        <w:rPr>
          <w:rFonts w:ascii="Arial" w:hAnsi="Arial" w:cs="Arial"/>
        </w:rPr>
        <w:t>.</w:t>
      </w:r>
    </w:p>
    <w:p w:rsidR="000947D8">
      <w:pPr>
        <w:rPr>
          <w:rFonts w:ascii="Arial" w:hAnsi="Arial" w:cs="Arial"/>
        </w:rPr>
      </w:pPr>
    </w:p>
    <w:p w:rsidR="005723CE">
      <w:pPr>
        <w:rPr>
          <w:rFonts w:ascii="Arial" w:hAnsi="Arial" w:cs="Arial"/>
        </w:rPr>
      </w:pPr>
      <w:r w:rsidRPr="002F3D08">
        <w:rPr>
          <w:rFonts w:ascii="Arial" w:hAnsi="Arial" w:cs="Arial"/>
        </w:rPr>
        <w:t>T</w:t>
      </w:r>
      <w:r w:rsidRPr="002F3D08">
        <w:rPr>
          <w:rFonts w:ascii="Arial" w:hAnsi="Arial" w:cs="Arial"/>
        </w:rPr>
        <w:t>here have been t</w:t>
      </w:r>
      <w:r w:rsidRPr="002F3D08">
        <w:rPr>
          <w:rFonts w:ascii="Arial" w:hAnsi="Arial" w:cs="Arial"/>
        </w:rPr>
        <w:t>oo many</w:t>
      </w:r>
      <w:r w:rsidRPr="002F3D08">
        <w:rPr>
          <w:rFonts w:ascii="Arial" w:hAnsi="Arial" w:cs="Arial"/>
        </w:rPr>
        <w:t xml:space="preserve"> well-intentioned but</w:t>
      </w:r>
      <w:r w:rsidRPr="002F3D08">
        <w:rPr>
          <w:rFonts w:ascii="Arial" w:hAnsi="Arial" w:cs="Arial"/>
        </w:rPr>
        <w:t xml:space="preserve"> piecemeal initiative</w:t>
      </w:r>
      <w:r w:rsidRPr="002F3D08">
        <w:rPr>
          <w:rFonts w:ascii="Arial" w:hAnsi="Arial" w:cs="Arial"/>
        </w:rPr>
        <w:t>s</w:t>
      </w:r>
      <w:r w:rsidRPr="002F3D08">
        <w:rPr>
          <w:rFonts w:ascii="Arial" w:hAnsi="Arial" w:cs="Arial"/>
        </w:rPr>
        <w:t xml:space="preserve"> which I</w:t>
      </w:r>
      <w:r w:rsidRPr="002F3D08">
        <w:rPr>
          <w:rFonts w:ascii="Arial" w:hAnsi="Arial" w:cs="Arial"/>
        </w:rPr>
        <w:t>’</w:t>
      </w:r>
      <w:r w:rsidRPr="002F3D08">
        <w:rPr>
          <w:rFonts w:ascii="Arial" w:hAnsi="Arial" w:cs="Arial"/>
        </w:rPr>
        <w:t>ve seen in p</w:t>
      </w:r>
      <w:r w:rsidRPr="002F3D08">
        <w:rPr>
          <w:rFonts w:ascii="Arial" w:hAnsi="Arial" w:cs="Arial"/>
        </w:rPr>
        <w:t>rima</w:t>
      </w:r>
      <w:r w:rsidRPr="002F3D08">
        <w:rPr>
          <w:rFonts w:ascii="Arial" w:hAnsi="Arial" w:cs="Arial"/>
        </w:rPr>
        <w:t>r</w:t>
      </w:r>
      <w:r w:rsidRPr="002F3D08">
        <w:rPr>
          <w:rFonts w:ascii="Arial" w:hAnsi="Arial" w:cs="Arial"/>
        </w:rPr>
        <w:t>y, sec</w:t>
      </w:r>
      <w:r w:rsidRPr="002F3D08">
        <w:rPr>
          <w:rFonts w:ascii="Arial" w:hAnsi="Arial" w:cs="Arial"/>
        </w:rPr>
        <w:t>ondary</w:t>
      </w:r>
      <w:r w:rsidRPr="002F3D08">
        <w:rPr>
          <w:rFonts w:ascii="Arial" w:hAnsi="Arial" w:cs="Arial"/>
        </w:rPr>
        <w:t xml:space="preserve"> and post</w:t>
      </w:r>
      <w:r w:rsidRPr="002F3D08">
        <w:rPr>
          <w:rFonts w:ascii="Arial" w:hAnsi="Arial" w:cs="Arial"/>
        </w:rPr>
        <w:t>-</w:t>
      </w:r>
      <w:r w:rsidRPr="002F3D08">
        <w:rPr>
          <w:rFonts w:ascii="Arial" w:hAnsi="Arial" w:cs="Arial"/>
        </w:rPr>
        <w:t>16 settings</w:t>
      </w:r>
      <w:r w:rsidRPr="002F3D08">
        <w:rPr>
          <w:rFonts w:ascii="Arial" w:hAnsi="Arial" w:cs="Arial"/>
        </w:rPr>
        <w:t xml:space="preserve">. </w:t>
      </w:r>
      <w:r w:rsidRPr="002F3D08">
        <w:rPr>
          <w:rFonts w:ascii="Arial" w:hAnsi="Arial" w:cs="Arial"/>
        </w:rPr>
        <w:t>However, n</w:t>
      </w:r>
      <w:r w:rsidRPr="002F3D08">
        <w:rPr>
          <w:rFonts w:ascii="Arial" w:hAnsi="Arial" w:cs="Arial"/>
        </w:rPr>
        <w:t>o-one seems to own the under</w:t>
      </w:r>
      <w:r w:rsidRPr="002F3D08">
        <w:rPr>
          <w:rFonts w:ascii="Arial" w:hAnsi="Arial" w:cs="Arial"/>
        </w:rPr>
        <w:t>-</w:t>
      </w:r>
      <w:r w:rsidRPr="002F3D08">
        <w:rPr>
          <w:rFonts w:ascii="Arial" w:hAnsi="Arial" w:cs="Arial"/>
        </w:rPr>
        <w:t>achievement of the child from early years</w:t>
      </w:r>
      <w:r w:rsidRPr="002F3D08">
        <w:rPr>
          <w:rFonts w:ascii="Arial" w:hAnsi="Arial" w:cs="Arial"/>
        </w:rPr>
        <w:t xml:space="preserve"> through</w:t>
      </w:r>
      <w:r w:rsidRPr="002F3D08">
        <w:rPr>
          <w:rFonts w:ascii="Arial" w:hAnsi="Arial" w:cs="Arial"/>
        </w:rPr>
        <w:t xml:space="preserve"> </w:t>
      </w:r>
      <w:r w:rsidRPr="002F3D08">
        <w:rPr>
          <w:rFonts w:ascii="Arial" w:hAnsi="Arial" w:cs="Arial"/>
        </w:rPr>
        <w:t>to post</w:t>
      </w:r>
      <w:r w:rsidRPr="002F3D08">
        <w:rPr>
          <w:rFonts w:ascii="Arial" w:hAnsi="Arial" w:cs="Arial"/>
        </w:rPr>
        <w:t>-</w:t>
      </w:r>
      <w:r w:rsidRPr="002F3D08">
        <w:rPr>
          <w:rFonts w:ascii="Arial" w:hAnsi="Arial" w:cs="Arial"/>
        </w:rPr>
        <w:t>16.</w:t>
      </w:r>
      <w:r w:rsidRPr="002F3D08">
        <w:rPr>
          <w:rFonts w:ascii="Arial" w:hAnsi="Arial" w:cs="Arial"/>
        </w:rPr>
        <w:t xml:space="preserve"> There </w:t>
      </w:r>
      <w:r w:rsidRPr="002F3D08">
        <w:rPr>
          <w:rFonts w:ascii="Arial" w:hAnsi="Arial" w:cs="Arial"/>
        </w:rPr>
        <w:t>needs to be a</w:t>
      </w:r>
      <w:r w:rsidRPr="002F3D08">
        <w:rPr>
          <w:rFonts w:ascii="Arial" w:hAnsi="Arial" w:cs="Arial"/>
        </w:rPr>
        <w:t>n integrated strategy rather than short-term projects.</w:t>
      </w:r>
    </w:p>
    <w:p w:rsidR="005723CE">
      <w:pPr>
        <w:rPr>
          <w:rFonts w:ascii="Arial" w:hAnsi="Arial" w:cs="Arial"/>
        </w:rPr>
      </w:pPr>
    </w:p>
    <w:p w:rsidR="00AF7D02">
      <w:pPr>
        <w:rPr>
          <w:rFonts w:ascii="Arial" w:hAnsi="Arial" w:cs="Arial"/>
        </w:rPr>
      </w:pPr>
      <w:r>
        <w:rPr>
          <w:rFonts w:ascii="Arial" w:hAnsi="Arial" w:cs="Arial"/>
        </w:rPr>
        <w:t xml:space="preserve">Factors include poor access to </w:t>
      </w:r>
      <w:r>
        <w:rPr>
          <w:rFonts w:ascii="Arial" w:hAnsi="Arial" w:cs="Arial"/>
        </w:rPr>
        <w:t>level 3 courses</w:t>
      </w:r>
      <w:r>
        <w:rPr>
          <w:rFonts w:ascii="Arial" w:hAnsi="Arial" w:cs="Arial"/>
        </w:rPr>
        <w:t xml:space="preserve">, a lack of large employers in the area, </w:t>
      </w:r>
      <w:r>
        <w:rPr>
          <w:rFonts w:ascii="Arial" w:hAnsi="Arial" w:cs="Arial"/>
        </w:rPr>
        <w:t>and poor public transport to access colleges and employers elsewhere in the city.</w:t>
      </w:r>
    </w:p>
    <w:p w:rsidR="00696680">
      <w:pPr>
        <w:rPr>
          <w:rFonts w:ascii="Arial" w:hAnsi="Arial" w:cs="Arial"/>
        </w:rPr>
      </w:pPr>
    </w:p>
    <w:p w:rsidR="00555D4E">
      <w:pPr>
        <w:rPr>
          <w:rFonts w:ascii="Arial" w:hAnsi="Arial" w:cs="Arial"/>
        </w:rPr>
      </w:pPr>
    </w:p>
    <w:p w:rsidR="002F15E3">
      <w:pPr>
        <w:rPr>
          <w:rFonts w:ascii="Arial" w:hAnsi="Arial" w:cs="Arial"/>
          <w:b/>
        </w:rPr>
      </w:pPr>
      <w:r w:rsidRPr="002F15E3">
        <w:rPr>
          <w:rFonts w:ascii="Arial" w:hAnsi="Arial" w:cs="Arial"/>
          <w:b/>
        </w:rPr>
        <w:t>E</w:t>
      </w:r>
      <w:r>
        <w:rPr>
          <w:rFonts w:ascii="Arial" w:hAnsi="Arial" w:cs="Arial"/>
          <w:b/>
        </w:rPr>
        <w:t>THNICITY</w:t>
      </w:r>
    </w:p>
    <w:p w:rsidR="00555D4E" w:rsidRPr="00EC0871">
      <w:pPr>
        <w:rPr>
          <w:rFonts w:ascii="Arial" w:hAnsi="Arial" w:cs="Arial"/>
          <w:bCs/>
        </w:rPr>
      </w:pPr>
    </w:p>
    <w:p w:rsidR="002F15E3" w:rsidP="002F15E3">
      <w:pPr>
        <w:rPr>
          <w:rFonts w:ascii="Arial" w:hAnsi="Arial" w:cs="Arial"/>
        </w:rPr>
      </w:pPr>
      <w:r>
        <w:rPr>
          <w:rFonts w:ascii="Arial" w:hAnsi="Arial" w:cs="Arial"/>
        </w:rPr>
        <w:t xml:space="preserve">Bristol South is least ethnically diverse of the four constituencies in Bristol, with a 92.6% white </w:t>
      </w:r>
      <w:r>
        <w:rPr>
          <w:rFonts w:ascii="Arial" w:hAnsi="Arial" w:cs="Arial"/>
        </w:rPr>
        <w:t>population, compared to 83.6% in Bristol East, 86.8% in Bristol North West and 74.5% in Bristol West. I am</w:t>
      </w:r>
      <w:r>
        <w:rPr>
          <w:rFonts w:ascii="Arial" w:hAnsi="Arial" w:cs="Arial"/>
        </w:rPr>
        <w:t xml:space="preserve"> deeply concerned about</w:t>
      </w:r>
      <w:r>
        <w:rPr>
          <w:rFonts w:ascii="Arial" w:hAnsi="Arial" w:cs="Arial"/>
        </w:rPr>
        <w:t xml:space="preserve"> </w:t>
      </w:r>
      <w:r>
        <w:rPr>
          <w:rFonts w:ascii="Arial" w:hAnsi="Arial" w:cs="Arial"/>
        </w:rPr>
        <w:t xml:space="preserve">the </w:t>
      </w:r>
      <w:r>
        <w:rPr>
          <w:rFonts w:ascii="Arial" w:hAnsi="Arial" w:cs="Arial"/>
        </w:rPr>
        <w:t>educational achievement</w:t>
      </w:r>
      <w:r>
        <w:rPr>
          <w:rFonts w:ascii="Arial" w:hAnsi="Arial" w:cs="Arial"/>
        </w:rPr>
        <w:t xml:space="preserve"> of children and young people</w:t>
      </w:r>
      <w:r>
        <w:rPr>
          <w:rFonts w:ascii="Arial" w:hAnsi="Arial" w:cs="Arial"/>
        </w:rPr>
        <w:t xml:space="preserve"> in Bristol South, and particularly the achievement of disadvantaged s</w:t>
      </w:r>
      <w:r>
        <w:rPr>
          <w:rFonts w:ascii="Arial" w:hAnsi="Arial" w:cs="Arial"/>
        </w:rPr>
        <w:t xml:space="preserve">tudents. Education should </w:t>
      </w:r>
      <w:r>
        <w:rPr>
          <w:rFonts w:ascii="Arial" w:hAnsi="Arial" w:cs="Arial"/>
        </w:rPr>
        <w:t>offer</w:t>
      </w:r>
      <w:r>
        <w:rPr>
          <w:rFonts w:ascii="Arial" w:hAnsi="Arial" w:cs="Arial"/>
        </w:rPr>
        <w:t xml:space="preserve"> young people opportunity and social mobility - a means by they can fulfil their potential.</w:t>
      </w:r>
    </w:p>
    <w:p w:rsidR="007C25AE" w:rsidP="002F15E3">
      <w:pPr>
        <w:rPr>
          <w:rFonts w:ascii="Arial" w:hAnsi="Arial" w:cs="Arial"/>
        </w:rPr>
      </w:pPr>
    </w:p>
    <w:p w:rsidR="00A06EA8" w:rsidP="002F15E3">
      <w:pPr>
        <w:rPr>
          <w:rFonts w:ascii="Arial" w:hAnsi="Arial" w:cs="Arial"/>
        </w:rPr>
      </w:pPr>
    </w:p>
    <w:p w:rsidR="007C25AE" w:rsidRPr="007C25AE" w:rsidP="002F15E3">
      <w:pPr>
        <w:rPr>
          <w:rFonts w:ascii="Arial" w:hAnsi="Arial" w:cs="Arial"/>
          <w:b/>
        </w:rPr>
      </w:pPr>
      <w:r w:rsidRPr="007C25AE">
        <w:rPr>
          <w:rFonts w:ascii="Arial" w:hAnsi="Arial" w:cs="Arial"/>
          <w:b/>
        </w:rPr>
        <w:t>HOW WELL THE DfE’s STATISTICS CAPTURE UNDERACHIEVEMENT</w:t>
      </w:r>
    </w:p>
    <w:p w:rsidR="00555D4E" w:rsidP="002F15E3">
      <w:pPr>
        <w:rPr>
          <w:rFonts w:ascii="Arial" w:hAnsi="Arial" w:cs="Arial"/>
        </w:rPr>
      </w:pPr>
    </w:p>
    <w:p w:rsidR="007C25AE" w:rsidP="002F15E3">
      <w:pPr>
        <w:rPr>
          <w:rFonts w:ascii="Arial" w:hAnsi="Arial" w:cs="Arial"/>
        </w:rPr>
      </w:pPr>
      <w:r>
        <w:rPr>
          <w:rFonts w:ascii="Arial" w:hAnsi="Arial" w:cs="Arial"/>
        </w:rPr>
        <w:t>Researchers at the University of B</w:t>
      </w:r>
      <w:r>
        <w:rPr>
          <w:rFonts w:ascii="Arial" w:hAnsi="Arial" w:cs="Arial"/>
        </w:rPr>
        <w:t>ristol have investigated this in</w:t>
      </w:r>
      <w:r>
        <w:rPr>
          <w:rFonts w:ascii="Arial" w:hAnsi="Arial" w:cs="Arial"/>
        </w:rPr>
        <w:t xml:space="preserve"> some det</w:t>
      </w:r>
      <w:r>
        <w:rPr>
          <w:rFonts w:ascii="Arial" w:hAnsi="Arial" w:cs="Arial"/>
        </w:rPr>
        <w:t xml:space="preserve">ail. </w:t>
      </w:r>
      <w:r>
        <w:rPr>
          <w:rFonts w:ascii="Arial" w:hAnsi="Arial" w:cs="Arial"/>
        </w:rPr>
        <w:t>See</w:t>
      </w:r>
    </w:p>
    <w:p w:rsidR="00A06EA8" w:rsidP="00211E4E">
      <w:pPr>
        <w:rPr>
          <w:rFonts w:ascii="Arial" w:hAnsi="Arial" w:cs="Arial"/>
        </w:rPr>
      </w:pPr>
      <w:r>
        <w:fldChar w:fldCharType="begin"/>
      </w:r>
      <w:r>
        <w:instrText xml:space="preserve"> HYPERLINK "http://www.bristol.ac.uk/media-library/sites/education/documents/FINAL.pdf" </w:instrText>
      </w:r>
      <w:r>
        <w:fldChar w:fldCharType="separate"/>
      </w:r>
      <w:r w:rsidRPr="007C25AE">
        <w:rPr>
          <w:rStyle w:val="Hyperlink"/>
          <w:rFonts w:ascii="Arial" w:hAnsi="Arial" w:cs="Arial"/>
        </w:rPr>
        <w:t>http://www.bristol.ac.uk/media-library/sites/education/documents/FINAL.pdf</w:t>
      </w:r>
      <w:r>
        <w:fldChar w:fldCharType="end"/>
      </w:r>
      <w:r w:rsidRPr="007C25AE">
        <w:rPr>
          <w:rFonts w:ascii="Arial" w:hAnsi="Arial" w:cs="Arial"/>
        </w:rPr>
        <w:t xml:space="preserve"> 2018</w:t>
      </w:r>
      <w:r>
        <w:rPr>
          <w:rFonts w:ascii="Arial" w:hAnsi="Arial" w:cs="Arial"/>
        </w:rPr>
        <w:t xml:space="preserve">. </w:t>
      </w:r>
      <w:r w:rsidRPr="00A06EA8">
        <w:rPr>
          <w:rFonts w:ascii="Arial" w:hAnsi="Arial" w:cs="Arial"/>
        </w:rPr>
        <w:t>They conclude that under the cu</w:t>
      </w:r>
      <w:r>
        <w:rPr>
          <w:rFonts w:ascii="Arial" w:hAnsi="Arial" w:cs="Arial"/>
        </w:rPr>
        <w:t>rrent Progress 8 measure, there i</w:t>
      </w:r>
      <w:r w:rsidRPr="00A06EA8">
        <w:rPr>
          <w:rFonts w:ascii="Arial" w:hAnsi="Arial" w:cs="Arial"/>
        </w:rPr>
        <w:t xml:space="preserve">s a </w:t>
      </w:r>
      <w:r w:rsidRPr="00A06EA8">
        <w:rPr>
          <w:rFonts w:ascii="Arial" w:hAnsi="Arial" w:cs="Arial"/>
        </w:rPr>
        <w:t>risk that truly effective schools in disadvantage</w:t>
      </w:r>
      <w:r>
        <w:rPr>
          <w:rFonts w:ascii="Arial" w:hAnsi="Arial" w:cs="Arial"/>
        </w:rPr>
        <w:t>d</w:t>
      </w:r>
      <w:r w:rsidRPr="00A06EA8">
        <w:rPr>
          <w:rFonts w:ascii="Arial" w:hAnsi="Arial" w:cs="Arial"/>
        </w:rPr>
        <w:t xml:space="preserve"> areas are going undetected.</w:t>
      </w:r>
    </w:p>
    <w:p w:rsidR="00211E4E" w:rsidRPr="00A06EA8" w:rsidP="00211E4E">
      <w:pPr>
        <w:rPr>
          <w:rFonts w:ascii="Arial" w:hAnsi="Arial" w:cs="Arial"/>
        </w:rPr>
      </w:pPr>
    </w:p>
    <w:p w:rsidR="00A06EA8">
      <w:pPr>
        <w:rPr>
          <w:rFonts w:ascii="Arial" w:hAnsi="Arial" w:cs="Arial"/>
        </w:rPr>
      </w:pPr>
      <w:r>
        <w:rPr>
          <w:rFonts w:ascii="Arial" w:hAnsi="Arial" w:cs="Arial"/>
        </w:rPr>
        <w:t xml:space="preserve">I ask that the DfE publishes a Progress 8 measure which incorporates aspects of disadvantage as recommended in the above research, alongside the current Progress 8 </w:t>
      </w:r>
      <w:r>
        <w:rPr>
          <w:rFonts w:ascii="Arial" w:hAnsi="Arial" w:cs="Arial"/>
        </w:rPr>
        <w:t>measure.</w:t>
      </w:r>
    </w:p>
    <w:p w:rsidR="00A06EA8">
      <w:pPr>
        <w:rPr>
          <w:rFonts w:ascii="Arial" w:hAnsi="Arial" w:cs="Arial"/>
        </w:rPr>
      </w:pPr>
    </w:p>
    <w:p w:rsidR="00B410E7">
      <w:pPr>
        <w:rPr>
          <w:rFonts w:ascii="Arial" w:hAnsi="Arial" w:cs="Arial"/>
        </w:rPr>
      </w:pPr>
    </w:p>
    <w:p w:rsidR="005767CC">
      <w:pPr>
        <w:rPr>
          <w:rFonts w:ascii="Arial" w:hAnsi="Arial" w:cs="Arial"/>
          <w:b/>
        </w:rPr>
      </w:pPr>
      <w:r w:rsidRPr="005767CC">
        <w:rPr>
          <w:rFonts w:ascii="Arial" w:hAnsi="Arial" w:cs="Arial"/>
          <w:b/>
        </w:rPr>
        <w:t>T</w:t>
      </w:r>
      <w:r>
        <w:rPr>
          <w:rFonts w:ascii="Arial" w:hAnsi="Arial" w:cs="Arial"/>
          <w:b/>
        </w:rPr>
        <w:t>HE ROLE OF PLACE</w:t>
      </w:r>
    </w:p>
    <w:p w:rsidR="00555D4E" w:rsidRPr="005767CC">
      <w:pPr>
        <w:rPr>
          <w:rFonts w:ascii="Arial" w:hAnsi="Arial" w:cs="Arial"/>
          <w:b/>
        </w:rPr>
      </w:pPr>
    </w:p>
    <w:p w:rsidR="00784AC0">
      <w:pPr>
        <w:rPr>
          <w:rFonts w:ascii="Arial" w:hAnsi="Arial" w:cs="Arial"/>
        </w:rPr>
      </w:pPr>
      <w:r>
        <w:rPr>
          <w:rFonts w:ascii="Arial" w:hAnsi="Arial" w:cs="Arial"/>
        </w:rPr>
        <w:t>As I see it, the role of place is</w:t>
      </w:r>
      <w:r>
        <w:rPr>
          <w:rFonts w:ascii="Arial" w:hAnsi="Arial" w:cs="Arial"/>
        </w:rPr>
        <w:t xml:space="preserve"> important in educational achievement</w:t>
      </w:r>
      <w:r>
        <w:rPr>
          <w:rFonts w:ascii="Arial" w:hAnsi="Arial" w:cs="Arial"/>
        </w:rPr>
        <w:t xml:space="preserve">. </w:t>
      </w:r>
      <w:r>
        <w:rPr>
          <w:rFonts w:ascii="Arial" w:hAnsi="Arial" w:cs="Arial"/>
        </w:rPr>
        <w:t xml:space="preserve">The situation In Bristol South can be lost when the city as a whole is considered. Bristol </w:t>
      </w:r>
      <w:r w:rsidRPr="00784AC0">
        <w:rPr>
          <w:rFonts w:ascii="Arial" w:hAnsi="Arial" w:cs="Arial"/>
        </w:rPr>
        <w:t>is often perceived as being a prosperous city with a strong fin</w:t>
      </w:r>
      <w:r w:rsidRPr="00784AC0">
        <w:rPr>
          <w:rFonts w:ascii="Arial" w:hAnsi="Arial" w:cs="Arial"/>
        </w:rPr>
        <w:t>ancial sect</w:t>
      </w:r>
      <w:r>
        <w:rPr>
          <w:rFonts w:ascii="Arial" w:hAnsi="Arial" w:cs="Arial"/>
        </w:rPr>
        <w:t>or, two large universities and expensive</w:t>
      </w:r>
      <w:r w:rsidRPr="00784AC0">
        <w:rPr>
          <w:rFonts w:ascii="Arial" w:hAnsi="Arial" w:cs="Arial"/>
        </w:rPr>
        <w:t xml:space="preserve"> housing. It is the largest city in the southwest</w:t>
      </w:r>
      <w:r>
        <w:rPr>
          <w:rFonts w:ascii="Arial" w:hAnsi="Arial" w:cs="Arial"/>
        </w:rPr>
        <w:t xml:space="preserve"> of England</w:t>
      </w:r>
      <w:r w:rsidRPr="00784AC0">
        <w:rPr>
          <w:rFonts w:ascii="Arial" w:hAnsi="Arial" w:cs="Arial"/>
        </w:rPr>
        <w:t xml:space="preserve">, and </w:t>
      </w:r>
      <w:r>
        <w:rPr>
          <w:rFonts w:ascii="Arial" w:hAnsi="Arial" w:cs="Arial"/>
        </w:rPr>
        <w:t>often appears on lists of the ten best places to live in the country.</w:t>
      </w:r>
    </w:p>
    <w:p w:rsidR="004A009F">
      <w:pPr>
        <w:rPr>
          <w:rFonts w:ascii="Arial" w:hAnsi="Arial" w:cs="Arial"/>
        </w:rPr>
      </w:pPr>
    </w:p>
    <w:p w:rsidR="004A009F">
      <w:pPr>
        <w:rPr>
          <w:rFonts w:ascii="Arial" w:hAnsi="Arial" w:cs="Arial"/>
        </w:rPr>
      </w:pPr>
      <w:r>
        <w:rPr>
          <w:rFonts w:ascii="Arial" w:hAnsi="Arial" w:cs="Arial"/>
        </w:rPr>
        <w:t>Bristol overall is slightly below the England average for academic a</w:t>
      </w:r>
      <w:r>
        <w:rPr>
          <w:rFonts w:ascii="Arial" w:hAnsi="Arial" w:cs="Arial"/>
        </w:rPr>
        <w:t xml:space="preserve">chievement, but there are significant variations within the city. </w:t>
      </w:r>
    </w:p>
    <w:p w:rsidR="00EF13F4">
      <w:pPr>
        <w:rPr>
          <w:rFonts w:ascii="Arial" w:hAnsi="Arial" w:cs="Arial"/>
        </w:rPr>
      </w:pPr>
    </w:p>
    <w:tbl>
      <w:tblPr>
        <w:tblStyle w:val="TableGrid"/>
        <w:tblW w:w="0" w:type="auto"/>
        <w:tblLayout w:type="fixed"/>
        <w:tblLook w:val="04A0"/>
      </w:tblPr>
      <w:tblGrid>
        <w:gridCol w:w="2235"/>
        <w:gridCol w:w="1134"/>
        <w:gridCol w:w="1275"/>
        <w:gridCol w:w="2410"/>
        <w:gridCol w:w="1985"/>
      </w:tblGrid>
      <w:tr w:rsidTr="004A009F">
        <w:tblPrEx>
          <w:tblW w:w="0" w:type="auto"/>
          <w:tblLayout w:type="fixed"/>
          <w:tblLook w:val="04A0"/>
        </w:tblPrEx>
        <w:tc>
          <w:tcPr>
            <w:tcW w:w="2235" w:type="dxa"/>
            <w:vAlign w:val="center"/>
          </w:tcPr>
          <w:p w:rsidR="00EF13F4" w:rsidP="004A009F">
            <w:pPr>
              <w:jc w:val="center"/>
              <w:rPr>
                <w:rFonts w:ascii="Arial" w:hAnsi="Arial" w:cs="Arial"/>
              </w:rPr>
            </w:pPr>
            <w:r>
              <w:rPr>
                <w:rFonts w:ascii="Arial" w:hAnsi="Arial" w:cs="Arial"/>
              </w:rPr>
              <w:t>Area</w:t>
            </w:r>
          </w:p>
        </w:tc>
        <w:tc>
          <w:tcPr>
            <w:tcW w:w="1134" w:type="dxa"/>
            <w:vAlign w:val="center"/>
          </w:tcPr>
          <w:p w:rsidR="00EF13F4" w:rsidP="004A009F">
            <w:pPr>
              <w:jc w:val="center"/>
              <w:rPr>
                <w:rFonts w:ascii="Arial" w:hAnsi="Arial" w:cs="Arial"/>
              </w:rPr>
            </w:pPr>
            <w:r>
              <w:rPr>
                <w:rFonts w:ascii="Arial" w:hAnsi="Arial" w:cs="Arial"/>
              </w:rPr>
              <w:t>Progress 8 score</w:t>
            </w:r>
          </w:p>
        </w:tc>
        <w:tc>
          <w:tcPr>
            <w:tcW w:w="1275" w:type="dxa"/>
            <w:vAlign w:val="center"/>
          </w:tcPr>
          <w:p w:rsidR="00EF13F4" w:rsidP="004A009F">
            <w:pPr>
              <w:jc w:val="center"/>
              <w:rPr>
                <w:rFonts w:ascii="Arial" w:hAnsi="Arial" w:cs="Arial"/>
              </w:rPr>
            </w:pPr>
            <w:r>
              <w:rPr>
                <w:rFonts w:ascii="Arial" w:hAnsi="Arial" w:cs="Arial"/>
              </w:rPr>
              <w:t>Attainment 8 score</w:t>
            </w:r>
          </w:p>
        </w:tc>
        <w:tc>
          <w:tcPr>
            <w:tcW w:w="2410" w:type="dxa"/>
            <w:vAlign w:val="center"/>
          </w:tcPr>
          <w:p w:rsidR="00EF13F4" w:rsidP="004A009F">
            <w:pPr>
              <w:jc w:val="center"/>
              <w:rPr>
                <w:rFonts w:ascii="Arial" w:hAnsi="Arial" w:cs="Arial"/>
              </w:rPr>
            </w:pPr>
            <w:r>
              <w:rPr>
                <w:rFonts w:ascii="Arial" w:hAnsi="Arial" w:cs="Arial"/>
              </w:rPr>
              <w:t>% students achieving maths and English GCSEs at grades 4-9</w:t>
            </w:r>
          </w:p>
        </w:tc>
        <w:tc>
          <w:tcPr>
            <w:tcW w:w="1985" w:type="dxa"/>
            <w:vAlign w:val="center"/>
          </w:tcPr>
          <w:p w:rsidR="00EF13F4" w:rsidP="004A009F">
            <w:pPr>
              <w:jc w:val="center"/>
              <w:rPr>
                <w:rFonts w:ascii="Arial" w:hAnsi="Arial" w:cs="Arial"/>
              </w:rPr>
            </w:pPr>
            <w:r>
              <w:rPr>
                <w:rFonts w:ascii="Arial" w:hAnsi="Arial" w:cs="Arial"/>
              </w:rPr>
              <w:t>% students achieving ‘A’ level grades AAB</w:t>
            </w:r>
          </w:p>
        </w:tc>
      </w:tr>
      <w:tr w:rsidTr="001746B5">
        <w:tblPrEx>
          <w:tblW w:w="0" w:type="auto"/>
          <w:tblLayout w:type="fixed"/>
          <w:tblLook w:val="04A0"/>
        </w:tblPrEx>
        <w:trPr>
          <w:trHeight w:val="342"/>
        </w:trPr>
        <w:tc>
          <w:tcPr>
            <w:tcW w:w="2235" w:type="dxa"/>
            <w:vAlign w:val="center"/>
          </w:tcPr>
          <w:p w:rsidR="00EF13F4" w:rsidP="001746B5">
            <w:pPr>
              <w:rPr>
                <w:rFonts w:ascii="Arial" w:hAnsi="Arial" w:cs="Arial"/>
              </w:rPr>
            </w:pPr>
            <w:r>
              <w:rPr>
                <w:rFonts w:ascii="Arial" w:hAnsi="Arial" w:cs="Arial"/>
              </w:rPr>
              <w:t>Bristol East</w:t>
            </w:r>
          </w:p>
        </w:tc>
        <w:tc>
          <w:tcPr>
            <w:tcW w:w="1134" w:type="dxa"/>
            <w:vAlign w:val="center"/>
          </w:tcPr>
          <w:p w:rsidR="00EF13F4" w:rsidP="001746B5">
            <w:pPr>
              <w:tabs>
                <w:tab w:val="decimal" w:pos="317"/>
              </w:tabs>
              <w:rPr>
                <w:rFonts w:ascii="Arial" w:hAnsi="Arial" w:cs="Arial"/>
              </w:rPr>
            </w:pPr>
            <w:r>
              <w:rPr>
                <w:rFonts w:ascii="Arial" w:hAnsi="Arial" w:cs="Arial"/>
              </w:rPr>
              <w:t>0.2</w:t>
            </w:r>
          </w:p>
        </w:tc>
        <w:tc>
          <w:tcPr>
            <w:tcW w:w="1275" w:type="dxa"/>
            <w:vAlign w:val="center"/>
          </w:tcPr>
          <w:p w:rsidR="00EF13F4" w:rsidP="001746B5">
            <w:pPr>
              <w:tabs>
                <w:tab w:val="decimal" w:pos="600"/>
              </w:tabs>
              <w:rPr>
                <w:rFonts w:ascii="Arial" w:hAnsi="Arial" w:cs="Arial"/>
              </w:rPr>
            </w:pPr>
            <w:r>
              <w:rPr>
                <w:rFonts w:ascii="Arial" w:hAnsi="Arial" w:cs="Arial"/>
              </w:rPr>
              <w:t>44.4</w:t>
            </w:r>
          </w:p>
        </w:tc>
        <w:tc>
          <w:tcPr>
            <w:tcW w:w="2410" w:type="dxa"/>
            <w:vAlign w:val="center"/>
          </w:tcPr>
          <w:p w:rsidR="00EF13F4" w:rsidP="001746B5">
            <w:pPr>
              <w:tabs>
                <w:tab w:val="decimal" w:pos="1026"/>
              </w:tabs>
              <w:rPr>
                <w:rFonts w:ascii="Arial" w:hAnsi="Arial" w:cs="Arial"/>
              </w:rPr>
            </w:pPr>
            <w:r>
              <w:rPr>
                <w:rFonts w:ascii="Arial" w:hAnsi="Arial" w:cs="Arial"/>
              </w:rPr>
              <w:t>58%</w:t>
            </w:r>
          </w:p>
        </w:tc>
        <w:tc>
          <w:tcPr>
            <w:tcW w:w="1985" w:type="dxa"/>
            <w:vAlign w:val="center"/>
          </w:tcPr>
          <w:p w:rsidR="00EF13F4" w:rsidP="001746B5">
            <w:pPr>
              <w:tabs>
                <w:tab w:val="decimal" w:pos="872"/>
              </w:tabs>
              <w:rPr>
                <w:rFonts w:ascii="Arial" w:hAnsi="Arial" w:cs="Arial"/>
              </w:rPr>
            </w:pPr>
            <w:r>
              <w:rPr>
                <w:rFonts w:ascii="Arial" w:hAnsi="Arial" w:cs="Arial"/>
              </w:rPr>
              <w:t>5%</w:t>
            </w:r>
          </w:p>
        </w:tc>
      </w:tr>
      <w:tr w:rsidTr="005C64B9">
        <w:tblPrEx>
          <w:tblW w:w="0" w:type="auto"/>
          <w:tblLayout w:type="fixed"/>
          <w:tblLook w:val="04A0"/>
        </w:tblPrEx>
        <w:trPr>
          <w:trHeight w:val="342"/>
        </w:trPr>
        <w:tc>
          <w:tcPr>
            <w:tcW w:w="2235" w:type="dxa"/>
            <w:tcBorders>
              <w:bottom w:val="single" w:sz="4" w:space="0" w:color="auto"/>
            </w:tcBorders>
            <w:vAlign w:val="center"/>
          </w:tcPr>
          <w:p w:rsidR="00EF13F4" w:rsidP="001746B5">
            <w:pPr>
              <w:rPr>
                <w:rFonts w:ascii="Arial" w:hAnsi="Arial" w:cs="Arial"/>
              </w:rPr>
            </w:pPr>
            <w:r>
              <w:rPr>
                <w:rFonts w:ascii="Arial" w:hAnsi="Arial" w:cs="Arial"/>
              </w:rPr>
              <w:t xml:space="preserve">Bristol </w:t>
            </w:r>
            <w:r>
              <w:rPr>
                <w:rFonts w:ascii="Arial" w:hAnsi="Arial" w:cs="Arial"/>
              </w:rPr>
              <w:t>North West</w:t>
            </w:r>
          </w:p>
        </w:tc>
        <w:tc>
          <w:tcPr>
            <w:tcW w:w="1134" w:type="dxa"/>
            <w:tcBorders>
              <w:bottom w:val="single" w:sz="4" w:space="0" w:color="auto"/>
            </w:tcBorders>
            <w:vAlign w:val="center"/>
          </w:tcPr>
          <w:p w:rsidR="00EF13F4" w:rsidP="001746B5">
            <w:pPr>
              <w:tabs>
                <w:tab w:val="decimal" w:pos="317"/>
              </w:tabs>
              <w:rPr>
                <w:rFonts w:ascii="Arial" w:hAnsi="Arial" w:cs="Arial"/>
              </w:rPr>
            </w:pPr>
            <w:r>
              <w:rPr>
                <w:rFonts w:ascii="Arial" w:hAnsi="Arial" w:cs="Arial"/>
              </w:rPr>
              <w:t>-0.06</w:t>
            </w:r>
          </w:p>
        </w:tc>
        <w:tc>
          <w:tcPr>
            <w:tcW w:w="1275" w:type="dxa"/>
            <w:tcBorders>
              <w:bottom w:val="single" w:sz="4" w:space="0" w:color="auto"/>
            </w:tcBorders>
            <w:vAlign w:val="center"/>
          </w:tcPr>
          <w:p w:rsidR="00EF13F4" w:rsidP="001746B5">
            <w:pPr>
              <w:tabs>
                <w:tab w:val="decimal" w:pos="600"/>
              </w:tabs>
              <w:rPr>
                <w:rFonts w:ascii="Arial" w:hAnsi="Arial" w:cs="Arial"/>
              </w:rPr>
            </w:pPr>
            <w:r>
              <w:rPr>
                <w:rFonts w:ascii="Arial" w:hAnsi="Arial" w:cs="Arial"/>
              </w:rPr>
              <w:t>44.3</w:t>
            </w:r>
          </w:p>
        </w:tc>
        <w:tc>
          <w:tcPr>
            <w:tcW w:w="2410" w:type="dxa"/>
            <w:tcBorders>
              <w:bottom w:val="single" w:sz="4" w:space="0" w:color="auto"/>
            </w:tcBorders>
            <w:vAlign w:val="center"/>
          </w:tcPr>
          <w:p w:rsidR="00EF13F4" w:rsidP="001746B5">
            <w:pPr>
              <w:tabs>
                <w:tab w:val="decimal" w:pos="1026"/>
              </w:tabs>
              <w:rPr>
                <w:rFonts w:ascii="Arial" w:hAnsi="Arial" w:cs="Arial"/>
              </w:rPr>
            </w:pPr>
            <w:r>
              <w:rPr>
                <w:rFonts w:ascii="Arial" w:hAnsi="Arial" w:cs="Arial"/>
              </w:rPr>
              <w:t>59%</w:t>
            </w:r>
          </w:p>
        </w:tc>
        <w:tc>
          <w:tcPr>
            <w:tcW w:w="1985" w:type="dxa"/>
            <w:tcBorders>
              <w:bottom w:val="single" w:sz="4" w:space="0" w:color="auto"/>
            </w:tcBorders>
            <w:vAlign w:val="center"/>
          </w:tcPr>
          <w:p w:rsidR="00EF13F4" w:rsidP="001746B5">
            <w:pPr>
              <w:tabs>
                <w:tab w:val="decimal" w:pos="872"/>
              </w:tabs>
              <w:rPr>
                <w:rFonts w:ascii="Arial" w:hAnsi="Arial" w:cs="Arial"/>
              </w:rPr>
            </w:pPr>
            <w:r>
              <w:rPr>
                <w:rFonts w:ascii="Arial" w:hAnsi="Arial" w:cs="Arial"/>
              </w:rPr>
              <w:t>13%</w:t>
            </w:r>
          </w:p>
        </w:tc>
      </w:tr>
      <w:tr w:rsidTr="005C64B9">
        <w:tblPrEx>
          <w:tblW w:w="0" w:type="auto"/>
          <w:tblLayout w:type="fixed"/>
          <w:tblLook w:val="04A0"/>
        </w:tblPrEx>
        <w:trPr>
          <w:trHeight w:val="342"/>
        </w:trPr>
        <w:tc>
          <w:tcPr>
            <w:tcW w:w="2235" w:type="dxa"/>
            <w:shd w:val="clear" w:color="auto" w:fill="FFFFCC"/>
            <w:vAlign w:val="center"/>
          </w:tcPr>
          <w:p w:rsidR="00EF13F4" w:rsidP="001746B5">
            <w:pPr>
              <w:rPr>
                <w:rFonts w:ascii="Arial" w:hAnsi="Arial" w:cs="Arial"/>
              </w:rPr>
            </w:pPr>
            <w:r>
              <w:rPr>
                <w:rFonts w:ascii="Arial" w:hAnsi="Arial" w:cs="Arial"/>
              </w:rPr>
              <w:t>Bristol South</w:t>
            </w:r>
          </w:p>
        </w:tc>
        <w:tc>
          <w:tcPr>
            <w:tcW w:w="1134" w:type="dxa"/>
            <w:shd w:val="clear" w:color="auto" w:fill="FFFFCC"/>
            <w:vAlign w:val="center"/>
          </w:tcPr>
          <w:p w:rsidR="00EF13F4" w:rsidP="001746B5">
            <w:pPr>
              <w:tabs>
                <w:tab w:val="decimal" w:pos="317"/>
              </w:tabs>
              <w:rPr>
                <w:rFonts w:ascii="Arial" w:hAnsi="Arial" w:cs="Arial"/>
              </w:rPr>
            </w:pPr>
            <w:r>
              <w:rPr>
                <w:rFonts w:ascii="Arial" w:hAnsi="Arial" w:cs="Arial"/>
              </w:rPr>
              <w:t>-0.46</w:t>
            </w:r>
          </w:p>
        </w:tc>
        <w:tc>
          <w:tcPr>
            <w:tcW w:w="1275" w:type="dxa"/>
            <w:shd w:val="clear" w:color="auto" w:fill="FFFFCC"/>
            <w:vAlign w:val="center"/>
          </w:tcPr>
          <w:p w:rsidR="00EF13F4" w:rsidP="001746B5">
            <w:pPr>
              <w:tabs>
                <w:tab w:val="decimal" w:pos="600"/>
              </w:tabs>
              <w:rPr>
                <w:rFonts w:ascii="Arial" w:hAnsi="Arial" w:cs="Arial"/>
              </w:rPr>
            </w:pPr>
            <w:r>
              <w:rPr>
                <w:rFonts w:ascii="Arial" w:hAnsi="Arial" w:cs="Arial"/>
              </w:rPr>
              <w:t>38.1</w:t>
            </w:r>
          </w:p>
        </w:tc>
        <w:tc>
          <w:tcPr>
            <w:tcW w:w="2410" w:type="dxa"/>
            <w:shd w:val="clear" w:color="auto" w:fill="FFFFCC"/>
            <w:vAlign w:val="center"/>
          </w:tcPr>
          <w:p w:rsidR="00EF13F4" w:rsidP="001746B5">
            <w:pPr>
              <w:tabs>
                <w:tab w:val="decimal" w:pos="1026"/>
              </w:tabs>
              <w:rPr>
                <w:rFonts w:ascii="Arial" w:hAnsi="Arial" w:cs="Arial"/>
              </w:rPr>
            </w:pPr>
            <w:r>
              <w:rPr>
                <w:rFonts w:ascii="Arial" w:hAnsi="Arial" w:cs="Arial"/>
              </w:rPr>
              <w:t>49%</w:t>
            </w:r>
          </w:p>
        </w:tc>
        <w:tc>
          <w:tcPr>
            <w:tcW w:w="1985" w:type="dxa"/>
            <w:shd w:val="clear" w:color="auto" w:fill="FFFFCC"/>
            <w:vAlign w:val="center"/>
          </w:tcPr>
          <w:p w:rsidR="00EF13F4" w:rsidP="001746B5">
            <w:pPr>
              <w:tabs>
                <w:tab w:val="decimal" w:pos="872"/>
              </w:tabs>
              <w:rPr>
                <w:rFonts w:ascii="Arial" w:hAnsi="Arial" w:cs="Arial"/>
              </w:rPr>
            </w:pPr>
            <w:r>
              <w:rPr>
                <w:rFonts w:ascii="Arial" w:hAnsi="Arial" w:cs="Arial"/>
              </w:rPr>
              <w:t>3%</w:t>
            </w:r>
          </w:p>
        </w:tc>
      </w:tr>
      <w:tr w:rsidTr="004A009F">
        <w:tblPrEx>
          <w:tblW w:w="0" w:type="auto"/>
          <w:tblLayout w:type="fixed"/>
          <w:tblLook w:val="04A0"/>
        </w:tblPrEx>
        <w:trPr>
          <w:trHeight w:val="342"/>
        </w:trPr>
        <w:tc>
          <w:tcPr>
            <w:tcW w:w="2235" w:type="dxa"/>
            <w:tcBorders>
              <w:bottom w:val="single" w:sz="4" w:space="0" w:color="auto"/>
            </w:tcBorders>
            <w:vAlign w:val="center"/>
          </w:tcPr>
          <w:p w:rsidR="00EF13F4" w:rsidP="001746B5">
            <w:pPr>
              <w:rPr>
                <w:rFonts w:ascii="Arial" w:hAnsi="Arial" w:cs="Arial"/>
              </w:rPr>
            </w:pPr>
            <w:r>
              <w:rPr>
                <w:rFonts w:ascii="Arial" w:hAnsi="Arial" w:cs="Arial"/>
              </w:rPr>
              <w:t>Bristol West</w:t>
            </w:r>
          </w:p>
        </w:tc>
        <w:tc>
          <w:tcPr>
            <w:tcW w:w="1134" w:type="dxa"/>
            <w:tcBorders>
              <w:bottom w:val="single" w:sz="4" w:space="0" w:color="auto"/>
            </w:tcBorders>
            <w:vAlign w:val="center"/>
          </w:tcPr>
          <w:p w:rsidR="00EF13F4" w:rsidP="001746B5">
            <w:pPr>
              <w:tabs>
                <w:tab w:val="decimal" w:pos="317"/>
              </w:tabs>
              <w:rPr>
                <w:rFonts w:ascii="Arial" w:hAnsi="Arial" w:cs="Arial"/>
              </w:rPr>
            </w:pPr>
            <w:r>
              <w:rPr>
                <w:rFonts w:ascii="Arial" w:hAnsi="Arial" w:cs="Arial"/>
              </w:rPr>
              <w:t>0.27</w:t>
            </w:r>
          </w:p>
        </w:tc>
        <w:tc>
          <w:tcPr>
            <w:tcW w:w="1275" w:type="dxa"/>
            <w:tcBorders>
              <w:bottom w:val="single" w:sz="4" w:space="0" w:color="auto"/>
            </w:tcBorders>
            <w:vAlign w:val="center"/>
          </w:tcPr>
          <w:p w:rsidR="00EF13F4" w:rsidP="001746B5">
            <w:pPr>
              <w:tabs>
                <w:tab w:val="decimal" w:pos="600"/>
              </w:tabs>
              <w:rPr>
                <w:rFonts w:ascii="Arial" w:hAnsi="Arial" w:cs="Arial"/>
              </w:rPr>
            </w:pPr>
            <w:r>
              <w:rPr>
                <w:rFonts w:ascii="Arial" w:hAnsi="Arial" w:cs="Arial"/>
              </w:rPr>
              <w:t>52.0</w:t>
            </w:r>
          </w:p>
        </w:tc>
        <w:tc>
          <w:tcPr>
            <w:tcW w:w="2410" w:type="dxa"/>
            <w:tcBorders>
              <w:bottom w:val="single" w:sz="4" w:space="0" w:color="auto"/>
            </w:tcBorders>
            <w:vAlign w:val="center"/>
          </w:tcPr>
          <w:p w:rsidR="00EF13F4" w:rsidP="001746B5">
            <w:pPr>
              <w:tabs>
                <w:tab w:val="decimal" w:pos="1026"/>
              </w:tabs>
              <w:rPr>
                <w:rFonts w:ascii="Arial" w:hAnsi="Arial" w:cs="Arial"/>
              </w:rPr>
            </w:pPr>
            <w:r>
              <w:rPr>
                <w:rFonts w:ascii="Arial" w:hAnsi="Arial" w:cs="Arial"/>
              </w:rPr>
              <w:t>72%</w:t>
            </w:r>
          </w:p>
        </w:tc>
        <w:tc>
          <w:tcPr>
            <w:tcW w:w="1985" w:type="dxa"/>
            <w:tcBorders>
              <w:bottom w:val="single" w:sz="4" w:space="0" w:color="auto"/>
            </w:tcBorders>
            <w:vAlign w:val="center"/>
          </w:tcPr>
          <w:p w:rsidR="00EF13F4" w:rsidP="001746B5">
            <w:pPr>
              <w:tabs>
                <w:tab w:val="decimal" w:pos="872"/>
              </w:tabs>
              <w:rPr>
                <w:rFonts w:ascii="Arial" w:hAnsi="Arial" w:cs="Arial"/>
              </w:rPr>
            </w:pPr>
            <w:r>
              <w:rPr>
                <w:rFonts w:ascii="Arial" w:hAnsi="Arial" w:cs="Arial"/>
              </w:rPr>
              <w:t>21%</w:t>
            </w:r>
          </w:p>
        </w:tc>
      </w:tr>
      <w:tr w:rsidTr="004A009F">
        <w:tblPrEx>
          <w:tblW w:w="0" w:type="auto"/>
          <w:tblLayout w:type="fixed"/>
          <w:tblLook w:val="04A0"/>
        </w:tblPrEx>
        <w:trPr>
          <w:trHeight w:val="121"/>
        </w:trPr>
        <w:tc>
          <w:tcPr>
            <w:tcW w:w="2235" w:type="dxa"/>
            <w:tcBorders>
              <w:left w:val="nil"/>
              <w:right w:val="nil"/>
            </w:tcBorders>
            <w:vAlign w:val="center"/>
          </w:tcPr>
          <w:p w:rsidR="004A009F" w:rsidRPr="004A009F" w:rsidP="001746B5">
            <w:pPr>
              <w:rPr>
                <w:rFonts w:ascii="Arial" w:hAnsi="Arial" w:cs="Arial"/>
                <w:sz w:val="12"/>
                <w:szCs w:val="12"/>
              </w:rPr>
            </w:pPr>
          </w:p>
        </w:tc>
        <w:tc>
          <w:tcPr>
            <w:tcW w:w="1134" w:type="dxa"/>
            <w:tcBorders>
              <w:left w:val="nil"/>
              <w:right w:val="nil"/>
            </w:tcBorders>
            <w:vAlign w:val="center"/>
          </w:tcPr>
          <w:p w:rsidR="004A009F" w:rsidRPr="004A009F" w:rsidP="001746B5">
            <w:pPr>
              <w:tabs>
                <w:tab w:val="decimal" w:pos="317"/>
              </w:tabs>
              <w:rPr>
                <w:rFonts w:ascii="Arial" w:hAnsi="Arial" w:cs="Arial"/>
                <w:sz w:val="12"/>
                <w:szCs w:val="12"/>
              </w:rPr>
            </w:pPr>
          </w:p>
        </w:tc>
        <w:tc>
          <w:tcPr>
            <w:tcW w:w="1275" w:type="dxa"/>
            <w:tcBorders>
              <w:left w:val="nil"/>
              <w:right w:val="nil"/>
            </w:tcBorders>
            <w:vAlign w:val="center"/>
          </w:tcPr>
          <w:p w:rsidR="004A009F" w:rsidRPr="004A009F" w:rsidP="001746B5">
            <w:pPr>
              <w:tabs>
                <w:tab w:val="decimal" w:pos="600"/>
              </w:tabs>
              <w:rPr>
                <w:rFonts w:ascii="Arial" w:hAnsi="Arial" w:cs="Arial"/>
                <w:sz w:val="12"/>
                <w:szCs w:val="12"/>
              </w:rPr>
            </w:pPr>
          </w:p>
        </w:tc>
        <w:tc>
          <w:tcPr>
            <w:tcW w:w="2410" w:type="dxa"/>
            <w:tcBorders>
              <w:left w:val="nil"/>
              <w:right w:val="nil"/>
            </w:tcBorders>
            <w:vAlign w:val="center"/>
          </w:tcPr>
          <w:p w:rsidR="004A009F" w:rsidRPr="004A009F" w:rsidP="001746B5">
            <w:pPr>
              <w:tabs>
                <w:tab w:val="decimal" w:pos="1026"/>
              </w:tabs>
              <w:rPr>
                <w:rFonts w:ascii="Arial" w:hAnsi="Arial" w:cs="Arial"/>
                <w:sz w:val="12"/>
                <w:szCs w:val="12"/>
              </w:rPr>
            </w:pPr>
          </w:p>
        </w:tc>
        <w:tc>
          <w:tcPr>
            <w:tcW w:w="1985" w:type="dxa"/>
            <w:tcBorders>
              <w:left w:val="nil"/>
              <w:right w:val="nil"/>
            </w:tcBorders>
            <w:vAlign w:val="center"/>
          </w:tcPr>
          <w:p w:rsidR="004A009F" w:rsidRPr="004A009F" w:rsidP="00855B17">
            <w:pPr>
              <w:tabs>
                <w:tab w:val="decimal" w:pos="872"/>
              </w:tabs>
              <w:rPr>
                <w:rFonts w:ascii="Arial" w:hAnsi="Arial" w:cs="Arial"/>
                <w:sz w:val="12"/>
                <w:szCs w:val="12"/>
              </w:rPr>
            </w:pPr>
          </w:p>
        </w:tc>
      </w:tr>
      <w:tr w:rsidTr="001746B5">
        <w:tblPrEx>
          <w:tblW w:w="0" w:type="auto"/>
          <w:tblLayout w:type="fixed"/>
          <w:tblLook w:val="04A0"/>
        </w:tblPrEx>
        <w:trPr>
          <w:trHeight w:val="342"/>
        </w:trPr>
        <w:tc>
          <w:tcPr>
            <w:tcW w:w="2235" w:type="dxa"/>
            <w:vAlign w:val="center"/>
          </w:tcPr>
          <w:p w:rsidR="00EF13F4" w:rsidP="001746B5">
            <w:pPr>
              <w:rPr>
                <w:rFonts w:ascii="Arial" w:hAnsi="Arial" w:cs="Arial"/>
              </w:rPr>
            </w:pPr>
            <w:r>
              <w:rPr>
                <w:rFonts w:ascii="Arial" w:hAnsi="Arial" w:cs="Arial"/>
              </w:rPr>
              <w:t>Bristol, City of</w:t>
            </w:r>
          </w:p>
        </w:tc>
        <w:tc>
          <w:tcPr>
            <w:tcW w:w="1134" w:type="dxa"/>
            <w:vAlign w:val="center"/>
          </w:tcPr>
          <w:p w:rsidR="00EF13F4" w:rsidP="001746B5">
            <w:pPr>
              <w:tabs>
                <w:tab w:val="decimal" w:pos="317"/>
              </w:tabs>
              <w:rPr>
                <w:rFonts w:ascii="Arial" w:hAnsi="Arial" w:cs="Arial"/>
              </w:rPr>
            </w:pPr>
            <w:r>
              <w:rPr>
                <w:rFonts w:ascii="Arial" w:hAnsi="Arial" w:cs="Arial"/>
              </w:rPr>
              <w:t>-0.05</w:t>
            </w:r>
          </w:p>
        </w:tc>
        <w:tc>
          <w:tcPr>
            <w:tcW w:w="1275" w:type="dxa"/>
            <w:vAlign w:val="center"/>
          </w:tcPr>
          <w:p w:rsidR="00EF13F4" w:rsidP="001746B5">
            <w:pPr>
              <w:tabs>
                <w:tab w:val="decimal" w:pos="600"/>
              </w:tabs>
              <w:rPr>
                <w:rFonts w:ascii="Arial" w:hAnsi="Arial" w:cs="Arial"/>
              </w:rPr>
            </w:pPr>
            <w:r>
              <w:rPr>
                <w:rFonts w:ascii="Arial" w:hAnsi="Arial" w:cs="Arial"/>
              </w:rPr>
              <w:t>44.7</w:t>
            </w:r>
          </w:p>
        </w:tc>
        <w:tc>
          <w:tcPr>
            <w:tcW w:w="2410" w:type="dxa"/>
            <w:vAlign w:val="center"/>
          </w:tcPr>
          <w:p w:rsidR="00EF13F4" w:rsidP="001746B5">
            <w:pPr>
              <w:tabs>
                <w:tab w:val="decimal" w:pos="1026"/>
              </w:tabs>
              <w:rPr>
                <w:rFonts w:ascii="Arial" w:hAnsi="Arial" w:cs="Arial"/>
              </w:rPr>
            </w:pPr>
            <w:r>
              <w:rPr>
                <w:rFonts w:ascii="Arial" w:hAnsi="Arial" w:cs="Arial"/>
              </w:rPr>
              <w:t>60%</w:t>
            </w:r>
          </w:p>
        </w:tc>
        <w:tc>
          <w:tcPr>
            <w:tcW w:w="1985" w:type="dxa"/>
            <w:vAlign w:val="center"/>
          </w:tcPr>
          <w:p w:rsidR="00EF13F4" w:rsidP="00855B17">
            <w:pPr>
              <w:tabs>
                <w:tab w:val="decimal" w:pos="872"/>
              </w:tabs>
              <w:rPr>
                <w:rFonts w:ascii="Arial" w:hAnsi="Arial" w:cs="Arial"/>
              </w:rPr>
            </w:pPr>
            <w:r>
              <w:rPr>
                <w:rFonts w:ascii="Arial" w:hAnsi="Arial" w:cs="Arial"/>
              </w:rPr>
              <w:t>n/a</w:t>
            </w:r>
          </w:p>
        </w:tc>
      </w:tr>
      <w:tr w:rsidTr="001746B5">
        <w:tblPrEx>
          <w:tblW w:w="0" w:type="auto"/>
          <w:tblLayout w:type="fixed"/>
          <w:tblLook w:val="04A0"/>
        </w:tblPrEx>
        <w:trPr>
          <w:trHeight w:val="342"/>
        </w:trPr>
        <w:tc>
          <w:tcPr>
            <w:tcW w:w="2235" w:type="dxa"/>
            <w:vAlign w:val="center"/>
          </w:tcPr>
          <w:p w:rsidR="00EF13F4" w:rsidP="001746B5">
            <w:pPr>
              <w:rPr>
                <w:rFonts w:ascii="Arial" w:hAnsi="Arial" w:cs="Arial"/>
              </w:rPr>
            </w:pPr>
            <w:r>
              <w:rPr>
                <w:rFonts w:ascii="Arial" w:hAnsi="Arial" w:cs="Arial"/>
              </w:rPr>
              <w:t xml:space="preserve">England </w:t>
            </w:r>
          </w:p>
        </w:tc>
        <w:tc>
          <w:tcPr>
            <w:tcW w:w="1134" w:type="dxa"/>
            <w:vAlign w:val="center"/>
          </w:tcPr>
          <w:p w:rsidR="00EF13F4" w:rsidP="001746B5">
            <w:pPr>
              <w:tabs>
                <w:tab w:val="decimal" w:pos="317"/>
              </w:tabs>
              <w:rPr>
                <w:rFonts w:ascii="Arial" w:hAnsi="Arial" w:cs="Arial"/>
              </w:rPr>
            </w:pPr>
            <w:r>
              <w:rPr>
                <w:rFonts w:ascii="Arial" w:hAnsi="Arial" w:cs="Arial"/>
              </w:rPr>
              <w:t>0</w:t>
            </w:r>
            <w:r>
              <w:rPr>
                <w:rFonts w:ascii="Arial" w:hAnsi="Arial" w:cs="Arial"/>
              </w:rPr>
              <w:t>.03</w:t>
            </w:r>
          </w:p>
        </w:tc>
        <w:tc>
          <w:tcPr>
            <w:tcW w:w="1275" w:type="dxa"/>
            <w:vAlign w:val="center"/>
          </w:tcPr>
          <w:p w:rsidR="00EF13F4" w:rsidP="001746B5">
            <w:pPr>
              <w:tabs>
                <w:tab w:val="decimal" w:pos="600"/>
              </w:tabs>
              <w:rPr>
                <w:rFonts w:ascii="Arial" w:hAnsi="Arial" w:cs="Arial"/>
              </w:rPr>
            </w:pPr>
            <w:r>
              <w:rPr>
                <w:rFonts w:ascii="Arial" w:hAnsi="Arial" w:cs="Arial"/>
              </w:rPr>
              <w:t>46.9</w:t>
            </w:r>
          </w:p>
        </w:tc>
        <w:tc>
          <w:tcPr>
            <w:tcW w:w="2410" w:type="dxa"/>
            <w:vAlign w:val="center"/>
          </w:tcPr>
          <w:p w:rsidR="00EF13F4" w:rsidP="001746B5">
            <w:pPr>
              <w:tabs>
                <w:tab w:val="decimal" w:pos="1026"/>
              </w:tabs>
              <w:rPr>
                <w:rFonts w:ascii="Arial" w:hAnsi="Arial" w:cs="Arial"/>
              </w:rPr>
            </w:pPr>
            <w:r>
              <w:rPr>
                <w:rFonts w:ascii="Arial" w:hAnsi="Arial" w:cs="Arial"/>
              </w:rPr>
              <w:t>65%</w:t>
            </w:r>
          </w:p>
        </w:tc>
        <w:tc>
          <w:tcPr>
            <w:tcW w:w="1985" w:type="dxa"/>
            <w:vAlign w:val="center"/>
          </w:tcPr>
          <w:p w:rsidR="00EF13F4" w:rsidP="001746B5">
            <w:pPr>
              <w:tabs>
                <w:tab w:val="decimal" w:pos="872"/>
              </w:tabs>
              <w:rPr>
                <w:rFonts w:ascii="Arial" w:hAnsi="Arial" w:cs="Arial"/>
              </w:rPr>
            </w:pPr>
            <w:r>
              <w:rPr>
                <w:rFonts w:ascii="Arial" w:hAnsi="Arial" w:cs="Arial"/>
              </w:rPr>
              <w:t>14%</w:t>
            </w:r>
          </w:p>
        </w:tc>
      </w:tr>
    </w:tbl>
    <w:p w:rsidR="002F15E3" w:rsidRPr="002F15E3" w:rsidP="002F15E3">
      <w:pPr>
        <w:jc w:val="right"/>
        <w:rPr>
          <w:rFonts w:ascii="Arial" w:hAnsi="Arial" w:cs="Arial"/>
          <w:sz w:val="8"/>
          <w:szCs w:val="8"/>
        </w:rPr>
      </w:pPr>
    </w:p>
    <w:p w:rsidR="00E07191" w:rsidRPr="005767CC" w:rsidP="005767CC">
      <w:pPr>
        <w:jc w:val="right"/>
        <w:rPr>
          <w:rFonts w:ascii="Arial" w:hAnsi="Arial" w:cs="Arial"/>
          <w:sz w:val="16"/>
          <w:szCs w:val="16"/>
        </w:rPr>
      </w:pPr>
      <w:r w:rsidRPr="005767CC">
        <w:rPr>
          <w:rFonts w:ascii="Arial" w:hAnsi="Arial" w:cs="Arial"/>
          <w:sz w:val="16"/>
          <w:szCs w:val="16"/>
        </w:rPr>
        <w:t>data from the House of Commons Library website</w:t>
      </w:r>
      <w:r>
        <w:rPr>
          <w:rFonts w:ascii="Arial" w:hAnsi="Arial" w:cs="Arial"/>
          <w:sz w:val="16"/>
          <w:szCs w:val="16"/>
        </w:rPr>
        <w:t xml:space="preserve"> on exams sat in</w:t>
      </w:r>
      <w:r w:rsidRPr="005767CC">
        <w:rPr>
          <w:rFonts w:ascii="Arial" w:hAnsi="Arial" w:cs="Arial"/>
          <w:sz w:val="16"/>
          <w:szCs w:val="16"/>
        </w:rPr>
        <w:t xml:space="preserve"> 2019</w:t>
      </w:r>
    </w:p>
    <w:p w:rsidR="00E07191">
      <w:pPr>
        <w:rPr>
          <w:rFonts w:ascii="Arial" w:hAnsi="Arial" w:cs="Arial"/>
        </w:rPr>
      </w:pPr>
    </w:p>
    <w:p w:rsidR="00784AC0">
      <w:pPr>
        <w:rPr>
          <w:rFonts w:ascii="Arial" w:hAnsi="Arial" w:cs="Arial"/>
        </w:rPr>
      </w:pPr>
      <w:r>
        <w:rPr>
          <w:rFonts w:ascii="Arial" w:hAnsi="Arial" w:cs="Arial"/>
        </w:rPr>
        <w:t>Moreover, w</w:t>
      </w:r>
      <w:r>
        <w:rPr>
          <w:rFonts w:ascii="Arial" w:hAnsi="Arial" w:cs="Arial"/>
        </w:rPr>
        <w:t xml:space="preserve">ithin Bristol South, there is a north-south divide. The four wards to the north </w:t>
      </w:r>
      <w:r>
        <w:rPr>
          <w:rFonts w:ascii="Arial" w:hAnsi="Arial" w:cs="Arial"/>
        </w:rPr>
        <w:t xml:space="preserve">(Southville, Bedminster, Windmill Hill and Knowle) </w:t>
      </w:r>
      <w:r>
        <w:rPr>
          <w:rFonts w:ascii="Arial" w:hAnsi="Arial" w:cs="Arial"/>
        </w:rPr>
        <w:t>are more prosperous and better connected to the city centre. The four wards to the south</w:t>
      </w:r>
      <w:r>
        <w:rPr>
          <w:rFonts w:ascii="Arial" w:hAnsi="Arial" w:cs="Arial"/>
        </w:rPr>
        <w:t xml:space="preserve"> (Bishopsworth, Filwood, Hartcliffe a</w:t>
      </w:r>
      <w:r>
        <w:rPr>
          <w:rFonts w:ascii="Arial" w:hAnsi="Arial" w:cs="Arial"/>
        </w:rPr>
        <w:t>nd Withywood,</w:t>
      </w:r>
      <w:r>
        <w:rPr>
          <w:rFonts w:ascii="Arial" w:hAnsi="Arial" w:cs="Arial"/>
        </w:rPr>
        <w:t xml:space="preserve"> </w:t>
      </w:r>
      <w:r>
        <w:rPr>
          <w:rFonts w:ascii="Arial" w:hAnsi="Arial" w:cs="Arial"/>
        </w:rPr>
        <w:t xml:space="preserve">and Hengrove and Whitchurch Park) </w:t>
      </w:r>
      <w:r>
        <w:rPr>
          <w:rFonts w:ascii="Arial" w:hAnsi="Arial" w:cs="Arial"/>
        </w:rPr>
        <w:t>are less prosperous and further from the facilities and</w:t>
      </w:r>
      <w:r>
        <w:rPr>
          <w:rFonts w:ascii="Arial" w:hAnsi="Arial" w:cs="Arial"/>
        </w:rPr>
        <w:t xml:space="preserve"> connections of the city centre.</w:t>
      </w:r>
    </w:p>
    <w:p w:rsidR="00AF7F6F">
      <w:pPr>
        <w:rPr>
          <w:rFonts w:ascii="Arial" w:hAnsi="Arial" w:cs="Arial"/>
        </w:rPr>
      </w:pPr>
    </w:p>
    <w:tbl>
      <w:tblPr>
        <w:tblW w:w="9229" w:type="dxa"/>
        <w:tblInd w:w="93" w:type="dxa"/>
        <w:tblLook w:val="04A0"/>
      </w:tblPr>
      <w:tblGrid>
        <w:gridCol w:w="2000"/>
        <w:gridCol w:w="992"/>
        <w:gridCol w:w="1418"/>
        <w:gridCol w:w="1559"/>
        <w:gridCol w:w="1843"/>
        <w:gridCol w:w="1417"/>
      </w:tblGrid>
      <w:tr w:rsidTr="00AF7F6F">
        <w:tblPrEx>
          <w:tblW w:w="9229" w:type="dxa"/>
          <w:tblInd w:w="93" w:type="dxa"/>
          <w:tblLook w:val="04A0"/>
        </w:tblPrEx>
        <w:trPr>
          <w:trHeight w:val="1260"/>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7F6F" w:rsidRPr="00AF7F6F" w:rsidP="00AF7F6F">
            <w:pPr>
              <w:rPr>
                <w:rFonts w:ascii="Arial" w:eastAsia="Times New Roman" w:hAnsi="Arial" w:cs="Arial"/>
                <w:color w:val="000000"/>
                <w:lang w:eastAsia="en-GB"/>
              </w:rPr>
            </w:pPr>
            <w:r w:rsidRPr="00AF7F6F">
              <w:rPr>
                <w:rFonts w:ascii="Arial" w:eastAsia="Times New Roman" w:hAnsi="Arial" w:cs="Arial"/>
                <w:color w:val="000000"/>
                <w:lang w:eastAsia="en-GB"/>
              </w:rPr>
              <w:t>South Bristol Ward</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 Free School Meals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 dis</w:t>
            </w:r>
            <w:r>
              <w:rPr>
                <w:rFonts w:ascii="Arial" w:eastAsia="Times New Roman" w:hAnsi="Arial" w:cs="Arial"/>
                <w:color w:val="000000"/>
                <w:lang w:eastAsia="en-GB"/>
              </w:rPr>
              <w:t>-</w:t>
            </w:r>
            <w:r w:rsidRPr="00AF7F6F">
              <w:rPr>
                <w:rFonts w:ascii="Arial" w:eastAsia="Times New Roman" w:hAnsi="Arial" w:cs="Arial"/>
                <w:color w:val="000000"/>
                <w:lang w:eastAsia="en-GB"/>
              </w:rPr>
              <w:t>advantaged</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Early Years - achieving a good level of development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 KS2 reach</w:t>
            </w:r>
            <w:r w:rsidRPr="00AF7F6F">
              <w:rPr>
                <w:rFonts w:ascii="Arial" w:eastAsia="Times New Roman" w:hAnsi="Arial" w:cs="Arial"/>
                <w:color w:val="000000"/>
                <w:lang w:eastAsia="en-GB"/>
              </w:rPr>
              <w:t>ing expected standard (RWM combined)</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 xml:space="preserve">KS4 Attainment 8 score </w:t>
            </w:r>
            <w:r>
              <w:rPr>
                <w:rFonts w:ascii="Arial" w:eastAsia="Times New Roman" w:hAnsi="Arial" w:cs="Arial"/>
                <w:color w:val="000000"/>
                <w:lang w:eastAsia="en-GB"/>
              </w:rPr>
              <w:t>(</w:t>
            </w:r>
            <w:r w:rsidRPr="00AF7F6F">
              <w:rPr>
                <w:rFonts w:ascii="Arial" w:eastAsia="Times New Roman" w:hAnsi="Arial" w:cs="Arial"/>
                <w:color w:val="000000"/>
                <w:lang w:eastAsia="en-GB"/>
              </w:rPr>
              <w:t>2018</w:t>
            </w:r>
            <w:r>
              <w:rPr>
                <w:rFonts w:ascii="Arial" w:eastAsia="Times New Roman" w:hAnsi="Arial" w:cs="Arial"/>
                <w:color w:val="000000"/>
                <w:lang w:eastAsia="en-GB"/>
              </w:rPr>
              <w:t>)</w:t>
            </w:r>
          </w:p>
        </w:tc>
      </w:tr>
      <w:tr w:rsidTr="00AF7F6F">
        <w:tblPrEx>
          <w:tblW w:w="9229" w:type="dxa"/>
          <w:tblInd w:w="93" w:type="dxa"/>
          <w:tblLook w:val="04A0"/>
        </w:tblPrEx>
        <w:trPr>
          <w:trHeight w:val="3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AF7F6F" w:rsidRPr="00AF7F6F" w:rsidP="00AF7F6F">
            <w:pPr>
              <w:rPr>
                <w:rFonts w:ascii="Arial" w:eastAsia="Times New Roman" w:hAnsi="Arial" w:cs="Arial"/>
                <w:color w:val="000000"/>
                <w:lang w:eastAsia="en-GB"/>
              </w:rPr>
            </w:pPr>
            <w:r w:rsidRPr="00AF7F6F">
              <w:rPr>
                <w:rFonts w:ascii="Arial" w:eastAsia="Times New Roman" w:hAnsi="Arial" w:cs="Arial"/>
                <w:color w:val="000000"/>
                <w:lang w:eastAsia="en-GB"/>
              </w:rPr>
              <w:t>Southville</w:t>
            </w:r>
          </w:p>
        </w:tc>
        <w:tc>
          <w:tcPr>
            <w:tcW w:w="992"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7.6%</w:t>
            </w:r>
          </w:p>
        </w:tc>
        <w:tc>
          <w:tcPr>
            <w:tcW w:w="1418"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11.1%</w:t>
            </w:r>
          </w:p>
        </w:tc>
        <w:tc>
          <w:tcPr>
            <w:tcW w:w="1559"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78.7%</w:t>
            </w:r>
          </w:p>
        </w:tc>
        <w:tc>
          <w:tcPr>
            <w:tcW w:w="1843"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76.9%</w:t>
            </w:r>
          </w:p>
        </w:tc>
        <w:tc>
          <w:tcPr>
            <w:tcW w:w="1417"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50.4%</w:t>
            </w:r>
          </w:p>
        </w:tc>
      </w:tr>
      <w:tr w:rsidTr="00AF7F6F">
        <w:tblPrEx>
          <w:tblW w:w="9229" w:type="dxa"/>
          <w:tblInd w:w="93" w:type="dxa"/>
          <w:tblLook w:val="04A0"/>
        </w:tblPrEx>
        <w:trPr>
          <w:trHeight w:val="3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AF7F6F" w:rsidRPr="00AF7F6F" w:rsidP="00AF7F6F">
            <w:pPr>
              <w:rPr>
                <w:rFonts w:ascii="Arial" w:eastAsia="Times New Roman" w:hAnsi="Arial" w:cs="Arial"/>
                <w:color w:val="000000"/>
                <w:lang w:eastAsia="en-GB"/>
              </w:rPr>
            </w:pPr>
            <w:r w:rsidRPr="00AF7F6F">
              <w:rPr>
                <w:rFonts w:ascii="Arial" w:eastAsia="Times New Roman" w:hAnsi="Arial" w:cs="Arial"/>
                <w:color w:val="000000"/>
                <w:lang w:eastAsia="en-GB"/>
              </w:rPr>
              <w:t>Bedminster</w:t>
            </w:r>
          </w:p>
        </w:tc>
        <w:tc>
          <w:tcPr>
            <w:tcW w:w="992"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10.9%</w:t>
            </w:r>
          </w:p>
        </w:tc>
        <w:tc>
          <w:tcPr>
            <w:tcW w:w="1418"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14.3%</w:t>
            </w:r>
          </w:p>
        </w:tc>
        <w:tc>
          <w:tcPr>
            <w:tcW w:w="1559"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77.0%</w:t>
            </w:r>
          </w:p>
        </w:tc>
        <w:tc>
          <w:tcPr>
            <w:tcW w:w="1843"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68.8%</w:t>
            </w:r>
          </w:p>
        </w:tc>
        <w:tc>
          <w:tcPr>
            <w:tcW w:w="1417"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41.3%</w:t>
            </w:r>
          </w:p>
        </w:tc>
      </w:tr>
      <w:tr w:rsidTr="00AF7F6F">
        <w:tblPrEx>
          <w:tblW w:w="9229" w:type="dxa"/>
          <w:tblInd w:w="93" w:type="dxa"/>
          <w:tblLook w:val="04A0"/>
        </w:tblPrEx>
        <w:trPr>
          <w:trHeight w:val="3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AF7F6F" w:rsidRPr="00AF7F6F" w:rsidP="00AF7F6F">
            <w:pPr>
              <w:rPr>
                <w:rFonts w:ascii="Arial" w:eastAsia="Times New Roman" w:hAnsi="Arial" w:cs="Arial"/>
                <w:color w:val="000000"/>
                <w:lang w:eastAsia="en-GB"/>
              </w:rPr>
            </w:pPr>
            <w:r w:rsidRPr="00AF7F6F">
              <w:rPr>
                <w:rFonts w:ascii="Arial" w:eastAsia="Times New Roman" w:hAnsi="Arial" w:cs="Arial"/>
                <w:color w:val="000000"/>
                <w:lang w:eastAsia="en-GB"/>
              </w:rPr>
              <w:t>Windmill Hill</w:t>
            </w:r>
          </w:p>
        </w:tc>
        <w:tc>
          <w:tcPr>
            <w:tcW w:w="992"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14.5%</w:t>
            </w:r>
          </w:p>
        </w:tc>
        <w:tc>
          <w:tcPr>
            <w:tcW w:w="1418"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21.8%</w:t>
            </w:r>
          </w:p>
        </w:tc>
        <w:tc>
          <w:tcPr>
            <w:tcW w:w="1559"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75.0%</w:t>
            </w:r>
          </w:p>
        </w:tc>
        <w:tc>
          <w:tcPr>
            <w:tcW w:w="1843"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63.1%</w:t>
            </w:r>
          </w:p>
        </w:tc>
        <w:tc>
          <w:tcPr>
            <w:tcW w:w="1417"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50.1%</w:t>
            </w:r>
          </w:p>
        </w:tc>
      </w:tr>
      <w:tr w:rsidTr="00AF7F6F">
        <w:tblPrEx>
          <w:tblW w:w="9229" w:type="dxa"/>
          <w:tblInd w:w="93" w:type="dxa"/>
          <w:tblLook w:val="04A0"/>
        </w:tblPrEx>
        <w:trPr>
          <w:trHeight w:val="3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AF7F6F" w:rsidRPr="00AF7F6F" w:rsidP="00AF7F6F">
            <w:pPr>
              <w:rPr>
                <w:rFonts w:ascii="Arial" w:eastAsia="Times New Roman" w:hAnsi="Arial" w:cs="Arial"/>
                <w:color w:val="000000"/>
                <w:lang w:eastAsia="en-GB"/>
              </w:rPr>
            </w:pPr>
            <w:r w:rsidRPr="00AF7F6F">
              <w:rPr>
                <w:rFonts w:ascii="Arial" w:eastAsia="Times New Roman" w:hAnsi="Arial" w:cs="Arial"/>
                <w:color w:val="000000"/>
                <w:lang w:eastAsia="en-GB"/>
              </w:rPr>
              <w:t>Knowle</w:t>
            </w:r>
          </w:p>
        </w:tc>
        <w:tc>
          <w:tcPr>
            <w:tcW w:w="992"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19.5%</w:t>
            </w:r>
          </w:p>
        </w:tc>
        <w:tc>
          <w:tcPr>
            <w:tcW w:w="1418"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26.6%</w:t>
            </w:r>
          </w:p>
        </w:tc>
        <w:tc>
          <w:tcPr>
            <w:tcW w:w="1559"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77.5%</w:t>
            </w:r>
          </w:p>
        </w:tc>
        <w:tc>
          <w:tcPr>
            <w:tcW w:w="1843"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62.0%</w:t>
            </w:r>
          </w:p>
        </w:tc>
        <w:tc>
          <w:tcPr>
            <w:tcW w:w="1417"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45.0%</w:t>
            </w:r>
          </w:p>
        </w:tc>
      </w:tr>
      <w:tr w:rsidTr="00AF7F6F">
        <w:tblPrEx>
          <w:tblW w:w="9229" w:type="dxa"/>
          <w:tblInd w:w="93" w:type="dxa"/>
          <w:tblLook w:val="04A0"/>
        </w:tblPrEx>
        <w:trPr>
          <w:trHeight w:val="180"/>
        </w:trPr>
        <w:tc>
          <w:tcPr>
            <w:tcW w:w="2000" w:type="dxa"/>
            <w:tcBorders>
              <w:top w:val="nil"/>
              <w:left w:val="nil"/>
              <w:bottom w:val="nil"/>
              <w:right w:val="nil"/>
            </w:tcBorders>
            <w:shd w:val="clear" w:color="auto" w:fill="auto"/>
            <w:noWrap/>
            <w:vAlign w:val="center"/>
            <w:hideMark/>
          </w:tcPr>
          <w:p w:rsidR="00AF7F6F" w:rsidRPr="00AF7F6F" w:rsidP="00AF7F6F">
            <w:pPr>
              <w:rPr>
                <w:rFonts w:ascii="Arial" w:eastAsia="Times New Roman" w:hAnsi="Arial" w:cs="Arial"/>
                <w:color w:val="000000"/>
                <w:lang w:eastAsia="en-GB"/>
              </w:rPr>
            </w:pPr>
          </w:p>
        </w:tc>
        <w:tc>
          <w:tcPr>
            <w:tcW w:w="992" w:type="dxa"/>
            <w:tcBorders>
              <w:top w:val="nil"/>
              <w:left w:val="nil"/>
              <w:bottom w:val="nil"/>
              <w:right w:val="nil"/>
            </w:tcBorders>
            <w:shd w:val="clear" w:color="auto" w:fill="auto"/>
            <w:noWrap/>
            <w:vAlign w:val="center"/>
            <w:hideMark/>
          </w:tcPr>
          <w:p w:rsidR="00AF7F6F" w:rsidRPr="00AF7F6F" w:rsidP="00AF7F6F">
            <w:pPr>
              <w:rPr>
                <w:rFonts w:ascii="Arial" w:eastAsia="Times New Roman" w:hAnsi="Arial" w:cs="Arial"/>
                <w:color w:val="000000"/>
                <w:lang w:eastAsia="en-GB"/>
              </w:rPr>
            </w:pPr>
          </w:p>
        </w:tc>
        <w:tc>
          <w:tcPr>
            <w:tcW w:w="1418" w:type="dxa"/>
            <w:tcBorders>
              <w:top w:val="nil"/>
              <w:left w:val="nil"/>
              <w:bottom w:val="nil"/>
              <w:right w:val="nil"/>
            </w:tcBorders>
            <w:shd w:val="clear" w:color="auto" w:fill="auto"/>
            <w:noWrap/>
            <w:vAlign w:val="center"/>
            <w:hideMark/>
          </w:tcPr>
          <w:p w:rsidR="00AF7F6F" w:rsidRPr="00AF7F6F" w:rsidP="00AF7F6F">
            <w:pPr>
              <w:rPr>
                <w:rFonts w:ascii="Arial" w:eastAsia="Times New Roman" w:hAnsi="Arial" w:cs="Arial"/>
                <w:color w:val="000000"/>
                <w:lang w:eastAsia="en-GB"/>
              </w:rPr>
            </w:pPr>
          </w:p>
        </w:tc>
        <w:tc>
          <w:tcPr>
            <w:tcW w:w="1559" w:type="dxa"/>
            <w:tcBorders>
              <w:top w:val="nil"/>
              <w:left w:val="nil"/>
              <w:bottom w:val="nil"/>
              <w:right w:val="nil"/>
            </w:tcBorders>
            <w:shd w:val="clear" w:color="auto" w:fill="auto"/>
            <w:noWrap/>
            <w:vAlign w:val="center"/>
            <w:hideMark/>
          </w:tcPr>
          <w:p w:rsidR="00AF7F6F" w:rsidRPr="00AF7F6F" w:rsidP="00AF7F6F">
            <w:pPr>
              <w:rPr>
                <w:rFonts w:ascii="Arial" w:eastAsia="Times New Roman" w:hAnsi="Arial" w:cs="Arial"/>
                <w:color w:val="000000"/>
                <w:lang w:eastAsia="en-GB"/>
              </w:rPr>
            </w:pPr>
          </w:p>
        </w:tc>
        <w:tc>
          <w:tcPr>
            <w:tcW w:w="1843" w:type="dxa"/>
            <w:tcBorders>
              <w:top w:val="nil"/>
              <w:left w:val="nil"/>
              <w:bottom w:val="nil"/>
              <w:right w:val="nil"/>
            </w:tcBorders>
            <w:shd w:val="clear" w:color="auto" w:fill="auto"/>
            <w:noWrap/>
            <w:vAlign w:val="center"/>
            <w:hideMark/>
          </w:tcPr>
          <w:p w:rsidR="00AF7F6F" w:rsidRPr="00AF7F6F" w:rsidP="00AF7F6F">
            <w:pPr>
              <w:rPr>
                <w:rFonts w:ascii="Arial" w:eastAsia="Times New Roman" w:hAnsi="Arial" w:cs="Arial"/>
                <w:color w:val="000000"/>
                <w:lang w:eastAsia="en-GB"/>
              </w:rPr>
            </w:pPr>
          </w:p>
        </w:tc>
        <w:tc>
          <w:tcPr>
            <w:tcW w:w="1417" w:type="dxa"/>
            <w:tcBorders>
              <w:top w:val="nil"/>
              <w:left w:val="nil"/>
              <w:bottom w:val="nil"/>
              <w:right w:val="nil"/>
            </w:tcBorders>
            <w:shd w:val="clear" w:color="auto" w:fill="auto"/>
            <w:noWrap/>
            <w:vAlign w:val="center"/>
            <w:hideMark/>
          </w:tcPr>
          <w:p w:rsidR="00AF7F6F" w:rsidRPr="00AF7F6F" w:rsidP="00AF7F6F">
            <w:pPr>
              <w:rPr>
                <w:rFonts w:ascii="Arial" w:eastAsia="Times New Roman" w:hAnsi="Arial" w:cs="Arial"/>
                <w:color w:val="000000"/>
                <w:lang w:eastAsia="en-GB"/>
              </w:rPr>
            </w:pPr>
          </w:p>
        </w:tc>
      </w:tr>
      <w:tr w:rsidTr="00AF7F6F">
        <w:tblPrEx>
          <w:tblW w:w="9229" w:type="dxa"/>
          <w:tblInd w:w="93" w:type="dxa"/>
          <w:tblLook w:val="04A0"/>
        </w:tblPrEx>
        <w:trPr>
          <w:trHeight w:val="360"/>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7F6F" w:rsidRPr="00AF7F6F" w:rsidP="00AF7F6F">
            <w:pPr>
              <w:rPr>
                <w:rFonts w:ascii="Arial" w:eastAsia="Times New Roman" w:hAnsi="Arial" w:cs="Arial"/>
                <w:color w:val="000000"/>
                <w:lang w:eastAsia="en-GB"/>
              </w:rPr>
            </w:pPr>
            <w:r w:rsidRPr="00AF7F6F">
              <w:rPr>
                <w:rFonts w:ascii="Arial" w:eastAsia="Times New Roman" w:hAnsi="Arial" w:cs="Arial"/>
                <w:color w:val="000000"/>
                <w:lang w:eastAsia="en-GB"/>
              </w:rPr>
              <w:t>Bishopsworth</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13.8%</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20.5%</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71.3%</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60.4%</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43.3%</w:t>
            </w:r>
          </w:p>
        </w:tc>
      </w:tr>
      <w:tr w:rsidTr="00AF7F6F">
        <w:tblPrEx>
          <w:tblW w:w="9229" w:type="dxa"/>
          <w:tblInd w:w="93" w:type="dxa"/>
          <w:tblLook w:val="04A0"/>
        </w:tblPrEx>
        <w:trPr>
          <w:trHeight w:val="3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AF7F6F" w:rsidRPr="00AF7F6F" w:rsidP="00AF7F6F">
            <w:pPr>
              <w:rPr>
                <w:rFonts w:ascii="Arial" w:eastAsia="Times New Roman" w:hAnsi="Arial" w:cs="Arial"/>
                <w:color w:val="000000"/>
                <w:lang w:eastAsia="en-GB"/>
              </w:rPr>
            </w:pPr>
            <w:r w:rsidRPr="00AF7F6F">
              <w:rPr>
                <w:rFonts w:ascii="Arial" w:eastAsia="Times New Roman" w:hAnsi="Arial" w:cs="Arial"/>
                <w:color w:val="000000"/>
                <w:lang w:eastAsia="en-GB"/>
              </w:rPr>
              <w:t>Hengrove &amp; Whitchurch Park</w:t>
            </w:r>
          </w:p>
        </w:tc>
        <w:tc>
          <w:tcPr>
            <w:tcW w:w="992"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19.9%</w:t>
            </w:r>
          </w:p>
        </w:tc>
        <w:tc>
          <w:tcPr>
            <w:tcW w:w="1418"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27.1%</w:t>
            </w:r>
          </w:p>
        </w:tc>
        <w:tc>
          <w:tcPr>
            <w:tcW w:w="1559"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74.7%</w:t>
            </w:r>
          </w:p>
        </w:tc>
        <w:tc>
          <w:tcPr>
            <w:tcW w:w="1843"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70.4%</w:t>
            </w:r>
          </w:p>
        </w:tc>
        <w:tc>
          <w:tcPr>
            <w:tcW w:w="1417"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43.1%</w:t>
            </w:r>
          </w:p>
        </w:tc>
      </w:tr>
      <w:tr w:rsidTr="00AF7F6F">
        <w:tblPrEx>
          <w:tblW w:w="9229" w:type="dxa"/>
          <w:tblInd w:w="93" w:type="dxa"/>
          <w:tblLook w:val="04A0"/>
        </w:tblPrEx>
        <w:trPr>
          <w:trHeight w:val="3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AF7F6F" w:rsidRPr="00AF7F6F" w:rsidP="00AF7F6F">
            <w:pPr>
              <w:rPr>
                <w:rFonts w:ascii="Arial" w:eastAsia="Times New Roman" w:hAnsi="Arial" w:cs="Arial"/>
                <w:color w:val="000000"/>
                <w:lang w:eastAsia="en-GB"/>
              </w:rPr>
            </w:pPr>
            <w:r w:rsidRPr="00AF7F6F">
              <w:rPr>
                <w:rFonts w:ascii="Arial" w:eastAsia="Times New Roman" w:hAnsi="Arial" w:cs="Arial"/>
                <w:color w:val="000000"/>
                <w:lang w:eastAsia="en-GB"/>
              </w:rPr>
              <w:t>Filwood</w:t>
            </w:r>
          </w:p>
        </w:tc>
        <w:tc>
          <w:tcPr>
            <w:tcW w:w="992"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34.4%</w:t>
            </w:r>
          </w:p>
        </w:tc>
        <w:tc>
          <w:tcPr>
            <w:tcW w:w="1418"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43.6%</w:t>
            </w:r>
          </w:p>
        </w:tc>
        <w:tc>
          <w:tcPr>
            <w:tcW w:w="1559"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64.7%</w:t>
            </w:r>
          </w:p>
        </w:tc>
        <w:tc>
          <w:tcPr>
            <w:tcW w:w="1843"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49.8%</w:t>
            </w:r>
          </w:p>
        </w:tc>
        <w:tc>
          <w:tcPr>
            <w:tcW w:w="1417"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36.3%</w:t>
            </w:r>
          </w:p>
        </w:tc>
      </w:tr>
      <w:tr w:rsidTr="00AF7F6F">
        <w:tblPrEx>
          <w:tblW w:w="9229" w:type="dxa"/>
          <w:tblInd w:w="93" w:type="dxa"/>
          <w:tblLook w:val="04A0"/>
        </w:tblPrEx>
        <w:trPr>
          <w:trHeight w:val="3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AF7F6F" w:rsidRPr="00AF7F6F" w:rsidP="00AF7F6F">
            <w:pPr>
              <w:rPr>
                <w:rFonts w:ascii="Arial" w:eastAsia="Times New Roman" w:hAnsi="Arial" w:cs="Arial"/>
                <w:color w:val="000000"/>
                <w:lang w:eastAsia="en-GB"/>
              </w:rPr>
            </w:pPr>
            <w:r w:rsidRPr="00AF7F6F">
              <w:rPr>
                <w:rFonts w:ascii="Arial" w:eastAsia="Times New Roman" w:hAnsi="Arial" w:cs="Arial"/>
                <w:color w:val="000000"/>
                <w:lang w:eastAsia="en-GB"/>
              </w:rPr>
              <w:t>Hartcliffe &amp; Withywood</w:t>
            </w:r>
          </w:p>
        </w:tc>
        <w:tc>
          <w:tcPr>
            <w:tcW w:w="992"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38.7%</w:t>
            </w:r>
          </w:p>
        </w:tc>
        <w:tc>
          <w:tcPr>
            <w:tcW w:w="1418"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48.4%</w:t>
            </w:r>
          </w:p>
        </w:tc>
        <w:tc>
          <w:tcPr>
            <w:tcW w:w="1559"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56.1%</w:t>
            </w:r>
          </w:p>
        </w:tc>
        <w:tc>
          <w:tcPr>
            <w:tcW w:w="1843"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57.1%</w:t>
            </w:r>
          </w:p>
        </w:tc>
        <w:tc>
          <w:tcPr>
            <w:tcW w:w="1417" w:type="dxa"/>
            <w:tcBorders>
              <w:top w:val="nil"/>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36.0%</w:t>
            </w:r>
          </w:p>
        </w:tc>
      </w:tr>
      <w:tr w:rsidTr="00AF7F6F">
        <w:tblPrEx>
          <w:tblW w:w="9229" w:type="dxa"/>
          <w:tblInd w:w="93" w:type="dxa"/>
          <w:tblLook w:val="04A0"/>
        </w:tblPrEx>
        <w:trPr>
          <w:trHeight w:val="180"/>
        </w:trPr>
        <w:tc>
          <w:tcPr>
            <w:tcW w:w="2000" w:type="dxa"/>
            <w:tcBorders>
              <w:top w:val="nil"/>
              <w:left w:val="nil"/>
              <w:bottom w:val="nil"/>
              <w:right w:val="nil"/>
            </w:tcBorders>
            <w:shd w:val="clear" w:color="auto" w:fill="auto"/>
            <w:noWrap/>
            <w:vAlign w:val="center"/>
            <w:hideMark/>
          </w:tcPr>
          <w:p w:rsidR="00AF7F6F" w:rsidRPr="00AF7F6F" w:rsidP="00AF7F6F">
            <w:pPr>
              <w:rPr>
                <w:rFonts w:ascii="Arial" w:eastAsia="Times New Roman" w:hAnsi="Arial" w:cs="Arial"/>
                <w:color w:val="000000"/>
                <w:lang w:eastAsia="en-GB"/>
              </w:rPr>
            </w:pPr>
          </w:p>
        </w:tc>
        <w:tc>
          <w:tcPr>
            <w:tcW w:w="992" w:type="dxa"/>
            <w:tcBorders>
              <w:top w:val="nil"/>
              <w:left w:val="nil"/>
              <w:bottom w:val="nil"/>
              <w:right w:val="nil"/>
            </w:tcBorders>
            <w:shd w:val="clear" w:color="auto" w:fill="auto"/>
            <w:noWrap/>
            <w:vAlign w:val="center"/>
            <w:hideMark/>
          </w:tcPr>
          <w:p w:rsidR="00AF7F6F" w:rsidRPr="00AF7F6F" w:rsidP="00AF7F6F">
            <w:pPr>
              <w:rPr>
                <w:rFonts w:ascii="Arial" w:eastAsia="Times New Roman" w:hAnsi="Arial" w:cs="Arial"/>
                <w:color w:val="000000"/>
                <w:lang w:eastAsia="en-GB"/>
              </w:rPr>
            </w:pPr>
          </w:p>
        </w:tc>
        <w:tc>
          <w:tcPr>
            <w:tcW w:w="1418" w:type="dxa"/>
            <w:tcBorders>
              <w:top w:val="nil"/>
              <w:left w:val="nil"/>
              <w:bottom w:val="nil"/>
              <w:right w:val="nil"/>
            </w:tcBorders>
            <w:shd w:val="clear" w:color="auto" w:fill="auto"/>
            <w:noWrap/>
            <w:vAlign w:val="center"/>
            <w:hideMark/>
          </w:tcPr>
          <w:p w:rsidR="00AF7F6F" w:rsidRPr="00AF7F6F" w:rsidP="00AF7F6F">
            <w:pPr>
              <w:rPr>
                <w:rFonts w:ascii="Arial" w:eastAsia="Times New Roman" w:hAnsi="Arial" w:cs="Arial"/>
                <w:color w:val="000000"/>
                <w:lang w:eastAsia="en-GB"/>
              </w:rPr>
            </w:pPr>
          </w:p>
        </w:tc>
        <w:tc>
          <w:tcPr>
            <w:tcW w:w="1559" w:type="dxa"/>
            <w:tcBorders>
              <w:top w:val="nil"/>
              <w:left w:val="nil"/>
              <w:bottom w:val="nil"/>
              <w:right w:val="nil"/>
            </w:tcBorders>
            <w:shd w:val="clear" w:color="auto" w:fill="auto"/>
            <w:noWrap/>
            <w:vAlign w:val="center"/>
            <w:hideMark/>
          </w:tcPr>
          <w:p w:rsidR="00AF7F6F" w:rsidRPr="00AF7F6F" w:rsidP="00AF7F6F">
            <w:pPr>
              <w:rPr>
                <w:rFonts w:ascii="Arial" w:eastAsia="Times New Roman" w:hAnsi="Arial" w:cs="Arial"/>
                <w:color w:val="000000"/>
                <w:lang w:eastAsia="en-GB"/>
              </w:rPr>
            </w:pPr>
          </w:p>
        </w:tc>
        <w:tc>
          <w:tcPr>
            <w:tcW w:w="1843" w:type="dxa"/>
            <w:tcBorders>
              <w:top w:val="nil"/>
              <w:left w:val="nil"/>
              <w:bottom w:val="nil"/>
              <w:right w:val="nil"/>
            </w:tcBorders>
            <w:shd w:val="clear" w:color="auto" w:fill="auto"/>
            <w:noWrap/>
            <w:vAlign w:val="center"/>
            <w:hideMark/>
          </w:tcPr>
          <w:p w:rsidR="00AF7F6F" w:rsidRPr="00AF7F6F" w:rsidP="00AF7F6F">
            <w:pPr>
              <w:rPr>
                <w:rFonts w:ascii="Arial" w:eastAsia="Times New Roman" w:hAnsi="Arial" w:cs="Arial"/>
                <w:color w:val="000000"/>
                <w:lang w:eastAsia="en-GB"/>
              </w:rPr>
            </w:pPr>
          </w:p>
        </w:tc>
        <w:tc>
          <w:tcPr>
            <w:tcW w:w="1417" w:type="dxa"/>
            <w:tcBorders>
              <w:top w:val="nil"/>
              <w:left w:val="nil"/>
              <w:bottom w:val="nil"/>
              <w:right w:val="nil"/>
            </w:tcBorders>
            <w:shd w:val="clear" w:color="auto" w:fill="auto"/>
            <w:noWrap/>
            <w:vAlign w:val="center"/>
            <w:hideMark/>
          </w:tcPr>
          <w:p w:rsidR="00AF7F6F" w:rsidRPr="00AF7F6F" w:rsidP="00AF7F6F">
            <w:pPr>
              <w:rPr>
                <w:rFonts w:ascii="Arial" w:eastAsia="Times New Roman" w:hAnsi="Arial" w:cs="Arial"/>
                <w:color w:val="000000"/>
                <w:lang w:eastAsia="en-GB"/>
              </w:rPr>
            </w:pPr>
          </w:p>
        </w:tc>
      </w:tr>
      <w:tr w:rsidTr="00AF7F6F">
        <w:tblPrEx>
          <w:tblW w:w="9229" w:type="dxa"/>
          <w:tblInd w:w="93" w:type="dxa"/>
          <w:tblLook w:val="04A0"/>
        </w:tblPrEx>
        <w:trPr>
          <w:trHeight w:val="375"/>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7F6F" w:rsidRPr="00AF7F6F" w:rsidP="00AF7F6F">
            <w:pPr>
              <w:rPr>
                <w:rFonts w:ascii="Arial" w:eastAsia="Times New Roman" w:hAnsi="Arial" w:cs="Arial"/>
                <w:color w:val="000000"/>
                <w:lang w:eastAsia="en-GB"/>
              </w:rPr>
            </w:pPr>
            <w:r w:rsidRPr="00AF7F6F">
              <w:rPr>
                <w:rFonts w:ascii="Arial" w:eastAsia="Times New Roman" w:hAnsi="Arial" w:cs="Arial"/>
                <w:color w:val="000000"/>
                <w:lang w:eastAsia="en-GB"/>
              </w:rPr>
              <w:t>Bristol average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20.3%</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27.7%</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70.7%</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64.1%</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AF7F6F" w:rsidRPr="00AF7F6F" w:rsidP="00AF7F6F">
            <w:pPr>
              <w:jc w:val="right"/>
              <w:rPr>
                <w:rFonts w:ascii="Arial" w:eastAsia="Times New Roman" w:hAnsi="Arial" w:cs="Arial"/>
                <w:color w:val="000000"/>
                <w:lang w:eastAsia="en-GB"/>
              </w:rPr>
            </w:pPr>
            <w:r w:rsidRPr="00AF7F6F">
              <w:rPr>
                <w:rFonts w:ascii="Arial" w:eastAsia="Times New Roman" w:hAnsi="Arial" w:cs="Arial"/>
                <w:color w:val="000000"/>
                <w:lang w:eastAsia="en-GB"/>
              </w:rPr>
              <w:t>44.9%</w:t>
            </w:r>
          </w:p>
        </w:tc>
      </w:tr>
    </w:tbl>
    <w:p w:rsidR="0026407D" w:rsidRPr="005767CC" w:rsidP="0026407D">
      <w:pPr>
        <w:jc w:val="right"/>
        <w:rPr>
          <w:rFonts w:ascii="Arial" w:hAnsi="Arial" w:cs="Arial"/>
          <w:sz w:val="16"/>
          <w:szCs w:val="16"/>
        </w:rPr>
      </w:pPr>
      <w:r w:rsidRPr="005767CC">
        <w:rPr>
          <w:rFonts w:ascii="Arial" w:hAnsi="Arial" w:cs="Arial"/>
          <w:sz w:val="16"/>
          <w:szCs w:val="16"/>
        </w:rPr>
        <w:t>data from</w:t>
      </w:r>
      <w:r>
        <w:rPr>
          <w:rFonts w:ascii="Arial" w:hAnsi="Arial" w:cs="Arial"/>
          <w:sz w:val="16"/>
          <w:szCs w:val="16"/>
        </w:rPr>
        <w:t xml:space="preserve"> Bristol City Council’s ward profiles website</w:t>
      </w:r>
      <w:r>
        <w:rPr>
          <w:rFonts w:ascii="Arial" w:hAnsi="Arial" w:cs="Arial"/>
          <w:sz w:val="16"/>
          <w:szCs w:val="16"/>
        </w:rPr>
        <w:t xml:space="preserve"> 2018-19</w:t>
      </w:r>
    </w:p>
    <w:p w:rsidR="00AF7F6F">
      <w:pPr>
        <w:rPr>
          <w:rFonts w:ascii="Arial" w:hAnsi="Arial" w:cs="Arial"/>
        </w:rPr>
      </w:pPr>
    </w:p>
    <w:p w:rsidR="004E6E90">
      <w:pPr>
        <w:rPr>
          <w:rFonts w:ascii="Arial" w:hAnsi="Arial" w:cs="Arial"/>
        </w:rPr>
      </w:pPr>
      <w:r>
        <w:rPr>
          <w:rFonts w:ascii="Arial" w:hAnsi="Arial" w:cs="Arial"/>
        </w:rPr>
        <w:t xml:space="preserve">Much of the constituency was above the city average at the Early Years stage, and there are excellent children’s centres and nursery schools in Bristol South. However, provision has </w:t>
      </w:r>
      <w:r w:rsidRPr="002B08FC">
        <w:rPr>
          <w:rFonts w:ascii="Arial" w:hAnsi="Arial" w:cs="Arial"/>
        </w:rPr>
        <w:t xml:space="preserve">been </w:t>
      </w:r>
      <w:r w:rsidRPr="002B08FC">
        <w:rPr>
          <w:rFonts w:ascii="Arial" w:hAnsi="Arial" w:cs="Arial"/>
        </w:rPr>
        <w:t>reduced</w:t>
      </w:r>
      <w:r w:rsidRPr="002B08FC">
        <w:rPr>
          <w:rFonts w:ascii="Arial" w:hAnsi="Arial" w:cs="Arial"/>
        </w:rPr>
        <w:t xml:space="preserve"> as a result of funding </w:t>
      </w:r>
      <w:r w:rsidRPr="002B08FC">
        <w:rPr>
          <w:rFonts w:ascii="Arial" w:hAnsi="Arial" w:cs="Arial"/>
        </w:rPr>
        <w:t>cuts</w:t>
      </w:r>
      <w:r w:rsidRPr="002B08FC">
        <w:rPr>
          <w:rFonts w:ascii="Arial" w:hAnsi="Arial" w:cs="Arial"/>
        </w:rPr>
        <w:t>. In my conversations with head teachers in this sector, they have told me of their frustration at not being able to continue with some of the</w:t>
      </w:r>
      <w:r>
        <w:rPr>
          <w:rFonts w:ascii="Arial" w:hAnsi="Arial" w:cs="Arial"/>
        </w:rPr>
        <w:t xml:space="preserve"> pastoral care</w:t>
      </w:r>
      <w:r>
        <w:rPr>
          <w:rFonts w:ascii="Arial" w:hAnsi="Arial" w:cs="Arial"/>
        </w:rPr>
        <w:t xml:space="preserve"> they’ve provided to</w:t>
      </w:r>
      <w:r>
        <w:rPr>
          <w:rFonts w:ascii="Arial" w:hAnsi="Arial" w:cs="Arial"/>
        </w:rPr>
        <w:t xml:space="preserve"> families, at the same time as thresholds for</w:t>
      </w:r>
      <w:r>
        <w:rPr>
          <w:rFonts w:ascii="Arial" w:hAnsi="Arial" w:cs="Arial"/>
        </w:rPr>
        <w:t xml:space="preserve"> children’s social services appear to be rising. </w:t>
      </w:r>
    </w:p>
    <w:p w:rsidR="004E6E90">
      <w:pPr>
        <w:rPr>
          <w:rFonts w:ascii="Arial" w:hAnsi="Arial" w:cs="Arial"/>
        </w:rPr>
      </w:pPr>
    </w:p>
    <w:p w:rsidR="00FE470A">
      <w:pPr>
        <w:rPr>
          <w:rFonts w:ascii="Arial" w:hAnsi="Arial" w:cs="Arial"/>
        </w:rPr>
      </w:pPr>
      <w:r>
        <w:rPr>
          <w:rFonts w:ascii="Arial" w:hAnsi="Arial" w:cs="Arial"/>
        </w:rPr>
        <w:t>The Hartcliffe an</w:t>
      </w:r>
      <w:r>
        <w:rPr>
          <w:rFonts w:ascii="Arial" w:hAnsi="Arial" w:cs="Arial"/>
        </w:rPr>
        <w:t>d Withywood ward – an area with a population of about 20,000 people – is</w:t>
      </w:r>
      <w:r>
        <w:rPr>
          <w:rFonts w:ascii="Arial" w:hAnsi="Arial" w:cs="Arial"/>
        </w:rPr>
        <w:t xml:space="preserve"> an outlier in</w:t>
      </w:r>
      <w:r>
        <w:rPr>
          <w:rFonts w:ascii="Arial" w:hAnsi="Arial" w:cs="Arial"/>
        </w:rPr>
        <w:t xml:space="preserve"> some of</w:t>
      </w:r>
      <w:r>
        <w:rPr>
          <w:rFonts w:ascii="Arial" w:hAnsi="Arial" w:cs="Arial"/>
        </w:rPr>
        <w:t xml:space="preserve"> the responses the city council received in its latest Quality of Life Survey (2018-19):</w:t>
      </w:r>
    </w:p>
    <w:p w:rsidR="00FE470A">
      <w:pPr>
        <w:rPr>
          <w:rFonts w:ascii="Arial" w:hAnsi="Arial" w:cs="Arial"/>
        </w:rPr>
      </w:pPr>
    </w:p>
    <w:tbl>
      <w:tblPr>
        <w:tblW w:w="8804" w:type="dxa"/>
        <w:tblInd w:w="93" w:type="dxa"/>
        <w:tblLook w:val="04A0"/>
      </w:tblPr>
      <w:tblGrid>
        <w:gridCol w:w="5953"/>
        <w:gridCol w:w="1433"/>
        <w:gridCol w:w="1418"/>
      </w:tblGrid>
      <w:tr w:rsidTr="0060736B">
        <w:tblPrEx>
          <w:tblW w:w="8804" w:type="dxa"/>
          <w:tblInd w:w="93" w:type="dxa"/>
          <w:tblLook w:val="04A0"/>
        </w:tblPrEx>
        <w:trPr>
          <w:trHeight w:val="720"/>
        </w:trPr>
        <w:tc>
          <w:tcPr>
            <w:tcW w:w="5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5178" w:rsidRPr="000B5178" w:rsidP="000B5178">
            <w:pPr>
              <w:rPr>
                <w:rFonts w:ascii="Arial" w:eastAsia="Times New Roman" w:hAnsi="Arial" w:cs="Arial"/>
                <w:color w:val="000000"/>
                <w:lang w:eastAsia="en-GB"/>
              </w:rPr>
            </w:pPr>
            <w:r w:rsidRPr="000B5178">
              <w:rPr>
                <w:rFonts w:ascii="Arial" w:eastAsia="Times New Roman" w:hAnsi="Arial" w:cs="Arial"/>
                <w:color w:val="000000"/>
                <w:lang w:eastAsia="en-GB"/>
              </w:rPr>
              <w:t> </w:t>
            </w:r>
          </w:p>
        </w:tc>
        <w:tc>
          <w:tcPr>
            <w:tcW w:w="1433" w:type="dxa"/>
            <w:tcBorders>
              <w:top w:val="single" w:sz="4" w:space="0" w:color="auto"/>
              <w:left w:val="nil"/>
              <w:bottom w:val="single" w:sz="4" w:space="0" w:color="auto"/>
              <w:right w:val="single" w:sz="4" w:space="0" w:color="auto"/>
            </w:tcBorders>
            <w:shd w:val="clear" w:color="auto" w:fill="auto"/>
            <w:vAlign w:val="center"/>
            <w:hideMark/>
          </w:tcPr>
          <w:p w:rsidR="000B5178" w:rsidRPr="000B5178" w:rsidP="000B5178">
            <w:pPr>
              <w:jc w:val="right"/>
              <w:rPr>
                <w:rFonts w:ascii="Arial" w:eastAsia="Times New Roman" w:hAnsi="Arial" w:cs="Arial"/>
                <w:color w:val="000000"/>
                <w:lang w:eastAsia="en-GB"/>
              </w:rPr>
            </w:pPr>
            <w:r w:rsidRPr="000B5178">
              <w:rPr>
                <w:rFonts w:ascii="Arial" w:eastAsia="Times New Roman" w:hAnsi="Arial" w:cs="Arial"/>
                <w:color w:val="000000"/>
                <w:lang w:eastAsia="en-GB"/>
              </w:rPr>
              <w:t>Ha</w:t>
            </w:r>
            <w:r w:rsidRPr="000B5178">
              <w:rPr>
                <w:rFonts w:ascii="Arial" w:eastAsia="Times New Roman" w:hAnsi="Arial" w:cs="Arial"/>
                <w:color w:val="000000"/>
                <w:lang w:eastAsia="en-GB"/>
              </w:rPr>
              <w:t>rtcliffe &amp; Withywood</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0B5178" w:rsidRPr="000B5178" w:rsidP="000B5178">
            <w:pPr>
              <w:jc w:val="right"/>
              <w:rPr>
                <w:rFonts w:ascii="Arial" w:eastAsia="Times New Roman" w:hAnsi="Arial" w:cs="Arial"/>
                <w:color w:val="000000"/>
                <w:lang w:eastAsia="en-GB"/>
              </w:rPr>
            </w:pPr>
            <w:r w:rsidRPr="000B5178">
              <w:rPr>
                <w:rFonts w:ascii="Arial" w:eastAsia="Times New Roman" w:hAnsi="Arial" w:cs="Arial"/>
                <w:color w:val="000000"/>
                <w:lang w:eastAsia="en-GB"/>
              </w:rPr>
              <w:t>Bristol average</w:t>
            </w:r>
          </w:p>
        </w:tc>
      </w:tr>
      <w:tr w:rsidTr="0060736B">
        <w:tblPrEx>
          <w:tblW w:w="8804" w:type="dxa"/>
          <w:tblInd w:w="93" w:type="dxa"/>
          <w:tblLook w:val="04A0"/>
        </w:tblPrEx>
        <w:trPr>
          <w:trHeight w:val="360"/>
        </w:trPr>
        <w:tc>
          <w:tcPr>
            <w:tcW w:w="5953" w:type="dxa"/>
            <w:tcBorders>
              <w:top w:val="nil"/>
              <w:left w:val="single" w:sz="4" w:space="0" w:color="auto"/>
              <w:bottom w:val="single" w:sz="4" w:space="0" w:color="auto"/>
              <w:right w:val="single" w:sz="4" w:space="0" w:color="auto"/>
            </w:tcBorders>
            <w:shd w:val="clear" w:color="auto" w:fill="auto"/>
            <w:vAlign w:val="center"/>
            <w:hideMark/>
          </w:tcPr>
          <w:p w:rsidR="000B5178" w:rsidRPr="000B5178" w:rsidP="000B5178">
            <w:pPr>
              <w:rPr>
                <w:rFonts w:ascii="Arial" w:eastAsia="Times New Roman" w:hAnsi="Arial" w:cs="Arial"/>
                <w:color w:val="000000"/>
                <w:lang w:eastAsia="en-GB"/>
              </w:rPr>
            </w:pPr>
            <w:r w:rsidRPr="000B5178">
              <w:rPr>
                <w:rFonts w:ascii="Arial" w:eastAsia="Times New Roman" w:hAnsi="Arial" w:cs="Arial"/>
                <w:color w:val="000000"/>
                <w:lang w:eastAsia="en-GB"/>
              </w:rPr>
              <w:t>% who feel anti-social behaviour is a problem locally</w:t>
            </w:r>
          </w:p>
        </w:tc>
        <w:tc>
          <w:tcPr>
            <w:tcW w:w="1433" w:type="dxa"/>
            <w:tcBorders>
              <w:top w:val="nil"/>
              <w:left w:val="nil"/>
              <w:bottom w:val="single" w:sz="4" w:space="0" w:color="auto"/>
              <w:right w:val="single" w:sz="4" w:space="0" w:color="auto"/>
            </w:tcBorders>
            <w:shd w:val="clear" w:color="auto" w:fill="auto"/>
            <w:noWrap/>
            <w:vAlign w:val="center"/>
            <w:hideMark/>
          </w:tcPr>
          <w:p w:rsidR="000B5178" w:rsidRPr="000B5178" w:rsidP="000B5178">
            <w:pPr>
              <w:jc w:val="right"/>
              <w:rPr>
                <w:rFonts w:ascii="Arial" w:eastAsia="Times New Roman" w:hAnsi="Arial" w:cs="Arial"/>
                <w:color w:val="000000"/>
                <w:lang w:eastAsia="en-GB"/>
              </w:rPr>
            </w:pPr>
            <w:r w:rsidRPr="000B5178">
              <w:rPr>
                <w:rFonts w:ascii="Arial" w:eastAsia="Times New Roman" w:hAnsi="Arial" w:cs="Arial"/>
                <w:color w:val="000000"/>
                <w:lang w:eastAsia="en-GB"/>
              </w:rPr>
              <w:t>69.8%</w:t>
            </w:r>
          </w:p>
        </w:tc>
        <w:tc>
          <w:tcPr>
            <w:tcW w:w="1418" w:type="dxa"/>
            <w:tcBorders>
              <w:top w:val="nil"/>
              <w:left w:val="nil"/>
              <w:bottom w:val="single" w:sz="4" w:space="0" w:color="auto"/>
              <w:right w:val="single" w:sz="4" w:space="0" w:color="auto"/>
            </w:tcBorders>
            <w:shd w:val="clear" w:color="auto" w:fill="auto"/>
            <w:noWrap/>
            <w:vAlign w:val="center"/>
            <w:hideMark/>
          </w:tcPr>
          <w:p w:rsidR="000B5178" w:rsidRPr="000B5178" w:rsidP="000B5178">
            <w:pPr>
              <w:jc w:val="right"/>
              <w:rPr>
                <w:rFonts w:ascii="Arial" w:eastAsia="Times New Roman" w:hAnsi="Arial" w:cs="Arial"/>
                <w:color w:val="000000"/>
                <w:lang w:eastAsia="en-GB"/>
              </w:rPr>
            </w:pPr>
            <w:r w:rsidRPr="000B5178">
              <w:rPr>
                <w:rFonts w:ascii="Arial" w:eastAsia="Times New Roman" w:hAnsi="Arial" w:cs="Arial"/>
                <w:color w:val="000000"/>
                <w:lang w:eastAsia="en-GB"/>
              </w:rPr>
              <w:t>35.3%</w:t>
            </w:r>
          </w:p>
        </w:tc>
      </w:tr>
      <w:tr w:rsidTr="0060736B">
        <w:tblPrEx>
          <w:tblW w:w="8804" w:type="dxa"/>
          <w:tblInd w:w="93" w:type="dxa"/>
          <w:tblLook w:val="04A0"/>
        </w:tblPrEx>
        <w:trPr>
          <w:trHeight w:val="360"/>
        </w:trPr>
        <w:tc>
          <w:tcPr>
            <w:tcW w:w="5953" w:type="dxa"/>
            <w:tcBorders>
              <w:top w:val="nil"/>
              <w:left w:val="single" w:sz="4" w:space="0" w:color="auto"/>
              <w:bottom w:val="single" w:sz="4" w:space="0" w:color="auto"/>
              <w:right w:val="single" w:sz="4" w:space="0" w:color="auto"/>
            </w:tcBorders>
            <w:shd w:val="clear" w:color="auto" w:fill="auto"/>
            <w:vAlign w:val="center"/>
            <w:hideMark/>
          </w:tcPr>
          <w:p w:rsidR="000B5178" w:rsidRPr="000B5178" w:rsidP="000B5178">
            <w:pPr>
              <w:rPr>
                <w:rFonts w:ascii="Arial" w:eastAsia="Times New Roman" w:hAnsi="Arial" w:cs="Arial"/>
                <w:color w:val="000000"/>
                <w:lang w:eastAsia="en-GB"/>
              </w:rPr>
            </w:pPr>
            <w:r w:rsidRPr="000B5178">
              <w:rPr>
                <w:rFonts w:ascii="Arial" w:eastAsia="Times New Roman" w:hAnsi="Arial" w:cs="Arial"/>
                <w:color w:val="000000"/>
                <w:lang w:eastAsia="en-GB"/>
              </w:rPr>
              <w:t>% who have been a victim of crime in the past 12 months</w:t>
            </w:r>
          </w:p>
        </w:tc>
        <w:tc>
          <w:tcPr>
            <w:tcW w:w="1433" w:type="dxa"/>
            <w:tcBorders>
              <w:top w:val="nil"/>
              <w:left w:val="nil"/>
              <w:bottom w:val="single" w:sz="4" w:space="0" w:color="auto"/>
              <w:right w:val="single" w:sz="4" w:space="0" w:color="auto"/>
            </w:tcBorders>
            <w:shd w:val="clear" w:color="auto" w:fill="auto"/>
            <w:noWrap/>
            <w:vAlign w:val="center"/>
            <w:hideMark/>
          </w:tcPr>
          <w:p w:rsidR="000B5178" w:rsidRPr="000B5178" w:rsidP="000B5178">
            <w:pPr>
              <w:jc w:val="right"/>
              <w:rPr>
                <w:rFonts w:ascii="Arial" w:eastAsia="Times New Roman" w:hAnsi="Arial" w:cs="Arial"/>
                <w:color w:val="000000"/>
                <w:lang w:eastAsia="en-GB"/>
              </w:rPr>
            </w:pPr>
            <w:r w:rsidRPr="000B5178">
              <w:rPr>
                <w:rFonts w:ascii="Arial" w:eastAsia="Times New Roman" w:hAnsi="Arial" w:cs="Arial"/>
                <w:color w:val="000000"/>
                <w:lang w:eastAsia="en-GB"/>
              </w:rPr>
              <w:t>27.9%</w:t>
            </w:r>
          </w:p>
        </w:tc>
        <w:tc>
          <w:tcPr>
            <w:tcW w:w="1418" w:type="dxa"/>
            <w:tcBorders>
              <w:top w:val="nil"/>
              <w:left w:val="nil"/>
              <w:bottom w:val="single" w:sz="4" w:space="0" w:color="auto"/>
              <w:right w:val="single" w:sz="4" w:space="0" w:color="auto"/>
            </w:tcBorders>
            <w:shd w:val="clear" w:color="auto" w:fill="auto"/>
            <w:noWrap/>
            <w:vAlign w:val="center"/>
            <w:hideMark/>
          </w:tcPr>
          <w:p w:rsidR="000B5178" w:rsidRPr="000B5178" w:rsidP="000B5178">
            <w:pPr>
              <w:jc w:val="right"/>
              <w:rPr>
                <w:rFonts w:ascii="Arial" w:eastAsia="Times New Roman" w:hAnsi="Arial" w:cs="Arial"/>
                <w:color w:val="000000"/>
                <w:lang w:eastAsia="en-GB"/>
              </w:rPr>
            </w:pPr>
            <w:r w:rsidRPr="000B5178">
              <w:rPr>
                <w:rFonts w:ascii="Arial" w:eastAsia="Times New Roman" w:hAnsi="Arial" w:cs="Arial"/>
                <w:color w:val="000000"/>
                <w:lang w:eastAsia="en-GB"/>
              </w:rPr>
              <w:t>14.4%</w:t>
            </w:r>
          </w:p>
        </w:tc>
      </w:tr>
      <w:tr w:rsidTr="0060736B">
        <w:tblPrEx>
          <w:tblW w:w="8804" w:type="dxa"/>
          <w:tblInd w:w="93" w:type="dxa"/>
          <w:tblLook w:val="04A0"/>
        </w:tblPrEx>
        <w:trPr>
          <w:trHeight w:val="360"/>
        </w:trPr>
        <w:tc>
          <w:tcPr>
            <w:tcW w:w="5953" w:type="dxa"/>
            <w:tcBorders>
              <w:top w:val="nil"/>
              <w:left w:val="single" w:sz="4" w:space="0" w:color="auto"/>
              <w:bottom w:val="single" w:sz="4" w:space="0" w:color="auto"/>
              <w:right w:val="single" w:sz="4" w:space="0" w:color="auto"/>
            </w:tcBorders>
            <w:shd w:val="clear" w:color="auto" w:fill="auto"/>
            <w:vAlign w:val="center"/>
            <w:hideMark/>
          </w:tcPr>
          <w:p w:rsidR="000B5178" w:rsidRPr="000B5178" w:rsidP="000B5178">
            <w:pPr>
              <w:rPr>
                <w:rFonts w:ascii="Arial" w:eastAsia="Times New Roman" w:hAnsi="Arial" w:cs="Arial"/>
                <w:color w:val="000000"/>
                <w:lang w:eastAsia="en-GB"/>
              </w:rPr>
            </w:pPr>
            <w:r w:rsidRPr="000B5178">
              <w:rPr>
                <w:rFonts w:ascii="Arial" w:eastAsia="Times New Roman" w:hAnsi="Arial" w:cs="Arial"/>
                <w:color w:val="000000"/>
                <w:lang w:eastAsia="en-GB"/>
              </w:rPr>
              <w:t>% households where someone smokes regularly indoors</w:t>
            </w:r>
          </w:p>
        </w:tc>
        <w:tc>
          <w:tcPr>
            <w:tcW w:w="1433" w:type="dxa"/>
            <w:tcBorders>
              <w:top w:val="nil"/>
              <w:left w:val="nil"/>
              <w:bottom w:val="single" w:sz="4" w:space="0" w:color="auto"/>
              <w:right w:val="single" w:sz="4" w:space="0" w:color="auto"/>
            </w:tcBorders>
            <w:shd w:val="clear" w:color="auto" w:fill="auto"/>
            <w:noWrap/>
            <w:vAlign w:val="center"/>
            <w:hideMark/>
          </w:tcPr>
          <w:p w:rsidR="000B5178" w:rsidRPr="000B5178" w:rsidP="000B5178">
            <w:pPr>
              <w:jc w:val="right"/>
              <w:rPr>
                <w:rFonts w:ascii="Arial" w:eastAsia="Times New Roman" w:hAnsi="Arial" w:cs="Arial"/>
                <w:color w:val="000000"/>
                <w:lang w:eastAsia="en-GB"/>
              </w:rPr>
            </w:pPr>
            <w:r w:rsidRPr="000B5178">
              <w:rPr>
                <w:rFonts w:ascii="Arial" w:eastAsia="Times New Roman" w:hAnsi="Arial" w:cs="Arial"/>
                <w:color w:val="000000"/>
                <w:lang w:eastAsia="en-GB"/>
              </w:rPr>
              <w:t>12.0%</w:t>
            </w:r>
          </w:p>
        </w:tc>
        <w:tc>
          <w:tcPr>
            <w:tcW w:w="1418" w:type="dxa"/>
            <w:tcBorders>
              <w:top w:val="nil"/>
              <w:left w:val="nil"/>
              <w:bottom w:val="single" w:sz="4" w:space="0" w:color="auto"/>
              <w:right w:val="single" w:sz="4" w:space="0" w:color="auto"/>
            </w:tcBorders>
            <w:shd w:val="clear" w:color="auto" w:fill="auto"/>
            <w:noWrap/>
            <w:vAlign w:val="center"/>
            <w:hideMark/>
          </w:tcPr>
          <w:p w:rsidR="000B5178" w:rsidRPr="000B5178" w:rsidP="000B5178">
            <w:pPr>
              <w:jc w:val="right"/>
              <w:rPr>
                <w:rFonts w:ascii="Arial" w:eastAsia="Times New Roman" w:hAnsi="Arial" w:cs="Arial"/>
                <w:color w:val="000000"/>
                <w:lang w:eastAsia="en-GB"/>
              </w:rPr>
            </w:pPr>
            <w:r w:rsidRPr="000B5178">
              <w:rPr>
                <w:rFonts w:ascii="Arial" w:eastAsia="Times New Roman" w:hAnsi="Arial" w:cs="Arial"/>
                <w:color w:val="000000"/>
                <w:lang w:eastAsia="en-GB"/>
              </w:rPr>
              <w:t>4.7%</w:t>
            </w:r>
          </w:p>
        </w:tc>
      </w:tr>
      <w:tr w:rsidTr="0060736B">
        <w:tblPrEx>
          <w:tblW w:w="8804" w:type="dxa"/>
          <w:tblInd w:w="93" w:type="dxa"/>
          <w:tblLook w:val="04A0"/>
        </w:tblPrEx>
        <w:trPr>
          <w:trHeight w:val="360"/>
        </w:trPr>
        <w:tc>
          <w:tcPr>
            <w:tcW w:w="5953" w:type="dxa"/>
            <w:tcBorders>
              <w:top w:val="nil"/>
              <w:left w:val="single" w:sz="4" w:space="0" w:color="auto"/>
              <w:bottom w:val="single" w:sz="4" w:space="0" w:color="auto"/>
              <w:right w:val="single" w:sz="4" w:space="0" w:color="auto"/>
            </w:tcBorders>
            <w:shd w:val="clear" w:color="auto" w:fill="auto"/>
            <w:vAlign w:val="center"/>
            <w:hideMark/>
          </w:tcPr>
          <w:p w:rsidR="000B5178" w:rsidRPr="000B5178" w:rsidP="000B5178">
            <w:pPr>
              <w:rPr>
                <w:rFonts w:ascii="Arial" w:eastAsia="Times New Roman" w:hAnsi="Arial" w:cs="Arial"/>
                <w:color w:val="000000"/>
                <w:lang w:eastAsia="en-GB"/>
              </w:rPr>
            </w:pPr>
            <w:r w:rsidRPr="000B5178">
              <w:rPr>
                <w:rFonts w:ascii="Arial" w:eastAsia="Times New Roman" w:hAnsi="Arial" w:cs="Arial"/>
                <w:color w:val="000000"/>
                <w:lang w:eastAsia="en-GB"/>
              </w:rPr>
              <w:t xml:space="preserve">Children in </w:t>
            </w:r>
            <w:r w:rsidRPr="000B5178">
              <w:rPr>
                <w:rFonts w:ascii="Arial" w:eastAsia="Times New Roman" w:hAnsi="Arial" w:cs="Arial"/>
                <w:color w:val="000000"/>
                <w:lang w:eastAsia="en-GB"/>
              </w:rPr>
              <w:t>social care per 1,000</w:t>
            </w:r>
          </w:p>
        </w:tc>
        <w:tc>
          <w:tcPr>
            <w:tcW w:w="1433" w:type="dxa"/>
            <w:tcBorders>
              <w:top w:val="nil"/>
              <w:left w:val="nil"/>
              <w:bottom w:val="single" w:sz="4" w:space="0" w:color="auto"/>
              <w:right w:val="single" w:sz="4" w:space="0" w:color="auto"/>
            </w:tcBorders>
            <w:shd w:val="clear" w:color="auto" w:fill="auto"/>
            <w:noWrap/>
            <w:vAlign w:val="center"/>
            <w:hideMark/>
          </w:tcPr>
          <w:p w:rsidR="000B5178" w:rsidRPr="000B5178" w:rsidP="000B5178">
            <w:pPr>
              <w:jc w:val="right"/>
              <w:rPr>
                <w:rFonts w:ascii="Arial" w:eastAsia="Times New Roman" w:hAnsi="Arial" w:cs="Arial"/>
                <w:color w:val="000000"/>
                <w:lang w:eastAsia="en-GB"/>
              </w:rPr>
            </w:pPr>
            <w:r w:rsidRPr="000B5178">
              <w:rPr>
                <w:rFonts w:ascii="Arial" w:eastAsia="Times New Roman" w:hAnsi="Arial" w:cs="Arial"/>
                <w:color w:val="000000"/>
                <w:lang w:eastAsia="en-GB"/>
              </w:rPr>
              <w:t>67.3</w:t>
            </w:r>
          </w:p>
        </w:tc>
        <w:tc>
          <w:tcPr>
            <w:tcW w:w="1418" w:type="dxa"/>
            <w:tcBorders>
              <w:top w:val="nil"/>
              <w:left w:val="nil"/>
              <w:bottom w:val="single" w:sz="4" w:space="0" w:color="auto"/>
              <w:right w:val="single" w:sz="4" w:space="0" w:color="auto"/>
            </w:tcBorders>
            <w:shd w:val="clear" w:color="auto" w:fill="auto"/>
            <w:noWrap/>
            <w:vAlign w:val="center"/>
            <w:hideMark/>
          </w:tcPr>
          <w:p w:rsidR="000B5178" w:rsidRPr="000B5178" w:rsidP="000B5178">
            <w:pPr>
              <w:jc w:val="right"/>
              <w:rPr>
                <w:rFonts w:ascii="Arial" w:eastAsia="Times New Roman" w:hAnsi="Arial" w:cs="Arial"/>
                <w:color w:val="000000"/>
                <w:lang w:eastAsia="en-GB"/>
              </w:rPr>
            </w:pPr>
            <w:r w:rsidRPr="000B5178">
              <w:rPr>
                <w:rFonts w:ascii="Arial" w:eastAsia="Times New Roman" w:hAnsi="Arial" w:cs="Arial"/>
                <w:color w:val="000000"/>
                <w:lang w:eastAsia="en-GB"/>
              </w:rPr>
              <w:t>26.5</w:t>
            </w:r>
          </w:p>
        </w:tc>
      </w:tr>
      <w:tr w:rsidTr="0060736B">
        <w:tblPrEx>
          <w:tblW w:w="8804" w:type="dxa"/>
          <w:tblInd w:w="93" w:type="dxa"/>
          <w:tblLook w:val="04A0"/>
        </w:tblPrEx>
        <w:trPr>
          <w:trHeight w:val="360"/>
        </w:trPr>
        <w:tc>
          <w:tcPr>
            <w:tcW w:w="5953" w:type="dxa"/>
            <w:tcBorders>
              <w:top w:val="nil"/>
              <w:left w:val="single" w:sz="4" w:space="0" w:color="auto"/>
              <w:bottom w:val="single" w:sz="4" w:space="0" w:color="auto"/>
              <w:right w:val="single" w:sz="4" w:space="0" w:color="auto"/>
            </w:tcBorders>
            <w:shd w:val="clear" w:color="auto" w:fill="auto"/>
            <w:vAlign w:val="center"/>
            <w:hideMark/>
          </w:tcPr>
          <w:p w:rsidR="000B5178" w:rsidRPr="000B5178" w:rsidP="000B5178">
            <w:pPr>
              <w:rPr>
                <w:rFonts w:ascii="Arial" w:eastAsia="Times New Roman" w:hAnsi="Arial" w:cs="Arial"/>
                <w:color w:val="000000"/>
                <w:lang w:eastAsia="en-GB"/>
              </w:rPr>
            </w:pPr>
            <w:r w:rsidRPr="000B5178">
              <w:rPr>
                <w:rFonts w:ascii="Arial" w:eastAsia="Times New Roman" w:hAnsi="Arial" w:cs="Arial"/>
                <w:color w:val="000000"/>
                <w:lang w:eastAsia="en-GB"/>
              </w:rPr>
              <w:t>% who do not feel safe outdoors after dark</w:t>
            </w:r>
          </w:p>
        </w:tc>
        <w:tc>
          <w:tcPr>
            <w:tcW w:w="1433" w:type="dxa"/>
            <w:tcBorders>
              <w:top w:val="nil"/>
              <w:left w:val="nil"/>
              <w:bottom w:val="single" w:sz="4" w:space="0" w:color="auto"/>
              <w:right w:val="single" w:sz="4" w:space="0" w:color="auto"/>
            </w:tcBorders>
            <w:shd w:val="clear" w:color="auto" w:fill="auto"/>
            <w:noWrap/>
            <w:vAlign w:val="center"/>
            <w:hideMark/>
          </w:tcPr>
          <w:p w:rsidR="000B5178" w:rsidRPr="000B5178" w:rsidP="000B5178">
            <w:pPr>
              <w:jc w:val="right"/>
              <w:rPr>
                <w:rFonts w:ascii="Arial" w:eastAsia="Times New Roman" w:hAnsi="Arial" w:cs="Arial"/>
                <w:color w:val="000000"/>
                <w:lang w:eastAsia="en-GB"/>
              </w:rPr>
            </w:pPr>
            <w:r w:rsidRPr="000B5178">
              <w:rPr>
                <w:rFonts w:ascii="Arial" w:eastAsia="Times New Roman" w:hAnsi="Arial" w:cs="Arial"/>
                <w:color w:val="000000"/>
                <w:lang w:eastAsia="en-GB"/>
              </w:rPr>
              <w:t>67.2%</w:t>
            </w:r>
          </w:p>
        </w:tc>
        <w:tc>
          <w:tcPr>
            <w:tcW w:w="1418" w:type="dxa"/>
            <w:tcBorders>
              <w:top w:val="nil"/>
              <w:left w:val="nil"/>
              <w:bottom w:val="single" w:sz="4" w:space="0" w:color="auto"/>
              <w:right w:val="single" w:sz="4" w:space="0" w:color="auto"/>
            </w:tcBorders>
            <w:shd w:val="clear" w:color="auto" w:fill="auto"/>
            <w:noWrap/>
            <w:vAlign w:val="center"/>
            <w:hideMark/>
          </w:tcPr>
          <w:p w:rsidR="000B5178" w:rsidRPr="000B5178" w:rsidP="000B5178">
            <w:pPr>
              <w:jc w:val="right"/>
              <w:rPr>
                <w:rFonts w:ascii="Arial" w:eastAsia="Times New Roman" w:hAnsi="Arial" w:cs="Arial"/>
                <w:color w:val="000000"/>
                <w:lang w:eastAsia="en-GB"/>
              </w:rPr>
            </w:pPr>
            <w:r w:rsidRPr="000B5178">
              <w:rPr>
                <w:rFonts w:ascii="Arial" w:eastAsia="Times New Roman" w:hAnsi="Arial" w:cs="Arial"/>
                <w:color w:val="000000"/>
                <w:lang w:eastAsia="en-GB"/>
              </w:rPr>
              <w:t>35.8%</w:t>
            </w:r>
          </w:p>
        </w:tc>
      </w:tr>
      <w:tr w:rsidTr="0060736B">
        <w:tblPrEx>
          <w:tblW w:w="8804" w:type="dxa"/>
          <w:tblInd w:w="93" w:type="dxa"/>
          <w:tblLook w:val="04A0"/>
        </w:tblPrEx>
        <w:trPr>
          <w:trHeight w:val="360"/>
        </w:trPr>
        <w:tc>
          <w:tcPr>
            <w:tcW w:w="5953" w:type="dxa"/>
            <w:tcBorders>
              <w:top w:val="nil"/>
              <w:left w:val="single" w:sz="4" w:space="0" w:color="auto"/>
              <w:bottom w:val="single" w:sz="4" w:space="0" w:color="auto"/>
              <w:right w:val="single" w:sz="4" w:space="0" w:color="auto"/>
            </w:tcBorders>
            <w:shd w:val="clear" w:color="auto" w:fill="auto"/>
            <w:vAlign w:val="center"/>
            <w:hideMark/>
          </w:tcPr>
          <w:p w:rsidR="000B5178" w:rsidRPr="000B5178" w:rsidP="000B5178">
            <w:pPr>
              <w:rPr>
                <w:rFonts w:ascii="Arial" w:eastAsia="Times New Roman" w:hAnsi="Arial" w:cs="Arial"/>
                <w:color w:val="000000"/>
                <w:lang w:eastAsia="en-GB"/>
              </w:rPr>
            </w:pPr>
            <w:r w:rsidRPr="000B5178">
              <w:rPr>
                <w:rFonts w:ascii="Arial" w:eastAsia="Times New Roman" w:hAnsi="Arial" w:cs="Arial"/>
                <w:color w:val="000000"/>
                <w:lang w:eastAsia="en-GB"/>
              </w:rPr>
              <w:t>% no cars or vans in household (2011 Census)</w:t>
            </w:r>
          </w:p>
        </w:tc>
        <w:tc>
          <w:tcPr>
            <w:tcW w:w="1433" w:type="dxa"/>
            <w:tcBorders>
              <w:top w:val="nil"/>
              <w:left w:val="nil"/>
              <w:bottom w:val="single" w:sz="4" w:space="0" w:color="auto"/>
              <w:right w:val="single" w:sz="4" w:space="0" w:color="auto"/>
            </w:tcBorders>
            <w:shd w:val="clear" w:color="auto" w:fill="auto"/>
            <w:noWrap/>
            <w:vAlign w:val="center"/>
            <w:hideMark/>
          </w:tcPr>
          <w:p w:rsidR="000B5178" w:rsidRPr="000B5178" w:rsidP="000B5178">
            <w:pPr>
              <w:jc w:val="right"/>
              <w:rPr>
                <w:rFonts w:ascii="Arial" w:eastAsia="Times New Roman" w:hAnsi="Arial" w:cs="Arial"/>
                <w:color w:val="000000"/>
                <w:lang w:eastAsia="en-GB"/>
              </w:rPr>
            </w:pPr>
            <w:r w:rsidRPr="000B5178">
              <w:rPr>
                <w:rFonts w:ascii="Arial" w:eastAsia="Times New Roman" w:hAnsi="Arial" w:cs="Arial"/>
                <w:color w:val="000000"/>
                <w:lang w:eastAsia="en-GB"/>
              </w:rPr>
              <w:t>41.2%</w:t>
            </w:r>
          </w:p>
        </w:tc>
        <w:tc>
          <w:tcPr>
            <w:tcW w:w="1418" w:type="dxa"/>
            <w:tcBorders>
              <w:top w:val="nil"/>
              <w:left w:val="nil"/>
              <w:bottom w:val="single" w:sz="4" w:space="0" w:color="auto"/>
              <w:right w:val="single" w:sz="4" w:space="0" w:color="auto"/>
            </w:tcBorders>
            <w:shd w:val="clear" w:color="auto" w:fill="auto"/>
            <w:noWrap/>
            <w:vAlign w:val="center"/>
            <w:hideMark/>
          </w:tcPr>
          <w:p w:rsidR="000B5178" w:rsidRPr="000B5178" w:rsidP="000B5178">
            <w:pPr>
              <w:jc w:val="right"/>
              <w:rPr>
                <w:rFonts w:ascii="Arial" w:eastAsia="Times New Roman" w:hAnsi="Arial" w:cs="Arial"/>
                <w:color w:val="000000"/>
                <w:lang w:eastAsia="en-GB"/>
              </w:rPr>
            </w:pPr>
            <w:r w:rsidRPr="000B5178">
              <w:rPr>
                <w:rFonts w:ascii="Arial" w:eastAsia="Times New Roman" w:hAnsi="Arial" w:cs="Arial"/>
                <w:color w:val="000000"/>
                <w:lang w:eastAsia="en-GB"/>
              </w:rPr>
              <w:t>28.9%</w:t>
            </w:r>
          </w:p>
        </w:tc>
      </w:tr>
      <w:tr w:rsidTr="0060736B">
        <w:tblPrEx>
          <w:tblW w:w="8804" w:type="dxa"/>
          <w:tblInd w:w="93" w:type="dxa"/>
          <w:tblLook w:val="04A0"/>
        </w:tblPrEx>
        <w:trPr>
          <w:trHeight w:val="360"/>
        </w:trPr>
        <w:tc>
          <w:tcPr>
            <w:tcW w:w="5953" w:type="dxa"/>
            <w:tcBorders>
              <w:top w:val="nil"/>
              <w:left w:val="single" w:sz="4" w:space="0" w:color="auto"/>
              <w:bottom w:val="single" w:sz="4" w:space="0" w:color="auto"/>
              <w:right w:val="single" w:sz="4" w:space="0" w:color="auto"/>
            </w:tcBorders>
            <w:shd w:val="clear" w:color="auto" w:fill="auto"/>
            <w:vAlign w:val="center"/>
            <w:hideMark/>
          </w:tcPr>
          <w:p w:rsidR="000B5178" w:rsidRPr="000B5178" w:rsidP="000B5178">
            <w:pPr>
              <w:rPr>
                <w:rFonts w:ascii="Arial" w:eastAsia="Times New Roman" w:hAnsi="Arial" w:cs="Arial"/>
                <w:color w:val="000000"/>
                <w:lang w:eastAsia="en-GB"/>
              </w:rPr>
            </w:pPr>
            <w:r w:rsidRPr="000B5178">
              <w:rPr>
                <w:rFonts w:ascii="Arial" w:eastAsia="Times New Roman" w:hAnsi="Arial" w:cs="Arial"/>
                <w:color w:val="000000"/>
                <w:lang w:eastAsia="en-GB"/>
              </w:rPr>
              <w:t>% who think domestic abuse is a private matter</w:t>
            </w:r>
          </w:p>
        </w:tc>
        <w:tc>
          <w:tcPr>
            <w:tcW w:w="1433" w:type="dxa"/>
            <w:tcBorders>
              <w:top w:val="nil"/>
              <w:left w:val="nil"/>
              <w:bottom w:val="single" w:sz="4" w:space="0" w:color="auto"/>
              <w:right w:val="single" w:sz="4" w:space="0" w:color="auto"/>
            </w:tcBorders>
            <w:shd w:val="clear" w:color="auto" w:fill="auto"/>
            <w:noWrap/>
            <w:vAlign w:val="center"/>
            <w:hideMark/>
          </w:tcPr>
          <w:p w:rsidR="000B5178" w:rsidRPr="000B5178" w:rsidP="000B5178">
            <w:pPr>
              <w:jc w:val="right"/>
              <w:rPr>
                <w:rFonts w:ascii="Arial" w:eastAsia="Times New Roman" w:hAnsi="Arial" w:cs="Arial"/>
                <w:color w:val="000000"/>
                <w:lang w:eastAsia="en-GB"/>
              </w:rPr>
            </w:pPr>
            <w:r w:rsidRPr="000B5178">
              <w:rPr>
                <w:rFonts w:ascii="Arial" w:eastAsia="Times New Roman" w:hAnsi="Arial" w:cs="Arial"/>
                <w:color w:val="000000"/>
                <w:lang w:eastAsia="en-GB"/>
              </w:rPr>
              <w:t>14%</w:t>
            </w:r>
          </w:p>
        </w:tc>
        <w:tc>
          <w:tcPr>
            <w:tcW w:w="1418" w:type="dxa"/>
            <w:tcBorders>
              <w:top w:val="nil"/>
              <w:left w:val="nil"/>
              <w:bottom w:val="single" w:sz="4" w:space="0" w:color="auto"/>
              <w:right w:val="single" w:sz="4" w:space="0" w:color="auto"/>
            </w:tcBorders>
            <w:shd w:val="clear" w:color="auto" w:fill="auto"/>
            <w:noWrap/>
            <w:vAlign w:val="center"/>
            <w:hideMark/>
          </w:tcPr>
          <w:p w:rsidR="000B5178" w:rsidRPr="000B5178" w:rsidP="000B5178">
            <w:pPr>
              <w:jc w:val="right"/>
              <w:rPr>
                <w:rFonts w:ascii="Arial" w:eastAsia="Times New Roman" w:hAnsi="Arial" w:cs="Arial"/>
                <w:color w:val="000000"/>
                <w:lang w:eastAsia="en-GB"/>
              </w:rPr>
            </w:pPr>
            <w:r w:rsidRPr="000B5178">
              <w:rPr>
                <w:rFonts w:ascii="Arial" w:eastAsia="Times New Roman" w:hAnsi="Arial" w:cs="Arial"/>
                <w:color w:val="000000"/>
                <w:lang w:eastAsia="en-GB"/>
              </w:rPr>
              <w:t>7%</w:t>
            </w:r>
          </w:p>
        </w:tc>
      </w:tr>
      <w:tr w:rsidTr="0060736B">
        <w:tblPrEx>
          <w:tblW w:w="8804" w:type="dxa"/>
          <w:tblInd w:w="93" w:type="dxa"/>
          <w:tblLook w:val="04A0"/>
        </w:tblPrEx>
        <w:trPr>
          <w:trHeight w:val="720"/>
        </w:trPr>
        <w:tc>
          <w:tcPr>
            <w:tcW w:w="5953" w:type="dxa"/>
            <w:tcBorders>
              <w:top w:val="nil"/>
              <w:left w:val="single" w:sz="4" w:space="0" w:color="auto"/>
              <w:bottom w:val="single" w:sz="4" w:space="0" w:color="auto"/>
              <w:right w:val="single" w:sz="4" w:space="0" w:color="auto"/>
            </w:tcBorders>
            <w:shd w:val="clear" w:color="auto" w:fill="auto"/>
            <w:vAlign w:val="center"/>
            <w:hideMark/>
          </w:tcPr>
          <w:p w:rsidR="000B5178" w:rsidRPr="000B5178" w:rsidP="000B5178">
            <w:pPr>
              <w:rPr>
                <w:rFonts w:ascii="Arial" w:eastAsia="Times New Roman" w:hAnsi="Arial" w:cs="Arial"/>
                <w:color w:val="000000"/>
                <w:lang w:eastAsia="en-GB"/>
              </w:rPr>
            </w:pPr>
            <w:r w:rsidRPr="000B5178">
              <w:rPr>
                <w:rFonts w:ascii="Arial" w:eastAsia="Times New Roman" w:hAnsi="Arial" w:cs="Arial"/>
                <w:color w:val="000000"/>
                <w:lang w:eastAsia="en-GB"/>
              </w:rPr>
              <w:t xml:space="preserve">% who feel crime and safety has got worse in </w:t>
            </w:r>
            <w:r w:rsidRPr="000B5178">
              <w:rPr>
                <w:rFonts w:ascii="Arial" w:eastAsia="Times New Roman" w:hAnsi="Arial" w:cs="Arial"/>
                <w:color w:val="000000"/>
                <w:lang w:eastAsia="en-GB"/>
              </w:rPr>
              <w:t>their area in the last three years</w:t>
            </w:r>
          </w:p>
        </w:tc>
        <w:tc>
          <w:tcPr>
            <w:tcW w:w="1433" w:type="dxa"/>
            <w:tcBorders>
              <w:top w:val="nil"/>
              <w:left w:val="nil"/>
              <w:bottom w:val="single" w:sz="4" w:space="0" w:color="auto"/>
              <w:right w:val="single" w:sz="4" w:space="0" w:color="auto"/>
            </w:tcBorders>
            <w:shd w:val="clear" w:color="auto" w:fill="auto"/>
            <w:noWrap/>
            <w:vAlign w:val="center"/>
            <w:hideMark/>
          </w:tcPr>
          <w:p w:rsidR="000B5178" w:rsidRPr="000B5178" w:rsidP="000B5178">
            <w:pPr>
              <w:jc w:val="right"/>
              <w:rPr>
                <w:rFonts w:ascii="Arial" w:eastAsia="Times New Roman" w:hAnsi="Arial" w:cs="Arial"/>
                <w:color w:val="000000"/>
                <w:lang w:eastAsia="en-GB"/>
              </w:rPr>
            </w:pPr>
            <w:r w:rsidRPr="000B5178">
              <w:rPr>
                <w:rFonts w:ascii="Arial" w:eastAsia="Times New Roman" w:hAnsi="Arial" w:cs="Arial"/>
                <w:color w:val="000000"/>
                <w:lang w:eastAsia="en-GB"/>
              </w:rPr>
              <w:t>45%</w:t>
            </w:r>
          </w:p>
        </w:tc>
        <w:tc>
          <w:tcPr>
            <w:tcW w:w="1418" w:type="dxa"/>
            <w:tcBorders>
              <w:top w:val="nil"/>
              <w:left w:val="nil"/>
              <w:bottom w:val="single" w:sz="4" w:space="0" w:color="auto"/>
              <w:right w:val="single" w:sz="4" w:space="0" w:color="auto"/>
            </w:tcBorders>
            <w:shd w:val="clear" w:color="auto" w:fill="auto"/>
            <w:noWrap/>
            <w:vAlign w:val="center"/>
            <w:hideMark/>
          </w:tcPr>
          <w:p w:rsidR="000B5178" w:rsidRPr="000B5178" w:rsidP="000B5178">
            <w:pPr>
              <w:jc w:val="right"/>
              <w:rPr>
                <w:rFonts w:ascii="Arial" w:eastAsia="Times New Roman" w:hAnsi="Arial" w:cs="Arial"/>
                <w:color w:val="000000"/>
                <w:lang w:eastAsia="en-GB"/>
              </w:rPr>
            </w:pPr>
            <w:r w:rsidRPr="000B5178">
              <w:rPr>
                <w:rFonts w:ascii="Arial" w:eastAsia="Times New Roman" w:hAnsi="Arial" w:cs="Arial"/>
                <w:color w:val="000000"/>
                <w:lang w:eastAsia="en-GB"/>
              </w:rPr>
              <w:t>28%</w:t>
            </w:r>
          </w:p>
        </w:tc>
      </w:tr>
      <w:tr w:rsidTr="0060736B">
        <w:tblPrEx>
          <w:tblW w:w="8804" w:type="dxa"/>
          <w:tblInd w:w="93" w:type="dxa"/>
          <w:tblLook w:val="04A0"/>
        </w:tblPrEx>
        <w:trPr>
          <w:trHeight w:val="360"/>
        </w:trPr>
        <w:tc>
          <w:tcPr>
            <w:tcW w:w="5953" w:type="dxa"/>
            <w:tcBorders>
              <w:top w:val="nil"/>
              <w:left w:val="single" w:sz="4" w:space="0" w:color="auto"/>
              <w:bottom w:val="single" w:sz="4" w:space="0" w:color="auto"/>
              <w:right w:val="single" w:sz="4" w:space="0" w:color="auto"/>
            </w:tcBorders>
            <w:shd w:val="clear" w:color="auto" w:fill="auto"/>
            <w:vAlign w:val="center"/>
          </w:tcPr>
          <w:p w:rsidR="000B5178" w:rsidRPr="000B5178" w:rsidP="000B5178">
            <w:pPr>
              <w:rPr>
                <w:rFonts w:ascii="Arial" w:eastAsia="Times New Roman" w:hAnsi="Arial" w:cs="Arial"/>
                <w:color w:val="000000"/>
                <w:lang w:eastAsia="en-GB"/>
              </w:rPr>
            </w:pPr>
            <w:r>
              <w:rPr>
                <w:rFonts w:ascii="Arial" w:hAnsi="Arial" w:cs="Arial"/>
                <w:color w:val="000000"/>
                <w:sz w:val="23"/>
                <w:szCs w:val="23"/>
              </w:rPr>
              <w:t>% who find it difficult to manage financially</w:t>
            </w:r>
          </w:p>
        </w:tc>
        <w:tc>
          <w:tcPr>
            <w:tcW w:w="1433" w:type="dxa"/>
            <w:tcBorders>
              <w:top w:val="nil"/>
              <w:left w:val="nil"/>
              <w:bottom w:val="single" w:sz="4" w:space="0" w:color="auto"/>
              <w:right w:val="single" w:sz="4" w:space="0" w:color="auto"/>
            </w:tcBorders>
            <w:shd w:val="clear" w:color="auto" w:fill="auto"/>
            <w:noWrap/>
            <w:vAlign w:val="center"/>
          </w:tcPr>
          <w:p w:rsidR="000B5178" w:rsidRPr="000B5178" w:rsidP="000B5178">
            <w:pPr>
              <w:jc w:val="right"/>
              <w:rPr>
                <w:rFonts w:ascii="Arial" w:eastAsia="Times New Roman" w:hAnsi="Arial" w:cs="Arial"/>
                <w:color w:val="000000"/>
                <w:lang w:eastAsia="en-GB"/>
              </w:rPr>
            </w:pPr>
            <w:r>
              <w:rPr>
                <w:rFonts w:ascii="Arial" w:eastAsia="Times New Roman" w:hAnsi="Arial" w:cs="Arial"/>
                <w:color w:val="000000"/>
                <w:lang w:eastAsia="en-GB"/>
              </w:rPr>
              <w:t>27%</w:t>
            </w:r>
          </w:p>
        </w:tc>
        <w:tc>
          <w:tcPr>
            <w:tcW w:w="1418" w:type="dxa"/>
            <w:tcBorders>
              <w:top w:val="nil"/>
              <w:left w:val="nil"/>
              <w:bottom w:val="single" w:sz="4" w:space="0" w:color="auto"/>
              <w:right w:val="single" w:sz="4" w:space="0" w:color="auto"/>
            </w:tcBorders>
            <w:shd w:val="clear" w:color="auto" w:fill="auto"/>
            <w:noWrap/>
            <w:vAlign w:val="center"/>
          </w:tcPr>
          <w:p w:rsidR="000B5178" w:rsidRPr="000B5178" w:rsidP="000B5178">
            <w:pPr>
              <w:jc w:val="right"/>
              <w:rPr>
                <w:rFonts w:ascii="Arial" w:eastAsia="Times New Roman" w:hAnsi="Arial" w:cs="Arial"/>
                <w:color w:val="000000"/>
                <w:lang w:eastAsia="en-GB"/>
              </w:rPr>
            </w:pPr>
            <w:r>
              <w:rPr>
                <w:rFonts w:ascii="Arial" w:eastAsia="Times New Roman" w:hAnsi="Arial" w:cs="Arial"/>
                <w:color w:val="000000"/>
                <w:lang w:eastAsia="en-GB"/>
              </w:rPr>
              <w:t>11%</w:t>
            </w:r>
          </w:p>
        </w:tc>
      </w:tr>
      <w:tr w:rsidTr="0060736B">
        <w:tblPrEx>
          <w:tblW w:w="8804" w:type="dxa"/>
          <w:tblInd w:w="93" w:type="dxa"/>
          <w:tblLook w:val="04A0"/>
        </w:tblPrEx>
        <w:trPr>
          <w:trHeight w:val="360"/>
        </w:trPr>
        <w:tc>
          <w:tcPr>
            <w:tcW w:w="5953" w:type="dxa"/>
            <w:tcBorders>
              <w:top w:val="nil"/>
              <w:left w:val="single" w:sz="4" w:space="0" w:color="auto"/>
              <w:bottom w:val="single" w:sz="4" w:space="0" w:color="auto"/>
              <w:right w:val="single" w:sz="4" w:space="0" w:color="auto"/>
            </w:tcBorders>
            <w:shd w:val="clear" w:color="auto" w:fill="auto"/>
            <w:vAlign w:val="center"/>
            <w:hideMark/>
          </w:tcPr>
          <w:p w:rsidR="000B5178" w:rsidRPr="000B5178" w:rsidP="000B5178">
            <w:pPr>
              <w:rPr>
                <w:rFonts w:ascii="Arial" w:eastAsia="Times New Roman" w:hAnsi="Arial" w:cs="Arial"/>
                <w:color w:val="000000"/>
                <w:lang w:eastAsia="en-GB"/>
              </w:rPr>
            </w:pPr>
            <w:r w:rsidRPr="000B5178">
              <w:rPr>
                <w:rFonts w:ascii="Arial" w:eastAsia="Times New Roman" w:hAnsi="Arial" w:cs="Arial"/>
                <w:color w:val="000000"/>
                <w:lang w:eastAsia="en-GB"/>
              </w:rPr>
              <w:t>% below average mental wellbeing</w:t>
            </w:r>
          </w:p>
        </w:tc>
        <w:tc>
          <w:tcPr>
            <w:tcW w:w="1433" w:type="dxa"/>
            <w:tcBorders>
              <w:top w:val="nil"/>
              <w:left w:val="nil"/>
              <w:bottom w:val="single" w:sz="4" w:space="0" w:color="auto"/>
              <w:right w:val="single" w:sz="4" w:space="0" w:color="auto"/>
            </w:tcBorders>
            <w:shd w:val="clear" w:color="auto" w:fill="auto"/>
            <w:noWrap/>
            <w:vAlign w:val="center"/>
            <w:hideMark/>
          </w:tcPr>
          <w:p w:rsidR="000B5178" w:rsidRPr="000B5178" w:rsidP="000B5178">
            <w:pPr>
              <w:jc w:val="right"/>
              <w:rPr>
                <w:rFonts w:ascii="Arial" w:eastAsia="Times New Roman" w:hAnsi="Arial" w:cs="Arial"/>
                <w:color w:val="000000"/>
                <w:lang w:eastAsia="en-GB"/>
              </w:rPr>
            </w:pPr>
            <w:r w:rsidRPr="000B5178">
              <w:rPr>
                <w:rFonts w:ascii="Arial" w:eastAsia="Times New Roman" w:hAnsi="Arial" w:cs="Arial"/>
                <w:color w:val="000000"/>
                <w:lang w:eastAsia="en-GB"/>
              </w:rPr>
              <w:t>37%</w:t>
            </w:r>
          </w:p>
        </w:tc>
        <w:tc>
          <w:tcPr>
            <w:tcW w:w="1418" w:type="dxa"/>
            <w:tcBorders>
              <w:top w:val="nil"/>
              <w:left w:val="nil"/>
              <w:bottom w:val="single" w:sz="4" w:space="0" w:color="auto"/>
              <w:right w:val="single" w:sz="4" w:space="0" w:color="auto"/>
            </w:tcBorders>
            <w:shd w:val="clear" w:color="auto" w:fill="auto"/>
            <w:noWrap/>
            <w:vAlign w:val="center"/>
            <w:hideMark/>
          </w:tcPr>
          <w:p w:rsidR="000B5178" w:rsidRPr="000B5178" w:rsidP="000B5178">
            <w:pPr>
              <w:jc w:val="right"/>
              <w:rPr>
                <w:rFonts w:ascii="Arial" w:eastAsia="Times New Roman" w:hAnsi="Arial" w:cs="Arial"/>
                <w:color w:val="000000"/>
                <w:lang w:eastAsia="en-GB"/>
              </w:rPr>
            </w:pPr>
            <w:r w:rsidRPr="000B5178">
              <w:rPr>
                <w:rFonts w:ascii="Arial" w:eastAsia="Times New Roman" w:hAnsi="Arial" w:cs="Arial"/>
                <w:color w:val="000000"/>
                <w:lang w:eastAsia="en-GB"/>
              </w:rPr>
              <w:t>20%</w:t>
            </w:r>
          </w:p>
        </w:tc>
      </w:tr>
    </w:tbl>
    <w:p w:rsidR="0026407D" w:rsidRPr="005767CC" w:rsidP="0026407D">
      <w:pPr>
        <w:jc w:val="right"/>
        <w:rPr>
          <w:rFonts w:ascii="Arial" w:hAnsi="Arial" w:cs="Arial"/>
          <w:sz w:val="16"/>
          <w:szCs w:val="16"/>
        </w:rPr>
      </w:pPr>
      <w:r w:rsidRPr="005767CC">
        <w:rPr>
          <w:rFonts w:ascii="Arial" w:hAnsi="Arial" w:cs="Arial"/>
          <w:sz w:val="16"/>
          <w:szCs w:val="16"/>
        </w:rPr>
        <w:t>data from</w:t>
      </w:r>
      <w:r>
        <w:rPr>
          <w:rFonts w:ascii="Arial" w:hAnsi="Arial" w:cs="Arial"/>
          <w:sz w:val="16"/>
          <w:szCs w:val="16"/>
        </w:rPr>
        <w:t xml:space="preserve"> Bristol City Council’s ward profiles website</w:t>
      </w:r>
      <w:r>
        <w:rPr>
          <w:rFonts w:ascii="Arial" w:hAnsi="Arial" w:cs="Arial"/>
          <w:sz w:val="16"/>
          <w:szCs w:val="16"/>
        </w:rPr>
        <w:t xml:space="preserve"> 2018-19</w:t>
      </w:r>
    </w:p>
    <w:p w:rsidR="000B5178">
      <w:pPr>
        <w:rPr>
          <w:rFonts w:ascii="Arial" w:hAnsi="Arial" w:cs="Arial"/>
        </w:rPr>
      </w:pPr>
    </w:p>
    <w:p w:rsidR="00B925E9">
      <w:pPr>
        <w:rPr>
          <w:rFonts w:ascii="Arial" w:hAnsi="Arial" w:cs="Arial"/>
        </w:rPr>
      </w:pPr>
      <w:r>
        <w:rPr>
          <w:rFonts w:ascii="Arial" w:hAnsi="Arial" w:cs="Arial"/>
        </w:rPr>
        <w:t>Some of these response</w:t>
      </w:r>
      <w:r>
        <w:rPr>
          <w:rFonts w:ascii="Arial" w:hAnsi="Arial" w:cs="Arial"/>
        </w:rPr>
        <w:t xml:space="preserve">s suggest that </w:t>
      </w:r>
      <w:r>
        <w:rPr>
          <w:rFonts w:ascii="Arial" w:hAnsi="Arial" w:cs="Arial"/>
        </w:rPr>
        <w:t xml:space="preserve">many </w:t>
      </w:r>
      <w:r>
        <w:rPr>
          <w:rFonts w:ascii="Arial" w:hAnsi="Arial" w:cs="Arial"/>
        </w:rPr>
        <w:t xml:space="preserve">families in this ward are living with chronic stress and financial pressure. </w:t>
      </w:r>
      <w:r>
        <w:rPr>
          <w:rFonts w:ascii="Arial" w:hAnsi="Arial" w:cs="Arial"/>
        </w:rPr>
        <w:t xml:space="preserve">This data </w:t>
      </w:r>
      <w:r>
        <w:rPr>
          <w:rFonts w:ascii="Arial" w:hAnsi="Arial" w:cs="Arial"/>
        </w:rPr>
        <w:t>shows that a</w:t>
      </w:r>
      <w:r>
        <w:rPr>
          <w:rFonts w:ascii="Arial" w:hAnsi="Arial" w:cs="Arial"/>
        </w:rPr>
        <w:t xml:space="preserve"> locality can be faced with multiple issues which compound one another. </w:t>
      </w:r>
      <w:r w:rsidRPr="005C7216">
        <w:rPr>
          <w:rFonts w:ascii="Arial" w:hAnsi="Arial" w:cs="Arial"/>
        </w:rPr>
        <w:t>At one of my regular meetings with</w:t>
      </w:r>
      <w:r w:rsidRPr="005C7216">
        <w:rPr>
          <w:rFonts w:ascii="Arial" w:hAnsi="Arial" w:cs="Arial"/>
        </w:rPr>
        <w:t xml:space="preserve"> secondary school head teachers</w:t>
      </w:r>
      <w:r w:rsidRPr="005C7216">
        <w:rPr>
          <w:rFonts w:ascii="Arial" w:hAnsi="Arial" w:cs="Arial"/>
        </w:rPr>
        <w:t xml:space="preserve"> last year</w:t>
      </w:r>
      <w:r>
        <w:rPr>
          <w:rFonts w:ascii="Arial" w:hAnsi="Arial" w:cs="Arial"/>
        </w:rPr>
        <w:t>, t</w:t>
      </w:r>
      <w:r>
        <w:rPr>
          <w:rFonts w:ascii="Arial" w:hAnsi="Arial" w:cs="Arial"/>
        </w:rPr>
        <w:t>hey raised the issue of anti-social behaviour in and around schools. The</w:t>
      </w:r>
      <w:r>
        <w:rPr>
          <w:rFonts w:ascii="Arial" w:hAnsi="Arial" w:cs="Arial"/>
        </w:rPr>
        <w:t xml:space="preserve"> head teachers’</w:t>
      </w:r>
      <w:r>
        <w:rPr>
          <w:rFonts w:ascii="Arial" w:hAnsi="Arial" w:cs="Arial"/>
        </w:rPr>
        <w:t xml:space="preserve"> perception was that it was difficult for young people to learn how to resolve conflicts amicably if the </w:t>
      </w:r>
      <w:r>
        <w:rPr>
          <w:rFonts w:ascii="Arial" w:hAnsi="Arial" w:cs="Arial"/>
        </w:rPr>
        <w:t>modelling</w:t>
      </w:r>
      <w:r>
        <w:rPr>
          <w:rFonts w:ascii="Arial" w:hAnsi="Arial" w:cs="Arial"/>
        </w:rPr>
        <w:t xml:space="preserve"> they saw at home was </w:t>
      </w:r>
      <w:r>
        <w:rPr>
          <w:rFonts w:ascii="Arial" w:hAnsi="Arial" w:cs="Arial"/>
        </w:rPr>
        <w:t>of domestic abuse</w:t>
      </w:r>
      <w:r>
        <w:rPr>
          <w:rFonts w:ascii="Arial" w:hAnsi="Arial" w:cs="Arial"/>
        </w:rPr>
        <w:t>.</w:t>
      </w:r>
    </w:p>
    <w:p w:rsidR="00555D4E">
      <w:pPr>
        <w:rPr>
          <w:rFonts w:ascii="Arial" w:hAnsi="Arial" w:cs="Arial"/>
        </w:rPr>
      </w:pPr>
    </w:p>
    <w:p w:rsidR="00F90E22" w:rsidP="00F90E22">
      <w:pPr>
        <w:rPr>
          <w:rFonts w:ascii="Arial" w:hAnsi="Arial" w:cs="Arial"/>
        </w:rPr>
      </w:pPr>
      <w:r>
        <w:rPr>
          <w:rFonts w:ascii="Arial" w:hAnsi="Arial" w:cs="Arial"/>
        </w:rPr>
        <w:t>Intersectionality is sometimes derided as a buzzword</w:t>
      </w:r>
      <w:r>
        <w:rPr>
          <w:rFonts w:ascii="Arial" w:hAnsi="Arial" w:cs="Arial"/>
        </w:rPr>
        <w:t>,</w:t>
      </w:r>
      <w:r>
        <w:rPr>
          <w:rFonts w:ascii="Arial" w:hAnsi="Arial" w:cs="Arial"/>
        </w:rPr>
        <w:t xml:space="preserve"> but research on Adverse Childhood Experiences confirms that the more difficulties children </w:t>
      </w:r>
      <w:r>
        <w:rPr>
          <w:rFonts w:ascii="Arial" w:hAnsi="Arial" w:cs="Arial"/>
        </w:rPr>
        <w:t>face growing up</w:t>
      </w:r>
      <w:r>
        <w:rPr>
          <w:rFonts w:ascii="Arial" w:hAnsi="Arial" w:cs="Arial"/>
        </w:rPr>
        <w:t>, the harder it will be for them to become healthy and fulfilled adults.</w:t>
      </w:r>
    </w:p>
    <w:p w:rsidR="00F90E22">
      <w:pPr>
        <w:rPr>
          <w:rFonts w:ascii="Arial" w:hAnsi="Arial" w:cs="Arial"/>
        </w:rPr>
      </w:pPr>
    </w:p>
    <w:p w:rsidR="00F90E22">
      <w:pPr>
        <w:rPr>
          <w:rFonts w:ascii="Arial" w:hAnsi="Arial" w:cs="Arial"/>
        </w:rPr>
      </w:pPr>
    </w:p>
    <w:p w:rsidR="00555D4E" w:rsidRPr="005C64B9">
      <w:pPr>
        <w:rPr>
          <w:rFonts w:ascii="Arial" w:hAnsi="Arial" w:cs="Arial"/>
          <w:b/>
        </w:rPr>
      </w:pPr>
      <w:r w:rsidRPr="005C64B9">
        <w:rPr>
          <w:rFonts w:ascii="Arial" w:hAnsi="Arial" w:cs="Arial"/>
          <w:b/>
        </w:rPr>
        <w:t>THE IMPACTS OF THIS U</w:t>
      </w:r>
      <w:r w:rsidRPr="005C64B9">
        <w:rPr>
          <w:rFonts w:ascii="Arial" w:hAnsi="Arial" w:cs="Arial"/>
          <w:b/>
        </w:rPr>
        <w:t>NDERACHIEVEMENT</w:t>
      </w:r>
    </w:p>
    <w:p w:rsidR="00555D4E">
      <w:pPr>
        <w:rPr>
          <w:rFonts w:ascii="Arial" w:hAnsi="Arial" w:cs="Arial"/>
        </w:rPr>
      </w:pPr>
    </w:p>
    <w:p w:rsidR="00555D4E">
      <w:pPr>
        <w:rPr>
          <w:rFonts w:ascii="Arial" w:hAnsi="Arial" w:cs="Arial"/>
        </w:rPr>
      </w:pPr>
      <w:r>
        <w:rPr>
          <w:rFonts w:ascii="Arial" w:hAnsi="Arial" w:cs="Arial"/>
        </w:rPr>
        <w:t>One of the most startling aspects of Bristol South is the proportion of 18 year olds who go on to university. Teenagers are living in a culturally vibrant city with two universities, each of which will tell you that they want to improve ac</w:t>
      </w:r>
      <w:r>
        <w:rPr>
          <w:rFonts w:ascii="Arial" w:hAnsi="Arial" w:cs="Arial"/>
        </w:rPr>
        <w:t xml:space="preserve">cess to disadvantaged young people. But </w:t>
      </w:r>
      <w:r>
        <w:rPr>
          <w:rFonts w:ascii="Arial" w:hAnsi="Arial" w:cs="Arial"/>
        </w:rPr>
        <w:t xml:space="preserve">only </w:t>
      </w:r>
      <w:r>
        <w:rPr>
          <w:rFonts w:ascii="Arial" w:hAnsi="Arial" w:cs="Arial"/>
        </w:rPr>
        <w:t xml:space="preserve">15.9% </w:t>
      </w:r>
      <w:r>
        <w:rPr>
          <w:rFonts w:ascii="Arial" w:hAnsi="Arial" w:cs="Arial"/>
        </w:rPr>
        <w:t>of 18 year olds</w:t>
      </w:r>
      <w:r>
        <w:rPr>
          <w:rFonts w:ascii="Arial" w:hAnsi="Arial" w:cs="Arial"/>
        </w:rPr>
        <w:t xml:space="preserve"> (fewer than one in six)</w:t>
      </w:r>
      <w:r>
        <w:rPr>
          <w:rFonts w:ascii="Arial" w:hAnsi="Arial" w:cs="Arial"/>
        </w:rPr>
        <w:t xml:space="preserve"> in Bristol South went on t</w:t>
      </w:r>
      <w:r>
        <w:rPr>
          <w:rFonts w:ascii="Arial" w:hAnsi="Arial" w:cs="Arial"/>
        </w:rPr>
        <w:t>o</w:t>
      </w:r>
      <w:r>
        <w:rPr>
          <w:rFonts w:ascii="Arial" w:hAnsi="Arial" w:cs="Arial"/>
        </w:rPr>
        <w:t xml:space="preserve"> higher education </w:t>
      </w:r>
      <w:r>
        <w:rPr>
          <w:rFonts w:ascii="Arial" w:hAnsi="Arial" w:cs="Arial"/>
        </w:rPr>
        <w:t xml:space="preserve">in </w:t>
      </w:r>
      <w:r>
        <w:rPr>
          <w:rFonts w:ascii="Arial" w:hAnsi="Arial" w:cs="Arial"/>
        </w:rPr>
        <w:t>autumn 2018</w:t>
      </w:r>
      <w:r>
        <w:rPr>
          <w:rFonts w:ascii="Arial" w:hAnsi="Arial" w:cs="Arial"/>
        </w:rPr>
        <w:t xml:space="preserve"> – the second lowest level for any constituency in the country. </w:t>
      </w:r>
      <w:r>
        <w:rPr>
          <w:rFonts w:ascii="Arial" w:hAnsi="Arial" w:cs="Arial"/>
        </w:rPr>
        <w:t>The national average was 31.4%.</w:t>
      </w:r>
    </w:p>
    <w:p w:rsidR="00555D4E">
      <w:pPr>
        <w:rPr>
          <w:rFonts w:ascii="Arial" w:hAnsi="Arial" w:cs="Arial"/>
        </w:rPr>
      </w:pPr>
    </w:p>
    <w:p w:rsidR="00A06EA8">
      <w:pPr>
        <w:rPr>
          <w:rFonts w:ascii="Arial" w:hAnsi="Arial" w:cs="Arial"/>
        </w:rPr>
      </w:pPr>
      <w:r>
        <w:rPr>
          <w:rFonts w:ascii="Arial" w:hAnsi="Arial" w:cs="Arial"/>
        </w:rPr>
        <w:t>The Uni</w:t>
      </w:r>
      <w:r>
        <w:rPr>
          <w:rFonts w:ascii="Arial" w:hAnsi="Arial" w:cs="Arial"/>
        </w:rPr>
        <w:t xml:space="preserve">versity of Bristol has </w:t>
      </w:r>
      <w:r>
        <w:rPr>
          <w:rFonts w:ascii="Arial" w:hAnsi="Arial" w:cs="Arial"/>
        </w:rPr>
        <w:t>looked at th</w:t>
      </w:r>
      <w:r>
        <w:rPr>
          <w:rFonts w:ascii="Arial" w:hAnsi="Arial" w:cs="Arial"/>
        </w:rPr>
        <w:t>is</w:t>
      </w:r>
      <w:r>
        <w:rPr>
          <w:rFonts w:ascii="Arial" w:hAnsi="Arial" w:cs="Arial"/>
        </w:rPr>
        <w:t xml:space="preserve"> </w:t>
      </w:r>
      <w:r>
        <w:rPr>
          <w:rFonts w:ascii="Arial" w:hAnsi="Arial" w:cs="Arial"/>
        </w:rPr>
        <w:t xml:space="preserve">UCAS </w:t>
      </w:r>
      <w:r>
        <w:rPr>
          <w:rFonts w:ascii="Arial" w:hAnsi="Arial" w:cs="Arial"/>
        </w:rPr>
        <w:t xml:space="preserve">data in more detail. </w:t>
      </w:r>
      <w:r>
        <w:rPr>
          <w:rFonts w:ascii="Arial" w:hAnsi="Arial" w:cs="Arial"/>
        </w:rPr>
        <w:t xml:space="preserve">In each ward in Bristol they have identified </w:t>
      </w:r>
      <w:r>
        <w:rPr>
          <w:rFonts w:ascii="Arial" w:hAnsi="Arial" w:cs="Arial"/>
        </w:rPr>
        <w:t>the percentage of young people who have goo</w:t>
      </w:r>
      <w:r>
        <w:rPr>
          <w:rFonts w:ascii="Arial" w:hAnsi="Arial" w:cs="Arial"/>
        </w:rPr>
        <w:t>d GCSEs at the end of year 11</w:t>
      </w:r>
      <w:r>
        <w:rPr>
          <w:rFonts w:ascii="Arial" w:hAnsi="Arial" w:cs="Arial"/>
        </w:rPr>
        <w:t xml:space="preserve"> which suggest they are capable of going on to university, and the percentage of young people who do so</w:t>
      </w:r>
      <w:r>
        <w:rPr>
          <w:rFonts w:ascii="Arial" w:hAnsi="Arial" w:cs="Arial"/>
        </w:rPr>
        <w:t>.</w:t>
      </w:r>
      <w:r>
        <w:rPr>
          <w:rFonts w:ascii="Arial" w:hAnsi="Arial" w:cs="Arial"/>
        </w:rPr>
        <w:t xml:space="preserve"> </w:t>
      </w:r>
      <w:r>
        <w:rPr>
          <w:rFonts w:ascii="Arial" w:hAnsi="Arial" w:cs="Arial"/>
          <w:color w:val="141414"/>
          <w:shd w:val="clear" w:color="auto" w:fill="FFFFFF"/>
        </w:rPr>
        <w:t>For example, the GCSE results for young people in Hengrove and Whitchurch Park suggested that 22.2% could continue into hi</w:t>
      </w:r>
      <w:r>
        <w:rPr>
          <w:rFonts w:ascii="Arial" w:hAnsi="Arial" w:cs="Arial"/>
          <w:color w:val="141414"/>
          <w:shd w:val="clear" w:color="auto" w:fill="FFFFFF"/>
        </w:rPr>
        <w:t>gher education, but only 14.2% of students there did so.</w:t>
      </w:r>
      <w:r>
        <w:rPr>
          <w:rFonts w:ascii="Arial" w:hAnsi="Arial" w:cs="Arial"/>
        </w:rPr>
        <w:t xml:space="preserve"> </w:t>
      </w:r>
      <w:r>
        <w:rPr>
          <w:rFonts w:ascii="Arial" w:hAnsi="Arial" w:cs="Arial"/>
        </w:rPr>
        <w:t xml:space="preserve">So the low GCSE results for students in Bristol South are only part of the problem. There are, in addition, other factors preventing young people </w:t>
      </w:r>
      <w:r>
        <w:rPr>
          <w:rFonts w:ascii="Arial" w:hAnsi="Arial" w:cs="Arial"/>
        </w:rPr>
        <w:t xml:space="preserve">from </w:t>
      </w:r>
      <w:r>
        <w:rPr>
          <w:rFonts w:ascii="Arial" w:hAnsi="Arial" w:cs="Arial"/>
        </w:rPr>
        <w:t>seeing higher education as something which would</w:t>
      </w:r>
      <w:r>
        <w:rPr>
          <w:rFonts w:ascii="Arial" w:hAnsi="Arial" w:cs="Arial"/>
        </w:rPr>
        <w:t xml:space="preserve"> benefit them.</w:t>
      </w:r>
    </w:p>
    <w:p w:rsidR="00057880">
      <w:pPr>
        <w:rPr>
          <w:rFonts w:ascii="Arial" w:hAnsi="Arial" w:cs="Arial"/>
        </w:rPr>
      </w:pPr>
    </w:p>
    <w:p w:rsidR="0044334F" w:rsidRPr="00C345B8" w:rsidP="0044334F">
      <w:pPr>
        <w:rPr>
          <w:rFonts w:ascii="Arial" w:hAnsi="Arial" w:cs="Arial"/>
        </w:rPr>
      </w:pPr>
      <w:r w:rsidRPr="00C345B8">
        <w:rPr>
          <w:rFonts w:ascii="Arial" w:hAnsi="Arial" w:cs="Arial"/>
        </w:rPr>
        <w:t xml:space="preserve">Further </w:t>
      </w:r>
      <w:r w:rsidRPr="00C345B8">
        <w:rPr>
          <w:rFonts w:ascii="Arial" w:hAnsi="Arial" w:cs="Arial"/>
        </w:rPr>
        <w:t>e</w:t>
      </w:r>
      <w:r w:rsidRPr="00C345B8">
        <w:rPr>
          <w:rFonts w:ascii="Arial" w:hAnsi="Arial" w:cs="Arial"/>
        </w:rPr>
        <w:t xml:space="preserve">ducation and </w:t>
      </w:r>
      <w:r w:rsidRPr="00C345B8">
        <w:rPr>
          <w:rFonts w:ascii="Arial" w:hAnsi="Arial" w:cs="Arial"/>
        </w:rPr>
        <w:t>a</w:t>
      </w:r>
      <w:r w:rsidRPr="00C345B8">
        <w:rPr>
          <w:rFonts w:ascii="Arial" w:hAnsi="Arial" w:cs="Arial"/>
        </w:rPr>
        <w:t>pprenticeships are good routes to continuing education, skills and training to access better employment opportunities,</w:t>
      </w:r>
      <w:r w:rsidRPr="00C345B8">
        <w:rPr>
          <w:rFonts w:ascii="Arial" w:hAnsi="Arial" w:cs="Arial"/>
        </w:rPr>
        <w:t xml:space="preserve"> but here too people in my constituency are being poorly served.</w:t>
      </w:r>
    </w:p>
    <w:p w:rsidR="0044334F">
      <w:pPr>
        <w:rPr>
          <w:rFonts w:ascii="Arial" w:hAnsi="Arial" w:cs="Arial"/>
        </w:rPr>
      </w:pPr>
    </w:p>
    <w:p w:rsidR="00057880" w:rsidP="00057880">
      <w:pPr>
        <w:rPr>
          <w:rFonts w:ascii="Arial" w:hAnsi="Arial" w:cs="Arial"/>
        </w:rPr>
      </w:pPr>
      <w:r>
        <w:rPr>
          <w:rFonts w:ascii="Arial" w:hAnsi="Arial" w:cs="Arial"/>
        </w:rPr>
        <w:t>I am a keen supporter of apprenticeships for young people as a route to a fulfilling career, and the number of apprentices in Bristol South has been higher than that in the other Bristol con</w:t>
      </w:r>
      <w:r>
        <w:rPr>
          <w:rFonts w:ascii="Arial" w:hAnsi="Arial" w:cs="Arial"/>
        </w:rPr>
        <w:t>stituencies. Unfortunately, the number of apprenticeship starts has been falling in Bristol South over the past few years. The economic blow caused by the coronavirus pandemic has further reduced employers’ capacity to take on apprentices.</w:t>
      </w:r>
    </w:p>
    <w:p w:rsidR="00E22B2A">
      <w:pPr>
        <w:rPr>
          <w:rFonts w:ascii="Arial" w:hAnsi="Arial" w:cs="Arial"/>
        </w:rPr>
      </w:pPr>
    </w:p>
    <w:p w:rsidR="00F6052E">
      <w:pPr>
        <w:rPr>
          <w:rFonts w:ascii="Arial" w:hAnsi="Arial" w:cs="Arial"/>
        </w:rPr>
      </w:pPr>
    </w:p>
    <w:p w:rsidR="005C64B9" w:rsidRPr="00315DA6">
      <w:pPr>
        <w:rPr>
          <w:rFonts w:ascii="Arial" w:hAnsi="Arial" w:cs="Arial"/>
          <w:b/>
        </w:rPr>
      </w:pPr>
      <w:r w:rsidRPr="00315DA6">
        <w:rPr>
          <w:rFonts w:ascii="Arial" w:hAnsi="Arial" w:cs="Arial"/>
          <w:b/>
        </w:rPr>
        <w:t>PRIORITIES FOR THE GOVERNMENT</w:t>
      </w:r>
    </w:p>
    <w:p w:rsidR="005C64B9">
      <w:pPr>
        <w:rPr>
          <w:rFonts w:ascii="Arial" w:hAnsi="Arial" w:cs="Arial"/>
        </w:rPr>
      </w:pPr>
    </w:p>
    <w:p w:rsidR="00693F2D">
      <w:pPr>
        <w:rPr>
          <w:rFonts w:ascii="Arial" w:hAnsi="Arial" w:cs="Arial"/>
        </w:rPr>
      </w:pPr>
      <w:r>
        <w:rPr>
          <w:rFonts w:ascii="Arial" w:hAnsi="Arial" w:cs="Arial"/>
        </w:rPr>
        <w:t>I have two priorities to reduce educational inequalities:</w:t>
      </w:r>
      <w:r>
        <w:rPr>
          <w:rFonts w:ascii="Arial" w:hAnsi="Arial" w:cs="Arial"/>
        </w:rPr>
        <w:t xml:space="preserve"> early years provision and post-16 education and training.</w:t>
      </w:r>
    </w:p>
    <w:p w:rsidR="00693F2D">
      <w:pPr>
        <w:rPr>
          <w:rFonts w:ascii="Arial" w:hAnsi="Arial" w:cs="Arial"/>
        </w:rPr>
      </w:pPr>
    </w:p>
    <w:p w:rsidR="003C06E4">
      <w:pPr>
        <w:rPr>
          <w:rFonts w:ascii="Arial" w:hAnsi="Arial" w:cs="Arial"/>
          <w:b/>
          <w:bCs/>
        </w:rPr>
      </w:pPr>
      <w:r w:rsidRPr="008A5E35">
        <w:rPr>
          <w:rFonts w:ascii="Arial" w:hAnsi="Arial" w:cs="Arial"/>
          <w:b/>
          <w:bCs/>
        </w:rPr>
        <w:t>Early Years</w:t>
      </w:r>
    </w:p>
    <w:p w:rsidR="00E67253" w:rsidRPr="008A5E35">
      <w:pPr>
        <w:rPr>
          <w:rFonts w:ascii="Arial" w:hAnsi="Arial" w:cs="Arial"/>
          <w:b/>
          <w:bCs/>
        </w:rPr>
      </w:pPr>
    </w:p>
    <w:p w:rsidR="000647AC" w:rsidRPr="000647AC" w:rsidP="000647AC">
      <w:pPr>
        <w:rPr>
          <w:rFonts w:ascii="Arial" w:hAnsi="Arial" w:cs="Arial"/>
        </w:rPr>
      </w:pPr>
      <w:r w:rsidRPr="000647AC">
        <w:rPr>
          <w:rFonts w:ascii="Arial" w:hAnsi="Arial" w:cs="Arial"/>
        </w:rPr>
        <w:t>I very much welcome the recent report ‘Best Beginnings’ on early years by the Children’s Commis</w:t>
      </w:r>
      <w:r w:rsidRPr="000647AC">
        <w:rPr>
          <w:rFonts w:ascii="Arial" w:hAnsi="Arial" w:cs="Arial"/>
        </w:rPr>
        <w:t>sioner, Anne Longfield published on 17 July 2020</w:t>
      </w:r>
    </w:p>
    <w:p w:rsidR="000647AC" w:rsidRPr="000647AC" w:rsidP="000647AC">
      <w:pPr>
        <w:rPr>
          <w:rStyle w:val="Hyperlink"/>
        </w:rPr>
      </w:pPr>
      <w:r>
        <w:fldChar w:fldCharType="begin"/>
      </w:r>
      <w:r>
        <w:instrText xml:space="preserve"> HYPERLINK "https://protect-eu.mimecast.com/s/hSMkCBN35CXm6QBszZosr?domain=childrenscommissioner.gov.uk/" \t "_blank" </w:instrText>
      </w:r>
      <w:r>
        <w:fldChar w:fldCharType="separate"/>
      </w:r>
      <w:r w:rsidRPr="000647AC">
        <w:rPr>
          <w:rStyle w:val="Hyperlink"/>
          <w:rFonts w:ascii="Arial" w:hAnsi="Arial" w:cs="Arial"/>
        </w:rPr>
        <w:t>https://www.childrenscommissioner.gov.uk/report/best-beginnings/</w:t>
      </w:r>
      <w:r>
        <w:fldChar w:fldCharType="end"/>
      </w:r>
    </w:p>
    <w:p w:rsidR="008A5E35" w:rsidP="000647AC">
      <w:pPr>
        <w:rPr>
          <w:rFonts w:ascii="Arial" w:hAnsi="Arial" w:cs="Arial"/>
        </w:rPr>
      </w:pPr>
      <w:r w:rsidRPr="000647AC">
        <w:rPr>
          <w:rFonts w:ascii="Arial" w:hAnsi="Arial" w:cs="Arial"/>
        </w:rPr>
        <w:t>and I support her rec</w:t>
      </w:r>
      <w:r w:rsidRPr="000647AC">
        <w:rPr>
          <w:rFonts w:ascii="Arial" w:hAnsi="Arial" w:cs="Arial"/>
        </w:rPr>
        <w:t>ommendations calling for better funded, better integrated and broader provision of Early Years support. High quality education for under five-year</w:t>
      </w:r>
      <w:r>
        <w:rPr>
          <w:rFonts w:ascii="Arial" w:hAnsi="Arial" w:cs="Arial"/>
        </w:rPr>
        <w:t>-</w:t>
      </w:r>
      <w:r w:rsidRPr="000647AC">
        <w:rPr>
          <w:rFonts w:ascii="Arial" w:hAnsi="Arial" w:cs="Arial"/>
        </w:rPr>
        <w:t>olds is an investment in children’s futures and parents’ economic well-being. It is a vital element of our so</w:t>
      </w:r>
      <w:r w:rsidRPr="000647AC">
        <w:rPr>
          <w:rFonts w:ascii="Arial" w:hAnsi="Arial" w:cs="Arial"/>
        </w:rPr>
        <w:t xml:space="preserve">cial infrastructure – too important to be left to market forces. </w:t>
      </w:r>
    </w:p>
    <w:p w:rsidR="000647AC" w:rsidRPr="000647AC" w:rsidP="000647AC">
      <w:pPr>
        <w:rPr>
          <w:rFonts w:ascii="Arial" w:hAnsi="Arial" w:cs="Arial"/>
        </w:rPr>
      </w:pPr>
      <w:r w:rsidRPr="000647AC">
        <w:rPr>
          <w:rFonts w:ascii="Arial" w:hAnsi="Arial" w:cs="Arial"/>
        </w:rPr>
        <w:t>To quote from this report:</w:t>
      </w:r>
    </w:p>
    <w:p w:rsidR="000647AC" w:rsidRPr="000647AC" w:rsidP="000647AC">
      <w:pPr>
        <w:ind w:left="720"/>
        <w:rPr>
          <w:rFonts w:ascii="Arial" w:hAnsi="Arial" w:cs="Arial"/>
        </w:rPr>
      </w:pPr>
      <w:r w:rsidRPr="000647AC">
        <w:rPr>
          <w:rFonts w:ascii="Arial" w:hAnsi="Arial" w:cs="Arial"/>
        </w:rPr>
        <w:t>p14 “there is good reason to believe that investing in high-quality early years provision delivers substantial long-term benefits both to the individuals themselve</w:t>
      </w:r>
      <w:r w:rsidRPr="000647AC">
        <w:rPr>
          <w:rFonts w:ascii="Arial" w:hAnsi="Arial" w:cs="Arial"/>
        </w:rPr>
        <w:t>s and to wider society.”</w:t>
      </w:r>
    </w:p>
    <w:p w:rsidR="000647AC" w:rsidP="000647AC">
      <w:pPr>
        <w:ind w:left="720"/>
        <w:rPr>
          <w:rFonts w:ascii="Arial" w:hAnsi="Arial" w:cs="Arial"/>
        </w:rPr>
      </w:pPr>
      <w:r w:rsidRPr="000647AC">
        <w:rPr>
          <w:rFonts w:ascii="Arial" w:hAnsi="Arial" w:cs="Arial"/>
        </w:rPr>
        <w:t>p39 “The Prime Minister has laid out his commitment to levelling up since he took office; there is no better place to start than in the early years.”</w:t>
      </w:r>
    </w:p>
    <w:p w:rsidR="008A5E35" w:rsidRPr="000647AC" w:rsidP="000647AC">
      <w:pPr>
        <w:ind w:left="720"/>
        <w:rPr>
          <w:rFonts w:ascii="Arial" w:hAnsi="Arial" w:cs="Arial"/>
        </w:rPr>
      </w:pPr>
    </w:p>
    <w:p w:rsidR="000647AC" w:rsidRPr="000647AC" w:rsidP="000647AC">
      <w:pPr>
        <w:rPr>
          <w:rFonts w:ascii="Arial" w:hAnsi="Arial" w:cs="Arial"/>
        </w:rPr>
      </w:pPr>
      <w:r w:rsidRPr="000647AC">
        <w:rPr>
          <w:rFonts w:ascii="Arial" w:hAnsi="Arial" w:cs="Arial"/>
        </w:rPr>
        <w:t xml:space="preserve">The Early Years sector has been excluded from the government’s </w:t>
      </w:r>
      <w:r w:rsidRPr="000647AC">
        <w:rPr>
          <w:rFonts w:ascii="Arial" w:hAnsi="Arial" w:cs="Arial"/>
        </w:rPr>
        <w:t>£1billion ‘catch-up’ funding. This decision seems illogical given that it is widely accepted that early intervention is one of the most effective strategies to address gaps in learning.</w:t>
      </w:r>
      <w:r>
        <w:rPr>
          <w:rFonts w:ascii="Arial" w:hAnsi="Arial" w:cs="Arial"/>
        </w:rPr>
        <w:t xml:space="preserve"> </w:t>
      </w:r>
      <w:r w:rsidRPr="000647AC">
        <w:rPr>
          <w:rFonts w:ascii="Arial" w:hAnsi="Arial" w:cs="Arial"/>
        </w:rPr>
        <w:t>Children returning to early years settings over the next few months wi</w:t>
      </w:r>
      <w:r w:rsidRPr="000647AC">
        <w:rPr>
          <w:rFonts w:ascii="Arial" w:hAnsi="Arial" w:cs="Arial"/>
        </w:rPr>
        <w:t>ll need extra support as a result of their experiences during the current crisis.</w:t>
      </w:r>
    </w:p>
    <w:p w:rsidR="000647AC" w:rsidRPr="000647AC" w:rsidP="000647AC">
      <w:pPr>
        <w:rPr>
          <w:rFonts w:ascii="Arial" w:hAnsi="Arial" w:cs="Arial"/>
        </w:rPr>
      </w:pPr>
    </w:p>
    <w:p w:rsidR="000647AC" w:rsidRPr="000647AC" w:rsidP="000647AC">
      <w:pPr>
        <w:rPr>
          <w:rFonts w:ascii="Arial" w:hAnsi="Arial" w:cs="Arial"/>
        </w:rPr>
      </w:pPr>
      <w:r w:rsidRPr="000647AC">
        <w:rPr>
          <w:rFonts w:ascii="Arial" w:hAnsi="Arial" w:cs="Arial"/>
        </w:rPr>
        <w:t xml:space="preserve">In the light of this, I am concerned to see a report by The Sutton Trust (1 July 2020) </w:t>
      </w:r>
      <w:r>
        <w:fldChar w:fldCharType="begin"/>
      </w:r>
      <w:r>
        <w:instrText xml:space="preserve"> HYPERLINK "https://protect-eu.mimecast.com/s/5WkOCGv3jfNlYxGhQc0cJ?domain=suttontrust.com" \t "_blank" </w:instrText>
      </w:r>
      <w:r>
        <w:fldChar w:fldCharType="separate"/>
      </w:r>
      <w:r w:rsidRPr="0077007D">
        <w:rPr>
          <w:rStyle w:val="Hyperlink"/>
          <w:rFonts w:ascii="Arial" w:hAnsi="Arial" w:cs="Arial"/>
        </w:rPr>
        <w:t>https://www.suttontrust.com/our-research/coronavirus-impacts-early-years/</w:t>
      </w:r>
      <w:r>
        <w:fldChar w:fldCharType="end"/>
      </w:r>
      <w:r w:rsidRPr="000647AC">
        <w:rPr>
          <w:rFonts w:ascii="Arial" w:hAnsi="Arial" w:cs="Arial"/>
        </w:rPr>
        <w:t xml:space="preserve"> which found that a third of early years providers in deprived areas may have to close within a year.</w:t>
      </w:r>
      <w:r>
        <w:rPr>
          <w:rFonts w:ascii="Arial" w:hAnsi="Arial" w:cs="Arial"/>
        </w:rPr>
        <w:t xml:space="preserve"> </w:t>
      </w:r>
    </w:p>
    <w:p w:rsidR="000647AC" w:rsidRPr="000647AC" w:rsidP="000647AC">
      <w:pPr>
        <w:rPr>
          <w:rFonts w:ascii="Arial" w:hAnsi="Arial" w:cs="Arial"/>
        </w:rPr>
      </w:pPr>
    </w:p>
    <w:p w:rsidR="00A120A8" w:rsidRPr="00E67253" w:rsidP="00A120A8">
      <w:pPr>
        <w:rPr>
          <w:rFonts w:ascii="Arial" w:hAnsi="Arial" w:cs="Arial"/>
          <w:b/>
          <w:bCs/>
        </w:rPr>
      </w:pPr>
      <w:r w:rsidRPr="00E67253">
        <w:rPr>
          <w:rFonts w:ascii="Arial" w:hAnsi="Arial" w:cs="Arial"/>
          <w:b/>
          <w:bCs/>
        </w:rPr>
        <w:t xml:space="preserve">Post-16 </w:t>
      </w:r>
      <w:r>
        <w:rPr>
          <w:rFonts w:ascii="Arial" w:hAnsi="Arial" w:cs="Arial"/>
          <w:b/>
          <w:bCs/>
        </w:rPr>
        <w:t>E</w:t>
      </w:r>
      <w:r w:rsidRPr="00E67253">
        <w:rPr>
          <w:rFonts w:ascii="Arial" w:hAnsi="Arial" w:cs="Arial"/>
          <w:b/>
          <w:bCs/>
        </w:rPr>
        <w:t xml:space="preserve">ducation and </w:t>
      </w:r>
      <w:r>
        <w:rPr>
          <w:rFonts w:ascii="Arial" w:hAnsi="Arial" w:cs="Arial"/>
          <w:b/>
          <w:bCs/>
        </w:rPr>
        <w:t>T</w:t>
      </w:r>
      <w:r w:rsidRPr="00E67253">
        <w:rPr>
          <w:rFonts w:ascii="Arial" w:hAnsi="Arial" w:cs="Arial"/>
          <w:b/>
          <w:bCs/>
        </w:rPr>
        <w:t>raining</w:t>
      </w:r>
    </w:p>
    <w:p w:rsidR="00F6052E">
      <w:pPr>
        <w:rPr>
          <w:rFonts w:ascii="Arial" w:hAnsi="Arial" w:cs="Arial"/>
        </w:rPr>
      </w:pPr>
    </w:p>
    <w:p w:rsidR="005C64B9">
      <w:pPr>
        <w:rPr>
          <w:rFonts w:ascii="Arial" w:hAnsi="Arial" w:cs="Arial"/>
        </w:rPr>
      </w:pPr>
      <w:r>
        <w:rPr>
          <w:rFonts w:ascii="Arial" w:hAnsi="Arial" w:cs="Arial"/>
        </w:rPr>
        <w:t>Financial support for scho</w:t>
      </w:r>
      <w:r>
        <w:rPr>
          <w:rFonts w:ascii="Arial" w:hAnsi="Arial" w:cs="Arial"/>
        </w:rPr>
        <w:t xml:space="preserve">ols </w:t>
      </w:r>
      <w:r>
        <w:rPr>
          <w:rFonts w:ascii="Arial" w:hAnsi="Arial" w:cs="Arial"/>
        </w:rPr>
        <w:t>and colleges</w:t>
      </w:r>
      <w:r>
        <w:rPr>
          <w:rFonts w:ascii="Arial" w:hAnsi="Arial" w:cs="Arial"/>
        </w:rPr>
        <w:t xml:space="preserve"> </w:t>
      </w:r>
      <w:r>
        <w:rPr>
          <w:rFonts w:ascii="Arial" w:hAnsi="Arial" w:cs="Arial"/>
        </w:rPr>
        <w:t>is crucial. As the Committee will be aware, the second IFS report on education funding found that “</w:t>
      </w:r>
      <w:r>
        <w:rPr>
          <w:rFonts w:ascii="Arial" w:hAnsi="Arial" w:cs="Arial"/>
          <w:color w:val="000000"/>
        </w:rPr>
        <w:t>b</w:t>
      </w:r>
      <w:r>
        <w:rPr>
          <w:rFonts w:ascii="Arial" w:hAnsi="Arial" w:cs="Arial"/>
          <w:color w:val="000000"/>
        </w:rPr>
        <w:t>etween 2010–11 and 2018–19, spending per student fell by 12% in real terms in 16–18 colleges and by 23% in school sixth forms</w:t>
      </w:r>
      <w:r w:rsidRPr="005A2F7B">
        <w:rPr>
          <w:rFonts w:ascii="Arial" w:hAnsi="Arial" w:cs="Arial"/>
          <w:color w:val="000000"/>
        </w:rPr>
        <w:t xml:space="preserve">” </w:t>
      </w:r>
      <w:r>
        <w:fldChar w:fldCharType="begin"/>
      </w:r>
      <w:r>
        <w:instrText xml:space="preserve"> HYPERLINK "https://www.ifs.org.uk/publications/14369" </w:instrText>
      </w:r>
      <w:r>
        <w:fldChar w:fldCharType="separate"/>
      </w:r>
      <w:r w:rsidRPr="005A2F7B">
        <w:rPr>
          <w:rStyle w:val="Hyperlink"/>
          <w:rFonts w:ascii="Arial" w:hAnsi="Arial" w:cs="Arial"/>
        </w:rPr>
        <w:t>https://www.ifs.org.uk/publications/14369</w:t>
      </w:r>
      <w:r>
        <w:fldChar w:fldCharType="end"/>
      </w:r>
      <w:r>
        <w:rPr>
          <w:rFonts w:ascii="Arial" w:hAnsi="Arial" w:cs="Arial"/>
        </w:rPr>
        <w:t>. T</w:t>
      </w:r>
      <w:r>
        <w:rPr>
          <w:rFonts w:ascii="Arial" w:hAnsi="Arial" w:cs="Arial"/>
        </w:rPr>
        <w:t xml:space="preserve">he impact </w:t>
      </w:r>
      <w:r>
        <w:rPr>
          <w:rFonts w:ascii="Arial" w:hAnsi="Arial" w:cs="Arial"/>
        </w:rPr>
        <w:t>has been felt in a</w:t>
      </w:r>
      <w:r>
        <w:rPr>
          <w:rFonts w:ascii="Arial" w:hAnsi="Arial" w:cs="Arial"/>
        </w:rPr>
        <w:t>reas such as Bristol South. These cuts to education are coupled with severe cuts to local government</w:t>
      </w:r>
      <w:r>
        <w:rPr>
          <w:rFonts w:ascii="Arial" w:hAnsi="Arial" w:cs="Arial"/>
        </w:rPr>
        <w:t>. T</w:t>
      </w:r>
      <w:r>
        <w:rPr>
          <w:rFonts w:ascii="Arial" w:hAnsi="Arial" w:cs="Arial"/>
        </w:rPr>
        <w:t>oo often the same disad</w:t>
      </w:r>
      <w:r>
        <w:rPr>
          <w:rFonts w:ascii="Arial" w:hAnsi="Arial" w:cs="Arial"/>
        </w:rPr>
        <w:t>vantaged children</w:t>
      </w:r>
      <w:r>
        <w:rPr>
          <w:rFonts w:ascii="Arial" w:hAnsi="Arial" w:cs="Arial"/>
        </w:rPr>
        <w:t xml:space="preserve"> and young people</w:t>
      </w:r>
      <w:r>
        <w:rPr>
          <w:rFonts w:ascii="Arial" w:hAnsi="Arial" w:cs="Arial"/>
        </w:rPr>
        <w:t xml:space="preserve"> are negatively affected. </w:t>
      </w:r>
    </w:p>
    <w:p w:rsidR="005A2F7B">
      <w:pPr>
        <w:rPr>
          <w:rFonts w:ascii="Arial" w:hAnsi="Arial" w:cs="Arial"/>
        </w:rPr>
      </w:pPr>
    </w:p>
    <w:p w:rsidR="00315DA6" w:rsidP="00315DA6">
      <w:pPr>
        <w:rPr>
          <w:rFonts w:ascii="Arial" w:hAnsi="Arial" w:cs="Arial"/>
        </w:rPr>
      </w:pPr>
      <w:r>
        <w:rPr>
          <w:rFonts w:ascii="Arial" w:hAnsi="Arial" w:cs="Arial"/>
        </w:rPr>
        <w:t xml:space="preserve">Of the six secondary schools in Bristol South, only two offer students the opportunity to take ‘A’ levels, and the range on offer at each is limited. </w:t>
      </w:r>
      <w:r>
        <w:rPr>
          <w:rFonts w:ascii="Arial" w:hAnsi="Arial" w:cs="Arial"/>
        </w:rPr>
        <w:t>A</w:t>
      </w:r>
      <w:r>
        <w:rPr>
          <w:rFonts w:ascii="Arial" w:hAnsi="Arial" w:cs="Arial"/>
        </w:rPr>
        <w:t xml:space="preserve">cademically gifted students are very likely to have to leave their familiar school environment where the </w:t>
      </w:r>
      <w:r>
        <w:rPr>
          <w:rFonts w:ascii="Arial" w:hAnsi="Arial" w:cs="Arial"/>
        </w:rPr>
        <w:t xml:space="preserve">staff know their strengths and weaknesses and something of their family situations. Poor public transport in Bristol South is </w:t>
      </w:r>
      <w:r>
        <w:rPr>
          <w:rFonts w:ascii="Arial" w:hAnsi="Arial" w:cs="Arial"/>
        </w:rPr>
        <w:t>a significant issue</w:t>
      </w:r>
      <w:r>
        <w:rPr>
          <w:rFonts w:ascii="Arial" w:hAnsi="Arial" w:cs="Arial"/>
        </w:rPr>
        <w:t>, because young people are more likely to need it to get level 3 qualifications than those in other parts of Br</w:t>
      </w:r>
      <w:r>
        <w:rPr>
          <w:rFonts w:ascii="Arial" w:hAnsi="Arial" w:cs="Arial"/>
        </w:rPr>
        <w:t>istol. One undergraduate who did a week’s work experience in my constituency office told me that she chose her ‘A’ level subjects based on what was available at the only college she could get to using one bus.</w:t>
      </w:r>
    </w:p>
    <w:p w:rsidR="00443EC5" w:rsidP="00315DA6">
      <w:pPr>
        <w:rPr>
          <w:rFonts w:ascii="Arial" w:hAnsi="Arial" w:cs="Arial"/>
        </w:rPr>
      </w:pPr>
    </w:p>
    <w:p w:rsidR="00443EC5" w:rsidP="00315DA6">
      <w:pPr>
        <w:rPr>
          <w:rFonts w:ascii="Arial" w:hAnsi="Arial" w:cs="Arial"/>
        </w:rPr>
      </w:pPr>
      <w:r w:rsidRPr="00F455B4">
        <w:rPr>
          <w:rFonts w:ascii="Arial" w:hAnsi="Arial" w:cs="Arial"/>
        </w:rPr>
        <w:t xml:space="preserve">Improved funding for </w:t>
      </w:r>
      <w:r w:rsidRPr="00F455B4">
        <w:rPr>
          <w:rFonts w:ascii="Arial" w:hAnsi="Arial" w:cs="Arial"/>
        </w:rPr>
        <w:t>post-16 education and su</w:t>
      </w:r>
      <w:r w:rsidRPr="00F455B4">
        <w:rPr>
          <w:rFonts w:ascii="Arial" w:hAnsi="Arial" w:cs="Arial"/>
        </w:rPr>
        <w:t>pport for students to travel to college sites is</w:t>
      </w:r>
      <w:r w:rsidRPr="00F455B4">
        <w:rPr>
          <w:rFonts w:ascii="Arial" w:hAnsi="Arial" w:cs="Arial"/>
        </w:rPr>
        <w:t xml:space="preserve"> vital to enable young people in Bristol South to access the same opportunities as others in the city.</w:t>
      </w:r>
    </w:p>
    <w:p w:rsidR="00F03BB6" w:rsidP="00315DA6">
      <w:pPr>
        <w:rPr>
          <w:rFonts w:ascii="Arial" w:hAnsi="Arial" w:cs="Arial"/>
        </w:rPr>
      </w:pPr>
    </w:p>
    <w:p w:rsidR="00C02762">
      <w:pPr>
        <w:rPr>
          <w:rFonts w:ascii="Arial" w:hAnsi="Arial" w:cs="Arial"/>
        </w:rPr>
      </w:pPr>
      <w:r w:rsidRPr="00F455B4">
        <w:rPr>
          <w:rFonts w:ascii="Arial" w:hAnsi="Arial" w:cs="Arial"/>
        </w:rPr>
        <w:t xml:space="preserve">The coronavirus pandemic has also increased the need for training and re-skilling options for adults who are being made redundant. Further </w:t>
      </w:r>
      <w:r>
        <w:rPr>
          <w:rFonts w:ascii="Arial" w:hAnsi="Arial" w:cs="Arial"/>
        </w:rPr>
        <w:t xml:space="preserve">and Adult </w:t>
      </w:r>
      <w:r w:rsidRPr="00F455B4">
        <w:rPr>
          <w:rFonts w:ascii="Arial" w:hAnsi="Arial" w:cs="Arial"/>
        </w:rPr>
        <w:t xml:space="preserve">Education </w:t>
      </w:r>
      <w:r>
        <w:rPr>
          <w:rFonts w:ascii="Arial" w:hAnsi="Arial" w:cs="Arial"/>
        </w:rPr>
        <w:t>are</w:t>
      </w:r>
      <w:r w:rsidRPr="00F455B4">
        <w:rPr>
          <w:rFonts w:ascii="Arial" w:hAnsi="Arial" w:cs="Arial"/>
        </w:rPr>
        <w:t xml:space="preserve"> essential</w:t>
      </w:r>
      <w:r w:rsidRPr="00F455B4">
        <w:rPr>
          <w:rFonts w:ascii="Arial" w:hAnsi="Arial" w:cs="Arial"/>
        </w:rPr>
        <w:t xml:space="preserve"> to provide a flexible and well-trained workforce.</w:t>
      </w:r>
      <w:r>
        <w:rPr>
          <w:rFonts w:ascii="Arial" w:hAnsi="Arial" w:cs="Arial"/>
        </w:rPr>
        <w:t xml:space="preserve"> </w:t>
      </w:r>
    </w:p>
    <w:p w:rsidR="00C66C7C">
      <w:pPr>
        <w:rPr>
          <w:rFonts w:ascii="Arial" w:hAnsi="Arial" w:cs="Arial"/>
        </w:rPr>
      </w:pPr>
    </w:p>
    <w:p w:rsidR="00C66C7C">
      <w:pPr>
        <w:rPr>
          <w:rFonts w:ascii="Calibri Light" w:hAnsi="Calibri Light" w:cs="Calibri Light"/>
          <w:sz w:val="32"/>
          <w:szCs w:val="32"/>
        </w:rPr>
      </w:pPr>
      <w:r w:rsidRPr="00C66C7C">
        <w:rPr>
          <w:rFonts w:ascii="Calibri Light" w:hAnsi="Calibri Light" w:cs="Calibri Light"/>
          <w:sz w:val="32"/>
          <w:szCs w:val="32"/>
        </w:rPr>
        <w:t>July 2020</w:t>
      </w:r>
    </w:p>
    <w:p w:rsidR="00C66C7C" w:rsidP="00C66C7C">
      <w:pPr>
        <w:rPr>
          <w:rFonts w:ascii="Calibri Light" w:hAnsi="Calibri Light" w:cs="Calibri Light"/>
          <w:sz w:val="32"/>
          <w:szCs w:val="32"/>
        </w:rPr>
      </w:pPr>
    </w:p>
    <w:p w:rsidR="00C66C7C" w:rsidRPr="00C66C7C" w:rsidP="00C66C7C">
      <w:pPr>
        <w:tabs>
          <w:tab w:val="left" w:pos="3150"/>
        </w:tabs>
        <w:rPr>
          <w:rFonts w:ascii="Calibri Light" w:hAnsi="Calibri Light" w:cs="Calibri Light"/>
          <w:sz w:val="32"/>
          <w:szCs w:val="32"/>
        </w:rPr>
      </w:pPr>
      <w:r>
        <w:rPr>
          <w:rFonts w:ascii="Calibri Light" w:hAnsi="Calibri Light" w:cs="Calibri Light"/>
          <w:sz w:val="32"/>
          <w:szCs w:val="32"/>
        </w:rPr>
        <w:tab/>
      </w:r>
      <w:bookmarkStart w:id="0" w:name="_GoBack"/>
      <w:bookmarkEnd w:id="0"/>
    </w:p>
    <w:sectPr>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6C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6C7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6C7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6C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6C7C" w:rsidRPr="00C66C7C" w:rsidP="00C66C7C">
    <w:pPr>
      <w:pStyle w:val="Header"/>
      <w:jc w:val="right"/>
      <w:rPr>
        <w:rFonts w:ascii="Calibri Light" w:hAnsi="Calibri Light" w:cs="Calibri Light"/>
        <w:sz w:val="32"/>
        <w:szCs w:val="32"/>
      </w:rPr>
    </w:pPr>
    <w:r w:rsidRPr="00C66C7C">
      <w:rPr>
        <w:rFonts w:ascii="Calibri Light" w:hAnsi="Calibri Light" w:cs="Calibri Light"/>
        <w:sz w:val="32"/>
        <w:szCs w:val="32"/>
      </w:rPr>
      <w:t>LBP0040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6C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9824109"/>
    <w:multiLevelType w:val="multilevel"/>
    <w:tmpl w:val="66788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996D3B"/>
    <w:multiLevelType w:val="multilevel"/>
    <w:tmpl w:val="8328F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AA0E49"/>
    <w:multiLevelType w:val="multilevel"/>
    <w:tmpl w:val="8C1EF9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CD555FD"/>
    <w:multiLevelType w:val="multilevel"/>
    <w:tmpl w:val="1C38D7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C34B1"/>
    <w:rPr>
      <w:color w:val="0000FF"/>
      <w:u w:val="single"/>
    </w:rPr>
  </w:style>
  <w:style w:type="table" w:styleId="TableGrid">
    <w:name w:val="Table Grid"/>
    <w:basedOn w:val="TableNormal"/>
    <w:uiPriority w:val="59"/>
    <w:rsid w:val="00E071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50717"/>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50717"/>
    <w:rPr>
      <w:b/>
      <w:bCs/>
    </w:rPr>
  </w:style>
  <w:style w:type="paragraph" w:customStyle="1" w:styleId="ydp8174b18cmsonormal">
    <w:name w:val="ydp8174b18cmsonormal"/>
    <w:basedOn w:val="Normal"/>
    <w:rsid w:val="000647AC"/>
    <w:pPr>
      <w:spacing w:before="100" w:beforeAutospacing="1" w:after="100" w:afterAutospacing="1"/>
    </w:pPr>
    <w:rPr>
      <w:rFonts w:ascii="Calibri" w:hAnsi="Calibri" w:cs="Calibri"/>
      <w:lang w:eastAsia="en-GB"/>
    </w:rPr>
  </w:style>
  <w:style w:type="paragraph" w:styleId="Header">
    <w:name w:val="header"/>
    <w:basedOn w:val="Normal"/>
    <w:link w:val="HeaderChar"/>
    <w:uiPriority w:val="99"/>
    <w:unhideWhenUsed/>
    <w:rsid w:val="00C66C7C"/>
    <w:pPr>
      <w:tabs>
        <w:tab w:val="center" w:pos="4513"/>
        <w:tab w:val="right" w:pos="9026"/>
      </w:tabs>
    </w:pPr>
  </w:style>
  <w:style w:type="character" w:customStyle="1" w:styleId="HeaderChar">
    <w:name w:val="Header Char"/>
    <w:basedOn w:val="DefaultParagraphFont"/>
    <w:link w:val="Header"/>
    <w:uiPriority w:val="99"/>
    <w:rsid w:val="00C66C7C"/>
  </w:style>
  <w:style w:type="paragraph" w:styleId="Footer">
    <w:name w:val="footer"/>
    <w:basedOn w:val="Normal"/>
    <w:link w:val="FooterChar"/>
    <w:uiPriority w:val="99"/>
    <w:unhideWhenUsed/>
    <w:rsid w:val="00C66C7C"/>
    <w:pPr>
      <w:tabs>
        <w:tab w:val="center" w:pos="4513"/>
        <w:tab w:val="right" w:pos="9026"/>
      </w:tabs>
    </w:pPr>
  </w:style>
  <w:style w:type="character" w:customStyle="1" w:styleId="FooterChar">
    <w:name w:val="Footer Char"/>
    <w:basedOn w:val="DefaultParagraphFont"/>
    <w:link w:val="Footer"/>
    <w:uiPriority w:val="99"/>
    <w:rsid w:val="00C66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3DBAA0D60253438335E95794121FA0" ma:contentTypeVersion="12" ma:contentTypeDescription="Create a new document." ma:contentTypeScope="" ma:versionID="e212c02718565385d9690615bd9d93b9">
  <xsd:schema xmlns:xsd="http://www.w3.org/2001/XMLSchema" xmlns:xs="http://www.w3.org/2001/XMLSchema" xmlns:p="http://schemas.microsoft.com/office/2006/metadata/properties" xmlns:ns3="081d4c06-822e-4af5-913e-9d0eb5d74721" xmlns:ns4="cbcb251e-cde0-454f-b3a9-ad71c916f630" targetNamespace="http://schemas.microsoft.com/office/2006/metadata/properties" ma:root="true" ma:fieldsID="2b554623eb008c23c46274ab45b6fcb5" ns3:_="" ns4:_="">
    <xsd:import namespace="081d4c06-822e-4af5-913e-9d0eb5d74721"/>
    <xsd:import namespace="cbcb251e-cde0-454f-b3a9-ad71c916f6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d4c06-822e-4af5-913e-9d0eb5d747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cb251e-cde0-454f-b3a9-ad71c916f63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32D958-6C78-4450-A7E5-7D537B0E8889}">
  <ds:schemaRefs>
    <ds:schemaRef ds:uri="http://purl.org/dc/dcmitype/"/>
    <ds:schemaRef ds:uri="http://schemas.microsoft.com/office/infopath/2007/PartnerControls"/>
    <ds:schemaRef ds:uri="http://purl.org/dc/elements/1.1/"/>
    <ds:schemaRef ds:uri="http://schemas.microsoft.com/office/2006/documentManagement/types"/>
    <ds:schemaRef ds:uri="081d4c06-822e-4af5-913e-9d0eb5d74721"/>
    <ds:schemaRef ds:uri="http://purl.org/dc/terms/"/>
    <ds:schemaRef ds:uri="http://schemas.openxmlformats.org/package/2006/metadata/core-properties"/>
    <ds:schemaRef ds:uri="cbcb251e-cde0-454f-b3a9-ad71c916f630"/>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B1D90E9-44A2-4651-9640-85DA1FFDD1F5}">
  <ds:schemaRefs>
    <ds:schemaRef ds:uri="http://schemas.microsoft.com/sharepoint/v3/contenttype/forms"/>
  </ds:schemaRefs>
</ds:datastoreItem>
</file>

<file path=customXml/itemProps3.xml><?xml version="1.0" encoding="utf-8"?>
<ds:datastoreItem xmlns:ds="http://schemas.openxmlformats.org/officeDocument/2006/customXml" ds:itemID="{64DA857A-70F2-4F7D-B9AE-4A1C8AEC6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1d4c06-822e-4af5-913e-9d0eb5d74721"/>
    <ds:schemaRef ds:uri="cbcb251e-cde0-454f-b3a9-ad71c916f6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