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6330ED" w:rsidRPr="006330ED" w:rsidP="00963EA4">
      <w:pPr>
        <w:pStyle w:val="Heading1"/>
        <w:rPr>
          <w:rFonts w:ascii="Calibri Light" w:hAnsi="Calibri Light" w:cs="Calibri Light"/>
          <w:b w:val="0"/>
          <w:bCs w:val="0"/>
        </w:rPr>
      </w:pPr>
      <w:r w:rsidRPr="006330ED">
        <w:rPr>
          <w:rFonts w:ascii="Calibri Light" w:hAnsi="Calibri Light" w:cs="Calibri Light"/>
          <w:b w:val="0"/>
          <w:bCs w:val="0"/>
        </w:rPr>
        <w:t>Written evidence submitted by Professor Colin Foster and Dr Hugh Burkhardt</w:t>
      </w:r>
    </w:p>
    <w:p w:rsidR="00963EA4" w:rsidRPr="00CC1BD7" w:rsidP="00963EA4">
      <w:pPr>
        <w:pStyle w:val="Heading1"/>
        <w:rPr>
          <w:sz w:val="28"/>
          <w:szCs w:val="28"/>
        </w:rPr>
      </w:pPr>
      <w:r w:rsidRPr="00CC1BD7">
        <w:rPr>
          <w:sz w:val="28"/>
          <w:szCs w:val="28"/>
        </w:rPr>
        <w:t>The impact of COVID-19 on education and children’s services</w:t>
      </w:r>
    </w:p>
    <w:p w:rsidR="00963EA4" w:rsidRPr="00963EA4" w:rsidP="00A7547C">
      <w:pPr>
        <w:spacing w:after="0"/>
        <w:rPr>
          <w:b/>
          <w:bCs/>
        </w:rPr>
      </w:pPr>
      <w:r w:rsidRPr="00963EA4">
        <w:rPr>
          <w:b/>
          <w:bCs/>
        </w:rPr>
        <w:t>Colin Foster</w:t>
      </w:r>
    </w:p>
    <w:p w:rsidR="00963EA4" w:rsidRPr="00CC1BD7" w:rsidP="00A7547C">
      <w:pPr>
        <w:spacing w:after="0"/>
        <w:rPr>
          <w:b/>
          <w:bCs/>
          <w:i/>
          <w:iCs/>
        </w:rPr>
      </w:pPr>
      <w:r w:rsidRPr="00963EA4">
        <w:rPr>
          <w:b/>
          <w:bCs/>
          <w:i/>
          <w:iCs/>
        </w:rPr>
        <w:t>Mathematics Education Centre, Loughborough University</w:t>
      </w:r>
    </w:p>
    <w:p w:rsidR="00963EA4" w:rsidRPr="00963EA4" w:rsidP="00A7547C">
      <w:pPr>
        <w:spacing w:after="0"/>
        <w:rPr>
          <w:b/>
          <w:bCs/>
        </w:rPr>
      </w:pPr>
      <w:r w:rsidRPr="00963EA4">
        <w:rPr>
          <w:b/>
          <w:bCs/>
        </w:rPr>
        <w:t>Hugh Burkhardt</w:t>
      </w:r>
    </w:p>
    <w:p w:rsidR="00963EA4" w:rsidRPr="00CC1BD7" w:rsidP="00A7547C">
      <w:pPr>
        <w:rPr>
          <w:b/>
          <w:bCs/>
          <w:i/>
          <w:iCs/>
        </w:rPr>
      </w:pPr>
      <w:r w:rsidRPr="00963EA4">
        <w:rPr>
          <w:b/>
          <w:bCs/>
          <w:i/>
          <w:iCs/>
        </w:rPr>
        <w:t>Centre for Research in Mathematics Education, University of Nottingham</w:t>
      </w:r>
    </w:p>
    <w:p w:rsidR="00CC1BD7" w:rsidRPr="00C540C8" w:rsidP="00963EA4">
      <w:pPr>
        <w:rPr>
          <w:i/>
          <w:iCs/>
        </w:rPr>
      </w:pPr>
      <w:r w:rsidRPr="00CC1BD7">
        <w:rPr>
          <w:i/>
          <w:iCs/>
        </w:rPr>
        <w:t xml:space="preserve">We are academic researchers </w:t>
      </w:r>
      <w:r>
        <w:rPr>
          <w:i/>
          <w:iCs/>
        </w:rPr>
        <w:t>with extensive experience</w:t>
      </w:r>
      <w:r w:rsidRPr="00CC1BD7">
        <w:rPr>
          <w:i/>
          <w:iCs/>
        </w:rPr>
        <w:t xml:space="preserve"> in educational design.</w:t>
      </w:r>
      <w:r>
        <w:rPr>
          <w:i/>
          <w:iCs/>
        </w:rPr>
        <w:t xml:space="preserve"> Dr Colin Foster is a Reader in Mathematics Education in the Mathematics Education Centre at Loughborough University, and has authored over 250 publications. He </w:t>
      </w:r>
      <w:r>
        <w:rPr>
          <w:i/>
          <w:iCs/>
        </w:rPr>
        <w:t>taught in secondary</w:t>
      </w:r>
      <w:r>
        <w:rPr>
          <w:i/>
          <w:iCs/>
        </w:rPr>
        <w:t xml:space="preserve"> schools for 12 years and </w:t>
      </w:r>
      <w:r>
        <w:rPr>
          <w:i/>
          <w:iCs/>
        </w:rPr>
        <w:t xml:space="preserve">is </w:t>
      </w:r>
      <w:r>
        <w:rPr>
          <w:i/>
          <w:iCs/>
        </w:rPr>
        <w:t xml:space="preserve">now </w:t>
      </w:r>
      <w:r>
        <w:rPr>
          <w:i/>
          <w:iCs/>
        </w:rPr>
        <w:t xml:space="preserve">Director of the Loughborough University Mathematics Education Network, which links </w:t>
      </w:r>
      <w:r>
        <w:rPr>
          <w:i/>
          <w:iCs/>
        </w:rPr>
        <w:t>together</w:t>
      </w:r>
      <w:r>
        <w:rPr>
          <w:i/>
          <w:iCs/>
        </w:rPr>
        <w:t xml:space="preserve"> schools and colleges in England. Professor Hugh Burkhardt is Emeritus Professor of Mathematics Education at the University of Notti</w:t>
      </w:r>
      <w:r>
        <w:rPr>
          <w:i/>
          <w:iCs/>
        </w:rPr>
        <w:t>ngham</w:t>
      </w:r>
      <w:r>
        <w:rPr>
          <w:i/>
          <w:iCs/>
        </w:rPr>
        <w:t>, joint recipient of the first Emma Castelnuovo Award of the International Commission on Mathematical Instruction "for excellence in the practice of mathematics education", and Founder</w:t>
      </w:r>
      <w:r>
        <w:rPr>
          <w:i/>
          <w:iCs/>
        </w:rPr>
        <w:t xml:space="preserve"> of the International Society for Design and Development in Educati</w:t>
      </w:r>
      <w:r>
        <w:rPr>
          <w:i/>
          <w:iCs/>
        </w:rPr>
        <w:t>on</w:t>
      </w:r>
      <w:r>
        <w:rPr>
          <w:i/>
          <w:iCs/>
        </w:rPr>
        <w:t xml:space="preserve"> of which both authors are Fellows</w:t>
      </w:r>
      <w:r>
        <w:rPr>
          <w:i/>
          <w:iCs/>
        </w:rPr>
        <w:t>.</w:t>
      </w:r>
    </w:p>
    <w:p w:rsidR="00FD408B" w:rsidRPr="00FD408B" w:rsidP="001B1EAF">
      <w:pPr>
        <w:pStyle w:val="Heading2"/>
      </w:pPr>
      <w:r>
        <w:t>Summary</w:t>
      </w:r>
    </w:p>
    <w:p w:rsidR="00C540C8" w:rsidP="00AE26BF">
      <w:pPr>
        <w:spacing w:after="0"/>
      </w:pPr>
      <w:r>
        <w:t xml:space="preserve">The Covid-19 pandemic has made abundantly clear that our school systems are very far from being crisis-ready. The lockdowns </w:t>
      </w:r>
      <w:r>
        <w:t xml:space="preserve">recently </w:t>
      </w:r>
      <w:r>
        <w:t xml:space="preserve">imposed left schools and teachers scrambling to provide </w:t>
      </w:r>
      <w:r>
        <w:t xml:space="preserve">parents with </w:t>
      </w:r>
      <w:r>
        <w:t>whatever</w:t>
      </w:r>
      <w:r>
        <w:t xml:space="preserve"> </w:t>
      </w:r>
      <w:r>
        <w:t xml:space="preserve">teaching </w:t>
      </w:r>
      <w:r>
        <w:t xml:space="preserve">materials they could find that might enable some </w:t>
      </w:r>
      <w:r>
        <w:t>semblance</w:t>
      </w:r>
      <w:r>
        <w:t xml:space="preserve"> of distance learning to take place. Despite </w:t>
      </w:r>
      <w:r>
        <w:t xml:space="preserve">these </w:t>
      </w:r>
      <w:r>
        <w:t xml:space="preserve">heroic efforts, the immediate solutions found are far from optimal. </w:t>
      </w:r>
      <w:r>
        <w:t>This should not be surprising</w:t>
      </w:r>
      <w:r>
        <w:t xml:space="preserve">, since no curriculum anywhere has been </w:t>
      </w:r>
      <w:r>
        <w:t>designed with school closures in mind</w:t>
      </w:r>
      <w:r>
        <w:t xml:space="preserve">. We do not know what the future holds, but it </w:t>
      </w:r>
      <w:r>
        <w:t>is</w:t>
      </w:r>
      <w:r>
        <w:t xml:space="preserve"> prudent to plan for contingencies such as</w:t>
      </w:r>
      <w:r>
        <w:t xml:space="preserve"> further waves of Covid</w:t>
      </w:r>
      <w:r>
        <w:t>-19</w:t>
      </w:r>
      <w:r>
        <w:t>, other pandemics</w:t>
      </w:r>
      <w:r>
        <w:t>,</w:t>
      </w:r>
      <w:r>
        <w:t xml:space="preserve"> emergencies</w:t>
      </w:r>
      <w:r>
        <w:t xml:space="preserve"> such as extreme weather events</w:t>
      </w:r>
      <w:r>
        <w:t>,</w:t>
      </w:r>
      <w:r>
        <w:t xml:space="preserve"> or </w:t>
      </w:r>
      <w:r>
        <w:t xml:space="preserve">even extended periods of </w:t>
      </w:r>
      <w:r>
        <w:t xml:space="preserve">industrial action. </w:t>
      </w:r>
      <w:r>
        <w:t>I</w:t>
      </w:r>
      <w:r>
        <w:t>t</w:t>
      </w:r>
      <w:r>
        <w:t xml:space="preserve"> </w:t>
      </w:r>
      <w:r>
        <w:t>is now an urgent</w:t>
      </w:r>
      <w:r>
        <w:t xml:space="preserve"> design challenge to </w:t>
      </w:r>
      <w:r>
        <w:t>engineer</w:t>
      </w:r>
      <w:r>
        <w:t xml:space="preserve"> into our school curricula</w:t>
      </w:r>
      <w:r>
        <w:t xml:space="preserve"> </w:t>
      </w:r>
      <w:r>
        <w:t xml:space="preserve">those </w:t>
      </w:r>
      <w:r>
        <w:t xml:space="preserve">features </w:t>
      </w:r>
      <w:r>
        <w:t>that will allow</w:t>
      </w:r>
      <w:r>
        <w:t xml:space="preserve"> a school curriculum to function, at least satisfactorily, through limited periods of school closure. </w:t>
      </w:r>
      <w:r>
        <w:t>We se</w:t>
      </w:r>
      <w:r>
        <w:t xml:space="preserve">t out </w:t>
      </w:r>
      <w:r>
        <w:t>here 3 d</w:t>
      </w:r>
      <w:r>
        <w:t>esign principles for powerful learning</w:t>
      </w:r>
      <w:r>
        <w:t>:</w:t>
      </w:r>
    </w:p>
    <w:p w:rsidR="00C540C8" w:rsidP="00AE26BF">
      <w:pPr>
        <w:spacing w:after="0"/>
      </w:pPr>
      <w:r>
        <w:t>•</w:t>
      </w:r>
      <w:r>
        <w:tab/>
      </w:r>
      <w:r w:rsidRPr="00F6248B">
        <w:rPr>
          <w:i/>
          <w:iCs/>
        </w:rPr>
        <w:t>Make the tasks carry the load</w:t>
      </w:r>
      <w:r>
        <w:t xml:space="preserve">, by </w:t>
      </w:r>
      <w:r>
        <w:t>choosing</w:t>
      </w:r>
      <w:r>
        <w:t xml:space="preserve"> substantial tasks that involve important mathematics and provide a cognitive challenge that results in productive struggle for all students at their own leve</w:t>
      </w:r>
      <w:r>
        <w:t xml:space="preserve">l, so </w:t>
      </w:r>
      <w:r>
        <w:t>that students</w:t>
      </w:r>
      <w:r>
        <w:t xml:space="preserve"> emerge with a solution that they feel is their own.</w:t>
      </w:r>
    </w:p>
    <w:p w:rsidR="00C540C8" w:rsidP="00AE26BF">
      <w:pPr>
        <w:spacing w:after="0"/>
      </w:pPr>
      <w:r>
        <w:t>•</w:t>
      </w:r>
      <w:r>
        <w:tab/>
      </w:r>
      <w:r w:rsidRPr="00C4234D">
        <w:rPr>
          <w:i/>
          <w:iCs/>
        </w:rPr>
        <w:t>Develop a student-centred pedagogy</w:t>
      </w:r>
      <w:r>
        <w:t xml:space="preserve">, </w:t>
      </w:r>
      <w:r>
        <w:t>in which</w:t>
      </w:r>
      <w:r>
        <w:t xml:space="preserve"> the teacher is treated as a scarce and valuable resource, to be used as an expert back-up to other available resources, notably technolog</w:t>
      </w:r>
      <w:r>
        <w:t xml:space="preserve">y, parent-tutors and friends from the same class. </w:t>
      </w:r>
    </w:p>
    <w:p w:rsidR="00C540C8" w:rsidP="00C540C8">
      <w:r>
        <w:t>•</w:t>
      </w:r>
      <w:r>
        <w:tab/>
      </w:r>
      <w:r w:rsidRPr="006C7509">
        <w:rPr>
          <w:i/>
          <w:iCs/>
        </w:rPr>
        <w:t>Make technology central</w:t>
      </w:r>
      <w:r>
        <w:rPr>
          <w:i/>
          <w:iCs/>
        </w:rPr>
        <w:t>,</w:t>
      </w:r>
      <w:r w:rsidRPr="006C7509">
        <w:rPr>
          <w:i/>
          <w:iCs/>
        </w:rPr>
        <w:t xml:space="preserve"> but a servant of the learning</w:t>
      </w:r>
      <w:r>
        <w:t xml:space="preserve"> by, for example, </w:t>
      </w:r>
      <w:r>
        <w:t xml:space="preserve">using technology to present </w:t>
      </w:r>
      <w:r>
        <w:t xml:space="preserve">tasks to the student; </w:t>
      </w:r>
      <w:r>
        <w:t>offer</w:t>
      </w:r>
      <w:r>
        <w:t xml:space="preserve"> mathematical tools for standard procedures; and </w:t>
      </w:r>
      <w:r>
        <w:t>provide</w:t>
      </w:r>
      <w:r>
        <w:t xml:space="preserve"> 'mathematical micro</w:t>
      </w:r>
      <w:r>
        <w:t xml:space="preserve">worlds', small and large, to investigate. </w:t>
      </w:r>
    </w:p>
    <w:p w:rsidR="00C540C8" w:rsidP="00C540C8">
      <w:r>
        <w:t>We urge a collective endeavour</w:t>
      </w:r>
      <w:r>
        <w:t>,</w:t>
      </w:r>
      <w:r>
        <w:t xml:space="preserve"> building on the work of creative designers around the world </w:t>
      </w:r>
      <w:r>
        <w:t>to: design</w:t>
      </w:r>
      <w:r>
        <w:t xml:space="preserve"> effective learning activity sequence</w:t>
      </w:r>
      <w:r>
        <w:t>s</w:t>
      </w:r>
      <w:r>
        <w:t xml:space="preserve"> that will move students/pupils forward toward specific learning goals; a</w:t>
      </w:r>
      <w:r>
        <w:t xml:space="preserve">nd then </w:t>
      </w:r>
      <w:r>
        <w:t>communicate</w:t>
      </w:r>
      <w:r>
        <w:t xml:space="preserve"> the design to the user</w:t>
      </w:r>
      <w:r>
        <w:t>,</w:t>
      </w:r>
      <w:r>
        <w:t xml:space="preserve"> so they can realize the design in their own classroom.Extensive classroom trialling is the only way to ensure that the designs </w:t>
      </w:r>
      <w:r>
        <w:t>will be</w:t>
      </w:r>
      <w:r>
        <w:t xml:space="preserve"> truly effective in </w:t>
      </w:r>
      <w:r>
        <w:t>practice</w:t>
      </w:r>
      <w:r>
        <w:t>.</w:t>
      </w:r>
    </w:p>
    <w:p w:rsidR="00FD408B" w:rsidRPr="00C013A3" w:rsidP="00C013A3">
      <w:pPr>
        <w:pStyle w:val="Heading2"/>
      </w:pPr>
      <w:r w:rsidRPr="00C013A3">
        <w:rPr>
          <w:rStyle w:val="Strong"/>
          <w:b/>
          <w:bCs/>
        </w:rPr>
        <w:t>Introduction</w:t>
      </w:r>
    </w:p>
    <w:p w:rsidR="00FD408B">
      <w:r>
        <w:t>Scientists</w:t>
      </w:r>
      <w:r>
        <w:t xml:space="preserve"> have long warned that it was just a matter of time before a global pandemic caused widespread chaos</w:t>
      </w:r>
      <w:r>
        <w:t xml:space="preserve"> (</w:t>
      </w:r>
      <w:r>
        <w:t xml:space="preserve">e.g., </w:t>
      </w:r>
      <w:r w:rsidRPr="001A4C0A">
        <w:rPr>
          <w:rFonts w:cstheme="minorHAnsi"/>
        </w:rPr>
        <w:t>Bostrom</w:t>
      </w:r>
      <w:r>
        <w:rPr>
          <w:rFonts w:cstheme="minorHAnsi"/>
        </w:rPr>
        <w:t xml:space="preserve"> &amp;</w:t>
      </w:r>
      <w:r w:rsidRPr="001A4C0A">
        <w:rPr>
          <w:rFonts w:cstheme="minorHAnsi"/>
        </w:rPr>
        <w:t xml:space="preserve"> Cirkovic</w:t>
      </w:r>
      <w:r>
        <w:rPr>
          <w:rFonts w:cstheme="minorHAnsi"/>
        </w:rPr>
        <w:t>, 2011</w:t>
      </w:r>
      <w:r w:rsidRPr="001A4C0A">
        <w:rPr>
          <w:rFonts w:cstheme="minorHAnsi"/>
        </w:rPr>
        <w:t>)</w:t>
      </w:r>
      <w:r>
        <w:rPr>
          <w:rFonts w:cstheme="minorHAnsi"/>
        </w:rPr>
        <w:t>.</w:t>
      </w:r>
      <w:r>
        <w:t xml:space="preserve"> Indeed, some have described Covid-19 as merely a </w:t>
      </w:r>
      <w:r>
        <w:t>“</w:t>
      </w:r>
      <w:r>
        <w:t>dress rehearsal</w:t>
      </w:r>
      <w:r>
        <w:t>”</w:t>
      </w:r>
      <w:r>
        <w:t xml:space="preserve"> for </w:t>
      </w:r>
      <w:r>
        <w:t xml:space="preserve">more contagious, even </w:t>
      </w:r>
      <w:r>
        <w:t>civilisation</w:t>
      </w:r>
      <w:r>
        <w:t>-threatening fut</w:t>
      </w:r>
      <w:r>
        <w:t>ure global catastrophe</w:t>
      </w:r>
      <w:r>
        <w:t>s</w:t>
      </w:r>
      <w:r>
        <w:t xml:space="preserve"> (</w:t>
      </w:r>
      <w:r w:rsidRPr="001A4C0A">
        <w:rPr>
          <w:rFonts w:cstheme="minorHAnsi"/>
        </w:rPr>
        <w:t>Greger</w:t>
      </w:r>
      <w:r>
        <w:rPr>
          <w:rFonts w:cstheme="minorHAnsi"/>
        </w:rPr>
        <w:t>, 2020)</w:t>
      </w:r>
      <w:r>
        <w:t xml:space="preserve">. </w:t>
      </w:r>
      <w:r>
        <w:t>Clearly, n</w:t>
      </w:r>
      <w:r>
        <w:t>o education system can be designed to be pandemic-proof</w:t>
      </w:r>
      <w:r>
        <w:t>; however</w:t>
      </w:r>
      <w:r>
        <w:t>, in these uncertain times</w:t>
      </w:r>
      <w:r>
        <w:t>,</w:t>
      </w:r>
      <w:r>
        <w:t xml:space="preserve"> with future waves of Covid-19 described as </w:t>
      </w:r>
      <w:r>
        <w:t>“very real” (BMJ, 2020)</w:t>
      </w:r>
      <w:r>
        <w:t>,</w:t>
      </w:r>
      <w:r>
        <w:t xml:space="preserve"> it is </w:t>
      </w:r>
      <w:r>
        <w:t>essential</w:t>
      </w:r>
      <w:r>
        <w:t xml:space="preserve"> to consider a </w:t>
      </w:r>
      <w:r>
        <w:t>greater</w:t>
      </w:r>
      <w:r>
        <w:t xml:space="preserve"> </w:t>
      </w:r>
      <w:r>
        <w:t>degree</w:t>
      </w:r>
      <w:r>
        <w:t xml:space="preserve"> o</w:t>
      </w:r>
      <w:r>
        <w:t xml:space="preserve">f crisis-readiness </w:t>
      </w:r>
      <w:r>
        <w:t xml:space="preserve">may be strategically engineered </w:t>
      </w:r>
      <w:r>
        <w:t xml:space="preserve">into </w:t>
      </w:r>
      <w:r>
        <w:t xml:space="preserve">the </w:t>
      </w:r>
      <w:r>
        <w:t xml:space="preserve">curriculum. </w:t>
      </w:r>
    </w:p>
    <w:p w:rsidR="00F808C1">
      <w:pPr>
        <w:rPr>
          <w:rFonts w:cstheme="minorHAnsi"/>
        </w:rPr>
      </w:pPr>
      <w:r>
        <w:t>In this submission, w</w:t>
      </w:r>
      <w:r>
        <w:t xml:space="preserve">e take our own </w:t>
      </w:r>
      <w:r>
        <w:t>area</w:t>
      </w:r>
      <w:r>
        <w:t xml:space="preserve"> of mathematics as a test case</w:t>
      </w:r>
      <w:r>
        <w:t xml:space="preserve"> to explore </w:t>
      </w:r>
      <w:r>
        <w:t>the</w:t>
      </w:r>
      <w:r>
        <w:t xml:space="preserve"> </w:t>
      </w:r>
      <w:r>
        <w:t xml:space="preserve">kinds of </w:t>
      </w:r>
      <w:r>
        <w:t xml:space="preserve">strategic </w:t>
      </w:r>
      <w:r>
        <w:t>re</w:t>
      </w:r>
      <w:r>
        <w:t xml:space="preserve">-engineering of a curriculum </w:t>
      </w:r>
      <w:r>
        <w:t>that would be necessary</w:t>
      </w:r>
      <w:r>
        <w:t>.</w:t>
      </w:r>
      <w:r>
        <w:t xml:space="preserve"> Mathematics is importa</w:t>
      </w:r>
      <w:r>
        <w:t>nt;</w:t>
      </w:r>
      <w:r>
        <w:t xml:space="preserve"> children get one chance at their education</w:t>
      </w:r>
      <w:r>
        <w:t>;</w:t>
      </w:r>
      <w:r>
        <w:t xml:space="preserve"> </w:t>
      </w:r>
      <w:r>
        <w:t xml:space="preserve">disadvantaged </w:t>
      </w:r>
      <w:r>
        <w:t>children</w:t>
      </w:r>
      <w:r>
        <w:t xml:space="preserve"> miss out the most from any interruption to their schooling</w:t>
      </w:r>
      <w:r>
        <w:t xml:space="preserve"> </w:t>
      </w:r>
      <w:r w:rsidRPr="00BE69CF">
        <w:rPr>
          <w:rFonts w:cstheme="minorHAnsi"/>
        </w:rPr>
        <w:t>(CEPEO, 2020</w:t>
      </w:r>
      <w:r>
        <w:rPr>
          <w:rFonts w:cstheme="minorHAnsi"/>
        </w:rPr>
        <w:t>;</w:t>
      </w:r>
      <w:r w:rsidRPr="00BE69CF">
        <w:rPr>
          <w:rFonts w:cstheme="minorHAnsi"/>
        </w:rPr>
        <w:t xml:space="preserve"> EEF</w:t>
      </w:r>
      <w:r>
        <w:rPr>
          <w:rFonts w:cstheme="minorHAnsi"/>
        </w:rPr>
        <w:t>,</w:t>
      </w:r>
      <w:r w:rsidRPr="00BE69CF">
        <w:rPr>
          <w:rFonts w:cstheme="minorHAnsi"/>
        </w:rPr>
        <w:t xml:space="preserve"> 2020)</w:t>
      </w:r>
      <w:r>
        <w:t xml:space="preserve"> – all </w:t>
      </w:r>
      <w:r>
        <w:t xml:space="preserve">of </w:t>
      </w:r>
      <w:r>
        <w:t>these things are truisms</w:t>
      </w:r>
      <w:r>
        <w:t>.</w:t>
      </w:r>
      <w:r w:rsidRPr="003558D6">
        <w:rPr>
          <w:rFonts w:cstheme="minorHAnsi"/>
        </w:rPr>
        <w:t xml:space="preserve"> </w:t>
      </w:r>
      <w:r w:rsidRPr="00BE69CF">
        <w:rPr>
          <w:rFonts w:cstheme="minorHAnsi"/>
        </w:rPr>
        <w:t xml:space="preserve">The cumulative and hierarchical nature of mathematics makes it particularly vulnerable to interruptions to study, yet it is a critical subject to students’ overall academic success. </w:t>
      </w:r>
      <w:r>
        <w:rPr>
          <w:rFonts w:cstheme="minorHAnsi"/>
        </w:rPr>
        <w:t>Success</w:t>
      </w:r>
      <w:r w:rsidRPr="00BE69CF">
        <w:rPr>
          <w:rFonts w:cstheme="minorHAnsi"/>
        </w:rPr>
        <w:t xml:space="preserve"> in </w:t>
      </w:r>
      <w:r>
        <w:rPr>
          <w:rFonts w:cstheme="minorHAnsi"/>
        </w:rPr>
        <w:t xml:space="preserve">school </w:t>
      </w:r>
      <w:r w:rsidRPr="00BE69CF">
        <w:rPr>
          <w:rFonts w:cstheme="minorHAnsi"/>
        </w:rPr>
        <w:t>mathematics functions as a gatekeeper qualification to s</w:t>
      </w:r>
      <w:r w:rsidRPr="00BE69CF">
        <w:rPr>
          <w:rFonts w:cstheme="minorHAnsi"/>
        </w:rPr>
        <w:t xml:space="preserve">ubsequent education, especially </w:t>
      </w:r>
      <w:r>
        <w:rPr>
          <w:rFonts w:cstheme="minorHAnsi"/>
        </w:rPr>
        <w:t xml:space="preserve">in </w:t>
      </w:r>
      <w:r w:rsidRPr="00BE69CF">
        <w:rPr>
          <w:rFonts w:cstheme="minorHAnsi"/>
        </w:rPr>
        <w:t xml:space="preserve">STEM subjects. Leaving school without </w:t>
      </w:r>
      <w:r>
        <w:rPr>
          <w:rFonts w:cstheme="minorHAnsi"/>
        </w:rPr>
        <w:t>this</w:t>
      </w:r>
      <w:r w:rsidRPr="00BE69CF">
        <w:rPr>
          <w:rFonts w:cstheme="minorHAnsi"/>
        </w:rPr>
        <w:t xml:space="preserve"> can negatively impact a young person’s future </w:t>
      </w:r>
      <w:r>
        <w:rPr>
          <w:rFonts w:cstheme="minorHAnsi"/>
        </w:rPr>
        <w:t>prospects in</w:t>
      </w:r>
      <w:r w:rsidRPr="00BE69CF">
        <w:rPr>
          <w:rFonts w:cstheme="minorHAnsi"/>
        </w:rPr>
        <w:t xml:space="preserve"> employment, economic and social stability</w:t>
      </w:r>
      <w:r>
        <w:rPr>
          <w:rFonts w:cstheme="minorHAnsi"/>
        </w:rPr>
        <w:t>,</w:t>
      </w:r>
      <w:r w:rsidRPr="00BE69CF">
        <w:rPr>
          <w:rFonts w:cstheme="minorHAnsi"/>
        </w:rPr>
        <w:t xml:space="preserve"> and health and wellbeing</w:t>
      </w:r>
      <w:r>
        <w:rPr>
          <w:rFonts w:cstheme="minorHAnsi"/>
        </w:rPr>
        <w:t xml:space="preserve"> (Royal Society, 2016)</w:t>
      </w:r>
      <w:r w:rsidRPr="00BE69CF">
        <w:rPr>
          <w:rFonts w:cstheme="minorHAnsi"/>
        </w:rPr>
        <w:t xml:space="preserve">. </w:t>
      </w:r>
      <w:r>
        <w:rPr>
          <w:rFonts w:cstheme="minorHAnsi"/>
        </w:rPr>
        <w:t>However, the principles in w</w:t>
      </w:r>
      <w:r>
        <w:rPr>
          <w:rFonts w:cstheme="minorHAnsi"/>
        </w:rPr>
        <w:t>hat follows are more general, at least across STEM subjects</w:t>
      </w:r>
      <w:r>
        <w:rPr>
          <w:rFonts w:cstheme="minorHAnsi"/>
        </w:rPr>
        <w:t>.</w:t>
      </w:r>
    </w:p>
    <w:p w:rsidR="00FD408B" w:rsidRPr="005D2F00">
      <w:pPr>
        <w:rPr>
          <w:rFonts w:cstheme="minorHAnsi"/>
        </w:rPr>
      </w:pPr>
      <w:r>
        <w:rPr>
          <w:rFonts w:cstheme="minorHAnsi"/>
        </w:rPr>
        <w:t>E</w:t>
      </w:r>
      <w:r w:rsidRPr="00BE69CF">
        <w:rPr>
          <w:rFonts w:cstheme="minorHAnsi"/>
        </w:rPr>
        <w:t>merging research suggests that school closures are detrimental</w:t>
      </w:r>
      <w:r>
        <w:rPr>
          <w:rFonts w:cstheme="minorHAnsi"/>
        </w:rPr>
        <w:t>,</w:t>
      </w:r>
      <w:r w:rsidRPr="00BE69CF">
        <w:rPr>
          <w:rFonts w:cstheme="minorHAnsi"/>
        </w:rPr>
        <w:t xml:space="preserve"> both through lost instructional time and </w:t>
      </w:r>
      <w:r>
        <w:rPr>
          <w:rFonts w:cstheme="minorHAnsi"/>
        </w:rPr>
        <w:t xml:space="preserve">the </w:t>
      </w:r>
      <w:r w:rsidRPr="00BE69CF">
        <w:rPr>
          <w:rFonts w:cstheme="minorHAnsi"/>
        </w:rPr>
        <w:t>forgetting of previous material, and will likely have a negative effect on achievemen</w:t>
      </w:r>
      <w:r w:rsidRPr="00BE69CF">
        <w:rPr>
          <w:rFonts w:cstheme="minorHAnsi"/>
        </w:rPr>
        <w:t xml:space="preserve">t. Furthermore, </w:t>
      </w:r>
      <w:bookmarkStart w:id="0" w:name="_Hlk41643051"/>
      <w:r w:rsidRPr="00BE69CF">
        <w:rPr>
          <w:rFonts w:cstheme="minorHAnsi"/>
        </w:rPr>
        <w:t>students from low-income households may be especially disadvantaged by school closures</w:t>
      </w:r>
      <w:bookmarkEnd w:id="0"/>
      <w:r w:rsidRPr="00BE69CF">
        <w:rPr>
          <w:rFonts w:cstheme="minorHAnsi"/>
        </w:rPr>
        <w:t xml:space="preserve"> (CEPEO, 2020</w:t>
      </w:r>
      <w:r>
        <w:rPr>
          <w:rFonts w:cstheme="minorHAnsi"/>
        </w:rPr>
        <w:t>;</w:t>
      </w:r>
      <w:r w:rsidRPr="00BE69CF">
        <w:rPr>
          <w:rFonts w:cstheme="minorHAnsi"/>
        </w:rPr>
        <w:t xml:space="preserve"> EEF</w:t>
      </w:r>
      <w:r>
        <w:rPr>
          <w:rFonts w:cstheme="minorHAnsi"/>
        </w:rPr>
        <w:t>,</w:t>
      </w:r>
      <w:r w:rsidRPr="00BE69CF">
        <w:rPr>
          <w:rFonts w:cstheme="minorHAnsi"/>
        </w:rPr>
        <w:t xml:space="preserve"> 2020). </w:t>
      </w:r>
      <w:r>
        <w:rPr>
          <w:rFonts w:cstheme="minorHAnsi"/>
        </w:rPr>
        <w:t>A</w:t>
      </w:r>
      <w:r w:rsidRPr="00BE69CF">
        <w:rPr>
          <w:rFonts w:cstheme="minorHAnsi"/>
        </w:rPr>
        <w:t xml:space="preserve"> report</w:t>
      </w:r>
      <w:r>
        <w:rPr>
          <w:rFonts w:cstheme="minorHAnsi"/>
        </w:rPr>
        <w:t xml:space="preserve"> published only a few months after school closures</w:t>
      </w:r>
      <w:r>
        <w:rPr>
          <w:rFonts w:cstheme="minorHAnsi"/>
        </w:rPr>
        <w:t xml:space="preserve"> began</w:t>
      </w:r>
      <w:r>
        <w:rPr>
          <w:rFonts w:cstheme="minorHAnsi"/>
        </w:rPr>
        <w:t xml:space="preserve"> suggested that</w:t>
      </w:r>
      <w:r w:rsidRPr="00BE69CF">
        <w:rPr>
          <w:rFonts w:cstheme="minorHAnsi"/>
        </w:rPr>
        <w:t xml:space="preserve"> students </w:t>
      </w:r>
      <w:r>
        <w:rPr>
          <w:rFonts w:cstheme="minorHAnsi"/>
        </w:rPr>
        <w:t>were</w:t>
      </w:r>
      <w:r w:rsidRPr="00BE69CF">
        <w:rPr>
          <w:rFonts w:cstheme="minorHAnsi"/>
        </w:rPr>
        <w:t xml:space="preserve"> already substantially behind, esp</w:t>
      </w:r>
      <w:r w:rsidRPr="00BE69CF">
        <w:rPr>
          <w:rFonts w:cstheme="minorHAnsi"/>
        </w:rPr>
        <w:t>ecially in mathematics</w:t>
      </w:r>
      <w:r>
        <w:rPr>
          <w:rFonts w:cstheme="minorHAnsi"/>
        </w:rPr>
        <w:t xml:space="preserve"> (Soland, 2020)</w:t>
      </w:r>
      <w:r w:rsidRPr="00BE69CF">
        <w:rPr>
          <w:rFonts w:cstheme="minorHAnsi"/>
        </w:rPr>
        <w:t>. During school closures, inadequate provision for home learning is widening the socioeconomic achievement gap, with wealthier parents more likely to have the cultural capital, computers and internet connections necessa</w:t>
      </w:r>
      <w:r w:rsidRPr="00BE69CF">
        <w:rPr>
          <w:rFonts w:cstheme="minorHAnsi"/>
        </w:rPr>
        <w:t xml:space="preserve">ry to support education at home, including affording private tuition. This will have both a short- and </w:t>
      </w:r>
      <w:r>
        <w:rPr>
          <w:rFonts w:cstheme="minorHAnsi"/>
        </w:rPr>
        <w:t xml:space="preserve">a </w:t>
      </w:r>
      <w:r w:rsidRPr="00BE69CF">
        <w:rPr>
          <w:rFonts w:cstheme="minorHAnsi"/>
        </w:rPr>
        <w:t>long-term impact on social mobility. The magnitude of this effect will depend on the alternative forms of education accessed during the closures (CEPEO</w:t>
      </w:r>
      <w:r w:rsidRPr="00BE69CF">
        <w:rPr>
          <w:rFonts w:cstheme="minorHAnsi"/>
        </w:rPr>
        <w:t xml:space="preserve">, 2020), and supporting effective remote learning </w:t>
      </w:r>
      <w:r>
        <w:rPr>
          <w:rFonts w:cstheme="minorHAnsi"/>
        </w:rPr>
        <w:t>could</w:t>
      </w:r>
      <w:r w:rsidRPr="00BE69CF">
        <w:rPr>
          <w:rFonts w:cstheme="minorHAnsi"/>
        </w:rPr>
        <w:t xml:space="preserve"> mitigate the extent to which the gap widens (EEF, 2020).</w:t>
      </w:r>
    </w:p>
    <w:p w:rsidR="00A15473" w:rsidP="00D56E35">
      <w:r>
        <w:t>Drawing on our extensive experience in educational design, we propose practical design principles</w:t>
      </w:r>
      <w:r>
        <w:t xml:space="preserve"> that</w:t>
      </w:r>
      <w:r>
        <w:t xml:space="preserve"> </w:t>
      </w:r>
      <w:r>
        <w:t>could</w:t>
      </w:r>
      <w:r>
        <w:t xml:space="preserve"> allow future mathematics curricula</w:t>
      </w:r>
      <w:r>
        <w:t xml:space="preserve"> to be more crisis-ready</w:t>
      </w:r>
      <w:r>
        <w:t>,</w:t>
      </w:r>
      <w:r>
        <w:t xml:space="preserve"> so that the detrimental educational impact on students is lessened.</w:t>
      </w:r>
      <w:r>
        <w:t xml:space="preserve"> We set out what may be possible and what would be needed to put this in place, as well as what the potential benefits could be, both from a crisis-readiness perspective and beyond.</w:t>
      </w:r>
    </w:p>
    <w:p w:rsidR="00C173CE" w:rsidRPr="00C013A3" w:rsidP="00C013A3">
      <w:pPr>
        <w:pStyle w:val="Heading2"/>
        <w:rPr>
          <w:rStyle w:val="Strong"/>
          <w:b/>
          <w:bCs/>
        </w:rPr>
      </w:pPr>
      <w:r w:rsidRPr="00C013A3">
        <w:rPr>
          <w:rStyle w:val="Strong"/>
          <w:b/>
          <w:bCs/>
        </w:rPr>
        <w:t>Some responses to school closures</w:t>
      </w:r>
    </w:p>
    <w:p w:rsidR="004A11E3" w:rsidP="005F2B42">
      <w:r w:rsidRPr="00BE69CF">
        <w:rPr>
          <w:rFonts w:cstheme="minorHAnsi"/>
        </w:rPr>
        <w:t>The closure of schools due to the COVID-</w:t>
      </w:r>
      <w:r w:rsidRPr="00BE69CF">
        <w:rPr>
          <w:rFonts w:cstheme="minorHAnsi"/>
        </w:rPr>
        <w:t>19 pandemic has caused unprecedented challenges</w:t>
      </w:r>
      <w:r>
        <w:rPr>
          <w:rFonts w:cstheme="minorHAnsi"/>
        </w:rPr>
        <w:t xml:space="preserve"> </w:t>
      </w:r>
      <w:r>
        <w:rPr>
          <w:rFonts w:cstheme="minorHAnsi"/>
        </w:rPr>
        <w:t xml:space="preserve">to education systems throughout the world </w:t>
      </w:r>
      <w:r>
        <w:rPr>
          <w:rFonts w:cstheme="minorHAnsi"/>
        </w:rPr>
        <w:t>(see NCTM, 2020)</w:t>
      </w:r>
      <w:r w:rsidRPr="00BE69CF">
        <w:rPr>
          <w:rFonts w:cstheme="minorHAnsi"/>
        </w:rPr>
        <w:t xml:space="preserve">. Such a dramatic change to </w:t>
      </w:r>
      <w:r w:rsidRPr="00BE69CF">
        <w:rPr>
          <w:rFonts w:cstheme="minorHAnsi"/>
        </w:rPr>
        <w:t xml:space="preserve">the social setting </w:t>
      </w:r>
      <w:r>
        <w:rPr>
          <w:rFonts w:cstheme="minorHAnsi"/>
        </w:rPr>
        <w:t>has placed</w:t>
      </w:r>
      <w:r w:rsidRPr="00BE69CF">
        <w:rPr>
          <w:rFonts w:cstheme="minorHAnsi"/>
        </w:rPr>
        <w:t xml:space="preserve"> great demands on schools, teachers and family units. In the context of a stressful and rapid</w:t>
      </w:r>
      <w:r w:rsidRPr="00BE69CF">
        <w:rPr>
          <w:rFonts w:cstheme="minorHAnsi"/>
        </w:rPr>
        <w:t>ly changing international health crisis, teachers are acting heroically by rushing to adapt their materials to digital learning.</w:t>
      </w:r>
      <w:r>
        <w:rPr>
          <w:rFonts w:cstheme="minorHAnsi"/>
        </w:rPr>
        <w:t xml:space="preserve"> </w:t>
      </w:r>
      <w:r>
        <w:t>The sudden requirement on schools and teachers to provide distance learning during the Covid-19 school closures has led to a va</w:t>
      </w:r>
      <w:r>
        <w:t xml:space="preserve">riety of responses, </w:t>
      </w:r>
      <w:r>
        <w:t>from</w:t>
      </w:r>
      <w:r w:rsidRPr="005F2B42">
        <w:t xml:space="preserve"> live teaching via platforms </w:t>
      </w:r>
      <w:r>
        <w:t xml:space="preserve">such </w:t>
      </w:r>
      <w:r w:rsidRPr="005F2B42">
        <w:t xml:space="preserve">as </w:t>
      </w:r>
      <w:r w:rsidRPr="006860F4">
        <w:t>Google Classroom</w:t>
      </w:r>
      <w:r>
        <w:t>,</w:t>
      </w:r>
      <w:r w:rsidRPr="005F2B42">
        <w:t xml:space="preserve"> </w:t>
      </w:r>
      <w:r>
        <w:t xml:space="preserve">through </w:t>
      </w:r>
      <w:r>
        <w:t>assigning</w:t>
      </w:r>
      <w:r w:rsidRPr="005F2B42">
        <w:t xml:space="preserve"> questions on subscription </w:t>
      </w:r>
      <w:r>
        <w:t>web</w:t>
      </w:r>
      <w:r w:rsidRPr="005F2B42">
        <w:t>sites (e.g. HegartyMaths.com)</w:t>
      </w:r>
      <w:r>
        <w:t>,</w:t>
      </w:r>
      <w:r w:rsidRPr="005F2B42">
        <w:t xml:space="preserve"> to teachers creating bespoke narrated PowerPoint presentations</w:t>
      </w:r>
      <w:r>
        <w:t xml:space="preserve"> (Dawes, 2020)</w:t>
      </w:r>
      <w:r w:rsidRPr="005F2B42">
        <w:t xml:space="preserve">. </w:t>
      </w:r>
      <w:r>
        <w:t>While these are</w:t>
      </w:r>
      <w:r>
        <w:t xml:space="preserve"> </w:t>
      </w:r>
      <w:r>
        <w:t xml:space="preserve">all </w:t>
      </w:r>
      <w:r>
        <w:t>c</w:t>
      </w:r>
      <w:r>
        <w:t>ommendable attempts to provide continuity of provision in a crisis, they are</w:t>
      </w:r>
      <w:r>
        <w:t xml:space="preserve"> likely to be f</w:t>
      </w:r>
      <w:r>
        <w:t xml:space="preserve">ar from ideal. </w:t>
      </w:r>
    </w:p>
    <w:p w:rsidR="003B764D" w:rsidP="008C7644">
      <w:r>
        <w:t>In the UK, w</w:t>
      </w:r>
      <w:r>
        <w:t xml:space="preserve">ith </w:t>
      </w:r>
      <w:r>
        <w:t>£</w:t>
      </w:r>
      <w:r>
        <w:t>300</w:t>
      </w:r>
      <w:r>
        <w:t xml:space="preserve">,000 </w:t>
      </w:r>
      <w:r>
        <w:t>of initial funding from</w:t>
      </w:r>
      <w:r>
        <w:t xml:space="preserve"> the </w:t>
      </w:r>
      <w:r w:rsidRPr="003B764D">
        <w:t>Department for Education</w:t>
      </w:r>
      <w:r>
        <w:t>,</w:t>
      </w:r>
      <w:r w:rsidRPr="003B764D">
        <w:t xml:space="preserve"> </w:t>
      </w:r>
      <w:r>
        <w:t xml:space="preserve">the </w:t>
      </w:r>
      <w:r>
        <w:t xml:space="preserve">Oak National Academy </w:t>
      </w:r>
      <w:r>
        <w:t>assembled teaching materials</w:t>
      </w:r>
      <w:r>
        <w:t xml:space="preserve"> over a 2-week pe</w:t>
      </w:r>
      <w:r>
        <w:t>riod. These consist of</w:t>
      </w:r>
      <w:r w:rsidRPr="003B764D">
        <w:t xml:space="preserve"> </w:t>
      </w:r>
      <w:r>
        <w:t>hundreds of</w:t>
      </w:r>
      <w:r w:rsidRPr="003B764D">
        <w:t xml:space="preserve"> </w:t>
      </w:r>
      <w:r>
        <w:t xml:space="preserve">1-hour video </w:t>
      </w:r>
      <w:r w:rsidRPr="003B764D">
        <w:t xml:space="preserve">lessons from </w:t>
      </w:r>
      <w:r>
        <w:t>teachers</w:t>
      </w:r>
      <w:r w:rsidRPr="003B764D">
        <w:t xml:space="preserve"> across different subjects, from early years up to </w:t>
      </w:r>
      <w:r>
        <w:t>Year</w:t>
      </w:r>
      <w:r>
        <w:t xml:space="preserve"> 9</w:t>
      </w:r>
      <w:r w:rsidRPr="003B764D">
        <w:t>.</w:t>
      </w:r>
      <w:r>
        <w:t xml:space="preserve"> </w:t>
      </w:r>
      <w:r>
        <w:t>The</w:t>
      </w:r>
      <w:r>
        <w:t>se</w:t>
      </w:r>
      <w:r>
        <w:t xml:space="preserve"> free resources have </w:t>
      </w:r>
      <w:r>
        <w:t>had a mixed reception on social media</w:t>
      </w:r>
      <w:r>
        <w:t xml:space="preserve">. </w:t>
      </w:r>
      <w:r>
        <w:t>As the designers themselves commented (Thomas, 2020):</w:t>
      </w:r>
    </w:p>
    <w:p w:rsidR="003B764D" w:rsidP="003B764D">
      <w:pPr>
        <w:ind w:left="720"/>
      </w:pPr>
      <w:r>
        <w:t>“</w:t>
      </w:r>
      <w:r w:rsidRPr="003B764D">
        <w:t xml:space="preserve">Oak </w:t>
      </w:r>
      <w:r w:rsidRPr="003B764D">
        <w:t>won’t change the world. It’s not supposed to revolutionise teaching. We just want to make life a little bit easier during one of the most difficult periods in our lifetimes. If we can do that, then it’s mission accomplished.</w:t>
      </w:r>
      <w:r>
        <w:t>”</w:t>
      </w:r>
    </w:p>
    <w:p w:rsidR="00F808C1" w:rsidP="008C7644">
      <w:r>
        <w:t xml:space="preserve">While the materials have been widely circulated, </w:t>
      </w:r>
      <w:r w:rsidRPr="00EA3C21">
        <w:t xml:space="preserve">Paul Whiteman, general secretary of </w:t>
      </w:r>
      <w:r>
        <w:t xml:space="preserve">the </w:t>
      </w:r>
      <w:r w:rsidRPr="00EA3C21">
        <w:t xml:space="preserve">National Association of Head Teachers </w:t>
      </w:r>
      <w:r>
        <w:t>was not alone in his feeling</w:t>
      </w:r>
      <w:r>
        <w:t xml:space="preserve"> that the “</w:t>
      </w:r>
      <w:r w:rsidRPr="00EA3C21">
        <w:t>resources have a shelf-life that should not go beyond the coronavirus lockdown in their cu</w:t>
      </w:r>
      <w:r w:rsidRPr="00EA3C21">
        <w:t>rrent form</w:t>
      </w:r>
      <w:r>
        <w:t>”</w:t>
      </w:r>
      <w:r w:rsidRPr="0037060D">
        <w:rPr>
          <w:rStyle w:val="FootnoteReference"/>
        </w:rPr>
        <w:t xml:space="preserve"> </w:t>
      </w:r>
      <w:r>
        <w:rPr>
          <w:rStyle w:val="FootnoteReference"/>
        </w:rPr>
        <w:footnoteReference w:id="2"/>
      </w:r>
      <w:r>
        <w:t>.</w:t>
      </w:r>
    </w:p>
    <w:p w:rsidR="008C7644">
      <w:r>
        <w:t>In some ways, the difficulties in resource design during Covid-19 school closures highlight</w:t>
      </w:r>
      <w:r>
        <w:t>, in an intensified form,</w:t>
      </w:r>
      <w:r>
        <w:t xml:space="preserve"> wider systemic problems with educational design. Even during normal times, a textbook series is typically </w:t>
      </w:r>
      <w:r>
        <w:t>written by a group</w:t>
      </w:r>
      <w:r>
        <w:t xml:space="preserve"> of authors </w:t>
      </w:r>
      <w:r>
        <w:t xml:space="preserve">and, after external comments, </w:t>
      </w:r>
      <w:r>
        <w:t xml:space="preserve">put together </w:t>
      </w:r>
      <w:r>
        <w:t>by the</w:t>
      </w:r>
      <w:r>
        <w:t xml:space="preserve"> publisher</w:t>
      </w:r>
      <w:r>
        <w:t xml:space="preserve"> under tightly-</w:t>
      </w:r>
      <w:r>
        <w:t>controlled deadlines</w:t>
      </w:r>
      <w:r>
        <w:t xml:space="preserve"> that are </w:t>
      </w:r>
      <w:r>
        <w:t xml:space="preserve">driven </w:t>
      </w:r>
      <w:r>
        <w:t>b</w:t>
      </w:r>
      <w:r>
        <w:t xml:space="preserve">y </w:t>
      </w:r>
      <w:r>
        <w:t xml:space="preserve">powerful </w:t>
      </w:r>
      <w:r>
        <w:t>economic imperatives</w:t>
      </w:r>
      <w:r>
        <w:t>. This leaves</w:t>
      </w:r>
      <w:r>
        <w:t xml:space="preserve"> very little time for careful consideration of alternative approaches or detailed analys</w:t>
      </w:r>
      <w:r>
        <w:t xml:space="preserve">is of coherence </w:t>
      </w:r>
      <w:r>
        <w:t>across</w:t>
      </w:r>
      <w:r>
        <w:t xml:space="preserve"> the entire product</w:t>
      </w:r>
      <w:r>
        <w:t>, let alone trialling of lessons with real students and teachers in real schools</w:t>
      </w:r>
      <w:r>
        <w:t xml:space="preserve"> to discover what actually happens</w:t>
      </w:r>
      <w:r>
        <w:t xml:space="preserve">. </w:t>
      </w:r>
      <w:r>
        <w:t>During the writing process, t</w:t>
      </w:r>
      <w:r>
        <w:t>ypically, different authors are assigned to different topics or chapte</w:t>
      </w:r>
      <w:r>
        <w:t>rs, and editorial control focuses on superficial features of how the pages will look</w:t>
      </w:r>
      <w:r>
        <w:t>,</w:t>
      </w:r>
      <w:r>
        <w:t xml:space="preserve"> rather than deeper issues with mathematical didactics.</w:t>
      </w:r>
      <w:r>
        <w:t xml:space="preserve"> Further, the economic pressures tend to favour a demonstrate-and-practice imitative pedagogy that does not develop </w:t>
      </w:r>
      <w:r>
        <w:t xml:space="preserve">autonomous reasoning or </w:t>
      </w:r>
      <w:r>
        <w:t xml:space="preserve">non-routine </w:t>
      </w:r>
      <w:r>
        <w:t>problem solving</w:t>
      </w:r>
      <w:r>
        <w:t>,</w:t>
      </w:r>
      <w:r>
        <w:t xml:space="preserve"> but is </w:t>
      </w:r>
      <w:r>
        <w:t xml:space="preserve">still </w:t>
      </w:r>
      <w:r>
        <w:t>dominant</w:t>
      </w:r>
      <w:r>
        <w:t xml:space="preserve"> in mathematics classrooms worldwide</w:t>
      </w:r>
      <w:r>
        <w:t xml:space="preserve">. There are alternative approaches, used in </w:t>
      </w:r>
      <w:r>
        <w:t xml:space="preserve">high-performing countries, that </w:t>
      </w:r>
      <w:r>
        <w:t>have been shown to be effective in developing these higher-level skill</w:t>
      </w:r>
      <w:r>
        <w:t>s.</w:t>
      </w:r>
    </w:p>
    <w:p w:rsidR="00F808C1" w:rsidP="00CD57CB">
      <w:pPr>
        <w:pStyle w:val="Heading2"/>
      </w:pPr>
      <w:r>
        <w:t>Design principles</w:t>
      </w:r>
      <w:r>
        <w:t xml:space="preserve"> for powerful learning</w:t>
      </w:r>
    </w:p>
    <w:p w:rsidR="00F808C1" w:rsidRPr="00260F2B" w:rsidP="00F808C1">
      <w:pPr>
        <w:rPr>
          <w:highlight w:val="yellow"/>
        </w:rPr>
      </w:pPr>
      <w:r>
        <w:t>We, the Shell Centre</w:t>
      </w:r>
      <w:r>
        <w:rPr>
          <w:rStyle w:val="FootnoteReference"/>
        </w:rPr>
        <w:footnoteReference w:id="3"/>
      </w:r>
      <w:r>
        <w:t xml:space="preserve"> team and its international collaborators have </w:t>
      </w:r>
      <w:r>
        <w:t xml:space="preserve">developed </w:t>
      </w:r>
      <w:r>
        <w:t xml:space="preserve">over the last 40 years </w:t>
      </w:r>
      <w:r>
        <w:t>a set of principles for the design of teaching materials whose power is widely recognised (IC</w:t>
      </w:r>
      <w:r>
        <w:t>MI,</w:t>
      </w:r>
      <w:r>
        <w:t xml:space="preserve"> 2016). </w:t>
      </w:r>
      <w:r>
        <w:t>These principles are</w:t>
      </w:r>
      <w:r>
        <w:t xml:space="preserve"> perhaps best summarised in the five dimensions of TRU, the </w:t>
      </w:r>
      <w:r w:rsidRPr="002B796B">
        <w:rPr>
          <w:i/>
        </w:rPr>
        <w:t>Teaching for Robust Understanding</w:t>
      </w:r>
      <w:r>
        <w:t xml:space="preserve"> framework developed in recent </w:t>
      </w:r>
      <w:r w:rsidRPr="00260F2B">
        <w:t>parallel research at Berkeley (Schoenfeld</w:t>
      </w:r>
      <w:r w:rsidRPr="00260F2B">
        <w:t>, 2014</w:t>
      </w:r>
      <w:r w:rsidRPr="00260F2B">
        <w:rPr>
          <w:rFonts w:cstheme="majorHAnsi"/>
          <w:szCs w:val="22"/>
        </w:rPr>
        <w:t xml:space="preserve">, see </w:t>
      </w:r>
      <w:r>
        <w:fldChar w:fldCharType="begin"/>
      </w:r>
      <w:r>
        <w:instrText xml:space="preserve"> HYPERLINK "https://truframework.org/" </w:instrText>
      </w:r>
      <w:r>
        <w:fldChar w:fldCharType="separate"/>
      </w:r>
      <w:r w:rsidRPr="00260F2B">
        <w:rPr>
          <w:rStyle w:val="Hyperlink"/>
          <w:rFonts w:cstheme="majorHAnsi"/>
        </w:rPr>
        <w:t>https://truframework</w:t>
      </w:r>
      <w:r w:rsidRPr="00260F2B">
        <w:rPr>
          <w:rStyle w:val="Hyperlink"/>
          <w:rFonts w:cstheme="majorHAnsi"/>
        </w:rPr>
        <w:t>.org/</w:t>
      </w:r>
      <w:r>
        <w:fldChar w:fldCharType="end"/>
      </w:r>
      <w:r w:rsidRPr="00260F2B">
        <w:t>) on the</w:t>
      </w:r>
      <w:r>
        <w:t xml:space="preserve"> characteristics of classrooms that lead to powerful student understanding</w:t>
      </w:r>
      <w:r>
        <w:t>. In brief</w:t>
      </w:r>
      <w:r>
        <w:t>,</w:t>
      </w:r>
      <w:r>
        <w:t xml:space="preserve"> the dimensions </w:t>
      </w:r>
      <w:r>
        <w:t>are</w:t>
      </w:r>
      <w:r>
        <w:t>:</w:t>
      </w:r>
    </w:p>
    <w:p w:rsidR="003B2DAC" w:rsidRPr="003B2DAC" w:rsidP="003B2DAC">
      <w:pPr>
        <w:pStyle w:val="ListParagraph"/>
        <w:numPr>
          <w:ilvl w:val="0"/>
          <w:numId w:val="6"/>
        </w:numPr>
        <w:rPr>
          <w:rFonts w:cstheme="majorHAnsi"/>
          <w:szCs w:val="22"/>
        </w:rPr>
      </w:pPr>
      <w:r w:rsidRPr="003B2DAC">
        <w:rPr>
          <w:i/>
        </w:rPr>
        <w:t>Content</w:t>
      </w:r>
      <w:r>
        <w:t xml:space="preserve">: </w:t>
      </w:r>
      <w:r>
        <w:rPr>
          <w:rFonts w:cstheme="majorHAnsi"/>
          <w:szCs w:val="22"/>
        </w:rPr>
        <w:t>A</w:t>
      </w:r>
      <w:r w:rsidRPr="003B2DAC">
        <w:rPr>
          <w:rFonts w:cstheme="majorHAnsi"/>
          <w:szCs w:val="22"/>
        </w:rPr>
        <w:t xml:space="preserve">re students engaged with important content </w:t>
      </w:r>
      <w:r w:rsidRPr="003B2DAC">
        <w:rPr>
          <w:rFonts w:cstheme="majorHAnsi"/>
          <w:i/>
          <w:szCs w:val="22"/>
        </w:rPr>
        <w:t>and</w:t>
      </w:r>
      <w:r w:rsidRPr="003B2DAC">
        <w:rPr>
          <w:rFonts w:cstheme="majorHAnsi"/>
          <w:szCs w:val="22"/>
        </w:rPr>
        <w:t xml:space="preserve"> processes, bringing out the 'big ideas'? </w:t>
      </w:r>
    </w:p>
    <w:p w:rsidR="003B2DAC" w:rsidRPr="003B2DAC" w:rsidP="003B2DAC">
      <w:pPr>
        <w:pStyle w:val="ListParagraph"/>
        <w:numPr>
          <w:ilvl w:val="0"/>
          <w:numId w:val="6"/>
        </w:numPr>
        <w:rPr>
          <w:rFonts w:cstheme="majorHAnsi"/>
          <w:szCs w:val="22"/>
        </w:rPr>
      </w:pPr>
      <w:r w:rsidRPr="003B2DAC">
        <w:rPr>
          <w:rFonts w:cstheme="majorHAnsi"/>
          <w:i/>
          <w:szCs w:val="22"/>
        </w:rPr>
        <w:t>Cognitive demand</w:t>
      </w:r>
      <w:r>
        <w:rPr>
          <w:rFonts w:cstheme="majorHAnsi"/>
          <w:szCs w:val="22"/>
        </w:rPr>
        <w:t>: D</w:t>
      </w:r>
      <w:r w:rsidRPr="003B2DAC">
        <w:rPr>
          <w:rFonts w:cstheme="majorHAnsi"/>
          <w:szCs w:val="22"/>
        </w:rPr>
        <w:t>o activities inv</w:t>
      </w:r>
      <w:r w:rsidRPr="003B2DAC">
        <w:rPr>
          <w:rFonts w:cstheme="majorHAnsi"/>
          <w:szCs w:val="22"/>
        </w:rPr>
        <w:t xml:space="preserve">olve students in </w:t>
      </w:r>
      <w:r w:rsidRPr="003B2DAC">
        <w:rPr>
          <w:rFonts w:cstheme="majorHAnsi"/>
          <w:i/>
          <w:szCs w:val="22"/>
        </w:rPr>
        <w:t>productive struggle</w:t>
      </w:r>
      <w:r w:rsidRPr="003B2DAC">
        <w:rPr>
          <w:rFonts w:cstheme="majorHAnsi"/>
          <w:szCs w:val="22"/>
        </w:rPr>
        <w:t xml:space="preserve">? </w:t>
      </w:r>
    </w:p>
    <w:p w:rsidR="003B2DAC" w:rsidRPr="003B2DAC" w:rsidP="003B2DAC">
      <w:pPr>
        <w:pStyle w:val="ListParagraph"/>
        <w:numPr>
          <w:ilvl w:val="0"/>
          <w:numId w:val="6"/>
        </w:numPr>
        <w:rPr>
          <w:rFonts w:cstheme="majorHAnsi"/>
          <w:szCs w:val="22"/>
        </w:rPr>
      </w:pPr>
      <w:r>
        <w:rPr>
          <w:rFonts w:cstheme="majorHAnsi"/>
          <w:i/>
          <w:szCs w:val="22"/>
        </w:rPr>
        <w:t>Equitable a</w:t>
      </w:r>
      <w:r w:rsidRPr="003B2DAC">
        <w:rPr>
          <w:rFonts w:cstheme="majorHAnsi"/>
          <w:i/>
          <w:szCs w:val="22"/>
        </w:rPr>
        <w:t>ccess</w:t>
      </w:r>
      <w:r w:rsidRPr="003B2DAC">
        <w:rPr>
          <w:rFonts w:cstheme="majorHAnsi"/>
          <w:szCs w:val="22"/>
        </w:rPr>
        <w:t xml:space="preserve">: </w:t>
      </w:r>
      <w:r>
        <w:rPr>
          <w:rFonts w:cstheme="majorHAnsi"/>
          <w:szCs w:val="22"/>
        </w:rPr>
        <w:t>A</w:t>
      </w:r>
      <w:r w:rsidRPr="003B2DAC">
        <w:rPr>
          <w:rFonts w:cstheme="majorHAnsi"/>
          <w:szCs w:val="22"/>
        </w:rPr>
        <w:t xml:space="preserve">re </w:t>
      </w:r>
      <w:r w:rsidRPr="003B2DAC">
        <w:rPr>
          <w:rFonts w:cstheme="majorHAnsi"/>
          <w:i/>
          <w:szCs w:val="22"/>
        </w:rPr>
        <w:t>all</w:t>
      </w:r>
      <w:r w:rsidRPr="003B2DAC">
        <w:rPr>
          <w:rFonts w:cstheme="majorHAnsi"/>
          <w:szCs w:val="22"/>
        </w:rPr>
        <w:t xml:space="preserve"> the students actively involved in each phase of </w:t>
      </w:r>
      <w:r>
        <w:rPr>
          <w:rFonts w:cstheme="majorHAnsi"/>
          <w:szCs w:val="22"/>
        </w:rPr>
        <w:t>the learning activity sequence</w:t>
      </w:r>
      <w:r w:rsidRPr="003B2DAC">
        <w:rPr>
          <w:rFonts w:cstheme="majorHAnsi"/>
          <w:szCs w:val="22"/>
        </w:rPr>
        <w:t xml:space="preserve">? </w:t>
      </w:r>
    </w:p>
    <w:p w:rsidR="003B2DAC" w:rsidRPr="003B2DAC" w:rsidP="003B2DAC">
      <w:pPr>
        <w:pStyle w:val="ListParagraph"/>
        <w:numPr>
          <w:ilvl w:val="0"/>
          <w:numId w:val="6"/>
        </w:numPr>
        <w:rPr>
          <w:rFonts w:cstheme="majorHAnsi"/>
          <w:szCs w:val="22"/>
        </w:rPr>
      </w:pPr>
      <w:r w:rsidRPr="003B2DAC">
        <w:rPr>
          <w:rFonts w:cstheme="majorHAnsi"/>
          <w:i/>
          <w:szCs w:val="22"/>
        </w:rPr>
        <w:t>Agency</w:t>
      </w:r>
      <w:r>
        <w:rPr>
          <w:rFonts w:cstheme="majorHAnsi"/>
          <w:i/>
          <w:szCs w:val="22"/>
        </w:rPr>
        <w:t>, Ownership and Identity</w:t>
      </w:r>
      <w:r>
        <w:rPr>
          <w:rFonts w:cstheme="majorHAnsi"/>
          <w:szCs w:val="22"/>
        </w:rPr>
        <w:t>: D</w:t>
      </w:r>
      <w:r w:rsidRPr="003B2DAC">
        <w:rPr>
          <w:rFonts w:cstheme="majorHAnsi"/>
          <w:szCs w:val="22"/>
        </w:rPr>
        <w:t>oes each student feel that they can contribute their mathematical reasoning</w:t>
      </w:r>
      <w:r>
        <w:rPr>
          <w:rFonts w:cstheme="majorHAnsi"/>
          <w:szCs w:val="22"/>
        </w:rPr>
        <w:t xml:space="preserve">, </w:t>
      </w:r>
      <w:r w:rsidRPr="003B2DAC">
        <w:rPr>
          <w:rFonts w:cstheme="majorHAnsi"/>
          <w:szCs w:val="22"/>
        </w:rPr>
        <w:t>and that</w:t>
      </w:r>
      <w:r>
        <w:rPr>
          <w:rFonts w:cstheme="majorHAnsi"/>
          <w:szCs w:val="22"/>
        </w:rPr>
        <w:t xml:space="preserve"> it</w:t>
      </w:r>
      <w:r w:rsidRPr="003B2DAC">
        <w:rPr>
          <w:rFonts w:cstheme="majorHAnsi"/>
          <w:szCs w:val="22"/>
        </w:rPr>
        <w:t xml:space="preserve"> is recognized as “belonging to them” and their fellow students? </w:t>
      </w:r>
    </w:p>
    <w:p w:rsidR="003B2DAC" w:rsidRPr="003B2DAC" w:rsidP="003B2DAC">
      <w:pPr>
        <w:pStyle w:val="ListParagraph"/>
        <w:numPr>
          <w:ilvl w:val="0"/>
          <w:numId w:val="6"/>
        </w:numPr>
        <w:rPr>
          <w:rFonts w:cstheme="majorHAnsi"/>
        </w:rPr>
      </w:pPr>
      <w:r w:rsidRPr="003B2DAC">
        <w:rPr>
          <w:rFonts w:cstheme="majorHAnsi"/>
          <w:i/>
          <w:szCs w:val="22"/>
        </w:rPr>
        <w:t xml:space="preserve">Formative </w:t>
      </w:r>
      <w:r>
        <w:rPr>
          <w:rFonts w:cstheme="majorHAnsi"/>
          <w:i/>
          <w:szCs w:val="22"/>
        </w:rPr>
        <w:t>assessment</w:t>
      </w:r>
      <w:r>
        <w:rPr>
          <w:rFonts w:cstheme="majorHAnsi"/>
          <w:szCs w:val="22"/>
        </w:rPr>
        <w:t>: I</w:t>
      </w:r>
      <w:r w:rsidRPr="003B2DAC">
        <w:rPr>
          <w:rFonts w:cstheme="majorHAnsi"/>
          <w:szCs w:val="22"/>
        </w:rPr>
        <w:t xml:space="preserve">s the lesson structured to consistently reveal student thinking and provide formative feedback? </w:t>
      </w:r>
    </w:p>
    <w:p w:rsidR="001F798B" w:rsidP="005D2F00">
      <w:r>
        <w:t>These</w:t>
      </w:r>
      <w:r>
        <w:t xml:space="preserve"> dimensions, with their focus on the student rather th</w:t>
      </w:r>
      <w:r>
        <w:t>an the teacher,</w:t>
      </w:r>
      <w:r>
        <w:t xml:space="preserve"> clearly</w:t>
      </w:r>
      <w:r>
        <w:t xml:space="preserve"> require a different </w:t>
      </w:r>
      <w:r w:rsidRPr="002E0238">
        <w:rPr>
          <w:i/>
          <w:iCs/>
        </w:rPr>
        <w:t>classroom contract</w:t>
      </w:r>
      <w:r>
        <w:t xml:space="preserve"> (Brousseau</w:t>
      </w:r>
      <w:r>
        <w:t>,</w:t>
      </w:r>
      <w:r>
        <w:t xml:space="preserve"> 1979</w:t>
      </w:r>
      <w:r>
        <w:t>) –</w:t>
      </w:r>
      <w:r>
        <w:t xml:space="preserve"> a </w:t>
      </w:r>
      <w:r>
        <w:t xml:space="preserve">set of mutual expectations </w:t>
      </w:r>
      <w:r>
        <w:t xml:space="preserve">of </w:t>
      </w:r>
      <w:r>
        <w:t>students and the teacher</w:t>
      </w:r>
      <w:r>
        <w:t xml:space="preserve"> as to the roles each</w:t>
      </w:r>
      <w:r>
        <w:t xml:space="preserve"> will play</w:t>
      </w:r>
      <w:r>
        <w:t xml:space="preserve"> </w:t>
      </w:r>
      <w:r>
        <w:t xml:space="preserve">– </w:t>
      </w:r>
      <w:r>
        <w:t>that is very different</w:t>
      </w:r>
      <w:r>
        <w:t xml:space="preserve"> from th</w:t>
      </w:r>
      <w:r>
        <w:t>e</w:t>
      </w:r>
      <w:r>
        <w:t xml:space="preserve"> more usual</w:t>
      </w:r>
      <w:r>
        <w:t xml:space="preserve"> imitative learning </w:t>
      </w:r>
      <w:r>
        <w:t>referred to</w:t>
      </w:r>
      <w:r>
        <w:t xml:space="preserve"> above. St</w:t>
      </w:r>
      <w:r>
        <w:t>udents take more responsibility for their own learning, explaining their reasoning</w:t>
      </w:r>
      <w:r>
        <w:t>,</w:t>
      </w:r>
      <w:r>
        <w:t xml:space="preserve"> not just giving answers, while teachers move from directive to facilitative roles (Phillips et al.</w:t>
      </w:r>
      <w:r>
        <w:t>,</w:t>
      </w:r>
      <w:r>
        <w:t xml:space="preserve"> 1988)</w:t>
      </w:r>
      <w:r>
        <w:t>.</w:t>
      </w:r>
      <w:r>
        <w:t xml:space="preserve"> </w:t>
      </w:r>
      <w:r>
        <w:t>This role-shifting is in harmony with the constraints of remote l</w:t>
      </w:r>
      <w:r>
        <w:t>earning, where the teacher is a scarce resource</w:t>
      </w:r>
      <w:r>
        <w:t>. It does not, of course, make</w:t>
      </w:r>
      <w:r>
        <w:t xml:space="preserve"> the design challenges straight</w:t>
      </w:r>
      <w:r>
        <w:t>forward!</w:t>
      </w:r>
      <w:r>
        <w:t xml:space="preserve"> </w:t>
      </w:r>
    </w:p>
    <w:p w:rsidR="00636E48" w:rsidRPr="00636E48" w:rsidP="005D2F00">
      <w:pPr>
        <w:pStyle w:val="Heading2"/>
      </w:pPr>
      <w:r>
        <w:t>Strategies and tactics</w:t>
      </w:r>
      <w:r w:rsidRPr="009F1904">
        <w:t xml:space="preserve"> for crisis-ready </w:t>
      </w:r>
      <w:r>
        <w:t>learning</w:t>
      </w:r>
    </w:p>
    <w:p w:rsidR="00F808C1" w:rsidP="00636E48">
      <w:r>
        <w:t>These principles have been realised through the development by the Shell Centre of a coll</w:t>
      </w:r>
      <w:r>
        <w:t>ection of design strateg</w:t>
      </w:r>
      <w:r>
        <w:t>i</w:t>
      </w:r>
      <w:r>
        <w:t>es and tactics that</w:t>
      </w:r>
      <w:r>
        <w:t xml:space="preserve"> help designers to create lesson activity sequences that realise the dimensions of TRU. These have been brought together</w:t>
      </w:r>
      <w:r>
        <w:t xml:space="preserve"> for classroom teaching and learning</w:t>
      </w:r>
      <w:r>
        <w:t xml:space="preserve">, with examples, by Burkhardt and Pead (2020). </w:t>
      </w:r>
      <w:r>
        <w:t xml:space="preserve">How </w:t>
      </w:r>
      <w:r>
        <w:t>might they be modified for home learning</w:t>
      </w:r>
      <w:r>
        <w:t>?</w:t>
      </w:r>
      <w:r>
        <w:t xml:space="preserve"> </w:t>
      </w:r>
      <w:r>
        <w:t>We here offer 3 strategies:</w:t>
      </w:r>
    </w:p>
    <w:p w:rsidR="00097010" w:rsidRPr="005D2F00" w:rsidP="005D2F00">
      <w:pPr>
        <w:pStyle w:val="Heading3"/>
      </w:pPr>
      <w:r w:rsidRPr="005D2F00">
        <w:t>Make the tasks carry the load</w:t>
      </w:r>
    </w:p>
    <w:p w:rsidR="00EF6967" w:rsidP="00636E48">
      <w:r>
        <w:t xml:space="preserve">The choice of problems that students are asked to tackle is central to curriculum design. This choice should take advantage of the crisis to rebalance the </w:t>
      </w:r>
      <w:r>
        <w:t>c</w:t>
      </w:r>
      <w:r>
        <w:t>ommon situation,</w:t>
      </w:r>
      <w:r>
        <w:t xml:space="preserve"> where much of the mathematics most students learn they neither find interesting nor use in later life or work. Instead</w:t>
      </w:r>
      <w:r>
        <w:t>,</w:t>
      </w:r>
      <w:r>
        <w:t xml:space="preserve"> the design goal is to c</w:t>
      </w:r>
      <w:r w:rsidRPr="00636E48">
        <w:t xml:space="preserve">hoose </w:t>
      </w:r>
      <w:r w:rsidRPr="00D6786A">
        <w:rPr>
          <w:i/>
          <w:iCs/>
        </w:rPr>
        <w:t>substantial</w:t>
      </w:r>
      <w:r w:rsidRPr="00636E48">
        <w:t xml:space="preserve"> tasks </w:t>
      </w:r>
      <w:r>
        <w:t>that involve important mathematics (TRU-1</w:t>
      </w:r>
      <w:r>
        <w:t xml:space="preserve"> above</w:t>
      </w:r>
      <w:r>
        <w:t>) and provide a cognitive</w:t>
      </w:r>
      <w:r>
        <w:t xml:space="preserve"> challenge that results in productive struggle (TRU-2) for all students (TRU-3) at their own level, so they emerge with a solution </w:t>
      </w:r>
      <w:r>
        <w:t xml:space="preserve">that </w:t>
      </w:r>
      <w:r>
        <w:t xml:space="preserve">they feel is their own (TRU-4). To this end: </w:t>
      </w:r>
    </w:p>
    <w:p w:rsidR="00EF6967" w:rsidP="00A82604">
      <w:pPr>
        <w:pStyle w:val="ListParagraph"/>
        <w:numPr>
          <w:ilvl w:val="0"/>
          <w:numId w:val="1"/>
        </w:numPr>
      </w:pPr>
      <w:r w:rsidRPr="00636E48">
        <w:t xml:space="preserve">Choose substantial tasks that kids can ‘get on with’ at their level for a </w:t>
      </w:r>
      <w:r w:rsidRPr="00636E48">
        <w:t xml:space="preserve">while (up to an hour) without recourse to </w:t>
      </w:r>
      <w:r>
        <w:t>adults</w:t>
      </w:r>
      <w:r>
        <w:t>.</w:t>
      </w:r>
    </w:p>
    <w:p w:rsidR="00636E48" w:rsidRPr="00636E48" w:rsidP="00A82604">
      <w:pPr>
        <w:pStyle w:val="ListParagraph"/>
        <w:numPr>
          <w:ilvl w:val="0"/>
          <w:numId w:val="1"/>
        </w:numPr>
      </w:pPr>
      <w:r w:rsidRPr="00636E48">
        <w:t>Make the entry phase of each task eas</w:t>
      </w:r>
      <w:r>
        <w:t>ily accessible</w:t>
      </w:r>
      <w:r w:rsidRPr="00636E48">
        <w:t xml:space="preserve"> </w:t>
      </w:r>
      <w:r>
        <w:t>–</w:t>
      </w:r>
      <w:r>
        <w:t xml:space="preserve"> e.g.</w:t>
      </w:r>
      <w:r>
        <w:t>,</w:t>
      </w:r>
      <w:r w:rsidRPr="00636E48">
        <w:t xml:space="preserve"> </w:t>
      </w:r>
      <w:r>
        <w:t>from familiar</w:t>
      </w:r>
      <w:r w:rsidRPr="00636E48">
        <w:t xml:space="preserve"> real</w:t>
      </w:r>
      <w:r>
        <w:t>-</w:t>
      </w:r>
      <w:r w:rsidRPr="00636E48">
        <w:t xml:space="preserve">life </w:t>
      </w:r>
      <w:r>
        <w:t xml:space="preserve">situations </w:t>
      </w:r>
      <w:r w:rsidRPr="00636E48">
        <w:t>or a game</w:t>
      </w:r>
      <w:r>
        <w:t>.</w:t>
      </w:r>
    </w:p>
    <w:p w:rsidR="00636E48" w:rsidRPr="00636E48" w:rsidP="00A82604">
      <w:pPr>
        <w:pStyle w:val="ListParagraph"/>
        <w:numPr>
          <w:ilvl w:val="0"/>
          <w:numId w:val="1"/>
        </w:numPr>
      </w:pPr>
      <w:r w:rsidRPr="00636E48">
        <w:t>Most tasks should be relatively easy technically</w:t>
      </w:r>
      <w:r>
        <w:t>, so as</w:t>
      </w:r>
      <w:r>
        <w:t xml:space="preserve"> to compensate for the strategic and tactical</w:t>
      </w:r>
      <w:r>
        <w:t xml:space="preserve"> demands that complex and non-standard tasks present</w:t>
      </w:r>
      <w:r>
        <w:t>.</w:t>
      </w:r>
    </w:p>
    <w:p w:rsidR="00F61E8E" w:rsidP="00D30EED">
      <w:pPr>
        <w:pStyle w:val="ListParagraph"/>
        <w:numPr>
          <w:ilvl w:val="0"/>
          <w:numId w:val="1"/>
        </w:numPr>
      </w:pPr>
      <w:r>
        <w:t>To introduce</w:t>
      </w:r>
      <w:r w:rsidRPr="00636E48">
        <w:t xml:space="preserve"> ‘harder maths’</w:t>
      </w:r>
      <w:r>
        <w:t>,</w:t>
      </w:r>
      <w:r w:rsidRPr="00636E48">
        <w:t xml:space="preserve"> </w:t>
      </w:r>
      <w:r>
        <w:t>design</w:t>
      </w:r>
      <w:r w:rsidRPr="00636E48">
        <w:t xml:space="preserve"> tasks </w:t>
      </w:r>
      <w:r>
        <w:t>in which</w:t>
      </w:r>
      <w:r w:rsidRPr="00636E48">
        <w:t xml:space="preserve"> students can start in 'understand then critique’ mode on examples of ‘student work'</w:t>
      </w:r>
      <w:r>
        <w:t xml:space="preserve"> (carefully-designed fictional student responses</w:t>
      </w:r>
      <w:r>
        <w:t xml:space="preserve">, see </w:t>
      </w:r>
      <w:r w:rsidRPr="0065342D">
        <w:rPr>
          <w:rFonts w:cstheme="minorHAnsi"/>
        </w:rPr>
        <w:t xml:space="preserve">Evans &amp; Swan, </w:t>
      </w:r>
      <w:r w:rsidRPr="0065342D">
        <w:rPr>
          <w:rFonts w:cstheme="minorHAnsi"/>
        </w:rPr>
        <w:t>2013</w:t>
      </w:r>
      <w:r>
        <w:t>)</w:t>
      </w:r>
      <w:r>
        <w:t xml:space="preserve">, moving on to asking the student to </w:t>
      </w:r>
      <w:r>
        <w:t xml:space="preserve">make extensions </w:t>
      </w:r>
      <w:r>
        <w:t>and engage in tasks such as “Classify and define mathematical objects and structures”, “Represent and translate between mathematical concepts and their representations”, “Justify and/or prove mathem</w:t>
      </w:r>
      <w:r>
        <w:t>atical conjectures, procedures and connections” and “Identify and analyze structure within situations” (Swan &amp; Foster, 2018).</w:t>
      </w:r>
    </w:p>
    <w:p w:rsidR="00A82604" w:rsidP="00A82604">
      <w:pPr>
        <w:pStyle w:val="ListParagraph"/>
        <w:numPr>
          <w:ilvl w:val="0"/>
          <w:numId w:val="1"/>
        </w:numPr>
      </w:pPr>
      <w:r>
        <w:t xml:space="preserve">These can be built on and fluency acquired through </w:t>
      </w:r>
      <w:r w:rsidRPr="00A82604">
        <w:rPr>
          <w:i/>
        </w:rPr>
        <w:t>études</w:t>
      </w:r>
      <w:r>
        <w:t xml:space="preserve"> (Foster, 2018), which allow practice of important skills to take place w</w:t>
      </w:r>
      <w:r>
        <w:t>ithin a rich</w:t>
      </w:r>
      <w:r>
        <w:t>, stimulating</w:t>
      </w:r>
      <w:r>
        <w:t xml:space="preserve"> context</w:t>
      </w:r>
      <w:r>
        <w:t>, rather than through repetitive routine exercises</w:t>
      </w:r>
      <w:r>
        <w:t>;</w:t>
      </w:r>
    </w:p>
    <w:p w:rsidR="00A82604" w:rsidRPr="00636E48" w:rsidP="00A82604">
      <w:pPr>
        <w:pStyle w:val="ListParagraph"/>
        <w:numPr>
          <w:ilvl w:val="0"/>
          <w:numId w:val="1"/>
        </w:numPr>
      </w:pPr>
      <w:r>
        <w:t xml:space="preserve">Connections can be consolidated through modelling problems like </w:t>
      </w:r>
      <w:r>
        <w:t>“</w:t>
      </w:r>
      <w:r>
        <w:t xml:space="preserve">Which of the following situations can be described by this function? Identify the variables and the </w:t>
      </w:r>
      <w:r>
        <w:t>relationships.</w:t>
      </w:r>
      <w:r>
        <w:t>”</w:t>
      </w:r>
    </w:p>
    <w:p w:rsidR="00636E48" w:rsidP="00636E48">
      <w:r>
        <w:t xml:space="preserve">It is central to this approach that there is a </w:t>
      </w:r>
      <w:r w:rsidRPr="003D01FD">
        <w:rPr>
          <w:i/>
        </w:rPr>
        <w:t>product</w:t>
      </w:r>
      <w:r>
        <w:t xml:space="preserve"> of the work of each student or pair</w:t>
      </w:r>
      <w:r>
        <w:t xml:space="preserve"> of students that is</w:t>
      </w:r>
      <w:r>
        <w:t xml:space="preserve"> </w:t>
      </w:r>
      <w:r w:rsidRPr="003D01FD">
        <w:rPr>
          <w:i/>
        </w:rPr>
        <w:t>owned</w:t>
      </w:r>
      <w:r>
        <w:t xml:space="preserve"> by its creators (TRU-4), to build on through discussion and review (TRU-5).</w:t>
      </w:r>
      <w:r>
        <w:t xml:space="preserve"> </w:t>
      </w:r>
      <w:r>
        <w:t>This</w:t>
      </w:r>
      <w:r>
        <w:t xml:space="preserve"> may be a report with recommendations, a de</w:t>
      </w:r>
      <w:r>
        <w:t>sign or simply an analysis well explained.</w:t>
      </w:r>
    </w:p>
    <w:p w:rsidR="00196F70" w:rsidP="00636E48">
      <w:r>
        <w:t>We have</w:t>
      </w:r>
      <w:r w:rsidRPr="00FA7719">
        <w:t xml:space="preserve"> </w:t>
      </w:r>
      <w:r w:rsidRPr="00FA7719">
        <w:t>s</w:t>
      </w:r>
      <w:r w:rsidRPr="00FA7719">
        <w:t>p</w:t>
      </w:r>
      <w:r w:rsidRPr="00FA7719">
        <w:t xml:space="preserve">ace here for </w:t>
      </w:r>
      <w:r w:rsidRPr="00FA7719">
        <w:t xml:space="preserve">just two task examples that </w:t>
      </w:r>
      <w:r>
        <w:t xml:space="preserve">have the potential to </w:t>
      </w:r>
      <w:r w:rsidRPr="00FA7719">
        <w:t>work well with middle school students and their parents</w:t>
      </w:r>
      <w:r>
        <w:t xml:space="preserve"> (see Figure 1)</w:t>
      </w:r>
      <w:r w:rsidRPr="00FA7719">
        <w:t xml:space="preserve">. </w:t>
      </w:r>
      <w:r>
        <w:t xml:space="preserve">The task </w:t>
      </w:r>
      <w:r w:rsidRPr="00FA7719">
        <w:rPr>
          <w:i/>
          <w:iCs/>
        </w:rPr>
        <w:t>Airplane turn</w:t>
      </w:r>
      <w:r>
        <w:rPr>
          <w:i/>
          <w:iCs/>
        </w:rPr>
        <w:t>-</w:t>
      </w:r>
      <w:r w:rsidRPr="00FA7719">
        <w:rPr>
          <w:i/>
          <w:iCs/>
        </w:rPr>
        <w:t>round</w:t>
      </w:r>
      <w:r w:rsidRPr="00FA7719">
        <w:t xml:space="preserve"> gives </w:t>
      </w:r>
      <w:r>
        <w:t>a list</w:t>
      </w:r>
      <w:r w:rsidRPr="00FA7719">
        <w:t xml:space="preserve"> of jobs </w:t>
      </w:r>
      <w:r>
        <w:t xml:space="preserve">that need to take </w:t>
      </w:r>
      <w:r>
        <w:t>place after</w:t>
      </w:r>
      <w:r w:rsidRPr="00FA7719">
        <w:t xml:space="preserve"> an airplane lands and before it takes off; how quickly </w:t>
      </w:r>
      <w:r>
        <w:t>can all of</w:t>
      </w:r>
      <w:r w:rsidRPr="00FA7719">
        <w:t xml:space="preserve"> this be accomplished? To begin with, the students </w:t>
      </w:r>
      <w:r>
        <w:t xml:space="preserve">typically </w:t>
      </w:r>
      <w:r w:rsidRPr="00FA7719">
        <w:t xml:space="preserve">just add </w:t>
      </w:r>
      <w:r>
        <w:t xml:space="preserve">up </w:t>
      </w:r>
      <w:r w:rsidRPr="00FA7719">
        <w:t xml:space="preserve">the times. </w:t>
      </w:r>
      <w:r>
        <w:t>However, when</w:t>
      </w:r>
      <w:r w:rsidRPr="00FA7719">
        <w:t xml:space="preserve"> ask</w:t>
      </w:r>
      <w:r>
        <w:t>ed</w:t>
      </w:r>
      <w:r w:rsidRPr="00FA7719">
        <w:t>, “</w:t>
      </w:r>
      <w:r>
        <w:t>Is</w:t>
      </w:r>
      <w:r w:rsidRPr="00FA7719">
        <w:t xml:space="preserve"> that really the best you </w:t>
      </w:r>
      <w:r>
        <w:t>can</w:t>
      </w:r>
      <w:r w:rsidRPr="00FA7719">
        <w:t xml:space="preserve"> do?” </w:t>
      </w:r>
      <w:r w:rsidRPr="00FA7719">
        <w:t>rich discussions and representations</w:t>
      </w:r>
      <w:r w:rsidRPr="00FA7719">
        <w:t xml:space="preserve"> ensue.</w:t>
      </w:r>
      <w:r>
        <w:t xml:space="preserve"> The task </w:t>
      </w:r>
      <w:r w:rsidRPr="00196F70">
        <w:rPr>
          <w:i/>
          <w:iCs/>
        </w:rPr>
        <w:t>Design a Tent</w:t>
      </w:r>
      <w:r>
        <w:t xml:space="preserve"> </w:t>
      </w:r>
      <w:r>
        <w:t xml:space="preserve">asks students to draw up plans for a tent to sleep </w:t>
      </w:r>
      <w:r>
        <w:t>two</w:t>
      </w:r>
      <w:r>
        <w:t xml:space="preserve"> adults. No measurements are provided, and students need to estimate appropriate dimensions and work out how to produce the required shape and size.</w:t>
      </w:r>
      <w:r>
        <w:t xml:space="preserve"> This entails practical</w:t>
      </w:r>
      <w:r>
        <w:t>, realistic thinking and sensible decision making in a mathematical context.</w:t>
      </w:r>
    </w:p>
    <w:tbl>
      <w:tblPr>
        <w:tblStyle w:val="TableGrid"/>
        <w:tblW w:w="0" w:type="auto"/>
        <w:tblLook w:val="04A0"/>
      </w:tblPr>
      <w:tblGrid>
        <w:gridCol w:w="4505"/>
        <w:gridCol w:w="4505"/>
      </w:tblGrid>
      <w:tr w:rsidTr="001B7F7D">
        <w:tblPrEx>
          <w:tblW w:w="0" w:type="auto"/>
          <w:tblLook w:val="04A0"/>
        </w:tblPrEx>
        <w:tc>
          <w:tcPr>
            <w:tcW w:w="4618" w:type="dxa"/>
          </w:tcPr>
          <w:p w:rsidR="00C25EAA" w:rsidP="001B7F7D">
            <w:r>
              <w:rPr>
                <w:noProof/>
                <w:lang w:val="en-US"/>
              </w:rPr>
              <w:drawing>
                <wp:inline distT="0" distB="0" distL="0" distR="0">
                  <wp:extent cx="2750400" cy="1977511"/>
                  <wp:effectExtent l="0" t="0" r="5715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tent task (dragged).pdf"/>
                          <pic:cNvPicPr/>
                        </pic:nvPicPr>
                        <pic:blipFill rotWithShape="1">
                          <a:blip xmlns:r="http://schemas.openxmlformats.org/officeDocument/2006/relationships" r:embed="rId6"/>
                          <a:srcRect l="3747" t="2498" r="3795" b="8867"/>
                          <a:stretch/>
                        </pic:blipFill>
                        <pic:spPr bwMode="auto">
                          <a:xfrm>
                            <a:off x="0" y="0"/>
                            <a:ext cx="2750400" cy="1977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8" w:type="dxa"/>
          </w:tcPr>
          <w:p w:rsidR="00C25EAA" w:rsidP="001B7F7D">
            <w:r>
              <w:rPr>
                <w:noProof/>
                <w:lang w:val="en-US"/>
              </w:rPr>
              <w:drawing>
                <wp:inline distT="0" distB="0" distL="0" distR="0">
                  <wp:extent cx="2750400" cy="1989143"/>
                  <wp:effectExtent l="0" t="0" r="5715" b="508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ent task (dragged).pdf"/>
                          <pic:cNvPicPr/>
                        </pic:nvPicPr>
                        <pic:blipFill rotWithShape="1">
                          <a:blip xmlns:r="http://schemas.openxmlformats.org/officeDocument/2006/relationships" r:embed="rId7"/>
                          <a:srcRect l="3715" t="2786" r="4139" b="8359"/>
                          <a:stretch/>
                        </pic:blipFill>
                        <pic:spPr bwMode="auto">
                          <a:xfrm>
                            <a:off x="0" y="0"/>
                            <a:ext cx="2750400" cy="1989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0280" w:rsidRPr="00FA7719" w:rsidP="00C25EAA">
      <w:pPr>
        <w:rPr>
          <w:i/>
          <w:iCs/>
        </w:rPr>
      </w:pPr>
      <w:r w:rsidRPr="00FA7719">
        <w:rPr>
          <w:i/>
          <w:iCs/>
        </w:rPr>
        <w:t>Figure 1.</w:t>
      </w:r>
      <w:r>
        <w:rPr>
          <w:i/>
          <w:iCs/>
        </w:rPr>
        <w:t xml:space="preserve"> Two examples of tasks with the potential to be successful with middle school students and their parents. Taken from </w:t>
      </w:r>
      <w:r>
        <w:fldChar w:fldCharType="begin"/>
      </w:r>
      <w:r>
        <w:instrText xml:space="preserve"> HYPERLINK "https://www.mathnic.org/tools/05_parents.html" </w:instrText>
      </w:r>
      <w:r>
        <w:fldChar w:fldCharType="separate"/>
      </w:r>
      <w:r w:rsidRPr="000D6429">
        <w:rPr>
          <w:rStyle w:val="Hyperlink"/>
          <w:i/>
          <w:iCs/>
        </w:rPr>
        <w:t>https://www.mathnic.org/tools/05_parents.html</w:t>
      </w:r>
      <w:r>
        <w:fldChar w:fldCharType="end"/>
      </w:r>
    </w:p>
    <w:p w:rsidR="00CD57CB" w:rsidRPr="00CD57CB" w:rsidP="00CD57CB">
      <w:pPr>
        <w:pStyle w:val="Heading3"/>
      </w:pPr>
      <w:r w:rsidRPr="00CD57CB">
        <w:t>Develop a student-centred p</w:t>
      </w:r>
      <w:r w:rsidRPr="00CD57CB">
        <w:t>edag</w:t>
      </w:r>
      <w:r w:rsidRPr="00CD57CB">
        <w:t xml:space="preserve">ogy </w:t>
      </w:r>
    </w:p>
    <w:p w:rsidR="00636E48" w:rsidRPr="00636E48" w:rsidP="00636E48">
      <w:r>
        <w:t>In</w:t>
      </w:r>
      <w:r>
        <w:t xml:space="preserve"> home learning</w:t>
      </w:r>
      <w:r>
        <w:t>,</w:t>
      </w:r>
      <w:r>
        <w:t xml:space="preserve"> the teacher becomes a scarce and valuable resource</w:t>
      </w:r>
      <w:r>
        <w:t>,</w:t>
      </w:r>
      <w:r>
        <w:t xml:space="preserve"> to be used as an expert back-up to other available resources, notably technology, </w:t>
      </w:r>
      <w:r w:rsidRPr="00636E48">
        <w:t>parent-tutors</w:t>
      </w:r>
      <w:r>
        <w:t xml:space="preserve"> and</w:t>
      </w:r>
      <w:r>
        <w:t xml:space="preserve"> friends</w:t>
      </w:r>
      <w:r>
        <w:t xml:space="preserve"> from the same class</w:t>
      </w:r>
      <w:r>
        <w:t xml:space="preserve">. </w:t>
      </w:r>
      <w:r>
        <w:t xml:space="preserve">However, </w:t>
      </w:r>
      <w:r>
        <w:t>this shift</w:t>
      </w:r>
      <w:r>
        <w:t xml:space="preserve"> </w:t>
      </w:r>
      <w:r>
        <w:t>complement</w:t>
      </w:r>
      <w:r>
        <w:t>s</w:t>
      </w:r>
      <w:r>
        <w:t xml:space="preserve"> the central need to </w:t>
      </w:r>
      <w:r>
        <w:t>develop and support student agency (TRU-4)</w:t>
      </w:r>
      <w:r>
        <w:t>.</w:t>
      </w:r>
      <w:r>
        <w:t xml:space="preserve"> The aim is:</w:t>
      </w:r>
    </w:p>
    <w:p w:rsidR="005C57DF" w:rsidP="00636E48">
      <w:r w:rsidRPr="005C57DF">
        <w:rPr>
          <w:i/>
        </w:rPr>
        <w:t>With the parent</w:t>
      </w:r>
      <w:r>
        <w:t xml:space="preserve">, </w:t>
      </w:r>
      <w:r>
        <w:t xml:space="preserve">to </w:t>
      </w:r>
      <w:r>
        <w:t>bring out the pedagogical posture, opportunities and responsibility:</w:t>
      </w:r>
    </w:p>
    <w:p w:rsidR="00636E48" w:rsidP="005C57DF">
      <w:pPr>
        <w:pStyle w:val="ListParagraph"/>
        <w:numPr>
          <w:ilvl w:val="0"/>
          <w:numId w:val="2"/>
        </w:numPr>
      </w:pPr>
      <w:r w:rsidRPr="00636E48">
        <w:t>You are not</w:t>
      </w:r>
      <w:r>
        <w:t xml:space="preserve"> expected to be a math</w:t>
      </w:r>
      <w:r>
        <w:t>ematic</w:t>
      </w:r>
      <w:r>
        <w:t>s teacher</w:t>
      </w:r>
      <w:r w:rsidRPr="00636E48">
        <w:t xml:space="preserve"> - though you will be in a different way.</w:t>
      </w:r>
    </w:p>
    <w:p w:rsidR="005C57DF" w:rsidRPr="00636E48" w:rsidP="005C57DF">
      <w:pPr>
        <w:pStyle w:val="ListParagraph"/>
        <w:numPr>
          <w:ilvl w:val="0"/>
          <w:numId w:val="2"/>
        </w:numPr>
      </w:pPr>
      <w:r w:rsidRPr="00592029">
        <w:rPr>
          <w:i/>
        </w:rPr>
        <w:t>Learning</w:t>
      </w:r>
      <w:r>
        <w:t xml:space="preserve"> is your child's responsibility</w:t>
      </w:r>
      <w:r>
        <w:t xml:space="preserve"> – give them plenty of time to work on these rich problems before you intervene.</w:t>
      </w:r>
    </w:p>
    <w:p w:rsidR="00636E48" w:rsidP="005C57DF">
      <w:pPr>
        <w:pStyle w:val="ListParagraph"/>
        <w:numPr>
          <w:ilvl w:val="0"/>
          <w:numId w:val="2"/>
        </w:numPr>
      </w:pPr>
      <w:r w:rsidRPr="00636E48">
        <w:t xml:space="preserve">You won’t be </w:t>
      </w:r>
      <w:r>
        <w:t>'</w:t>
      </w:r>
      <w:r w:rsidRPr="00636E48">
        <w:t xml:space="preserve">teaching’, mainly asking questions to get </w:t>
      </w:r>
      <w:r>
        <w:rPr>
          <w:i/>
        </w:rPr>
        <w:t>them</w:t>
      </w:r>
      <w:r w:rsidRPr="00636E48">
        <w:t xml:space="preserve"> to explain their thinking about the </w:t>
      </w:r>
      <w:r>
        <w:t>task</w:t>
      </w:r>
      <w:r>
        <w:t>: "Tell me what this problem is about", "Wh</w:t>
      </w:r>
      <w:r>
        <w:t xml:space="preserve">at do you think you might try?" </w:t>
      </w:r>
      <w:r>
        <w:t>–</w:t>
      </w:r>
      <w:r>
        <w:t xml:space="preserve"> later "What have you tried?"</w:t>
      </w:r>
      <w:r>
        <w:t>,</w:t>
      </w:r>
      <w:r>
        <w:t xml:space="preserve"> </w:t>
      </w:r>
      <w:r>
        <w:t>"</w:t>
      </w:r>
      <w:r>
        <w:t>What did you find out?"</w:t>
      </w:r>
    </w:p>
    <w:p w:rsidR="005C57DF" w:rsidRPr="00636E48" w:rsidP="005C57DF">
      <w:pPr>
        <w:pStyle w:val="ListParagraph"/>
        <w:numPr>
          <w:ilvl w:val="0"/>
          <w:numId w:val="2"/>
        </w:numPr>
      </w:pPr>
      <w:r>
        <w:t>In every case, ask for more explanation</w:t>
      </w:r>
      <w:r>
        <w:t>:</w:t>
      </w:r>
      <w:r>
        <w:t xml:space="preserve"> "I don't quite understand. Tell me a bit more"</w:t>
      </w:r>
      <w:r>
        <w:t>.</w:t>
      </w:r>
    </w:p>
    <w:p w:rsidR="00636E48" w:rsidRPr="00636E48" w:rsidP="005C57DF">
      <w:pPr>
        <w:pStyle w:val="ListParagraph"/>
        <w:numPr>
          <w:ilvl w:val="0"/>
          <w:numId w:val="2"/>
        </w:numPr>
      </w:pPr>
      <w:r>
        <w:t>A</w:t>
      </w:r>
      <w:r>
        <w:t xml:space="preserve"> </w:t>
      </w:r>
      <w:r w:rsidRPr="005C57DF">
        <w:rPr>
          <w:i/>
        </w:rPr>
        <w:t>Common Issues Table</w:t>
      </w:r>
      <w:r>
        <w:rPr>
          <w:iCs/>
        </w:rPr>
        <w:t xml:space="preserve"> (see Wake, Swan &amp; Foster, 2016)</w:t>
      </w:r>
      <w:r>
        <w:t xml:space="preserve"> </w:t>
      </w:r>
      <w:r>
        <w:t xml:space="preserve">is </w:t>
      </w:r>
      <w:r>
        <w:t>provided with each ta</w:t>
      </w:r>
      <w:r>
        <w:t xml:space="preserve">sk, </w:t>
      </w:r>
      <w:r>
        <w:t>stating</w:t>
      </w:r>
      <w:r>
        <w:t xml:space="preserve"> some specific </w:t>
      </w:r>
      <w:r>
        <w:t xml:space="preserve">things </w:t>
      </w:r>
      <w:r>
        <w:t xml:space="preserve">that </w:t>
      </w:r>
      <w:r>
        <w:t xml:space="preserve">students </w:t>
      </w:r>
      <w:r>
        <w:t xml:space="preserve">tend to </w:t>
      </w:r>
      <w:r>
        <w:t>find difficult</w:t>
      </w:r>
      <w:r>
        <w:t xml:space="preserve"> with the task</w:t>
      </w:r>
      <w:r>
        <w:t xml:space="preserve"> </w:t>
      </w:r>
      <w:r>
        <w:t>–</w:t>
      </w:r>
      <w:r>
        <w:t xml:space="preserve"> each with some more specific questions you might ask</w:t>
      </w:r>
      <w:r>
        <w:t>.</w:t>
      </w:r>
    </w:p>
    <w:p w:rsidR="00636E48" w:rsidP="00636E48">
      <w:r w:rsidRPr="00592029">
        <w:rPr>
          <w:i/>
        </w:rPr>
        <w:t>With a fellow student</w:t>
      </w:r>
      <w:r>
        <w:t>. Peer-interactions are a great resource for supporting learning that is often under-used (</w:t>
      </w:r>
      <w:r>
        <w:t>a re</w:t>
      </w:r>
      <w:r>
        <w:t>lic</w:t>
      </w:r>
      <w:r>
        <w:t xml:space="preserve"> from </w:t>
      </w:r>
      <w:r>
        <w:t xml:space="preserve">notions of </w:t>
      </w:r>
      <w:r>
        <w:t xml:space="preserve">'cheating' on simple exercises). </w:t>
      </w:r>
      <w:r>
        <w:t>We highlight two</w:t>
      </w:r>
      <w:r>
        <w:t xml:space="preserve"> modes:</w:t>
      </w:r>
    </w:p>
    <w:p w:rsidR="00020BAD" w:rsidP="00380EAB">
      <w:pPr>
        <w:pStyle w:val="ListParagraph"/>
        <w:numPr>
          <w:ilvl w:val="0"/>
          <w:numId w:val="3"/>
        </w:numPr>
      </w:pPr>
      <w:r w:rsidRPr="00D6786A">
        <w:rPr>
          <w:i/>
          <w:iCs/>
        </w:rPr>
        <w:t>Basic mode</w:t>
      </w:r>
      <w:r>
        <w:t>: Two students work on the same task in their homes, knowing t</w:t>
      </w:r>
      <w:r>
        <w:t>hat t</w:t>
      </w:r>
      <w:r>
        <w:t>hey are going to have to explain their approach to a friend</w:t>
      </w:r>
      <w:r>
        <w:t>,</w:t>
      </w:r>
      <w:r>
        <w:t xml:space="preserve"> and roughly 'scripting' how they are goin</w:t>
      </w:r>
      <w:r>
        <w:t>g to do this. At an arranged time, each explains their approach to the task and what they have found, knowing th</w:t>
      </w:r>
      <w:r>
        <w:t>at th</w:t>
      </w:r>
      <w:r>
        <w:t>ey are going to discuss how to make a joint solution that is better. When they have done this</w:t>
      </w:r>
      <w:r>
        <w:t>,</w:t>
      </w:r>
      <w:r>
        <w:t xml:space="preserve"> they each write the improved version, then e</w:t>
      </w:r>
      <w:r>
        <w:t>xchange it. They know th</w:t>
      </w:r>
      <w:r>
        <w:t>at th</w:t>
      </w:r>
      <w:r>
        <w:t>e teacher may call on either of them</w:t>
      </w:r>
      <w:r>
        <w:t>, thus providing a means</w:t>
      </w:r>
      <w:r>
        <w:t xml:space="preserve"> of</w:t>
      </w:r>
      <w:r>
        <w:t xml:space="preserve"> formative assessment (TRU-5)</w:t>
      </w:r>
      <w:r>
        <w:t>.</w:t>
      </w:r>
    </w:p>
    <w:p w:rsidR="00020BAD" w:rsidP="00380EAB">
      <w:pPr>
        <w:pStyle w:val="ListParagraph"/>
        <w:numPr>
          <w:ilvl w:val="0"/>
          <w:numId w:val="3"/>
        </w:numPr>
      </w:pPr>
      <w:r w:rsidRPr="00D6786A">
        <w:rPr>
          <w:i/>
          <w:iCs/>
        </w:rPr>
        <w:t>Complementary mode</w:t>
      </w:r>
      <w:r>
        <w:t>: Here</w:t>
      </w:r>
      <w:r>
        <w:t>,</w:t>
      </w:r>
      <w:r>
        <w:t xml:space="preserve"> the two students play different roles</w:t>
      </w:r>
      <w:r>
        <w:t>, typically one 'making a case', the other 'interrogating the witness'</w:t>
      </w:r>
      <w:r>
        <w:t xml:space="preserve"> to find holes in the argument. Initially, </w:t>
      </w:r>
      <w:r>
        <w:t>each</w:t>
      </w:r>
      <w:r>
        <w:t xml:space="preserve"> </w:t>
      </w:r>
      <w:r>
        <w:t xml:space="preserve">student </w:t>
      </w:r>
      <w:r>
        <w:t xml:space="preserve">in the pair </w:t>
      </w:r>
      <w:r>
        <w:t xml:space="preserve">prepares the case for a different problem and sends an outline to the other; then they take turns </w:t>
      </w:r>
      <w:r>
        <w:t>at</w:t>
      </w:r>
      <w:r>
        <w:t xml:space="preserve"> interrogating the other. (Finding meaning in a dataset is a natural kind of task for this mode </w:t>
      </w:r>
      <w:r>
        <w:t>–</w:t>
      </w:r>
      <w:r>
        <w:t xml:space="preserve"> but there are others</w:t>
      </w:r>
      <w:r>
        <w:t>;</w:t>
      </w:r>
      <w:r>
        <w:t xml:space="preserve"> e.g.</w:t>
      </w:r>
      <w:r>
        <w:t>,</w:t>
      </w:r>
      <w:r>
        <w:t xml:space="preserve"> </w:t>
      </w:r>
      <w:r>
        <w:t xml:space="preserve">devising </w:t>
      </w:r>
      <w:r>
        <w:t>different ways of org</w:t>
      </w:r>
      <w:r>
        <w:t>anising a knockout tournament)</w:t>
      </w:r>
      <w:r>
        <w:t>.</w:t>
      </w:r>
    </w:p>
    <w:p w:rsidR="00020BAD" w:rsidP="00636E48">
      <w:r w:rsidRPr="00FA5F72">
        <w:rPr>
          <w:i/>
        </w:rPr>
        <w:t>The roles of the teacher</w:t>
      </w:r>
      <w:r>
        <w:t xml:space="preserve">  In every classroom</w:t>
      </w:r>
      <w:r>
        <w:t>,</w:t>
      </w:r>
      <w:r>
        <w:t xml:space="preserve"> the teacher is the most valuable resource, and a precious one </w:t>
      </w:r>
      <w:r>
        <w:t>–</w:t>
      </w:r>
      <w:r>
        <w:t xml:space="preserve"> in a typical </w:t>
      </w:r>
      <w:r>
        <w:t>lesson</w:t>
      </w:r>
      <w:r>
        <w:t xml:space="preserve"> a teacher </w:t>
      </w:r>
      <w:r>
        <w:t>can spend only</w:t>
      </w:r>
      <w:r>
        <w:t xml:space="preserve"> a minute or two </w:t>
      </w:r>
      <w:r>
        <w:t>with</w:t>
      </w:r>
      <w:r>
        <w:t xml:space="preserve"> each student. </w:t>
      </w:r>
      <w:r>
        <w:t>Finding how best</w:t>
      </w:r>
      <w:r>
        <w:t xml:space="preserve"> to use this resou</w:t>
      </w:r>
      <w:r>
        <w:t xml:space="preserve">rce is a key element in </w:t>
      </w:r>
      <w:r>
        <w:t xml:space="preserve">any </w:t>
      </w:r>
      <w:r>
        <w:t>curriculum design</w:t>
      </w:r>
      <w:r>
        <w:rPr>
          <w:rStyle w:val="FootnoteReference"/>
        </w:rPr>
        <w:footnoteReference w:id="4"/>
      </w:r>
      <w:r>
        <w:t xml:space="preserve"> – a</w:t>
      </w:r>
      <w:r>
        <w:t xml:space="preserve">nd a </w:t>
      </w:r>
      <w:r>
        <w:t xml:space="preserve">new challenge for a lockdown curriculum. The teacher's expertise is, first of all, diagnostic – </w:t>
      </w:r>
      <w:r>
        <w:t xml:space="preserve">being </w:t>
      </w:r>
      <w:r>
        <w:t xml:space="preserve">able to perceive more deeply than </w:t>
      </w:r>
      <w:r>
        <w:t xml:space="preserve">a </w:t>
      </w:r>
      <w:r>
        <w:t>parent or fellow</w:t>
      </w:r>
      <w:r>
        <w:t xml:space="preserve"> </w:t>
      </w:r>
      <w:r>
        <w:t>student what a student's approach reveals abou</w:t>
      </w:r>
      <w:r>
        <w:t xml:space="preserve">t their understanding and misunderstandings. The next phase is choosing an intervention that will move a student's thinking about the problem forward without taking it over by </w:t>
      </w:r>
      <w:r>
        <w:t>being directive about</w:t>
      </w:r>
      <w:r>
        <w:t xml:space="preserve"> the next phase of the work</w:t>
      </w:r>
      <w:r>
        <w:rPr>
          <w:rStyle w:val="FootnoteReference"/>
        </w:rPr>
        <w:footnoteReference w:id="5"/>
      </w:r>
      <w:r>
        <w:t xml:space="preserve">. </w:t>
      </w:r>
      <w:r>
        <w:t>The following modes help to b</w:t>
      </w:r>
      <w:r>
        <w:t xml:space="preserve">est utilise this expertise in a lockdown situation. </w:t>
      </w:r>
    </w:p>
    <w:p w:rsidR="003D01FD" w:rsidP="000175DF">
      <w:pPr>
        <w:pStyle w:val="ListParagraph"/>
        <w:numPr>
          <w:ilvl w:val="0"/>
          <w:numId w:val="4"/>
        </w:numPr>
      </w:pPr>
      <w:r w:rsidRPr="0046626B">
        <w:rPr>
          <w:i/>
          <w:iCs/>
        </w:rPr>
        <w:t>Sampling mode</w:t>
      </w:r>
      <w:r>
        <w:t>: The teachers should be able to sample the progress of each student/pair</w:t>
      </w:r>
      <w:r>
        <w:t>'</w:t>
      </w:r>
      <w:r>
        <w:t>s work at various point</w:t>
      </w:r>
      <w:r>
        <w:t>s</w:t>
      </w:r>
      <w:r>
        <w:t xml:space="preserve"> in the thinking process. This sampling will be </w:t>
      </w:r>
      <w:r>
        <w:t xml:space="preserve">teacher controlled, though </w:t>
      </w:r>
      <w:r w:rsidRPr="000175DF">
        <w:rPr>
          <w:i/>
        </w:rPr>
        <w:t>informed</w:t>
      </w:r>
      <w:r>
        <w:t xml:space="preserve"> by end-o</w:t>
      </w:r>
      <w:r>
        <w:t xml:space="preserve">f-task notes from students and calls for guidance from students or parents. There can be no sense that the teacher is </w:t>
      </w:r>
      <w:r>
        <w:t>‘</w:t>
      </w:r>
      <w:r>
        <w:t>available on demand</w:t>
      </w:r>
      <w:r>
        <w:t>’</w:t>
      </w:r>
      <w:r>
        <w:t xml:space="preserve"> </w:t>
      </w:r>
      <w:r>
        <w:t>i</w:t>
      </w:r>
      <w:r>
        <w:t>f their expertise is to be best used.</w:t>
      </w:r>
    </w:p>
    <w:p w:rsidR="00310A06" w:rsidP="000175DF">
      <w:pPr>
        <w:pStyle w:val="ListParagraph"/>
        <w:numPr>
          <w:ilvl w:val="0"/>
          <w:numId w:val="4"/>
        </w:numPr>
      </w:pPr>
      <w:r w:rsidRPr="0046626B">
        <w:rPr>
          <w:i/>
          <w:iCs/>
        </w:rPr>
        <w:t>Coaching mode</w:t>
      </w:r>
      <w:r>
        <w:t xml:space="preserve">: From the sampling and prior knowledge, the teacher will judge </w:t>
      </w:r>
      <w:r>
        <w:t>where significant interventions are needed. These need time and structure to use that time most effectively. So</w:t>
      </w:r>
      <w:r>
        <w:t>,</w:t>
      </w:r>
      <w:r>
        <w:t xml:space="preserve"> any given student or pair will not have a discussion with the teacher very often; when they do</w:t>
      </w:r>
      <w:r>
        <w:t>,</w:t>
      </w:r>
      <w:r>
        <w:t xml:space="preserve"> they will be expected to </w:t>
      </w:r>
      <w:r>
        <w:t>discuss the task as fe</w:t>
      </w:r>
      <w:r>
        <w:t>llow mathematicians.</w:t>
      </w:r>
    </w:p>
    <w:p w:rsidR="007A1EA4" w:rsidP="000175DF">
      <w:pPr>
        <w:pStyle w:val="ListParagraph"/>
        <w:numPr>
          <w:ilvl w:val="0"/>
          <w:numId w:val="4"/>
        </w:numPr>
      </w:pPr>
      <w:r w:rsidRPr="0046626B">
        <w:rPr>
          <w:i/>
          <w:iCs/>
        </w:rPr>
        <w:t>'Whole class' mode</w:t>
      </w:r>
      <w:r>
        <w:t xml:space="preserve">: There is a real gain in bringing together a larger group of students (perhaps the whole class) to present their solutions. The teacher chooses an </w:t>
      </w:r>
      <w:r>
        <w:t xml:space="preserve">order that shows approaches of </w:t>
      </w:r>
      <w:r>
        <w:t>inc</w:t>
      </w:r>
      <w:r>
        <w:t>reasing sophistication. At the</w:t>
      </w:r>
      <w:r>
        <w:t xml:space="preserve"> end</w:t>
      </w:r>
      <w:r>
        <w:t xml:space="preserve"> </w:t>
      </w:r>
      <w:r>
        <w:t>of</w:t>
      </w:r>
      <w:r>
        <w:t xml:space="preserve"> each</w:t>
      </w:r>
      <w:r>
        <w:t>,</w:t>
      </w:r>
      <w:r>
        <w:t xml:space="preserve"> stud</w:t>
      </w:r>
      <w:r>
        <w:t>ent</w:t>
      </w:r>
      <w:r>
        <w:t>s</w:t>
      </w:r>
      <w:r>
        <w:t xml:space="preserve"> may be asked to further develop their own solution</w:t>
      </w:r>
      <w:r>
        <w:t>s</w:t>
      </w:r>
      <w:r>
        <w:t xml:space="preserve"> or to tackle a related problem</w:t>
      </w:r>
      <w:r w:rsidRPr="000175DF">
        <w:t xml:space="preserve"> </w:t>
      </w:r>
      <w:r>
        <w:t>in the light of the discussion.</w:t>
      </w:r>
    </w:p>
    <w:p w:rsidR="007A1EA4" w:rsidRPr="00636E48" w:rsidP="000175DF">
      <w:pPr>
        <w:pStyle w:val="ListParagraph"/>
        <w:numPr>
          <w:ilvl w:val="0"/>
          <w:numId w:val="4"/>
        </w:numPr>
      </w:pPr>
      <w:r w:rsidRPr="0046626B">
        <w:rPr>
          <w:i/>
          <w:iCs/>
        </w:rPr>
        <w:t>Changeover mode</w:t>
      </w:r>
      <w:r>
        <w:t>:  At some point</w:t>
      </w:r>
      <w:r>
        <w:t>,</w:t>
      </w:r>
      <w:r>
        <w:t xml:space="preserve"> the teacher will judge that the activity sequence for this task as gone on long enough (or, occasionally, </w:t>
      </w:r>
      <w:r>
        <w:t xml:space="preserve">has </w:t>
      </w:r>
      <w:r>
        <w:t>not worked out at all well)</w:t>
      </w:r>
      <w:r>
        <w:t>.</w:t>
      </w:r>
      <w:r>
        <w:t xml:space="preserve"> If the task has been chosen well, this will normally be after several hours </w:t>
      </w:r>
      <w:r>
        <w:t xml:space="preserve">of </w:t>
      </w:r>
      <w:r>
        <w:t>student work. The teacher will then l</w:t>
      </w:r>
      <w:r>
        <w:t>aunch the next task. This may be done for each pair</w:t>
      </w:r>
      <w:r>
        <w:t>,</w:t>
      </w:r>
      <w:r>
        <w:t xml:space="preserve"> but there is real advantage in keeping the class as a whole working on the same</w:t>
      </w:r>
      <w:r>
        <w:t xml:space="preserve"> rich</w:t>
      </w:r>
      <w:r>
        <w:t xml:space="preserve"> task</w:t>
      </w:r>
      <w:r>
        <w:t xml:space="preserve"> at the same time.</w:t>
      </w:r>
    </w:p>
    <w:p w:rsidR="00636E48" w:rsidRPr="000175DF" w:rsidP="002E36AF">
      <w:pPr>
        <w:pStyle w:val="Heading3"/>
      </w:pPr>
      <w:r w:rsidRPr="000175DF">
        <w:t>Roles for technology</w:t>
      </w:r>
    </w:p>
    <w:p w:rsidR="008C7644">
      <w:r>
        <w:t xml:space="preserve">Because human aspects of learning are so central, we have left technology </w:t>
      </w:r>
      <w:r>
        <w:t xml:space="preserve">to the end of this discussion of resources. </w:t>
      </w:r>
      <w:r>
        <w:t>But</w:t>
      </w:r>
      <w:r>
        <w:t>,</w:t>
      </w:r>
      <w:r>
        <w:t xml:space="preserve"> s</w:t>
      </w:r>
      <w:r>
        <w:t xml:space="preserve">ince communication is such an important part of learning, in a lockdown situation technology must play a central part. </w:t>
      </w:r>
      <w:r>
        <w:t>The possibilities are endless</w:t>
      </w:r>
      <w:r>
        <w:t>,</w:t>
      </w:r>
      <w:r>
        <w:t xml:space="preserve"> but, in education, software is often used to support the</w:t>
      </w:r>
      <w:r>
        <w:t xml:space="preserve"> elements that </w:t>
      </w:r>
      <w:r w:rsidRPr="00EF104E">
        <w:rPr>
          <w:i/>
          <w:iCs/>
        </w:rPr>
        <w:t>least</w:t>
      </w:r>
      <w:r>
        <w:t xml:space="preserve"> need support. </w:t>
      </w:r>
      <w:r>
        <w:t>Here</w:t>
      </w:r>
      <w:r>
        <w:t>,</w:t>
      </w:r>
      <w:r>
        <w:t xml:space="preserve"> we have deliberately avoided specifying what is minimal. Smartphones are now </w:t>
      </w:r>
      <w:r>
        <w:t xml:space="preserve">nearly </w:t>
      </w:r>
      <w:r>
        <w:t>universal</w:t>
      </w:r>
      <w:r>
        <w:t xml:space="preserve"> in rich countries</w:t>
      </w:r>
      <w:r>
        <w:t>,</w:t>
      </w:r>
      <w:r>
        <w:t xml:space="preserve"> and much can be achieved using </w:t>
      </w:r>
      <w:r>
        <w:t xml:space="preserve">their </w:t>
      </w:r>
      <w:r>
        <w:t xml:space="preserve">camera and voice </w:t>
      </w:r>
      <w:r>
        <w:t xml:space="preserve">features </w:t>
      </w:r>
      <w:r>
        <w:t>alone. With more power, more can be ach</w:t>
      </w:r>
      <w:r>
        <w:t xml:space="preserve">ieved </w:t>
      </w:r>
      <w:r>
        <w:t>–</w:t>
      </w:r>
      <w:r>
        <w:t xml:space="preserve"> and with many classes </w:t>
      </w:r>
      <w:r>
        <w:t xml:space="preserve">it </w:t>
      </w:r>
      <w:r>
        <w:t>will be. But a note of caution: the technology should be the servant of the learning; it can easily become the focus instead.</w:t>
      </w:r>
      <w:r>
        <w:t xml:space="preserve"> Simple uses of </w:t>
      </w:r>
      <w:r>
        <w:t xml:space="preserve">a </w:t>
      </w:r>
      <w:r>
        <w:t>computer</w:t>
      </w:r>
      <w:r>
        <w:t>’</w:t>
      </w:r>
      <w:r>
        <w:t>s strengths have proved most powerful: presenting tasks to the student;</w:t>
      </w:r>
      <w:r>
        <w:t xml:space="preserve"> </w:t>
      </w:r>
      <w:r>
        <w:t xml:space="preserve">offering mathematical tools for standard procedures, from calculators and spreadsheets upwards; providing 'mathematical microworlds', small and large, to investigate. </w:t>
      </w:r>
      <w:r>
        <w:t xml:space="preserve">Attempts to </w:t>
      </w:r>
      <w:r>
        <w:t>move the computer into analysing student thinking through their responses wo</w:t>
      </w:r>
      <w:r>
        <w:t>rk for simple tasks</w:t>
      </w:r>
      <w:r>
        <w:t xml:space="preserve"> but not </w:t>
      </w:r>
      <w:r>
        <w:t xml:space="preserve">yet </w:t>
      </w:r>
      <w:r>
        <w:t>for extended chains of autonomous reasoning (Pead</w:t>
      </w:r>
      <w:r>
        <w:t>,</w:t>
      </w:r>
      <w:r>
        <w:t xml:space="preserve"> 2010)</w:t>
      </w:r>
      <w:r>
        <w:t>.</w:t>
      </w:r>
    </w:p>
    <w:p w:rsidR="000175DF" w:rsidP="00495E0E">
      <w:pPr>
        <w:pStyle w:val="Heading2"/>
      </w:pPr>
      <w:r>
        <w:t>How to get it done</w:t>
      </w:r>
    </w:p>
    <w:p w:rsidR="00E05CB0" w:rsidP="00EF104E">
      <w:r>
        <w:t>As with anything significantly novel, t</w:t>
      </w:r>
      <w:r>
        <w:t xml:space="preserve">urning this model framework into a set of </w:t>
      </w:r>
      <w:r>
        <w:t xml:space="preserve">high-quality learning </w:t>
      </w:r>
      <w:r>
        <w:t xml:space="preserve">materials for a curriculum that is </w:t>
      </w:r>
      <w:r>
        <w:t>attractive to students, acceptable to teachers and</w:t>
      </w:r>
      <w:r>
        <w:t xml:space="preserve"> parents, and robust in use is </w:t>
      </w:r>
      <w:r>
        <w:t xml:space="preserve">a challenging </w:t>
      </w:r>
      <w:r>
        <w:t xml:space="preserve">research and development </w:t>
      </w:r>
      <w:r>
        <w:t xml:space="preserve">project. </w:t>
      </w:r>
      <w:r w:rsidRPr="006B6759">
        <w:rPr>
          <w:i/>
        </w:rPr>
        <w:t xml:space="preserve">We </w:t>
      </w:r>
      <w:r>
        <w:rPr>
          <w:i/>
        </w:rPr>
        <w:t>envision</w:t>
      </w:r>
      <w:r w:rsidRPr="006B6759">
        <w:rPr>
          <w:i/>
        </w:rPr>
        <w:t xml:space="preserve"> it as a collective endeavour</w:t>
      </w:r>
      <w:r>
        <w:rPr>
          <w:i/>
        </w:rPr>
        <w:t xml:space="preserve">. </w:t>
      </w:r>
      <w:r>
        <w:t>T</w:t>
      </w:r>
      <w:r>
        <w:t>here is a lot to build on</w:t>
      </w:r>
      <w:r>
        <w:t>: c</w:t>
      </w:r>
      <w:r>
        <w:t xml:space="preserve">reative designers around the world have produced a wide </w:t>
      </w:r>
      <w:r>
        <w:t>range of tasks that</w:t>
      </w:r>
      <w:r>
        <w:t>,</w:t>
      </w:r>
      <w:r>
        <w:t xml:space="preserve"> in principle</w:t>
      </w:r>
      <w:r>
        <w:t>,</w:t>
      </w:r>
      <w:r>
        <w:t xml:space="preserve"> meet the principles set out above (</w:t>
      </w:r>
      <w:r>
        <w:t xml:space="preserve">see numerous examples at </w:t>
      </w:r>
      <w:r>
        <w:fldChar w:fldCharType="begin"/>
      </w:r>
      <w:r>
        <w:instrText xml:space="preserve"> HYPERLINK "https://www.mathshell.org/" </w:instrText>
      </w:r>
      <w:r>
        <w:fldChar w:fldCharType="separate"/>
      </w:r>
      <w:r w:rsidRPr="000D6429">
        <w:rPr>
          <w:rStyle w:val="Hyperlink"/>
        </w:rPr>
        <w:t>https://www.mathshell.org/</w:t>
      </w:r>
      <w:r>
        <w:fldChar w:fldCharType="end"/>
      </w:r>
      <w:r>
        <w:t xml:space="preserve">, </w:t>
      </w:r>
      <w:r>
        <w:fldChar w:fldCharType="begin"/>
      </w:r>
      <w:r>
        <w:instrText xml:space="preserve"> HYPERLINK "https://www.map.mathshell.org/" </w:instrText>
      </w:r>
      <w:r>
        <w:fldChar w:fldCharType="separate"/>
      </w:r>
      <w:r>
        <w:rPr>
          <w:rStyle w:val="Hyperlink"/>
        </w:rPr>
        <w:t>https://www.map.mathshell.org/</w:t>
      </w:r>
      <w:r>
        <w:fldChar w:fldCharType="end"/>
      </w:r>
      <w:r>
        <w:t xml:space="preserve">, </w:t>
      </w:r>
      <w:r>
        <w:fldChar w:fldCharType="begin"/>
      </w:r>
      <w:r>
        <w:instrText xml:space="preserve"> HYPERLINK "https://www.bowlandmaths.org.uk/" </w:instrText>
      </w:r>
      <w:r>
        <w:fldChar w:fldCharType="separate"/>
      </w:r>
      <w:r w:rsidRPr="000D6429">
        <w:rPr>
          <w:rStyle w:val="Hyperlink"/>
        </w:rPr>
        <w:t>https://www.bowlandmaths.org.uk/</w:t>
      </w:r>
      <w:r>
        <w:fldChar w:fldCharType="end"/>
      </w:r>
      <w:r>
        <w:t xml:space="preserve"> and </w:t>
      </w:r>
      <w:r>
        <w:fldChar w:fldCharType="begin"/>
      </w:r>
      <w:r>
        <w:instrText xml:space="preserve"> HYPERLINK "https://nrich.maths.org/" </w:instrText>
      </w:r>
      <w:r>
        <w:fldChar w:fldCharType="separate"/>
      </w:r>
      <w:r>
        <w:rPr>
          <w:rStyle w:val="Hyperlink"/>
        </w:rPr>
        <w:t>https://nrich.maths.org/</w:t>
      </w:r>
      <w:r>
        <w:fldChar w:fldCharType="end"/>
      </w:r>
      <w:r>
        <w:t>)</w:t>
      </w:r>
      <w:r>
        <w:t>.</w:t>
      </w:r>
    </w:p>
    <w:p w:rsidR="00391253" w:rsidP="00EF104E">
      <w:r>
        <w:t>Learning units will be of value as they emerge</w:t>
      </w:r>
      <w:r>
        <w:t>, providing a reasoning-focused complement to whatever is being use</w:t>
      </w:r>
      <w:r>
        <w:t>d. I</w:t>
      </w:r>
      <w:r>
        <w:t>t will take time to build a comprehensive set of materials,</w:t>
      </w:r>
      <w:r>
        <w:t xml:space="preserve"> but that may not even be necessary – it is unlikely that home learning will last for years</w:t>
      </w:r>
      <w:r>
        <w:t xml:space="preserve">. Design </w:t>
      </w:r>
      <w:r>
        <w:t>will start with simple, low-hanging-fruit – things that could be easily done and will actuall</w:t>
      </w:r>
      <w:r>
        <w:t xml:space="preserve">y enhance the curriculum in most classrooms by improving the balance of types of learning. </w:t>
      </w:r>
    </w:p>
    <w:p w:rsidR="00651BAB" w:rsidP="00EF104E">
      <w:r>
        <w:t>The design and devel</w:t>
      </w:r>
      <w:r>
        <w:t xml:space="preserve">opment process is an iterative </w:t>
      </w:r>
      <w:r>
        <w:t>spiral with two phases.</w:t>
      </w:r>
      <w:r>
        <w:t xml:space="preserve"> It is standard across fields for product development but, since it is so often short-circ</w:t>
      </w:r>
      <w:r>
        <w:t>uited in education, we outline it here.</w:t>
      </w:r>
    </w:p>
    <w:p w:rsidR="004C1DC6" w:rsidP="00EF104E">
      <w:r w:rsidRPr="007B0A41">
        <w:rPr>
          <w:i/>
        </w:rPr>
        <w:t>The design phase</w:t>
      </w:r>
      <w:r>
        <w:t xml:space="preserve"> of any project has two aspects:</w:t>
      </w:r>
    </w:p>
    <w:p w:rsidR="004C1DC6" w:rsidRPr="004C1DC6" w:rsidP="00EF104E">
      <w:pPr>
        <w:pStyle w:val="ListParagraph"/>
        <w:numPr>
          <w:ilvl w:val="0"/>
          <w:numId w:val="9"/>
        </w:numPr>
        <w:ind w:left="0"/>
      </w:pPr>
      <w:r>
        <w:rPr>
          <w:i/>
        </w:rPr>
        <w:t>D</w:t>
      </w:r>
      <w:r w:rsidRPr="004C1DC6">
        <w:rPr>
          <w:i/>
        </w:rPr>
        <w:t>esigning</w:t>
      </w:r>
      <w:r w:rsidRPr="004C1DC6">
        <w:t xml:space="preserve"> an effective learning activity sequence that will move students/pupils forward toward specific learning goals</w:t>
      </w:r>
      <w:r>
        <w:t>;</w:t>
      </w:r>
    </w:p>
    <w:p w:rsidR="004C1DC6" w:rsidRPr="004C1DC6" w:rsidP="00EF104E">
      <w:pPr>
        <w:pStyle w:val="ListParagraph"/>
        <w:numPr>
          <w:ilvl w:val="0"/>
          <w:numId w:val="9"/>
        </w:numPr>
        <w:ind w:left="0"/>
      </w:pPr>
      <w:r>
        <w:rPr>
          <w:i/>
        </w:rPr>
        <w:t>C</w:t>
      </w:r>
      <w:r w:rsidRPr="004C1DC6">
        <w:rPr>
          <w:i/>
        </w:rPr>
        <w:t>ommunicating</w:t>
      </w:r>
      <w:r w:rsidRPr="004C1DC6">
        <w:t xml:space="preserve"> the design to the user so they c</w:t>
      </w:r>
      <w:r w:rsidRPr="004C1DC6">
        <w:t xml:space="preserve">an realize the design in their own classroom. </w:t>
      </w:r>
    </w:p>
    <w:p w:rsidR="00EA03BF" w:rsidP="00EF104E">
      <w:r>
        <w:t>For innovative activities that will take many teacher-users outside their comfort zone</w:t>
      </w:r>
      <w:r>
        <w:t>s,</w:t>
      </w:r>
      <w:r>
        <w:t xml:space="preserve"> the second is usually the more challenging. To move forward</w:t>
      </w:r>
      <w:r>
        <w:t>,</w:t>
      </w:r>
      <w:r>
        <w:t xml:space="preserve"> the design team</w:t>
      </w:r>
      <w:r>
        <w:t xml:space="preserve"> will need</w:t>
      </w:r>
      <w:r>
        <w:t>:</w:t>
      </w:r>
    </w:p>
    <w:p w:rsidR="00495E0E" w:rsidP="00EF104E">
      <w:pPr>
        <w:pStyle w:val="ListParagraph"/>
        <w:numPr>
          <w:ilvl w:val="0"/>
          <w:numId w:val="7"/>
        </w:numPr>
        <w:ind w:left="0"/>
      </w:pPr>
      <w:r>
        <w:t xml:space="preserve">to </w:t>
      </w:r>
      <w:r>
        <w:t xml:space="preserve">find, and </w:t>
      </w:r>
      <w:r>
        <w:t xml:space="preserve">select with </w:t>
      </w:r>
      <w:r>
        <w:t>their creators, tasks that seem to: offer easy and inviting student and parent access; lead to important mathematics</w:t>
      </w:r>
      <w:r>
        <w:t>, accessible</w:t>
      </w:r>
      <w:r>
        <w:t xml:space="preserve"> at different levels of sophistication;</w:t>
      </w:r>
      <w:r>
        <w:t xml:space="preserve"> and</w:t>
      </w:r>
      <w:r>
        <w:t xml:space="preserve"> </w:t>
      </w:r>
      <w:r>
        <w:t>lead students to</w:t>
      </w:r>
      <w:r>
        <w:t xml:space="preserve"> </w:t>
      </w:r>
      <w:r>
        <w:t>develop</w:t>
      </w:r>
      <w:r>
        <w:t xml:space="preserve"> reasoning</w:t>
      </w:r>
      <w:r>
        <w:t xml:space="preserve"> that is</w:t>
      </w:r>
      <w:r>
        <w:t xml:space="preserve"> straightforwardly explic</w:t>
      </w:r>
      <w:r>
        <w:t>able to parents a</w:t>
      </w:r>
      <w:r>
        <w:t>nd the teacher</w:t>
      </w:r>
      <w:r>
        <w:t>;</w:t>
      </w:r>
    </w:p>
    <w:p w:rsidR="00002908" w:rsidP="00EF104E">
      <w:pPr>
        <w:pStyle w:val="ListParagraph"/>
        <w:numPr>
          <w:ilvl w:val="0"/>
          <w:numId w:val="7"/>
        </w:numPr>
        <w:ind w:left="0"/>
      </w:pPr>
      <w:r>
        <w:t>to select from the genres available a learning activity sequence suitable for the task</w:t>
      </w:r>
      <w:r>
        <w:t>;</w:t>
      </w:r>
    </w:p>
    <w:p w:rsidR="006E252B" w:rsidP="00EF104E">
      <w:pPr>
        <w:pStyle w:val="ListParagraph"/>
        <w:numPr>
          <w:ilvl w:val="0"/>
          <w:numId w:val="7"/>
        </w:numPr>
        <w:ind w:left="0"/>
      </w:pPr>
      <w:r>
        <w:t xml:space="preserve">to trial </w:t>
      </w:r>
      <w:r>
        <w:t>this task</w:t>
      </w:r>
      <w:r>
        <w:t xml:space="preserve"> with a few students, </w:t>
      </w:r>
      <w:r>
        <w:t>noting and recording common issues that students have in tackling the task, devising non-directive questions for</w:t>
      </w:r>
      <w:r>
        <w:t xml:space="preserve"> each issue that parents and teacher</w:t>
      </w:r>
      <w:r>
        <w:t>s</w:t>
      </w:r>
      <w:r>
        <w:t xml:space="preserve"> can use to move students</w:t>
      </w:r>
      <w:r>
        <w:t>’</w:t>
      </w:r>
      <w:r>
        <w:t xml:space="preserve"> reasoning forward without </w:t>
      </w:r>
      <w:r>
        <w:t>'taking the solution away from them'</w:t>
      </w:r>
      <w:r>
        <w:t>;</w:t>
      </w:r>
    </w:p>
    <w:p w:rsidR="00EA03BF" w:rsidP="00EF104E">
      <w:pPr>
        <w:pStyle w:val="ListParagraph"/>
        <w:numPr>
          <w:ilvl w:val="0"/>
          <w:numId w:val="7"/>
        </w:numPr>
        <w:ind w:left="0"/>
      </w:pPr>
      <w:r>
        <w:t>then</w:t>
      </w:r>
      <w:r>
        <w:t xml:space="preserve">, after discussion within the team, </w:t>
      </w:r>
      <w:r>
        <w:t>tria</w:t>
      </w:r>
      <w:r>
        <w:t>l</w:t>
      </w:r>
      <w:r>
        <w:t>ling it again – rapid prototyping is key</w:t>
      </w:r>
      <w:r>
        <w:t xml:space="preserve"> to 'get</w:t>
      </w:r>
      <w:r>
        <w:t>ting</w:t>
      </w:r>
      <w:r>
        <w:t xml:space="preserve"> it as good as we can'</w:t>
      </w:r>
      <w:r>
        <w:t>;</w:t>
      </w:r>
    </w:p>
    <w:p w:rsidR="00E571AE" w:rsidP="00EF104E">
      <w:pPr>
        <w:pStyle w:val="ListParagraph"/>
        <w:numPr>
          <w:ilvl w:val="0"/>
          <w:numId w:val="7"/>
        </w:numPr>
        <w:ind w:left="0"/>
      </w:pPr>
      <w:r>
        <w:t>to comb</w:t>
      </w:r>
      <w:r>
        <w:t xml:space="preserve">ine these elements into three </w:t>
      </w:r>
      <w:r>
        <w:t xml:space="preserve">linked </w:t>
      </w:r>
      <w:r>
        <w:t>guides – for students, parents and teachers</w:t>
      </w:r>
      <w:r>
        <w:t xml:space="preserve"> – the communicating element</w:t>
      </w:r>
      <w:r>
        <w:t>,</w:t>
      </w:r>
      <w:r>
        <w:t xml:space="preserve"> which can only be improved with 'real users'. </w:t>
      </w:r>
    </w:p>
    <w:p w:rsidR="00E571AE" w:rsidP="00EF104E">
      <w:r>
        <w:t xml:space="preserve">The result will be a draft </w:t>
      </w:r>
      <w:r>
        <w:t xml:space="preserve">prototype </w:t>
      </w:r>
      <w:r>
        <w:t>unit ready for systematic development.</w:t>
      </w:r>
    </w:p>
    <w:p w:rsidR="007B0A41" w:rsidP="00EF104E">
      <w:r w:rsidRPr="007B0A41">
        <w:rPr>
          <w:i/>
        </w:rPr>
        <w:t xml:space="preserve">The </w:t>
      </w:r>
      <w:r>
        <w:rPr>
          <w:i/>
        </w:rPr>
        <w:t>development</w:t>
      </w:r>
      <w:r w:rsidRPr="007B0A41">
        <w:rPr>
          <w:i/>
        </w:rPr>
        <w:t xml:space="preserve"> phase</w:t>
      </w:r>
      <w:r>
        <w:t xml:space="preserve"> f</w:t>
      </w:r>
      <w:r>
        <w:t xml:space="preserve">ollows </w:t>
      </w:r>
      <w:r>
        <w:t xml:space="preserve">the </w:t>
      </w:r>
      <w:r>
        <w:t xml:space="preserve">standard </w:t>
      </w:r>
      <w:r>
        <w:t xml:space="preserve">iterative </w:t>
      </w:r>
      <w:r>
        <w:t>process</w:t>
      </w:r>
      <w:r>
        <w:t xml:space="preserve"> (too rarely used in education) of users trying </w:t>
      </w:r>
      <w:r>
        <w:t>the materials</w:t>
      </w:r>
      <w:r>
        <w:t xml:space="preserve">, </w:t>
      </w:r>
      <w:r>
        <w:t>the team collect</w:t>
      </w:r>
      <w:r>
        <w:t>ing</w:t>
      </w:r>
      <w:r>
        <w:t xml:space="preserve"> rich feedback on what happened, and us</w:t>
      </w:r>
      <w:r>
        <w:t>ing</w:t>
      </w:r>
      <w:r>
        <w:t xml:space="preserve"> </w:t>
      </w:r>
      <w:r>
        <w:t>that evidence</w:t>
      </w:r>
      <w:r>
        <w:t xml:space="preserve"> for revision of the materials</w:t>
      </w:r>
      <w:r>
        <w:t>.</w:t>
      </w:r>
      <w:r>
        <w:t xml:space="preserve"> The elements in the process are:</w:t>
      </w:r>
    </w:p>
    <w:p w:rsidR="00044F40" w:rsidP="00EF104E">
      <w:pPr>
        <w:pStyle w:val="ListParagraph"/>
        <w:numPr>
          <w:ilvl w:val="0"/>
          <w:numId w:val="8"/>
        </w:numPr>
        <w:ind w:left="0"/>
      </w:pPr>
      <w:r w:rsidRPr="00996E3E">
        <w:rPr>
          <w:i/>
        </w:rPr>
        <w:t xml:space="preserve">to select a </w:t>
      </w:r>
      <w:r w:rsidRPr="00996E3E">
        <w:rPr>
          <w:i/>
        </w:rPr>
        <w:t>sample</w:t>
      </w:r>
      <w:r>
        <w:t xml:space="preserve"> of classrooms that is </w:t>
      </w:r>
      <w:r>
        <w:t xml:space="preserve">just </w:t>
      </w:r>
      <w:r>
        <w:t>large enough to distinguish general features of what happens from individual teachers</w:t>
      </w:r>
      <w:r>
        <w:t>’</w:t>
      </w:r>
      <w:r>
        <w:t xml:space="preserve"> idiosyncrasies but small enough to</w:t>
      </w:r>
      <w:r>
        <w:t xml:space="preserve"> make the next </w:t>
      </w:r>
      <w:r>
        <w:t>stage</w:t>
      </w:r>
      <w:r>
        <w:t xml:space="preserve"> affordable </w:t>
      </w:r>
      <w:r>
        <w:t>–</w:t>
      </w:r>
      <w:r>
        <w:t xml:space="preserve"> 5 classrooms is often a reasonable target. In the last round of tri</w:t>
      </w:r>
      <w:r>
        <w:t>als</w:t>
      </w:r>
      <w:r>
        <w:t>,</w:t>
      </w:r>
      <w:r>
        <w:t xml:space="preserve"> the sample should be reasonably representative of the target group of users </w:t>
      </w:r>
      <w:r>
        <w:t>–</w:t>
      </w:r>
      <w:r>
        <w:t xml:space="preserve"> not just enthusiastic</w:t>
      </w:r>
      <w:r>
        <w:t>,</w:t>
      </w:r>
      <w:r>
        <w:t xml:space="preserve"> innovative teachers.</w:t>
      </w:r>
    </w:p>
    <w:p w:rsidR="00044F40" w:rsidRPr="00795B92" w:rsidP="00EF104E">
      <w:pPr>
        <w:pStyle w:val="ListParagraph"/>
        <w:numPr>
          <w:ilvl w:val="0"/>
          <w:numId w:val="8"/>
        </w:numPr>
        <w:ind w:left="0"/>
        <w:rPr>
          <w:rFonts w:eastAsiaTheme="minorEastAsia" w:cstheme="majorHAnsi"/>
          <w:szCs w:val="22"/>
        </w:rPr>
      </w:pPr>
      <w:r w:rsidRPr="00996E3E">
        <w:rPr>
          <w:rFonts w:eastAsiaTheme="minorEastAsia" w:cstheme="majorHAnsi"/>
          <w:i/>
          <w:szCs w:val="22"/>
        </w:rPr>
        <w:t xml:space="preserve">to collect </w:t>
      </w:r>
      <w:r w:rsidRPr="00996E3E">
        <w:rPr>
          <w:rFonts w:eastAsiaTheme="minorEastAsia" w:cstheme="majorHAnsi"/>
          <w:i/>
          <w:szCs w:val="22"/>
        </w:rPr>
        <w:t>feedback</w:t>
      </w:r>
      <w:r w:rsidRPr="00795B92">
        <w:rPr>
          <w:rFonts w:eastAsiaTheme="minorEastAsia" w:cstheme="majorHAnsi"/>
          <w:szCs w:val="22"/>
        </w:rPr>
        <w:t xml:space="preserve"> on what occurs</w:t>
      </w:r>
      <w:r w:rsidRPr="00795B92">
        <w:rPr>
          <w:rFonts w:eastAsiaTheme="minorEastAsia" w:cstheme="majorHAnsi"/>
          <w:szCs w:val="22"/>
        </w:rPr>
        <w:t xml:space="preserve"> that </w:t>
      </w:r>
      <w:r w:rsidRPr="00EF104E">
        <w:rPr>
          <w:rFonts w:eastAsiaTheme="minorEastAsia" w:cstheme="majorHAnsi"/>
          <w:iCs/>
          <w:szCs w:val="22"/>
        </w:rPr>
        <w:t>is</w:t>
      </w:r>
      <w:r w:rsidRPr="00795B92">
        <w:rPr>
          <w:rFonts w:eastAsiaTheme="minorEastAsia" w:cstheme="majorHAnsi"/>
          <w:i/>
          <w:szCs w:val="22"/>
        </w:rPr>
        <w:t xml:space="preserve"> rich and detailed</w:t>
      </w:r>
      <w:r w:rsidRPr="00795B92">
        <w:rPr>
          <w:rFonts w:eastAsiaTheme="minorEastAsia" w:cstheme="majorHAnsi"/>
          <w:szCs w:val="22"/>
        </w:rPr>
        <w:t xml:space="preserve"> enough to inform</w:t>
      </w:r>
      <w:r w:rsidRPr="00795B92">
        <w:rPr>
          <w:rFonts w:eastAsiaTheme="minorEastAsia" w:cstheme="majorHAnsi"/>
          <w:szCs w:val="22"/>
        </w:rPr>
        <w:t xml:space="preserve"> the next </w:t>
      </w:r>
      <w:r w:rsidRPr="00795B92">
        <w:rPr>
          <w:rFonts w:eastAsiaTheme="minorEastAsia" w:cstheme="majorHAnsi"/>
          <w:szCs w:val="22"/>
        </w:rPr>
        <w:t>revision</w:t>
      </w:r>
      <w:r w:rsidRPr="00795B92">
        <w:rPr>
          <w:rFonts w:eastAsiaTheme="minorEastAsia" w:cstheme="majorHAnsi"/>
          <w:szCs w:val="22"/>
        </w:rPr>
        <w:t xml:space="preserve"> – for innovative activities this </w:t>
      </w:r>
      <w:r w:rsidRPr="00795B92">
        <w:rPr>
          <w:rFonts w:eastAsiaTheme="minorEastAsia" w:cstheme="majorHAnsi"/>
          <w:szCs w:val="22"/>
        </w:rPr>
        <w:t>requires objective evidence either from video or, ideally, for live observation by skilled</w:t>
      </w:r>
      <w:r>
        <w:rPr>
          <w:rFonts w:eastAsiaTheme="minorEastAsia" w:cstheme="majorHAnsi"/>
          <w:szCs w:val="22"/>
        </w:rPr>
        <w:t>,</w:t>
      </w:r>
      <w:r w:rsidRPr="00795B92">
        <w:rPr>
          <w:rFonts w:eastAsiaTheme="minorEastAsia" w:cstheme="majorHAnsi"/>
          <w:szCs w:val="22"/>
        </w:rPr>
        <w:t xml:space="preserve"> well-trained observers</w:t>
      </w:r>
      <w:r>
        <w:rPr>
          <w:rFonts w:eastAsiaTheme="minorEastAsia" w:cstheme="majorHAnsi"/>
          <w:szCs w:val="22"/>
        </w:rPr>
        <w:t>,</w:t>
      </w:r>
      <w:r w:rsidRPr="00795B92">
        <w:rPr>
          <w:rFonts w:eastAsiaTheme="minorEastAsia" w:cstheme="majorHAnsi"/>
          <w:szCs w:val="22"/>
        </w:rPr>
        <w:t xml:space="preserve"> using a structured protocol linked to the design</w:t>
      </w:r>
      <w:r w:rsidRPr="00795B92">
        <w:rPr>
          <w:rFonts w:eastAsiaTheme="minorEastAsia" w:cstheme="majorHAnsi"/>
          <w:szCs w:val="22"/>
        </w:rPr>
        <w:t>.</w:t>
      </w:r>
      <w:r w:rsidRPr="00795B92">
        <w:rPr>
          <w:rFonts w:eastAsiaTheme="minorEastAsia" w:cstheme="majorHAnsi"/>
          <w:szCs w:val="22"/>
        </w:rPr>
        <w:t xml:space="preserve"> </w:t>
      </w:r>
      <w:r>
        <w:rPr>
          <w:rFonts w:eastAsiaTheme="minorEastAsia" w:cstheme="majorHAnsi"/>
          <w:szCs w:val="22"/>
        </w:rPr>
        <w:t>User-teacher comments are not enough</w:t>
      </w:r>
      <w:r>
        <w:rPr>
          <w:rFonts w:eastAsiaTheme="minorEastAsia" w:cstheme="majorHAnsi"/>
          <w:szCs w:val="22"/>
        </w:rPr>
        <w:t>.</w:t>
      </w:r>
    </w:p>
    <w:p w:rsidR="00795B92" w:rsidRPr="00795B92" w:rsidP="00EF104E">
      <w:pPr>
        <w:pStyle w:val="ListParagraph"/>
        <w:numPr>
          <w:ilvl w:val="0"/>
          <w:numId w:val="8"/>
        </w:numPr>
        <w:ind w:left="0"/>
        <w:rPr>
          <w:rFonts w:eastAsiaTheme="minorEastAsia" w:cstheme="majorHAnsi"/>
          <w:szCs w:val="22"/>
        </w:rPr>
      </w:pPr>
      <w:r w:rsidRPr="00795B92">
        <w:rPr>
          <w:rFonts w:eastAsiaTheme="minorEastAsia" w:cstheme="majorHAnsi"/>
          <w:szCs w:val="22"/>
        </w:rPr>
        <w:t>revision of the materials by the team</w:t>
      </w:r>
      <w:r>
        <w:rPr>
          <w:rFonts w:eastAsiaTheme="minorEastAsia" w:cstheme="majorHAnsi"/>
          <w:szCs w:val="22"/>
        </w:rPr>
        <w:t xml:space="preserve"> based on the e</w:t>
      </w:r>
      <w:r>
        <w:rPr>
          <w:rFonts w:eastAsiaTheme="minorEastAsia" w:cstheme="majorHAnsi"/>
          <w:szCs w:val="22"/>
        </w:rPr>
        <w:t>vidence from the trial</w:t>
      </w:r>
      <w:r>
        <w:rPr>
          <w:rFonts w:eastAsiaTheme="minorEastAsia" w:cstheme="majorHAnsi"/>
          <w:szCs w:val="22"/>
        </w:rPr>
        <w:t>, aiming to eliminate problems and take advantage of unexpected enrichments</w:t>
      </w:r>
      <w:r>
        <w:rPr>
          <w:rFonts w:eastAsiaTheme="minorEastAsia" w:cstheme="majorHAnsi"/>
          <w:szCs w:val="22"/>
        </w:rPr>
        <w:t>.</w:t>
      </w:r>
      <w:r>
        <w:rPr>
          <w:rFonts w:eastAsiaTheme="minorEastAsia" w:cstheme="majorHAnsi"/>
          <w:szCs w:val="22"/>
        </w:rPr>
        <w:t xml:space="preserve"> (Introducing significant other changes </w:t>
      </w:r>
      <w:r>
        <w:rPr>
          <w:rFonts w:eastAsiaTheme="minorEastAsia" w:cstheme="majorHAnsi"/>
          <w:szCs w:val="22"/>
        </w:rPr>
        <w:t xml:space="preserve">at this stage </w:t>
      </w:r>
      <w:r>
        <w:rPr>
          <w:rFonts w:eastAsiaTheme="minorEastAsia" w:cstheme="majorHAnsi"/>
          <w:szCs w:val="22"/>
        </w:rPr>
        <w:t xml:space="preserve">is wasteful because it </w:t>
      </w:r>
      <w:r>
        <w:rPr>
          <w:rFonts w:eastAsiaTheme="minorEastAsia" w:cstheme="majorHAnsi"/>
          <w:szCs w:val="22"/>
        </w:rPr>
        <w:t>reduces the validity of the trial</w:t>
      </w:r>
      <w:r>
        <w:rPr>
          <w:rFonts w:eastAsiaTheme="minorEastAsia" w:cstheme="majorHAnsi"/>
          <w:szCs w:val="22"/>
        </w:rPr>
        <w:t>ling</w:t>
      </w:r>
      <w:r>
        <w:rPr>
          <w:rFonts w:eastAsiaTheme="minorEastAsia" w:cstheme="majorHAnsi"/>
          <w:szCs w:val="22"/>
        </w:rPr>
        <w:t>.</w:t>
      </w:r>
      <w:r>
        <w:rPr>
          <w:rFonts w:eastAsiaTheme="minorEastAsia" w:cstheme="majorHAnsi"/>
          <w:szCs w:val="22"/>
        </w:rPr>
        <w:t>)</w:t>
      </w:r>
    </w:p>
    <w:p w:rsidR="00795B92" w:rsidRPr="00044F40" w:rsidP="00EF104E">
      <w:r>
        <w:t xml:space="preserve">This process is costly in time and </w:t>
      </w:r>
      <w:r>
        <w:t>effort</w:t>
      </w:r>
      <w:r>
        <w:t>,</w:t>
      </w:r>
      <w:r>
        <w:t xml:space="preserve"> but</w:t>
      </w:r>
      <w:r>
        <w:t>,</w:t>
      </w:r>
      <w:r>
        <w:t xml:space="preserve"> without it</w:t>
      </w:r>
      <w:r>
        <w:t>,</w:t>
      </w:r>
      <w:r>
        <w:t xml:space="preserve"> the materials lack research-based warrants for their validity. The </w:t>
      </w:r>
      <w:r>
        <w:t>goal</w:t>
      </w:r>
      <w:r>
        <w:t xml:space="preserve"> is to achieve </w:t>
      </w:r>
      <w:r w:rsidRPr="00996E3E">
        <w:rPr>
          <w:i/>
        </w:rPr>
        <w:t>reasonable convergence</w:t>
      </w:r>
      <w:r>
        <w:t xml:space="preserve"> between the </w:t>
      </w:r>
      <w:r>
        <w:t>observed pattern of classroom activities and the design intentions, which may be modified in the light of feed</w:t>
      </w:r>
      <w:r>
        <w:t>back.</w:t>
      </w:r>
    </w:p>
    <w:p w:rsidR="007B0A41" w:rsidP="00EF104E">
      <w:r>
        <w:rPr>
          <w:rFonts w:eastAsiaTheme="minorEastAsia" w:cstheme="majorHAnsi"/>
          <w:szCs w:val="22"/>
        </w:rPr>
        <w:t xml:space="preserve">This intense development phase is </w:t>
      </w:r>
      <w:r>
        <w:rPr>
          <w:rFonts w:eastAsiaTheme="minorEastAsia" w:cstheme="majorHAnsi"/>
          <w:szCs w:val="22"/>
        </w:rPr>
        <w:t xml:space="preserve">later </w:t>
      </w:r>
      <w:r>
        <w:rPr>
          <w:rFonts w:eastAsiaTheme="minorEastAsia" w:cstheme="majorHAnsi"/>
          <w:szCs w:val="22"/>
        </w:rPr>
        <w:t>complemented by c</w:t>
      </w:r>
      <w:r w:rsidRPr="00025AC7">
        <w:rPr>
          <w:rFonts w:eastAsiaTheme="minorEastAsia" w:cstheme="majorHAnsi"/>
          <w:szCs w:val="22"/>
        </w:rPr>
        <w:t>ontinued refinement on the basis of post-implementation feedback 'from the field'.</w:t>
      </w:r>
    </w:p>
    <w:p w:rsidR="00002908" w:rsidP="00EF104E">
      <w:r w:rsidRPr="004C1DC6">
        <w:rPr>
          <w:i/>
        </w:rPr>
        <w:t>Coherence check</w:t>
      </w:r>
      <w:r>
        <w:t xml:space="preserve"> As the quantity of material builds up, it </w:t>
      </w:r>
      <w:r>
        <w:t>becomes</w:t>
      </w:r>
      <w:r>
        <w:t xml:space="preserve"> </w:t>
      </w:r>
      <w:r>
        <w:t>necessary</w:t>
      </w:r>
      <w:r>
        <w:t xml:space="preserve"> to </w:t>
      </w:r>
      <w:r>
        <w:t xml:space="preserve">move beyond adding units </w:t>
      </w:r>
      <w:r>
        <w:t xml:space="preserve">and to begin </w:t>
      </w:r>
      <w:r>
        <w:t xml:space="preserve">to </w:t>
      </w:r>
      <w:r>
        <w:t xml:space="preserve">focus on </w:t>
      </w:r>
      <w:r>
        <w:t>improv</w:t>
      </w:r>
      <w:r>
        <w:t>ing</w:t>
      </w:r>
      <w:r>
        <w:t xml:space="preserve"> the balance of the curriculum to review, classify and structure the emergent learning activities into a rough draft of a coherent curriculum, noting the gaps – particularly in the standard areas o</w:t>
      </w:r>
      <w:r>
        <w:t>f technical skills and their associated concepts.</w:t>
      </w:r>
    </w:p>
    <w:p w:rsidR="00D56E35" w:rsidP="00EF104E">
      <w:r>
        <w:rPr>
          <w:i/>
        </w:rPr>
        <w:t xml:space="preserve">Cost  </w:t>
      </w:r>
      <w:r>
        <w:t>To develop a full curriculum to these standards will cost a lot of money – but estimates show it as a tiny fraction – much less than 1% – of the running costs of a large education system over the deca</w:t>
      </w:r>
      <w:r>
        <w:t xml:space="preserve">de </w:t>
      </w:r>
      <w:r>
        <w:t xml:space="preserve">or so that </w:t>
      </w:r>
      <w:r>
        <w:t>it will take (Burkhardt</w:t>
      </w:r>
      <w:r>
        <w:t>,</w:t>
      </w:r>
      <w:r>
        <w:t xml:space="preserve"> 2006).</w:t>
      </w:r>
    </w:p>
    <w:p w:rsidR="007B0A41"/>
    <w:p w:rsidR="00FD408B" w:rsidRPr="005F2B42" w:rsidP="00CD57CB">
      <w:pPr>
        <w:pStyle w:val="Heading2"/>
      </w:pPr>
      <w:r w:rsidRPr="005F2B42">
        <w:t>References</w:t>
      </w:r>
    </w:p>
    <w:p w:rsidR="00EF104E" w:rsidP="001A4C0A">
      <w:pPr>
        <w:ind w:left="720" w:hanging="720"/>
        <w:rPr>
          <w:rFonts w:cstheme="minorHAnsi"/>
        </w:rPr>
      </w:pPr>
      <w:r w:rsidRPr="001A4C0A">
        <w:rPr>
          <w:rFonts w:cstheme="minorHAnsi"/>
        </w:rPr>
        <w:t>Bostrom</w:t>
      </w:r>
      <w:r>
        <w:rPr>
          <w:rFonts w:cstheme="minorHAnsi"/>
        </w:rPr>
        <w:t>, N. &amp;</w:t>
      </w:r>
      <w:r w:rsidRPr="001A4C0A">
        <w:rPr>
          <w:rFonts w:cstheme="minorHAnsi"/>
        </w:rPr>
        <w:t xml:space="preserve"> Cirkovic</w:t>
      </w:r>
      <w:r>
        <w:rPr>
          <w:rFonts w:cstheme="minorHAnsi"/>
        </w:rPr>
        <w:t>, M. M.</w:t>
      </w:r>
      <w:r w:rsidRPr="001A4C0A">
        <w:rPr>
          <w:rFonts w:cstheme="minorHAnsi"/>
        </w:rPr>
        <w:t xml:space="preserve"> (</w:t>
      </w:r>
      <w:r>
        <w:rPr>
          <w:rFonts w:cstheme="minorHAnsi"/>
        </w:rPr>
        <w:t>2011</w:t>
      </w:r>
      <w:r w:rsidRPr="001A4C0A">
        <w:rPr>
          <w:rFonts w:cstheme="minorHAnsi"/>
        </w:rPr>
        <w:t>)</w:t>
      </w:r>
      <w:r>
        <w:rPr>
          <w:rFonts w:cstheme="minorHAnsi"/>
        </w:rPr>
        <w:t>.</w:t>
      </w:r>
      <w:r w:rsidRPr="001A4C0A">
        <w:t xml:space="preserve"> </w:t>
      </w:r>
      <w:r w:rsidRPr="001A4C0A">
        <w:rPr>
          <w:rFonts w:cstheme="minorHAnsi"/>
          <w:i/>
          <w:iCs/>
        </w:rPr>
        <w:t>Global catastrophic risks</w:t>
      </w:r>
      <w:r>
        <w:rPr>
          <w:rFonts w:cstheme="minorHAnsi"/>
        </w:rPr>
        <w:t xml:space="preserve">. </w:t>
      </w:r>
      <w:r w:rsidRPr="001A4C0A">
        <w:rPr>
          <w:rFonts w:cstheme="minorHAnsi"/>
        </w:rPr>
        <w:t>Oxford University Press, USA</w:t>
      </w:r>
      <w:r>
        <w:rPr>
          <w:rFonts w:cstheme="minorHAnsi"/>
        </w:rPr>
        <w:t>.</w:t>
      </w:r>
    </w:p>
    <w:p w:rsidR="00EF104E" w:rsidP="009F0A06">
      <w:pPr>
        <w:ind w:left="720" w:hanging="720"/>
        <w:rPr>
          <w:rFonts w:cstheme="minorHAnsi"/>
        </w:rPr>
      </w:pPr>
      <w:r>
        <w:rPr>
          <w:rFonts w:cstheme="minorHAnsi"/>
        </w:rPr>
        <w:t>British Medical Journal [BMJ] (</w:t>
      </w:r>
      <w:r w:rsidRPr="009F0A06">
        <w:rPr>
          <w:rFonts w:cstheme="minorHAnsi"/>
        </w:rPr>
        <w:t>2020</w:t>
      </w:r>
      <w:r>
        <w:rPr>
          <w:rFonts w:cstheme="minorHAnsi"/>
        </w:rPr>
        <w:t xml:space="preserve">). </w:t>
      </w:r>
      <w:r w:rsidRPr="009F0A06">
        <w:rPr>
          <w:rFonts w:cstheme="minorHAnsi"/>
        </w:rPr>
        <w:t xml:space="preserve">Covid-19: Risk of second wave is very real, say </w:t>
      </w:r>
      <w:r w:rsidRPr="009F0A06">
        <w:rPr>
          <w:rFonts w:cstheme="minorHAnsi"/>
        </w:rPr>
        <w:t>researchers</w:t>
      </w:r>
      <w:r>
        <w:rPr>
          <w:rFonts w:cstheme="minorHAnsi"/>
        </w:rPr>
        <w:t xml:space="preserve">. </w:t>
      </w:r>
      <w:r w:rsidRPr="00051540">
        <w:rPr>
          <w:rFonts w:cstheme="minorHAnsi"/>
          <w:i/>
          <w:iCs/>
        </w:rPr>
        <w:t>British Medical Journal</w:t>
      </w:r>
      <w:r>
        <w:rPr>
          <w:rFonts w:cstheme="minorHAnsi"/>
        </w:rPr>
        <w:t xml:space="preserve">, </w:t>
      </w:r>
      <w:r w:rsidRPr="009F0A06">
        <w:rPr>
          <w:rFonts w:cstheme="minorHAnsi"/>
        </w:rPr>
        <w:t>369:m2294</w:t>
      </w:r>
      <w:r>
        <w:rPr>
          <w:rFonts w:cstheme="minorHAnsi"/>
        </w:rPr>
        <w:t xml:space="preserve">. </w:t>
      </w:r>
      <w:r>
        <w:fldChar w:fldCharType="begin"/>
      </w:r>
      <w:r>
        <w:instrText xml:space="preserve"> HYPERLINK "https://doi.org/10.1136/bmj.m2294" </w:instrText>
      </w:r>
      <w:r>
        <w:fldChar w:fldCharType="separate"/>
      </w:r>
      <w:r w:rsidRPr="000D6429">
        <w:rPr>
          <w:rStyle w:val="Hyperlink"/>
          <w:rFonts w:cstheme="minorHAnsi"/>
        </w:rPr>
        <w:t>https://doi.org/10.1136/bmj.m2294</w:t>
      </w:r>
      <w:r>
        <w:fldChar w:fldCharType="end"/>
      </w:r>
    </w:p>
    <w:p w:rsidR="00EF104E" w:rsidP="005F2B42">
      <w:pPr>
        <w:ind w:left="720" w:hanging="720"/>
        <w:rPr>
          <w:rFonts w:cstheme="minorHAnsi"/>
        </w:rPr>
      </w:pPr>
      <w:r w:rsidRPr="00BE69CF">
        <w:rPr>
          <w:rFonts w:cstheme="minorHAnsi"/>
        </w:rPr>
        <w:t xml:space="preserve">Centre for Education Policy &amp; Equalising Opportunities (CEPEO) (2020). </w:t>
      </w:r>
      <w:r w:rsidRPr="001113E2">
        <w:rPr>
          <w:rFonts w:cstheme="minorHAnsi"/>
          <w:i/>
          <w:iCs/>
        </w:rPr>
        <w:t>Briefing Note: School Absences And Pupil Achievement</w:t>
      </w:r>
      <w:r w:rsidRPr="00BE69CF">
        <w:rPr>
          <w:rFonts w:cstheme="minorHAnsi"/>
        </w:rPr>
        <w:t xml:space="preserve">. University College London. </w:t>
      </w:r>
      <w:r>
        <w:fldChar w:fldCharType="begin"/>
      </w:r>
      <w:r>
        <w:instrText xml:space="preserve"> HYPERLINK "https://repec-cepeo.ucl.ac.uk/cepeob/cepeobn1.pdf" </w:instrText>
      </w:r>
      <w:r>
        <w:fldChar w:fldCharType="separate"/>
      </w:r>
      <w:r w:rsidRPr="00BE69CF">
        <w:rPr>
          <w:rStyle w:val="Hyperlink"/>
          <w:rFonts w:cstheme="minorHAnsi"/>
        </w:rPr>
        <w:t>https://repec-cepeo.ucl.ac.uk/cepeob/cepeobn1.pdf</w:t>
      </w:r>
      <w:r>
        <w:fldChar w:fldCharType="end"/>
      </w:r>
    </w:p>
    <w:p w:rsidR="00EF104E" w:rsidP="005F2B42">
      <w:pPr>
        <w:ind w:left="720" w:hanging="720"/>
        <w:rPr>
          <w:rFonts w:cstheme="minorHAnsi"/>
        </w:rPr>
      </w:pPr>
      <w:r w:rsidRPr="00BD5374">
        <w:rPr>
          <w:rFonts w:cstheme="minorHAnsi"/>
        </w:rPr>
        <w:t xml:space="preserve">Dawes, M. (2020). </w:t>
      </w:r>
      <w:r w:rsidRPr="001113E2">
        <w:rPr>
          <w:rFonts w:cstheme="minorHAnsi"/>
          <w:i/>
          <w:iCs/>
        </w:rPr>
        <w:t>Online learning – early experiences</w:t>
      </w:r>
      <w:r w:rsidRPr="00BD5374">
        <w:rPr>
          <w:rFonts w:cstheme="minorHAnsi"/>
        </w:rPr>
        <w:t xml:space="preserve"> [blogpost]. </w:t>
      </w:r>
      <w:r>
        <w:fldChar w:fldCharType="begin"/>
      </w:r>
      <w:r>
        <w:instrText xml:space="preserve"> HYPERLINK "http://morethansums.blogspot.com/2020/04/online-learning-early-experiences.html" </w:instrText>
      </w:r>
      <w:r>
        <w:fldChar w:fldCharType="separate"/>
      </w:r>
      <w:r w:rsidRPr="00BD5374">
        <w:rPr>
          <w:rStyle w:val="Hyperlink"/>
          <w:rFonts w:cstheme="minorHAnsi"/>
        </w:rPr>
        <w:t>http://morethansums.blogspot.com/2020/04/online-learning-early-experiences.html</w:t>
      </w:r>
      <w:r>
        <w:fldChar w:fldCharType="end"/>
      </w:r>
    </w:p>
    <w:p w:rsidR="00EF104E" w:rsidRPr="00C013A3" w:rsidP="00C013A3">
      <w:pPr>
        <w:ind w:left="720" w:hanging="720"/>
        <w:rPr>
          <w:rFonts w:cstheme="minorHAnsi"/>
        </w:rPr>
      </w:pPr>
      <w:r w:rsidRPr="00C013A3">
        <w:rPr>
          <w:rFonts w:cstheme="minorHAnsi"/>
        </w:rPr>
        <w:t xml:space="preserve">Diamond, C. (2020, May 15). Everyone must have a say in the future of education. </w:t>
      </w:r>
      <w:r w:rsidRPr="00C013A3">
        <w:rPr>
          <w:rFonts w:cstheme="minorHAnsi"/>
          <w:i/>
          <w:iCs/>
        </w:rPr>
        <w:t>Times Educational Supplement</w:t>
      </w:r>
      <w:r w:rsidRPr="00C013A3">
        <w:rPr>
          <w:rFonts w:cstheme="minorHAnsi"/>
        </w:rPr>
        <w:t xml:space="preserve">. </w:t>
      </w:r>
      <w:r>
        <w:fldChar w:fldCharType="begin"/>
      </w:r>
      <w:r>
        <w:instrText xml:space="preserve"> HYPERLINK "https://www.tes.com/news/coronavirus-learning-school-teaching-reopen-online-learning-oak-national-academy-future-education" </w:instrText>
      </w:r>
      <w:r>
        <w:fldChar w:fldCharType="separate"/>
      </w:r>
      <w:r w:rsidRPr="00C013A3">
        <w:rPr>
          <w:rStyle w:val="Hyperlink"/>
          <w:rFonts w:cstheme="minorHAnsi"/>
        </w:rPr>
        <w:t>https://www.tes.com/news/coronavirus-learning-school-teaching-reopen-online-learning-oak-national-academy-future-education</w:t>
      </w:r>
      <w:r>
        <w:fldChar w:fldCharType="end"/>
      </w:r>
    </w:p>
    <w:p w:rsidR="00EF104E" w:rsidRPr="00BE69CF" w:rsidP="005F2B42">
      <w:pPr>
        <w:ind w:left="720" w:hanging="720"/>
        <w:rPr>
          <w:rFonts w:cstheme="minorHAnsi"/>
        </w:rPr>
      </w:pPr>
      <w:r w:rsidRPr="00BE69CF">
        <w:rPr>
          <w:rFonts w:cstheme="minorHAnsi"/>
        </w:rPr>
        <w:t>Educatio</w:t>
      </w:r>
      <w:r w:rsidRPr="00BE69CF">
        <w:rPr>
          <w:rFonts w:cstheme="minorHAnsi"/>
        </w:rPr>
        <w:t xml:space="preserve">n Endowment Foundation (EEF) (2020) </w:t>
      </w:r>
      <w:r w:rsidRPr="001113E2">
        <w:rPr>
          <w:rFonts w:cstheme="minorHAnsi"/>
          <w:i/>
          <w:iCs/>
        </w:rPr>
        <w:t>Impact of school closures on the attainment gap: Rapid Evidence Assessment</w:t>
      </w:r>
      <w:r>
        <w:rPr>
          <w:rFonts w:cstheme="minorHAnsi"/>
        </w:rPr>
        <w:t xml:space="preserve">. </w:t>
      </w:r>
      <w:r>
        <w:fldChar w:fldCharType="begin"/>
      </w:r>
      <w:r>
        <w:instrText xml:space="preserve"> HYPERLINK "https://educationendowmentfoundation.org.uk/public/files/EEF_(2020)_-_Impact_of_School_Closures_on_the_Attainment_Gap.pdf" </w:instrText>
      </w:r>
      <w:r>
        <w:fldChar w:fldCharType="separate"/>
      </w:r>
      <w:r w:rsidRPr="001113E2">
        <w:rPr>
          <w:rStyle w:val="Hyperlink"/>
          <w:rFonts w:cstheme="minorHAnsi"/>
        </w:rPr>
        <w:t>https://educationendowmentfoundation.org.uk/public/files/EEF_(2020)_-_Impact_of_School_Closures_on_the_Attainment_Gap.pdf</w:t>
      </w:r>
      <w:r>
        <w:fldChar w:fldCharType="end"/>
      </w:r>
    </w:p>
    <w:p w:rsidR="00EF104E" w:rsidRPr="0065342D" w:rsidP="00051540">
      <w:pPr>
        <w:ind w:left="720" w:hanging="720"/>
        <w:rPr>
          <w:rFonts w:cstheme="minorHAnsi"/>
        </w:rPr>
      </w:pPr>
      <w:r w:rsidRPr="0065342D">
        <w:rPr>
          <w:rFonts w:cstheme="minorHAnsi"/>
        </w:rPr>
        <w:t xml:space="preserve">Evans, S. &amp; Swan, M. (2013). Designing problem-solving lessons that include “sample pupil work”. </w:t>
      </w:r>
      <w:r w:rsidRPr="00844FFE">
        <w:rPr>
          <w:rFonts w:cstheme="minorHAnsi"/>
          <w:i/>
          <w:iCs/>
        </w:rPr>
        <w:t>Mathematics Teaching, 234</w:t>
      </w:r>
      <w:r w:rsidRPr="0065342D">
        <w:rPr>
          <w:rFonts w:cstheme="minorHAnsi"/>
        </w:rPr>
        <w:t>, 40-43.</w:t>
      </w:r>
    </w:p>
    <w:p w:rsidR="00EF104E" w:rsidRPr="00FA7719" w:rsidP="00FA7719">
      <w:pPr>
        <w:ind w:left="720" w:hanging="720"/>
        <w:rPr>
          <w:rFonts w:cstheme="minorHAnsi"/>
        </w:rPr>
      </w:pPr>
      <w:r w:rsidRPr="00FA7719">
        <w:rPr>
          <w:rFonts w:cstheme="minorHAnsi"/>
        </w:rPr>
        <w:t>Foster, C. (2018). Developing mathematical fluency: Comparing exercises and rich tasks. </w:t>
      </w:r>
      <w:r w:rsidRPr="00FA7719">
        <w:rPr>
          <w:rFonts w:cstheme="minorHAnsi"/>
          <w:i/>
          <w:iCs/>
        </w:rPr>
        <w:t>Educational Studies in Mathematic</w:t>
      </w:r>
      <w:r w:rsidRPr="00FA7719">
        <w:rPr>
          <w:rFonts w:cstheme="minorHAnsi"/>
          <w:i/>
          <w:iCs/>
        </w:rPr>
        <w:t>s, 97</w:t>
      </w:r>
      <w:r w:rsidRPr="00FA7719">
        <w:rPr>
          <w:rFonts w:cstheme="minorHAnsi"/>
        </w:rPr>
        <w:t>(2), 121–141.</w:t>
      </w:r>
      <w:r>
        <w:rPr>
          <w:rFonts w:cstheme="minorHAnsi"/>
        </w:rPr>
        <w:t xml:space="preserve"> </w:t>
      </w:r>
      <w:r>
        <w:fldChar w:fldCharType="begin"/>
      </w:r>
      <w:r>
        <w:instrText xml:space="preserve"> HYPERLINK "https://doi.org/10.1007/s10649-017-9788-x" </w:instrText>
      </w:r>
      <w:r>
        <w:fldChar w:fldCharType="separate"/>
      </w:r>
      <w:r w:rsidRPr="000D6429">
        <w:rPr>
          <w:rStyle w:val="Hyperlink"/>
          <w:rFonts w:cstheme="minorHAnsi"/>
        </w:rPr>
        <w:t>https://doi.org/10.1007/s10649-017-9788-x</w:t>
      </w:r>
      <w:r>
        <w:fldChar w:fldCharType="end"/>
      </w:r>
    </w:p>
    <w:p w:rsidR="00EF104E" w:rsidRPr="00BE69CF" w:rsidP="005F2B42">
      <w:pPr>
        <w:ind w:left="720" w:hanging="720"/>
        <w:rPr>
          <w:rFonts w:cstheme="minorHAnsi"/>
        </w:rPr>
      </w:pPr>
      <w:r w:rsidRPr="00BE69CF">
        <w:rPr>
          <w:rFonts w:cstheme="minorHAnsi"/>
        </w:rPr>
        <w:t xml:space="preserve">Gau Bartell, T. (2013). Learning </w:t>
      </w:r>
      <w:r w:rsidRPr="00BE69CF">
        <w:rPr>
          <w:rFonts w:cstheme="minorHAnsi"/>
        </w:rPr>
        <w:t xml:space="preserve">to teach mathematics for social justice: </w:t>
      </w:r>
      <w:r>
        <w:rPr>
          <w:rFonts w:cstheme="minorHAnsi"/>
        </w:rPr>
        <w:t>N</w:t>
      </w:r>
      <w:r w:rsidRPr="00BE69CF">
        <w:rPr>
          <w:rFonts w:cstheme="minorHAnsi"/>
        </w:rPr>
        <w:t>egotiating social justice and mathematical goals</w:t>
      </w:r>
      <w:r w:rsidRPr="00BE69CF">
        <w:rPr>
          <w:rFonts w:cstheme="minorHAnsi"/>
        </w:rPr>
        <w:t xml:space="preserve">. </w:t>
      </w:r>
      <w:r w:rsidRPr="00BE69CF">
        <w:rPr>
          <w:rFonts w:cstheme="minorHAnsi"/>
          <w:i/>
          <w:iCs/>
        </w:rPr>
        <w:t xml:space="preserve">Journal for </w:t>
      </w:r>
      <w:r w:rsidRPr="00BE69CF">
        <w:rPr>
          <w:rFonts w:cstheme="minorHAnsi"/>
          <w:i/>
          <w:iCs/>
        </w:rPr>
        <w:t>Research in Mathematics Education</w:t>
      </w:r>
      <w:r w:rsidRPr="00BE69CF">
        <w:rPr>
          <w:rFonts w:cstheme="minorHAnsi"/>
        </w:rPr>
        <w:t xml:space="preserve">, 44(1), 129-163. </w:t>
      </w:r>
    </w:p>
    <w:p w:rsidR="00EF104E" w:rsidP="001A4C0A">
      <w:pPr>
        <w:ind w:left="720" w:hanging="720"/>
        <w:rPr>
          <w:rFonts w:cstheme="minorHAnsi"/>
        </w:rPr>
      </w:pPr>
      <w:r w:rsidRPr="001A4C0A">
        <w:rPr>
          <w:rFonts w:cstheme="minorHAnsi"/>
        </w:rPr>
        <w:t>Greger</w:t>
      </w:r>
      <w:r>
        <w:rPr>
          <w:rFonts w:cstheme="minorHAnsi"/>
        </w:rPr>
        <w:t>, M.</w:t>
      </w:r>
      <w:r w:rsidRPr="001A4C0A">
        <w:rPr>
          <w:rFonts w:cstheme="minorHAnsi"/>
        </w:rPr>
        <w:t xml:space="preserve"> (</w:t>
      </w:r>
      <w:r>
        <w:rPr>
          <w:rFonts w:cstheme="minorHAnsi"/>
        </w:rPr>
        <w:t>2020</w:t>
      </w:r>
      <w:r w:rsidRPr="001A4C0A">
        <w:rPr>
          <w:rFonts w:cstheme="minorHAnsi"/>
        </w:rPr>
        <w:t>)</w:t>
      </w:r>
      <w:r>
        <w:rPr>
          <w:rFonts w:cstheme="minorHAnsi"/>
        </w:rPr>
        <w:t>.</w:t>
      </w:r>
      <w:r w:rsidRPr="001A4C0A">
        <w:t xml:space="preserve"> </w:t>
      </w:r>
      <w:r w:rsidRPr="001A4C0A">
        <w:rPr>
          <w:rFonts w:cstheme="minorHAnsi"/>
          <w:i/>
          <w:iCs/>
        </w:rPr>
        <w:t>How to survive a pandemic</w:t>
      </w:r>
      <w:r>
        <w:rPr>
          <w:rFonts w:cstheme="minorHAnsi"/>
        </w:rPr>
        <w:t>.</w:t>
      </w:r>
      <w:r w:rsidRPr="001A4C0A">
        <w:rPr>
          <w:rFonts w:cstheme="minorHAnsi"/>
        </w:rPr>
        <w:t xml:space="preserve"> Bluebird</w:t>
      </w:r>
      <w:r>
        <w:rPr>
          <w:rFonts w:cstheme="minorHAnsi"/>
        </w:rPr>
        <w:t>.</w:t>
      </w:r>
    </w:p>
    <w:p w:rsidR="00EF104E" w:rsidRPr="00BE69CF" w:rsidP="00CF7D54">
      <w:pPr>
        <w:ind w:left="720" w:hanging="720"/>
        <w:rPr>
          <w:rFonts w:cstheme="minorHAnsi"/>
        </w:rPr>
      </w:pPr>
      <w:r w:rsidRPr="00BE69CF">
        <w:rPr>
          <w:rFonts w:cstheme="minorHAnsi"/>
        </w:rPr>
        <w:t xml:space="preserve">Hodgen, J., Foster, C., Marks, R., &amp; Brown, M. (2018). </w:t>
      </w:r>
      <w:r w:rsidRPr="00CF7D54">
        <w:rPr>
          <w:rFonts w:cstheme="minorHAnsi"/>
          <w:i/>
          <w:iCs/>
        </w:rPr>
        <w:t>Evidence for Review of Mathematics Teaching: Improving Mathematics in Key Stages Two and Thre</w:t>
      </w:r>
      <w:r w:rsidRPr="00CF7D54">
        <w:rPr>
          <w:rFonts w:cstheme="minorHAnsi"/>
          <w:i/>
          <w:iCs/>
        </w:rPr>
        <w:t>e: Evidence Review</w:t>
      </w:r>
      <w:r w:rsidRPr="00BE69CF">
        <w:rPr>
          <w:rFonts w:cstheme="minorHAnsi"/>
        </w:rPr>
        <w:t>. London: Education Endowment Foundation.</w:t>
      </w:r>
    </w:p>
    <w:p w:rsidR="00EF104E" w:rsidP="00DA7899">
      <w:pPr>
        <w:ind w:left="720" w:hanging="720"/>
        <w:rPr>
          <w:rFonts w:cstheme="minorHAnsi"/>
        </w:rPr>
      </w:pPr>
      <w:r w:rsidRPr="00DA7899">
        <w:rPr>
          <w:rFonts w:cstheme="minorHAnsi"/>
        </w:rPr>
        <w:t xml:space="preserve">National Council of Teachers of Mathematics [NCTM] (2020, June 1). </w:t>
      </w:r>
      <w:r w:rsidRPr="00AF290B">
        <w:rPr>
          <w:rFonts w:cstheme="minorHAnsi"/>
          <w:i/>
          <w:iCs/>
        </w:rPr>
        <w:t>Moving Forward: Mathematics Learning in the Era of COVID-19</w:t>
      </w:r>
      <w:r w:rsidRPr="00DA7899">
        <w:rPr>
          <w:rFonts w:cstheme="minorHAnsi"/>
        </w:rPr>
        <w:t xml:space="preserve">. </w:t>
      </w:r>
      <w:r>
        <w:fldChar w:fldCharType="begin"/>
      </w:r>
      <w:r>
        <w:instrText xml:space="preserve"> HYPERLINK "https://www.nctm.org/uploadedFiles/Research_and_Advocacy/NCTM_NCSM_Moving_Forward.pdf" </w:instrText>
      </w:r>
      <w:r>
        <w:fldChar w:fldCharType="separate"/>
      </w:r>
      <w:r w:rsidRPr="00AD1E4B">
        <w:rPr>
          <w:rStyle w:val="Hyperlink"/>
          <w:rFonts w:cstheme="minorHAnsi"/>
        </w:rPr>
        <w:t>https://www.nctm.org/uploadedFiles/Research_and_Advocacy/NCTM_NCSM_Moving_Forward.pdf</w:t>
      </w:r>
      <w:r>
        <w:fldChar w:fldCharType="end"/>
      </w:r>
    </w:p>
    <w:p w:rsidR="00EF104E" w:rsidRPr="00260F2B" w:rsidP="00260F2B">
      <w:pPr>
        <w:ind w:left="720" w:hanging="720"/>
        <w:rPr>
          <w:rFonts w:cstheme="minorHAnsi"/>
        </w:rPr>
      </w:pPr>
      <w:r w:rsidRPr="00260F2B">
        <w:rPr>
          <w:rFonts w:cstheme="minorHAnsi"/>
        </w:rPr>
        <w:t>Pead, D. (2010). </w:t>
      </w:r>
      <w:r w:rsidRPr="00260F2B">
        <w:rPr>
          <w:rFonts w:cstheme="minorHAnsi"/>
          <w:i/>
          <w:iCs/>
        </w:rPr>
        <w:t>On computer-based assessment of mathematics</w:t>
      </w:r>
      <w:r>
        <w:rPr>
          <w:rFonts w:cstheme="minorHAnsi"/>
          <w:i/>
          <w:iCs/>
        </w:rPr>
        <w:t xml:space="preserve">. </w:t>
      </w:r>
      <w:r w:rsidRPr="00AF290B">
        <w:rPr>
          <w:rFonts w:cstheme="minorHAnsi"/>
        </w:rPr>
        <w:t>Unpubl</w:t>
      </w:r>
      <w:r w:rsidRPr="00AF290B">
        <w:rPr>
          <w:rFonts w:cstheme="minorHAnsi"/>
        </w:rPr>
        <w:t>ished d</w:t>
      </w:r>
      <w:r w:rsidRPr="00260F2B">
        <w:rPr>
          <w:rFonts w:cstheme="minorHAnsi"/>
        </w:rPr>
        <w:t>octoral dissertation, University of Nottingham.</w:t>
      </w:r>
    </w:p>
    <w:p w:rsidR="00EF104E" w:rsidP="005F2B42">
      <w:pPr>
        <w:ind w:left="720" w:hanging="720"/>
        <w:rPr>
          <w:rFonts w:cstheme="minorHAnsi"/>
        </w:rPr>
      </w:pPr>
      <w:r w:rsidRPr="00747E17">
        <w:rPr>
          <w:rFonts w:cstheme="minorHAnsi"/>
        </w:rPr>
        <w:t xml:space="preserve">Royal Society (2016). </w:t>
      </w:r>
      <w:r w:rsidRPr="00747E17">
        <w:rPr>
          <w:rFonts w:cstheme="minorHAnsi"/>
          <w:i/>
          <w:iCs/>
        </w:rPr>
        <w:t>Harnessing educational research</w:t>
      </w:r>
      <w:r w:rsidRPr="00747E17">
        <w:rPr>
          <w:rFonts w:cstheme="minorHAnsi"/>
        </w:rPr>
        <w:t xml:space="preserve">. </w:t>
      </w:r>
      <w:r>
        <w:fldChar w:fldCharType="begin"/>
      </w:r>
      <w:r>
        <w:instrText xml:space="preserve"> HYPERLINK "https://royalsociety.org/-/media/policy/projects/rs-ba-educational-research/educational-research-report.pdf" </w:instrText>
      </w:r>
      <w:r>
        <w:fldChar w:fldCharType="separate"/>
      </w:r>
      <w:r w:rsidRPr="00747E17">
        <w:rPr>
          <w:rStyle w:val="Hyperlink"/>
          <w:rFonts w:cstheme="minorHAnsi"/>
        </w:rPr>
        <w:t>https://royalsociety.org/</w:t>
      </w:r>
      <w:r w:rsidRPr="00747E17">
        <w:rPr>
          <w:rStyle w:val="Hyperlink"/>
          <w:rFonts w:cstheme="minorHAnsi"/>
        </w:rPr>
        <w:t>-/media/policy/projects/rs-ba-educational-research/educational-research-report.pdf</w:t>
      </w:r>
      <w:r>
        <w:fldChar w:fldCharType="end"/>
      </w:r>
      <w:r>
        <w:rPr>
          <w:rFonts w:cstheme="minorHAnsi"/>
        </w:rPr>
        <w:t>.</w:t>
      </w:r>
    </w:p>
    <w:p w:rsidR="00EF104E" w:rsidRPr="00260F2B" w:rsidP="00260F2B">
      <w:pPr>
        <w:ind w:left="720" w:hanging="720"/>
        <w:rPr>
          <w:rFonts w:cstheme="minorHAnsi"/>
        </w:rPr>
      </w:pPr>
      <w:r w:rsidRPr="00260F2B">
        <w:rPr>
          <w:rFonts w:cstheme="minorHAnsi"/>
        </w:rPr>
        <w:t>Schoenfeld, A. H. (2014). What makes for powerful classrooms, and how can we support teachers in creating them? A story of research and practice, productively intertwine</w:t>
      </w:r>
      <w:r w:rsidRPr="00260F2B">
        <w:rPr>
          <w:rFonts w:cstheme="minorHAnsi"/>
        </w:rPr>
        <w:t>d. </w:t>
      </w:r>
      <w:r w:rsidRPr="00260F2B">
        <w:rPr>
          <w:rFonts w:cstheme="minorHAnsi"/>
          <w:i/>
          <w:iCs/>
        </w:rPr>
        <w:t>Educational researcher</w:t>
      </w:r>
      <w:r w:rsidRPr="00260F2B">
        <w:rPr>
          <w:rFonts w:cstheme="minorHAnsi"/>
        </w:rPr>
        <w:t>, </w:t>
      </w:r>
      <w:r w:rsidRPr="00260F2B">
        <w:rPr>
          <w:rFonts w:cstheme="minorHAnsi"/>
          <w:i/>
          <w:iCs/>
        </w:rPr>
        <w:t>43</w:t>
      </w:r>
      <w:r w:rsidRPr="00260F2B">
        <w:rPr>
          <w:rFonts w:cstheme="minorHAnsi"/>
        </w:rPr>
        <w:t>(8), 404-412.</w:t>
      </w:r>
    </w:p>
    <w:p w:rsidR="00EF104E" w:rsidRPr="00BE69CF" w:rsidP="005F2B42">
      <w:pPr>
        <w:ind w:left="720" w:hanging="720"/>
        <w:rPr>
          <w:rFonts w:cstheme="minorHAnsi"/>
        </w:rPr>
      </w:pPr>
      <w:r>
        <w:rPr>
          <w:rFonts w:cstheme="minorHAnsi"/>
        </w:rPr>
        <w:t xml:space="preserve">Soland, J., Kuhfeld, M., Tarasawa, B., Johnson, A., Ruzek, E. and Liu, J. (2020). </w:t>
      </w:r>
      <w:r w:rsidRPr="007E30DB">
        <w:rPr>
          <w:rFonts w:cstheme="minorHAnsi"/>
          <w:i/>
          <w:iCs/>
        </w:rPr>
        <w:t>The impact of COVID-19 on student achievement and what it may mean for educators.</w:t>
      </w:r>
      <w:r w:rsidRPr="007E30DB">
        <w:rPr>
          <w:rFonts w:cstheme="minorHAnsi"/>
        </w:rPr>
        <w:t xml:space="preserve"> Brookings: Brown Centre Chalkboard. </w:t>
      </w:r>
      <w:r>
        <w:fldChar w:fldCharType="begin"/>
      </w:r>
      <w:r>
        <w:instrText xml:space="preserve"> HYPERLINK "https://www.brookings.edu/blog/brown-center-chalkboard/2020/05/27/the-impact-of-covid-19-on-student-achievement-and-what-it-may-mean-for-educators/" </w:instrText>
      </w:r>
      <w:r>
        <w:fldChar w:fldCharType="separate"/>
      </w:r>
      <w:r w:rsidRPr="00E13787">
        <w:rPr>
          <w:rStyle w:val="Hyperlink"/>
          <w:rFonts w:cstheme="minorHAnsi"/>
        </w:rPr>
        <w:t>https://www.brookings.edu/blog/brown-center-chalkboard/2020/05/27/the-impact-of-covid-19-on-student-achievem</w:t>
      </w:r>
      <w:r w:rsidRPr="00E13787">
        <w:rPr>
          <w:rStyle w:val="Hyperlink"/>
          <w:rFonts w:cstheme="minorHAnsi"/>
        </w:rPr>
        <w:t>ent-and-what-it-may-mean-for-educators/</w:t>
      </w:r>
      <w:r>
        <w:fldChar w:fldCharType="end"/>
      </w:r>
    </w:p>
    <w:p w:rsidR="00EF104E" w:rsidRPr="00F61E8E" w:rsidP="00F61E8E">
      <w:pPr>
        <w:ind w:left="720" w:hanging="720"/>
        <w:rPr>
          <w:rFonts w:cstheme="minorHAnsi"/>
        </w:rPr>
      </w:pPr>
      <w:r w:rsidRPr="00F61E8E">
        <w:rPr>
          <w:rFonts w:cstheme="minorHAnsi"/>
        </w:rPr>
        <w:t>Swan, M., &amp; Foster, C. (2018). Formative assessment lessons. In D. R. Thompson, M. Burton, A. Cusi, &amp; D. Wright (Eds), </w:t>
      </w:r>
      <w:r w:rsidRPr="00F61E8E">
        <w:rPr>
          <w:rFonts w:cstheme="minorHAnsi"/>
          <w:i/>
          <w:iCs/>
        </w:rPr>
        <w:t>Classroom assessment in mathematics: Perspectives from around the globe</w:t>
      </w:r>
      <w:r w:rsidRPr="00F61E8E">
        <w:rPr>
          <w:rFonts w:cstheme="minorHAnsi"/>
        </w:rPr>
        <w:t xml:space="preserve"> (pp. 11–24). </w:t>
      </w:r>
      <w:r w:rsidRPr="00F61E8E">
        <w:rPr>
          <w:rFonts w:cstheme="minorHAnsi"/>
        </w:rPr>
        <w:t>Cham, Switzerland: Springer.</w:t>
      </w:r>
      <w:r>
        <w:rPr>
          <w:rFonts w:cstheme="minorHAnsi"/>
        </w:rPr>
        <w:t xml:space="preserve"> </w:t>
      </w:r>
      <w:r>
        <w:fldChar w:fldCharType="begin"/>
      </w:r>
      <w:r>
        <w:instrText xml:space="preserve"> HYPERLINK "https://doi.org/10.1007/978-3-319-73748-5_2" </w:instrText>
      </w:r>
      <w:r>
        <w:fldChar w:fldCharType="separate"/>
      </w:r>
      <w:r w:rsidRPr="00F61E8E">
        <w:rPr>
          <w:rStyle w:val="Hyperlink"/>
          <w:rFonts w:cstheme="minorHAnsi"/>
        </w:rPr>
        <w:t>https://doi.org/10.1007/978-3-319-73748-5_2</w:t>
      </w:r>
      <w:r>
        <w:fldChar w:fldCharType="end"/>
      </w:r>
    </w:p>
    <w:p w:rsidR="00EF104E" w:rsidRPr="0079156E" w:rsidP="0079156E">
      <w:pPr>
        <w:ind w:left="720" w:hanging="720"/>
        <w:rPr>
          <w:rFonts w:cstheme="minorHAnsi"/>
        </w:rPr>
      </w:pPr>
      <w:r w:rsidRPr="0079156E">
        <w:rPr>
          <w:rFonts w:cstheme="minorHAnsi"/>
        </w:rPr>
        <w:t>Thomas, D. (2020, April 19).</w:t>
      </w:r>
      <w:r>
        <w:rPr>
          <w:rFonts w:cstheme="minorHAnsi"/>
        </w:rPr>
        <w:t xml:space="preserve"> </w:t>
      </w:r>
      <w:r w:rsidRPr="0079156E">
        <w:rPr>
          <w:rFonts w:cstheme="minorHAnsi"/>
        </w:rPr>
        <w:t xml:space="preserve">What’s wrong with Oak National Academy </w:t>
      </w:r>
      <w:r w:rsidRPr="00BD5374">
        <w:rPr>
          <w:rFonts w:cstheme="minorHAnsi"/>
        </w:rPr>
        <w:t xml:space="preserve">[blogpost]. </w:t>
      </w:r>
      <w:r>
        <w:fldChar w:fldCharType="begin"/>
      </w:r>
      <w:r>
        <w:instrText xml:space="preserve"> HYPERLINK "http://davidthomasblog.com/2020/04/whats-wrong-with-oak-national-academy/" </w:instrText>
      </w:r>
      <w:r>
        <w:fldChar w:fldCharType="separate"/>
      </w:r>
      <w:r w:rsidRPr="0079156E">
        <w:rPr>
          <w:rStyle w:val="Hyperlink"/>
          <w:rFonts w:cstheme="minorHAnsi"/>
        </w:rPr>
        <w:t>http://davidthomasblog.com/2020/04/whats-wrong-with-oak-national-academy/</w:t>
      </w:r>
      <w:r>
        <w:fldChar w:fldCharType="end"/>
      </w:r>
    </w:p>
    <w:p w:rsidR="00EF104E" w:rsidRPr="00A13E15" w:rsidP="00A13E15">
      <w:pPr>
        <w:ind w:left="720" w:hanging="720"/>
        <w:rPr>
          <w:rFonts w:cstheme="minorHAnsi"/>
        </w:rPr>
      </w:pPr>
      <w:r w:rsidRPr="00A13E15">
        <w:rPr>
          <w:rFonts w:cstheme="minorHAnsi"/>
        </w:rPr>
        <w:t>Wake, G., Swan, M., &amp; Foster, C. (2016). Professional learning through the collaborative design of problem-solving lessons. </w:t>
      </w:r>
      <w:r w:rsidRPr="00A13E15">
        <w:rPr>
          <w:rFonts w:cstheme="minorHAnsi"/>
          <w:i/>
          <w:iCs/>
        </w:rPr>
        <w:t xml:space="preserve">Journal of </w:t>
      </w:r>
      <w:r w:rsidRPr="00A13E15">
        <w:rPr>
          <w:rFonts w:cstheme="minorHAnsi"/>
          <w:i/>
          <w:iCs/>
        </w:rPr>
        <w:t>Mathematics Teacher Education, 19</w:t>
      </w:r>
      <w:r w:rsidRPr="00A13E15">
        <w:rPr>
          <w:rFonts w:cstheme="minorHAnsi"/>
        </w:rPr>
        <w:t>(2), 243–260. </w:t>
      </w:r>
      <w:r>
        <w:fldChar w:fldCharType="begin"/>
      </w:r>
      <w:r>
        <w:instrText xml:space="preserve"> HYPERLINK "https://doi.org/10.1007/s10857-015-9332-9" </w:instrText>
      </w:r>
      <w:r>
        <w:fldChar w:fldCharType="separate"/>
      </w:r>
      <w:r w:rsidRPr="00A13E15">
        <w:rPr>
          <w:rStyle w:val="Hyperlink"/>
          <w:rFonts w:cstheme="minorHAnsi"/>
        </w:rPr>
        <w:t>https://doi.org/10.1007/s10857-015-9332-9</w:t>
      </w:r>
      <w:r>
        <w:fldChar w:fldCharType="end"/>
      </w:r>
    </w:p>
    <w:p w:rsidR="001A4C0A" w:rsidP="00EF104E">
      <w:pPr>
        <w:rPr>
          <w:rFonts w:cstheme="minorHAnsi"/>
        </w:rPr>
      </w:pPr>
      <w:bookmarkStart w:id="1" w:name="_GoBack"/>
    </w:p>
    <w:p w:rsidR="006330ED" w:rsidP="006330ED">
      <w:pPr>
        <w:rPr>
          <w:rFonts w:cstheme="minorHAnsi"/>
        </w:rPr>
      </w:pPr>
      <w:bookmarkEnd w:id="1"/>
    </w:p>
    <w:p w:rsidR="006330ED" w:rsidRPr="006330ED" w:rsidP="006330ED">
      <w:pPr>
        <w:rPr>
          <w:rFonts w:ascii="Calibri Light" w:hAnsi="Calibri Light" w:cs="Calibri Light"/>
          <w:sz w:val="32"/>
          <w:szCs w:val="32"/>
        </w:rPr>
      </w:pPr>
      <w:r w:rsidRPr="006330ED">
        <w:rPr>
          <w:rFonts w:ascii="Calibri Light" w:hAnsi="Calibri Light" w:cs="Calibri Light"/>
          <w:sz w:val="32"/>
          <w:szCs w:val="32"/>
        </w:rPr>
        <w:t>July 2020</w:t>
      </w:r>
    </w:p>
    <w:sectPr w:rsidSect="00257D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395" w:rsidP="00257D4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84395" w:rsidP="00257D4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395" w:rsidP="00257D4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:rsidR="00484395" w:rsidP="00257D46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30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9B3408" w:rsidP="00EA3C21">
      <w:r>
        <w:separator/>
      </w:r>
    </w:p>
  </w:footnote>
  <w:footnote w:type="continuationSeparator" w:id="1">
    <w:p w:rsidR="009B3408" w:rsidP="00EA3C21">
      <w:r>
        <w:continuationSeparator/>
      </w:r>
    </w:p>
  </w:footnote>
  <w:footnote w:id="2">
    <w:p w:rsidR="0037060D" w:rsidRPr="00C3475B" w:rsidP="0037060D">
      <w:pPr>
        <w:rPr>
          <w:sz w:val="20"/>
          <w:szCs w:val="20"/>
        </w:rPr>
      </w:pPr>
      <w:r w:rsidRPr="00C3475B">
        <w:rPr>
          <w:rStyle w:val="FootnoteReference"/>
          <w:sz w:val="20"/>
          <w:szCs w:val="20"/>
        </w:rPr>
        <w:footnoteRef/>
      </w:r>
      <w:r w:rsidRPr="00C3475B">
        <w:rPr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"https://www.naht.org.uk/news-and-opinion/press-room/naht-comments-on-launch-of-oak-national-academy-online-classroom-and-resource-hub/" </w:instrText>
      </w:r>
      <w:r>
        <w:fldChar w:fldCharType="separate"/>
      </w:r>
      <w:r w:rsidRPr="00C3475B">
        <w:rPr>
          <w:rStyle w:val="Hyperlink"/>
          <w:sz w:val="20"/>
          <w:szCs w:val="20"/>
        </w:rPr>
        <w:t>https://www.naht.org.uk/news-and-opinion/press-room/naht-comments-on-launch-of-oak-national-academy-online-c</w:t>
      </w:r>
      <w:r w:rsidRPr="00C3475B">
        <w:rPr>
          <w:rStyle w:val="Hyperlink"/>
          <w:sz w:val="20"/>
          <w:szCs w:val="20"/>
        </w:rPr>
        <w:t>lassroom-and-resource-hub/</w:t>
      </w:r>
      <w:r>
        <w:fldChar w:fldCharType="end"/>
      </w:r>
    </w:p>
  </w:footnote>
  <w:footnote w:id="3">
    <w:p w:rsidR="00C3475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fldChar w:fldCharType="begin"/>
      </w:r>
      <w:r>
        <w:instrText xml:space="preserve"> HYPERLINK "https://www.mathshell.com/" </w:instrText>
      </w:r>
      <w:r>
        <w:fldChar w:fldCharType="separate"/>
      </w:r>
      <w:r w:rsidRPr="007E3457">
        <w:rPr>
          <w:rStyle w:val="Hyperlink"/>
        </w:rPr>
        <w:t>https://www.mathshell.com/</w:t>
      </w:r>
      <w:r>
        <w:fldChar w:fldCharType="end"/>
      </w:r>
    </w:p>
  </w:footnote>
  <w:footnote w:id="4">
    <w:p w:rsidR="00484395" w:rsidRPr="00FA5F7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 Standing at the front to explain a new skill, working an example</w:t>
      </w:r>
      <w:r>
        <w:rPr>
          <w:lang w:val="en-US"/>
        </w:rPr>
        <w:t>, and</w:t>
      </w:r>
      <w:r>
        <w:rPr>
          <w:lang w:val="en-US"/>
        </w:rPr>
        <w:t xml:space="preserve"> then watching the students do exercises, though still prevalent, is far from opti</w:t>
      </w:r>
      <w:r>
        <w:rPr>
          <w:lang w:val="en-US"/>
        </w:rPr>
        <w:t>mal use of an expert teacher's time or pedagogical skills.</w:t>
      </w:r>
    </w:p>
  </w:footnote>
  <w:footnote w:id="5">
    <w:p w:rsidR="00484395" w:rsidRPr="003D01FD" w:rsidP="0046626B">
      <w:pPr>
        <w:rPr>
          <w:lang w:val="en-US"/>
        </w:rPr>
      </w:pPr>
      <w:r>
        <w:rPr>
          <w:rStyle w:val="FootnoteReference"/>
        </w:rPr>
        <w:footnoteRef/>
      </w:r>
      <w:r>
        <w:t xml:space="preserve">  </w:t>
      </w:r>
      <w:r w:rsidRPr="003D01FD">
        <w:rPr>
          <w:sz w:val="20"/>
          <w:szCs w:val="20"/>
        </w:rPr>
        <w:t>Many teachers are not strong in this 'adaptive expertise'; one of the roles of fine teaching materials is to help them develop it.</w:t>
      </w:r>
      <w:r>
        <w:rPr>
          <w:sz w:val="20"/>
          <w:szCs w:val="20"/>
        </w:rPr>
        <w:t xml:space="preserve"> Common issues tables are a useful part of this.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30E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30ED" w:rsidRPr="006330ED" w:rsidP="006330ED">
    <w:pPr>
      <w:pStyle w:val="Header"/>
      <w:jc w:val="right"/>
      <w:rPr>
        <w:rFonts w:ascii="Calibri Light" w:hAnsi="Calibri Light" w:cs="Calibri Light"/>
        <w:sz w:val="32"/>
        <w:szCs w:val="32"/>
      </w:rPr>
    </w:pPr>
    <w:r w:rsidRPr="006330ED">
      <w:rPr>
        <w:rFonts w:ascii="Calibri Light" w:hAnsi="Calibri Light" w:cs="Calibri Light"/>
        <w:sz w:val="32"/>
        <w:szCs w:val="32"/>
      </w:rPr>
      <w:t>CIE0382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30ED" w:rsidRPr="006330ED" w:rsidP="006330ED">
    <w:pPr>
      <w:pStyle w:val="Header"/>
      <w:jc w:val="right"/>
      <w:rPr>
        <w:rFonts w:ascii="Calibri Light" w:hAnsi="Calibri Light" w:cs="Calibri Light"/>
        <w:sz w:val="32"/>
        <w:szCs w:val="32"/>
      </w:rPr>
    </w:pPr>
    <w:r>
      <w:rPr>
        <w:rFonts w:ascii="Calibri Light" w:hAnsi="Calibri Light" w:cs="Calibri Light"/>
        <w:sz w:val="32"/>
        <w:szCs w:val="32"/>
      </w:rPr>
      <w:t>CIE0382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084BF7"/>
    <w:multiLevelType w:val="hybridMultilevel"/>
    <w:tmpl w:val="1652C3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346869"/>
    <w:multiLevelType w:val="hybridMultilevel"/>
    <w:tmpl w:val="8B2A61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F3B84"/>
    <w:multiLevelType w:val="hybridMultilevel"/>
    <w:tmpl w:val="EFD092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E0470"/>
    <w:multiLevelType w:val="hybridMultilevel"/>
    <w:tmpl w:val="DF94EE0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F4CC1"/>
    <w:multiLevelType w:val="hybridMultilevel"/>
    <w:tmpl w:val="8BF829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CC71F4"/>
    <w:multiLevelType w:val="hybridMultilevel"/>
    <w:tmpl w:val="F1E45708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1F908D7"/>
    <w:multiLevelType w:val="hybridMultilevel"/>
    <w:tmpl w:val="907A3A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B56294"/>
    <w:multiLevelType w:val="hybridMultilevel"/>
    <w:tmpl w:val="0C5EE2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367D41"/>
    <w:multiLevelType w:val="hybridMultilevel"/>
    <w:tmpl w:val="04547D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TrackMoves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2F00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9C2910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2F00"/>
    <w:pPr>
      <w:keepNext/>
      <w:keepLines/>
      <w:spacing w:before="120" w:after="0"/>
      <w:outlineLvl w:val="1"/>
    </w:pPr>
    <w:rPr>
      <w:rFonts w:eastAsiaTheme="majorEastAsia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2F00"/>
    <w:pPr>
      <w:keepNext/>
      <w:keepLines/>
      <w:spacing w:before="200" w:after="0"/>
      <w:outlineLvl w:val="2"/>
    </w:pPr>
    <w:rPr>
      <w:rFonts w:eastAsiaTheme="majorEastAsia" w:cstheme="majorBidi"/>
      <w:bCs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36E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6E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6E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6E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6E4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E4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E48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2B4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7D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764D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EA3C2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A3C2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A3C21"/>
    <w:rPr>
      <w:vertAlign w:val="superscript"/>
    </w:rPr>
  </w:style>
  <w:style w:type="paragraph" w:styleId="ListParagraph">
    <w:name w:val="List Paragraph"/>
    <w:basedOn w:val="Normal"/>
    <w:uiPriority w:val="34"/>
    <w:qFormat/>
    <w:rsid w:val="00A8260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C2910"/>
    <w:rPr>
      <w:rFonts w:eastAsiaTheme="majorEastAsia" w:cstheme="majorBidi"/>
      <w:b/>
      <w:bCs/>
      <w:sz w:val="32"/>
      <w:szCs w:val="32"/>
    </w:rPr>
  </w:style>
  <w:style w:type="paragraph" w:styleId="NoSpacing">
    <w:name w:val="No Spacing"/>
    <w:uiPriority w:val="1"/>
    <w:qFormat/>
    <w:rsid w:val="00F808C1"/>
  </w:style>
  <w:style w:type="character" w:styleId="Strong">
    <w:name w:val="Strong"/>
    <w:basedOn w:val="DefaultParagraphFont"/>
    <w:uiPriority w:val="22"/>
    <w:qFormat/>
    <w:rsid w:val="00F808C1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F808C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808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5D2F00"/>
    <w:rPr>
      <w:rFonts w:eastAsiaTheme="majorEastAsia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D2F00"/>
    <w:rPr>
      <w:rFonts w:eastAsiaTheme="majorEastAsia" w:cstheme="majorBidi"/>
      <w:bCs/>
      <w:i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257D46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57D46"/>
  </w:style>
  <w:style w:type="character" w:styleId="PageNumber">
    <w:name w:val="page number"/>
    <w:basedOn w:val="DefaultParagraphFont"/>
    <w:uiPriority w:val="99"/>
    <w:semiHidden/>
    <w:unhideWhenUsed/>
    <w:rsid w:val="00257D46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013A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67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30E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33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emf" /><Relationship Id="rId7" Type="http://schemas.openxmlformats.org/officeDocument/2006/relationships/image" Target="media/image2.emf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24E0A6-913F-44FF-8226-7A7C0EB69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