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422E" w:rsidRPr="00A1422E" w:rsidP="00A1422E">
      <w:pPr>
        <w:spacing w:after="0"/>
        <w:rPr>
          <w:rFonts w:ascii="Verdana" w:hAnsi="Verdana" w:cs="Tahoma"/>
          <w:b/>
          <w:bCs/>
          <w:sz w:val="24"/>
          <w:szCs w:val="24"/>
        </w:rPr>
      </w:pPr>
      <w:bookmarkStart w:id="0" w:name="_GoBack"/>
      <w:r w:rsidRPr="00A1422E">
        <w:rPr>
          <w:rFonts w:ascii="Verdana" w:hAnsi="Verdana" w:cs="Tahoma"/>
          <w:b/>
          <w:bCs/>
          <w:sz w:val="24"/>
          <w:szCs w:val="24"/>
        </w:rPr>
        <w:t>British Standards Institutio</w:t>
      </w:r>
      <w:r w:rsidRPr="00A1422E">
        <w:rPr>
          <w:rFonts w:ascii="Verdana" w:hAnsi="Verdana" w:cs="Tahoma"/>
          <w:b/>
          <w:bCs/>
          <w:sz w:val="24"/>
          <w:szCs w:val="24"/>
        </w:rPr>
        <w:t xml:space="preserve">n </w:t>
      </w:r>
      <w:r w:rsidRPr="00A1422E">
        <w:rPr>
          <w:rStyle w:val="normaltextrun"/>
          <w:rFonts w:ascii="Verdana" w:hAnsi="Verdana"/>
          <w:b/>
          <w:bCs/>
          <w:color w:val="000000"/>
          <w:sz w:val="24"/>
          <w:szCs w:val="24"/>
          <w:shd w:val="clear" w:color="auto" w:fill="FFFFFF"/>
        </w:rPr>
        <w:t xml:space="preserve">– Written evidence </w:t>
      </w:r>
      <w:bookmarkEnd w:id="0"/>
      <w:r w:rsidRPr="00A1422E">
        <w:rPr>
          <w:rStyle w:val="normaltextrun"/>
          <w:rFonts w:ascii="Verdana" w:hAnsi="Verdana"/>
          <w:b/>
          <w:bCs/>
          <w:color w:val="000000"/>
          <w:sz w:val="24"/>
          <w:szCs w:val="24"/>
          <w:shd w:val="clear" w:color="auto" w:fill="FFFFFF"/>
        </w:rPr>
        <w:t>(FFT00</w:t>
      </w:r>
      <w:r>
        <w:rPr>
          <w:rStyle w:val="normaltextrun"/>
          <w:rFonts w:ascii="Verdana" w:hAnsi="Verdana"/>
          <w:b/>
          <w:bCs/>
          <w:color w:val="000000"/>
          <w:sz w:val="24"/>
          <w:szCs w:val="24"/>
          <w:shd w:val="clear" w:color="auto" w:fill="FFFFFF"/>
        </w:rPr>
        <w:t>1</w:t>
      </w:r>
      <w:r w:rsidRPr="00A1422E">
        <w:rPr>
          <w:rStyle w:val="normaltextrun"/>
          <w:rFonts w:ascii="Verdana" w:hAnsi="Verdana"/>
          <w:b/>
          <w:bCs/>
          <w:color w:val="000000"/>
          <w:sz w:val="24"/>
          <w:szCs w:val="24"/>
          <w:shd w:val="clear" w:color="auto" w:fill="FFFFFF"/>
        </w:rPr>
        <w:t>9) </w:t>
      </w:r>
    </w:p>
    <w:p w:rsidR="00BD24F9" w:rsidRPr="00A1422E" w:rsidP="00BD24F9">
      <w:pPr>
        <w:spacing w:after="0"/>
        <w:contextualSpacing/>
        <w:rPr>
          <w:rFonts w:ascii="Verdana" w:hAnsi="Verdana" w:cs="Tahoma"/>
        </w:rPr>
      </w:pP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b/>
        </w:rPr>
        <w:t xml:space="preserve">Introduction </w:t>
      </w:r>
    </w:p>
    <w:p w:rsidR="00BD24F9" w:rsidRPr="00A1422E" w:rsidP="00BD24F9">
      <w:pPr>
        <w:spacing w:after="0"/>
        <w:ind w:left="720"/>
        <w:contextualSpacing/>
        <w:jc w:val="both"/>
        <w:rPr>
          <w:rFonts w:ascii="Verdana" w:hAnsi="Verdana" w:cs="Tahoma"/>
          <w:b/>
        </w:rPr>
      </w:pP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BSI </w:t>
      </w:r>
      <w:r w:rsidRPr="00A1422E">
        <w:rPr>
          <w:rFonts w:ascii="Verdana" w:hAnsi="Verdana" w:cs="Tahoma"/>
        </w:rPr>
        <w:t>makes</w:t>
      </w:r>
      <w:r w:rsidRPr="00A1422E">
        <w:rPr>
          <w:rFonts w:ascii="Verdana" w:hAnsi="Verdana" w:cs="Tahoma"/>
        </w:rPr>
        <w:t xml:space="preserve"> this submission as the </w:t>
      </w:r>
      <w:r w:rsidRPr="00A1422E">
        <w:rPr>
          <w:rFonts w:ascii="Verdana" w:hAnsi="Verdana" w:cs="Tahoma"/>
        </w:rPr>
        <w:t xml:space="preserve">UK’s </w:t>
      </w:r>
      <w:r w:rsidRPr="00A1422E">
        <w:rPr>
          <w:rFonts w:ascii="Verdana" w:hAnsi="Verdana" w:cs="Tahoma"/>
        </w:rPr>
        <w:t xml:space="preserve">National Standards Body. BSI has a </w:t>
      </w:r>
      <w:r w:rsidRPr="00A1422E">
        <w:rPr>
          <w:rFonts w:ascii="Verdana" w:hAnsi="Verdana" w:cs="Tahoma"/>
        </w:rPr>
        <w:t>national</w:t>
      </w:r>
      <w:r w:rsidRPr="00A1422E">
        <w:rPr>
          <w:rFonts w:ascii="Verdana" w:hAnsi="Verdana" w:cs="Tahoma"/>
        </w:rPr>
        <w:t xml:space="preserve"> function </w:t>
      </w:r>
      <w:r w:rsidRPr="00A1422E">
        <w:rPr>
          <w:rFonts w:ascii="Verdana" w:hAnsi="Verdana" w:cs="Tahoma"/>
        </w:rPr>
        <w:t>to</w:t>
      </w:r>
      <w:r w:rsidRPr="00A1422E">
        <w:rPr>
          <w:rFonts w:ascii="Verdana" w:hAnsi="Verdana" w:cs="Tahoma"/>
        </w:rPr>
        <w:t xml:space="preserve"> support the UK economy</w:t>
      </w:r>
      <w:r w:rsidRPr="00A1422E">
        <w:rPr>
          <w:rFonts w:ascii="Verdana" w:hAnsi="Verdana" w:cs="Tahoma"/>
        </w:rPr>
        <w:t>: w</w:t>
      </w:r>
      <w:r w:rsidRPr="00A1422E">
        <w:rPr>
          <w:rFonts w:ascii="Verdana" w:hAnsi="Verdana" w:cs="Tahoma"/>
        </w:rPr>
        <w:t>e bring together stakeholders (including government, industry and consumers) to develop good practice that is codified in standards for voluntary use.</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BSI represents the UK vi</w:t>
      </w:r>
      <w:r w:rsidRPr="00A1422E">
        <w:rPr>
          <w:rFonts w:ascii="Verdana" w:hAnsi="Verdana" w:cs="Tahoma"/>
        </w:rPr>
        <w:t xml:space="preserve">ew </w:t>
      </w:r>
      <w:r w:rsidRPr="00A1422E">
        <w:rPr>
          <w:rFonts w:ascii="Verdana" w:hAnsi="Verdana" w:cs="Tahoma"/>
        </w:rPr>
        <w:t>in the development of</w:t>
      </w:r>
      <w:r w:rsidRPr="00A1422E">
        <w:rPr>
          <w:rFonts w:ascii="Verdana" w:hAnsi="Verdana" w:cs="Tahoma"/>
        </w:rPr>
        <w:t xml:space="preserve"> international standards (via ISO and IEC) and in their European regional component (via the European Standards Organizations CEN, CENELEC and ETSI). BSI has a globally recognized reputation for independence, integrity and innovatio</w:t>
      </w:r>
      <w:r w:rsidRPr="00A1422E">
        <w:rPr>
          <w:rFonts w:ascii="Verdana" w:hAnsi="Verdana" w:cs="Tahoma"/>
        </w:rPr>
        <w:t>n ensuring standards are useful, relevant and authoritative.</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Considering our role as the UK’s national standards body and our mission to serve UK government, economy and society, we have insight to share on the role of consensus-based standards in facilita</w:t>
      </w:r>
      <w:r w:rsidRPr="00A1422E">
        <w:rPr>
          <w:rFonts w:ascii="Verdana" w:hAnsi="Verdana" w:cs="Tahoma"/>
        </w:rPr>
        <w:t xml:space="preserve">ting UK trade with Europe and the rest of the world. </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BSI would welcome the opportunity to expand on this submission</w:t>
      </w:r>
      <w:r w:rsidRPr="00A1422E">
        <w:rPr>
          <w:rFonts w:ascii="Verdana" w:hAnsi="Verdana" w:cs="Tahoma"/>
        </w:rPr>
        <w:t xml:space="preserve"> </w:t>
      </w:r>
      <w:r w:rsidRPr="00A1422E">
        <w:rPr>
          <w:rFonts w:ascii="Verdana" w:hAnsi="Verdana" w:cs="Tahoma"/>
        </w:rPr>
        <w:t xml:space="preserve">in oral evidence to the committee. </w:t>
      </w:r>
    </w:p>
    <w:p w:rsidR="00BD24F9" w:rsidRPr="00A1422E" w:rsidP="00BD24F9">
      <w:pPr>
        <w:spacing w:after="0"/>
        <w:ind w:left="360"/>
        <w:contextualSpacing/>
        <w:jc w:val="both"/>
        <w:rPr>
          <w:rFonts w:ascii="Verdana" w:hAnsi="Verdana" w:cs="Tahoma"/>
        </w:rPr>
      </w:pP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b/>
        </w:rPr>
        <w:t>Focus of BSI’s submission</w:t>
      </w:r>
    </w:p>
    <w:p w:rsidR="00BD24F9" w:rsidRPr="00A1422E" w:rsidP="00BD24F9">
      <w:pPr>
        <w:spacing w:after="0"/>
        <w:contextualSpacing/>
        <w:jc w:val="both"/>
        <w:rPr>
          <w:rFonts w:ascii="Verdana" w:hAnsi="Verdana" w:cs="Tahoma"/>
          <w:b/>
        </w:rPr>
      </w:pP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This response focuses on the </w:t>
      </w:r>
      <w:r w:rsidRPr="00A1422E">
        <w:rPr>
          <w:rFonts w:ascii="Verdana" w:hAnsi="Verdana" w:cs="Tahoma"/>
        </w:rPr>
        <w:t xml:space="preserve">general questions raised in the call for evidence and addresses this </w:t>
      </w:r>
      <w:r w:rsidRPr="00A1422E">
        <w:rPr>
          <w:rFonts w:ascii="Verdana" w:hAnsi="Verdana" w:cs="Tahoma"/>
        </w:rPr>
        <w:t xml:space="preserve">question in the </w:t>
      </w:r>
      <w:r w:rsidRPr="00A1422E">
        <w:rPr>
          <w:rFonts w:ascii="Verdana" w:hAnsi="Verdana" w:cs="Tahoma"/>
        </w:rPr>
        <w:t>call for evidence</w:t>
      </w:r>
      <w:r w:rsidRPr="00A1422E">
        <w:rPr>
          <w:rFonts w:ascii="Verdana" w:hAnsi="Verdana" w:cs="Tahoma"/>
        </w:rPr>
        <w:t>:</w:t>
      </w:r>
    </w:p>
    <w:p w:rsidR="00BD24F9" w:rsidRPr="00A1422E" w:rsidP="00BD24F9">
      <w:pPr>
        <w:pStyle w:val="ListParagraph"/>
        <w:numPr>
          <w:ilvl w:val="0"/>
          <w:numId w:val="7"/>
        </w:numPr>
        <w:contextualSpacing/>
        <w:jc w:val="both"/>
        <w:rPr>
          <w:rFonts w:ascii="Verdana" w:hAnsi="Verdana" w:cs="Tahoma"/>
          <w:i/>
        </w:rPr>
      </w:pPr>
      <w:r w:rsidRPr="00A1422E">
        <w:rPr>
          <w:rFonts w:ascii="Verdana" w:hAnsi="Verdana" w:cs="Tahoma"/>
          <w:i/>
        </w:rPr>
        <w:t xml:space="preserve">What are likely to be the most important technical barriers to UK trade with the EU? How could these be addressed in the future UK-EU trade </w:t>
      </w:r>
      <w:r w:rsidRPr="00A1422E">
        <w:rPr>
          <w:rFonts w:ascii="Verdana" w:hAnsi="Verdana" w:cs="Tahoma"/>
          <w:i/>
        </w:rPr>
        <w:t>agreement and what precedents exist in other trade agreements?</w:t>
      </w:r>
    </w:p>
    <w:p w:rsidR="00BD24F9" w:rsidRPr="00A1422E" w:rsidP="00BD24F9">
      <w:pPr>
        <w:spacing w:after="0"/>
        <w:contextualSpacing/>
        <w:jc w:val="both"/>
        <w:rPr>
          <w:rFonts w:ascii="Verdana" w:hAnsi="Verdana" w:cs="Tahoma"/>
          <w:b/>
        </w:rPr>
      </w:pP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b/>
        </w:rPr>
        <w:t xml:space="preserve">The </w:t>
      </w:r>
      <w:r w:rsidRPr="00A1422E">
        <w:rPr>
          <w:rFonts w:ascii="Verdana" w:hAnsi="Verdana" w:cs="Tahoma"/>
          <w:b/>
        </w:rPr>
        <w:t>r</w:t>
      </w:r>
      <w:r w:rsidRPr="00A1422E">
        <w:rPr>
          <w:rFonts w:ascii="Verdana" w:hAnsi="Verdana" w:cs="Tahoma"/>
          <w:b/>
        </w:rPr>
        <w:t xml:space="preserve">ole of </w:t>
      </w:r>
      <w:r w:rsidRPr="00A1422E">
        <w:rPr>
          <w:rFonts w:ascii="Verdana" w:hAnsi="Verdana" w:cs="Tahoma"/>
          <w:b/>
        </w:rPr>
        <w:t>international s</w:t>
      </w:r>
      <w:r w:rsidRPr="00A1422E">
        <w:rPr>
          <w:rFonts w:ascii="Verdana" w:hAnsi="Verdana" w:cs="Tahoma"/>
          <w:b/>
        </w:rPr>
        <w:t xml:space="preserve">tandards </w:t>
      </w:r>
    </w:p>
    <w:p w:rsidR="00BD24F9" w:rsidRPr="00A1422E" w:rsidP="00BD24F9">
      <w:pPr>
        <w:spacing w:after="0"/>
        <w:contextualSpacing/>
        <w:jc w:val="both"/>
        <w:rPr>
          <w:rFonts w:ascii="Verdana" w:hAnsi="Verdana" w:cs="Tahoma"/>
        </w:rPr>
      </w:pPr>
    </w:p>
    <w:p w:rsidR="00BD24F9" w:rsidRPr="00A1422E" w:rsidP="00BD24F9">
      <w:pPr>
        <w:numPr>
          <w:ilvl w:val="0"/>
          <w:numId w:val="6"/>
        </w:numPr>
        <w:spacing w:after="0"/>
        <w:contextualSpacing/>
        <w:jc w:val="both"/>
        <w:rPr>
          <w:rFonts w:ascii="Verdana" w:hAnsi="Verdana" w:cs="Tahoma"/>
        </w:rPr>
      </w:pPr>
      <w:bookmarkStart w:id="1" w:name="_Hlk44076213"/>
      <w:r w:rsidRPr="00A1422E">
        <w:rPr>
          <w:rFonts w:ascii="Verdana" w:hAnsi="Verdana" w:cs="Tahoma"/>
        </w:rPr>
        <w:t xml:space="preserve">Standards have significant impact on the ease of market access between trading partners. </w:t>
      </w:r>
      <w:r w:rsidRPr="00A1422E">
        <w:rPr>
          <w:rFonts w:ascii="Verdana" w:hAnsi="Verdana" w:cs="Tahoma"/>
        </w:rPr>
        <w:t>The use of standards</w:t>
      </w:r>
      <w:r w:rsidRPr="00A1422E">
        <w:rPr>
          <w:rFonts w:ascii="Verdana" w:hAnsi="Verdana" w:cs="Tahoma"/>
        </w:rPr>
        <w:t xml:space="preserve"> that have been agreed globally</w:t>
      </w:r>
      <w:r w:rsidRPr="00A1422E">
        <w:rPr>
          <w:rFonts w:ascii="Verdana" w:hAnsi="Verdana" w:cs="Tahoma"/>
        </w:rPr>
        <w:t xml:space="preserve"> lowers techni</w:t>
      </w:r>
      <w:r w:rsidRPr="00A1422E">
        <w:rPr>
          <w:rFonts w:ascii="Verdana" w:hAnsi="Verdana" w:cs="Tahoma"/>
        </w:rPr>
        <w:t>cal barriers, reduces production and supply chain costs, builds confidence in business services and enhances consumer trust</w:t>
      </w:r>
      <w:r w:rsidRPr="00A1422E">
        <w:rPr>
          <w:rFonts w:ascii="Verdana" w:hAnsi="Verdana" w:cs="Tahoma"/>
        </w:rPr>
        <w:t>.</w:t>
      </w:r>
      <w:r w:rsidRPr="00A1422E">
        <w:rPr>
          <w:rFonts w:ascii="Verdana" w:hAnsi="Verdana" w:cs="Tahoma"/>
        </w:rPr>
        <w:t xml:space="preserve"> </w:t>
      </w:r>
      <w:r w:rsidRPr="00A1422E">
        <w:rPr>
          <w:rFonts w:ascii="Verdana" w:hAnsi="Verdana" w:cs="Tahoma"/>
        </w:rPr>
        <w:t>International standards can constitute a ‘passport to trade’ and their use increases the global competitiveness of businesses.</w:t>
      </w:r>
    </w:p>
    <w:p w:rsidR="00BD24F9" w:rsidRPr="00A1422E" w:rsidP="00BD24F9">
      <w:pPr>
        <w:numPr>
          <w:ilvl w:val="0"/>
          <w:numId w:val="6"/>
        </w:numPr>
        <w:spacing w:after="0"/>
        <w:contextualSpacing/>
        <w:jc w:val="both"/>
        <w:rPr>
          <w:rFonts w:ascii="Verdana" w:hAnsi="Verdana" w:cs="Tahoma"/>
        </w:rPr>
      </w:pPr>
      <w:bookmarkStart w:id="2" w:name="_Hlk43889293"/>
      <w:bookmarkEnd w:id="1"/>
      <w:r w:rsidRPr="00A1422E">
        <w:rPr>
          <w:rFonts w:ascii="Verdana" w:hAnsi="Verdana" w:cs="Tahoma"/>
        </w:rPr>
        <w:t xml:space="preserve">The </w:t>
      </w:r>
      <w:r w:rsidRPr="00A1422E">
        <w:rPr>
          <w:rFonts w:ascii="Verdana" w:hAnsi="Verdana" w:cs="Tahoma"/>
        </w:rPr>
        <w:t>International Organization for Standardization (ISO) and the International Electrotechnical Commission (IEC) develop international standards and are recognized globally. They encourage national adoption of their international standards to give, as far as p</w:t>
      </w:r>
      <w:r w:rsidRPr="00A1422E">
        <w:rPr>
          <w:rFonts w:ascii="Verdana" w:hAnsi="Verdana" w:cs="Tahoma"/>
        </w:rPr>
        <w:t>ossible, one standard for any aspect of a product or service</w:t>
      </w:r>
      <w:bookmarkEnd w:id="2"/>
      <w:r w:rsidRPr="00A1422E">
        <w:rPr>
          <w:rFonts w:ascii="Verdana" w:hAnsi="Verdana" w:cs="Tahoma"/>
        </w:rPr>
        <w:t xml:space="preserve"> around the world. </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International standards are </w:t>
      </w:r>
      <w:r w:rsidRPr="00A1422E">
        <w:rPr>
          <w:rFonts w:ascii="Verdana" w:hAnsi="Verdana" w:cs="Tahoma"/>
        </w:rPr>
        <w:t>a</w:t>
      </w:r>
      <w:r w:rsidRPr="00A1422E">
        <w:rPr>
          <w:rFonts w:ascii="Verdana" w:hAnsi="Verdana" w:cs="Tahoma"/>
        </w:rPr>
        <w:t xml:space="preserve"> cornerstone of</w:t>
      </w:r>
      <w:r w:rsidRPr="00A1422E">
        <w:rPr>
          <w:rFonts w:ascii="Verdana" w:hAnsi="Verdana" w:cs="Tahoma"/>
        </w:rPr>
        <w:t xml:space="preserve"> the WTO system and the TBT Agreement mandates WTO members to make use of them as a basis for technical regulation wherever possible</w:t>
      </w:r>
      <w:r w:rsidRPr="00A1422E">
        <w:rPr>
          <w:rFonts w:ascii="Verdana" w:hAnsi="Verdana" w:cs="Tahoma"/>
        </w:rPr>
        <w:t>.</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Manufacturing to an international standard that is referenced in national regulation reduces the need for multiple product variants</w:t>
      </w:r>
      <w:r w:rsidRPr="00A1422E">
        <w:rPr>
          <w:rFonts w:ascii="Verdana" w:hAnsi="Verdana" w:cs="Tahoma"/>
        </w:rPr>
        <w:t xml:space="preserve"> in different markets</w:t>
      </w:r>
      <w:r w:rsidRPr="00A1422E">
        <w:rPr>
          <w:rFonts w:ascii="Verdana" w:hAnsi="Verdana" w:cs="Tahoma"/>
        </w:rPr>
        <w:t xml:space="preserve">. This </w:t>
      </w:r>
      <w:r w:rsidRPr="00A1422E">
        <w:rPr>
          <w:rFonts w:ascii="Verdana" w:hAnsi="Verdana" w:cs="Tahoma"/>
        </w:rPr>
        <w:t>lowers</w:t>
      </w:r>
      <w:r w:rsidRPr="00A1422E">
        <w:rPr>
          <w:rFonts w:ascii="Verdana" w:hAnsi="Verdana" w:cs="Tahoma"/>
        </w:rPr>
        <w:t xml:space="preserve"> the cost of production and so minimizes trade barriers.</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Where regulation requires nation</w:t>
      </w:r>
      <w:r w:rsidRPr="00A1422E">
        <w:rPr>
          <w:rFonts w:ascii="Verdana" w:hAnsi="Verdana" w:cs="Tahoma"/>
        </w:rPr>
        <w:t>al standards that differ or conflict one with another,</w:t>
      </w:r>
      <w:r w:rsidRPr="00A1422E">
        <w:rPr>
          <w:rFonts w:ascii="Verdana" w:hAnsi="Verdana" w:cs="Tahoma"/>
        </w:rPr>
        <w:t xml:space="preserve"> </w:t>
      </w:r>
      <w:r w:rsidRPr="00A1422E">
        <w:rPr>
          <w:rFonts w:ascii="Verdana" w:hAnsi="Verdana" w:cs="Tahoma"/>
        </w:rPr>
        <w:t xml:space="preserve">considerable friction can result adding to the cost of trade between countries. </w:t>
      </w:r>
    </w:p>
    <w:p w:rsidR="00BD24F9" w:rsidRPr="00A1422E" w:rsidP="00BD24F9">
      <w:pPr>
        <w:spacing w:after="0"/>
        <w:jc w:val="both"/>
        <w:rPr>
          <w:rFonts w:ascii="Verdana" w:hAnsi="Verdana" w:cs="Tahoma"/>
        </w:rPr>
      </w:pPr>
    </w:p>
    <w:p w:rsidR="00BD24F9" w:rsidRPr="00A1422E" w:rsidP="00BD24F9">
      <w:pPr>
        <w:numPr>
          <w:ilvl w:val="0"/>
          <w:numId w:val="6"/>
        </w:numPr>
        <w:spacing w:after="0"/>
        <w:contextualSpacing/>
        <w:jc w:val="both"/>
        <w:rPr>
          <w:rFonts w:ascii="Verdana" w:hAnsi="Verdana" w:cs="Tahoma"/>
          <w:b/>
        </w:rPr>
      </w:pPr>
      <w:bookmarkStart w:id="3" w:name="_Hlk43890482"/>
      <w:r w:rsidRPr="00A1422E">
        <w:rPr>
          <w:rFonts w:ascii="Verdana" w:hAnsi="Verdana" w:cs="Tahoma"/>
          <w:b/>
        </w:rPr>
        <w:t xml:space="preserve">The role of standards in UK trade </w:t>
      </w:r>
    </w:p>
    <w:p w:rsidR="00BD24F9" w:rsidRPr="00A1422E" w:rsidP="00BD24F9">
      <w:pPr>
        <w:spacing w:after="0"/>
        <w:ind w:left="720"/>
        <w:contextualSpacing/>
        <w:jc w:val="both"/>
        <w:rPr>
          <w:rFonts w:ascii="Verdana" w:hAnsi="Verdana" w:cs="Tahoma"/>
        </w:rPr>
      </w:pP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As the national member of ISO and IEC, BSI brings together UK experts from a broad </w:t>
      </w:r>
      <w:r w:rsidRPr="00A1422E">
        <w:rPr>
          <w:rFonts w:ascii="Verdana" w:hAnsi="Verdana" w:cs="Tahoma"/>
        </w:rPr>
        <w:t xml:space="preserve">range of stakeholders (business, consumer, government, academia, testing bodies etc) to develop international standards, alongside counterparts globally. </w:t>
      </w:r>
    </w:p>
    <w:p w:rsidR="00BD24F9" w:rsidRPr="00A1422E" w:rsidP="00BD24F9">
      <w:pPr>
        <w:numPr>
          <w:ilvl w:val="0"/>
          <w:numId w:val="6"/>
        </w:numPr>
        <w:spacing w:after="0"/>
        <w:contextualSpacing/>
        <w:jc w:val="both"/>
        <w:rPr>
          <w:rFonts w:ascii="Verdana" w:hAnsi="Verdana" w:cs="Tahoma"/>
        </w:rPr>
      </w:pPr>
      <w:bookmarkEnd w:id="3"/>
      <w:r w:rsidRPr="00A1422E">
        <w:rPr>
          <w:rFonts w:ascii="Verdana" w:hAnsi="Verdana" w:cs="Tahoma"/>
        </w:rPr>
        <w:t>The resulting standards are adopted as national standards in the UK and are used voluntarily as bench</w:t>
      </w:r>
      <w:r w:rsidRPr="00A1422E">
        <w:rPr>
          <w:rFonts w:ascii="Verdana" w:hAnsi="Verdana" w:cs="Tahoma"/>
        </w:rPr>
        <w:t xml:space="preserve">marks of good practice. </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BSI and its stakeholders aim for ‘one standard used everywhere’ and the position of BSI is that this should be an international standard developed through ISO and IEC, influenced by UK stakeholders. </w:t>
      </w:r>
    </w:p>
    <w:p w:rsidR="00BD24F9" w:rsidRPr="00A1422E" w:rsidP="00BD24F9">
      <w:pPr>
        <w:numPr>
          <w:ilvl w:val="0"/>
          <w:numId w:val="6"/>
        </w:numPr>
        <w:spacing w:after="0"/>
        <w:contextualSpacing/>
        <w:jc w:val="both"/>
        <w:rPr>
          <w:rFonts w:ascii="Verdana" w:hAnsi="Verdana" w:cs="Tahoma"/>
        </w:rPr>
      </w:pPr>
      <w:bookmarkStart w:id="4" w:name="_Hlk43890512"/>
      <w:r w:rsidRPr="00A1422E">
        <w:rPr>
          <w:rFonts w:ascii="Verdana" w:hAnsi="Verdana" w:cs="Tahoma"/>
        </w:rPr>
        <w:t>The UK has significant influenc</w:t>
      </w:r>
      <w:r w:rsidRPr="00A1422E">
        <w:rPr>
          <w:rFonts w:ascii="Verdana" w:hAnsi="Verdana" w:cs="Tahoma"/>
        </w:rPr>
        <w:t xml:space="preserve">e in the international standards development system. The UK has the highest number of </w:t>
      </w:r>
      <w:r w:rsidRPr="00A1422E">
        <w:rPr>
          <w:rFonts w:ascii="Verdana" w:hAnsi="Verdana" w:cs="Tahoma"/>
        </w:rPr>
        <w:t>participants in ISO technical committees of any member country</w:t>
      </w:r>
      <w:r w:rsidRPr="00A1422E">
        <w:rPr>
          <w:rFonts w:ascii="Verdana" w:hAnsi="Verdana" w:cs="Tahoma"/>
        </w:rPr>
        <w:t>. Many of the best-known international standards such as the ISO 9001 quality management system standard and</w:t>
      </w:r>
      <w:r w:rsidRPr="00A1422E">
        <w:rPr>
          <w:rFonts w:ascii="Verdana" w:hAnsi="Verdana" w:cs="Tahoma"/>
        </w:rPr>
        <w:t xml:space="preserve"> the ISO 14001 environmental management system standard were developed from British Standards. This influence has continued more recently in the development of international standards in areas such as information security, anti-bribery management systems a</w:t>
      </w:r>
      <w:r w:rsidRPr="00A1422E">
        <w:rPr>
          <w:rFonts w:ascii="Verdana" w:hAnsi="Verdana" w:cs="Tahoma"/>
        </w:rPr>
        <w:t xml:space="preserve">nd building information modelling. </w:t>
      </w:r>
    </w:p>
    <w:p w:rsidR="00BD24F9" w:rsidRPr="00A1422E" w:rsidP="00BD24F9">
      <w:pPr>
        <w:numPr>
          <w:ilvl w:val="0"/>
          <w:numId w:val="6"/>
        </w:numPr>
        <w:spacing w:after="0"/>
        <w:contextualSpacing/>
        <w:jc w:val="both"/>
        <w:rPr>
          <w:rFonts w:ascii="Verdana" w:hAnsi="Verdana" w:cs="Tahoma"/>
        </w:rPr>
      </w:pPr>
      <w:bookmarkEnd w:id="4"/>
      <w:r w:rsidRPr="00A1422E">
        <w:rPr>
          <w:rFonts w:ascii="Verdana" w:hAnsi="Verdana" w:cs="Tahoma"/>
        </w:rPr>
        <w:t xml:space="preserve">As part of BSI’s role in maintaining the national </w:t>
      </w:r>
      <w:r w:rsidRPr="00A1422E">
        <w:rPr>
          <w:rFonts w:ascii="Verdana" w:hAnsi="Verdana" w:cs="Tahoma"/>
        </w:rPr>
        <w:t>catalogue</w:t>
      </w:r>
      <w:r w:rsidRPr="00A1422E">
        <w:rPr>
          <w:rFonts w:ascii="Verdana" w:hAnsi="Verdana" w:cs="Tahoma"/>
        </w:rPr>
        <w:t xml:space="preserve"> of British Standards, obsolete standards which predate the international consensus are withdrawn to ensure that there is no duplication and no conflict between </w:t>
      </w:r>
      <w:r w:rsidRPr="00A1422E">
        <w:rPr>
          <w:rFonts w:ascii="Verdana" w:hAnsi="Verdana" w:cs="Tahoma"/>
        </w:rPr>
        <w:t xml:space="preserve">national standards. </w:t>
      </w:r>
    </w:p>
    <w:p w:rsidR="00BD24F9" w:rsidRPr="00A1422E" w:rsidP="00BD24F9">
      <w:pPr>
        <w:numPr>
          <w:ilvl w:val="0"/>
          <w:numId w:val="6"/>
        </w:numPr>
        <w:spacing w:after="0"/>
        <w:contextualSpacing/>
        <w:jc w:val="both"/>
        <w:rPr>
          <w:rFonts w:ascii="Verdana" w:hAnsi="Verdana" w:cs="Tahoma"/>
        </w:rPr>
      </w:pPr>
      <w:bookmarkStart w:id="5" w:name="_Hlk43890807"/>
      <w:r w:rsidRPr="00A1422E">
        <w:rPr>
          <w:rFonts w:ascii="Verdana" w:hAnsi="Verdana" w:cs="Tahoma"/>
        </w:rPr>
        <w:t xml:space="preserve">Today over 85% of the UK’s national catalogue of British Standards is developed through the international processes of ISO/IEC and the European regional standards system. In other words, the UK’s national standards catalogue is a key factor in enabling UK </w:t>
      </w:r>
      <w:r w:rsidRPr="00A1422E">
        <w:rPr>
          <w:rFonts w:ascii="Verdana" w:hAnsi="Verdana" w:cs="Tahoma"/>
        </w:rPr>
        <w:t xml:space="preserve">businesses to better access both global and European markets. </w:t>
      </w:r>
    </w:p>
    <w:p w:rsidR="00BD24F9" w:rsidRPr="00A1422E" w:rsidP="00BD24F9">
      <w:pPr>
        <w:spacing w:after="0"/>
        <w:contextualSpacing/>
        <w:jc w:val="both"/>
        <w:rPr>
          <w:rFonts w:ascii="Verdana" w:hAnsi="Verdana" w:cs="Tahoma"/>
        </w:rPr>
      </w:pPr>
      <w:bookmarkEnd w:id="5"/>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b/>
        </w:rPr>
        <w:t>How standards can support trade with Europe after the transition period</w:t>
      </w:r>
    </w:p>
    <w:p w:rsidR="00BD24F9" w:rsidRPr="00A1422E" w:rsidP="00BD24F9">
      <w:pPr>
        <w:pStyle w:val="ListParagraph"/>
        <w:spacing w:after="0"/>
        <w:rPr>
          <w:rFonts w:ascii="Verdana" w:hAnsi="Verdana" w:cs="Tahoma"/>
          <w:b/>
        </w:rPr>
      </w:pPr>
    </w:p>
    <w:p w:rsidR="00BD24F9" w:rsidRPr="00A1422E" w:rsidP="00BD24F9">
      <w:pPr>
        <w:pStyle w:val="ListParagraph"/>
        <w:numPr>
          <w:ilvl w:val="0"/>
          <w:numId w:val="6"/>
        </w:numPr>
        <w:spacing w:after="0"/>
        <w:jc w:val="both"/>
        <w:rPr>
          <w:rFonts w:ascii="Verdana" w:hAnsi="Verdana" w:cs="Tahoma"/>
        </w:rPr>
      </w:pPr>
      <w:r w:rsidRPr="00A1422E">
        <w:rPr>
          <w:rFonts w:ascii="Verdana" w:hAnsi="Verdana" w:cs="Tahoma"/>
        </w:rPr>
        <w:t xml:space="preserve">The European standards system is the </w:t>
      </w:r>
      <w:r w:rsidRPr="00A1422E">
        <w:rPr>
          <w:rFonts w:ascii="Verdana" w:hAnsi="Verdana" w:cs="Tahoma"/>
        </w:rPr>
        <w:t xml:space="preserve">regional component </w:t>
      </w:r>
      <w:r w:rsidRPr="00A1422E">
        <w:rPr>
          <w:rFonts w:ascii="Verdana" w:hAnsi="Verdana" w:cs="Tahoma"/>
        </w:rPr>
        <w:t xml:space="preserve">of the </w:t>
      </w:r>
      <w:r w:rsidRPr="00A1422E">
        <w:rPr>
          <w:rFonts w:ascii="Verdana" w:hAnsi="Verdana" w:cs="Tahoma"/>
        </w:rPr>
        <w:t xml:space="preserve">international standards system </w:t>
      </w:r>
      <w:r w:rsidRPr="00A1422E">
        <w:rPr>
          <w:rFonts w:ascii="Verdana" w:hAnsi="Verdana" w:cs="Tahoma"/>
        </w:rPr>
        <w:t>of ISO and IEC</w:t>
      </w:r>
      <w:r w:rsidRPr="00A1422E">
        <w:rPr>
          <w:rFonts w:ascii="Verdana" w:hAnsi="Verdana" w:cs="Tahoma"/>
        </w:rPr>
        <w:t xml:space="preserve">. </w:t>
      </w:r>
      <w:r w:rsidRPr="00A1422E">
        <w:rPr>
          <w:rFonts w:ascii="Verdana" w:hAnsi="Verdana" w:cs="Tahoma"/>
        </w:rPr>
        <w:t xml:space="preserve">European standards </w:t>
      </w:r>
      <w:r w:rsidRPr="00A1422E">
        <w:rPr>
          <w:rFonts w:ascii="Verdana" w:hAnsi="Verdana" w:cs="Tahoma"/>
        </w:rPr>
        <w:t>are</w:t>
      </w:r>
      <w:r w:rsidRPr="00A1422E">
        <w:rPr>
          <w:rFonts w:ascii="Verdana" w:hAnsi="Verdana" w:cs="Tahoma"/>
        </w:rPr>
        <w:t xml:space="preserve"> identical to international</w:t>
      </w:r>
      <w:r w:rsidRPr="00A1422E">
        <w:rPr>
          <w:rFonts w:ascii="Verdana" w:hAnsi="Verdana" w:cs="Tahoma"/>
        </w:rPr>
        <w:t xml:space="preserve"> </w:t>
      </w:r>
      <w:r w:rsidRPr="00A1422E">
        <w:rPr>
          <w:rFonts w:ascii="Verdana" w:hAnsi="Verdana" w:cs="Tahoma"/>
        </w:rPr>
        <w:t>standards wherever possible.</w:t>
      </w:r>
      <w:r w:rsidRPr="00A1422E">
        <w:rPr>
          <w:rFonts w:ascii="Verdana" w:hAnsi="Verdana" w:cs="Tahoma"/>
        </w:rPr>
        <w:t xml:space="preserve"> </w:t>
      </w:r>
      <w:r w:rsidRPr="00A1422E">
        <w:rPr>
          <w:rFonts w:ascii="Verdana" w:hAnsi="Verdana" w:cs="Tahoma"/>
        </w:rPr>
        <w:t>Europe-</w:t>
      </w:r>
      <w:r w:rsidRPr="00A1422E">
        <w:rPr>
          <w:rFonts w:ascii="Verdana" w:hAnsi="Verdana" w:cs="Tahoma"/>
        </w:rPr>
        <w:t>specific</w:t>
      </w:r>
      <w:r w:rsidRPr="00A1422E">
        <w:rPr>
          <w:rFonts w:ascii="Verdana" w:hAnsi="Verdana" w:cs="Tahoma"/>
        </w:rPr>
        <w:t xml:space="preserve"> standards are </w:t>
      </w:r>
      <w:r w:rsidRPr="00A1422E">
        <w:rPr>
          <w:rFonts w:ascii="Verdana" w:hAnsi="Verdana" w:cs="Tahoma"/>
        </w:rPr>
        <w:t xml:space="preserve">developed </w:t>
      </w:r>
      <w:r w:rsidRPr="00A1422E">
        <w:rPr>
          <w:rFonts w:ascii="Verdana" w:hAnsi="Verdana" w:cs="Tahoma"/>
        </w:rPr>
        <w:t xml:space="preserve">where no international standard </w:t>
      </w:r>
      <w:r w:rsidRPr="00A1422E">
        <w:rPr>
          <w:rFonts w:ascii="Verdana" w:hAnsi="Verdana" w:cs="Tahoma"/>
        </w:rPr>
        <w:t>exists or is planned</w:t>
      </w:r>
      <w:r w:rsidRPr="00A1422E">
        <w:rPr>
          <w:rFonts w:ascii="Verdana" w:hAnsi="Verdana" w:cs="Tahoma"/>
        </w:rPr>
        <w:t xml:space="preserve">. </w:t>
      </w:r>
      <w:r w:rsidRPr="00A1422E">
        <w:rPr>
          <w:rFonts w:ascii="Verdana" w:hAnsi="Verdana" w:cs="Tahoma"/>
        </w:rPr>
        <w:t>European standards are consensus-bas</w:t>
      </w:r>
      <w:r w:rsidRPr="00A1422E">
        <w:rPr>
          <w:rFonts w:ascii="Verdana" w:hAnsi="Verdana" w:cs="Tahoma"/>
        </w:rPr>
        <w:t xml:space="preserve">ed tools developed by businesses, consumers and other stakeholders and used voluntarily. They are not European Union legislation. </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The European standards system is managed through the European Standards Organizations (ESOs): the European Committee for Stan</w:t>
      </w:r>
      <w:r w:rsidRPr="00A1422E">
        <w:rPr>
          <w:rFonts w:ascii="Verdana" w:hAnsi="Verdana" w:cs="Tahoma"/>
        </w:rPr>
        <w:t>dardization (CEN), the European Committee for Electrotechnical Standardization (CENELEC) and the European Telecommunications Standards Institute (ETSI). These member-led associations are not agencies of the European Union.</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 xml:space="preserve">CEN and CENELEC </w:t>
      </w:r>
      <w:r w:rsidRPr="00A1422E">
        <w:rPr>
          <w:rFonts w:ascii="Verdana" w:hAnsi="Verdana" w:cs="Tahoma"/>
        </w:rPr>
        <w:t>have a broader me</w:t>
      </w:r>
      <w:r w:rsidRPr="00A1422E">
        <w:rPr>
          <w:rFonts w:ascii="Verdana" w:hAnsi="Verdana" w:cs="Tahoma"/>
        </w:rPr>
        <w:t>mbership than the EU, both covering 34 countries (EU</w:t>
      </w:r>
      <w:r w:rsidRPr="00A1422E">
        <w:rPr>
          <w:rFonts w:ascii="Verdana" w:hAnsi="Verdana" w:cs="Tahoma"/>
        </w:rPr>
        <w:t xml:space="preserve">, EFTA, UK </w:t>
      </w:r>
      <w:r w:rsidRPr="00A1422E">
        <w:rPr>
          <w:rFonts w:ascii="Verdana" w:hAnsi="Verdana" w:cs="Tahoma"/>
        </w:rPr>
        <w:t xml:space="preserve">plus Turkey, </w:t>
      </w:r>
      <w:r w:rsidRPr="00A1422E">
        <w:rPr>
          <w:rFonts w:ascii="Verdana" w:hAnsi="Verdana" w:cs="Tahoma"/>
        </w:rPr>
        <w:t>North Macedonia</w:t>
      </w:r>
      <w:r w:rsidRPr="00A1422E">
        <w:rPr>
          <w:rFonts w:ascii="Verdana" w:hAnsi="Verdana" w:cs="Tahoma"/>
        </w:rPr>
        <w:t xml:space="preserve"> and Serbia</w:t>
      </w:r>
      <w:r w:rsidRPr="00A1422E">
        <w:rPr>
          <w:rFonts w:ascii="Verdana" w:hAnsi="Verdana" w:cs="Tahoma"/>
        </w:rPr>
        <w:t xml:space="preserve">). ETSI has a different membership structure that includes national governments and companies as well as national standards bodies from across Europe. </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Th</w:t>
      </w:r>
      <w:r w:rsidRPr="00A1422E">
        <w:rPr>
          <w:rFonts w:ascii="Verdana" w:hAnsi="Verdana" w:cs="Tahoma"/>
        </w:rPr>
        <w:t>e European standards system is the most developed part of the international system of ISO and IEC because the rules of CEN and CENELEC have created a model of standstill, adoption and withdrawal. When work starts on a European standard, all work stops on n</w:t>
      </w:r>
      <w:r w:rsidRPr="00A1422E">
        <w:rPr>
          <w:rFonts w:ascii="Verdana" w:hAnsi="Verdana" w:cs="Tahoma"/>
        </w:rPr>
        <w:t xml:space="preserve">ational standards that duplicate or conflict with it (standstill). Once the new standard is ratified, all member countries adopt the standard and withdraw previous national standards that the new European standard has superseded. </w:t>
      </w:r>
    </w:p>
    <w:p w:rsidR="00BD24F9" w:rsidRPr="00A1422E" w:rsidP="00BD24F9">
      <w:pPr>
        <w:pStyle w:val="ListParagraph"/>
        <w:numPr>
          <w:ilvl w:val="0"/>
          <w:numId w:val="6"/>
        </w:numPr>
        <w:spacing w:after="0"/>
        <w:ind w:left="714" w:hanging="357"/>
        <w:jc w:val="both"/>
        <w:rPr>
          <w:rFonts w:ascii="Verdana" w:hAnsi="Verdana" w:cs="Tahoma"/>
        </w:rPr>
      </w:pPr>
      <w:r w:rsidRPr="00A1422E">
        <w:rPr>
          <w:rFonts w:ascii="Verdana" w:hAnsi="Verdana" w:cs="Tahoma"/>
        </w:rPr>
        <w:t>Some 15% of European stan</w:t>
      </w:r>
      <w:r w:rsidRPr="00A1422E">
        <w:rPr>
          <w:rFonts w:ascii="Verdana" w:hAnsi="Verdana" w:cs="Tahoma"/>
        </w:rPr>
        <w:t xml:space="preserve">dards links to EU regulation. Their use is recognized as providing a means for manufacturers to show compliance with legal requirements, though they retain their voluntary character. </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As with standards from ISO and IEC, t</w:t>
      </w:r>
      <w:r w:rsidRPr="00A1422E">
        <w:rPr>
          <w:rFonts w:ascii="Verdana" w:hAnsi="Verdana" w:cs="Tahoma"/>
        </w:rPr>
        <w:t xml:space="preserve">he UK has significant influence in </w:t>
      </w:r>
      <w:r w:rsidRPr="00A1422E">
        <w:rPr>
          <w:rFonts w:ascii="Verdana" w:hAnsi="Verdana" w:cs="Tahoma"/>
        </w:rPr>
        <w:t>the development of European</w:t>
      </w:r>
      <w:r w:rsidRPr="00A1422E">
        <w:rPr>
          <w:rFonts w:ascii="Verdana" w:hAnsi="Verdana" w:cs="Tahoma"/>
        </w:rPr>
        <w:t xml:space="preserve"> </w:t>
      </w:r>
      <w:r w:rsidRPr="00A1422E">
        <w:rPr>
          <w:rFonts w:ascii="Verdana" w:hAnsi="Verdana" w:cs="Tahoma"/>
        </w:rPr>
        <w:t xml:space="preserve">standards. UK experts </w:t>
      </w:r>
      <w:r w:rsidRPr="00A1422E">
        <w:rPr>
          <w:rFonts w:ascii="Verdana" w:hAnsi="Verdana" w:cs="Tahoma"/>
        </w:rPr>
        <w:t>work</w:t>
      </w:r>
      <w:r w:rsidRPr="00A1422E">
        <w:rPr>
          <w:rFonts w:ascii="Verdana" w:hAnsi="Verdana" w:cs="Tahoma"/>
        </w:rPr>
        <w:t xml:space="preserve"> in hundreds</w:t>
      </w:r>
      <w:r w:rsidRPr="00A1422E">
        <w:rPr>
          <w:rFonts w:ascii="Verdana" w:hAnsi="Verdana" w:cs="Tahoma"/>
        </w:rPr>
        <w:t xml:space="preserve"> </w:t>
      </w:r>
      <w:r w:rsidRPr="00A1422E">
        <w:rPr>
          <w:rFonts w:ascii="Verdana" w:hAnsi="Verdana" w:cs="Tahoma"/>
        </w:rPr>
        <w:t>of European standards-developing committees and working groups</w:t>
      </w:r>
      <w:r w:rsidRPr="00A1422E">
        <w:rPr>
          <w:rFonts w:ascii="Verdana" w:hAnsi="Verdana" w:cs="Tahoma"/>
        </w:rPr>
        <w:t xml:space="preserve"> and lead many, </w:t>
      </w:r>
      <w:r w:rsidRPr="00A1422E">
        <w:rPr>
          <w:rFonts w:ascii="Verdana" w:hAnsi="Verdana" w:cs="Tahoma"/>
        </w:rPr>
        <w:t>from structural Eurocodes for construction, through electrica</w:t>
      </w:r>
      <w:r w:rsidRPr="00A1422E">
        <w:rPr>
          <w:rFonts w:ascii="Verdana" w:hAnsi="Verdana" w:cs="Tahoma"/>
        </w:rPr>
        <w:t xml:space="preserve">l </w:t>
      </w:r>
      <w:r w:rsidRPr="00A1422E">
        <w:rPr>
          <w:rFonts w:ascii="Verdana" w:hAnsi="Verdana" w:cs="Tahoma"/>
        </w:rPr>
        <w:t>equipment in medical practice to children’s play</w:t>
      </w:r>
      <w:r w:rsidRPr="00A1422E">
        <w:rPr>
          <w:rFonts w:ascii="Verdana" w:hAnsi="Verdana" w:cs="Tahoma"/>
        </w:rPr>
        <w:t xml:space="preserve">ground equipment. BSI is present </w:t>
      </w:r>
      <w:r w:rsidRPr="00A1422E">
        <w:rPr>
          <w:rFonts w:ascii="Verdana" w:hAnsi="Verdana" w:cs="Tahoma"/>
        </w:rPr>
        <w:t xml:space="preserve">across </w:t>
      </w:r>
      <w:r w:rsidRPr="00A1422E">
        <w:rPr>
          <w:rFonts w:ascii="Verdana" w:hAnsi="Verdana" w:cs="Tahoma"/>
        </w:rPr>
        <w:t>the governance of CEN and CENELEC.</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UK participation in work on European standards through CEN and CENELEC is a key means of exercising continued UK influence over the terms of trade throughout Europe. </w:t>
      </w:r>
    </w:p>
    <w:p w:rsidR="00BD24F9" w:rsidRPr="00A1422E" w:rsidP="00BD24F9">
      <w:pPr>
        <w:spacing w:after="0"/>
        <w:contextualSpacing/>
        <w:jc w:val="both"/>
        <w:rPr>
          <w:rFonts w:ascii="Verdana" w:hAnsi="Verdana" w:cs="Tahoma"/>
        </w:rPr>
      </w:pP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BSI’s stakeho</w:t>
      </w:r>
      <w:r w:rsidRPr="00A1422E">
        <w:rPr>
          <w:rFonts w:ascii="Verdana" w:hAnsi="Verdana" w:cs="Tahoma"/>
        </w:rPr>
        <w:t xml:space="preserve">lders </w:t>
      </w:r>
      <w:r w:rsidRPr="00A1422E">
        <w:rPr>
          <w:rFonts w:ascii="Verdana" w:hAnsi="Verdana" w:cs="Tahoma"/>
        </w:rPr>
        <w:t xml:space="preserve">have been clear in their wish to continue to influence the content of European and international standards that apply to trade across Europe and the world post-EU transition. </w:t>
      </w:r>
      <w:r w:rsidRPr="00A1422E">
        <w:rPr>
          <w:rFonts w:ascii="Verdana" w:hAnsi="Verdana" w:cs="Tahoma"/>
        </w:rPr>
        <w:t xml:space="preserve">BSI therefore intends to continue its membership of CEN and CENELEC </w:t>
      </w:r>
      <w:r w:rsidRPr="00A1422E">
        <w:rPr>
          <w:rFonts w:ascii="Verdana" w:hAnsi="Verdana" w:cs="Tahoma"/>
        </w:rPr>
        <w:t xml:space="preserve">after </w:t>
      </w:r>
      <w:r w:rsidRPr="00A1422E">
        <w:rPr>
          <w:rFonts w:ascii="Verdana" w:hAnsi="Verdana" w:cs="Tahoma"/>
        </w:rPr>
        <w:t>t</w:t>
      </w:r>
      <w:r w:rsidRPr="00A1422E">
        <w:rPr>
          <w:rFonts w:ascii="Verdana" w:hAnsi="Verdana" w:cs="Tahoma"/>
        </w:rPr>
        <w:t xml:space="preserve">he transition period. </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The General Assembles of CEN and CENELEC have created a transition period for the statutes of their respective organizations that would enable </w:t>
      </w:r>
      <w:r w:rsidRPr="00A1422E">
        <w:rPr>
          <w:rFonts w:ascii="Verdana" w:hAnsi="Verdana" w:cs="Tahoma"/>
        </w:rPr>
        <w:t>BSI’s membership to continue unchallenged until the end of 2021, regardless of the politic</w:t>
      </w:r>
      <w:r w:rsidRPr="00A1422E">
        <w:rPr>
          <w:rFonts w:ascii="Verdana" w:hAnsi="Verdana" w:cs="Tahoma"/>
        </w:rPr>
        <w:t>al arrangements between the UK and the EU.</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During this period, the members of CEN and CENELEC, including BSI, will identify a permanent solution for the statutes of the organizations. We expect that this will enable BSI to continue its membership of CEN an</w:t>
      </w:r>
      <w:r w:rsidRPr="00A1422E">
        <w:rPr>
          <w:rFonts w:ascii="Verdana" w:hAnsi="Verdana" w:cs="Tahoma"/>
        </w:rPr>
        <w:t xml:space="preserve">d CENELEC beyond 2021. </w:t>
      </w:r>
    </w:p>
    <w:p w:rsidR="00BD24F9" w:rsidRPr="00A1422E" w:rsidP="00BD24F9">
      <w:pPr>
        <w:spacing w:after="0"/>
        <w:contextualSpacing/>
        <w:jc w:val="both"/>
        <w:rPr>
          <w:rFonts w:ascii="Verdana" w:hAnsi="Verdana" w:cs="Tahoma"/>
        </w:rPr>
      </w:pP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b/>
        </w:rPr>
        <w:t xml:space="preserve"> The </w:t>
      </w:r>
      <w:r w:rsidRPr="00A1422E">
        <w:rPr>
          <w:rFonts w:ascii="Verdana" w:hAnsi="Verdana" w:cs="Tahoma"/>
          <w:b/>
        </w:rPr>
        <w:t>role of international standards in a future UK/EU FTA</w:t>
      </w:r>
    </w:p>
    <w:p w:rsidR="00BD24F9" w:rsidRPr="00A1422E" w:rsidP="00BD24F9">
      <w:pPr>
        <w:spacing w:after="0"/>
        <w:contextualSpacing/>
        <w:jc w:val="both"/>
        <w:rPr>
          <w:rFonts w:ascii="Verdana" w:hAnsi="Verdana" w:cs="Tahoma"/>
          <w:b/>
        </w:rPr>
      </w:pPr>
    </w:p>
    <w:p w:rsidR="00BD24F9" w:rsidRPr="00A1422E" w:rsidP="00BD24F9">
      <w:pPr>
        <w:pStyle w:val="ListParagraph"/>
        <w:numPr>
          <w:ilvl w:val="0"/>
          <w:numId w:val="6"/>
        </w:numPr>
        <w:spacing w:after="0"/>
        <w:jc w:val="both"/>
        <w:rPr>
          <w:rFonts w:ascii="Verdana" w:hAnsi="Verdana" w:cs="Tahoma"/>
        </w:rPr>
      </w:pPr>
      <w:r w:rsidRPr="00A1422E">
        <w:rPr>
          <w:rFonts w:ascii="Verdana" w:hAnsi="Verdana" w:cs="Tahoma"/>
        </w:rPr>
        <w:t>The UK and EU are negotiating a free trade agreement as the basis for their future economic relationship. The role of standards and their use as a basis for technical regulation is usually dealt with in the chapter of the agreement looking at technical bar</w:t>
      </w:r>
      <w:r w:rsidRPr="00A1422E">
        <w:rPr>
          <w:rFonts w:ascii="Verdana" w:hAnsi="Verdana" w:cs="Tahoma"/>
        </w:rPr>
        <w:t xml:space="preserve">riers to trade. </w:t>
      </w:r>
    </w:p>
    <w:p w:rsidR="00BD24F9" w:rsidRPr="00A1422E" w:rsidP="00BD24F9">
      <w:pPr>
        <w:pStyle w:val="ListParagraph"/>
        <w:numPr>
          <w:ilvl w:val="0"/>
          <w:numId w:val="6"/>
        </w:numPr>
        <w:spacing w:after="0"/>
        <w:jc w:val="both"/>
        <w:rPr>
          <w:rFonts w:ascii="Verdana" w:hAnsi="Verdana" w:cs="Tahoma"/>
        </w:rPr>
      </w:pPr>
      <w:r w:rsidRPr="00A1422E">
        <w:rPr>
          <w:rFonts w:ascii="Verdana" w:hAnsi="Verdana" w:cs="Tahoma"/>
        </w:rPr>
        <w:t xml:space="preserve">Without prejudice to the UK government’s aim to secure regulatory autonomy for the UK and to not be bound by any EU legislation, BSI encourages the UK government to make sure that any future FTA with the EU reflects the UK’s membership of </w:t>
      </w:r>
      <w:r w:rsidRPr="00A1422E">
        <w:rPr>
          <w:rFonts w:ascii="Verdana" w:hAnsi="Verdana" w:cs="Tahoma"/>
        </w:rPr>
        <w:t xml:space="preserve">the European Standards Organizations and the use of a common set of standards across Europe. </w:t>
      </w:r>
    </w:p>
    <w:p w:rsidR="00BD24F9" w:rsidRPr="00A1422E" w:rsidP="00BD24F9">
      <w:pPr>
        <w:pStyle w:val="ListParagraph"/>
        <w:numPr>
          <w:ilvl w:val="0"/>
          <w:numId w:val="6"/>
        </w:numPr>
        <w:spacing w:after="0"/>
        <w:jc w:val="both"/>
        <w:rPr>
          <w:rFonts w:ascii="Verdana" w:hAnsi="Verdana" w:cs="Tahoma"/>
        </w:rPr>
      </w:pPr>
      <w:r w:rsidRPr="00A1422E">
        <w:rPr>
          <w:rFonts w:ascii="Verdana" w:hAnsi="Verdana" w:cs="Tahoma"/>
        </w:rPr>
        <w:t>BSI recommends that the FTA should agree on the use of international standards to support technical regulations developed though recognized international standard</w:t>
      </w:r>
      <w:r w:rsidRPr="00A1422E">
        <w:rPr>
          <w:rFonts w:ascii="Verdana" w:hAnsi="Verdana" w:cs="Tahoma"/>
        </w:rPr>
        <w:t xml:space="preserve">izing bodies including ISO and IEC that organize standards development through national delegations. </w:t>
      </w:r>
    </w:p>
    <w:p w:rsidR="00BD24F9" w:rsidRPr="00A1422E" w:rsidP="00BD24F9">
      <w:pPr>
        <w:pStyle w:val="ListParagraph"/>
        <w:spacing w:after="0"/>
        <w:jc w:val="both"/>
        <w:rPr>
          <w:rFonts w:ascii="Verdana" w:hAnsi="Verdana" w:cs="Tahoma"/>
        </w:rPr>
      </w:pPr>
    </w:p>
    <w:p w:rsidR="00BD24F9" w:rsidRPr="00A1422E" w:rsidP="00BD24F9">
      <w:pPr>
        <w:pStyle w:val="ListParagraph"/>
        <w:numPr>
          <w:ilvl w:val="0"/>
          <w:numId w:val="6"/>
        </w:numPr>
        <w:spacing w:after="0"/>
        <w:jc w:val="both"/>
        <w:rPr>
          <w:rFonts w:ascii="Verdana" w:hAnsi="Verdana" w:cs="Tahoma"/>
          <w:b/>
        </w:rPr>
      </w:pPr>
      <w:r w:rsidRPr="00A1422E">
        <w:rPr>
          <w:rFonts w:ascii="Verdana" w:hAnsi="Verdana" w:cs="Tahoma"/>
          <w:b/>
        </w:rPr>
        <w:t>Impact of negotiation of other trade agreements on future trade in Europe</w:t>
      </w:r>
    </w:p>
    <w:p w:rsidR="00BD24F9" w:rsidRPr="00A1422E" w:rsidP="00BD24F9">
      <w:pPr>
        <w:pStyle w:val="ListParagraph"/>
        <w:rPr>
          <w:rFonts w:ascii="Verdana" w:hAnsi="Verdana" w:cs="Tahoma"/>
          <w:b/>
        </w:rPr>
      </w:pPr>
    </w:p>
    <w:p w:rsidR="00BD24F9" w:rsidRPr="00A1422E" w:rsidP="00BD24F9">
      <w:pPr>
        <w:pStyle w:val="ListParagraph"/>
        <w:numPr>
          <w:ilvl w:val="0"/>
          <w:numId w:val="6"/>
        </w:numPr>
        <w:spacing w:after="0"/>
        <w:jc w:val="both"/>
        <w:rPr>
          <w:rFonts w:ascii="Verdana" w:hAnsi="Verdana" w:cs="Tahoma"/>
        </w:rPr>
      </w:pPr>
      <w:r w:rsidRPr="00A1422E">
        <w:rPr>
          <w:rFonts w:ascii="Verdana" w:hAnsi="Verdana" w:cs="Tahoma"/>
        </w:rPr>
        <w:t xml:space="preserve">Most </w:t>
      </w:r>
      <w:r w:rsidRPr="00A1422E">
        <w:rPr>
          <w:rFonts w:ascii="Verdana" w:hAnsi="Verdana" w:cs="Tahoma"/>
        </w:rPr>
        <w:t xml:space="preserve">other trading partners with which the UK is looking to conclude trade agreements consider international standards </w:t>
      </w:r>
      <w:r w:rsidRPr="00A1422E">
        <w:rPr>
          <w:rFonts w:ascii="Verdana" w:hAnsi="Verdana" w:cs="Tahoma"/>
        </w:rPr>
        <w:t xml:space="preserve">also </w:t>
      </w:r>
      <w:r w:rsidRPr="00A1422E">
        <w:rPr>
          <w:rFonts w:ascii="Verdana" w:hAnsi="Verdana" w:cs="Tahoma"/>
        </w:rPr>
        <w:t>to be those developed primarily through organizations such as ISO and IEC that make use of national delegations</w:t>
      </w:r>
      <w:r w:rsidRPr="00A1422E">
        <w:rPr>
          <w:rFonts w:ascii="Verdana" w:hAnsi="Verdana" w:cs="Tahoma"/>
        </w:rPr>
        <w:t xml:space="preserve"> to develop standards</w:t>
      </w:r>
      <w:r w:rsidRPr="00A1422E">
        <w:rPr>
          <w:rFonts w:ascii="Verdana" w:hAnsi="Verdana" w:cs="Tahoma"/>
        </w:rPr>
        <w:t>.</w:t>
      </w:r>
      <w:r w:rsidRPr="00A1422E">
        <w:rPr>
          <w:rFonts w:ascii="Verdana" w:hAnsi="Verdana" w:cs="Tahoma"/>
        </w:rPr>
        <w:t xml:space="preserve"> </w:t>
      </w:r>
    </w:p>
    <w:p w:rsidR="00BD24F9" w:rsidRPr="00A1422E" w:rsidP="00BD24F9">
      <w:pPr>
        <w:pStyle w:val="ListParagraph"/>
        <w:numPr>
          <w:ilvl w:val="0"/>
          <w:numId w:val="6"/>
        </w:numPr>
        <w:spacing w:after="0"/>
        <w:jc w:val="both"/>
        <w:rPr>
          <w:rFonts w:ascii="Verdana" w:hAnsi="Verdana" w:cs="Tahoma"/>
        </w:rPr>
      </w:pPr>
      <w:r w:rsidRPr="00A1422E">
        <w:rPr>
          <w:rFonts w:ascii="Verdana" w:hAnsi="Verdana" w:cs="Tahoma"/>
        </w:rPr>
        <w:t>Th</w:t>
      </w:r>
      <w:r w:rsidRPr="00A1422E">
        <w:rPr>
          <w:rFonts w:ascii="Verdana" w:hAnsi="Verdana" w:cs="Tahoma"/>
        </w:rPr>
        <w:t xml:space="preserve">e US is the only trading partner that </w:t>
      </w:r>
      <w:r w:rsidRPr="00A1422E">
        <w:rPr>
          <w:rFonts w:ascii="Verdana" w:hAnsi="Verdana" w:cs="Tahoma"/>
        </w:rPr>
        <w:t>in its negotiations with the UK is likely to request</w:t>
      </w:r>
      <w:r w:rsidRPr="00A1422E">
        <w:rPr>
          <w:rFonts w:ascii="Verdana" w:hAnsi="Verdana" w:cs="Tahoma"/>
        </w:rPr>
        <w:t xml:space="preserve"> a </w:t>
      </w:r>
      <w:r w:rsidRPr="00A1422E">
        <w:rPr>
          <w:rFonts w:ascii="Verdana" w:hAnsi="Verdana" w:cs="Tahoma"/>
        </w:rPr>
        <w:t xml:space="preserve">different </w:t>
      </w:r>
      <w:r w:rsidRPr="00A1422E">
        <w:rPr>
          <w:rFonts w:ascii="Verdana" w:hAnsi="Verdana" w:cs="Tahoma"/>
        </w:rPr>
        <w:t>definition of international standard</w:t>
      </w:r>
      <w:r w:rsidRPr="00A1422E">
        <w:rPr>
          <w:rFonts w:ascii="Verdana" w:hAnsi="Verdana" w:cs="Tahoma"/>
        </w:rPr>
        <w:t>. The US considers that standards developed by its major developing organizations are ‘international’ and it seeks to</w:t>
      </w:r>
      <w:r w:rsidRPr="00A1422E">
        <w:rPr>
          <w:rFonts w:ascii="Verdana" w:hAnsi="Verdana" w:cs="Tahoma"/>
        </w:rPr>
        <w:t xml:space="preserve"> assert this in its bilateral trade agreements. However, these </w:t>
      </w:r>
      <w:r w:rsidRPr="00A1422E">
        <w:rPr>
          <w:rFonts w:ascii="Verdana" w:hAnsi="Verdana" w:cs="Tahoma"/>
        </w:rPr>
        <w:t xml:space="preserve">private US standards </w:t>
      </w:r>
      <w:r w:rsidRPr="00A1422E">
        <w:rPr>
          <w:rFonts w:ascii="Verdana" w:hAnsi="Verdana" w:cs="Tahoma"/>
        </w:rPr>
        <w:t>lack the legitimacy that comes through consensus agreement at both at national and international level</w:t>
      </w:r>
      <w:r w:rsidRPr="00A1422E">
        <w:rPr>
          <w:rFonts w:ascii="Verdana" w:hAnsi="Verdana" w:cs="Tahoma"/>
        </w:rPr>
        <w:t xml:space="preserve">. </w:t>
      </w:r>
    </w:p>
    <w:p w:rsidR="00BD24F9" w:rsidRPr="00A1422E" w:rsidP="00BD24F9">
      <w:pPr>
        <w:pStyle w:val="ListParagraph"/>
        <w:numPr>
          <w:ilvl w:val="0"/>
          <w:numId w:val="6"/>
        </w:numPr>
        <w:spacing w:after="0"/>
        <w:jc w:val="both"/>
        <w:rPr>
          <w:rFonts w:ascii="Verdana" w:hAnsi="Verdana" w:cs="Tahoma"/>
        </w:rPr>
      </w:pPr>
      <w:r w:rsidRPr="00A1422E">
        <w:rPr>
          <w:rFonts w:ascii="Verdana" w:hAnsi="Verdana" w:cs="Tahoma"/>
        </w:rPr>
        <w:t>W</w:t>
      </w:r>
      <w:r w:rsidRPr="00A1422E">
        <w:rPr>
          <w:rFonts w:ascii="Verdana" w:hAnsi="Verdana" w:cs="Tahoma"/>
        </w:rPr>
        <w:t>ere</w:t>
      </w:r>
      <w:r w:rsidRPr="00A1422E">
        <w:rPr>
          <w:rFonts w:ascii="Verdana" w:hAnsi="Verdana" w:cs="Tahoma"/>
        </w:rPr>
        <w:t xml:space="preserve"> the UK</w:t>
      </w:r>
      <w:r w:rsidRPr="00A1422E">
        <w:rPr>
          <w:rFonts w:ascii="Verdana" w:hAnsi="Verdana" w:cs="Tahoma"/>
        </w:rPr>
        <w:t xml:space="preserve"> to adopt the US interpretation of international standar</w:t>
      </w:r>
      <w:r w:rsidRPr="00A1422E">
        <w:rPr>
          <w:rFonts w:ascii="Verdana" w:hAnsi="Verdana" w:cs="Tahoma"/>
        </w:rPr>
        <w:t xml:space="preserve">d and agree to recognize US private standards as ‘international’ on the same </w:t>
      </w:r>
      <w:r w:rsidRPr="00A1422E">
        <w:rPr>
          <w:rFonts w:ascii="Verdana" w:hAnsi="Verdana" w:cs="Tahoma"/>
        </w:rPr>
        <w:t xml:space="preserve">level </w:t>
      </w:r>
      <w:r w:rsidRPr="00A1422E">
        <w:rPr>
          <w:rFonts w:ascii="Verdana" w:hAnsi="Verdana" w:cs="Tahoma"/>
        </w:rPr>
        <w:t xml:space="preserve">as ISO and IEC standards, the task of </w:t>
      </w:r>
      <w:r w:rsidRPr="00A1422E">
        <w:rPr>
          <w:rFonts w:ascii="Verdana" w:hAnsi="Verdana" w:cs="Tahoma"/>
        </w:rPr>
        <w:t>signing</w:t>
      </w:r>
      <w:r w:rsidRPr="00A1422E">
        <w:rPr>
          <w:rFonts w:ascii="Verdana" w:hAnsi="Verdana" w:cs="Tahoma"/>
        </w:rPr>
        <w:t xml:space="preserve"> trade agreements with other trading partners</w:t>
      </w:r>
      <w:r w:rsidRPr="00A1422E">
        <w:rPr>
          <w:rFonts w:ascii="Verdana" w:hAnsi="Verdana" w:cs="Tahoma"/>
        </w:rPr>
        <w:t>, including the EU,</w:t>
      </w:r>
      <w:r w:rsidRPr="00A1422E">
        <w:rPr>
          <w:rFonts w:ascii="Verdana" w:hAnsi="Verdana" w:cs="Tahoma"/>
        </w:rPr>
        <w:t xml:space="preserve"> would be made more difficult. By making this concession, the UK</w:t>
      </w:r>
      <w:r w:rsidRPr="00A1422E">
        <w:rPr>
          <w:rFonts w:ascii="Verdana" w:hAnsi="Verdana" w:cs="Tahoma"/>
        </w:rPr>
        <w:t xml:space="preserve"> would be reducing the flexibility to </w:t>
      </w:r>
      <w:r w:rsidRPr="00A1422E">
        <w:rPr>
          <w:rFonts w:ascii="Verdana" w:hAnsi="Verdana" w:cs="Tahoma"/>
        </w:rPr>
        <w:t xml:space="preserve">agree </w:t>
      </w:r>
      <w:r w:rsidRPr="00A1422E">
        <w:rPr>
          <w:rFonts w:ascii="Verdana" w:hAnsi="Verdana" w:cs="Tahoma"/>
        </w:rPr>
        <w:t xml:space="preserve">advantageous </w:t>
      </w:r>
      <w:r w:rsidRPr="00A1422E">
        <w:rPr>
          <w:rFonts w:ascii="Verdana" w:hAnsi="Verdana" w:cs="Tahoma"/>
        </w:rPr>
        <w:t>trade deals across the globe and would damage a significant source of global UK soft power</w:t>
      </w:r>
      <w:r w:rsidRPr="00A1422E">
        <w:rPr>
          <w:rFonts w:ascii="Verdana" w:hAnsi="Verdana" w:cs="Tahoma"/>
        </w:rPr>
        <w:t>.</w:t>
      </w:r>
    </w:p>
    <w:p w:rsidR="00BD24F9" w:rsidRPr="00A1422E" w:rsidP="00BD24F9">
      <w:pPr>
        <w:pStyle w:val="ListParagraph"/>
        <w:spacing w:after="0"/>
        <w:jc w:val="both"/>
        <w:rPr>
          <w:rFonts w:ascii="Verdana" w:hAnsi="Verdana" w:cs="Tahoma"/>
          <w:b/>
        </w:rPr>
      </w:pP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b/>
        </w:rPr>
        <w:t>Conclusion</w:t>
      </w:r>
    </w:p>
    <w:p w:rsidR="00BD24F9" w:rsidRPr="00A1422E" w:rsidP="00BD24F9">
      <w:pPr>
        <w:pStyle w:val="ListParagraph"/>
        <w:spacing w:after="0"/>
        <w:rPr>
          <w:rFonts w:ascii="Verdana" w:hAnsi="Verdana" w:cs="Tahoma"/>
          <w:b/>
        </w:rPr>
      </w:pP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rPr>
        <w:t>At the end of the transition period, the standards used in the UK and in the EU, including for</w:t>
      </w:r>
      <w:r w:rsidRPr="00A1422E">
        <w:rPr>
          <w:rFonts w:ascii="Verdana" w:hAnsi="Verdana" w:cs="Tahoma"/>
        </w:rPr>
        <w:t xml:space="preserve"> the purposes of regulatory compliance, will be the same. This will be a major factor in reducing any trade friction coming from the UK’s exit from the EU’s single market.</w:t>
      </w: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rPr>
        <w:t>BSI, with the support of its stakeholders, considers that continued participation in</w:t>
      </w:r>
      <w:r w:rsidRPr="00A1422E">
        <w:rPr>
          <w:rFonts w:ascii="Verdana" w:hAnsi="Verdana" w:cs="Tahoma"/>
        </w:rPr>
        <w:t xml:space="preserve"> the European standardization system, through membership of CEN and CENELEC</w:t>
      </w:r>
      <w:r w:rsidRPr="00A1422E">
        <w:rPr>
          <w:rFonts w:ascii="Verdana" w:hAnsi="Verdana" w:cs="Tahoma"/>
        </w:rPr>
        <w:t>,</w:t>
      </w:r>
      <w:r w:rsidRPr="00A1422E">
        <w:rPr>
          <w:rFonts w:ascii="Verdana" w:hAnsi="Verdana" w:cs="Tahoma"/>
        </w:rPr>
        <w:t xml:space="preserve"> is a key way of maintaining UK influence over the terms of European trade </w:t>
      </w:r>
      <w:r w:rsidRPr="00A1422E">
        <w:rPr>
          <w:rFonts w:ascii="Verdana" w:hAnsi="Verdana" w:cs="Tahoma"/>
        </w:rPr>
        <w:t>post-</w:t>
      </w:r>
      <w:r w:rsidRPr="00A1422E">
        <w:rPr>
          <w:rFonts w:ascii="Verdana" w:hAnsi="Verdana" w:cs="Tahoma"/>
        </w:rPr>
        <w:t>EU</w:t>
      </w:r>
      <w:r w:rsidRPr="00A1422E">
        <w:rPr>
          <w:rFonts w:ascii="Verdana" w:hAnsi="Verdana" w:cs="Tahoma"/>
        </w:rPr>
        <w:t xml:space="preserve"> transition</w:t>
      </w:r>
      <w:r w:rsidRPr="00A1422E">
        <w:rPr>
          <w:rFonts w:ascii="Verdana" w:hAnsi="Verdana" w:cs="Tahoma"/>
        </w:rPr>
        <w:t xml:space="preserve">. </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In this way even if new barriers to trade are erected including regulatory </w:t>
      </w:r>
      <w:r w:rsidRPr="00A1422E">
        <w:rPr>
          <w:rFonts w:ascii="Verdana" w:hAnsi="Verdana" w:cs="Tahoma"/>
        </w:rPr>
        <w:t>barriers through conformity assessment procedures</w:t>
      </w:r>
      <w:r w:rsidRPr="00A1422E">
        <w:rPr>
          <w:rFonts w:ascii="Verdana" w:hAnsi="Verdana" w:cs="Tahoma"/>
        </w:rPr>
        <w:t xml:space="preserve">, </w:t>
      </w:r>
      <w:r w:rsidRPr="00A1422E">
        <w:rPr>
          <w:rFonts w:ascii="Verdana" w:hAnsi="Verdana" w:cs="Tahoma"/>
        </w:rPr>
        <w:t xml:space="preserve">rules of origin requirements and customs procedures, the use of the same standards for trade across Europe will be an important means of reducing trade friction. </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BSI notes that the UK government will deve</w:t>
      </w:r>
      <w:r w:rsidRPr="00A1422E">
        <w:rPr>
          <w:rFonts w:ascii="Verdana" w:hAnsi="Verdana" w:cs="Tahoma"/>
        </w:rPr>
        <w:t xml:space="preserve">lop an autonomous regulatory policy and will support this through providing standards needed for UK regulatory conformity and other policy aims in a coherent catalogue of national standards, compatible with the international standards system. </w:t>
      </w:r>
    </w:p>
    <w:p w:rsidR="00BD24F9" w:rsidRPr="00A1422E" w:rsidP="00BD24F9">
      <w:pPr>
        <w:spacing w:after="0"/>
        <w:contextualSpacing/>
        <w:jc w:val="both"/>
        <w:rPr>
          <w:rFonts w:ascii="Verdana" w:hAnsi="Verdana" w:cs="Tahoma"/>
          <w:b/>
        </w:rPr>
      </w:pPr>
    </w:p>
    <w:p w:rsidR="00BD24F9" w:rsidRPr="00A1422E" w:rsidP="00BD24F9">
      <w:pPr>
        <w:numPr>
          <w:ilvl w:val="0"/>
          <w:numId w:val="6"/>
        </w:numPr>
        <w:spacing w:after="0"/>
        <w:contextualSpacing/>
        <w:jc w:val="both"/>
        <w:rPr>
          <w:rFonts w:ascii="Verdana" w:hAnsi="Verdana" w:cs="Tahoma"/>
          <w:b/>
        </w:rPr>
      </w:pPr>
      <w:r w:rsidRPr="00A1422E">
        <w:rPr>
          <w:rFonts w:ascii="Verdana" w:hAnsi="Verdana" w:cs="Tahoma"/>
          <w:b/>
        </w:rPr>
        <w:t xml:space="preserve">Background </w:t>
      </w:r>
      <w:r w:rsidRPr="00A1422E">
        <w:rPr>
          <w:rFonts w:ascii="Verdana" w:hAnsi="Verdana" w:cs="Tahoma"/>
          <w:b/>
        </w:rPr>
        <w:t>on BSI</w:t>
      </w:r>
    </w:p>
    <w:p w:rsidR="00BD24F9" w:rsidRPr="00A1422E" w:rsidP="00BD24F9">
      <w:pPr>
        <w:spacing w:after="0"/>
        <w:contextualSpacing/>
        <w:jc w:val="both"/>
        <w:rPr>
          <w:rFonts w:ascii="Verdana" w:hAnsi="Verdana" w:cs="Tahoma"/>
          <w:b/>
        </w:rPr>
      </w:pP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BSI is the UK’s National Standards Body, incorporated by Royal Charter and responsible independently for preparing British Standards and related publications and for coordinating the input of UK experts to European and international standards commi</w:t>
      </w:r>
      <w:r w:rsidRPr="00A1422E">
        <w:rPr>
          <w:rFonts w:ascii="Verdana" w:hAnsi="Verdana" w:cs="Tahoma"/>
        </w:rPr>
        <w:t>ttees. BSI has over 115 years of experience in serving the interest of a wide range of stakeholders including government, business and society.</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BSI is responsible for maintaining the integrity of the national standards-making system not only for the benefi</w:t>
      </w:r>
      <w:r w:rsidRPr="00A1422E">
        <w:rPr>
          <w:rFonts w:ascii="Verdana" w:hAnsi="Verdana" w:cs="Tahoma"/>
        </w:rPr>
        <w:t>t of UK industry and society but also to ensure that standards developed by UK experts meet international expectations of open consultation, stakeholder involvement and market relevance.</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 xml:space="preserve">British Standards and UK implementations of CEN, CENELEC, ISO or IEC </w:t>
      </w:r>
      <w:r w:rsidRPr="00A1422E">
        <w:rPr>
          <w:rFonts w:ascii="Verdana" w:hAnsi="Verdana" w:cs="Tahoma"/>
        </w:rPr>
        <w:t>standards are all documents defining best practice, established by consensus. Each standard is kept current through a process of maintenance and review whereby it is updated, revised or withdrawn as necessary.</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Standards are designed to set out clear and un</w:t>
      </w:r>
      <w:r w:rsidRPr="00A1422E">
        <w:rPr>
          <w:rFonts w:ascii="Verdana" w:hAnsi="Verdana" w:cs="Tahoma"/>
        </w:rPr>
        <w:t>ambiguous provisions and objectives. Although standards are voluntary and separate from legal and regulatory systems, they can be used to support or complement legislation.</w:t>
      </w:r>
    </w:p>
    <w:p w:rsidR="00BD24F9" w:rsidRPr="00A1422E" w:rsidP="00BD24F9">
      <w:pPr>
        <w:numPr>
          <w:ilvl w:val="0"/>
          <w:numId w:val="6"/>
        </w:numPr>
        <w:spacing w:after="0"/>
        <w:contextualSpacing/>
        <w:jc w:val="both"/>
        <w:rPr>
          <w:rFonts w:ascii="Verdana" w:hAnsi="Verdana" w:cs="Tahoma"/>
        </w:rPr>
      </w:pPr>
      <w:r w:rsidRPr="00A1422E">
        <w:rPr>
          <w:rFonts w:ascii="Verdana" w:hAnsi="Verdana" w:cs="Tahoma"/>
        </w:rPr>
        <w:t>Standards are developed when there is a defined market need through consultation wi</w:t>
      </w:r>
      <w:r w:rsidRPr="00A1422E">
        <w:rPr>
          <w:rFonts w:ascii="Verdana" w:hAnsi="Verdana" w:cs="Tahoma"/>
        </w:rPr>
        <w:t xml:space="preserve">th stakeholders and a rigorous development process. National committee members represent their communities in order to develop standards and related documents. They include representatives from a range of bodies, including government, business, consumers, </w:t>
      </w:r>
      <w:r w:rsidRPr="00A1422E">
        <w:rPr>
          <w:rFonts w:ascii="Verdana" w:hAnsi="Verdana" w:cs="Tahoma"/>
        </w:rPr>
        <w:t>academic institutions, social interests, regulators and trade unions.</w:t>
      </w:r>
    </w:p>
    <w:p w:rsidR="00BD24F9" w:rsidRPr="00A1422E" w:rsidP="00BD24F9">
      <w:pPr>
        <w:spacing w:after="0"/>
        <w:ind w:left="720"/>
        <w:contextualSpacing/>
        <w:jc w:val="both"/>
        <w:rPr>
          <w:rFonts w:ascii="Verdana" w:hAnsi="Verdana" w:cs="Tahoma"/>
        </w:rPr>
      </w:pPr>
    </w:p>
    <w:p w:rsidR="000E7921" w:rsidRPr="00A1422E" w:rsidP="00BD24F9">
      <w:pPr>
        <w:rPr>
          <w:rFonts w:ascii="Verdana" w:hAnsi="Verdana"/>
        </w:rPr>
      </w:pPr>
    </w:p>
    <w:p w:rsidR="00A1422E" w:rsidRPr="00A1422E" w:rsidP="00BD24F9">
      <w:pPr>
        <w:rPr>
          <w:rFonts w:ascii="Verdana" w:hAnsi="Verdana"/>
          <w:b/>
          <w:bCs/>
        </w:rPr>
      </w:pPr>
      <w:r w:rsidRPr="00A1422E">
        <w:rPr>
          <w:rFonts w:ascii="Verdana" w:hAnsi="Verdana"/>
          <w:b/>
          <w:bCs/>
        </w:rPr>
        <w:t>10 July 2020</w:t>
      </w:r>
    </w:p>
    <w:sectPr w:rsidSect="00781404">
      <w:headerReference w:type="even" r:id="rId9"/>
      <w:headerReference w:type="default" r:id="rId10"/>
      <w:footerReference w:type="even" r:id="rId11"/>
      <w:footerReference w:type="default" r:id="rId12"/>
      <w:headerReference w:type="first" r:id="rId13"/>
      <w:footerReference w:type="first" r:id="rId14"/>
      <w:pgSz w:w="11906" w:h="16838" w:code="9"/>
      <w:pgMar w:top="850" w:right="850" w:bottom="850" w:left="850" w:header="61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SI Gesta">
    <w:altName w:val="Times New Roman"/>
    <w:panose1 w:val="00000000000000000000"/>
    <w:charset w:val="00"/>
    <w:family w:val="modern"/>
    <w:notTrueType/>
    <w:pitch w:val="variable"/>
    <w:sig w:usb0="00000001" w:usb1="1000204A"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2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384" w:rsidRPr="0047283D">
    <w:pPr>
      <w:pStyle w:val="Footer"/>
      <w:jc w:val="center"/>
      <w:rPr>
        <w:sz w:val="18"/>
        <w:szCs w:val="18"/>
      </w:rPr>
    </w:pPr>
  </w:p>
  <w:p w:rsidR="00AE3384" w:rsidRPr="00FD1804" w:rsidP="00FD18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384"/>
  <w:p w:rsidR="00AE338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2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384"/>
  <w:p w:rsidR="00AE3384" w:rsidRPr="0074124C" w:rsidP="0074124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384" w:rsidP="00AF065E">
    <w:pPr>
      <w:pStyle w:val="Header"/>
      <w:tabs>
        <w:tab w:val="left" w:pos="1380"/>
        <w:tab w:val="clear" w:pos="5069"/>
        <w:tab w:val="clear" w:pos="10144"/>
      </w:tabs>
    </w:pPr>
  </w:p>
  <w:p w:rsidR="00AE3384" w:rsidP="00AF065E">
    <w:pPr>
      <w:pStyle w:val="Header"/>
      <w:tabs>
        <w:tab w:val="left" w:pos="1380"/>
        <w:tab w:val="clear" w:pos="5069"/>
        <w:tab w:val="clear" w:pos="1014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441B9"/>
    <w:multiLevelType w:val="multilevel"/>
    <w:tmpl w:val="2B44328A"/>
    <w:lvl w:ilvl="0">
      <w:start w:val="1"/>
      <w:numFmt w:val="decimal"/>
      <w:pStyle w:val="Heading1"/>
      <w:lvlText w:val="%1"/>
      <w:lvlJc w:val="left"/>
      <w:pPr>
        <w:tabs>
          <w:tab w:val="num" w:pos="144"/>
        </w:tabs>
        <w:ind w:left="432" w:hanging="432"/>
      </w:pPr>
      <w:rPr>
        <w:rFonts w:hint="default"/>
        <w:color w:val="FF0000"/>
      </w:rPr>
    </w:lvl>
    <w:lvl w:ilvl="1">
      <w:start w:val="1"/>
      <w:numFmt w:val="decimal"/>
      <w:pStyle w:val="Heading2"/>
      <w:lvlText w:val="%1.%2"/>
      <w:lvlJc w:val="left"/>
      <w:pPr>
        <w:ind w:left="576" w:hanging="576"/>
      </w:pPr>
      <w:rPr>
        <w:rFonts w:hint="default"/>
        <w:color w:val="FF0000"/>
      </w:rPr>
    </w:lvl>
    <w:lvl w:ilvl="2">
      <w:start w:val="1"/>
      <w:numFmt w:val="decimal"/>
      <w:pStyle w:val="Heading3"/>
      <w:lvlText w:val="%1.%2.%3"/>
      <w:lvlJc w:val="left"/>
      <w:pPr>
        <w:ind w:left="720" w:hanging="720"/>
      </w:pPr>
      <w:rPr>
        <w:rFonts w:hint="default"/>
        <w:color w:val="FF0000"/>
      </w:rPr>
    </w:lvl>
    <w:lvl w:ilvl="3">
      <w:start w:val="1"/>
      <w:numFmt w:val="decimal"/>
      <w:pStyle w:val="Heading4"/>
      <w:lvlText w:val="%1.%2.%3.%4"/>
      <w:lvlJc w:val="left"/>
      <w:pPr>
        <w:ind w:left="864" w:hanging="864"/>
      </w:pPr>
      <w:rPr>
        <w:rFonts w:hint="default"/>
        <w:color w:val="FF0000"/>
      </w:rPr>
    </w:lvl>
    <w:lvl w:ilvl="4">
      <w:start w:val="1"/>
      <w:numFmt w:val="decimal"/>
      <w:pStyle w:val="Heading5"/>
      <w:lvlText w:val="%1.%2.%3.%4.%5"/>
      <w:lvlJc w:val="left"/>
      <w:pPr>
        <w:ind w:left="1008" w:hanging="1008"/>
      </w:pPr>
      <w:rPr>
        <w:rFonts w:hint="default"/>
        <w:color w:val="FF0000"/>
      </w:rPr>
    </w:lvl>
    <w:lvl w:ilvl="5">
      <w:start w:val="1"/>
      <w:numFmt w:val="decimal"/>
      <w:pStyle w:val="Heading6"/>
      <w:lvlText w:val="%1.%2.%3.%4.%5.%6"/>
      <w:lvlJc w:val="left"/>
      <w:pPr>
        <w:ind w:left="1152" w:hanging="1152"/>
      </w:pPr>
      <w:rPr>
        <w:rFonts w:hint="default"/>
        <w:color w:val="FF0000"/>
      </w:rPr>
    </w:lvl>
    <w:lvl w:ilvl="6">
      <w:start w:val="1"/>
      <w:numFmt w:val="decimal"/>
      <w:pStyle w:val="Heading7"/>
      <w:lvlText w:val="%1.%2.%3.%4.%5.%6.%7"/>
      <w:lvlJc w:val="left"/>
      <w:pPr>
        <w:ind w:left="1296" w:hanging="1296"/>
      </w:pPr>
      <w:rPr>
        <w:rFonts w:hint="default"/>
        <w:color w:val="FF0000"/>
      </w:rPr>
    </w:lvl>
    <w:lvl w:ilvl="7">
      <w:start w:val="1"/>
      <w:numFmt w:val="decimal"/>
      <w:pStyle w:val="Heading8"/>
      <w:lvlText w:val="%1.%2.%3.%4.%5.%6.%7.%8"/>
      <w:lvlJc w:val="left"/>
      <w:pPr>
        <w:ind w:left="1440" w:hanging="1440"/>
      </w:pPr>
      <w:rPr>
        <w:rFonts w:hint="default"/>
        <w:color w:val="FF0000"/>
      </w:rPr>
    </w:lvl>
    <w:lvl w:ilvl="8">
      <w:start w:val="1"/>
      <w:numFmt w:val="decimal"/>
      <w:pStyle w:val="Heading9"/>
      <w:lvlText w:val="%1.%2.%3.%4.%5.%6.%7.%8.%9"/>
      <w:lvlJc w:val="left"/>
      <w:pPr>
        <w:ind w:left="1584" w:hanging="1584"/>
      </w:pPr>
      <w:rPr>
        <w:rFonts w:hint="default"/>
        <w:color w:val="FF0000"/>
      </w:rPr>
    </w:lvl>
  </w:abstractNum>
  <w:abstractNum w:abstractNumId="1">
    <w:nsid w:val="0BB26648"/>
    <w:multiLevelType w:val="hybridMultilevel"/>
    <w:tmpl w:val="4210BECC"/>
    <w:lvl w:ilvl="0">
      <w:start w:val="1"/>
      <w:numFmt w:val="bullet"/>
      <w:pStyle w:val="ListBullet2"/>
      <w:lvlText w:val=""/>
      <w:lvlJc w:val="left"/>
      <w:pPr>
        <w:ind w:left="1434" w:hanging="360"/>
      </w:pPr>
      <w:rPr>
        <w:rFonts w:ascii="Symbol" w:hAnsi="Symbol" w:hint="default"/>
        <w:color w:val="FF0000"/>
      </w:rPr>
    </w:lvl>
    <w:lvl w:ilvl="1" w:tentative="1">
      <w:start w:val="1"/>
      <w:numFmt w:val="bullet"/>
      <w:lvlText w:val="o"/>
      <w:lvlJc w:val="left"/>
      <w:pPr>
        <w:ind w:left="2154" w:hanging="360"/>
      </w:pPr>
      <w:rPr>
        <w:rFonts w:ascii="Courier New" w:hAnsi="Courier New" w:cs="Courier New" w:hint="default"/>
      </w:rPr>
    </w:lvl>
    <w:lvl w:ilvl="2" w:tentative="1">
      <w:start w:val="1"/>
      <w:numFmt w:val="bullet"/>
      <w:lvlText w:val=""/>
      <w:lvlJc w:val="left"/>
      <w:pPr>
        <w:ind w:left="2874" w:hanging="360"/>
      </w:pPr>
      <w:rPr>
        <w:rFonts w:ascii="Wingdings" w:hAnsi="Wingdings" w:hint="default"/>
      </w:rPr>
    </w:lvl>
    <w:lvl w:ilvl="3" w:tentative="1">
      <w:start w:val="1"/>
      <w:numFmt w:val="bullet"/>
      <w:lvlText w:val=""/>
      <w:lvlJc w:val="left"/>
      <w:pPr>
        <w:ind w:left="3594" w:hanging="360"/>
      </w:pPr>
      <w:rPr>
        <w:rFonts w:ascii="Symbol" w:hAnsi="Symbol" w:hint="default"/>
      </w:rPr>
    </w:lvl>
    <w:lvl w:ilvl="4" w:tentative="1">
      <w:start w:val="1"/>
      <w:numFmt w:val="bullet"/>
      <w:lvlText w:val="o"/>
      <w:lvlJc w:val="left"/>
      <w:pPr>
        <w:ind w:left="4314" w:hanging="360"/>
      </w:pPr>
      <w:rPr>
        <w:rFonts w:ascii="Courier New" w:hAnsi="Courier New" w:cs="Courier New" w:hint="default"/>
      </w:rPr>
    </w:lvl>
    <w:lvl w:ilvl="5" w:tentative="1">
      <w:start w:val="1"/>
      <w:numFmt w:val="bullet"/>
      <w:lvlText w:val=""/>
      <w:lvlJc w:val="left"/>
      <w:pPr>
        <w:ind w:left="5034" w:hanging="360"/>
      </w:pPr>
      <w:rPr>
        <w:rFonts w:ascii="Wingdings" w:hAnsi="Wingdings" w:hint="default"/>
      </w:rPr>
    </w:lvl>
    <w:lvl w:ilvl="6" w:tentative="1">
      <w:start w:val="1"/>
      <w:numFmt w:val="bullet"/>
      <w:lvlText w:val=""/>
      <w:lvlJc w:val="left"/>
      <w:pPr>
        <w:ind w:left="5754" w:hanging="360"/>
      </w:pPr>
      <w:rPr>
        <w:rFonts w:ascii="Symbol" w:hAnsi="Symbol" w:hint="default"/>
      </w:rPr>
    </w:lvl>
    <w:lvl w:ilvl="7" w:tentative="1">
      <w:start w:val="1"/>
      <w:numFmt w:val="bullet"/>
      <w:lvlText w:val="o"/>
      <w:lvlJc w:val="left"/>
      <w:pPr>
        <w:ind w:left="6474" w:hanging="360"/>
      </w:pPr>
      <w:rPr>
        <w:rFonts w:ascii="Courier New" w:hAnsi="Courier New" w:cs="Courier New" w:hint="default"/>
      </w:rPr>
    </w:lvl>
    <w:lvl w:ilvl="8" w:tentative="1">
      <w:start w:val="1"/>
      <w:numFmt w:val="bullet"/>
      <w:lvlText w:val=""/>
      <w:lvlJc w:val="left"/>
      <w:pPr>
        <w:ind w:left="7194" w:hanging="360"/>
      </w:pPr>
      <w:rPr>
        <w:rFonts w:ascii="Wingdings" w:hAnsi="Wingdings" w:hint="default"/>
      </w:rPr>
    </w:lvl>
  </w:abstractNum>
  <w:abstractNum w:abstractNumId="2">
    <w:nsid w:val="163E76DA"/>
    <w:multiLevelType w:val="hybridMultilevel"/>
    <w:tmpl w:val="E934FD8E"/>
    <w:lvl w:ilvl="0">
      <w:start w:val="1"/>
      <w:numFmt w:val="lowerLetter"/>
      <w:pStyle w:val="BSISublist"/>
      <w:lvlText w:val="%1)"/>
      <w:lvlJc w:val="left"/>
      <w:pPr>
        <w:ind w:left="720" w:hanging="360"/>
      </w:pPr>
      <w:rPr>
        <w:rFonts w:hint="default"/>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92837B0"/>
    <w:multiLevelType w:val="hybridMultilevel"/>
    <w:tmpl w:val="2EF82E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359E2EBD"/>
    <w:multiLevelType w:val="hybridMultilevel"/>
    <w:tmpl w:val="21AC05F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DF1649C"/>
    <w:multiLevelType w:val="hybridMultilevel"/>
    <w:tmpl w:val="269ED9CA"/>
    <w:lvl w:ilvl="0">
      <w:start w:val="1"/>
      <w:numFmt w:val="bullet"/>
      <w:pStyle w:val="ListBullet3"/>
      <w:lvlText w:val=""/>
      <w:lvlJc w:val="left"/>
      <w:pPr>
        <w:ind w:left="1786" w:hanging="360"/>
      </w:pPr>
      <w:rPr>
        <w:rFonts w:ascii="Symbol" w:hAnsi="Symbol" w:hint="default"/>
        <w:color w:val="FF0000"/>
      </w:rPr>
    </w:lvl>
    <w:lvl w:ilvl="1" w:tentative="1">
      <w:start w:val="1"/>
      <w:numFmt w:val="bullet"/>
      <w:lvlText w:val="o"/>
      <w:lvlJc w:val="left"/>
      <w:pPr>
        <w:ind w:left="2506" w:hanging="360"/>
      </w:pPr>
      <w:rPr>
        <w:rFonts w:ascii="Courier New" w:hAnsi="Courier New" w:cs="Courier New" w:hint="default"/>
      </w:rPr>
    </w:lvl>
    <w:lvl w:ilvl="2" w:tentative="1">
      <w:start w:val="1"/>
      <w:numFmt w:val="bullet"/>
      <w:lvlText w:val=""/>
      <w:lvlJc w:val="left"/>
      <w:pPr>
        <w:ind w:left="3226" w:hanging="360"/>
      </w:pPr>
      <w:rPr>
        <w:rFonts w:ascii="Wingdings" w:hAnsi="Wingdings" w:hint="default"/>
      </w:rPr>
    </w:lvl>
    <w:lvl w:ilvl="3" w:tentative="1">
      <w:start w:val="1"/>
      <w:numFmt w:val="bullet"/>
      <w:lvlText w:val=""/>
      <w:lvlJc w:val="left"/>
      <w:pPr>
        <w:ind w:left="3946" w:hanging="360"/>
      </w:pPr>
      <w:rPr>
        <w:rFonts w:ascii="Symbol" w:hAnsi="Symbol" w:hint="default"/>
      </w:rPr>
    </w:lvl>
    <w:lvl w:ilvl="4" w:tentative="1">
      <w:start w:val="1"/>
      <w:numFmt w:val="bullet"/>
      <w:lvlText w:val="o"/>
      <w:lvlJc w:val="left"/>
      <w:pPr>
        <w:ind w:left="4666" w:hanging="360"/>
      </w:pPr>
      <w:rPr>
        <w:rFonts w:ascii="Courier New" w:hAnsi="Courier New" w:cs="Courier New" w:hint="default"/>
      </w:rPr>
    </w:lvl>
    <w:lvl w:ilvl="5" w:tentative="1">
      <w:start w:val="1"/>
      <w:numFmt w:val="bullet"/>
      <w:lvlText w:val=""/>
      <w:lvlJc w:val="left"/>
      <w:pPr>
        <w:ind w:left="5386" w:hanging="360"/>
      </w:pPr>
      <w:rPr>
        <w:rFonts w:ascii="Wingdings" w:hAnsi="Wingdings" w:hint="default"/>
      </w:rPr>
    </w:lvl>
    <w:lvl w:ilvl="6" w:tentative="1">
      <w:start w:val="1"/>
      <w:numFmt w:val="bullet"/>
      <w:lvlText w:val=""/>
      <w:lvlJc w:val="left"/>
      <w:pPr>
        <w:ind w:left="6106" w:hanging="360"/>
      </w:pPr>
      <w:rPr>
        <w:rFonts w:ascii="Symbol" w:hAnsi="Symbol" w:hint="default"/>
      </w:rPr>
    </w:lvl>
    <w:lvl w:ilvl="7" w:tentative="1">
      <w:start w:val="1"/>
      <w:numFmt w:val="bullet"/>
      <w:lvlText w:val="o"/>
      <w:lvlJc w:val="left"/>
      <w:pPr>
        <w:ind w:left="6826" w:hanging="360"/>
      </w:pPr>
      <w:rPr>
        <w:rFonts w:ascii="Courier New" w:hAnsi="Courier New" w:cs="Courier New" w:hint="default"/>
      </w:rPr>
    </w:lvl>
    <w:lvl w:ilvl="8" w:tentative="1">
      <w:start w:val="1"/>
      <w:numFmt w:val="bullet"/>
      <w:lvlText w:val=""/>
      <w:lvlJc w:val="left"/>
      <w:pPr>
        <w:ind w:left="7546" w:hanging="360"/>
      </w:pPr>
      <w:rPr>
        <w:rFonts w:ascii="Wingdings" w:hAnsi="Wingdings" w:hint="default"/>
      </w:rPr>
    </w:lvl>
  </w:abstractNum>
  <w:abstractNum w:abstractNumId="6">
    <w:nsid w:val="7AB66827"/>
    <w:multiLevelType w:val="multilevel"/>
    <w:tmpl w:val="A98281E8"/>
    <w:lvl w:ilvl="0">
      <w:start w:val="1"/>
      <w:numFmt w:val="bullet"/>
      <w:pStyle w:val="ListBullet"/>
      <w:lvlText w:val=""/>
      <w:lvlJc w:val="left"/>
      <w:pPr>
        <w:ind w:left="717" w:hanging="360"/>
      </w:pPr>
      <w:rPr>
        <w:rFonts w:ascii="Symbol" w:hAnsi="Symbol" w:hint="default"/>
        <w:color w:val="FF0000"/>
      </w:rPr>
    </w:lvl>
    <w:lvl w:ilvl="1">
      <w:start w:val="1"/>
      <w:numFmt w:val="bullet"/>
      <w:lvlText w:val=""/>
      <w:lvlJc w:val="left"/>
      <w:pPr>
        <w:tabs>
          <w:tab w:val="num" w:pos="1060"/>
        </w:tabs>
        <w:ind w:left="1060" w:hanging="346"/>
      </w:pPr>
      <w:rPr>
        <w:rFonts w:ascii="Symbol" w:hAnsi="Symbol" w:hint="default"/>
      </w:rPr>
    </w:lvl>
    <w:lvl w:ilvl="2">
      <w:start w:val="1"/>
      <w:numFmt w:val="bullet"/>
      <w:lvlText w:val=""/>
      <w:lvlJc w:val="left"/>
      <w:pPr>
        <w:tabs>
          <w:tab w:val="num" w:pos="1349"/>
        </w:tabs>
        <w:ind w:left="1349" w:hanging="289"/>
      </w:pPr>
      <w:rPr>
        <w:rFonts w:ascii="Symbol" w:hAnsi="Symbol" w:hint="default"/>
      </w:rPr>
    </w:lvl>
    <w:lvl w:ilvl="3">
      <w:start w:val="1"/>
      <w:numFmt w:val="bullet"/>
      <w:pStyle w:val="ListBullet4"/>
      <w:lvlText w:val=""/>
      <w:lvlJc w:val="left"/>
      <w:pPr>
        <w:tabs>
          <w:tab w:val="num" w:pos="1701"/>
        </w:tabs>
        <w:ind w:left="1701" w:hanging="352"/>
      </w:pPr>
      <w:rPr>
        <w:rFonts w:ascii="Symbol" w:hAnsi="Symbol" w:hint="default"/>
      </w:rPr>
    </w:lvl>
    <w:lvl w:ilvl="4">
      <w:start w:val="1"/>
      <w:numFmt w:val="bullet"/>
      <w:pStyle w:val="ListBullet5"/>
      <w:lvlText w:val=""/>
      <w:lvlJc w:val="left"/>
      <w:pPr>
        <w:tabs>
          <w:tab w:val="num" w:pos="2058"/>
        </w:tabs>
        <w:ind w:left="2058" w:hanging="357"/>
      </w:pPr>
      <w:rPr>
        <w:rFonts w:ascii="Symbol" w:hAnsi="Symbol" w:hint="default"/>
      </w:rPr>
    </w:lvl>
    <w:lvl w:ilvl="5">
      <w:start w:val="1"/>
      <w:numFmt w:val="bullet"/>
      <w:lvlText w:val=""/>
      <w:lvlJc w:val="left"/>
      <w:pPr>
        <w:tabs>
          <w:tab w:val="num" w:pos="2160"/>
        </w:tabs>
        <w:ind w:left="2160" w:hanging="102"/>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6"/>
  </w:num>
  <w:num w:numId="2">
    <w:abstractNumId w:val="2"/>
  </w:num>
  <w:num w:numId="3">
    <w:abstractNumId w:val="1"/>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324" w:allStyles="0" w:alternateStyleNames="0" w:clearFormatting="1" w:customStyles="0" w:directFormattingOnNumbering="0" w:directFormattingOnParagraphs="1" w:directFormattingOnRuns="1" w:directFormattingOnTables="0" w:headingStyles="1" w:latentStyles="1" w:numberingStyles="0" w:stylesInUse="0" w:tableStyles="0" w:top3HeadingStyles="0" w:visibleStyles="1"/>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BSI Normal"/>
    <w:qFormat/>
    <w:rsid w:val="005024B8"/>
    <w:pPr>
      <w:spacing w:after="120"/>
    </w:pPr>
    <w:rPr>
      <w:rFonts w:ascii="Tahoma" w:hAnsi="Tahoma"/>
      <w:sz w:val="22"/>
      <w:szCs w:val="22"/>
    </w:rPr>
  </w:style>
  <w:style w:type="paragraph" w:styleId="Heading1">
    <w:name w:val="heading 1"/>
    <w:aliases w:val="BSI 1st Level paragraph"/>
    <w:basedOn w:val="BSI111111"/>
    <w:next w:val="Normal"/>
    <w:qFormat/>
    <w:rsid w:val="00F4655B"/>
    <w:pPr>
      <w:numPr>
        <w:numId w:val="5"/>
      </w:numPr>
      <w:tabs>
        <w:tab w:val="clear" w:pos="144"/>
      </w:tabs>
      <w:outlineLvl w:val="0"/>
    </w:pPr>
    <w:rPr>
      <w:b/>
      <w:sz w:val="24"/>
      <w:szCs w:val="24"/>
    </w:rPr>
  </w:style>
  <w:style w:type="paragraph" w:styleId="Heading2">
    <w:name w:val="heading 2"/>
    <w:aliases w:val="BSI 2nd Level paragraph"/>
    <w:basedOn w:val="Normal"/>
    <w:next w:val="Normal"/>
    <w:qFormat/>
    <w:rsid w:val="00FE159B"/>
    <w:pPr>
      <w:keepNext/>
      <w:numPr>
        <w:ilvl w:val="1"/>
        <w:numId w:val="5"/>
      </w:numPr>
      <w:spacing w:before="240"/>
      <w:outlineLvl w:val="1"/>
    </w:pPr>
    <w:rPr>
      <w:rFonts w:cs="Arial"/>
      <w:b/>
      <w:bCs/>
      <w:iCs/>
      <w:szCs w:val="28"/>
    </w:rPr>
  </w:style>
  <w:style w:type="paragraph" w:styleId="Heading3">
    <w:name w:val="heading 3"/>
    <w:aliases w:val="BSI 3rd Level paragraph"/>
    <w:basedOn w:val="Normal"/>
    <w:next w:val="Normal"/>
    <w:qFormat/>
    <w:rsid w:val="00451066"/>
    <w:pPr>
      <w:keepNext/>
      <w:numPr>
        <w:ilvl w:val="2"/>
        <w:numId w:val="5"/>
      </w:numPr>
      <w:spacing w:before="240"/>
      <w:outlineLvl w:val="2"/>
    </w:pPr>
    <w:rPr>
      <w:rFonts w:cs="Arial"/>
      <w:bCs/>
      <w:szCs w:val="26"/>
    </w:rPr>
  </w:style>
  <w:style w:type="paragraph" w:styleId="Heading4">
    <w:name w:val="heading 4"/>
    <w:aliases w:val="BSI 4th Level paragraph"/>
    <w:basedOn w:val="Heading3"/>
    <w:next w:val="Normal"/>
    <w:qFormat/>
    <w:rsid w:val="00CF6422"/>
    <w:pPr>
      <w:numPr>
        <w:ilvl w:val="3"/>
      </w:numPr>
      <w:outlineLvl w:val="3"/>
    </w:pPr>
  </w:style>
  <w:style w:type="paragraph" w:styleId="Heading5">
    <w:name w:val="heading 5"/>
    <w:aliases w:val="BSI 5th Level paragraph"/>
    <w:basedOn w:val="Heading4"/>
    <w:next w:val="Normal"/>
    <w:qFormat/>
    <w:rsid w:val="00CF6422"/>
    <w:pPr>
      <w:numPr>
        <w:ilvl w:val="4"/>
      </w:numPr>
      <w:outlineLvl w:val="4"/>
    </w:pPr>
  </w:style>
  <w:style w:type="paragraph" w:styleId="Heading6">
    <w:name w:val="heading 6"/>
    <w:aliases w:val="BSI 6th Level paragraph"/>
    <w:basedOn w:val="Heading5"/>
    <w:next w:val="Normal"/>
    <w:qFormat/>
    <w:rsid w:val="00CF6422"/>
    <w:pPr>
      <w:numPr>
        <w:ilvl w:val="5"/>
      </w:numPr>
      <w:outlineLvl w:val="5"/>
    </w:pPr>
  </w:style>
  <w:style w:type="paragraph" w:styleId="Heading7">
    <w:name w:val="heading 7"/>
    <w:aliases w:val="BSI 7th Level paragraph"/>
    <w:basedOn w:val="Heading6"/>
    <w:next w:val="Normal"/>
    <w:qFormat/>
    <w:rsid w:val="00CF6422"/>
    <w:pPr>
      <w:numPr>
        <w:ilvl w:val="6"/>
      </w:numPr>
      <w:outlineLvl w:val="6"/>
    </w:pPr>
  </w:style>
  <w:style w:type="paragraph" w:styleId="Heading8">
    <w:name w:val="heading 8"/>
    <w:aliases w:val="BSI 8th Level paragraph"/>
    <w:basedOn w:val="Heading7"/>
    <w:next w:val="Normal"/>
    <w:qFormat/>
    <w:rsid w:val="00CF6422"/>
    <w:pPr>
      <w:numPr>
        <w:ilvl w:val="7"/>
      </w:numPr>
      <w:outlineLvl w:val="7"/>
    </w:pPr>
  </w:style>
  <w:style w:type="paragraph" w:styleId="Heading9">
    <w:name w:val="heading 9"/>
    <w:aliases w:val="BSI 9th Level paragraph"/>
    <w:basedOn w:val="Heading8"/>
    <w:next w:val="Normal"/>
    <w:qFormat/>
    <w:rsid w:val="00CF642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SICoverTitle">
    <w:name w:val="BSI Cover Title"/>
    <w:basedOn w:val="Normal"/>
    <w:next w:val="Normal"/>
    <w:qFormat/>
    <w:rsid w:val="00D5479D"/>
    <w:pPr>
      <w:spacing w:before="3120"/>
    </w:pPr>
    <w:rPr>
      <w:sz w:val="80"/>
    </w:rPr>
  </w:style>
  <w:style w:type="paragraph" w:customStyle="1" w:styleId="BSIPolicySubtitle">
    <w:name w:val="BSI Policy Subtitle"/>
    <w:basedOn w:val="Normal"/>
    <w:next w:val="Normal"/>
    <w:qFormat/>
    <w:rsid w:val="00780441"/>
    <w:pPr>
      <w:spacing w:after="240"/>
    </w:pPr>
    <w:rPr>
      <w:sz w:val="40"/>
    </w:rPr>
  </w:style>
  <w:style w:type="paragraph" w:customStyle="1" w:styleId="BSITitle">
    <w:name w:val="BSI Title"/>
    <w:basedOn w:val="Normal"/>
    <w:next w:val="Normal"/>
    <w:qFormat/>
    <w:rsid w:val="004D6BD2"/>
    <w:pPr>
      <w:spacing w:after="240"/>
    </w:pPr>
    <w:rPr>
      <w:sz w:val="48"/>
    </w:rPr>
  </w:style>
  <w:style w:type="paragraph" w:customStyle="1" w:styleId="BSISubtitle">
    <w:name w:val="BSI Subtitle"/>
    <w:basedOn w:val="Normal"/>
    <w:next w:val="Normal"/>
    <w:qFormat/>
    <w:rsid w:val="00F40ACF"/>
    <w:rPr>
      <w:b/>
      <w:sz w:val="24"/>
    </w:rPr>
  </w:style>
  <w:style w:type="paragraph" w:styleId="ListBullet">
    <w:name w:val="List Bullet"/>
    <w:aliases w:val="BSI Bullet 1"/>
    <w:basedOn w:val="Normal"/>
    <w:qFormat/>
    <w:rsid w:val="003E7413"/>
    <w:pPr>
      <w:numPr>
        <w:numId w:val="1"/>
      </w:numPr>
    </w:pPr>
  </w:style>
  <w:style w:type="paragraph" w:styleId="ListBullet2">
    <w:name w:val="List Bullet 2"/>
    <w:aliases w:val="BSI Bullet 2"/>
    <w:basedOn w:val="Normal"/>
    <w:qFormat/>
    <w:rsid w:val="003E7413"/>
    <w:pPr>
      <w:numPr>
        <w:numId w:val="3"/>
      </w:numPr>
      <w:ind w:left="1080"/>
    </w:pPr>
  </w:style>
  <w:style w:type="paragraph" w:styleId="ListBullet3">
    <w:name w:val="List Bullet 3"/>
    <w:aliases w:val="BSI Bullet 3"/>
    <w:basedOn w:val="Normal"/>
    <w:qFormat/>
    <w:rsid w:val="003E7413"/>
    <w:pPr>
      <w:numPr>
        <w:numId w:val="4"/>
      </w:numPr>
      <w:ind w:left="1426"/>
    </w:pPr>
  </w:style>
  <w:style w:type="paragraph" w:styleId="ListBullet4">
    <w:name w:val="List Bullet 4"/>
    <w:aliases w:val="BSI Bullet 4"/>
    <w:basedOn w:val="Normal"/>
    <w:semiHidden/>
    <w:rsid w:val="00B17D62"/>
    <w:pPr>
      <w:numPr>
        <w:ilvl w:val="3"/>
        <w:numId w:val="1"/>
      </w:numPr>
    </w:pPr>
  </w:style>
  <w:style w:type="paragraph" w:styleId="ListBullet5">
    <w:name w:val="List Bullet 5"/>
    <w:aliases w:val="BSI Bullet 5"/>
    <w:basedOn w:val="Normal"/>
    <w:semiHidden/>
    <w:rsid w:val="00B17D62"/>
    <w:pPr>
      <w:numPr>
        <w:ilvl w:val="4"/>
        <w:numId w:val="1"/>
      </w:numPr>
    </w:pPr>
  </w:style>
  <w:style w:type="table" w:customStyle="1" w:styleId="BSITable">
    <w:name w:val="BSI Table"/>
    <w:basedOn w:val="TableNormal"/>
    <w:rsid w:val="001F785A"/>
    <w:rPr>
      <w:rFonts w:ascii="Tahoma" w:hAnsi="Tahoma"/>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elvetica" w:hAnsi="Helvetica"/>
        <w:b/>
        <w:sz w:val="22"/>
      </w:rPr>
      <w:tblPr/>
      <w:tcPr>
        <w:shd w:val="clear" w:color="auto" w:fill="C0C0C0"/>
      </w:tcPr>
    </w:tblStylePr>
    <w:tblStylePr w:type="band2Horz">
      <w:tblPr/>
      <w:tcPr>
        <w:shd w:val="clear" w:color="auto" w:fill="F3F3F3"/>
      </w:tcPr>
    </w:tblStylePr>
  </w:style>
  <w:style w:type="table" w:styleId="TableGrid">
    <w:name w:val="Table Grid"/>
    <w:basedOn w:val="TableNormal"/>
    <w:semiHidden/>
    <w:rsid w:val="001F7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ISublist">
    <w:name w:val="BSI Sublist"/>
    <w:basedOn w:val="Normal"/>
    <w:qFormat/>
    <w:rsid w:val="00451066"/>
    <w:pPr>
      <w:numPr>
        <w:numId w:val="2"/>
      </w:numPr>
    </w:pPr>
  </w:style>
  <w:style w:type="paragraph" w:customStyle="1" w:styleId="BSINote">
    <w:name w:val="BSI Note"/>
    <w:basedOn w:val="BSISublist"/>
    <w:next w:val="Normal"/>
    <w:qFormat/>
    <w:rsid w:val="008F3353"/>
    <w:pPr>
      <w:numPr>
        <w:numId w:val="0"/>
      </w:numPr>
    </w:pPr>
    <w:rPr>
      <w:i/>
    </w:rPr>
  </w:style>
  <w:style w:type="character" w:styleId="Hyperlink">
    <w:name w:val="Hyperlink"/>
    <w:uiPriority w:val="99"/>
    <w:rsid w:val="00832B22"/>
    <w:rPr>
      <w:color w:val="auto"/>
      <w:u w:val="single"/>
    </w:rPr>
  </w:style>
  <w:style w:type="paragraph" w:customStyle="1" w:styleId="BSITableContents">
    <w:name w:val="BSI TableContents"/>
    <w:basedOn w:val="Normal"/>
    <w:next w:val="Normal"/>
    <w:semiHidden/>
    <w:rsid w:val="00F40ACF"/>
    <w:pPr>
      <w:spacing w:after="240"/>
    </w:pPr>
    <w:rPr>
      <w:b/>
      <w:sz w:val="24"/>
    </w:rPr>
  </w:style>
  <w:style w:type="paragraph" w:styleId="Header">
    <w:name w:val="header"/>
    <w:basedOn w:val="Normal"/>
    <w:semiHidden/>
    <w:rsid w:val="00C3709D"/>
    <w:pPr>
      <w:tabs>
        <w:tab w:val="center" w:pos="5069"/>
        <w:tab w:val="right" w:pos="10144"/>
      </w:tabs>
    </w:pPr>
  </w:style>
  <w:style w:type="paragraph" w:styleId="Footer">
    <w:name w:val="footer"/>
    <w:basedOn w:val="Normal"/>
    <w:link w:val="FooterChar"/>
    <w:uiPriority w:val="99"/>
    <w:rsid w:val="002F5483"/>
    <w:pPr>
      <w:tabs>
        <w:tab w:val="center" w:pos="5058"/>
        <w:tab w:val="right" w:pos="10144"/>
      </w:tabs>
    </w:pPr>
  </w:style>
  <w:style w:type="paragraph" w:customStyle="1" w:styleId="BSIHeader">
    <w:name w:val="BSI Header"/>
    <w:basedOn w:val="Normal"/>
    <w:qFormat/>
    <w:rsid w:val="00D83437"/>
    <w:rPr>
      <w:b/>
      <w:color w:val="FF0000"/>
      <w:sz w:val="28"/>
    </w:rPr>
  </w:style>
  <w:style w:type="paragraph" w:customStyle="1" w:styleId="BSI111111">
    <w:name w:val="BSI 1 / 1.1 / 1.1.1"/>
    <w:basedOn w:val="Normal"/>
    <w:qFormat/>
    <w:rsid w:val="003E7413"/>
  </w:style>
  <w:style w:type="paragraph" w:styleId="TOC1">
    <w:name w:val="toc 1"/>
    <w:basedOn w:val="Normal"/>
    <w:next w:val="Normal"/>
    <w:uiPriority w:val="39"/>
    <w:qFormat/>
    <w:rsid w:val="00F40ACF"/>
    <w:rPr>
      <w:b/>
    </w:rPr>
  </w:style>
  <w:style w:type="paragraph" w:styleId="TOC2">
    <w:name w:val="toc 2"/>
    <w:basedOn w:val="Normal"/>
    <w:next w:val="Normal"/>
    <w:uiPriority w:val="39"/>
    <w:qFormat/>
    <w:rsid w:val="0006571C"/>
    <w:pPr>
      <w:tabs>
        <w:tab w:val="left" w:pos="980"/>
        <w:tab w:val="right" w:leader="dot" w:pos="10170"/>
      </w:tabs>
      <w:ind w:left="220"/>
    </w:pPr>
    <w:rPr>
      <w:noProof/>
    </w:rPr>
  </w:style>
  <w:style w:type="paragraph" w:styleId="TOC3">
    <w:name w:val="toc 3"/>
    <w:basedOn w:val="Normal"/>
    <w:next w:val="Normal"/>
    <w:uiPriority w:val="39"/>
    <w:qFormat/>
    <w:rsid w:val="00F40ACF"/>
    <w:pPr>
      <w:ind w:left="440"/>
    </w:pPr>
  </w:style>
  <w:style w:type="character" w:customStyle="1" w:styleId="FooterChar">
    <w:name w:val="Footer Char"/>
    <w:link w:val="Footer"/>
    <w:uiPriority w:val="99"/>
    <w:rsid w:val="008E0FEE"/>
    <w:rPr>
      <w:rFonts w:ascii="Tahoma" w:hAnsi="Tahoma"/>
      <w:sz w:val="22"/>
      <w:szCs w:val="22"/>
      <w:lang w:eastAsia="en-GB"/>
    </w:rPr>
  </w:style>
  <w:style w:type="character" w:styleId="Emphasis">
    <w:name w:val="Emphasis"/>
    <w:qFormat/>
    <w:rsid w:val="00DD24C7"/>
    <w:rPr>
      <w:rFonts w:ascii="Tahoma" w:hAnsi="Tahoma"/>
      <w:i/>
      <w:iCs/>
    </w:rPr>
  </w:style>
  <w:style w:type="character" w:styleId="Strong">
    <w:name w:val="Strong"/>
    <w:uiPriority w:val="22"/>
    <w:qFormat/>
    <w:rsid w:val="00DD24C7"/>
    <w:rPr>
      <w:rFonts w:ascii="Tahoma" w:hAnsi="Tahoma"/>
      <w:b/>
      <w:bCs/>
    </w:rPr>
  </w:style>
  <w:style w:type="paragraph" w:styleId="Subtitle">
    <w:name w:val="Subtitle"/>
    <w:basedOn w:val="Normal"/>
    <w:next w:val="Normal"/>
    <w:link w:val="SubtitleChar"/>
    <w:qFormat/>
    <w:rsid w:val="008F3353"/>
    <w:pPr>
      <w:spacing w:after="60"/>
      <w:outlineLvl w:val="1"/>
    </w:pPr>
    <w:rPr>
      <w:sz w:val="24"/>
      <w:szCs w:val="24"/>
    </w:rPr>
  </w:style>
  <w:style w:type="character" w:customStyle="1" w:styleId="SubtitleChar">
    <w:name w:val="Subtitle Char"/>
    <w:link w:val="Subtitle"/>
    <w:rsid w:val="008F3353"/>
    <w:rPr>
      <w:rFonts w:ascii="Tahoma" w:hAnsi="Tahoma"/>
      <w:sz w:val="24"/>
      <w:szCs w:val="24"/>
    </w:rPr>
  </w:style>
  <w:style w:type="paragraph" w:styleId="Title">
    <w:name w:val="Title"/>
    <w:basedOn w:val="Normal"/>
    <w:next w:val="Normal"/>
    <w:link w:val="TitleChar"/>
    <w:qFormat/>
    <w:rsid w:val="008F3353"/>
    <w:pPr>
      <w:spacing w:before="240" w:after="60"/>
      <w:jc w:val="center"/>
      <w:outlineLvl w:val="0"/>
    </w:pPr>
    <w:rPr>
      <w:b/>
      <w:bCs/>
      <w:kern w:val="28"/>
      <w:sz w:val="32"/>
      <w:szCs w:val="32"/>
    </w:rPr>
  </w:style>
  <w:style w:type="character" w:customStyle="1" w:styleId="TitleChar">
    <w:name w:val="Title Char"/>
    <w:link w:val="Title"/>
    <w:rsid w:val="008F3353"/>
    <w:rPr>
      <w:rFonts w:ascii="Tahoma" w:hAnsi="Tahoma"/>
      <w:b/>
      <w:bCs/>
      <w:kern w:val="28"/>
      <w:sz w:val="32"/>
      <w:szCs w:val="32"/>
    </w:rPr>
  </w:style>
  <w:style w:type="paragraph" w:styleId="NoSpacing">
    <w:name w:val="No Spacing"/>
    <w:uiPriority w:val="1"/>
    <w:qFormat/>
    <w:rsid w:val="00DD24C7"/>
    <w:rPr>
      <w:rFonts w:ascii="Tahoma" w:hAnsi="Tahoma"/>
      <w:sz w:val="22"/>
      <w:szCs w:val="22"/>
    </w:rPr>
  </w:style>
  <w:style w:type="character" w:styleId="SubtleEmphasis">
    <w:name w:val="Subtle Emphasis"/>
    <w:uiPriority w:val="19"/>
    <w:qFormat/>
    <w:rsid w:val="00DD24C7"/>
    <w:rPr>
      <w:i/>
      <w:iCs/>
      <w:color w:val="808080"/>
    </w:rPr>
  </w:style>
  <w:style w:type="character" w:styleId="IntenseEmphasis">
    <w:name w:val="Intense Emphasis"/>
    <w:uiPriority w:val="21"/>
    <w:qFormat/>
    <w:rsid w:val="00DD24C7"/>
    <w:rPr>
      <w:b/>
      <w:bCs/>
      <w:i/>
      <w:iCs/>
      <w:color w:val="4F81BD"/>
    </w:rPr>
  </w:style>
  <w:style w:type="paragraph" w:styleId="Quote">
    <w:name w:val="Quote"/>
    <w:basedOn w:val="Normal"/>
    <w:next w:val="Normal"/>
    <w:link w:val="QuoteChar"/>
    <w:uiPriority w:val="29"/>
    <w:qFormat/>
    <w:rsid w:val="00DD24C7"/>
    <w:rPr>
      <w:i/>
      <w:iCs/>
      <w:color w:val="000000"/>
    </w:rPr>
  </w:style>
  <w:style w:type="character" w:customStyle="1" w:styleId="QuoteChar">
    <w:name w:val="Quote Char"/>
    <w:link w:val="Quote"/>
    <w:uiPriority w:val="29"/>
    <w:rsid w:val="00DD24C7"/>
    <w:rPr>
      <w:rFonts w:ascii="Tahoma" w:hAnsi="Tahoma"/>
      <w:i/>
      <w:iCs/>
      <w:color w:val="000000"/>
      <w:sz w:val="22"/>
      <w:szCs w:val="22"/>
    </w:rPr>
  </w:style>
  <w:style w:type="paragraph" w:styleId="IntenseQuote">
    <w:name w:val="Intense Quote"/>
    <w:basedOn w:val="Normal"/>
    <w:next w:val="Normal"/>
    <w:link w:val="IntenseQuoteChar"/>
    <w:uiPriority w:val="30"/>
    <w:qFormat/>
    <w:rsid w:val="00DD24C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24C7"/>
    <w:rPr>
      <w:rFonts w:ascii="Tahoma" w:hAnsi="Tahoma"/>
      <w:b/>
      <w:bCs/>
      <w:i/>
      <w:iCs/>
      <w:color w:val="4F81BD"/>
      <w:sz w:val="22"/>
      <w:szCs w:val="22"/>
    </w:rPr>
  </w:style>
  <w:style w:type="character" w:styleId="SubtleReference">
    <w:name w:val="Subtle Reference"/>
    <w:uiPriority w:val="31"/>
    <w:qFormat/>
    <w:rsid w:val="00DD24C7"/>
    <w:rPr>
      <w:smallCaps/>
      <w:color w:val="C0504D"/>
      <w:u w:val="single"/>
    </w:rPr>
  </w:style>
  <w:style w:type="character" w:styleId="IntenseReference">
    <w:name w:val="Intense Reference"/>
    <w:uiPriority w:val="32"/>
    <w:qFormat/>
    <w:rsid w:val="00DD24C7"/>
    <w:rPr>
      <w:b/>
      <w:bCs/>
      <w:smallCaps/>
      <w:color w:val="C0504D"/>
      <w:spacing w:val="5"/>
      <w:u w:val="single"/>
    </w:rPr>
  </w:style>
  <w:style w:type="character" w:styleId="BookTitle">
    <w:name w:val="Book Title"/>
    <w:uiPriority w:val="33"/>
    <w:qFormat/>
    <w:rsid w:val="00DD24C7"/>
    <w:rPr>
      <w:b/>
      <w:bCs/>
      <w:smallCaps/>
      <w:spacing w:val="5"/>
    </w:rPr>
  </w:style>
  <w:style w:type="paragraph" w:styleId="ListParagraph">
    <w:name w:val="List Paragraph"/>
    <w:aliases w:val="Bullet 1,Bullet Points,Colorful List - Accent 11,Dot pt,F5 List Paragraph,Indicator Text,List Paragraph Char Char Char,List Paragraph1,List Paragraph12,List Paragraph2,MAIN CONTENT,Normal numbered,Numbered Para 1,Recommendatio"/>
    <w:basedOn w:val="Normal"/>
    <w:link w:val="ListParagraphChar"/>
    <w:uiPriority w:val="34"/>
    <w:qFormat/>
    <w:rsid w:val="00DD24C7"/>
    <w:pPr>
      <w:ind w:left="720"/>
    </w:pPr>
  </w:style>
  <w:style w:type="paragraph" w:styleId="TOCHeading">
    <w:name w:val="TOC Heading"/>
    <w:basedOn w:val="Heading1"/>
    <w:next w:val="Normal"/>
    <w:uiPriority w:val="39"/>
    <w:semiHidden/>
    <w:unhideWhenUsed/>
    <w:qFormat/>
    <w:rsid w:val="008B57F1"/>
    <w:pPr>
      <w:keepNext/>
      <w:keepLines/>
      <w:numPr>
        <w:numId w:val="0"/>
      </w:numPr>
      <w:spacing w:before="480" w:after="0" w:line="276" w:lineRule="auto"/>
      <w:outlineLvl w:val="9"/>
    </w:pPr>
    <w:rPr>
      <w:rFonts w:ascii="Cambria" w:hAnsi="Cambria"/>
      <w:bCs/>
      <w:color w:val="365F91"/>
      <w:sz w:val="28"/>
      <w:szCs w:val="28"/>
      <w:lang w:val="en-US" w:eastAsia="en-US"/>
    </w:rPr>
  </w:style>
  <w:style w:type="paragraph" w:styleId="BalloonText">
    <w:name w:val="Balloon Text"/>
    <w:basedOn w:val="Normal"/>
    <w:link w:val="BalloonTextChar"/>
    <w:semiHidden/>
    <w:rsid w:val="008B57F1"/>
    <w:pPr>
      <w:spacing w:after="0"/>
    </w:pPr>
    <w:rPr>
      <w:rFonts w:cs="Tahoma"/>
      <w:sz w:val="16"/>
      <w:szCs w:val="16"/>
    </w:rPr>
  </w:style>
  <w:style w:type="character" w:customStyle="1" w:styleId="BalloonTextChar">
    <w:name w:val="Balloon Text Char"/>
    <w:link w:val="BalloonText"/>
    <w:semiHidden/>
    <w:rsid w:val="008B57F1"/>
    <w:rPr>
      <w:rFonts w:ascii="Tahoma" w:hAnsi="Tahoma" w:cs="Tahoma"/>
      <w:sz w:val="16"/>
      <w:szCs w:val="16"/>
    </w:rPr>
  </w:style>
  <w:style w:type="character" w:styleId="FollowedHyperlink">
    <w:name w:val="FollowedHyperlink"/>
    <w:semiHidden/>
    <w:rsid w:val="00FD1804"/>
    <w:rPr>
      <w:color w:val="800080"/>
      <w:u w:val="single"/>
    </w:rPr>
  </w:style>
  <w:style w:type="paragraph" w:customStyle="1" w:styleId="Pa0">
    <w:name w:val="Pa0"/>
    <w:basedOn w:val="Normal"/>
    <w:next w:val="Normal"/>
    <w:uiPriority w:val="99"/>
    <w:rsid w:val="00FD1804"/>
    <w:pPr>
      <w:autoSpaceDE w:val="0"/>
      <w:autoSpaceDN w:val="0"/>
      <w:adjustRightInd w:val="0"/>
      <w:spacing w:after="0" w:line="241" w:lineRule="atLeast"/>
    </w:pPr>
    <w:rPr>
      <w:rFonts w:ascii="BSI Gesta" w:hAnsi="BSI Gesta"/>
      <w:sz w:val="24"/>
      <w:szCs w:val="24"/>
    </w:rPr>
  </w:style>
  <w:style w:type="character" w:customStyle="1" w:styleId="A0">
    <w:name w:val="A0"/>
    <w:uiPriority w:val="99"/>
    <w:rsid w:val="00FD1804"/>
    <w:rPr>
      <w:rFonts w:cs="BSI Gesta"/>
      <w:color w:val="000000"/>
      <w:sz w:val="15"/>
      <w:szCs w:val="15"/>
    </w:rPr>
  </w:style>
  <w:style w:type="character" w:styleId="PlaceholderText">
    <w:name w:val="Placeholder Text"/>
    <w:uiPriority w:val="99"/>
    <w:semiHidden/>
    <w:rsid w:val="00C258E3"/>
    <w:rPr>
      <w:rFonts w:cs="Times New Roman"/>
      <w:color w:val="808080"/>
    </w:rPr>
  </w:style>
  <w:style w:type="paragraph" w:customStyle="1" w:styleId="Default">
    <w:name w:val="Default"/>
    <w:rsid w:val="00C258E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rsid w:val="00D10FCC"/>
    <w:rPr>
      <w:sz w:val="16"/>
      <w:szCs w:val="16"/>
    </w:rPr>
  </w:style>
  <w:style w:type="paragraph" w:styleId="CommentText">
    <w:name w:val="annotation text"/>
    <w:basedOn w:val="Normal"/>
    <w:link w:val="CommentTextChar"/>
    <w:semiHidden/>
    <w:rsid w:val="00D10FCC"/>
    <w:rPr>
      <w:sz w:val="20"/>
      <w:szCs w:val="20"/>
    </w:rPr>
  </w:style>
  <w:style w:type="character" w:customStyle="1" w:styleId="CommentTextChar">
    <w:name w:val="Comment Text Char"/>
    <w:basedOn w:val="DefaultParagraphFont"/>
    <w:link w:val="CommentText"/>
    <w:semiHidden/>
    <w:rsid w:val="00D10FCC"/>
    <w:rPr>
      <w:rFonts w:ascii="Tahoma" w:hAnsi="Tahoma"/>
    </w:rPr>
  </w:style>
  <w:style w:type="paragraph" w:styleId="CommentSubject">
    <w:name w:val="annotation subject"/>
    <w:basedOn w:val="CommentText"/>
    <w:next w:val="CommentText"/>
    <w:link w:val="CommentSubjectChar"/>
    <w:semiHidden/>
    <w:rsid w:val="00D10FCC"/>
    <w:rPr>
      <w:b/>
      <w:bCs/>
    </w:rPr>
  </w:style>
  <w:style w:type="character" w:customStyle="1" w:styleId="CommentSubjectChar">
    <w:name w:val="Comment Subject Char"/>
    <w:basedOn w:val="CommentTextChar"/>
    <w:link w:val="CommentSubject"/>
    <w:semiHidden/>
    <w:rsid w:val="00D10FCC"/>
    <w:rPr>
      <w:rFonts w:ascii="Tahoma" w:hAnsi="Tahoma"/>
      <w:b/>
      <w:bCs/>
    </w:rPr>
  </w:style>
  <w:style w:type="paragraph" w:styleId="NormalWeb">
    <w:name w:val="Normal (Web)"/>
    <w:basedOn w:val="Normal"/>
    <w:uiPriority w:val="99"/>
    <w:unhideWhenUsed/>
    <w:rsid w:val="00EE0E69"/>
    <w:pPr>
      <w:spacing w:before="100" w:beforeAutospacing="1" w:after="100" w:afterAutospacing="1"/>
    </w:pPr>
    <w:rPr>
      <w:rFonts w:ascii="Times New Roman" w:hAnsi="Times New Roman"/>
      <w:sz w:val="24"/>
      <w:szCs w:val="24"/>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2 Char,List Paragraph2 Char"/>
    <w:link w:val="ListParagraph"/>
    <w:uiPriority w:val="34"/>
    <w:locked/>
    <w:rsid w:val="00EE0E69"/>
    <w:rPr>
      <w:rFonts w:ascii="Tahoma" w:hAnsi="Tahoma"/>
      <w:sz w:val="22"/>
      <w:szCs w:val="22"/>
    </w:rPr>
  </w:style>
  <w:style w:type="paragraph" w:styleId="FootnoteText">
    <w:name w:val="footnote text"/>
    <w:basedOn w:val="Normal"/>
    <w:link w:val="FootnoteTextChar"/>
    <w:semiHidden/>
    <w:unhideWhenUsed/>
    <w:rsid w:val="001A6072"/>
    <w:pPr>
      <w:spacing w:after="0"/>
    </w:pPr>
    <w:rPr>
      <w:sz w:val="20"/>
      <w:szCs w:val="20"/>
    </w:rPr>
  </w:style>
  <w:style w:type="character" w:customStyle="1" w:styleId="FootnoteTextChar">
    <w:name w:val="Footnote Text Char"/>
    <w:basedOn w:val="DefaultParagraphFont"/>
    <w:link w:val="FootnoteText"/>
    <w:semiHidden/>
    <w:rsid w:val="001A6072"/>
    <w:rPr>
      <w:rFonts w:ascii="Tahoma" w:hAnsi="Tahoma"/>
    </w:rPr>
  </w:style>
  <w:style w:type="character" w:styleId="FootnoteReference">
    <w:name w:val="footnote reference"/>
    <w:basedOn w:val="DefaultParagraphFont"/>
    <w:semiHidden/>
    <w:unhideWhenUsed/>
    <w:rsid w:val="001A6072"/>
    <w:rPr>
      <w:vertAlign w:val="superscript"/>
    </w:rPr>
  </w:style>
  <w:style w:type="character" w:customStyle="1" w:styleId="UnresolvedMention1">
    <w:name w:val="Unresolved Mention1"/>
    <w:basedOn w:val="DefaultParagraphFont"/>
    <w:uiPriority w:val="99"/>
    <w:semiHidden/>
    <w:unhideWhenUsed/>
    <w:rsid w:val="00260AC3"/>
    <w:rPr>
      <w:color w:val="605E5C"/>
      <w:shd w:val="clear" w:color="auto" w:fill="E1DFDD"/>
    </w:rPr>
  </w:style>
  <w:style w:type="character" w:customStyle="1" w:styleId="normaltextrun">
    <w:name w:val="normaltextrun"/>
    <w:basedOn w:val="DefaultParagraphFont"/>
    <w:rsid w:val="00A1422E"/>
  </w:style>
  <w:style w:type="character" w:customStyle="1" w:styleId="eop">
    <w:name w:val="eop"/>
    <w:basedOn w:val="DefaultParagraphFont"/>
    <w:rsid w:val="00A14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lac304ca267d4560b99409cf83a77c60>
    <TaxCatchAll xmlns="4600776d-0a3c-44b4-bff2-0ceaafb13046">
      <Value>5</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ZTDYXU4AK7T2-2124418891-105</_dlc_DocId>
    <_dlc_DocIdUrl xmlns="8e2d1449-2f90-49c8-9483-516051390037">
      <Url>https://hopuk.sharepoint.com/sites/hlc-EUGoods/_layouts/15/DocIdRedir.aspx?ID=ZTDYXU4AK7T2-2124418891-105</Url>
      <Description>ZTDYXU4AK7T2-2124418891-105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084F8-9CFD-471B-8198-7CABA68C8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6B66D-DF6C-4AD3-AAE0-4183343CA905}">
  <ds:schemaRefs>
    <ds:schemaRef ds:uri="http://schemas.microsoft.com/sharepoint/events"/>
  </ds:schemaRefs>
</ds:datastoreItem>
</file>

<file path=customXml/itemProps3.xml><?xml version="1.0" encoding="utf-8"?>
<ds:datastoreItem xmlns:ds="http://schemas.openxmlformats.org/officeDocument/2006/customXml" ds:itemID="{2AE7A521-0485-4438-BA53-AC3F29FE4ADC}">
  <ds:schemaRefs>
    <ds:schemaRef ds:uri="http://schemas.microsoft.com/sharepoint/v3/contenttype/forms"/>
  </ds:schemaRefs>
</ds:datastoreItem>
</file>

<file path=customXml/itemProps4.xml><?xml version="1.0" encoding="utf-8"?>
<ds:datastoreItem xmlns:ds="http://schemas.openxmlformats.org/officeDocument/2006/customXml" ds:itemID="{15219593-8A4F-4E10-AB8C-37F489E8FEE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8e2d1449-2f90-49c8-9483-516051390037"/>
    <ds:schemaRef ds:uri="http://schemas.microsoft.com/office/infopath/2007/PartnerControls"/>
    <ds:schemaRef ds:uri="5b114b12-5ebe-460c-9e84-36483c7a2b08"/>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5C7C7FA5-14DF-4F68-A3CC-121351B1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