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81BFB" w:rsidRPr="00EC494B" w:rsidP="00EC494B">
      <w:pPr>
        <w:pStyle w:val="Heading2"/>
      </w:pPr>
      <w:r>
        <w:t xml:space="preserve">Professor </w:t>
      </w:r>
      <w:r w:rsidRPr="00EC494B">
        <w:t>David Forrest</w:t>
      </w:r>
      <w:r>
        <w:t xml:space="preserve"> – Written evidence (GAM0123)</w:t>
      </w:r>
    </w:p>
    <w:p w:rsidR="00E81BFB" w:rsidRPr="00EC494B" w:rsidP="00EC494B">
      <w:pPr>
        <w:spacing w:line="240" w:lineRule="auto"/>
        <w:rPr>
          <w:rFonts w:ascii="Verdana" w:hAnsi="Verdana" w:cs="Times New Roman"/>
          <w:bCs/>
        </w:rPr>
      </w:pPr>
    </w:p>
    <w:p w:rsidR="00E81BFB" w:rsidRPr="00EC494B" w:rsidP="00EC494B">
      <w:pPr>
        <w:spacing w:line="240" w:lineRule="auto"/>
        <w:rPr>
          <w:rFonts w:ascii="Verdana" w:hAnsi="Verdana" w:cs="Times New Roman"/>
          <w:bCs/>
        </w:rPr>
      </w:pPr>
      <w:r w:rsidRPr="00EC494B">
        <w:rPr>
          <w:rFonts w:ascii="Verdana" w:hAnsi="Verdana" w:cs="Times New Roman"/>
          <w:bCs/>
        </w:rPr>
        <w:t>My name is David Forrest. I am Professor of Economics in the University of Liverpool Management School. For the last twenty years I have pursued research in sports economics and in the economics of gambling behaviour. With my colleague Prof</w:t>
      </w:r>
      <w:r w:rsidRPr="00EC494B" w:rsidR="002C57CE">
        <w:rPr>
          <w:rFonts w:ascii="Verdana" w:hAnsi="Verdana" w:cs="Times New Roman"/>
          <w:bCs/>
        </w:rPr>
        <w:t>essor</w:t>
      </w:r>
      <w:r w:rsidRPr="00EC494B">
        <w:rPr>
          <w:rFonts w:ascii="Verdana" w:hAnsi="Verdana" w:cs="Times New Roman"/>
          <w:bCs/>
        </w:rPr>
        <w:t xml:space="preserve"> Ian McHale, I have completed and published four research projects funded by GambleAware</w:t>
      </w:r>
      <w:r w:rsidRPr="00EC494B" w:rsidR="00D35106">
        <w:rPr>
          <w:rFonts w:ascii="Verdana" w:hAnsi="Verdana" w:cs="Times New Roman"/>
          <w:bCs/>
        </w:rPr>
        <w:t xml:space="preserve">, related to player behaviour on gaming machines in British casinos, to use of FOB-Ts in licensed betting offices, and to </w:t>
      </w:r>
      <w:r w:rsidRPr="00EC494B" w:rsidR="002C74F1">
        <w:rPr>
          <w:rFonts w:ascii="Verdana" w:hAnsi="Verdana" w:cs="Times New Roman"/>
          <w:bCs/>
        </w:rPr>
        <w:t xml:space="preserve">transmission of problem gambling from parents to children. </w:t>
      </w:r>
      <w:r w:rsidRPr="00EC494B" w:rsidR="00D35106">
        <w:rPr>
          <w:rFonts w:ascii="Verdana" w:hAnsi="Verdana" w:cs="Times New Roman"/>
          <w:bCs/>
        </w:rPr>
        <w:t xml:space="preserve">For </w:t>
      </w:r>
      <w:r w:rsidRPr="00EC494B">
        <w:rPr>
          <w:rFonts w:ascii="Verdana" w:hAnsi="Verdana" w:cs="Times New Roman"/>
          <w:bCs/>
        </w:rPr>
        <w:t xml:space="preserve">a fifth and very substantial project, titled </w:t>
      </w:r>
      <w:r w:rsidRPr="00EC494B">
        <w:rPr>
          <w:rFonts w:ascii="Verdana" w:hAnsi="Verdana" w:cs="Times New Roman"/>
          <w:bCs/>
          <w:i/>
        </w:rPr>
        <w:t>Patterns of Play</w:t>
      </w:r>
      <w:r w:rsidRPr="00EC494B">
        <w:rPr>
          <w:rFonts w:ascii="Verdana" w:hAnsi="Verdana" w:cs="Times New Roman"/>
          <w:bCs/>
        </w:rPr>
        <w:t xml:space="preserve">, we are engaged to provide description and analysis of how online gamblers in Great Britain play, based on </w:t>
      </w:r>
      <w:r w:rsidRPr="00EC494B" w:rsidR="00D35106">
        <w:rPr>
          <w:rFonts w:ascii="Verdana" w:hAnsi="Verdana" w:cs="Times New Roman"/>
          <w:bCs/>
        </w:rPr>
        <w:t xml:space="preserve">complete and detailed one year records of </w:t>
      </w:r>
      <w:r w:rsidRPr="00EC494B">
        <w:rPr>
          <w:rFonts w:ascii="Verdana" w:hAnsi="Verdana" w:cs="Times New Roman"/>
          <w:bCs/>
        </w:rPr>
        <w:t xml:space="preserve">10,000 </w:t>
      </w:r>
      <w:r w:rsidRPr="00EC494B" w:rsidR="00D35106">
        <w:rPr>
          <w:rFonts w:ascii="Verdana" w:hAnsi="Verdana" w:cs="Times New Roman"/>
          <w:bCs/>
        </w:rPr>
        <w:t>customers from each of six of the highest impact GB-licenced operators. The data reco</w:t>
      </w:r>
      <w:r w:rsidRPr="00EC494B" w:rsidR="00A10F30">
        <w:rPr>
          <w:rFonts w:ascii="Verdana" w:hAnsi="Verdana" w:cs="Times New Roman"/>
          <w:bCs/>
        </w:rPr>
        <w:t>r</w:t>
      </w:r>
      <w:r w:rsidRPr="00EC494B" w:rsidR="00D35106">
        <w:rPr>
          <w:rFonts w:ascii="Verdana" w:hAnsi="Verdana" w:cs="Times New Roman"/>
          <w:bCs/>
        </w:rPr>
        <w:t xml:space="preserve">ding the activities of sports bettors (and particularly football bettors) among these 60,000 online gamblers </w:t>
      </w:r>
      <w:r w:rsidRPr="00EC494B" w:rsidR="00A10F30">
        <w:rPr>
          <w:rFonts w:ascii="Verdana" w:hAnsi="Verdana" w:cs="Times New Roman"/>
          <w:bCs/>
        </w:rPr>
        <w:t xml:space="preserve">are </w:t>
      </w:r>
      <w:r w:rsidRPr="00EC494B" w:rsidR="00D35106">
        <w:rPr>
          <w:rFonts w:ascii="Verdana" w:hAnsi="Verdana" w:cs="Times New Roman"/>
          <w:bCs/>
        </w:rPr>
        <w:t>expected to yield findings highly relevant to the topic of this note. Unfortunately results are unlikely to be available until the Autumn of this year.</w:t>
      </w:r>
    </w:p>
    <w:p w:rsidR="00A10F30" w:rsidRPr="00EC494B" w:rsidP="00EC494B">
      <w:pPr>
        <w:spacing w:line="240" w:lineRule="auto"/>
        <w:rPr>
          <w:rFonts w:ascii="Verdana" w:hAnsi="Verdana" w:cs="Times New Roman"/>
          <w:bCs/>
        </w:rPr>
      </w:pPr>
    </w:p>
    <w:p w:rsidR="00A10F30" w:rsidRPr="00EC494B" w:rsidP="00EC494B">
      <w:pPr>
        <w:spacing w:line="240" w:lineRule="auto"/>
        <w:rPr>
          <w:rFonts w:ascii="Verdana" w:hAnsi="Verdana" w:cs="Times New Roman"/>
          <w:bCs/>
        </w:rPr>
      </w:pPr>
      <w:r w:rsidRPr="00EC494B">
        <w:rPr>
          <w:rFonts w:ascii="Verdana" w:hAnsi="Verdana" w:cs="Times New Roman"/>
          <w:bCs/>
        </w:rPr>
        <w:t xml:space="preserve">I have been approached by the Select Committee (March, 2020) to provide answers or comments to a </w:t>
      </w:r>
      <w:r w:rsidRPr="00EC494B" w:rsidR="002C74F1">
        <w:rPr>
          <w:rFonts w:ascii="Verdana" w:hAnsi="Verdana" w:cs="Times New Roman"/>
          <w:bCs/>
        </w:rPr>
        <w:t xml:space="preserve">set </w:t>
      </w:r>
      <w:r w:rsidRPr="00EC494B">
        <w:rPr>
          <w:rFonts w:ascii="Verdana" w:hAnsi="Verdana" w:cs="Times New Roman"/>
          <w:bCs/>
        </w:rPr>
        <w:t>of specific questions on the relationship between the sport and betting sectors. However, before responding to the specific questions (in so far as I am able), I think it is appropriate to comment more broadly on the nature and significance of the relationship</w:t>
      </w:r>
      <w:r w:rsidRPr="00EC494B" w:rsidR="002C74F1">
        <w:rPr>
          <w:rFonts w:ascii="Verdana" w:hAnsi="Verdana" w:cs="Times New Roman"/>
          <w:bCs/>
        </w:rPr>
        <w:t xml:space="preserve"> between sport and betting</w:t>
      </w:r>
      <w:r w:rsidRPr="00EC494B">
        <w:rPr>
          <w:rFonts w:ascii="Verdana" w:hAnsi="Verdana" w:cs="Times New Roman"/>
          <w:bCs/>
        </w:rPr>
        <w:t>.</w:t>
      </w:r>
    </w:p>
    <w:p w:rsidR="00A10F30" w:rsidRPr="00EC494B" w:rsidP="00EC494B">
      <w:pPr>
        <w:spacing w:line="240" w:lineRule="auto"/>
        <w:rPr>
          <w:rFonts w:ascii="Verdana" w:hAnsi="Verdana" w:cs="Times New Roman"/>
          <w:bCs/>
        </w:rPr>
      </w:pPr>
    </w:p>
    <w:p w:rsidR="00E81BFB" w:rsidRPr="00EC494B" w:rsidP="00EC494B">
      <w:pPr>
        <w:spacing w:line="240" w:lineRule="auto"/>
        <w:rPr>
          <w:rFonts w:ascii="Verdana" w:hAnsi="Verdana" w:cs="Times New Roman"/>
          <w:bCs/>
        </w:rPr>
      </w:pPr>
      <w:r w:rsidRPr="00EC494B">
        <w:rPr>
          <w:rFonts w:ascii="Verdana" w:hAnsi="Verdana" w:cs="Times New Roman"/>
          <w:bCs/>
        </w:rPr>
        <w:t xml:space="preserve">Although long acknowledged for the case of horse </w:t>
      </w:r>
      <w:r w:rsidRPr="00EC494B" w:rsidR="006E4F10">
        <w:rPr>
          <w:rFonts w:ascii="Verdana" w:hAnsi="Verdana" w:cs="Times New Roman"/>
          <w:bCs/>
        </w:rPr>
        <w:t xml:space="preserve">(and </w:t>
      </w:r>
      <w:r w:rsidRPr="00EC494B" w:rsidR="002C57CE">
        <w:rPr>
          <w:rFonts w:ascii="Verdana" w:hAnsi="Verdana" w:cs="Times New Roman"/>
          <w:bCs/>
        </w:rPr>
        <w:t xml:space="preserve">also </w:t>
      </w:r>
      <w:r w:rsidRPr="00EC494B" w:rsidR="006E4F10">
        <w:rPr>
          <w:rFonts w:ascii="Verdana" w:hAnsi="Verdana" w:cs="Times New Roman"/>
          <w:bCs/>
        </w:rPr>
        <w:t xml:space="preserve">dog) </w:t>
      </w:r>
      <w:r w:rsidRPr="00EC494B">
        <w:rPr>
          <w:rFonts w:ascii="Verdana" w:hAnsi="Verdana" w:cs="Times New Roman"/>
          <w:bCs/>
        </w:rPr>
        <w:t xml:space="preserve">racing, the mutual dependence of sport and betting </w:t>
      </w:r>
      <w:r w:rsidRPr="00EC494B" w:rsidR="00FE7876">
        <w:rPr>
          <w:rFonts w:ascii="Verdana" w:hAnsi="Verdana" w:cs="Times New Roman"/>
          <w:bCs/>
        </w:rPr>
        <w:t xml:space="preserve">in the case of other sports </w:t>
      </w:r>
      <w:r w:rsidRPr="00EC494B">
        <w:rPr>
          <w:rFonts w:ascii="Verdana" w:hAnsi="Verdana" w:cs="Times New Roman"/>
          <w:bCs/>
        </w:rPr>
        <w:t xml:space="preserve">has been </w:t>
      </w:r>
      <w:r w:rsidRPr="00EC494B" w:rsidR="002D33D2">
        <w:rPr>
          <w:rFonts w:ascii="Verdana" w:hAnsi="Verdana" w:cs="Times New Roman"/>
          <w:bCs/>
        </w:rPr>
        <w:t xml:space="preserve">openly and explicitly discussed </w:t>
      </w:r>
      <w:r w:rsidRPr="00EC494B" w:rsidR="000E46C4">
        <w:rPr>
          <w:rFonts w:ascii="Verdana" w:hAnsi="Verdana" w:cs="Times New Roman"/>
          <w:bCs/>
        </w:rPr>
        <w:t xml:space="preserve">only </w:t>
      </w:r>
      <w:r w:rsidRPr="00EC494B" w:rsidR="002D33D2">
        <w:rPr>
          <w:rFonts w:ascii="Verdana" w:hAnsi="Verdana" w:cs="Times New Roman"/>
          <w:bCs/>
        </w:rPr>
        <w:t>relatively recently.</w:t>
      </w:r>
      <w:r>
        <w:rPr>
          <w:rStyle w:val="FootnoteReference"/>
          <w:rFonts w:ascii="Verdana" w:hAnsi="Verdana" w:cs="Times New Roman"/>
          <w:bCs/>
        </w:rPr>
        <w:footnoteReference w:id="2"/>
      </w:r>
      <w:r w:rsidRPr="00EC494B" w:rsidR="002D33D2">
        <w:rPr>
          <w:rFonts w:ascii="Verdana" w:hAnsi="Verdana" w:cs="Times New Roman"/>
          <w:bCs/>
        </w:rPr>
        <w:t xml:space="preserve"> </w:t>
      </w:r>
      <w:r w:rsidRPr="00EC494B" w:rsidR="00FE7876">
        <w:rPr>
          <w:rFonts w:ascii="Verdana" w:hAnsi="Verdana" w:cs="Times New Roman"/>
          <w:bCs/>
        </w:rPr>
        <w:t xml:space="preserve">From </w:t>
      </w:r>
      <w:r w:rsidRPr="00EC494B" w:rsidR="002D33D2">
        <w:rPr>
          <w:rFonts w:ascii="Verdana" w:hAnsi="Verdana" w:cs="Times New Roman"/>
          <w:bCs/>
        </w:rPr>
        <w:t>the perspective of sport, there is increasing evidence that it benefits substantially from the existence of associated betting markets</w:t>
      </w:r>
      <w:r w:rsidRPr="00EC494B" w:rsidR="000E46C4">
        <w:rPr>
          <w:rFonts w:ascii="Verdana" w:hAnsi="Verdana" w:cs="Times New Roman"/>
          <w:bCs/>
        </w:rPr>
        <w:t>, even without considering direct payments from betting companies. Essentially, t</w:t>
      </w:r>
      <w:r w:rsidRPr="00EC494B" w:rsidR="002D33D2">
        <w:rPr>
          <w:rFonts w:ascii="Verdana" w:hAnsi="Verdana" w:cs="Times New Roman"/>
          <w:bCs/>
        </w:rPr>
        <w:t xml:space="preserve">he sports product becomes more interesting to </w:t>
      </w:r>
      <w:r w:rsidRPr="00EC494B" w:rsidR="000E46C4">
        <w:rPr>
          <w:rFonts w:ascii="Verdana" w:hAnsi="Verdana" w:cs="Times New Roman"/>
          <w:bCs/>
        </w:rPr>
        <w:t xml:space="preserve">many </w:t>
      </w:r>
      <w:r w:rsidRPr="00EC494B" w:rsidR="00C5078D">
        <w:rPr>
          <w:rFonts w:ascii="Verdana" w:hAnsi="Verdana" w:cs="Times New Roman"/>
          <w:bCs/>
        </w:rPr>
        <w:t xml:space="preserve">potential </w:t>
      </w:r>
      <w:r w:rsidRPr="00EC494B" w:rsidR="002D33D2">
        <w:rPr>
          <w:rFonts w:ascii="Verdana" w:hAnsi="Verdana" w:cs="Times New Roman"/>
          <w:bCs/>
        </w:rPr>
        <w:t>consumer</w:t>
      </w:r>
      <w:r w:rsidRPr="00EC494B" w:rsidR="000E46C4">
        <w:rPr>
          <w:rFonts w:ascii="Verdana" w:hAnsi="Verdana" w:cs="Times New Roman"/>
          <w:bCs/>
        </w:rPr>
        <w:t>s</w:t>
      </w:r>
      <w:r w:rsidRPr="00EC494B" w:rsidR="002D33D2">
        <w:rPr>
          <w:rFonts w:ascii="Verdana" w:hAnsi="Verdana" w:cs="Times New Roman"/>
          <w:bCs/>
        </w:rPr>
        <w:t xml:space="preserve"> if </w:t>
      </w:r>
      <w:r w:rsidRPr="00EC494B" w:rsidR="000E46C4">
        <w:rPr>
          <w:rFonts w:ascii="Verdana" w:hAnsi="Verdana" w:cs="Times New Roman"/>
          <w:bCs/>
        </w:rPr>
        <w:t xml:space="preserve">they are </w:t>
      </w:r>
      <w:r w:rsidRPr="00EC494B" w:rsidR="002D33D2">
        <w:rPr>
          <w:rFonts w:ascii="Verdana" w:hAnsi="Verdana" w:cs="Times New Roman"/>
          <w:bCs/>
        </w:rPr>
        <w:t>able to take a stake in the outcome of the event. This was demonstrated in a recent carefully designed laboratory study at Yale University.</w:t>
      </w:r>
      <w:r>
        <w:rPr>
          <w:rStyle w:val="FootnoteReference"/>
          <w:rFonts w:ascii="Verdana" w:hAnsi="Verdana" w:cs="Times New Roman"/>
          <w:bCs/>
        </w:rPr>
        <w:footnoteReference w:id="3"/>
      </w:r>
      <w:r w:rsidRPr="00EC494B" w:rsidR="002D33D2">
        <w:rPr>
          <w:rFonts w:ascii="Verdana" w:hAnsi="Verdana" w:cs="Times New Roman"/>
          <w:bCs/>
        </w:rPr>
        <w:t xml:space="preserve"> Nearly 2,000 subjects were invited to view a film of a National Hockey League match. Half were randomly assigned to make a compulsory small bet on which team would win (paid out of their fee for joining the experiment). Afterwards, all were asked to rate their enjoyment of viewing the match. Unsurprisingly the highest average level of enjoyment was in the group which had bet and won; but even those who </w:t>
      </w:r>
      <w:r w:rsidRPr="00EC494B" w:rsidR="000E46C4">
        <w:rPr>
          <w:rFonts w:ascii="Verdana" w:hAnsi="Verdana" w:cs="Times New Roman"/>
          <w:bCs/>
        </w:rPr>
        <w:t xml:space="preserve">had </w:t>
      </w:r>
      <w:r w:rsidRPr="00EC494B" w:rsidR="002D33D2">
        <w:rPr>
          <w:rFonts w:ascii="Verdana" w:hAnsi="Verdana" w:cs="Times New Roman"/>
          <w:bCs/>
        </w:rPr>
        <w:t xml:space="preserve">bet and lost reported </w:t>
      </w:r>
      <w:r w:rsidRPr="00EC494B" w:rsidR="002D33D2">
        <w:rPr>
          <w:rFonts w:ascii="Verdana" w:hAnsi="Verdana" w:cs="Times New Roman"/>
          <w:bCs/>
        </w:rPr>
        <w:t>higher mean satisfaction than those who had not bet at all. This is formal evidence supporting the common sense proposition that</w:t>
      </w:r>
      <w:r w:rsidRPr="00EC494B" w:rsidR="001403E9">
        <w:rPr>
          <w:rFonts w:ascii="Verdana" w:hAnsi="Verdana" w:cs="Times New Roman"/>
          <w:bCs/>
        </w:rPr>
        <w:t xml:space="preserve">, for many, </w:t>
      </w:r>
      <w:r w:rsidRPr="00EC494B" w:rsidR="002D33D2">
        <w:rPr>
          <w:rFonts w:ascii="Verdana" w:hAnsi="Verdana" w:cs="Times New Roman"/>
          <w:bCs/>
        </w:rPr>
        <w:t xml:space="preserve">betting on the </w:t>
      </w:r>
      <w:r w:rsidRPr="00EC494B" w:rsidR="000E46C4">
        <w:rPr>
          <w:rFonts w:ascii="Verdana" w:hAnsi="Verdana" w:cs="Times New Roman"/>
          <w:bCs/>
        </w:rPr>
        <w:t xml:space="preserve">outcome </w:t>
      </w:r>
      <w:r w:rsidRPr="00EC494B" w:rsidR="002D33D2">
        <w:rPr>
          <w:rFonts w:ascii="Verdana" w:hAnsi="Verdana" w:cs="Times New Roman"/>
          <w:bCs/>
        </w:rPr>
        <w:t>can enhance the experience of viewing sport. If it does, then the demand for viewing sport</w:t>
      </w:r>
      <w:r w:rsidRPr="00EC494B" w:rsidR="005A6027">
        <w:rPr>
          <w:rFonts w:ascii="Verdana" w:hAnsi="Verdana" w:cs="Times New Roman"/>
          <w:bCs/>
        </w:rPr>
        <w:t>,</w:t>
      </w:r>
      <w:r w:rsidRPr="00EC494B" w:rsidR="002D33D2">
        <w:rPr>
          <w:rFonts w:ascii="Verdana" w:hAnsi="Verdana" w:cs="Times New Roman"/>
          <w:bCs/>
        </w:rPr>
        <w:t xml:space="preserve"> </w:t>
      </w:r>
      <w:r w:rsidRPr="00EC494B" w:rsidR="005A6027">
        <w:rPr>
          <w:rFonts w:ascii="Verdana" w:hAnsi="Verdana" w:cs="Times New Roman"/>
          <w:bCs/>
        </w:rPr>
        <w:t xml:space="preserve">live or on television </w:t>
      </w:r>
      <w:r w:rsidRPr="00EC494B" w:rsidR="002D33D2">
        <w:rPr>
          <w:rFonts w:ascii="Verdana" w:hAnsi="Verdana" w:cs="Times New Roman"/>
          <w:bCs/>
        </w:rPr>
        <w:t>(and consequently the core revenue streams</w:t>
      </w:r>
      <w:r w:rsidRPr="00EC494B" w:rsidR="005A6027">
        <w:rPr>
          <w:rFonts w:ascii="Verdana" w:hAnsi="Verdana" w:cs="Times New Roman"/>
          <w:bCs/>
        </w:rPr>
        <w:t xml:space="preserve"> of sport) will benefit from the presence of betting</w:t>
      </w:r>
      <w:r w:rsidRPr="00EC494B" w:rsidR="001403E9">
        <w:rPr>
          <w:rFonts w:ascii="Verdana" w:hAnsi="Verdana" w:cs="Times New Roman"/>
          <w:bCs/>
        </w:rPr>
        <w:t xml:space="preserve">. </w:t>
      </w:r>
      <w:r w:rsidRPr="00EC494B" w:rsidR="005A6027">
        <w:rPr>
          <w:rFonts w:ascii="Verdana" w:hAnsi="Verdana" w:cs="Times New Roman"/>
          <w:bCs/>
        </w:rPr>
        <w:t xml:space="preserve">Research in the USA in the last few years has demonstrated convincingly that media rights values in particular </w:t>
      </w:r>
      <w:r w:rsidRPr="00EC494B" w:rsidR="000E46C4">
        <w:rPr>
          <w:rFonts w:ascii="Verdana" w:hAnsi="Verdana" w:cs="Times New Roman"/>
          <w:bCs/>
        </w:rPr>
        <w:t xml:space="preserve">are </w:t>
      </w:r>
      <w:r w:rsidRPr="00EC494B" w:rsidR="00FE7876">
        <w:rPr>
          <w:rFonts w:ascii="Verdana" w:hAnsi="Verdana" w:cs="Times New Roman"/>
          <w:bCs/>
        </w:rPr>
        <w:t xml:space="preserve">indeed </w:t>
      </w:r>
      <w:r w:rsidRPr="00EC494B" w:rsidR="005A6027">
        <w:rPr>
          <w:rFonts w:ascii="Verdana" w:hAnsi="Verdana" w:cs="Times New Roman"/>
          <w:bCs/>
        </w:rPr>
        <w:t xml:space="preserve">underpinned </w:t>
      </w:r>
      <w:r w:rsidRPr="00EC494B" w:rsidR="002C74F1">
        <w:rPr>
          <w:rFonts w:ascii="Verdana" w:hAnsi="Verdana" w:cs="Times New Roman"/>
          <w:bCs/>
        </w:rPr>
        <w:t xml:space="preserve">to a significant extent </w:t>
      </w:r>
      <w:r w:rsidRPr="00EC494B" w:rsidR="005A6027">
        <w:rPr>
          <w:rFonts w:ascii="Verdana" w:hAnsi="Verdana" w:cs="Times New Roman"/>
          <w:bCs/>
        </w:rPr>
        <w:t>by betting interest. In their first paper, Steven Salaga and Scott Tainsky</w:t>
      </w:r>
      <w:r>
        <w:rPr>
          <w:rStyle w:val="FootnoteReference"/>
          <w:rFonts w:ascii="Verdana" w:hAnsi="Verdana" w:cs="Times New Roman"/>
          <w:bCs/>
        </w:rPr>
        <w:footnoteReference w:id="4"/>
      </w:r>
      <w:r w:rsidRPr="00EC494B" w:rsidR="005A6027">
        <w:rPr>
          <w:rFonts w:ascii="Verdana" w:hAnsi="Verdana" w:cs="Times New Roman"/>
          <w:bCs/>
        </w:rPr>
        <w:t xml:space="preserve"> examined in-game variation in tv audience figures across several hundred college football matches. Which matches best retained their audience? </w:t>
      </w:r>
      <w:r w:rsidRPr="00EC494B" w:rsidR="002D33D2">
        <w:rPr>
          <w:rFonts w:ascii="Verdana" w:hAnsi="Verdana" w:cs="Times New Roman"/>
          <w:bCs/>
        </w:rPr>
        <w:t xml:space="preserve"> </w:t>
      </w:r>
      <w:r w:rsidRPr="00EC494B" w:rsidR="005A6027">
        <w:rPr>
          <w:rFonts w:ascii="Verdana" w:hAnsi="Verdana" w:cs="Times New Roman"/>
          <w:bCs/>
        </w:rPr>
        <w:t xml:space="preserve">They were not matches which </w:t>
      </w:r>
      <w:r w:rsidRPr="00EC494B" w:rsidR="00C5078D">
        <w:rPr>
          <w:rFonts w:ascii="Verdana" w:hAnsi="Verdana" w:cs="Times New Roman"/>
          <w:bCs/>
        </w:rPr>
        <w:t xml:space="preserve">turned out to be </w:t>
      </w:r>
      <w:r w:rsidRPr="00EC494B" w:rsidR="005A6027">
        <w:rPr>
          <w:rFonts w:ascii="Verdana" w:hAnsi="Verdana" w:cs="Times New Roman"/>
          <w:bCs/>
        </w:rPr>
        <w:t>close in terms of actual score. Rather they were matches where the current score was close to the bookmaker spread, i.e. the matches where the outcome of the most popular bet</w:t>
      </w:r>
      <w:r>
        <w:rPr>
          <w:rStyle w:val="FootnoteReference"/>
          <w:rFonts w:ascii="Verdana" w:hAnsi="Verdana" w:cs="Times New Roman"/>
          <w:bCs/>
        </w:rPr>
        <w:footnoteReference w:id="5"/>
      </w:r>
      <w:r w:rsidRPr="00EC494B" w:rsidR="005A6027">
        <w:rPr>
          <w:rFonts w:ascii="Verdana" w:hAnsi="Verdana" w:cs="Times New Roman"/>
          <w:bCs/>
        </w:rPr>
        <w:t xml:space="preserve"> was still in the balance. Similarly, considering the second most popular bet, the over/ under wager on total points in the game, they found a step drop in viewing figures once the total had gone beyond the b</w:t>
      </w:r>
      <w:r w:rsidRPr="00EC494B" w:rsidR="00C5078D">
        <w:rPr>
          <w:rFonts w:ascii="Verdana" w:hAnsi="Verdana" w:cs="Times New Roman"/>
          <w:bCs/>
        </w:rPr>
        <w:t>etting market’s</w:t>
      </w:r>
      <w:r w:rsidRPr="00EC494B" w:rsidR="005A6027">
        <w:rPr>
          <w:rFonts w:ascii="Verdana" w:hAnsi="Verdana" w:cs="Times New Roman"/>
          <w:bCs/>
        </w:rPr>
        <w:t xml:space="preserve"> total point quote, i.e. a significant number of viewers would switch off once the over/under bet had been decided. These stylised findings imply that betting interest was a decisive motivation for viewing the </w:t>
      </w:r>
      <w:r w:rsidRPr="00EC494B" w:rsidR="008D2F62">
        <w:rPr>
          <w:rFonts w:ascii="Verdana" w:hAnsi="Verdana" w:cs="Times New Roman"/>
          <w:bCs/>
        </w:rPr>
        <w:t>match</w:t>
      </w:r>
      <w:r w:rsidRPr="00EC494B" w:rsidR="000E46C4">
        <w:rPr>
          <w:rFonts w:ascii="Verdana" w:hAnsi="Verdana" w:cs="Times New Roman"/>
          <w:bCs/>
        </w:rPr>
        <w:t xml:space="preserve"> for a significant part of the audience, and this in a country where, in nearly all states at that time, betting </w:t>
      </w:r>
      <w:r w:rsidRPr="00EC494B" w:rsidR="002C74F1">
        <w:rPr>
          <w:rFonts w:ascii="Verdana" w:hAnsi="Verdana" w:cs="Times New Roman"/>
          <w:bCs/>
        </w:rPr>
        <w:t xml:space="preserve">(and advertising related to betting) </w:t>
      </w:r>
      <w:r w:rsidRPr="00EC494B" w:rsidR="000E46C4">
        <w:rPr>
          <w:rFonts w:ascii="Verdana" w:hAnsi="Verdana" w:cs="Times New Roman"/>
          <w:bCs/>
        </w:rPr>
        <w:t>was illegal. Research on tv ratings for other sports</w:t>
      </w:r>
      <w:r w:rsidRPr="00EC494B" w:rsidR="00FE7876">
        <w:rPr>
          <w:rFonts w:ascii="Verdana" w:hAnsi="Verdana" w:cs="Times New Roman"/>
          <w:bCs/>
        </w:rPr>
        <w:t xml:space="preserve"> carried out by the same authors, </w:t>
      </w:r>
      <w:r w:rsidRPr="00EC494B" w:rsidR="000E46C4">
        <w:rPr>
          <w:rFonts w:ascii="Verdana" w:hAnsi="Verdana" w:cs="Times New Roman"/>
          <w:bCs/>
        </w:rPr>
        <w:t>most recently</w:t>
      </w:r>
      <w:r w:rsidRPr="00EC494B" w:rsidR="00FE7876">
        <w:rPr>
          <w:rFonts w:ascii="Verdana" w:hAnsi="Verdana" w:cs="Times New Roman"/>
          <w:bCs/>
        </w:rPr>
        <w:t xml:space="preserve"> for </w:t>
      </w:r>
      <w:r w:rsidRPr="00EC494B" w:rsidR="000E46C4">
        <w:rPr>
          <w:rFonts w:ascii="Verdana" w:hAnsi="Verdana" w:cs="Times New Roman"/>
          <w:bCs/>
        </w:rPr>
        <w:t>NBA basketball</w:t>
      </w:r>
      <w:r>
        <w:rPr>
          <w:rStyle w:val="FootnoteReference"/>
          <w:rFonts w:ascii="Verdana" w:hAnsi="Verdana" w:cs="Times New Roman"/>
          <w:bCs/>
        </w:rPr>
        <w:footnoteReference w:id="6"/>
      </w:r>
      <w:r w:rsidRPr="00EC494B" w:rsidR="000E46C4">
        <w:rPr>
          <w:rFonts w:ascii="Verdana" w:hAnsi="Verdana" w:cs="Times New Roman"/>
          <w:bCs/>
        </w:rPr>
        <w:t xml:space="preserve">, continues to indicate that a significant proportion of the television audience for an event, and therefore a significant proportion of its value to broadcasters, is related to betting interest. </w:t>
      </w:r>
    </w:p>
    <w:p w:rsidR="00E81BFB" w:rsidRPr="00EC494B" w:rsidP="00EC494B">
      <w:pPr>
        <w:spacing w:line="240" w:lineRule="auto"/>
        <w:rPr>
          <w:rFonts w:ascii="Verdana" w:hAnsi="Verdana" w:cs="Times New Roman"/>
          <w:bCs/>
        </w:rPr>
      </w:pPr>
    </w:p>
    <w:p w:rsidR="00876A64" w:rsidRPr="00EC494B" w:rsidP="00EC494B">
      <w:pPr>
        <w:spacing w:line="240" w:lineRule="auto"/>
        <w:rPr>
          <w:rFonts w:ascii="Verdana" w:hAnsi="Verdana" w:cs="Times New Roman"/>
          <w:bCs/>
        </w:rPr>
      </w:pPr>
      <w:r w:rsidRPr="00EC494B">
        <w:rPr>
          <w:rFonts w:ascii="Verdana" w:hAnsi="Verdana" w:cs="Times New Roman"/>
          <w:bCs/>
        </w:rPr>
        <w:t>There are, then, grounds for suspecting that sport has been a principal gainer from the explosion of sports betting since the Millennium</w:t>
      </w:r>
      <w:r w:rsidRPr="00EC494B" w:rsidR="002C74F1">
        <w:rPr>
          <w:rFonts w:ascii="Verdana" w:hAnsi="Verdana" w:cs="Times New Roman"/>
          <w:bCs/>
        </w:rPr>
        <w:t xml:space="preserve"> whether or not in settings where it </w:t>
      </w:r>
      <w:r w:rsidRPr="00EC494B" w:rsidR="00835143">
        <w:rPr>
          <w:rFonts w:ascii="Verdana" w:hAnsi="Verdana" w:cs="Times New Roman"/>
          <w:bCs/>
        </w:rPr>
        <w:t xml:space="preserve">is able to </w:t>
      </w:r>
      <w:r w:rsidRPr="00EC494B" w:rsidR="002C74F1">
        <w:rPr>
          <w:rFonts w:ascii="Verdana" w:hAnsi="Verdana" w:cs="Times New Roman"/>
          <w:bCs/>
        </w:rPr>
        <w:t xml:space="preserve">collaborate with the betting providers. </w:t>
      </w:r>
      <w:r w:rsidRPr="00EC494B">
        <w:rPr>
          <w:rFonts w:ascii="Verdana" w:hAnsi="Verdana" w:cs="Times New Roman"/>
          <w:bCs/>
        </w:rPr>
        <w:t xml:space="preserve">No one knows </w:t>
      </w:r>
      <w:r w:rsidRPr="00EC494B" w:rsidR="00602D7F">
        <w:rPr>
          <w:rFonts w:ascii="Verdana" w:hAnsi="Verdana" w:cs="Times New Roman"/>
          <w:bCs/>
        </w:rPr>
        <w:t xml:space="preserve">exactly </w:t>
      </w:r>
      <w:r w:rsidRPr="00EC494B">
        <w:rPr>
          <w:rFonts w:ascii="Verdana" w:hAnsi="Verdana" w:cs="Times New Roman"/>
          <w:bCs/>
        </w:rPr>
        <w:t xml:space="preserve">how much growth there has been </w:t>
      </w:r>
      <w:r w:rsidRPr="00EC494B" w:rsidR="009A3F9D">
        <w:rPr>
          <w:rFonts w:ascii="Verdana" w:hAnsi="Verdana" w:cs="Times New Roman"/>
          <w:bCs/>
        </w:rPr>
        <w:t xml:space="preserve">in the </w:t>
      </w:r>
      <w:r w:rsidRPr="00EC494B" w:rsidR="00602D7F">
        <w:rPr>
          <w:rFonts w:ascii="Verdana" w:hAnsi="Verdana" w:cs="Times New Roman"/>
          <w:bCs/>
        </w:rPr>
        <w:t>Global sports betting market because much of it is illegal or unregulated</w:t>
      </w:r>
      <w:r w:rsidRPr="00EC494B" w:rsidR="00071A6E">
        <w:rPr>
          <w:rFonts w:ascii="Verdana" w:hAnsi="Verdana" w:cs="Times New Roman"/>
          <w:bCs/>
        </w:rPr>
        <w:t>;</w:t>
      </w:r>
      <w:r w:rsidRPr="00EC494B" w:rsidR="00602D7F">
        <w:rPr>
          <w:rFonts w:ascii="Verdana" w:hAnsi="Verdana" w:cs="Times New Roman"/>
          <w:bCs/>
        </w:rPr>
        <w:t xml:space="preserve"> but one credible series of guesses made by a French consultancy showed estimated Gross Gaming</w:t>
      </w:r>
      <w:r w:rsidRPr="00EC494B" w:rsidR="00835143">
        <w:rPr>
          <w:rFonts w:ascii="Verdana" w:hAnsi="Verdana" w:cs="Times New Roman"/>
          <w:bCs/>
        </w:rPr>
        <w:t xml:space="preserve"> </w:t>
      </w:r>
      <w:r w:rsidRPr="00EC494B" w:rsidR="00EB4451">
        <w:rPr>
          <w:rFonts w:ascii="Verdana" w:hAnsi="Verdana" w:cs="Times New Roman"/>
          <w:bCs/>
        </w:rPr>
        <w:t>Yield</w:t>
      </w:r>
      <w:r w:rsidRPr="00EC494B">
        <w:rPr>
          <w:rFonts w:ascii="Verdana" w:hAnsi="Verdana" w:cs="Times New Roman"/>
          <w:bCs/>
        </w:rPr>
        <w:t>, GG</w:t>
      </w:r>
      <w:r w:rsidRPr="00EC494B" w:rsidR="00EB4451">
        <w:rPr>
          <w:rFonts w:ascii="Verdana" w:hAnsi="Verdana" w:cs="Times New Roman"/>
          <w:bCs/>
        </w:rPr>
        <w:t>Y</w:t>
      </w:r>
      <w:r w:rsidRPr="00EC494B" w:rsidR="00602D7F">
        <w:rPr>
          <w:rFonts w:ascii="Verdana" w:hAnsi="Verdana" w:cs="Times New Roman"/>
          <w:bCs/>
        </w:rPr>
        <w:t xml:space="preserve"> (bettor stakes minus bettor winnings)</w:t>
      </w:r>
      <w:r w:rsidRPr="00EC494B" w:rsidR="00572A7A">
        <w:rPr>
          <w:rFonts w:ascii="Verdana" w:hAnsi="Verdana" w:cs="Times New Roman"/>
          <w:bCs/>
        </w:rPr>
        <w:t xml:space="preserve">, </w:t>
      </w:r>
      <w:r w:rsidRPr="00EC494B" w:rsidR="00602D7F">
        <w:rPr>
          <w:rFonts w:ascii="Verdana" w:hAnsi="Verdana" w:cs="Times New Roman"/>
          <w:bCs/>
        </w:rPr>
        <w:t>f</w:t>
      </w:r>
      <w:r w:rsidRPr="00EC494B" w:rsidR="00572A7A">
        <w:rPr>
          <w:rFonts w:ascii="Verdana" w:hAnsi="Verdana" w:cs="Times New Roman"/>
          <w:bCs/>
        </w:rPr>
        <w:t xml:space="preserve">rom </w:t>
      </w:r>
      <w:r w:rsidRPr="00EC494B" w:rsidR="00602D7F">
        <w:rPr>
          <w:rFonts w:ascii="Verdana" w:hAnsi="Verdana" w:cs="Times New Roman"/>
          <w:bCs/>
        </w:rPr>
        <w:t>sports betting</w:t>
      </w:r>
      <w:r>
        <w:rPr>
          <w:rStyle w:val="FootnoteReference"/>
          <w:rFonts w:ascii="Verdana" w:hAnsi="Verdana" w:cs="Times New Roman"/>
          <w:bCs/>
        </w:rPr>
        <w:footnoteReference w:id="7"/>
      </w:r>
      <w:r w:rsidRPr="00EC494B" w:rsidR="00602D7F">
        <w:rPr>
          <w:rFonts w:ascii="Verdana" w:hAnsi="Verdana" w:cs="Times New Roman"/>
          <w:bCs/>
        </w:rPr>
        <w:t xml:space="preserve"> of €6b in 2000, €19b in 2010 and €30b in 2016.</w:t>
      </w:r>
      <w:r>
        <w:rPr>
          <w:rStyle w:val="FootnoteReference"/>
          <w:rFonts w:ascii="Verdana" w:hAnsi="Verdana" w:cs="Times New Roman"/>
          <w:bCs/>
        </w:rPr>
        <w:footnoteReference w:id="8"/>
      </w:r>
      <w:r w:rsidRPr="00EC494B" w:rsidR="00602D7F">
        <w:rPr>
          <w:rFonts w:ascii="Verdana" w:hAnsi="Verdana" w:cs="Times New Roman"/>
          <w:bCs/>
        </w:rPr>
        <w:t xml:space="preserve"> This remarkable growth was of course powered by technological change: e-commerce offered more accessible betting, its environment was competitive such that value for money improved, and it facilitated the development of a new product, in-play betting. This </w:t>
      </w:r>
      <w:r w:rsidRPr="00EC494B" w:rsidR="00C5078D">
        <w:rPr>
          <w:rFonts w:ascii="Verdana" w:hAnsi="Verdana" w:cs="Times New Roman"/>
          <w:bCs/>
        </w:rPr>
        <w:t xml:space="preserve">last </w:t>
      </w:r>
      <w:r w:rsidRPr="00EC494B">
        <w:rPr>
          <w:rFonts w:ascii="Verdana" w:hAnsi="Verdana" w:cs="Times New Roman"/>
          <w:bCs/>
        </w:rPr>
        <w:t xml:space="preserve">innovation </w:t>
      </w:r>
      <w:r w:rsidRPr="00EC494B" w:rsidR="00602D7F">
        <w:rPr>
          <w:rFonts w:ascii="Verdana" w:hAnsi="Verdana" w:cs="Times New Roman"/>
          <w:bCs/>
        </w:rPr>
        <w:t xml:space="preserve">accentuated the link between sports and betting because it made </w:t>
      </w:r>
      <w:r w:rsidRPr="00EC494B">
        <w:rPr>
          <w:rFonts w:ascii="Verdana" w:hAnsi="Verdana" w:cs="Times New Roman"/>
          <w:bCs/>
        </w:rPr>
        <w:t>watching sport an interactive experience with the viewer able to respond to events on the field as they unfolded. In much of Europe, in-play now accounts for about 70% of sports betting GG</w:t>
      </w:r>
      <w:r w:rsidRPr="00EC494B" w:rsidR="00EB4451">
        <w:rPr>
          <w:rFonts w:ascii="Verdana" w:hAnsi="Verdana" w:cs="Times New Roman"/>
          <w:bCs/>
        </w:rPr>
        <w:t>Y</w:t>
      </w:r>
      <w:r w:rsidRPr="00EC494B">
        <w:rPr>
          <w:rFonts w:ascii="Verdana" w:hAnsi="Verdana" w:cs="Times New Roman"/>
          <w:bCs/>
        </w:rPr>
        <w:t xml:space="preserve"> though its market share seems not </w:t>
      </w:r>
      <w:r w:rsidRPr="00EC494B" w:rsidR="00FE7876">
        <w:rPr>
          <w:rFonts w:ascii="Verdana" w:hAnsi="Verdana" w:cs="Times New Roman"/>
          <w:bCs/>
        </w:rPr>
        <w:t xml:space="preserve">yet </w:t>
      </w:r>
      <w:r w:rsidRPr="00EC494B">
        <w:rPr>
          <w:rFonts w:ascii="Verdana" w:hAnsi="Verdana" w:cs="Times New Roman"/>
          <w:bCs/>
        </w:rPr>
        <w:t xml:space="preserve">to be quite so large in Great Britain.  [Examination of in-play betting is a priority for the </w:t>
      </w:r>
      <w:r w:rsidRPr="00EC494B">
        <w:rPr>
          <w:rFonts w:ascii="Verdana" w:hAnsi="Verdana" w:cs="Times New Roman"/>
          <w:bCs/>
          <w:i/>
        </w:rPr>
        <w:t>Patterns of Play</w:t>
      </w:r>
      <w:r w:rsidRPr="00EC494B">
        <w:rPr>
          <w:rFonts w:ascii="Verdana" w:hAnsi="Verdana" w:cs="Times New Roman"/>
          <w:bCs/>
        </w:rPr>
        <w:t xml:space="preserve"> project.] To the extent that </w:t>
      </w:r>
      <w:r w:rsidRPr="00EC494B" w:rsidR="00071A6E">
        <w:rPr>
          <w:rFonts w:ascii="Verdana" w:hAnsi="Verdana" w:cs="Times New Roman"/>
          <w:bCs/>
        </w:rPr>
        <w:t xml:space="preserve">allowing viewers to take </w:t>
      </w:r>
      <w:r w:rsidRPr="00EC494B">
        <w:rPr>
          <w:rFonts w:ascii="Verdana" w:hAnsi="Verdana" w:cs="Times New Roman"/>
          <w:bCs/>
        </w:rPr>
        <w:t xml:space="preserve">a stake in a match through betting </w:t>
      </w:r>
      <w:r w:rsidRPr="00EC494B" w:rsidR="00071A6E">
        <w:rPr>
          <w:rFonts w:ascii="Verdana" w:hAnsi="Verdana" w:cs="Times New Roman"/>
          <w:bCs/>
        </w:rPr>
        <w:t xml:space="preserve">(particularly where they feel no allegiance to either team) </w:t>
      </w:r>
      <w:r w:rsidRPr="00EC494B">
        <w:rPr>
          <w:rFonts w:ascii="Verdana" w:hAnsi="Verdana" w:cs="Times New Roman"/>
          <w:bCs/>
        </w:rPr>
        <w:t xml:space="preserve">expands the market for sports viewing, sport as a whole may be presumed to have benefitted </w:t>
      </w:r>
      <w:r w:rsidRPr="00EC494B" w:rsidR="00C5078D">
        <w:rPr>
          <w:rFonts w:ascii="Verdana" w:hAnsi="Verdana" w:cs="Times New Roman"/>
          <w:bCs/>
        </w:rPr>
        <w:t xml:space="preserve">indirectly but </w:t>
      </w:r>
      <w:r w:rsidRPr="00EC494B">
        <w:rPr>
          <w:rFonts w:ascii="Verdana" w:hAnsi="Verdana" w:cs="Times New Roman"/>
          <w:bCs/>
        </w:rPr>
        <w:t>substantially from the growth in popularity of sports betting through impact on existing revenue streams.</w:t>
      </w:r>
    </w:p>
    <w:p w:rsidR="00876A64" w:rsidRPr="00EC494B" w:rsidP="00EC494B">
      <w:pPr>
        <w:spacing w:line="240" w:lineRule="auto"/>
        <w:rPr>
          <w:rFonts w:ascii="Verdana" w:hAnsi="Verdana" w:cs="Times New Roman"/>
          <w:bCs/>
        </w:rPr>
      </w:pPr>
    </w:p>
    <w:p w:rsidR="00AF12FF" w:rsidRPr="00EC494B" w:rsidP="00EC494B">
      <w:pPr>
        <w:spacing w:line="240" w:lineRule="auto"/>
        <w:rPr>
          <w:rFonts w:ascii="Verdana" w:hAnsi="Verdana" w:cs="Times New Roman"/>
          <w:bCs/>
        </w:rPr>
      </w:pPr>
      <w:r w:rsidRPr="00EC494B">
        <w:rPr>
          <w:rFonts w:ascii="Verdana" w:hAnsi="Verdana" w:cs="Times New Roman"/>
          <w:bCs/>
        </w:rPr>
        <w:t>But the explosion of interest in sports betting has also generated possibilities</w:t>
      </w:r>
      <w:r w:rsidRPr="00EC494B" w:rsidR="00723955">
        <w:rPr>
          <w:rFonts w:ascii="Verdana" w:hAnsi="Verdana" w:cs="Times New Roman"/>
          <w:bCs/>
        </w:rPr>
        <w:t xml:space="preserve">, where betting is legal, </w:t>
      </w:r>
      <w:r w:rsidRPr="00EC494B">
        <w:rPr>
          <w:rFonts w:ascii="Verdana" w:hAnsi="Verdana" w:cs="Times New Roman"/>
          <w:bCs/>
        </w:rPr>
        <w:t xml:space="preserve">for new </w:t>
      </w:r>
      <w:r w:rsidRPr="00EC494B" w:rsidR="00FA403C">
        <w:rPr>
          <w:rFonts w:ascii="Verdana" w:hAnsi="Verdana" w:cs="Times New Roman"/>
          <w:bCs/>
        </w:rPr>
        <w:t xml:space="preserve">or enhanced </w:t>
      </w:r>
      <w:r w:rsidRPr="00EC494B">
        <w:rPr>
          <w:rFonts w:ascii="Verdana" w:hAnsi="Verdana" w:cs="Times New Roman"/>
          <w:bCs/>
        </w:rPr>
        <w:t xml:space="preserve">revenue streams </w:t>
      </w:r>
      <w:r w:rsidRPr="00EC494B" w:rsidR="00FA403C">
        <w:rPr>
          <w:rFonts w:ascii="Verdana" w:hAnsi="Verdana" w:cs="Times New Roman"/>
          <w:bCs/>
        </w:rPr>
        <w:t xml:space="preserve">which </w:t>
      </w:r>
      <w:r w:rsidRPr="00EC494B">
        <w:rPr>
          <w:rFonts w:ascii="Verdana" w:hAnsi="Verdana" w:cs="Times New Roman"/>
          <w:bCs/>
        </w:rPr>
        <w:t xml:space="preserve">flow </w:t>
      </w:r>
      <w:r w:rsidRPr="00EC494B">
        <w:rPr>
          <w:rFonts w:ascii="Verdana" w:hAnsi="Verdana" w:cs="Times New Roman"/>
          <w:bCs/>
          <w:i/>
        </w:rPr>
        <w:t>directly</w:t>
      </w:r>
      <w:r w:rsidRPr="00EC494B">
        <w:rPr>
          <w:rFonts w:ascii="Verdana" w:hAnsi="Verdana" w:cs="Times New Roman"/>
          <w:bCs/>
        </w:rPr>
        <w:t xml:space="preserve"> from the betting to the sports sector.</w:t>
      </w:r>
      <w:r w:rsidRPr="00EC494B" w:rsidR="00FA403C">
        <w:rPr>
          <w:rFonts w:ascii="Verdana" w:hAnsi="Verdana" w:cs="Times New Roman"/>
          <w:bCs/>
        </w:rPr>
        <w:t xml:space="preserve"> </w:t>
      </w:r>
      <w:r w:rsidRPr="00EC494B" w:rsidR="006066FF">
        <w:rPr>
          <w:rFonts w:ascii="Verdana" w:hAnsi="Verdana" w:cs="Times New Roman"/>
          <w:bCs/>
        </w:rPr>
        <w:t>One of these revenue streams originates with sponsorship of clubs and competitions and other marketing opportunities in the stadium. This is the most visible manifestation of the increasingly close relationship between the two sectors</w:t>
      </w:r>
      <w:r w:rsidRPr="00EC494B" w:rsidR="00FE7876">
        <w:rPr>
          <w:rFonts w:ascii="Verdana" w:hAnsi="Verdana" w:cs="Times New Roman"/>
          <w:bCs/>
        </w:rPr>
        <w:t>. B</w:t>
      </w:r>
      <w:r w:rsidRPr="00EC494B" w:rsidR="006066FF">
        <w:rPr>
          <w:rFonts w:ascii="Verdana" w:hAnsi="Verdana" w:cs="Times New Roman"/>
          <w:bCs/>
        </w:rPr>
        <w:t xml:space="preserve">ut it is not the most significant in financial terms. </w:t>
      </w:r>
      <w:r w:rsidRPr="00EC494B" w:rsidR="00FE7876">
        <w:rPr>
          <w:rFonts w:ascii="Verdana" w:hAnsi="Verdana" w:cs="Times New Roman"/>
          <w:bCs/>
        </w:rPr>
        <w:t>Worldwide, the most important way in which sport extract</w:t>
      </w:r>
      <w:r w:rsidRPr="00EC494B" w:rsidR="00B95755">
        <w:rPr>
          <w:rFonts w:ascii="Verdana" w:hAnsi="Verdana" w:cs="Times New Roman"/>
          <w:bCs/>
        </w:rPr>
        <w:t>s</w:t>
      </w:r>
      <w:r w:rsidRPr="00EC494B" w:rsidR="00FE7876">
        <w:rPr>
          <w:rFonts w:ascii="Verdana" w:hAnsi="Verdana" w:cs="Times New Roman"/>
          <w:bCs/>
        </w:rPr>
        <w:t xml:space="preserve"> revenue f</w:t>
      </w:r>
      <w:r w:rsidRPr="00EC494B" w:rsidR="00C5078D">
        <w:rPr>
          <w:rFonts w:ascii="Verdana" w:hAnsi="Verdana" w:cs="Times New Roman"/>
          <w:bCs/>
        </w:rPr>
        <w:t>rom</w:t>
      </w:r>
      <w:r w:rsidRPr="00EC494B" w:rsidR="00FE7876">
        <w:rPr>
          <w:rFonts w:ascii="Verdana" w:hAnsi="Verdana" w:cs="Times New Roman"/>
          <w:bCs/>
        </w:rPr>
        <w:t xml:space="preserve"> the betting sector is by selling </w:t>
      </w:r>
      <w:r w:rsidRPr="00EC494B" w:rsidR="00C5078D">
        <w:rPr>
          <w:rFonts w:ascii="Verdana" w:hAnsi="Verdana" w:cs="Times New Roman"/>
          <w:bCs/>
        </w:rPr>
        <w:t xml:space="preserve">it </w:t>
      </w:r>
      <w:r w:rsidRPr="00EC494B" w:rsidR="00FE7876">
        <w:rPr>
          <w:rFonts w:ascii="Verdana" w:hAnsi="Verdana" w:cs="Times New Roman"/>
          <w:bCs/>
        </w:rPr>
        <w:t>data</w:t>
      </w:r>
      <w:r w:rsidRPr="00EC494B" w:rsidR="00B95755">
        <w:rPr>
          <w:rFonts w:ascii="Verdana" w:hAnsi="Verdana" w:cs="Times New Roman"/>
          <w:bCs/>
        </w:rPr>
        <w:t xml:space="preserve">, which has proven very lucrative given the emergence of in-play betting. The importance of data to in-play betting is obvious. In-play betting is only possible at all if the bettor is able to watch or follow the game simultaneously with engagement in betting. This requires very fast communication of live data from the sports event both to the bookmaker and to the bettor’s computer (or, increasingly, to his or her </w:t>
      </w:r>
      <w:r w:rsidRPr="00EC494B" w:rsidR="00723955">
        <w:rPr>
          <w:rFonts w:ascii="Verdana" w:hAnsi="Verdana" w:cs="Times New Roman"/>
          <w:bCs/>
        </w:rPr>
        <w:t>mobile ’</w:t>
      </w:r>
      <w:r w:rsidRPr="00EC494B" w:rsidR="00B95755">
        <w:rPr>
          <w:rFonts w:ascii="Verdana" w:hAnsi="Verdana" w:cs="Times New Roman"/>
          <w:bCs/>
        </w:rPr>
        <w:t xml:space="preserve">phone). Data here may refer just to play-by-play information on the event (presented to the bettor in a scoreboard widget or even with stylised animation) or it might include the streaming of pictures to bettors via the bookmaker website. Sports organisers have a unique ability to provide such data reliably since they control the stadium and can impede the activities of self-employed data scouts who may otherwise be engaged by betting companies. </w:t>
      </w:r>
      <w:r w:rsidRPr="00EC494B" w:rsidR="00C5078D">
        <w:rPr>
          <w:rFonts w:ascii="Verdana" w:hAnsi="Verdana" w:cs="Times New Roman"/>
          <w:bCs/>
        </w:rPr>
        <w:t>Consequently, o</w:t>
      </w:r>
      <w:r w:rsidRPr="00EC494B" w:rsidR="00B95755">
        <w:rPr>
          <w:rFonts w:ascii="Verdana" w:hAnsi="Verdana" w:cs="Times New Roman"/>
          <w:bCs/>
        </w:rPr>
        <w:t xml:space="preserve">ver the last couple of years, sports organisers, from the most powerful (such as the NBA and Formula One) to the more niche (such as Gaelic Sports in Ireland), have sought to exploit their hold over data by contracting with, or forming their own, specialist firms which purchase their data rights and then sell live coverage and up-to-date scores and game information directly from the stadium to operators’ betting platforms. For example: in 2019, Formula One signed its first data distribution agreement  and the NBA signed a </w:t>
      </w:r>
      <w:r w:rsidRPr="00EC494B" w:rsidR="00723955">
        <w:rPr>
          <w:rFonts w:ascii="Verdana" w:hAnsi="Verdana" w:cs="Times New Roman"/>
          <w:bCs/>
        </w:rPr>
        <w:t>$</w:t>
      </w:r>
      <w:r w:rsidRPr="00EC494B" w:rsidR="00B95755">
        <w:rPr>
          <w:rFonts w:ascii="Verdana" w:hAnsi="Verdana" w:cs="Times New Roman"/>
          <w:bCs/>
        </w:rPr>
        <w:t>250m contract to supply new legal bookmakers in the US</w:t>
      </w:r>
      <w:r w:rsidRPr="00EC494B" w:rsidR="00723955">
        <w:rPr>
          <w:rFonts w:ascii="Verdana" w:hAnsi="Verdana" w:cs="Times New Roman"/>
          <w:bCs/>
        </w:rPr>
        <w:t>A</w:t>
      </w:r>
      <w:r w:rsidRPr="00EC494B" w:rsidR="00B95755">
        <w:rPr>
          <w:rFonts w:ascii="Verdana" w:hAnsi="Verdana" w:cs="Times New Roman"/>
          <w:bCs/>
        </w:rPr>
        <w:t xml:space="preserve">;  650 European handball fixtures per season are streamed to bookmaker websites; and even local sports like Gaelic Football in Ireland have international contracts. Naturally the highest profile leagues, such as the NBA, achieve the highest absolute values for their data rights; but these </w:t>
      </w:r>
      <w:r w:rsidRPr="00EC494B" w:rsidR="00723955">
        <w:rPr>
          <w:rFonts w:ascii="Verdana" w:hAnsi="Verdana" w:cs="Times New Roman"/>
          <w:bCs/>
        </w:rPr>
        <w:t xml:space="preserve">income streams </w:t>
      </w:r>
      <w:r w:rsidRPr="00EC494B" w:rsidR="00B95755">
        <w:rPr>
          <w:rFonts w:ascii="Verdana" w:hAnsi="Verdana" w:cs="Times New Roman"/>
          <w:bCs/>
        </w:rPr>
        <w:t>are still small relative to their income from broadcasting rights. However, for less high profile competitions, data rights have already become a key part of their business models. For example, the</w:t>
      </w:r>
      <w:r w:rsidRPr="00EC494B">
        <w:rPr>
          <w:rFonts w:ascii="Verdana" w:hAnsi="Verdana" w:cs="Times New Roman"/>
          <w:bCs/>
        </w:rPr>
        <w:t xml:space="preserve"> Scottish Football Association until recently sold </w:t>
      </w:r>
      <w:r w:rsidRPr="00EC494B" w:rsidR="00B95755">
        <w:rPr>
          <w:rFonts w:ascii="Verdana" w:hAnsi="Verdana" w:cs="Times New Roman"/>
          <w:bCs/>
        </w:rPr>
        <w:t xml:space="preserve">data for only </w:t>
      </w:r>
      <w:r w:rsidRPr="00EC494B" w:rsidR="00723955">
        <w:rPr>
          <w:rFonts w:ascii="Verdana" w:hAnsi="Verdana" w:cs="Times New Roman"/>
          <w:bCs/>
        </w:rPr>
        <w:t>£</w:t>
      </w:r>
      <w:r w:rsidRPr="00EC494B" w:rsidR="00B95755">
        <w:rPr>
          <w:rFonts w:ascii="Verdana" w:hAnsi="Verdana" w:cs="Times New Roman"/>
          <w:bCs/>
        </w:rPr>
        <w:t>3m per annum but this account</w:t>
      </w:r>
      <w:r w:rsidRPr="00EC494B">
        <w:rPr>
          <w:rFonts w:ascii="Verdana" w:hAnsi="Verdana" w:cs="Times New Roman"/>
          <w:bCs/>
        </w:rPr>
        <w:t>ed</w:t>
      </w:r>
      <w:r w:rsidRPr="00EC494B" w:rsidR="00B95755">
        <w:rPr>
          <w:rFonts w:ascii="Verdana" w:hAnsi="Verdana" w:cs="Times New Roman"/>
          <w:bCs/>
        </w:rPr>
        <w:t xml:space="preserve"> for 8% of its revenue (indeed all betting-related income streams together represent</w:t>
      </w:r>
      <w:r w:rsidRPr="00EC494B">
        <w:rPr>
          <w:rFonts w:ascii="Verdana" w:hAnsi="Verdana" w:cs="Times New Roman"/>
          <w:bCs/>
        </w:rPr>
        <w:t>ed</w:t>
      </w:r>
      <w:r w:rsidRPr="00EC494B" w:rsidR="00B95755">
        <w:rPr>
          <w:rFonts w:ascii="Verdana" w:hAnsi="Verdana" w:cs="Times New Roman"/>
          <w:bCs/>
        </w:rPr>
        <w:t xml:space="preserve"> fully 20% of its revenue).</w:t>
      </w:r>
      <w:r w:rsidRPr="00EC494B">
        <w:rPr>
          <w:rFonts w:ascii="Verdana" w:hAnsi="Verdana" w:cs="Times New Roman"/>
          <w:bCs/>
        </w:rPr>
        <w:t xml:space="preserve"> Data sales to bookmakers for English and Scottish football are managed through Football DataCo, which has from next season granted its new partner, Betgenius, exclusive rights for supplying hundreds of bookmakers around the World.</w:t>
      </w:r>
      <w:r w:rsidRPr="00EC494B" w:rsidR="00723955">
        <w:rPr>
          <w:rFonts w:ascii="Verdana" w:hAnsi="Verdana" w:cs="Times New Roman"/>
          <w:bCs/>
        </w:rPr>
        <w:t xml:space="preserve"> </w:t>
      </w:r>
    </w:p>
    <w:p w:rsidR="00AF12FF" w:rsidRPr="00EC494B" w:rsidP="00EC494B">
      <w:pPr>
        <w:spacing w:line="240" w:lineRule="auto"/>
        <w:rPr>
          <w:rFonts w:ascii="Verdana" w:hAnsi="Verdana" w:cs="Times New Roman"/>
          <w:bCs/>
        </w:rPr>
      </w:pPr>
    </w:p>
    <w:p w:rsidR="00E81BFB" w:rsidRPr="00EC494B" w:rsidP="00EC494B">
      <w:pPr>
        <w:spacing w:line="240" w:lineRule="auto"/>
        <w:rPr>
          <w:rFonts w:ascii="Verdana" w:hAnsi="Verdana" w:cs="Times New Roman"/>
          <w:bCs/>
        </w:rPr>
      </w:pPr>
      <w:r w:rsidRPr="00EC494B">
        <w:rPr>
          <w:rFonts w:ascii="Verdana" w:hAnsi="Verdana" w:cs="Times New Roman"/>
          <w:bCs/>
        </w:rPr>
        <w:t>Sponsorship of clubs and competitions by betting companies represent</w:t>
      </w:r>
      <w:r w:rsidRPr="00EC494B" w:rsidR="00A57AEA">
        <w:rPr>
          <w:rFonts w:ascii="Verdana" w:hAnsi="Verdana" w:cs="Times New Roman"/>
          <w:bCs/>
        </w:rPr>
        <w:t>s</w:t>
      </w:r>
      <w:r w:rsidRPr="00EC494B">
        <w:rPr>
          <w:rFonts w:ascii="Verdana" w:hAnsi="Verdana" w:cs="Times New Roman"/>
          <w:bCs/>
        </w:rPr>
        <w:t xml:space="preserve"> the most visible means by which sport derives revenue directly from the gambling industry. </w:t>
      </w:r>
      <w:r w:rsidRPr="00EC494B" w:rsidR="00A57AEA">
        <w:rPr>
          <w:rFonts w:ascii="Verdana" w:hAnsi="Verdana" w:cs="Times New Roman"/>
          <w:bCs/>
        </w:rPr>
        <w:t>But t</w:t>
      </w:r>
      <w:r w:rsidRPr="00EC494B">
        <w:rPr>
          <w:rFonts w:ascii="Verdana" w:hAnsi="Verdana" w:cs="Times New Roman"/>
          <w:bCs/>
        </w:rPr>
        <w:t xml:space="preserve">he dependence of the </w:t>
      </w:r>
      <w:r w:rsidRPr="00EC494B" w:rsidR="003D198C">
        <w:rPr>
          <w:rFonts w:ascii="Verdana" w:hAnsi="Verdana" w:cs="Times New Roman"/>
          <w:bCs/>
        </w:rPr>
        <w:t>most glamorous sports and clubs on gambling sponsorship tends to be low because they can attract higher funding from other sectors. This may be illustrated by reformatting the English Premier League table</w:t>
      </w:r>
      <w:r w:rsidRPr="00EC494B" w:rsidR="00A57AEA">
        <w:rPr>
          <w:rFonts w:ascii="Verdana" w:hAnsi="Verdana" w:cs="Times New Roman"/>
          <w:bCs/>
        </w:rPr>
        <w:t>,</w:t>
      </w:r>
      <w:r w:rsidRPr="00EC494B" w:rsidR="003D198C">
        <w:rPr>
          <w:rFonts w:ascii="Verdana" w:hAnsi="Verdana" w:cs="Times New Roman"/>
          <w:bCs/>
        </w:rPr>
        <w:t xml:space="preserve"> substituting club names with the name of the industry from which they draw the</w:t>
      </w:r>
      <w:r w:rsidRPr="00EC494B" w:rsidR="00902E84">
        <w:rPr>
          <w:rFonts w:ascii="Verdana" w:hAnsi="Verdana" w:cs="Times New Roman"/>
          <w:bCs/>
        </w:rPr>
        <w:t>ir</w:t>
      </w:r>
      <w:r w:rsidRPr="00EC494B" w:rsidR="003D198C">
        <w:rPr>
          <w:rFonts w:ascii="Verdana" w:hAnsi="Verdana" w:cs="Times New Roman"/>
          <w:bCs/>
        </w:rPr>
        <w:t xml:space="preserve"> principal sponsor. In many weeks “gambling” occupies every place in the bottom half of the table</w:t>
      </w:r>
      <w:r w:rsidRPr="00EC494B" w:rsidR="00A57AEA">
        <w:rPr>
          <w:rFonts w:ascii="Verdana" w:hAnsi="Verdana" w:cs="Times New Roman"/>
          <w:bCs/>
        </w:rPr>
        <w:t>;</w:t>
      </w:r>
      <w:r w:rsidRPr="00EC494B" w:rsidR="003D198C">
        <w:rPr>
          <w:rFonts w:ascii="Verdana" w:hAnsi="Verdana" w:cs="Times New Roman"/>
          <w:bCs/>
        </w:rPr>
        <w:t xml:space="preserve"> but at the top the industries </w:t>
      </w:r>
      <w:r w:rsidRPr="00EC494B" w:rsidR="00EB4451">
        <w:rPr>
          <w:rFonts w:ascii="Verdana" w:hAnsi="Verdana" w:cs="Times New Roman"/>
          <w:bCs/>
        </w:rPr>
        <w:t xml:space="preserve">represented </w:t>
      </w:r>
      <w:r w:rsidRPr="00EC494B" w:rsidR="003D198C">
        <w:rPr>
          <w:rFonts w:ascii="Verdana" w:hAnsi="Verdana" w:cs="Times New Roman"/>
          <w:bCs/>
        </w:rPr>
        <w:t>tend to be luxury goods or financial services. Presumably such brands are interested only in associating with success</w:t>
      </w:r>
      <w:r w:rsidRPr="00EC494B" w:rsidR="00902E84">
        <w:rPr>
          <w:rFonts w:ascii="Verdana" w:hAnsi="Verdana" w:cs="Times New Roman"/>
          <w:bCs/>
        </w:rPr>
        <w:t xml:space="preserve"> and their interest is in the club rather than the competition. Further down the league, betting companies are likely buying into the television exposure that the competition </w:t>
      </w:r>
      <w:r w:rsidRPr="00EC494B" w:rsidR="00723955">
        <w:rPr>
          <w:rFonts w:ascii="Verdana" w:hAnsi="Verdana" w:cs="Times New Roman"/>
          <w:bCs/>
        </w:rPr>
        <w:t xml:space="preserve">automatically </w:t>
      </w:r>
      <w:r w:rsidRPr="00EC494B" w:rsidR="00902E84">
        <w:rPr>
          <w:rFonts w:ascii="Verdana" w:hAnsi="Verdana" w:cs="Times New Roman"/>
          <w:bCs/>
        </w:rPr>
        <w:t xml:space="preserve">gives either in </w:t>
      </w:r>
      <w:r w:rsidRPr="00EC494B" w:rsidR="007B2E22">
        <w:rPr>
          <w:rFonts w:ascii="Verdana" w:hAnsi="Verdana" w:cs="Times New Roman"/>
          <w:bCs/>
        </w:rPr>
        <w:t xml:space="preserve">the UK </w:t>
      </w:r>
      <w:r w:rsidRPr="00EC494B" w:rsidR="00902E84">
        <w:rPr>
          <w:rFonts w:ascii="Verdana" w:hAnsi="Verdana" w:cs="Times New Roman"/>
          <w:bCs/>
        </w:rPr>
        <w:t xml:space="preserve">or </w:t>
      </w:r>
      <w:r w:rsidRPr="00EC494B" w:rsidR="007B2E22">
        <w:rPr>
          <w:rFonts w:ascii="Verdana" w:hAnsi="Verdana" w:cs="Times New Roman"/>
          <w:bCs/>
        </w:rPr>
        <w:t xml:space="preserve">(more relevant to most of them as operators with little or no presence in the GB market) </w:t>
      </w:r>
      <w:r w:rsidRPr="00EC494B" w:rsidR="00902E84">
        <w:rPr>
          <w:rFonts w:ascii="Verdana" w:hAnsi="Verdana" w:cs="Times New Roman"/>
          <w:bCs/>
        </w:rPr>
        <w:t xml:space="preserve">in their overseas core markets where Premier League broadcasts are widely viewed. In each case, the television audience will be weighted towards groups disproportionately represented among bettors (sports fans, young males). </w:t>
      </w:r>
      <w:r w:rsidRPr="00EC494B" w:rsidR="003D198C">
        <w:rPr>
          <w:rFonts w:ascii="Verdana" w:hAnsi="Verdana" w:cs="Times New Roman"/>
          <w:bCs/>
        </w:rPr>
        <w:t xml:space="preserve"> </w:t>
      </w:r>
      <w:r w:rsidRPr="00EC494B" w:rsidR="00902E84">
        <w:rPr>
          <w:rFonts w:ascii="Verdana" w:hAnsi="Verdana" w:cs="Times New Roman"/>
          <w:bCs/>
        </w:rPr>
        <w:t xml:space="preserve">In the Championship, the second tier of English football, betting companies are even more </w:t>
      </w:r>
      <w:r w:rsidRPr="00EC494B" w:rsidR="00723955">
        <w:rPr>
          <w:rFonts w:ascii="Verdana" w:hAnsi="Verdana" w:cs="Times New Roman"/>
          <w:bCs/>
        </w:rPr>
        <w:t xml:space="preserve">commonly </w:t>
      </w:r>
      <w:r w:rsidRPr="00EC494B" w:rsidR="00902E84">
        <w:rPr>
          <w:rFonts w:ascii="Verdana" w:hAnsi="Verdana" w:cs="Times New Roman"/>
          <w:bCs/>
        </w:rPr>
        <w:t xml:space="preserve">represented on shirt fronts than in the Premier League- again they are buying television exposure (less in volume but purchased at a lower price) and perhaps </w:t>
      </w:r>
      <w:r w:rsidRPr="00EC494B" w:rsidR="0020215D">
        <w:rPr>
          <w:rFonts w:ascii="Verdana" w:hAnsi="Verdana" w:cs="Times New Roman"/>
          <w:bCs/>
        </w:rPr>
        <w:t xml:space="preserve">making </w:t>
      </w:r>
      <w:r w:rsidRPr="00EC494B" w:rsidR="00902E84">
        <w:rPr>
          <w:rFonts w:ascii="Verdana" w:hAnsi="Verdana" w:cs="Times New Roman"/>
          <w:bCs/>
        </w:rPr>
        <w:t>a “gamble” on the club being promoted to the Premier League during their contract period.</w:t>
      </w:r>
    </w:p>
    <w:p w:rsidR="00902E84" w:rsidRPr="00EC494B" w:rsidP="00EC494B">
      <w:pPr>
        <w:spacing w:line="240" w:lineRule="auto"/>
        <w:rPr>
          <w:rFonts w:ascii="Verdana" w:hAnsi="Verdana" w:cs="Times New Roman"/>
          <w:bCs/>
        </w:rPr>
      </w:pPr>
    </w:p>
    <w:p w:rsidR="004538C5" w:rsidRPr="00EC494B" w:rsidP="00EC494B">
      <w:pPr>
        <w:spacing w:line="240" w:lineRule="auto"/>
        <w:rPr>
          <w:rFonts w:ascii="Verdana" w:hAnsi="Verdana" w:cs="Times New Roman"/>
          <w:bCs/>
        </w:rPr>
      </w:pPr>
      <w:r w:rsidRPr="00EC494B">
        <w:rPr>
          <w:rFonts w:ascii="Verdana" w:hAnsi="Verdana" w:cs="Times New Roman"/>
          <w:bCs/>
        </w:rPr>
        <w:t xml:space="preserve">Although the Premier League has the highest value sponsorships, its dependence on this source of income is nevertheless low. </w:t>
      </w:r>
      <w:r w:rsidRPr="00EC494B">
        <w:rPr>
          <w:rFonts w:ascii="Verdana" w:hAnsi="Verdana" w:cs="Times New Roman"/>
          <w:bCs/>
        </w:rPr>
        <w:t>For example the typical value of a betting shirt sponsorship in an English Premier League club is only £5m-</w:t>
      </w:r>
      <w:r w:rsidRPr="00EC494B" w:rsidR="007B0254">
        <w:rPr>
          <w:rFonts w:ascii="Verdana" w:hAnsi="Verdana" w:cs="Times New Roman"/>
          <w:bCs/>
        </w:rPr>
        <w:t>1</w:t>
      </w:r>
      <w:r w:rsidRPr="00EC494B">
        <w:rPr>
          <w:rFonts w:ascii="Verdana" w:hAnsi="Verdana" w:cs="Times New Roman"/>
          <w:bCs/>
        </w:rPr>
        <w:t>0m per year (whereas even the weakest club in the division will receive revenue greater than £125m thanks mainly to broadcasting rights income).  On the other hand, in the English Football League and in Scottish football, and in less high profile sports and competitions, such as rugby league and snooker, and even in events such as the Netball World Cup held in Liverpool</w:t>
      </w:r>
      <w:r w:rsidRPr="00EC494B" w:rsidR="00723955">
        <w:rPr>
          <w:rFonts w:ascii="Verdana" w:hAnsi="Verdana" w:cs="Times New Roman"/>
          <w:bCs/>
        </w:rPr>
        <w:t xml:space="preserve"> last year</w:t>
      </w:r>
      <w:r w:rsidRPr="00EC494B">
        <w:rPr>
          <w:rFonts w:ascii="Verdana" w:hAnsi="Verdana" w:cs="Times New Roman"/>
          <w:bCs/>
        </w:rPr>
        <w:t>, sponsorship is more important and there is little incentive for brands from other sectors to invest: they do not pick up enough exposure to potential customers</w:t>
      </w:r>
      <w:r w:rsidRPr="00EC494B" w:rsidR="0020215D">
        <w:rPr>
          <w:rFonts w:ascii="Verdana" w:hAnsi="Verdana" w:cs="Times New Roman"/>
          <w:bCs/>
        </w:rPr>
        <w:t>,</w:t>
      </w:r>
      <w:r w:rsidRPr="00EC494B">
        <w:rPr>
          <w:rFonts w:ascii="Verdana" w:hAnsi="Verdana" w:cs="Times New Roman"/>
          <w:bCs/>
        </w:rPr>
        <w:t xml:space="preserve"> in contrast to the betting industry, which has an unusual proportion of customers for its product concentrated in the viewing audience</w:t>
      </w:r>
      <w:r w:rsidRPr="00EC494B" w:rsidR="00723955">
        <w:rPr>
          <w:rFonts w:ascii="Verdana" w:hAnsi="Verdana" w:cs="Times New Roman"/>
          <w:bCs/>
        </w:rPr>
        <w:t xml:space="preserve"> for a sports event</w:t>
      </w:r>
      <w:r w:rsidRPr="00EC494B">
        <w:rPr>
          <w:rFonts w:ascii="Verdana" w:hAnsi="Verdana" w:cs="Times New Roman"/>
          <w:bCs/>
        </w:rPr>
        <w:t>.</w:t>
      </w:r>
      <w:r w:rsidRPr="00EC494B" w:rsidR="00723955">
        <w:rPr>
          <w:rFonts w:ascii="Verdana" w:hAnsi="Verdana" w:cs="Times New Roman"/>
          <w:bCs/>
        </w:rPr>
        <w:t xml:space="preserve"> Many of these clubs and competitions would face difficulty in replacing their betting sponsors, compromising the scale at which they could operate</w:t>
      </w:r>
      <w:r w:rsidRPr="00EC494B" w:rsidR="00572A7A">
        <w:rPr>
          <w:rFonts w:ascii="Verdana" w:hAnsi="Verdana" w:cs="Times New Roman"/>
          <w:bCs/>
        </w:rPr>
        <w:t xml:space="preserve"> and the quality of talent they could attract</w:t>
      </w:r>
      <w:r w:rsidRPr="00EC494B" w:rsidR="00723955">
        <w:rPr>
          <w:rFonts w:ascii="Verdana" w:hAnsi="Verdana" w:cs="Times New Roman"/>
          <w:bCs/>
        </w:rPr>
        <w:t xml:space="preserve">. </w:t>
      </w:r>
    </w:p>
    <w:p w:rsidR="004538C5" w:rsidRPr="00EC494B" w:rsidP="00EC494B">
      <w:pPr>
        <w:spacing w:line="240" w:lineRule="auto"/>
        <w:rPr>
          <w:rFonts w:ascii="Verdana" w:hAnsi="Verdana" w:cs="Times New Roman"/>
          <w:bCs/>
        </w:rPr>
      </w:pPr>
    </w:p>
    <w:p w:rsidR="00902E84" w:rsidRPr="00EC494B" w:rsidP="00EC494B">
      <w:pPr>
        <w:spacing w:line="240" w:lineRule="auto"/>
        <w:rPr>
          <w:rFonts w:ascii="Verdana" w:hAnsi="Verdana" w:cs="Times New Roman"/>
          <w:bCs/>
        </w:rPr>
      </w:pPr>
      <w:r w:rsidRPr="00EC494B">
        <w:rPr>
          <w:rFonts w:ascii="Verdana" w:hAnsi="Verdana" w:cs="Times New Roman"/>
          <w:bCs/>
        </w:rPr>
        <w:t xml:space="preserve">It is striking that in jurisdictions which have moved against sponsorship and advertising by the betting sector- Australia and Italy- opposition from the betting industry has been muted but that from sports leagues and broadcasters strong. </w:t>
      </w:r>
      <w:r w:rsidRPr="00EC494B" w:rsidR="00936CE2">
        <w:rPr>
          <w:rFonts w:ascii="Verdana" w:hAnsi="Verdana" w:cs="Times New Roman"/>
          <w:bCs/>
        </w:rPr>
        <w:t xml:space="preserve">This may reveal that betting houses themselves perceive their marketing </w:t>
      </w:r>
      <w:r w:rsidRPr="00EC494B" w:rsidR="00572A7A">
        <w:rPr>
          <w:rFonts w:ascii="Verdana" w:hAnsi="Verdana" w:cs="Times New Roman"/>
          <w:bCs/>
        </w:rPr>
        <w:t>a</w:t>
      </w:r>
      <w:r w:rsidRPr="00EC494B" w:rsidR="00936CE2">
        <w:rPr>
          <w:rFonts w:ascii="Verdana" w:hAnsi="Verdana" w:cs="Times New Roman"/>
          <w:bCs/>
        </w:rPr>
        <w:t xml:space="preserve">s about brand share rather than extending the market and there would be some advantage </w:t>
      </w:r>
      <w:r w:rsidRPr="00EC494B" w:rsidR="00723955">
        <w:rPr>
          <w:rFonts w:ascii="Verdana" w:hAnsi="Verdana" w:cs="Times New Roman"/>
          <w:bCs/>
        </w:rPr>
        <w:t xml:space="preserve">to them from </w:t>
      </w:r>
      <w:r w:rsidRPr="00EC494B" w:rsidR="00936CE2">
        <w:rPr>
          <w:rFonts w:ascii="Verdana" w:hAnsi="Verdana" w:cs="Times New Roman"/>
          <w:bCs/>
        </w:rPr>
        <w:t>the state doing what competition law prevents them from doing</w:t>
      </w:r>
      <w:r w:rsidRPr="00EC494B" w:rsidR="00723955">
        <w:rPr>
          <w:rFonts w:ascii="Verdana" w:hAnsi="Verdana" w:cs="Times New Roman"/>
          <w:bCs/>
        </w:rPr>
        <w:t xml:space="preserve"> for themselves</w:t>
      </w:r>
      <w:r w:rsidRPr="00EC494B" w:rsidR="00936CE2">
        <w:rPr>
          <w:rFonts w:ascii="Verdana" w:hAnsi="Verdana" w:cs="Times New Roman"/>
          <w:bCs/>
        </w:rPr>
        <w:t xml:space="preserve">- negotiating away heavy </w:t>
      </w:r>
      <w:r w:rsidRPr="00EC494B" w:rsidR="00723955">
        <w:rPr>
          <w:rFonts w:ascii="Verdana" w:hAnsi="Verdana" w:cs="Times New Roman"/>
          <w:bCs/>
        </w:rPr>
        <w:t xml:space="preserve">marketing </w:t>
      </w:r>
      <w:r w:rsidRPr="00EC494B" w:rsidR="00936CE2">
        <w:rPr>
          <w:rFonts w:ascii="Verdana" w:hAnsi="Verdana" w:cs="Times New Roman"/>
          <w:bCs/>
        </w:rPr>
        <w:t>budgets which just cancel each other out. However, sports leagues will typically fight against restrictions because their finances are precarious and they suspect that their next-best sponsors would have significantly lower willingness to pay than betting operators.</w:t>
      </w:r>
      <w:r w:rsidRPr="00EC494B" w:rsidR="006F7172">
        <w:rPr>
          <w:rFonts w:ascii="Verdana" w:hAnsi="Verdana" w:cs="Times New Roman"/>
          <w:bCs/>
        </w:rPr>
        <w:t xml:space="preserve"> They will recognise that loss of revenue from betting will tend to </w:t>
      </w:r>
      <w:r w:rsidRPr="00EC494B" w:rsidR="006F7172">
        <w:rPr>
          <w:rFonts w:ascii="Verdana" w:hAnsi="Verdana" w:cs="Times New Roman"/>
          <w:bCs/>
        </w:rPr>
        <w:t>reduce pay for athletes and threaten the scale at which they currently operate. For example, English football has the largest structure of professional clubs in the World and shrinkage would likely take the form of fewer towns being served by a professional club.</w:t>
      </w:r>
      <w:r w:rsidRPr="00EC494B">
        <w:rPr>
          <w:rFonts w:ascii="Verdana" w:hAnsi="Verdana" w:cs="Times New Roman"/>
          <w:bCs/>
        </w:rPr>
        <w:t xml:space="preserve"> </w:t>
      </w:r>
    </w:p>
    <w:p w:rsidR="00902E84" w:rsidRPr="00EC494B" w:rsidP="00EC494B">
      <w:pPr>
        <w:spacing w:line="240" w:lineRule="auto"/>
        <w:rPr>
          <w:rFonts w:ascii="Verdana" w:hAnsi="Verdana" w:cs="Times New Roman"/>
          <w:bCs/>
        </w:rPr>
      </w:pPr>
    </w:p>
    <w:p w:rsidR="00E81BFB" w:rsidRPr="00EC494B" w:rsidP="00EC494B">
      <w:pPr>
        <w:spacing w:line="240" w:lineRule="auto"/>
        <w:rPr>
          <w:rFonts w:ascii="Verdana" w:hAnsi="Verdana" w:cs="Times New Roman"/>
          <w:bCs/>
        </w:rPr>
      </w:pPr>
      <w:r w:rsidRPr="00EC494B">
        <w:rPr>
          <w:rFonts w:ascii="Verdana" w:hAnsi="Verdana" w:cs="Times New Roman"/>
          <w:bCs/>
        </w:rPr>
        <w:t>The following questions have been put to me by the Select Committee:</w:t>
      </w:r>
    </w:p>
    <w:p w:rsidR="00E81BFB" w:rsidRPr="00EC494B" w:rsidP="00EC494B">
      <w:pPr>
        <w:spacing w:line="240" w:lineRule="auto"/>
        <w:rPr>
          <w:rFonts w:ascii="Verdana" w:hAnsi="Verdana" w:cs="Times New Roman"/>
          <w:bCs/>
        </w:rPr>
      </w:pPr>
    </w:p>
    <w:p w:rsidR="00E81BFB" w:rsidRPr="00EC494B" w:rsidP="00EC494B">
      <w:pPr>
        <w:spacing w:line="240" w:lineRule="auto"/>
        <w:rPr>
          <w:rFonts w:ascii="Verdana" w:hAnsi="Verdana" w:cs="Times New Roman"/>
          <w:bCs/>
        </w:rPr>
      </w:pPr>
      <w:r w:rsidRPr="00EC494B">
        <w:rPr>
          <w:rFonts w:ascii="Verdana" w:hAnsi="Verdana" w:cs="Times New Roman"/>
          <w:bCs/>
        </w:rPr>
        <w:t>1.</w:t>
      </w:r>
      <w:r w:rsidRPr="00EC494B">
        <w:rPr>
          <w:rFonts w:ascii="Verdana" w:hAnsi="Verdana" w:cs="Times New Roman"/>
          <w:bCs/>
        </w:rPr>
        <w:tab/>
        <w:t>Gambling is becoming an integral part of a growing number of sports, with increasingly close relationships between operators and sports clubs, leagues and broadcasters. What are the risks attached to this?</w:t>
      </w:r>
    </w:p>
    <w:p w:rsidR="00E81BFB" w:rsidRPr="00EC494B" w:rsidP="00EC494B">
      <w:pPr>
        <w:spacing w:line="240" w:lineRule="auto"/>
        <w:rPr>
          <w:rFonts w:ascii="Verdana" w:hAnsi="Verdana" w:cs="Times New Roman"/>
          <w:bCs/>
        </w:rPr>
      </w:pPr>
      <w:r w:rsidRPr="00EC494B">
        <w:rPr>
          <w:rFonts w:ascii="Verdana" w:hAnsi="Verdana" w:cs="Times New Roman"/>
          <w:bCs/>
        </w:rPr>
        <w:t>2.</w:t>
      </w:r>
      <w:r w:rsidRPr="00EC494B">
        <w:rPr>
          <w:rFonts w:ascii="Verdana" w:hAnsi="Verdana" w:cs="Times New Roman"/>
          <w:bCs/>
        </w:rPr>
        <w:tab/>
        <w:t>We understand you have carried out research on the link between gambling-related harm and sports sponsorship, could you provide us with your findings from this work? Countries such as Italy have banned gambling company sponsorship (with France banning sponsorship from alcohol brands), do you believe a ban such as this would make a difference in the gambling-related harm occurring in the UK?</w:t>
      </w:r>
    </w:p>
    <w:p w:rsidR="00E81BFB" w:rsidRPr="00EC494B" w:rsidP="00EC494B">
      <w:pPr>
        <w:spacing w:line="240" w:lineRule="auto"/>
        <w:rPr>
          <w:rFonts w:ascii="Verdana" w:hAnsi="Verdana" w:cs="Times New Roman"/>
          <w:bCs/>
        </w:rPr>
      </w:pPr>
      <w:r w:rsidRPr="00EC494B">
        <w:rPr>
          <w:rFonts w:ascii="Verdana" w:hAnsi="Verdana" w:cs="Times New Roman"/>
          <w:bCs/>
        </w:rPr>
        <w:t>3.</w:t>
      </w:r>
      <w:r w:rsidRPr="00EC494B">
        <w:rPr>
          <w:rFonts w:ascii="Verdana" w:hAnsi="Verdana" w:cs="Times New Roman"/>
          <w:bCs/>
        </w:rPr>
        <w:tab/>
        <w:t>Have you undertaken any work on the impact of a partial or full ban on gambling sponsorship in sport on sports clubs and leagues, particularly football?</w:t>
      </w:r>
    </w:p>
    <w:p w:rsidR="00E81BFB" w:rsidRPr="00EC494B" w:rsidP="00EC494B">
      <w:pPr>
        <w:spacing w:line="240" w:lineRule="auto"/>
        <w:rPr>
          <w:rFonts w:ascii="Verdana" w:hAnsi="Verdana" w:cs="Times New Roman"/>
          <w:bCs/>
        </w:rPr>
      </w:pPr>
      <w:r w:rsidRPr="00EC494B">
        <w:rPr>
          <w:rFonts w:ascii="Verdana" w:hAnsi="Verdana" w:cs="Times New Roman"/>
          <w:bCs/>
        </w:rPr>
        <w:t>4.</w:t>
      </w:r>
      <w:r w:rsidRPr="00EC494B">
        <w:rPr>
          <w:rFonts w:ascii="Verdana" w:hAnsi="Verdana" w:cs="Times New Roman"/>
          <w:bCs/>
        </w:rPr>
        <w:tab/>
        <w:t>The American approach to sports betting is different to that of the UK, as people bet on the spread, is this approach less likely to result in harm? Similarly, in Australia some states have the power to prevent certain bets, do you believe this power would benefit the UK system as it stands?</w:t>
      </w:r>
    </w:p>
    <w:p w:rsidR="00E81BFB" w:rsidRPr="00EC494B" w:rsidP="00EC494B">
      <w:pPr>
        <w:spacing w:line="240" w:lineRule="auto"/>
        <w:rPr>
          <w:rFonts w:ascii="Verdana" w:hAnsi="Verdana" w:cs="Times New Roman"/>
          <w:bCs/>
        </w:rPr>
      </w:pPr>
      <w:r w:rsidRPr="00EC494B">
        <w:rPr>
          <w:rFonts w:ascii="Verdana" w:hAnsi="Verdana" w:cs="Times New Roman"/>
          <w:bCs/>
        </w:rPr>
        <w:t>5.</w:t>
      </w:r>
      <w:r w:rsidRPr="00EC494B">
        <w:rPr>
          <w:rFonts w:ascii="Verdana" w:hAnsi="Verdana" w:cs="Times New Roman"/>
          <w:bCs/>
        </w:rPr>
        <w:tab/>
        <w:t xml:space="preserve">We have heard oral and written evidence from the gambling industry suggesting more regulation could lead to gamblers using offshore, unregulated operators. What are your views? </w:t>
      </w:r>
    </w:p>
    <w:p w:rsidR="00E81BFB" w:rsidRPr="00EC494B" w:rsidP="00EC494B">
      <w:pPr>
        <w:spacing w:line="240" w:lineRule="auto"/>
        <w:rPr>
          <w:rFonts w:ascii="Verdana" w:hAnsi="Verdana" w:cs="Times New Roman"/>
          <w:bCs/>
        </w:rPr>
      </w:pPr>
      <w:r w:rsidRPr="00EC494B">
        <w:rPr>
          <w:rFonts w:ascii="Verdana" w:hAnsi="Verdana" w:cs="Times New Roman"/>
          <w:bCs/>
        </w:rPr>
        <w:t>6.</w:t>
      </w:r>
      <w:r w:rsidRPr="00EC494B">
        <w:rPr>
          <w:rFonts w:ascii="Verdana" w:hAnsi="Verdana" w:cs="Times New Roman"/>
          <w:bCs/>
        </w:rPr>
        <w:tab/>
        <w:t>What do you believe needs to change in order to limit the harm to gamblers resulting from the relationship between gambling and sports?</w:t>
      </w:r>
    </w:p>
    <w:p w:rsidR="00950332" w:rsidRPr="00EC494B" w:rsidP="00EC494B">
      <w:pPr>
        <w:spacing w:line="240" w:lineRule="auto"/>
        <w:rPr>
          <w:rFonts w:ascii="Verdana" w:hAnsi="Verdana" w:cs="Times New Roman"/>
          <w:bCs/>
        </w:rPr>
      </w:pPr>
    </w:p>
    <w:p w:rsidR="00950332" w:rsidRPr="00EC494B" w:rsidP="00EC494B">
      <w:pPr>
        <w:spacing w:line="240" w:lineRule="auto"/>
        <w:rPr>
          <w:rFonts w:ascii="Verdana" w:hAnsi="Verdana" w:cs="Times New Roman"/>
          <w:bCs/>
        </w:rPr>
      </w:pPr>
      <w:r w:rsidRPr="00EC494B">
        <w:rPr>
          <w:rFonts w:ascii="Verdana" w:hAnsi="Verdana" w:cs="Times New Roman"/>
          <w:bCs/>
        </w:rPr>
        <w:t>I am not able to comment in detail on all of these but will address each in turn.</w:t>
      </w:r>
    </w:p>
    <w:p w:rsidR="00950332" w:rsidRPr="00EC494B" w:rsidP="00EC494B">
      <w:pPr>
        <w:spacing w:line="240" w:lineRule="auto"/>
        <w:rPr>
          <w:rFonts w:ascii="Verdana" w:hAnsi="Verdana" w:cs="Times New Roman"/>
          <w:bCs/>
        </w:rPr>
      </w:pPr>
    </w:p>
    <w:p w:rsidR="00950332" w:rsidRPr="00EC494B" w:rsidP="00EC494B">
      <w:pPr>
        <w:spacing w:line="240" w:lineRule="auto"/>
        <w:rPr>
          <w:rFonts w:ascii="Verdana" w:hAnsi="Verdana" w:cs="Times New Roman"/>
          <w:bCs/>
        </w:rPr>
      </w:pPr>
      <w:r w:rsidRPr="00EC494B">
        <w:rPr>
          <w:rFonts w:ascii="Verdana" w:hAnsi="Verdana" w:cs="Times New Roman"/>
          <w:bCs/>
        </w:rPr>
        <w:t>Gambling is becoming an integral part of a growing number of sports, with increasingly close relationships between operators and sports clubs, leagues and broadcasters. What are the risks attached to this?</w:t>
      </w:r>
    </w:p>
    <w:p w:rsidR="00950332" w:rsidRPr="00EC494B" w:rsidP="00EC494B">
      <w:pPr>
        <w:spacing w:line="240" w:lineRule="auto"/>
        <w:rPr>
          <w:rFonts w:ascii="Verdana" w:hAnsi="Verdana" w:cs="Times New Roman"/>
          <w:bCs/>
        </w:rPr>
      </w:pPr>
      <w:r w:rsidRPr="00EC494B">
        <w:rPr>
          <w:rFonts w:ascii="Verdana" w:hAnsi="Verdana" w:cs="Times New Roman"/>
          <w:bCs/>
        </w:rPr>
        <w:t>There is a theoretical integrity risk. For example, a betting operator closely engaged with a club may have access to inside information w</w:t>
      </w:r>
      <w:r w:rsidRPr="00EC494B" w:rsidR="009C4315">
        <w:rPr>
          <w:rFonts w:ascii="Verdana" w:hAnsi="Verdana" w:cs="Times New Roman"/>
          <w:bCs/>
        </w:rPr>
        <w:t>hich it could exploit to its advantage in trading on a match. However, I do not suspect that this has been a problem in practice in GB sports.</w:t>
      </w:r>
    </w:p>
    <w:p w:rsidR="009C4315" w:rsidRPr="00EC494B" w:rsidP="00EC494B">
      <w:pPr>
        <w:spacing w:line="240" w:lineRule="auto"/>
        <w:rPr>
          <w:rFonts w:ascii="Verdana" w:hAnsi="Verdana" w:cs="Times New Roman"/>
          <w:bCs/>
        </w:rPr>
      </w:pPr>
    </w:p>
    <w:p w:rsidR="0027342A" w:rsidRPr="00EC494B" w:rsidP="00EC494B">
      <w:pPr>
        <w:spacing w:line="240" w:lineRule="auto"/>
        <w:rPr>
          <w:rFonts w:ascii="Verdana" w:hAnsi="Verdana" w:cs="Times New Roman"/>
          <w:bCs/>
        </w:rPr>
      </w:pPr>
      <w:r w:rsidRPr="00EC494B">
        <w:rPr>
          <w:rFonts w:ascii="Verdana" w:hAnsi="Verdana" w:cs="Times New Roman"/>
          <w:bCs/>
        </w:rPr>
        <w:t>The Committee will be more interested in the possibility that there will be risks of increased gambling-related harm</w:t>
      </w:r>
      <w:r w:rsidRPr="00EC494B" w:rsidR="00E90771">
        <w:rPr>
          <w:rFonts w:ascii="Verdana" w:hAnsi="Verdana" w:cs="Times New Roman"/>
          <w:bCs/>
        </w:rPr>
        <w:t>;</w:t>
      </w:r>
      <w:r w:rsidRPr="00EC494B">
        <w:rPr>
          <w:rFonts w:ascii="Verdana" w:hAnsi="Verdana" w:cs="Times New Roman"/>
          <w:bCs/>
        </w:rPr>
        <w:t xml:space="preserve"> and indeed critics of the </w:t>
      </w:r>
      <w:r w:rsidRPr="00EC494B" w:rsidR="00FF2EAA">
        <w:rPr>
          <w:rFonts w:ascii="Verdana" w:hAnsi="Verdana" w:cs="Times New Roman"/>
          <w:bCs/>
        </w:rPr>
        <w:t>‘</w:t>
      </w:r>
      <w:r w:rsidRPr="00EC494B">
        <w:rPr>
          <w:rFonts w:ascii="Verdana" w:hAnsi="Verdana" w:cs="Times New Roman"/>
          <w:bCs/>
        </w:rPr>
        <w:t>gamblification</w:t>
      </w:r>
      <w:r w:rsidRPr="00EC494B" w:rsidR="00FF2EAA">
        <w:rPr>
          <w:rFonts w:ascii="Verdana" w:hAnsi="Verdana" w:cs="Times New Roman"/>
          <w:bCs/>
        </w:rPr>
        <w:t>’</w:t>
      </w:r>
      <w:r w:rsidRPr="00EC494B">
        <w:rPr>
          <w:rFonts w:ascii="Verdana" w:hAnsi="Verdana" w:cs="Times New Roman"/>
          <w:bCs/>
        </w:rPr>
        <w:t xml:space="preserve"> of sport </w:t>
      </w:r>
      <w:r w:rsidRPr="00EC494B" w:rsidR="004334B4">
        <w:rPr>
          <w:rFonts w:ascii="Verdana" w:hAnsi="Verdana" w:cs="Times New Roman"/>
          <w:bCs/>
        </w:rPr>
        <w:t xml:space="preserve">emphasise the possibility that it </w:t>
      </w:r>
      <w:r w:rsidRPr="00EC494B">
        <w:rPr>
          <w:rFonts w:ascii="Verdana" w:hAnsi="Verdana" w:cs="Times New Roman"/>
          <w:bCs/>
        </w:rPr>
        <w:t xml:space="preserve">will stimulate demand for and interest in sports betting where it may not have existed before, particularly among young </w:t>
      </w:r>
      <w:r w:rsidRPr="00EC494B">
        <w:rPr>
          <w:rFonts w:ascii="Verdana" w:hAnsi="Verdana" w:cs="Times New Roman"/>
          <w:bCs/>
        </w:rPr>
        <w:t>people</w:t>
      </w:r>
      <w:r w:rsidRPr="00EC494B" w:rsidR="00E90771">
        <w:rPr>
          <w:rFonts w:ascii="Verdana" w:hAnsi="Verdana" w:cs="Times New Roman"/>
          <w:bCs/>
        </w:rPr>
        <w:t>, creating more problem gamblers on the way</w:t>
      </w:r>
      <w:r w:rsidRPr="00EC494B">
        <w:rPr>
          <w:rFonts w:ascii="Verdana" w:hAnsi="Verdana" w:cs="Times New Roman"/>
          <w:bCs/>
        </w:rPr>
        <w:t>.</w:t>
      </w:r>
      <w:r>
        <w:rPr>
          <w:rStyle w:val="FootnoteReference"/>
          <w:rFonts w:ascii="Verdana" w:hAnsi="Verdana" w:cs="Times New Roman"/>
          <w:bCs/>
        </w:rPr>
        <w:footnoteReference w:id="9"/>
      </w:r>
      <w:r w:rsidRPr="00EC494B" w:rsidR="004334B4">
        <w:rPr>
          <w:rFonts w:ascii="Verdana" w:hAnsi="Verdana" w:cs="Times New Roman"/>
          <w:bCs/>
        </w:rPr>
        <w:t xml:space="preserve"> The channels for this hypothesised effect range from the intangible (e.g. the positive attributes which make sport attractive are transferred to gambling through association, making it seem a </w:t>
      </w:r>
      <w:r w:rsidRPr="00EC494B" w:rsidR="00106B56">
        <w:rPr>
          <w:rFonts w:ascii="Verdana" w:hAnsi="Verdana" w:cs="Times New Roman"/>
          <w:bCs/>
        </w:rPr>
        <w:t xml:space="preserve">socially </w:t>
      </w:r>
      <w:r w:rsidRPr="00EC494B" w:rsidR="004334B4">
        <w:rPr>
          <w:rFonts w:ascii="Verdana" w:hAnsi="Verdana" w:cs="Times New Roman"/>
          <w:bCs/>
        </w:rPr>
        <w:t>desirable activity) to the specific (e.g. repeated exposure to gambling during a televised match through sight of shirt front and pitchside advertising will create a desire to participate in betting).</w:t>
      </w:r>
    </w:p>
    <w:p w:rsidR="0027342A" w:rsidRPr="00EC494B" w:rsidP="00EC494B">
      <w:pPr>
        <w:spacing w:line="240" w:lineRule="auto"/>
        <w:rPr>
          <w:rFonts w:ascii="Verdana" w:hAnsi="Verdana" w:cs="Times New Roman"/>
          <w:bCs/>
        </w:rPr>
      </w:pPr>
    </w:p>
    <w:p w:rsidR="002020AA" w:rsidRPr="00EC494B" w:rsidP="00EC494B">
      <w:pPr>
        <w:spacing w:line="240" w:lineRule="auto"/>
        <w:rPr>
          <w:rFonts w:ascii="Verdana" w:hAnsi="Verdana" w:cs="Times New Roman"/>
          <w:bCs/>
        </w:rPr>
      </w:pPr>
      <w:r w:rsidRPr="00EC494B">
        <w:rPr>
          <w:rFonts w:ascii="Verdana" w:hAnsi="Verdana" w:cs="Times New Roman"/>
          <w:bCs/>
        </w:rPr>
        <w:t xml:space="preserve">There is a lack of reliable evidence to support or refute these hypotheses. However, it would be fair to say that the impact on the size of the pool of problem gamblers from the increased prominence of betting in the world of sport </w:t>
      </w:r>
      <w:r w:rsidRPr="00EC494B" w:rsidR="00E90771">
        <w:rPr>
          <w:rFonts w:ascii="Verdana" w:hAnsi="Verdana" w:cs="Times New Roman"/>
          <w:bCs/>
        </w:rPr>
        <w:t xml:space="preserve">cannot have </w:t>
      </w:r>
      <w:r w:rsidRPr="00EC494B">
        <w:rPr>
          <w:rFonts w:ascii="Verdana" w:hAnsi="Verdana" w:cs="Times New Roman"/>
          <w:bCs/>
        </w:rPr>
        <w:t>been dramatic. In Great Britain and worldwide, prevalence of problem gambling has been stable or declining through the period during which sports betting has become much more accessible and visible to the general population</w:t>
      </w:r>
      <w:r w:rsidRPr="00EC494B" w:rsidR="00E90771">
        <w:rPr>
          <w:rFonts w:ascii="Verdana" w:hAnsi="Verdana" w:cs="Times New Roman"/>
          <w:bCs/>
        </w:rPr>
        <w:t xml:space="preserve"> (and other online gaming has also become more accessible). </w:t>
      </w:r>
      <w:r w:rsidRPr="00EC494B">
        <w:rPr>
          <w:rFonts w:ascii="Verdana" w:hAnsi="Verdana" w:cs="Times New Roman"/>
          <w:bCs/>
        </w:rPr>
        <w:t>In the case of Great Britain, a number of observation points are provided by the (statistically) ‘gold standard’ British Gambling Prevalence Survey</w:t>
      </w:r>
      <w:r w:rsidRPr="00EC494B" w:rsidR="00E90771">
        <w:rPr>
          <w:rFonts w:ascii="Verdana" w:hAnsi="Verdana" w:cs="Times New Roman"/>
          <w:bCs/>
        </w:rPr>
        <w:t xml:space="preserve">, now discontinued, </w:t>
      </w:r>
      <w:r w:rsidRPr="00EC494B">
        <w:rPr>
          <w:rFonts w:ascii="Verdana" w:hAnsi="Verdana" w:cs="Times New Roman"/>
          <w:bCs/>
        </w:rPr>
        <w:t xml:space="preserve">and latterly by gambling sections included periodically in the Health Surveys for England and Scotland. </w:t>
      </w:r>
      <w:r w:rsidRPr="00EC494B" w:rsidR="00C77A34">
        <w:rPr>
          <w:rFonts w:ascii="Verdana" w:hAnsi="Verdana" w:cs="Times New Roman"/>
          <w:bCs/>
        </w:rPr>
        <w:t xml:space="preserve">Because of possible methodological differences between the BGPS and the Health Surveys, </w:t>
      </w:r>
      <w:r w:rsidRPr="00EC494B">
        <w:rPr>
          <w:rFonts w:ascii="Verdana" w:hAnsi="Verdana" w:cs="Times New Roman"/>
          <w:bCs/>
        </w:rPr>
        <w:t>I will restrict my illustration of trends to Health Surveys in 201</w:t>
      </w:r>
      <w:r w:rsidRPr="00EC494B" w:rsidR="006D2137">
        <w:rPr>
          <w:rFonts w:ascii="Verdana" w:hAnsi="Verdana" w:cs="Times New Roman"/>
          <w:bCs/>
        </w:rPr>
        <w:t xml:space="preserve">2, 2015, 2016 and 2018. </w:t>
      </w:r>
    </w:p>
    <w:p w:rsidR="002020AA" w:rsidRPr="00EC494B" w:rsidP="00EC494B">
      <w:pPr>
        <w:spacing w:line="240" w:lineRule="auto"/>
        <w:rPr>
          <w:rFonts w:ascii="Verdana" w:hAnsi="Verdana" w:cs="Times New Roman"/>
          <w:bCs/>
        </w:rPr>
      </w:pPr>
    </w:p>
    <w:p w:rsidR="009C4315" w:rsidRPr="00EC494B" w:rsidP="00EC494B">
      <w:pPr>
        <w:spacing w:line="240" w:lineRule="auto"/>
        <w:rPr>
          <w:rFonts w:ascii="Verdana" w:hAnsi="Verdana" w:cs="Times New Roman"/>
          <w:bCs/>
        </w:rPr>
      </w:pPr>
      <w:r w:rsidRPr="00EC494B">
        <w:rPr>
          <w:rFonts w:ascii="Verdana" w:hAnsi="Verdana" w:cs="Times New Roman"/>
          <w:bCs/>
        </w:rPr>
        <w:t xml:space="preserve">The Problem Gambling Severity Index </w:t>
      </w:r>
      <w:r w:rsidRPr="00EC494B" w:rsidR="00E90771">
        <w:rPr>
          <w:rFonts w:ascii="Verdana" w:hAnsi="Verdana" w:cs="Times New Roman"/>
          <w:bCs/>
        </w:rPr>
        <w:t xml:space="preserve">(PGSI) </w:t>
      </w:r>
      <w:r w:rsidRPr="00EC494B" w:rsidR="00C77A34">
        <w:rPr>
          <w:rFonts w:ascii="Verdana" w:hAnsi="Verdana" w:cs="Times New Roman"/>
          <w:bCs/>
        </w:rPr>
        <w:t>is an instrument used in the Health Survey</w:t>
      </w:r>
      <w:r w:rsidRPr="00EC494B" w:rsidR="002020AA">
        <w:rPr>
          <w:rFonts w:ascii="Verdana" w:hAnsi="Verdana" w:cs="Times New Roman"/>
          <w:bCs/>
        </w:rPr>
        <w:t>s</w:t>
      </w:r>
      <w:r w:rsidRPr="00EC494B" w:rsidR="00C77A34">
        <w:rPr>
          <w:rFonts w:ascii="Verdana" w:hAnsi="Verdana" w:cs="Times New Roman"/>
          <w:bCs/>
        </w:rPr>
        <w:t xml:space="preserve"> which </w:t>
      </w:r>
      <w:r w:rsidRPr="00EC494B">
        <w:rPr>
          <w:rFonts w:ascii="Verdana" w:hAnsi="Verdana" w:cs="Times New Roman"/>
          <w:bCs/>
        </w:rPr>
        <w:t>classifies individuals according to the likelihood that they are currently experiencing harm from gambling. ‘Problem gambling’ describes those whose screen score indicates a very strong probability that they are being harmed by their gambling</w:t>
      </w:r>
      <w:r w:rsidRPr="00EC494B" w:rsidR="00E17A06">
        <w:rPr>
          <w:rFonts w:ascii="Verdana" w:hAnsi="Verdana" w:cs="Times New Roman"/>
          <w:bCs/>
        </w:rPr>
        <w:t xml:space="preserve"> and that their gambling is out of control</w:t>
      </w:r>
      <w:r w:rsidRPr="00EC494B">
        <w:rPr>
          <w:rFonts w:ascii="Verdana" w:hAnsi="Verdana" w:cs="Times New Roman"/>
          <w:bCs/>
        </w:rPr>
        <w:t xml:space="preserve">. ‘Moderate risk’ does not refer to </w:t>
      </w:r>
      <w:r w:rsidRPr="00EC494B" w:rsidR="00E17A06">
        <w:rPr>
          <w:rFonts w:ascii="Verdana" w:hAnsi="Verdana" w:cs="Times New Roman"/>
          <w:bCs/>
        </w:rPr>
        <w:t xml:space="preserve">the </w:t>
      </w:r>
      <w:r w:rsidRPr="00EC494B">
        <w:rPr>
          <w:rFonts w:ascii="Verdana" w:hAnsi="Verdana" w:cs="Times New Roman"/>
          <w:bCs/>
        </w:rPr>
        <w:t xml:space="preserve">risk that an individual will progress to problem gambling but rather to </w:t>
      </w:r>
      <w:r w:rsidRPr="00EC494B" w:rsidR="00FF2EAA">
        <w:rPr>
          <w:rFonts w:ascii="Verdana" w:hAnsi="Verdana" w:cs="Times New Roman"/>
          <w:bCs/>
        </w:rPr>
        <w:t xml:space="preserve">the </w:t>
      </w:r>
      <w:r w:rsidRPr="00EC494B" w:rsidR="00C77A34">
        <w:rPr>
          <w:rFonts w:ascii="Verdana" w:hAnsi="Verdana" w:cs="Times New Roman"/>
          <w:bCs/>
        </w:rPr>
        <w:t xml:space="preserve">(moderate) </w:t>
      </w:r>
      <w:r w:rsidRPr="00EC494B">
        <w:rPr>
          <w:rFonts w:ascii="Verdana" w:hAnsi="Verdana" w:cs="Times New Roman"/>
          <w:bCs/>
        </w:rPr>
        <w:t xml:space="preserve">probability that </w:t>
      </w:r>
      <w:r w:rsidRPr="00EC494B" w:rsidR="00E17A06">
        <w:rPr>
          <w:rFonts w:ascii="Verdana" w:hAnsi="Verdana" w:cs="Times New Roman"/>
          <w:bCs/>
        </w:rPr>
        <w:t xml:space="preserve">he or she </w:t>
      </w:r>
      <w:r w:rsidRPr="00EC494B">
        <w:rPr>
          <w:rFonts w:ascii="Verdana" w:hAnsi="Verdana" w:cs="Times New Roman"/>
          <w:bCs/>
        </w:rPr>
        <w:t>“experience</w:t>
      </w:r>
      <w:r w:rsidRPr="00EC494B" w:rsidR="00E17A06">
        <w:rPr>
          <w:rFonts w:ascii="Verdana" w:hAnsi="Verdana" w:cs="Times New Roman"/>
          <w:bCs/>
        </w:rPr>
        <w:t>s</w:t>
      </w:r>
      <w:r w:rsidRPr="00EC494B">
        <w:rPr>
          <w:rFonts w:ascii="Verdana" w:hAnsi="Verdana" w:cs="Times New Roman"/>
          <w:bCs/>
        </w:rPr>
        <w:t xml:space="preserve"> some negative consequences” from their gambling.</w:t>
      </w:r>
      <w:r>
        <w:rPr>
          <w:rStyle w:val="FootnoteReference"/>
          <w:rFonts w:ascii="Verdana" w:hAnsi="Verdana" w:cs="Times New Roman"/>
          <w:bCs/>
        </w:rPr>
        <w:footnoteReference w:id="10"/>
      </w:r>
      <w:r w:rsidRPr="00EC494B">
        <w:rPr>
          <w:rFonts w:ascii="Verdana" w:hAnsi="Verdana" w:cs="Times New Roman"/>
          <w:bCs/>
        </w:rPr>
        <w:t xml:space="preserve"> </w:t>
      </w:r>
    </w:p>
    <w:p w:rsidR="006D2137" w:rsidRPr="00EC494B" w:rsidP="00EC494B">
      <w:pPr>
        <w:spacing w:line="240" w:lineRule="auto"/>
        <w:rPr>
          <w:rFonts w:ascii="Verdana" w:hAnsi="Verdana" w:cs="Times New Roman"/>
          <w:bCs/>
        </w:rPr>
      </w:pPr>
    </w:p>
    <w:p w:rsidR="00D01DBB" w:rsidRPr="00EC494B" w:rsidP="00EC494B">
      <w:pPr>
        <w:spacing w:line="240" w:lineRule="auto"/>
        <w:rPr>
          <w:rFonts w:ascii="Verdana" w:hAnsi="Verdana" w:cs="Times New Roman"/>
          <w:bCs/>
        </w:rPr>
      </w:pPr>
      <w:r w:rsidRPr="00EC494B">
        <w:rPr>
          <w:rFonts w:ascii="Verdana" w:hAnsi="Verdana" w:cs="Times New Roman"/>
          <w:bCs/>
        </w:rPr>
        <w:t>From the four Health Surveys, PGSI problem gambling prevalence was estimated consecutively as 0.4%, 0.6%, 0.5%, 0</w:t>
      </w:r>
      <w:r w:rsidRPr="00EC494B">
        <w:rPr>
          <w:rFonts w:ascii="Verdana" w:hAnsi="Verdana" w:cs="Times New Roman"/>
          <w:bCs/>
        </w:rPr>
        <w:t>.</w:t>
      </w:r>
      <w:r w:rsidRPr="00EC494B">
        <w:rPr>
          <w:rFonts w:ascii="Verdana" w:hAnsi="Verdana" w:cs="Times New Roman"/>
          <w:bCs/>
        </w:rPr>
        <w:t xml:space="preserve">4%. PGSI moderate risk prevalence was estimated consecutively as </w:t>
      </w:r>
      <w:r w:rsidRPr="00EC494B">
        <w:rPr>
          <w:rFonts w:ascii="Verdana" w:hAnsi="Verdana" w:cs="Times New Roman"/>
          <w:bCs/>
        </w:rPr>
        <w:t>1.0%, 1.1%, 1.1% and 0.8%. The fall in moderate risk gambling in the most recent (2018) survey is encouraging but, broadly, it is hard to detect trends and the variation from year to year may just be statistical noise. But certainly one could not conclude that the increase in sports betting has coincided with an ‘epidemic’ of problem gambling.</w:t>
      </w:r>
    </w:p>
    <w:p w:rsidR="00D01DBB" w:rsidRPr="00EC494B" w:rsidP="00EC494B">
      <w:pPr>
        <w:spacing w:line="240" w:lineRule="auto"/>
        <w:rPr>
          <w:rFonts w:ascii="Verdana" w:hAnsi="Verdana" w:cs="Times New Roman"/>
          <w:bCs/>
        </w:rPr>
      </w:pPr>
    </w:p>
    <w:p w:rsidR="0041534B" w:rsidRPr="00EC494B" w:rsidP="00EC494B">
      <w:pPr>
        <w:spacing w:line="240" w:lineRule="auto"/>
        <w:rPr>
          <w:rFonts w:ascii="Verdana" w:hAnsi="Verdana" w:cs="Times New Roman"/>
          <w:bCs/>
        </w:rPr>
      </w:pPr>
      <w:r w:rsidRPr="00EC494B">
        <w:rPr>
          <w:rFonts w:ascii="Verdana" w:hAnsi="Verdana" w:cs="Times New Roman"/>
          <w:bCs/>
        </w:rPr>
        <w:t xml:space="preserve">However, measurement of </w:t>
      </w:r>
      <w:r w:rsidRPr="00EC494B" w:rsidR="00D01DBB">
        <w:rPr>
          <w:rFonts w:ascii="Verdana" w:hAnsi="Verdana" w:cs="Times New Roman"/>
          <w:bCs/>
        </w:rPr>
        <w:t xml:space="preserve">problem gambling prevalence cannot tell the whole story. </w:t>
      </w:r>
      <w:r w:rsidRPr="00EC494B" w:rsidR="008120EB">
        <w:rPr>
          <w:rFonts w:ascii="Verdana" w:hAnsi="Verdana" w:cs="Times New Roman"/>
          <w:bCs/>
        </w:rPr>
        <w:t xml:space="preserve">It is possible for the number of problem gamblers to </w:t>
      </w:r>
      <w:r w:rsidRPr="00EC494B">
        <w:rPr>
          <w:rFonts w:ascii="Verdana" w:hAnsi="Verdana" w:cs="Times New Roman"/>
          <w:bCs/>
        </w:rPr>
        <w:t xml:space="preserve">be unchanged </w:t>
      </w:r>
      <w:r w:rsidRPr="00EC494B" w:rsidR="008120EB">
        <w:rPr>
          <w:rFonts w:ascii="Verdana" w:hAnsi="Verdana" w:cs="Times New Roman"/>
          <w:bCs/>
        </w:rPr>
        <w:t xml:space="preserve">but </w:t>
      </w:r>
      <w:r w:rsidRPr="00EC494B" w:rsidR="0034572A">
        <w:rPr>
          <w:rFonts w:ascii="Verdana" w:hAnsi="Verdana" w:cs="Times New Roman"/>
          <w:bCs/>
        </w:rPr>
        <w:t xml:space="preserve">for </w:t>
      </w:r>
      <w:r w:rsidRPr="00EC494B" w:rsidR="009E594B">
        <w:rPr>
          <w:rFonts w:ascii="Verdana" w:hAnsi="Verdana" w:cs="Times New Roman"/>
          <w:bCs/>
        </w:rPr>
        <w:t xml:space="preserve">many of them </w:t>
      </w:r>
      <w:r w:rsidRPr="00EC494B" w:rsidR="0034572A">
        <w:rPr>
          <w:rFonts w:ascii="Verdana" w:hAnsi="Verdana" w:cs="Times New Roman"/>
          <w:bCs/>
        </w:rPr>
        <w:t xml:space="preserve">to </w:t>
      </w:r>
      <w:r w:rsidRPr="00EC494B" w:rsidR="008120EB">
        <w:rPr>
          <w:rFonts w:ascii="Verdana" w:hAnsi="Verdana" w:cs="Times New Roman"/>
          <w:bCs/>
        </w:rPr>
        <w:t xml:space="preserve">experience </w:t>
      </w:r>
      <w:r w:rsidRPr="00EC494B" w:rsidR="002020AA">
        <w:rPr>
          <w:rFonts w:ascii="Verdana" w:hAnsi="Verdana" w:cs="Times New Roman"/>
          <w:bCs/>
        </w:rPr>
        <w:t xml:space="preserve">even </w:t>
      </w:r>
      <w:r w:rsidRPr="00EC494B" w:rsidR="008120EB">
        <w:rPr>
          <w:rFonts w:ascii="Verdana" w:hAnsi="Verdana" w:cs="Times New Roman"/>
          <w:bCs/>
        </w:rPr>
        <w:t>greater harm than before because the link between sports events and wagering supplies more occasions when affected individuals feel the urge to gamble</w:t>
      </w:r>
      <w:r w:rsidRPr="00EC494B" w:rsidR="000B2F47">
        <w:rPr>
          <w:rFonts w:ascii="Verdana" w:hAnsi="Verdana" w:cs="Times New Roman"/>
          <w:bCs/>
        </w:rPr>
        <w:t>;</w:t>
      </w:r>
      <w:r w:rsidRPr="00EC494B" w:rsidR="008120EB">
        <w:rPr>
          <w:rFonts w:ascii="Verdana" w:hAnsi="Verdana" w:cs="Times New Roman"/>
          <w:bCs/>
        </w:rPr>
        <w:t xml:space="preserve"> and </w:t>
      </w:r>
      <w:r w:rsidRPr="00EC494B" w:rsidR="002020AA">
        <w:rPr>
          <w:rFonts w:ascii="Verdana" w:hAnsi="Verdana" w:cs="Times New Roman"/>
          <w:bCs/>
        </w:rPr>
        <w:t xml:space="preserve">such </w:t>
      </w:r>
      <w:r w:rsidRPr="00EC494B" w:rsidR="008120EB">
        <w:rPr>
          <w:rFonts w:ascii="Verdana" w:hAnsi="Verdana" w:cs="Times New Roman"/>
          <w:bCs/>
        </w:rPr>
        <w:t>triggers to gamble may make it more difficult for a problem gambler to cut down.</w:t>
      </w:r>
      <w:r w:rsidRPr="00EC494B" w:rsidR="0034572A">
        <w:rPr>
          <w:rFonts w:ascii="Verdana" w:hAnsi="Verdana" w:cs="Times New Roman"/>
          <w:bCs/>
        </w:rPr>
        <w:t xml:space="preserve"> This is a plausible scenario </w:t>
      </w:r>
      <w:r w:rsidRPr="00EC494B">
        <w:rPr>
          <w:rFonts w:ascii="Verdana" w:hAnsi="Verdana" w:cs="Times New Roman"/>
          <w:bCs/>
        </w:rPr>
        <w:t xml:space="preserve">and </w:t>
      </w:r>
      <w:r w:rsidRPr="00EC494B" w:rsidR="002020AA">
        <w:rPr>
          <w:rFonts w:ascii="Verdana" w:hAnsi="Verdana" w:cs="Times New Roman"/>
          <w:bCs/>
        </w:rPr>
        <w:t xml:space="preserve">indeed </w:t>
      </w:r>
      <w:r w:rsidRPr="00EC494B">
        <w:rPr>
          <w:rFonts w:ascii="Verdana" w:hAnsi="Verdana" w:cs="Times New Roman"/>
          <w:bCs/>
        </w:rPr>
        <w:t>a study which gave a voice to 43 sports bettors who were in treatment for gambling disorder  (in Spain) reported that several felt they had to leave  the room during breaks in play in televised matches to avoid the betting advertisements which they knew would appear.</w:t>
      </w:r>
      <w:r>
        <w:rPr>
          <w:rStyle w:val="FootnoteReference"/>
          <w:rFonts w:ascii="Verdana" w:hAnsi="Verdana" w:cs="Times New Roman"/>
          <w:bCs/>
        </w:rPr>
        <w:footnoteReference w:id="11"/>
      </w:r>
      <w:r w:rsidRPr="00EC494B">
        <w:rPr>
          <w:rFonts w:ascii="Verdana" w:hAnsi="Verdana" w:cs="Times New Roman"/>
          <w:bCs/>
        </w:rPr>
        <w:t xml:space="preserve"> </w:t>
      </w:r>
    </w:p>
    <w:p w:rsidR="0041534B" w:rsidRPr="00EC494B" w:rsidP="00EC494B">
      <w:pPr>
        <w:spacing w:line="240" w:lineRule="auto"/>
        <w:rPr>
          <w:rFonts w:ascii="Verdana" w:hAnsi="Verdana" w:cs="Times New Roman"/>
          <w:bCs/>
        </w:rPr>
      </w:pPr>
    </w:p>
    <w:p w:rsidR="009C4315" w:rsidRPr="00EC494B" w:rsidP="00EC494B">
      <w:pPr>
        <w:spacing w:line="240" w:lineRule="auto"/>
        <w:rPr>
          <w:rFonts w:ascii="Verdana" w:hAnsi="Verdana" w:cs="Times New Roman"/>
          <w:bCs/>
        </w:rPr>
      </w:pPr>
      <w:r w:rsidRPr="00EC494B">
        <w:rPr>
          <w:rFonts w:ascii="Verdana" w:hAnsi="Verdana" w:cs="Times New Roman"/>
          <w:bCs/>
        </w:rPr>
        <w:t>W</w:t>
      </w:r>
      <w:r w:rsidRPr="00EC494B" w:rsidR="0034572A">
        <w:rPr>
          <w:rFonts w:ascii="Verdana" w:hAnsi="Verdana" w:cs="Times New Roman"/>
          <w:bCs/>
        </w:rPr>
        <w:t xml:space="preserve">hile Per Binde’s survey </w:t>
      </w:r>
      <w:r w:rsidRPr="00EC494B" w:rsidR="005F63A1">
        <w:rPr>
          <w:rFonts w:ascii="Verdana" w:hAnsi="Verdana" w:cs="Times New Roman"/>
          <w:bCs/>
        </w:rPr>
        <w:t xml:space="preserve">(for </w:t>
      </w:r>
      <w:r w:rsidRPr="00EC494B" w:rsidR="009E594B">
        <w:rPr>
          <w:rFonts w:ascii="Verdana" w:hAnsi="Verdana" w:cs="Times New Roman"/>
          <w:bCs/>
        </w:rPr>
        <w:t xml:space="preserve">the Responsible Gambling Trust, now </w:t>
      </w:r>
      <w:r w:rsidRPr="00EC494B" w:rsidR="005F63A1">
        <w:rPr>
          <w:rFonts w:ascii="Verdana" w:hAnsi="Verdana" w:cs="Times New Roman"/>
          <w:bCs/>
        </w:rPr>
        <w:t>Gamble Aware)</w:t>
      </w:r>
      <w:r>
        <w:rPr>
          <w:rStyle w:val="FootnoteReference"/>
          <w:rFonts w:ascii="Verdana" w:hAnsi="Verdana" w:cs="Times New Roman"/>
          <w:bCs/>
        </w:rPr>
        <w:footnoteReference w:id="12"/>
      </w:r>
      <w:r w:rsidRPr="00EC494B" w:rsidR="005F63A1">
        <w:rPr>
          <w:rFonts w:ascii="Verdana" w:hAnsi="Verdana" w:cs="Times New Roman"/>
          <w:bCs/>
        </w:rPr>
        <w:t xml:space="preserve"> correctly summarised the literature as suggesting that advertising had </w:t>
      </w:r>
      <w:r w:rsidRPr="00EC494B" w:rsidR="00524A7C">
        <w:rPr>
          <w:rFonts w:ascii="Verdana" w:hAnsi="Verdana" w:cs="Times New Roman"/>
          <w:bCs/>
        </w:rPr>
        <w:t xml:space="preserve">only a marginal </w:t>
      </w:r>
      <w:r w:rsidRPr="00EC494B" w:rsidR="005F63A1">
        <w:rPr>
          <w:rFonts w:ascii="Verdana" w:hAnsi="Verdana" w:cs="Times New Roman"/>
          <w:bCs/>
        </w:rPr>
        <w:t>impact on problem gambling, there has been an Australian study</w:t>
      </w:r>
      <w:r>
        <w:rPr>
          <w:rStyle w:val="FootnoteReference"/>
          <w:rFonts w:ascii="Verdana" w:hAnsi="Verdana" w:cs="Times New Roman"/>
          <w:bCs/>
        </w:rPr>
        <w:footnoteReference w:id="13"/>
      </w:r>
      <w:r w:rsidRPr="00EC494B" w:rsidR="005F63A1">
        <w:rPr>
          <w:rFonts w:ascii="Verdana" w:hAnsi="Verdana" w:cs="Times New Roman"/>
          <w:bCs/>
        </w:rPr>
        <w:t xml:space="preserve"> claiming that </w:t>
      </w:r>
      <w:r w:rsidRPr="00EC494B" w:rsidR="005F63A1">
        <w:rPr>
          <w:rFonts w:ascii="Verdana" w:hAnsi="Verdana" w:cs="Times New Roman"/>
          <w:bCs/>
          <w:i/>
        </w:rPr>
        <w:t>existing</w:t>
      </w:r>
      <w:r w:rsidRPr="00EC494B" w:rsidR="005F63A1">
        <w:rPr>
          <w:rFonts w:ascii="Verdana" w:hAnsi="Verdana" w:cs="Times New Roman"/>
          <w:bCs/>
        </w:rPr>
        <w:t xml:space="preserve"> problem gamblers had high response rate</w:t>
      </w:r>
      <w:r w:rsidRPr="00EC494B" w:rsidR="00716793">
        <w:rPr>
          <w:rFonts w:ascii="Verdana" w:hAnsi="Verdana" w:cs="Times New Roman"/>
          <w:bCs/>
        </w:rPr>
        <w:t>s</w:t>
      </w:r>
      <w:r w:rsidRPr="00EC494B" w:rsidR="005F63A1">
        <w:rPr>
          <w:rFonts w:ascii="Verdana" w:hAnsi="Verdana" w:cs="Times New Roman"/>
          <w:bCs/>
        </w:rPr>
        <w:t xml:space="preserve"> to marketing of betting product</w:t>
      </w:r>
      <w:r w:rsidRPr="00EC494B" w:rsidR="00716793">
        <w:rPr>
          <w:rFonts w:ascii="Verdana" w:hAnsi="Verdana" w:cs="Times New Roman"/>
          <w:bCs/>
        </w:rPr>
        <w:t>s</w:t>
      </w:r>
      <w:r w:rsidRPr="00EC494B" w:rsidR="005F63A1">
        <w:rPr>
          <w:rFonts w:ascii="Verdana" w:hAnsi="Verdana" w:cs="Times New Roman"/>
          <w:bCs/>
        </w:rPr>
        <w:t xml:space="preserve"> embedded within sports broadcast</w:t>
      </w:r>
      <w:r w:rsidRPr="00EC494B" w:rsidR="00716793">
        <w:rPr>
          <w:rFonts w:ascii="Verdana" w:hAnsi="Verdana" w:cs="Times New Roman"/>
          <w:bCs/>
        </w:rPr>
        <w:t>s</w:t>
      </w:r>
      <w:r w:rsidRPr="00EC494B" w:rsidR="005F63A1">
        <w:rPr>
          <w:rFonts w:ascii="Verdana" w:hAnsi="Verdana" w:cs="Times New Roman"/>
          <w:bCs/>
        </w:rPr>
        <w:t xml:space="preserve">. There is a problem here in </w:t>
      </w:r>
      <w:r w:rsidRPr="00EC494B" w:rsidR="00716793">
        <w:rPr>
          <w:rFonts w:ascii="Verdana" w:hAnsi="Verdana" w:cs="Times New Roman"/>
          <w:bCs/>
        </w:rPr>
        <w:t xml:space="preserve">attributing </w:t>
      </w:r>
      <w:r w:rsidRPr="00EC494B" w:rsidR="005F63A1">
        <w:rPr>
          <w:rFonts w:ascii="Verdana" w:hAnsi="Verdana" w:cs="Times New Roman"/>
          <w:bCs/>
        </w:rPr>
        <w:t xml:space="preserve">direction of causation but there is </w:t>
      </w:r>
      <w:r w:rsidRPr="00EC494B" w:rsidR="00FF2EAA">
        <w:rPr>
          <w:rFonts w:ascii="Verdana" w:hAnsi="Verdana" w:cs="Times New Roman"/>
          <w:bCs/>
        </w:rPr>
        <w:t xml:space="preserve">nevertheless </w:t>
      </w:r>
      <w:r w:rsidRPr="00EC494B" w:rsidR="005F63A1">
        <w:rPr>
          <w:rFonts w:ascii="Verdana" w:hAnsi="Verdana" w:cs="Times New Roman"/>
          <w:bCs/>
        </w:rPr>
        <w:t>a</w:t>
      </w:r>
      <w:r w:rsidRPr="00EC494B" w:rsidR="00197BB2">
        <w:rPr>
          <w:rFonts w:ascii="Verdana" w:hAnsi="Verdana" w:cs="Times New Roman"/>
          <w:bCs/>
        </w:rPr>
        <w:t xml:space="preserve"> </w:t>
      </w:r>
      <w:r w:rsidRPr="00EC494B" w:rsidR="005F63A1">
        <w:rPr>
          <w:rFonts w:ascii="Verdana" w:hAnsi="Verdana" w:cs="Times New Roman"/>
          <w:bCs/>
        </w:rPr>
        <w:t xml:space="preserve">risk which </w:t>
      </w:r>
      <w:r w:rsidRPr="00EC494B" w:rsidR="00FF2EAA">
        <w:rPr>
          <w:rFonts w:ascii="Verdana" w:hAnsi="Verdana" w:cs="Times New Roman"/>
          <w:bCs/>
        </w:rPr>
        <w:t xml:space="preserve">it </w:t>
      </w:r>
      <w:r w:rsidRPr="00EC494B" w:rsidR="005F63A1">
        <w:rPr>
          <w:rFonts w:ascii="Verdana" w:hAnsi="Verdana" w:cs="Times New Roman"/>
          <w:bCs/>
        </w:rPr>
        <w:t xml:space="preserve">might be </w:t>
      </w:r>
      <w:r w:rsidRPr="00EC494B" w:rsidR="00FF2EAA">
        <w:rPr>
          <w:rFonts w:ascii="Verdana" w:hAnsi="Verdana" w:cs="Times New Roman"/>
          <w:bCs/>
        </w:rPr>
        <w:t xml:space="preserve">prudent to </w:t>
      </w:r>
      <w:r w:rsidRPr="00EC494B" w:rsidR="005F63A1">
        <w:rPr>
          <w:rFonts w:ascii="Verdana" w:hAnsi="Verdana" w:cs="Times New Roman"/>
          <w:bCs/>
        </w:rPr>
        <w:t xml:space="preserve">address by regulation and changes of practice. For example, sellers of many online services </w:t>
      </w:r>
      <w:r w:rsidRPr="00EC494B" w:rsidR="00FF2EAA">
        <w:rPr>
          <w:rFonts w:ascii="Verdana" w:hAnsi="Verdana" w:cs="Times New Roman"/>
          <w:bCs/>
        </w:rPr>
        <w:t xml:space="preserve">of all sorts </w:t>
      </w:r>
      <w:r w:rsidRPr="00EC494B" w:rsidR="005F63A1">
        <w:rPr>
          <w:rFonts w:ascii="Verdana" w:hAnsi="Verdana" w:cs="Times New Roman"/>
          <w:bCs/>
        </w:rPr>
        <w:t>seek to convey urgency and a need for swift action (“three seats left at this price”) but</w:t>
      </w:r>
      <w:r w:rsidRPr="00EC494B" w:rsidR="00FF2EAA">
        <w:rPr>
          <w:rFonts w:ascii="Verdana" w:hAnsi="Verdana" w:cs="Times New Roman"/>
          <w:bCs/>
        </w:rPr>
        <w:t>,</w:t>
      </w:r>
      <w:r w:rsidRPr="00EC494B" w:rsidR="005F63A1">
        <w:rPr>
          <w:rFonts w:ascii="Verdana" w:hAnsi="Verdana" w:cs="Times New Roman"/>
          <w:bCs/>
        </w:rPr>
        <w:t xml:space="preserve"> in the case of gambling</w:t>
      </w:r>
      <w:r w:rsidRPr="00EC494B" w:rsidR="00FF2EAA">
        <w:rPr>
          <w:rFonts w:ascii="Verdana" w:hAnsi="Verdana" w:cs="Times New Roman"/>
          <w:bCs/>
        </w:rPr>
        <w:t>,</w:t>
      </w:r>
      <w:r w:rsidRPr="00EC494B" w:rsidR="005F63A1">
        <w:rPr>
          <w:rFonts w:ascii="Verdana" w:hAnsi="Verdana" w:cs="Times New Roman"/>
          <w:bCs/>
        </w:rPr>
        <w:t xml:space="preserve"> this may be not just exploitative but also dangerous. </w:t>
      </w:r>
      <w:r w:rsidRPr="00EC494B" w:rsidR="00197BB2">
        <w:rPr>
          <w:rFonts w:ascii="Verdana" w:hAnsi="Verdana" w:cs="Times New Roman"/>
          <w:bCs/>
        </w:rPr>
        <w:t xml:space="preserve">The language used in in-match marketing therefore needs to be measured and calls to </w:t>
      </w:r>
      <w:r w:rsidRPr="00EC494B" w:rsidR="00716793">
        <w:rPr>
          <w:rFonts w:ascii="Verdana" w:hAnsi="Verdana" w:cs="Times New Roman"/>
          <w:bCs/>
        </w:rPr>
        <w:t xml:space="preserve">immediate </w:t>
      </w:r>
      <w:r w:rsidRPr="00EC494B" w:rsidR="00197BB2">
        <w:rPr>
          <w:rFonts w:ascii="Verdana" w:hAnsi="Verdana" w:cs="Times New Roman"/>
          <w:bCs/>
        </w:rPr>
        <w:t>action avoided. Likewise promotions sent to customers during a match might be restricted.</w:t>
      </w:r>
      <w:r w:rsidRPr="00EC494B" w:rsidR="00712DC4">
        <w:rPr>
          <w:rFonts w:ascii="Verdana" w:hAnsi="Verdana" w:cs="Times New Roman"/>
          <w:bCs/>
        </w:rPr>
        <w:t xml:space="preserve"> </w:t>
      </w:r>
      <w:r w:rsidRPr="00EC494B">
        <w:rPr>
          <w:rFonts w:ascii="Verdana" w:hAnsi="Verdana" w:cs="Times New Roman"/>
          <w:bCs/>
        </w:rPr>
        <w:t>Although the Spanish</w:t>
      </w:r>
      <w:r w:rsidRPr="00EC494B" w:rsidR="002020AA">
        <w:rPr>
          <w:rFonts w:ascii="Verdana" w:hAnsi="Verdana" w:cs="Times New Roman"/>
          <w:bCs/>
        </w:rPr>
        <w:t>-</w:t>
      </w:r>
      <w:r w:rsidRPr="00EC494B">
        <w:rPr>
          <w:rFonts w:ascii="Verdana" w:hAnsi="Verdana" w:cs="Times New Roman"/>
          <w:bCs/>
        </w:rPr>
        <w:t>sports-bettors</w:t>
      </w:r>
      <w:r w:rsidRPr="00EC494B" w:rsidR="00712DC4">
        <w:rPr>
          <w:rFonts w:ascii="Verdana" w:hAnsi="Verdana" w:cs="Times New Roman"/>
          <w:bCs/>
        </w:rPr>
        <w:t xml:space="preserve"> did not feel </w:t>
      </w:r>
      <w:r w:rsidRPr="00EC494B" w:rsidR="002020AA">
        <w:rPr>
          <w:rFonts w:ascii="Verdana" w:hAnsi="Verdana" w:cs="Times New Roman"/>
          <w:bCs/>
        </w:rPr>
        <w:t xml:space="preserve">at all </w:t>
      </w:r>
      <w:r w:rsidRPr="00EC494B" w:rsidR="00712DC4">
        <w:rPr>
          <w:rFonts w:ascii="Verdana" w:hAnsi="Verdana" w:cs="Times New Roman"/>
          <w:bCs/>
        </w:rPr>
        <w:t>that advertising and marketing had led them to their present situation</w:t>
      </w:r>
      <w:r w:rsidRPr="00EC494B">
        <w:rPr>
          <w:rFonts w:ascii="Verdana" w:hAnsi="Verdana" w:cs="Times New Roman"/>
          <w:bCs/>
        </w:rPr>
        <w:t>, they generally felt</w:t>
      </w:r>
      <w:r w:rsidRPr="00EC494B" w:rsidR="00712DC4">
        <w:rPr>
          <w:rFonts w:ascii="Verdana" w:hAnsi="Verdana" w:cs="Times New Roman"/>
          <w:bCs/>
        </w:rPr>
        <w:t xml:space="preserve"> that some methods adopted by operators were particularly damaging in respect of their risk of relapse. </w:t>
      </w:r>
      <w:r w:rsidRPr="00EC494B" w:rsidR="00F1469E">
        <w:rPr>
          <w:rFonts w:ascii="Verdana" w:hAnsi="Verdana" w:cs="Times New Roman"/>
          <w:bCs/>
        </w:rPr>
        <w:t>Based on their experience, p</w:t>
      </w:r>
      <w:r w:rsidRPr="00EC494B" w:rsidR="00712DC4">
        <w:rPr>
          <w:rFonts w:ascii="Verdana" w:hAnsi="Verdana" w:cs="Times New Roman"/>
          <w:bCs/>
        </w:rPr>
        <w:t xml:space="preserve">ersonalised messaging online and promotions based on bonuses (such as odds enhancement) were viewed as particularly dangerous. </w:t>
      </w:r>
    </w:p>
    <w:p w:rsidR="00885851" w:rsidRPr="00EC494B" w:rsidP="00EC494B">
      <w:pPr>
        <w:spacing w:line="240" w:lineRule="auto"/>
        <w:rPr>
          <w:rFonts w:ascii="Verdana" w:hAnsi="Verdana" w:cs="Times New Roman"/>
          <w:bCs/>
        </w:rPr>
      </w:pPr>
    </w:p>
    <w:p w:rsidR="00885851" w:rsidRPr="00EC494B" w:rsidP="00EC494B">
      <w:pPr>
        <w:spacing w:line="240" w:lineRule="auto"/>
        <w:rPr>
          <w:rFonts w:ascii="Verdana" w:hAnsi="Verdana" w:cs="Times New Roman"/>
          <w:bCs/>
        </w:rPr>
      </w:pPr>
      <w:r w:rsidRPr="00EC494B">
        <w:rPr>
          <w:rFonts w:ascii="Verdana" w:hAnsi="Verdana" w:cs="Times New Roman"/>
          <w:bCs/>
        </w:rPr>
        <w:t xml:space="preserve">It may be of interest, given that the Committee is interested in the role of sports betting, to reflect on how important this particular activity is in the total amount of harm associated with gambling in Great Britain. </w:t>
      </w:r>
    </w:p>
    <w:p w:rsidR="00885851" w:rsidRPr="00EC494B" w:rsidP="00EC494B">
      <w:pPr>
        <w:spacing w:line="240" w:lineRule="auto"/>
        <w:rPr>
          <w:rFonts w:ascii="Verdana" w:hAnsi="Verdana" w:cs="Times New Roman"/>
          <w:bCs/>
        </w:rPr>
      </w:pPr>
    </w:p>
    <w:p w:rsidR="00436022" w:rsidRPr="00EC494B" w:rsidP="00EC494B">
      <w:pPr>
        <w:spacing w:line="240" w:lineRule="auto"/>
        <w:rPr>
          <w:rFonts w:ascii="Verdana" w:hAnsi="Verdana" w:cs="Times New Roman"/>
          <w:bCs/>
        </w:rPr>
      </w:pPr>
      <w:r w:rsidRPr="00EC494B">
        <w:rPr>
          <w:rFonts w:ascii="Verdana" w:hAnsi="Verdana" w:cs="Times New Roman"/>
          <w:bCs/>
        </w:rPr>
        <w:t xml:space="preserve">Worldwide, nearly all prevalence survey reports present tables showing the proportion of participants in each gambling activity who are classified as problem gamblers. These results are typically used by industry representatives as a basis for claiming that their particular product is relatively safe or by anti-gambling groups to </w:t>
      </w:r>
      <w:r w:rsidRPr="00EC494B" w:rsidR="00716793">
        <w:rPr>
          <w:rFonts w:ascii="Verdana" w:hAnsi="Verdana" w:cs="Times New Roman"/>
          <w:bCs/>
        </w:rPr>
        <w:t xml:space="preserve">call </w:t>
      </w:r>
      <w:r w:rsidRPr="00EC494B">
        <w:rPr>
          <w:rFonts w:ascii="Verdana" w:hAnsi="Verdana" w:cs="Times New Roman"/>
          <w:bCs/>
        </w:rPr>
        <w:t xml:space="preserve">out particular activities as too dangerous to be permitted to continue. </w:t>
      </w:r>
      <w:r w:rsidRPr="00EC494B" w:rsidR="00C2406D">
        <w:rPr>
          <w:rFonts w:ascii="Verdana" w:hAnsi="Verdana" w:cs="Times New Roman"/>
          <w:bCs/>
        </w:rPr>
        <w:t xml:space="preserve">On the basis of this metric, sports betting appears to be at the ‘safe’ end of the spectrum of gambling products. </w:t>
      </w:r>
      <w:r w:rsidRPr="00EC494B">
        <w:rPr>
          <w:rFonts w:ascii="Verdana" w:hAnsi="Verdana" w:cs="Times New Roman"/>
          <w:bCs/>
        </w:rPr>
        <w:t xml:space="preserve">These </w:t>
      </w:r>
      <w:r w:rsidRPr="00EC494B" w:rsidR="00C2406D">
        <w:rPr>
          <w:rFonts w:ascii="Verdana" w:hAnsi="Verdana" w:cs="Times New Roman"/>
          <w:bCs/>
        </w:rPr>
        <w:t xml:space="preserve">activity-specific prevalence </w:t>
      </w:r>
      <w:r w:rsidRPr="00EC494B">
        <w:rPr>
          <w:rFonts w:ascii="Verdana" w:hAnsi="Verdana" w:cs="Times New Roman"/>
          <w:bCs/>
        </w:rPr>
        <w:t xml:space="preserve">rates are, however, problematic to use in the context of focusing on </w:t>
      </w:r>
      <w:r w:rsidRPr="00EC494B" w:rsidR="00FF2EAA">
        <w:rPr>
          <w:rFonts w:ascii="Verdana" w:hAnsi="Verdana" w:cs="Times New Roman"/>
          <w:bCs/>
        </w:rPr>
        <w:t xml:space="preserve">minimisation of </w:t>
      </w:r>
      <w:r w:rsidRPr="00EC494B">
        <w:rPr>
          <w:rFonts w:ascii="Verdana" w:hAnsi="Verdana" w:cs="Times New Roman"/>
          <w:bCs/>
        </w:rPr>
        <w:t xml:space="preserve">gambling harm. For example, an activity, such as scratchcards, may have a very high attraction to problem gamblers (and contribute to the harm they experience). The count of problem gamblers is the numerator in the estimated </w:t>
      </w:r>
      <w:r w:rsidRPr="00EC494B">
        <w:rPr>
          <w:rFonts w:ascii="Verdana" w:hAnsi="Verdana" w:cs="Times New Roman"/>
          <w:bCs/>
        </w:rPr>
        <w:t>activity-specific prevalence rate. But the denominator includes also the count of non-problem gamblers, who may be so numerous as to dilute the measured prevalence rate to the point where the activity is made to seem innocuous even though many problem gamblers are present in the market and experiencing harm.</w:t>
      </w:r>
    </w:p>
    <w:p w:rsidR="00436022" w:rsidRPr="00EC494B" w:rsidP="00EC494B">
      <w:pPr>
        <w:spacing w:line="240" w:lineRule="auto"/>
        <w:rPr>
          <w:rFonts w:ascii="Verdana" w:hAnsi="Verdana" w:cs="Times New Roman"/>
          <w:bCs/>
        </w:rPr>
      </w:pPr>
    </w:p>
    <w:p w:rsidR="00436022" w:rsidRPr="00EC494B" w:rsidP="00EC494B">
      <w:pPr>
        <w:spacing w:line="240" w:lineRule="auto"/>
        <w:rPr>
          <w:rFonts w:ascii="Verdana" w:hAnsi="Verdana" w:cs="Times New Roman"/>
          <w:bCs/>
        </w:rPr>
      </w:pPr>
      <w:r w:rsidRPr="00EC494B">
        <w:rPr>
          <w:rFonts w:ascii="Verdana" w:hAnsi="Verdana" w:cs="Times New Roman"/>
          <w:bCs/>
        </w:rPr>
        <w:t xml:space="preserve">I would recommend that the Health Surveys and other prevalence surveys worldwide report for each activity not only ‘the probability that a player is a problem gambler’ (prevalence rates by activity) but also </w:t>
      </w:r>
      <w:r w:rsidRPr="00EC494B" w:rsidR="00B262E2">
        <w:rPr>
          <w:rFonts w:ascii="Verdana" w:hAnsi="Verdana" w:cs="Times New Roman"/>
          <w:bCs/>
        </w:rPr>
        <w:t>‘</w:t>
      </w:r>
      <w:r w:rsidRPr="00EC494B">
        <w:rPr>
          <w:rFonts w:ascii="Verdana" w:hAnsi="Verdana" w:cs="Times New Roman"/>
          <w:bCs/>
        </w:rPr>
        <w:t>the probability that a problem gambler is a player</w:t>
      </w:r>
      <w:r w:rsidRPr="00EC494B" w:rsidR="00B262E2">
        <w:rPr>
          <w:rFonts w:ascii="Verdana" w:hAnsi="Verdana" w:cs="Times New Roman"/>
          <w:bCs/>
        </w:rPr>
        <w:t>’</w:t>
      </w:r>
      <w:r w:rsidRPr="00EC494B">
        <w:rPr>
          <w:rFonts w:ascii="Verdana" w:hAnsi="Verdana" w:cs="Times New Roman"/>
          <w:bCs/>
        </w:rPr>
        <w:t>. For some types of gambling, th</w:t>
      </w:r>
      <w:r w:rsidRPr="00EC494B" w:rsidR="00B262E2">
        <w:rPr>
          <w:rFonts w:ascii="Verdana" w:hAnsi="Verdana" w:cs="Times New Roman"/>
          <w:bCs/>
        </w:rPr>
        <w:t>ese two metrics present</w:t>
      </w:r>
      <w:r w:rsidRPr="00EC494B">
        <w:rPr>
          <w:rFonts w:ascii="Verdana" w:hAnsi="Verdana" w:cs="Times New Roman"/>
          <w:bCs/>
        </w:rPr>
        <w:t xml:space="preserve"> very different impression</w:t>
      </w:r>
      <w:r w:rsidRPr="00EC494B" w:rsidR="00C2406D">
        <w:rPr>
          <w:rFonts w:ascii="Verdana" w:hAnsi="Verdana" w:cs="Times New Roman"/>
          <w:bCs/>
        </w:rPr>
        <w:t>s</w:t>
      </w:r>
      <w:r w:rsidRPr="00EC494B">
        <w:rPr>
          <w:rFonts w:ascii="Verdana" w:hAnsi="Verdana" w:cs="Times New Roman"/>
          <w:bCs/>
        </w:rPr>
        <w:t xml:space="preserve"> of likely product harm.</w:t>
      </w:r>
    </w:p>
    <w:p w:rsidR="00436022" w:rsidRPr="00EC494B" w:rsidP="00EC494B">
      <w:pPr>
        <w:spacing w:line="240" w:lineRule="auto"/>
        <w:rPr>
          <w:rFonts w:ascii="Verdana" w:hAnsi="Verdana" w:cs="Times New Roman"/>
          <w:bCs/>
        </w:rPr>
      </w:pPr>
    </w:p>
    <w:p w:rsidR="00436022" w:rsidRPr="00EC494B" w:rsidP="00EC494B">
      <w:pPr>
        <w:spacing w:line="240" w:lineRule="auto"/>
        <w:rPr>
          <w:rFonts w:ascii="Verdana" w:hAnsi="Verdana" w:cs="Times New Roman"/>
          <w:bCs/>
        </w:rPr>
      </w:pPr>
      <w:r w:rsidRPr="00EC494B">
        <w:rPr>
          <w:rFonts w:ascii="Verdana" w:hAnsi="Verdana" w:cs="Times New Roman"/>
          <w:bCs/>
        </w:rPr>
        <w:t>My colleague, Prof</w:t>
      </w:r>
      <w:r w:rsidRPr="00EC494B" w:rsidR="00AF1FBB">
        <w:rPr>
          <w:rFonts w:ascii="Verdana" w:hAnsi="Verdana" w:cs="Times New Roman"/>
          <w:bCs/>
        </w:rPr>
        <w:t>essor</w:t>
      </w:r>
      <w:r w:rsidRPr="00EC494B" w:rsidR="00A7511D">
        <w:rPr>
          <w:rFonts w:ascii="Verdana" w:hAnsi="Verdana" w:cs="Times New Roman"/>
          <w:bCs/>
        </w:rPr>
        <w:t xml:space="preserve"> </w:t>
      </w:r>
      <w:r w:rsidRPr="00EC494B">
        <w:rPr>
          <w:rFonts w:ascii="Verdana" w:hAnsi="Verdana" w:cs="Times New Roman"/>
          <w:bCs/>
        </w:rPr>
        <w:t xml:space="preserve">Ian McHale, and I have calculated this </w:t>
      </w:r>
      <w:r w:rsidRPr="00EC494B" w:rsidR="00B262E2">
        <w:rPr>
          <w:rFonts w:ascii="Verdana" w:hAnsi="Verdana" w:cs="Times New Roman"/>
          <w:bCs/>
        </w:rPr>
        <w:t xml:space="preserve">new proposed </w:t>
      </w:r>
      <w:r w:rsidRPr="00EC494B">
        <w:rPr>
          <w:rFonts w:ascii="Verdana" w:hAnsi="Verdana" w:cs="Times New Roman"/>
          <w:bCs/>
        </w:rPr>
        <w:t>metric for each activity in each prevalence survey in Great Britain between 1999 and 2016. We were unable to perform detailed calculations for the Health Survey, 2018, because the raw data have not yet been deposited in the National Data Archive; but</w:t>
      </w:r>
      <w:r w:rsidRPr="00EC494B" w:rsidR="00B262E2">
        <w:rPr>
          <w:rFonts w:ascii="Verdana" w:hAnsi="Verdana" w:cs="Times New Roman"/>
          <w:bCs/>
        </w:rPr>
        <w:t xml:space="preserve"> we have no reason to suppose </w:t>
      </w:r>
      <w:r w:rsidRPr="00EC494B">
        <w:rPr>
          <w:rFonts w:ascii="Verdana" w:hAnsi="Verdana" w:cs="Times New Roman"/>
          <w:bCs/>
        </w:rPr>
        <w:t xml:space="preserve">that the figures for 2018 will prove to be very </w:t>
      </w:r>
      <w:r w:rsidRPr="00EC494B" w:rsidR="00C2406D">
        <w:rPr>
          <w:rFonts w:ascii="Verdana" w:hAnsi="Verdana" w:cs="Times New Roman"/>
          <w:bCs/>
        </w:rPr>
        <w:t xml:space="preserve">different from </w:t>
      </w:r>
      <w:r w:rsidRPr="00EC494B">
        <w:rPr>
          <w:rFonts w:ascii="Verdana" w:hAnsi="Verdana" w:cs="Times New Roman"/>
          <w:bCs/>
        </w:rPr>
        <w:t xml:space="preserve">those I </w:t>
      </w:r>
      <w:r w:rsidRPr="00EC494B" w:rsidR="00C2406D">
        <w:rPr>
          <w:rFonts w:ascii="Verdana" w:hAnsi="Verdana" w:cs="Times New Roman"/>
          <w:bCs/>
        </w:rPr>
        <w:t xml:space="preserve">will </w:t>
      </w:r>
      <w:r w:rsidRPr="00EC494B">
        <w:rPr>
          <w:rFonts w:ascii="Verdana" w:hAnsi="Verdana" w:cs="Times New Roman"/>
          <w:bCs/>
        </w:rPr>
        <w:t>now quote from the 2016 Health Survey.</w:t>
      </w:r>
    </w:p>
    <w:p w:rsidR="00D52E28" w:rsidRPr="00EC494B" w:rsidP="00EC494B">
      <w:pPr>
        <w:spacing w:line="240" w:lineRule="auto"/>
        <w:rPr>
          <w:rFonts w:ascii="Verdana" w:hAnsi="Verdana" w:cs="Times New Roman"/>
          <w:bCs/>
        </w:rPr>
      </w:pPr>
    </w:p>
    <w:p w:rsidR="00D52E28" w:rsidRPr="00EC494B" w:rsidP="00EC494B">
      <w:pPr>
        <w:spacing w:line="240" w:lineRule="auto"/>
        <w:rPr>
          <w:rFonts w:ascii="Verdana" w:hAnsi="Verdana" w:cs="Times New Roman"/>
          <w:bCs/>
        </w:rPr>
      </w:pPr>
      <w:r w:rsidRPr="00EC494B">
        <w:rPr>
          <w:rFonts w:ascii="Verdana" w:hAnsi="Verdana" w:cs="Times New Roman"/>
          <w:bCs/>
        </w:rPr>
        <w:t xml:space="preserve">Unfortunately, the questionnaire used asks specifically about participation in offline sports betting (and also, separately, </w:t>
      </w:r>
      <w:r w:rsidRPr="00EC494B" w:rsidR="00C2406D">
        <w:rPr>
          <w:rFonts w:ascii="Verdana" w:hAnsi="Verdana" w:cs="Times New Roman"/>
          <w:bCs/>
        </w:rPr>
        <w:t xml:space="preserve">about </w:t>
      </w:r>
      <w:r w:rsidRPr="00EC494B">
        <w:rPr>
          <w:rFonts w:ascii="Verdana" w:hAnsi="Verdana" w:cs="Times New Roman"/>
          <w:bCs/>
        </w:rPr>
        <w:t xml:space="preserve">offline horse betting and </w:t>
      </w:r>
      <w:r w:rsidRPr="00EC494B" w:rsidR="00C2406D">
        <w:rPr>
          <w:rFonts w:ascii="Verdana" w:hAnsi="Verdana" w:cs="Times New Roman"/>
          <w:bCs/>
        </w:rPr>
        <w:t>about</w:t>
      </w:r>
      <w:r w:rsidRPr="00EC494B">
        <w:rPr>
          <w:rFonts w:ascii="Verdana" w:hAnsi="Verdana" w:cs="Times New Roman"/>
          <w:bCs/>
        </w:rPr>
        <w:t xml:space="preserve"> offline dog betting) but </w:t>
      </w:r>
      <w:r w:rsidRPr="00EC494B">
        <w:rPr>
          <w:rFonts w:ascii="Verdana" w:hAnsi="Verdana" w:cs="Times New Roman"/>
          <w:bCs/>
          <w:i/>
        </w:rPr>
        <w:t>all</w:t>
      </w:r>
      <w:r w:rsidRPr="00EC494B">
        <w:rPr>
          <w:rFonts w:ascii="Verdana" w:hAnsi="Verdana" w:cs="Times New Roman"/>
          <w:bCs/>
        </w:rPr>
        <w:t xml:space="preserve"> online betting activity is grouped together as “betting with an online bookmaker”. This makes it impossible to quote one figure for sports betting</w:t>
      </w:r>
      <w:r w:rsidRPr="00EC494B" w:rsidR="00C2406D">
        <w:rPr>
          <w:rFonts w:ascii="Verdana" w:hAnsi="Verdana" w:cs="Times New Roman"/>
          <w:bCs/>
        </w:rPr>
        <w:t xml:space="preserve"> (the count of online bettors may include, for example, horse-only customers)</w:t>
      </w:r>
      <w:r w:rsidRPr="00EC494B">
        <w:rPr>
          <w:rFonts w:ascii="Verdana" w:hAnsi="Verdana" w:cs="Times New Roman"/>
          <w:bCs/>
        </w:rPr>
        <w:t>.</w:t>
      </w:r>
    </w:p>
    <w:p w:rsidR="00D52E28" w:rsidRPr="00EC494B" w:rsidP="00EC494B">
      <w:pPr>
        <w:spacing w:line="240" w:lineRule="auto"/>
        <w:rPr>
          <w:rFonts w:ascii="Verdana" w:hAnsi="Verdana" w:cs="Times New Roman"/>
          <w:bCs/>
        </w:rPr>
      </w:pPr>
    </w:p>
    <w:p w:rsidR="00FA7AF2" w:rsidRPr="00EC494B" w:rsidP="00EC494B">
      <w:pPr>
        <w:spacing w:line="240" w:lineRule="auto"/>
        <w:rPr>
          <w:rFonts w:ascii="Verdana" w:hAnsi="Verdana" w:cs="Times New Roman"/>
          <w:bCs/>
        </w:rPr>
      </w:pPr>
      <w:r w:rsidRPr="00EC494B">
        <w:rPr>
          <w:rFonts w:ascii="Verdana" w:hAnsi="Verdana" w:cs="Times New Roman"/>
          <w:bCs/>
        </w:rPr>
        <w:t xml:space="preserve">The proportion of problem gamblers (so classified by either or both screens administered in the survey) who had participated in offline sports betting was 38.6% and the proportion of problem gamblers who had bet (on anything) at an online bookmaker was </w:t>
      </w:r>
      <w:r w:rsidRPr="00EC494B">
        <w:rPr>
          <w:rFonts w:ascii="Verdana" w:hAnsi="Verdana" w:cs="Times New Roman"/>
          <w:bCs/>
        </w:rPr>
        <w:t xml:space="preserve">27.3%. Both these figures are appreciably lower than </w:t>
      </w:r>
      <w:r w:rsidRPr="00EC494B" w:rsidR="00C2406D">
        <w:rPr>
          <w:rFonts w:ascii="Verdana" w:hAnsi="Verdana" w:cs="Times New Roman"/>
          <w:bCs/>
        </w:rPr>
        <w:t xml:space="preserve">those </w:t>
      </w:r>
      <w:r w:rsidRPr="00EC494B">
        <w:rPr>
          <w:rFonts w:ascii="Verdana" w:hAnsi="Verdana" w:cs="Times New Roman"/>
          <w:bCs/>
        </w:rPr>
        <w:t>for some other prominent gambling</w:t>
      </w:r>
      <w:r w:rsidRPr="00EC494B" w:rsidR="00C2406D">
        <w:rPr>
          <w:rFonts w:ascii="Verdana" w:hAnsi="Verdana" w:cs="Times New Roman"/>
          <w:bCs/>
        </w:rPr>
        <w:t xml:space="preserve"> activities</w:t>
      </w:r>
      <w:r w:rsidRPr="00EC494B">
        <w:rPr>
          <w:rFonts w:ascii="Verdana" w:hAnsi="Verdana" w:cs="Times New Roman"/>
          <w:bCs/>
        </w:rPr>
        <w:t xml:space="preserve">. For example, more than 60% of problem gamblers </w:t>
      </w:r>
      <w:r w:rsidRPr="00EC494B" w:rsidR="00AF1FBB">
        <w:rPr>
          <w:rFonts w:ascii="Verdana" w:hAnsi="Verdana" w:cs="Times New Roman"/>
          <w:bCs/>
        </w:rPr>
        <w:t xml:space="preserve">had </w:t>
      </w:r>
      <w:r w:rsidRPr="00EC494B">
        <w:rPr>
          <w:rFonts w:ascii="Verdana" w:hAnsi="Verdana" w:cs="Times New Roman"/>
          <w:bCs/>
        </w:rPr>
        <w:t>played slot machine games and just over half had purchased scratchcards.</w:t>
      </w:r>
      <w:r w:rsidRPr="00EC494B" w:rsidR="00C91131">
        <w:rPr>
          <w:rFonts w:ascii="Verdana" w:hAnsi="Verdana" w:cs="Times New Roman"/>
          <w:bCs/>
        </w:rPr>
        <w:t xml:space="preserve"> 46.5% of problem gamblers had bet offline on horse racing.</w:t>
      </w:r>
    </w:p>
    <w:p w:rsidR="00FA7AF2" w:rsidRPr="00EC494B" w:rsidP="00EC494B">
      <w:pPr>
        <w:spacing w:line="240" w:lineRule="auto"/>
        <w:rPr>
          <w:rFonts w:ascii="Verdana" w:hAnsi="Verdana" w:cs="Times New Roman"/>
          <w:bCs/>
        </w:rPr>
      </w:pPr>
    </w:p>
    <w:p w:rsidR="00FA7AF2" w:rsidRPr="00EC494B" w:rsidP="00EC494B">
      <w:pPr>
        <w:spacing w:line="240" w:lineRule="auto"/>
        <w:rPr>
          <w:rFonts w:ascii="Verdana" w:hAnsi="Verdana" w:cs="Times New Roman"/>
          <w:bCs/>
        </w:rPr>
      </w:pPr>
      <w:r w:rsidRPr="00EC494B">
        <w:rPr>
          <w:rFonts w:ascii="Verdana" w:hAnsi="Verdana" w:cs="Times New Roman"/>
          <w:bCs/>
        </w:rPr>
        <w:t xml:space="preserve">A high figure for this metric implies that the particular gambling activity is played by a large proportion of those who are experiencing harm, presenting both an imperative not to add to their harm by over-stimulating marketing and an opportunity </w:t>
      </w:r>
      <w:r w:rsidRPr="00EC494B" w:rsidR="00C91131">
        <w:rPr>
          <w:rFonts w:ascii="Verdana" w:hAnsi="Verdana" w:cs="Times New Roman"/>
          <w:bCs/>
        </w:rPr>
        <w:t xml:space="preserve">for that sector </w:t>
      </w:r>
      <w:r w:rsidRPr="00EC494B">
        <w:rPr>
          <w:rFonts w:ascii="Verdana" w:hAnsi="Verdana" w:cs="Times New Roman"/>
          <w:bCs/>
        </w:rPr>
        <w:t xml:space="preserve">to reach out to a significant part of the population of problem gamblers through </w:t>
      </w:r>
      <w:r w:rsidRPr="00EC494B" w:rsidR="00716793">
        <w:rPr>
          <w:rFonts w:ascii="Verdana" w:hAnsi="Verdana" w:cs="Times New Roman"/>
          <w:bCs/>
        </w:rPr>
        <w:t xml:space="preserve">safer </w:t>
      </w:r>
      <w:r w:rsidRPr="00EC494B">
        <w:rPr>
          <w:rFonts w:ascii="Verdana" w:hAnsi="Verdana" w:cs="Times New Roman"/>
          <w:bCs/>
        </w:rPr>
        <w:t xml:space="preserve">gambling messaging. Sports betting appears </w:t>
      </w:r>
      <w:r w:rsidRPr="00EC494B">
        <w:rPr>
          <w:rFonts w:ascii="Verdana" w:hAnsi="Verdana" w:cs="Times New Roman"/>
          <w:bCs/>
        </w:rPr>
        <w:t>to have a ‘moderate’ score on this metric and only a minority of problem gamblers participate in this activity.</w:t>
      </w:r>
    </w:p>
    <w:p w:rsidR="00C91131" w:rsidRPr="00EC494B" w:rsidP="00EC494B">
      <w:pPr>
        <w:spacing w:line="240" w:lineRule="auto"/>
        <w:rPr>
          <w:rFonts w:ascii="Verdana" w:hAnsi="Verdana" w:cs="Times New Roman"/>
          <w:bCs/>
        </w:rPr>
      </w:pPr>
    </w:p>
    <w:p w:rsidR="006F6472" w:rsidRPr="00EC494B" w:rsidP="00EC494B">
      <w:pPr>
        <w:spacing w:line="240" w:lineRule="auto"/>
        <w:rPr>
          <w:rFonts w:ascii="Verdana" w:hAnsi="Verdana" w:cs="Times New Roman"/>
          <w:bCs/>
        </w:rPr>
      </w:pPr>
      <w:r w:rsidRPr="00EC494B">
        <w:rPr>
          <w:rFonts w:ascii="Verdana" w:hAnsi="Verdana" w:cs="Times New Roman"/>
          <w:bCs/>
        </w:rPr>
        <w:t xml:space="preserve">Among problem gamblers who do gamble on sport, it is not yet known how much contribution to the harm they are experiencing stems from their sports betting. Problem gamblers typically engage in a number of different gambling activities and it would be interesting to know whether problem gamblers who bet </w:t>
      </w:r>
      <w:r w:rsidRPr="00EC494B" w:rsidR="00A7511D">
        <w:rPr>
          <w:rFonts w:ascii="Verdana" w:hAnsi="Verdana" w:cs="Times New Roman"/>
          <w:bCs/>
        </w:rPr>
        <w:t xml:space="preserve">incur </w:t>
      </w:r>
      <w:r w:rsidRPr="00EC494B">
        <w:rPr>
          <w:rFonts w:ascii="Verdana" w:hAnsi="Verdana" w:cs="Times New Roman"/>
          <w:bCs/>
        </w:rPr>
        <w:t xml:space="preserve">a disproportionate part of their </w:t>
      </w:r>
      <w:r w:rsidRPr="00EC494B" w:rsidR="00A7511D">
        <w:rPr>
          <w:rFonts w:ascii="Verdana" w:hAnsi="Verdana" w:cs="Times New Roman"/>
          <w:bCs/>
        </w:rPr>
        <w:t xml:space="preserve">gambling </w:t>
      </w:r>
      <w:r w:rsidRPr="00EC494B">
        <w:rPr>
          <w:rFonts w:ascii="Verdana" w:hAnsi="Verdana" w:cs="Times New Roman"/>
          <w:bCs/>
        </w:rPr>
        <w:t xml:space="preserve">losses </w:t>
      </w:r>
      <w:r w:rsidRPr="00EC494B" w:rsidR="00A7511D">
        <w:rPr>
          <w:rFonts w:ascii="Verdana" w:hAnsi="Verdana" w:cs="Times New Roman"/>
          <w:bCs/>
        </w:rPr>
        <w:t xml:space="preserve">from </w:t>
      </w:r>
      <w:r w:rsidRPr="00EC494B">
        <w:rPr>
          <w:rFonts w:ascii="Verdana" w:hAnsi="Verdana" w:cs="Times New Roman"/>
          <w:bCs/>
        </w:rPr>
        <w:t xml:space="preserve">betting (rather than at, say, the casino). In the case of online gambling, some insight into this question is likely to emerge from the </w:t>
      </w:r>
      <w:r w:rsidRPr="00EC494B">
        <w:rPr>
          <w:rFonts w:ascii="Verdana" w:hAnsi="Verdana" w:cs="Times New Roman"/>
          <w:bCs/>
          <w:i/>
        </w:rPr>
        <w:t xml:space="preserve">Patterns of </w:t>
      </w:r>
      <w:r w:rsidRPr="00EC494B" w:rsidR="00C2406D">
        <w:rPr>
          <w:rFonts w:ascii="Verdana" w:hAnsi="Verdana" w:cs="Times New Roman"/>
          <w:bCs/>
          <w:i/>
        </w:rPr>
        <w:t>Play</w:t>
      </w:r>
      <w:r w:rsidRPr="00EC494B" w:rsidR="00C2406D">
        <w:rPr>
          <w:rFonts w:ascii="Verdana" w:hAnsi="Verdana" w:cs="Times New Roman"/>
          <w:bCs/>
        </w:rPr>
        <w:t xml:space="preserve"> project. For now, the data illustrate that it would be a mistake for any recommendations about regulatory reform to be over-focused on sports betting to the neglect of discussion o</w:t>
      </w:r>
      <w:r w:rsidRPr="00EC494B" w:rsidR="00AD3DC3">
        <w:rPr>
          <w:rFonts w:ascii="Verdana" w:hAnsi="Verdana" w:cs="Times New Roman"/>
          <w:bCs/>
        </w:rPr>
        <w:t>f</w:t>
      </w:r>
      <w:r w:rsidRPr="00EC494B" w:rsidR="00C2406D">
        <w:rPr>
          <w:rFonts w:ascii="Verdana" w:hAnsi="Verdana" w:cs="Times New Roman"/>
          <w:bCs/>
        </w:rPr>
        <w:t xml:space="preserve"> other sectors of the gambling industry which </w:t>
      </w:r>
      <w:r w:rsidRPr="00EC494B" w:rsidR="00A7511D">
        <w:rPr>
          <w:rFonts w:ascii="Verdana" w:hAnsi="Verdana" w:cs="Times New Roman"/>
          <w:bCs/>
        </w:rPr>
        <w:t xml:space="preserve">appear </w:t>
      </w:r>
      <w:r w:rsidRPr="00EC494B" w:rsidR="00C2406D">
        <w:rPr>
          <w:rFonts w:ascii="Verdana" w:hAnsi="Verdana" w:cs="Times New Roman"/>
          <w:bCs/>
        </w:rPr>
        <w:t>to appeal to a wider section of the population of problem gamblers</w:t>
      </w:r>
      <w:r w:rsidRPr="00EC494B" w:rsidR="00A7511D">
        <w:rPr>
          <w:rFonts w:ascii="Verdana" w:hAnsi="Verdana" w:cs="Times New Roman"/>
          <w:bCs/>
        </w:rPr>
        <w:t>, the target group to be protected by any new measures to be introduced.</w:t>
      </w:r>
    </w:p>
    <w:p w:rsidR="006F6472" w:rsidRPr="00EC494B" w:rsidP="00EC494B">
      <w:pPr>
        <w:spacing w:line="240" w:lineRule="auto"/>
        <w:rPr>
          <w:rFonts w:ascii="Verdana" w:hAnsi="Verdana" w:cs="Times New Roman"/>
          <w:bCs/>
        </w:rPr>
      </w:pPr>
    </w:p>
    <w:p w:rsidR="00C91131" w:rsidRPr="00EC494B" w:rsidP="00EC494B">
      <w:pPr>
        <w:spacing w:line="240" w:lineRule="auto"/>
        <w:rPr>
          <w:rFonts w:ascii="Verdana" w:hAnsi="Verdana" w:cs="Times New Roman"/>
          <w:bCs/>
        </w:rPr>
      </w:pPr>
      <w:r w:rsidRPr="00EC494B">
        <w:rPr>
          <w:rFonts w:ascii="Verdana" w:hAnsi="Verdana" w:cs="Times New Roman"/>
          <w:bCs/>
        </w:rPr>
        <w:t xml:space="preserve">Further, it may be noted that aggregate online/ remote player losses by GB players are greater in other sectors than </w:t>
      </w:r>
      <w:r w:rsidRPr="00EC494B" w:rsidR="00716793">
        <w:rPr>
          <w:rFonts w:ascii="Verdana" w:hAnsi="Verdana" w:cs="Times New Roman"/>
          <w:bCs/>
        </w:rPr>
        <w:t xml:space="preserve">in </w:t>
      </w:r>
      <w:r w:rsidRPr="00EC494B">
        <w:rPr>
          <w:rFonts w:ascii="Verdana" w:hAnsi="Verdana" w:cs="Times New Roman"/>
          <w:bCs/>
        </w:rPr>
        <w:t xml:space="preserve">football/ sports betting. For example, the latest </w:t>
      </w:r>
      <w:r w:rsidRPr="00EC494B">
        <w:rPr>
          <w:rFonts w:ascii="Verdana" w:hAnsi="Verdana" w:cs="Times New Roman"/>
          <w:bCs/>
          <w:i/>
        </w:rPr>
        <w:t>Industry Statistics</w:t>
      </w:r>
      <w:r w:rsidRPr="00EC494B">
        <w:rPr>
          <w:rFonts w:ascii="Verdana" w:hAnsi="Verdana" w:cs="Times New Roman"/>
          <w:bCs/>
        </w:rPr>
        <w:t xml:space="preserve"> from the Gambling Commission indicate losses on football betting </w:t>
      </w:r>
      <w:r w:rsidRPr="00EC494B" w:rsidR="009C3B98">
        <w:rPr>
          <w:rFonts w:ascii="Verdana" w:hAnsi="Verdana" w:cs="Times New Roman"/>
          <w:bCs/>
        </w:rPr>
        <w:t xml:space="preserve">of </w:t>
      </w:r>
      <w:r w:rsidRPr="00EC494B">
        <w:rPr>
          <w:rFonts w:ascii="Verdana" w:hAnsi="Verdana" w:cs="Times New Roman"/>
          <w:bCs/>
        </w:rPr>
        <w:t xml:space="preserve">just under £1b </w:t>
      </w:r>
      <w:r w:rsidRPr="00EC494B" w:rsidR="009C3B98">
        <w:rPr>
          <w:rFonts w:ascii="Verdana" w:hAnsi="Verdana" w:cs="Times New Roman"/>
          <w:bCs/>
        </w:rPr>
        <w:t>whereas online slots accounted for a player loss</w:t>
      </w:r>
      <w:r w:rsidRPr="00EC494B" w:rsidR="00AF1FBB">
        <w:rPr>
          <w:rFonts w:ascii="Verdana" w:hAnsi="Verdana" w:cs="Times New Roman"/>
          <w:bCs/>
        </w:rPr>
        <w:t>es</w:t>
      </w:r>
      <w:r w:rsidRPr="00EC494B" w:rsidR="009C3B98">
        <w:rPr>
          <w:rFonts w:ascii="Verdana" w:hAnsi="Verdana" w:cs="Times New Roman"/>
          <w:bCs/>
        </w:rPr>
        <w:t xml:space="preserve"> in excess of £2b. While it cannot be inferred that greater harm is generated by slots play, these data indicate that there is a need to consider the full range of gambling activities regulated in GB rather than focus on one particular sector.</w:t>
      </w:r>
      <w:r w:rsidRPr="00EC494B">
        <w:rPr>
          <w:rFonts w:ascii="Verdana" w:hAnsi="Verdana" w:cs="Times New Roman"/>
          <w:bCs/>
        </w:rPr>
        <w:t xml:space="preserve"> </w:t>
      </w:r>
      <w:r w:rsidRPr="00EC494B" w:rsidR="009A6564">
        <w:rPr>
          <w:rFonts w:ascii="Verdana" w:hAnsi="Verdana" w:cs="Times New Roman"/>
          <w:bCs/>
        </w:rPr>
        <w:t>This argument is reinforced when one considers that, as one Finnish researcher put it, problem gamblers tend to be ‘omnivores’, i.e. most engage in multiple activities.</w:t>
      </w:r>
      <w:r w:rsidRPr="00EC494B" w:rsidR="00716793">
        <w:rPr>
          <w:rFonts w:ascii="Verdana" w:hAnsi="Verdana" w:cs="Times New Roman"/>
          <w:bCs/>
        </w:rPr>
        <w:t xml:space="preserve"> In turn, this suggests that measures which apply across all sectors, such as the recent ban on use of credit cards to gamble, may yield more results than measures to control only one form of gambling.</w:t>
      </w:r>
      <w:r w:rsidRPr="00EC494B" w:rsidR="009A6564">
        <w:rPr>
          <w:rFonts w:ascii="Verdana" w:hAnsi="Verdana" w:cs="Times New Roman"/>
          <w:bCs/>
        </w:rPr>
        <w:t xml:space="preserve"> </w:t>
      </w:r>
      <w:r w:rsidRPr="00EC494B">
        <w:rPr>
          <w:rFonts w:ascii="Verdana" w:hAnsi="Verdana" w:cs="Times New Roman"/>
          <w:bCs/>
        </w:rPr>
        <w:t xml:space="preserve"> </w:t>
      </w:r>
    </w:p>
    <w:p w:rsidR="00FA7AF2" w:rsidRPr="00EC494B" w:rsidP="00EC494B">
      <w:pPr>
        <w:spacing w:line="240" w:lineRule="auto"/>
        <w:rPr>
          <w:rFonts w:ascii="Verdana" w:hAnsi="Verdana" w:cs="Times New Roman"/>
          <w:bCs/>
        </w:rPr>
      </w:pPr>
    </w:p>
    <w:p w:rsidR="00814A18" w:rsidRPr="00EC494B" w:rsidP="00EC494B">
      <w:pPr>
        <w:spacing w:line="240" w:lineRule="auto"/>
        <w:rPr>
          <w:rFonts w:ascii="Verdana" w:hAnsi="Verdana" w:cs="Times New Roman"/>
          <w:bCs/>
        </w:rPr>
      </w:pPr>
      <w:r w:rsidRPr="00EC494B">
        <w:rPr>
          <w:rFonts w:ascii="Verdana" w:hAnsi="Verdana" w:cs="Times New Roman"/>
          <w:bCs/>
        </w:rPr>
        <w:t>We understand you have carried out research on the link between gambling-related harm and sports sponsorship, could you provide us with your findings from this work? Countries such as Italy have banned gambling company sponsorship (with France banning sponsorship from alcohol brands), do you believe a ban such as this would make a difference in the gambling-related harm occurring in the UK?</w:t>
      </w:r>
    </w:p>
    <w:p w:rsidR="003F05A4" w:rsidRPr="00EC494B" w:rsidP="00EC494B">
      <w:pPr>
        <w:spacing w:line="240" w:lineRule="auto"/>
        <w:rPr>
          <w:rFonts w:ascii="Verdana" w:hAnsi="Verdana" w:cs="Times New Roman"/>
          <w:bCs/>
        </w:rPr>
      </w:pPr>
    </w:p>
    <w:p w:rsidR="003F05A4" w:rsidRPr="00EC494B" w:rsidP="00EC494B">
      <w:pPr>
        <w:spacing w:line="240" w:lineRule="auto"/>
        <w:rPr>
          <w:rFonts w:ascii="Verdana" w:hAnsi="Verdana" w:cs="Times New Roman"/>
          <w:bCs/>
        </w:rPr>
      </w:pPr>
      <w:r w:rsidRPr="00EC494B">
        <w:rPr>
          <w:rFonts w:ascii="Verdana" w:hAnsi="Verdana" w:cs="Times New Roman"/>
          <w:bCs/>
        </w:rPr>
        <w:t>I have not in fact carried out primary research on this topic. However, I am familiar with relevant literature. Most studies have been carried out in Australia</w:t>
      </w:r>
      <w:r w:rsidRPr="00EC494B" w:rsidR="00807083">
        <w:rPr>
          <w:rFonts w:ascii="Verdana" w:hAnsi="Verdana" w:cs="Times New Roman"/>
          <w:bCs/>
        </w:rPr>
        <w:t xml:space="preserve"> </w:t>
      </w:r>
      <w:r w:rsidRPr="00EC494B">
        <w:rPr>
          <w:rFonts w:ascii="Verdana" w:hAnsi="Verdana" w:cs="Times New Roman"/>
          <w:bCs/>
        </w:rPr>
        <w:t>though there is a recent paper</w:t>
      </w:r>
      <w:r>
        <w:rPr>
          <w:rStyle w:val="FootnoteReference"/>
          <w:rFonts w:ascii="Verdana" w:hAnsi="Verdana" w:cs="Times New Roman"/>
          <w:bCs/>
        </w:rPr>
        <w:footnoteReference w:id="14"/>
      </w:r>
      <w:r w:rsidRPr="00EC494B">
        <w:rPr>
          <w:rFonts w:ascii="Verdana" w:hAnsi="Verdana" w:cs="Times New Roman"/>
          <w:bCs/>
        </w:rPr>
        <w:t xml:space="preserve"> applying similar techniques in Great Britain. The papers show for both adults and adolescents widespread awareness of gambling brands which sponsor sports teams, particularly, as is to be expected, among sports fans. The Australian papers report a correlation between awareness of betting brands and intention of adolescents to gamble when they reach the legal </w:t>
      </w:r>
      <w:r w:rsidRPr="00EC494B">
        <w:rPr>
          <w:rFonts w:ascii="Verdana" w:hAnsi="Verdana" w:cs="Times New Roman"/>
          <w:bCs/>
        </w:rPr>
        <w:t xml:space="preserve">age for betting. Authors of these papers refer to the ‘normalisation’ of betting among audiences exposed to betting promotions during sports events and draw the conclusion that </w:t>
      </w:r>
      <w:r w:rsidRPr="00EC494B" w:rsidR="009C3B98">
        <w:rPr>
          <w:rFonts w:ascii="Verdana" w:hAnsi="Verdana" w:cs="Times New Roman"/>
          <w:bCs/>
        </w:rPr>
        <w:t xml:space="preserve">such </w:t>
      </w:r>
      <w:r w:rsidRPr="00EC494B">
        <w:rPr>
          <w:rFonts w:ascii="Verdana" w:hAnsi="Verdana" w:cs="Times New Roman"/>
          <w:bCs/>
        </w:rPr>
        <w:t>sponsorship should be prohibited.</w:t>
      </w:r>
    </w:p>
    <w:p w:rsidR="003F05A4" w:rsidRPr="00EC494B" w:rsidP="00EC494B">
      <w:pPr>
        <w:spacing w:line="240" w:lineRule="auto"/>
        <w:rPr>
          <w:rFonts w:ascii="Verdana" w:hAnsi="Verdana" w:cs="Times New Roman"/>
          <w:bCs/>
        </w:rPr>
      </w:pPr>
    </w:p>
    <w:p w:rsidR="00A0301B" w:rsidRPr="00EC494B" w:rsidP="00EC494B">
      <w:pPr>
        <w:spacing w:line="240" w:lineRule="auto"/>
        <w:rPr>
          <w:rFonts w:ascii="Verdana" w:hAnsi="Verdana" w:cs="Times New Roman"/>
          <w:bCs/>
        </w:rPr>
      </w:pPr>
      <w:r w:rsidRPr="00EC494B">
        <w:rPr>
          <w:rFonts w:ascii="Verdana" w:hAnsi="Verdana" w:cs="Times New Roman"/>
          <w:bCs/>
        </w:rPr>
        <w:t xml:space="preserve">I regard these papers as </w:t>
      </w:r>
      <w:r w:rsidRPr="00EC494B" w:rsidR="00807083">
        <w:rPr>
          <w:rFonts w:ascii="Verdana" w:hAnsi="Verdana" w:cs="Times New Roman"/>
          <w:bCs/>
        </w:rPr>
        <w:t xml:space="preserve">a group as offering </w:t>
      </w:r>
      <w:r w:rsidRPr="00EC494B">
        <w:rPr>
          <w:rFonts w:ascii="Verdana" w:hAnsi="Verdana" w:cs="Times New Roman"/>
          <w:bCs/>
        </w:rPr>
        <w:t xml:space="preserve">weak evidence, first because they are based on intention to bet rather than actual behaviour and second because there is ambiguity about causation. </w:t>
      </w:r>
      <w:r w:rsidRPr="00EC494B">
        <w:rPr>
          <w:rFonts w:ascii="Verdana" w:hAnsi="Verdana" w:cs="Times New Roman"/>
          <w:bCs/>
        </w:rPr>
        <w:t>T</w:t>
      </w:r>
      <w:r w:rsidRPr="00EC494B">
        <w:rPr>
          <w:rFonts w:ascii="Verdana" w:hAnsi="Verdana" w:cs="Times New Roman"/>
          <w:bCs/>
        </w:rPr>
        <w:t xml:space="preserve">hose with a </w:t>
      </w:r>
      <w:r w:rsidRPr="00EC494B">
        <w:rPr>
          <w:rFonts w:ascii="Verdana" w:hAnsi="Verdana" w:cs="Times New Roman"/>
          <w:bCs/>
        </w:rPr>
        <w:t xml:space="preserve">pre-existing </w:t>
      </w:r>
      <w:r w:rsidRPr="00EC494B">
        <w:rPr>
          <w:rFonts w:ascii="Verdana" w:hAnsi="Verdana" w:cs="Times New Roman"/>
          <w:bCs/>
        </w:rPr>
        <w:t xml:space="preserve">interest in any product or activity might be expected to notice and remember brands </w:t>
      </w:r>
      <w:r w:rsidRPr="00EC494B">
        <w:rPr>
          <w:rFonts w:ascii="Verdana" w:hAnsi="Verdana" w:cs="Times New Roman"/>
          <w:bCs/>
        </w:rPr>
        <w:t>more readily than those with no interest at all. Therefore causation might well run from aspiration to bet to brand awareness rather than predominantly in the other direction.</w:t>
      </w:r>
    </w:p>
    <w:p w:rsidR="00A0301B" w:rsidRPr="00EC494B" w:rsidP="00EC494B">
      <w:pPr>
        <w:spacing w:line="240" w:lineRule="auto"/>
        <w:rPr>
          <w:rFonts w:ascii="Verdana" w:hAnsi="Verdana" w:cs="Times New Roman"/>
          <w:bCs/>
        </w:rPr>
      </w:pPr>
    </w:p>
    <w:p w:rsidR="009A6564" w:rsidRPr="00EC494B" w:rsidP="00EC494B">
      <w:pPr>
        <w:spacing w:line="240" w:lineRule="auto"/>
        <w:rPr>
          <w:rFonts w:ascii="Verdana" w:hAnsi="Verdana" w:cs="Times New Roman"/>
          <w:bCs/>
        </w:rPr>
      </w:pPr>
      <w:r w:rsidRPr="00EC494B">
        <w:rPr>
          <w:rFonts w:ascii="Verdana" w:hAnsi="Verdana" w:cs="Times New Roman"/>
          <w:bCs/>
        </w:rPr>
        <w:t xml:space="preserve">The very strong regulatory action taken in Italy </w:t>
      </w:r>
      <w:r w:rsidRPr="00EC494B" w:rsidR="002D580E">
        <w:rPr>
          <w:rFonts w:ascii="Verdana" w:hAnsi="Verdana" w:cs="Times New Roman"/>
          <w:bCs/>
        </w:rPr>
        <w:t xml:space="preserve">(and Belgium) </w:t>
      </w:r>
      <w:r w:rsidRPr="00EC494B">
        <w:rPr>
          <w:rFonts w:ascii="Verdana" w:hAnsi="Verdana" w:cs="Times New Roman"/>
          <w:bCs/>
        </w:rPr>
        <w:t>should provide an opportunity for researchers to test for any effects from such a change in regime. At present it can only be speculated whether there will be positive effects. I tend towards pessimism</w:t>
      </w:r>
      <w:r w:rsidRPr="00EC494B" w:rsidR="005018B6">
        <w:rPr>
          <w:rFonts w:ascii="Verdana" w:hAnsi="Verdana" w:cs="Times New Roman"/>
          <w:bCs/>
        </w:rPr>
        <w:t>, partly</w:t>
      </w:r>
      <w:r w:rsidRPr="00EC494B">
        <w:rPr>
          <w:rFonts w:ascii="Verdana" w:hAnsi="Verdana" w:cs="Times New Roman"/>
          <w:bCs/>
        </w:rPr>
        <w:t xml:space="preserve"> on the basis of American experience. Until the Supreme Court decision which permitted states to authorise sports betting, this particular gambling product could not be advertised in any way because, except in Nevada, it was supplied </w:t>
      </w:r>
      <w:r w:rsidRPr="00EC494B" w:rsidR="005018B6">
        <w:rPr>
          <w:rFonts w:ascii="Verdana" w:hAnsi="Verdana" w:cs="Times New Roman"/>
          <w:bCs/>
        </w:rPr>
        <w:t xml:space="preserve">entirely </w:t>
      </w:r>
      <w:r w:rsidRPr="00EC494B">
        <w:rPr>
          <w:rFonts w:ascii="Verdana" w:hAnsi="Verdana" w:cs="Times New Roman"/>
          <w:bCs/>
        </w:rPr>
        <w:t xml:space="preserve">by the illegal sector. </w:t>
      </w:r>
      <w:r w:rsidRPr="00EC494B" w:rsidR="005018B6">
        <w:rPr>
          <w:rFonts w:ascii="Verdana" w:hAnsi="Verdana" w:cs="Times New Roman"/>
          <w:bCs/>
        </w:rPr>
        <w:t>Nevertheless a credible estimate</w:t>
      </w:r>
      <w:r>
        <w:rPr>
          <w:rStyle w:val="FootnoteReference"/>
          <w:rFonts w:ascii="Verdana" w:hAnsi="Verdana" w:cs="Times New Roman"/>
          <w:bCs/>
        </w:rPr>
        <w:footnoteReference w:id="15"/>
      </w:r>
      <w:r w:rsidRPr="00EC494B" w:rsidR="005018B6">
        <w:rPr>
          <w:rFonts w:ascii="Verdana" w:hAnsi="Verdana" w:cs="Times New Roman"/>
          <w:bCs/>
        </w:rPr>
        <w:t xml:space="preserve"> of the </w:t>
      </w:r>
      <w:r w:rsidRPr="00EC494B" w:rsidR="0072072B">
        <w:rPr>
          <w:rFonts w:ascii="Verdana" w:hAnsi="Verdana" w:cs="Times New Roman"/>
          <w:bCs/>
        </w:rPr>
        <w:t xml:space="preserve">(adult) past-year </w:t>
      </w:r>
      <w:r w:rsidRPr="00EC494B" w:rsidR="005018B6">
        <w:rPr>
          <w:rFonts w:ascii="Verdana" w:hAnsi="Verdana" w:cs="Times New Roman"/>
          <w:bCs/>
        </w:rPr>
        <w:t xml:space="preserve">participation rate in sports betting </w:t>
      </w:r>
      <w:r w:rsidRPr="00EC494B" w:rsidR="0072072B">
        <w:rPr>
          <w:rFonts w:ascii="Verdana" w:hAnsi="Verdana" w:cs="Times New Roman"/>
          <w:bCs/>
        </w:rPr>
        <w:t>in the USA in 2016 (10%) showed that the activity was at least, if not more. widespread than in Great Britain</w:t>
      </w:r>
      <w:r w:rsidRPr="00EC494B" w:rsidR="005018B6">
        <w:rPr>
          <w:rFonts w:ascii="Verdana" w:hAnsi="Verdana" w:cs="Times New Roman"/>
          <w:bCs/>
        </w:rPr>
        <w:t xml:space="preserve">. </w:t>
      </w:r>
      <w:r w:rsidRPr="00EC494B" w:rsidR="00A941DA">
        <w:rPr>
          <w:rFonts w:ascii="Verdana" w:hAnsi="Verdana" w:cs="Times New Roman"/>
          <w:bCs/>
        </w:rPr>
        <w:t xml:space="preserve">Looking back </w:t>
      </w:r>
      <w:r w:rsidRPr="00EC494B" w:rsidR="0072072B">
        <w:rPr>
          <w:rFonts w:ascii="Verdana" w:hAnsi="Verdana" w:cs="Times New Roman"/>
          <w:bCs/>
        </w:rPr>
        <w:t xml:space="preserve">further, </w:t>
      </w:r>
      <w:r w:rsidRPr="00EC494B" w:rsidR="00A941DA">
        <w:rPr>
          <w:rFonts w:ascii="Verdana" w:hAnsi="Verdana" w:cs="Times New Roman"/>
          <w:bCs/>
        </w:rPr>
        <w:t xml:space="preserve">in British history, </w:t>
      </w:r>
      <w:r w:rsidRPr="00EC494B" w:rsidR="002C39F1">
        <w:rPr>
          <w:rFonts w:ascii="Verdana" w:hAnsi="Verdana" w:cs="Times New Roman"/>
          <w:bCs/>
        </w:rPr>
        <w:t xml:space="preserve">all </w:t>
      </w:r>
      <w:r w:rsidRPr="00EC494B" w:rsidR="00A941DA">
        <w:rPr>
          <w:rFonts w:ascii="Verdana" w:hAnsi="Verdana" w:cs="Times New Roman"/>
          <w:bCs/>
        </w:rPr>
        <w:t>betting away from race</w:t>
      </w:r>
      <w:r w:rsidRPr="00EC494B" w:rsidR="002C39F1">
        <w:rPr>
          <w:rFonts w:ascii="Verdana" w:hAnsi="Verdana" w:cs="Times New Roman"/>
          <w:bCs/>
        </w:rPr>
        <w:t>courses</w:t>
      </w:r>
      <w:r w:rsidRPr="00EC494B" w:rsidR="00A941DA">
        <w:rPr>
          <w:rFonts w:ascii="Verdana" w:hAnsi="Verdana" w:cs="Times New Roman"/>
          <w:bCs/>
        </w:rPr>
        <w:t xml:space="preserve"> was illegal at the time, and so not advertised, but a 1951 survey for the Royal Commission on Betting, Lotteries and Gaming reported that 11% of respondents had </w:t>
      </w:r>
      <w:r w:rsidRPr="00EC494B" w:rsidR="002C39F1">
        <w:rPr>
          <w:rFonts w:ascii="Verdana" w:hAnsi="Verdana" w:cs="Times New Roman"/>
          <w:bCs/>
        </w:rPr>
        <w:t xml:space="preserve">nevertheless </w:t>
      </w:r>
      <w:r w:rsidRPr="00EC494B" w:rsidR="00A941DA">
        <w:rPr>
          <w:rFonts w:ascii="Verdana" w:hAnsi="Verdana" w:cs="Times New Roman"/>
          <w:bCs/>
        </w:rPr>
        <w:t>placed a</w:t>
      </w:r>
      <w:r w:rsidRPr="00EC494B" w:rsidR="003848E4">
        <w:rPr>
          <w:rFonts w:ascii="Verdana" w:hAnsi="Verdana" w:cs="Times New Roman"/>
          <w:bCs/>
        </w:rPr>
        <w:t xml:space="preserve"> </w:t>
      </w:r>
      <w:r w:rsidRPr="00EC494B" w:rsidR="00A941DA">
        <w:rPr>
          <w:rFonts w:ascii="Verdana" w:hAnsi="Verdana" w:cs="Times New Roman"/>
          <w:bCs/>
        </w:rPr>
        <w:t xml:space="preserve">bet with a bookmaker </w:t>
      </w:r>
      <w:r w:rsidRPr="00EC494B" w:rsidR="00A941DA">
        <w:rPr>
          <w:rFonts w:ascii="Verdana" w:hAnsi="Verdana" w:cs="Times New Roman"/>
          <w:bCs/>
          <w:i/>
        </w:rPr>
        <w:t>in the preceding week</w:t>
      </w:r>
      <w:r w:rsidRPr="00EC494B" w:rsidR="00A941DA">
        <w:rPr>
          <w:rFonts w:ascii="Verdana" w:hAnsi="Verdana" w:cs="Times New Roman"/>
          <w:bCs/>
        </w:rPr>
        <w:t xml:space="preserve">, a far higher participation </w:t>
      </w:r>
      <w:r w:rsidRPr="00EC494B" w:rsidR="003848E4">
        <w:rPr>
          <w:rFonts w:ascii="Verdana" w:hAnsi="Verdana" w:cs="Times New Roman"/>
          <w:bCs/>
        </w:rPr>
        <w:t xml:space="preserve">rate </w:t>
      </w:r>
      <w:r w:rsidRPr="00EC494B" w:rsidR="00A941DA">
        <w:rPr>
          <w:rFonts w:ascii="Verdana" w:hAnsi="Verdana" w:cs="Times New Roman"/>
          <w:bCs/>
        </w:rPr>
        <w:t xml:space="preserve">than today. One cannot say how much harm was associated with this betting but certainly </w:t>
      </w:r>
      <w:r w:rsidRPr="00EC494B" w:rsidR="005018B6">
        <w:rPr>
          <w:rFonts w:ascii="Verdana" w:hAnsi="Verdana" w:cs="Times New Roman"/>
          <w:bCs/>
        </w:rPr>
        <w:t>suppression of marketing appears not to suppress the activity itself</w:t>
      </w:r>
      <w:r w:rsidRPr="00EC494B" w:rsidR="00A941DA">
        <w:rPr>
          <w:rFonts w:ascii="Verdana" w:hAnsi="Verdana" w:cs="Times New Roman"/>
          <w:bCs/>
        </w:rPr>
        <w:t xml:space="preserve">. It </w:t>
      </w:r>
      <w:r w:rsidRPr="00EC494B" w:rsidR="005018B6">
        <w:rPr>
          <w:rFonts w:ascii="Verdana" w:hAnsi="Verdana" w:cs="Times New Roman"/>
          <w:bCs/>
        </w:rPr>
        <w:t>does</w:t>
      </w:r>
      <w:r w:rsidRPr="00EC494B" w:rsidR="00A941DA">
        <w:rPr>
          <w:rFonts w:ascii="Verdana" w:hAnsi="Verdana" w:cs="Times New Roman"/>
          <w:bCs/>
        </w:rPr>
        <w:t xml:space="preserve">, however, </w:t>
      </w:r>
      <w:r w:rsidRPr="00EC494B" w:rsidR="005018B6">
        <w:rPr>
          <w:rFonts w:ascii="Verdana" w:hAnsi="Verdana" w:cs="Times New Roman"/>
          <w:bCs/>
        </w:rPr>
        <w:t>prevent access by sport to a share of the economic surplus sports betting generates.</w:t>
      </w:r>
      <w:r>
        <w:rPr>
          <w:rStyle w:val="FootnoteReference"/>
          <w:rFonts w:ascii="Verdana" w:hAnsi="Verdana" w:cs="Times New Roman"/>
          <w:bCs/>
        </w:rPr>
        <w:footnoteReference w:id="16"/>
      </w:r>
    </w:p>
    <w:p w:rsidR="009A6564" w:rsidRPr="00EC494B" w:rsidP="00EC494B">
      <w:pPr>
        <w:spacing w:line="240" w:lineRule="auto"/>
        <w:rPr>
          <w:rFonts w:ascii="Verdana" w:hAnsi="Verdana" w:cs="Times New Roman"/>
          <w:bCs/>
        </w:rPr>
      </w:pPr>
    </w:p>
    <w:p w:rsidR="009A6564" w:rsidRPr="00EC494B" w:rsidP="00EC494B">
      <w:pPr>
        <w:spacing w:line="240" w:lineRule="auto"/>
        <w:rPr>
          <w:rFonts w:ascii="Verdana" w:hAnsi="Verdana" w:cs="Times New Roman"/>
          <w:bCs/>
        </w:rPr>
      </w:pPr>
      <w:r w:rsidRPr="00EC494B">
        <w:rPr>
          <w:rFonts w:ascii="Verdana" w:hAnsi="Verdana" w:cs="Times New Roman"/>
          <w:bCs/>
        </w:rPr>
        <w:t>The American approach to sports betting is different to that of the UK, as people bet on the spread, is this approach less likely to result in harm? Similarly, in Australia some states have the power to prevent certain bets, do you believe this power would benefit the UK system as it stands?</w:t>
      </w:r>
    </w:p>
    <w:p w:rsidR="00AF1FBB" w:rsidRPr="00EC494B" w:rsidP="00EC494B">
      <w:pPr>
        <w:spacing w:line="240" w:lineRule="auto"/>
        <w:rPr>
          <w:rFonts w:ascii="Verdana" w:hAnsi="Verdana" w:cs="Times New Roman"/>
          <w:bCs/>
        </w:rPr>
      </w:pPr>
    </w:p>
    <w:p w:rsidR="009A6564" w:rsidRPr="00EC494B" w:rsidP="00EC494B">
      <w:pPr>
        <w:spacing w:line="240" w:lineRule="auto"/>
        <w:rPr>
          <w:rFonts w:ascii="Verdana" w:hAnsi="Verdana" w:cs="Times New Roman"/>
          <w:bCs/>
        </w:rPr>
      </w:pPr>
      <w:r w:rsidRPr="00EC494B">
        <w:rPr>
          <w:rFonts w:ascii="Verdana" w:hAnsi="Verdana" w:cs="Times New Roman"/>
          <w:bCs/>
        </w:rPr>
        <w:t xml:space="preserve">In principle, bets </w:t>
      </w:r>
      <w:r w:rsidRPr="00EC494B" w:rsidR="008B117A">
        <w:rPr>
          <w:rFonts w:ascii="Verdana" w:hAnsi="Verdana" w:cs="Times New Roman"/>
          <w:bCs/>
        </w:rPr>
        <w:t xml:space="preserve">on the margin of victory (above or below the bookmaker quote), known in Britain as ‘handicap betting’, </w:t>
      </w:r>
      <w:r w:rsidRPr="00EC494B">
        <w:rPr>
          <w:rFonts w:ascii="Verdana" w:hAnsi="Verdana" w:cs="Times New Roman"/>
          <w:bCs/>
        </w:rPr>
        <w:t>may be less risky than betting on actual outcomes to the extent that returns are less volatile. Traditionally Americans bet against the spread at odds of 10/11, i.e</w:t>
      </w:r>
      <w:r w:rsidRPr="00EC494B" w:rsidR="00AF1FBB">
        <w:rPr>
          <w:rFonts w:ascii="Verdana" w:hAnsi="Verdana" w:cs="Times New Roman"/>
          <w:bCs/>
        </w:rPr>
        <w:t>.</w:t>
      </w:r>
      <w:r w:rsidRPr="00EC494B">
        <w:rPr>
          <w:rFonts w:ascii="Verdana" w:hAnsi="Verdana" w:cs="Times New Roman"/>
          <w:bCs/>
        </w:rPr>
        <w:t xml:space="preserve"> close to evens, so that a long run of losses </w:t>
      </w:r>
      <w:r w:rsidRPr="00EC494B" w:rsidR="00746D45">
        <w:rPr>
          <w:rFonts w:ascii="Verdana" w:hAnsi="Verdana" w:cs="Times New Roman"/>
          <w:bCs/>
        </w:rPr>
        <w:t>wa</w:t>
      </w:r>
      <w:r w:rsidRPr="00EC494B">
        <w:rPr>
          <w:rFonts w:ascii="Verdana" w:hAnsi="Verdana" w:cs="Times New Roman"/>
          <w:bCs/>
        </w:rPr>
        <w:t xml:space="preserve">s unlikely. At the same time, </w:t>
      </w:r>
      <w:r w:rsidRPr="00EC494B" w:rsidR="008B117A">
        <w:rPr>
          <w:rFonts w:ascii="Verdana" w:hAnsi="Verdana" w:cs="Times New Roman"/>
          <w:bCs/>
        </w:rPr>
        <w:t>handicap betting is</w:t>
      </w:r>
      <w:r w:rsidRPr="00EC494B">
        <w:rPr>
          <w:rFonts w:ascii="Verdana" w:hAnsi="Verdana" w:cs="Times New Roman"/>
          <w:bCs/>
        </w:rPr>
        <w:t xml:space="preserve"> undoubtedly highly dangerous for sports integrity. Regular scandals have </w:t>
      </w:r>
      <w:r w:rsidRPr="00EC494B">
        <w:rPr>
          <w:rFonts w:ascii="Verdana" w:hAnsi="Verdana" w:cs="Times New Roman"/>
          <w:bCs/>
        </w:rPr>
        <w:t xml:space="preserve">appeared in American sport because of the temptation of athletes to agree to </w:t>
      </w:r>
      <w:r w:rsidRPr="00EC494B" w:rsidR="00746D45">
        <w:rPr>
          <w:rFonts w:ascii="Verdana" w:hAnsi="Verdana" w:cs="Times New Roman"/>
          <w:bCs/>
        </w:rPr>
        <w:t>‘</w:t>
      </w:r>
      <w:r w:rsidRPr="00EC494B">
        <w:rPr>
          <w:rFonts w:ascii="Verdana" w:hAnsi="Verdana" w:cs="Times New Roman"/>
          <w:bCs/>
        </w:rPr>
        <w:t>point shaving</w:t>
      </w:r>
      <w:r w:rsidRPr="00EC494B" w:rsidR="00746D45">
        <w:rPr>
          <w:rFonts w:ascii="Verdana" w:hAnsi="Verdana" w:cs="Times New Roman"/>
          <w:bCs/>
        </w:rPr>
        <w:t>’</w:t>
      </w:r>
      <w:r w:rsidRPr="00EC494B">
        <w:rPr>
          <w:rFonts w:ascii="Verdana" w:hAnsi="Verdana" w:cs="Times New Roman"/>
          <w:bCs/>
        </w:rPr>
        <w:t xml:space="preserve">- they </w:t>
      </w:r>
      <w:r w:rsidRPr="00EC494B" w:rsidR="008B117A">
        <w:rPr>
          <w:rFonts w:ascii="Verdana" w:hAnsi="Verdana" w:cs="Times New Roman"/>
          <w:bCs/>
        </w:rPr>
        <w:t xml:space="preserve">are willing to </w:t>
      </w:r>
      <w:r w:rsidRPr="00EC494B">
        <w:rPr>
          <w:rFonts w:ascii="Verdana" w:hAnsi="Verdana" w:cs="Times New Roman"/>
          <w:bCs/>
        </w:rPr>
        <w:t xml:space="preserve">accept bribes to ease up </w:t>
      </w:r>
      <w:r w:rsidRPr="00EC494B" w:rsidR="00746D45">
        <w:rPr>
          <w:rFonts w:ascii="Verdana" w:hAnsi="Verdana" w:cs="Times New Roman"/>
          <w:bCs/>
        </w:rPr>
        <w:t xml:space="preserve">so as </w:t>
      </w:r>
      <w:r w:rsidRPr="00EC494B">
        <w:rPr>
          <w:rFonts w:ascii="Verdana" w:hAnsi="Verdana" w:cs="Times New Roman"/>
          <w:bCs/>
        </w:rPr>
        <w:t>to win by less than the spread because they do not actually have to lose the match</w:t>
      </w:r>
      <w:r w:rsidRPr="00EC494B" w:rsidR="00746D45">
        <w:rPr>
          <w:rFonts w:ascii="Verdana" w:hAnsi="Verdana" w:cs="Times New Roman"/>
          <w:bCs/>
        </w:rPr>
        <w:t xml:space="preserve"> for the corrupt bet to be won</w:t>
      </w:r>
      <w:r w:rsidRPr="00EC494B">
        <w:rPr>
          <w:rFonts w:ascii="Verdana" w:hAnsi="Verdana" w:cs="Times New Roman"/>
          <w:bCs/>
        </w:rPr>
        <w:t>.</w:t>
      </w:r>
    </w:p>
    <w:p w:rsidR="009A6564" w:rsidRPr="00EC494B" w:rsidP="00EC494B">
      <w:pPr>
        <w:spacing w:line="240" w:lineRule="auto"/>
        <w:rPr>
          <w:rFonts w:ascii="Verdana" w:hAnsi="Verdana" w:cs="Times New Roman"/>
          <w:bCs/>
        </w:rPr>
      </w:pPr>
    </w:p>
    <w:p w:rsidR="00342DB6" w:rsidRPr="00EC494B" w:rsidP="00EC494B">
      <w:pPr>
        <w:spacing w:line="240" w:lineRule="auto"/>
        <w:rPr>
          <w:rFonts w:ascii="Verdana" w:hAnsi="Verdana" w:cs="Times New Roman"/>
          <w:bCs/>
        </w:rPr>
      </w:pPr>
      <w:r w:rsidRPr="00EC494B">
        <w:rPr>
          <w:rFonts w:ascii="Verdana" w:hAnsi="Verdana" w:cs="Times New Roman"/>
          <w:bCs/>
        </w:rPr>
        <w:t>However, it is a dated view to think that Americans mostly bet</w:t>
      </w:r>
      <w:r w:rsidRPr="00EC494B" w:rsidR="008B117A">
        <w:rPr>
          <w:rFonts w:ascii="Verdana" w:hAnsi="Verdana" w:cs="Times New Roman"/>
          <w:bCs/>
        </w:rPr>
        <w:t xml:space="preserve"> on the spread</w:t>
      </w:r>
      <w:r w:rsidRPr="00EC494B">
        <w:rPr>
          <w:rFonts w:ascii="Verdana" w:hAnsi="Verdana" w:cs="Times New Roman"/>
          <w:bCs/>
        </w:rPr>
        <w:t xml:space="preserve">. </w:t>
      </w:r>
      <w:r w:rsidRPr="00EC494B" w:rsidR="008B117A">
        <w:rPr>
          <w:rFonts w:ascii="Verdana" w:hAnsi="Verdana" w:cs="Times New Roman"/>
          <w:bCs/>
        </w:rPr>
        <w:t>The network of l</w:t>
      </w:r>
      <w:r w:rsidRPr="00EC494B">
        <w:rPr>
          <w:rFonts w:ascii="Verdana" w:hAnsi="Verdana" w:cs="Times New Roman"/>
          <w:bCs/>
        </w:rPr>
        <w:t>ocal illegal bookmakers ha</w:t>
      </w:r>
      <w:r w:rsidRPr="00EC494B" w:rsidR="00AF1FBB">
        <w:rPr>
          <w:rFonts w:ascii="Verdana" w:hAnsi="Verdana" w:cs="Times New Roman"/>
          <w:bCs/>
        </w:rPr>
        <w:t>s</w:t>
      </w:r>
      <w:r w:rsidRPr="00EC494B">
        <w:rPr>
          <w:rFonts w:ascii="Verdana" w:hAnsi="Verdana" w:cs="Times New Roman"/>
          <w:bCs/>
        </w:rPr>
        <w:t xml:space="preserve"> tended to </w:t>
      </w:r>
      <w:r w:rsidRPr="00EC494B" w:rsidR="0072072B">
        <w:rPr>
          <w:rFonts w:ascii="Verdana" w:hAnsi="Verdana" w:cs="Times New Roman"/>
          <w:bCs/>
        </w:rPr>
        <w:t xml:space="preserve">evolve in the direction of an </w:t>
      </w:r>
      <w:r w:rsidRPr="00EC494B">
        <w:rPr>
          <w:rFonts w:ascii="Verdana" w:hAnsi="Verdana" w:cs="Times New Roman"/>
          <w:bCs/>
        </w:rPr>
        <w:t xml:space="preserve">agent model where </w:t>
      </w:r>
      <w:r w:rsidRPr="00EC494B">
        <w:rPr>
          <w:rFonts w:ascii="Verdana" w:hAnsi="Verdana" w:cs="Times New Roman"/>
          <w:bCs/>
        </w:rPr>
        <w:t xml:space="preserve">agents of offshore </w:t>
      </w:r>
      <w:r w:rsidRPr="00EC494B" w:rsidR="005D0033">
        <w:rPr>
          <w:rFonts w:ascii="Verdana" w:hAnsi="Verdana" w:cs="Times New Roman"/>
          <w:bCs/>
        </w:rPr>
        <w:t xml:space="preserve">operators </w:t>
      </w:r>
      <w:r w:rsidRPr="00EC494B">
        <w:rPr>
          <w:rFonts w:ascii="Verdana" w:hAnsi="Verdana" w:cs="Times New Roman"/>
          <w:bCs/>
        </w:rPr>
        <w:t xml:space="preserve">provide channels whereby American residents can access international markets: agents’ </w:t>
      </w:r>
      <w:r w:rsidRPr="00EC494B" w:rsidR="0072072B">
        <w:rPr>
          <w:rFonts w:ascii="Verdana" w:hAnsi="Verdana" w:cs="Times New Roman"/>
          <w:bCs/>
        </w:rPr>
        <w:t xml:space="preserve">primary </w:t>
      </w:r>
      <w:r w:rsidRPr="00EC494B">
        <w:rPr>
          <w:rFonts w:ascii="Verdana" w:hAnsi="Verdana" w:cs="Times New Roman"/>
          <w:bCs/>
        </w:rPr>
        <w:t xml:space="preserve">role is not to bear risk but to recruit clients and collect the revenue. This change in the model </w:t>
      </w:r>
      <w:r w:rsidRPr="00EC494B" w:rsidR="00746D45">
        <w:rPr>
          <w:rFonts w:ascii="Verdana" w:hAnsi="Verdana" w:cs="Times New Roman"/>
          <w:bCs/>
        </w:rPr>
        <w:t xml:space="preserve">of illegal betting </w:t>
      </w:r>
      <w:r w:rsidRPr="00EC494B">
        <w:rPr>
          <w:rFonts w:ascii="Verdana" w:hAnsi="Verdana" w:cs="Times New Roman"/>
          <w:bCs/>
        </w:rPr>
        <w:t>reflect</w:t>
      </w:r>
      <w:r w:rsidRPr="00EC494B" w:rsidR="0072072B">
        <w:rPr>
          <w:rFonts w:ascii="Verdana" w:hAnsi="Verdana" w:cs="Times New Roman"/>
          <w:bCs/>
        </w:rPr>
        <w:t>s</w:t>
      </w:r>
      <w:r w:rsidRPr="00EC494B">
        <w:rPr>
          <w:rFonts w:ascii="Verdana" w:hAnsi="Verdana" w:cs="Times New Roman"/>
          <w:bCs/>
        </w:rPr>
        <w:t xml:space="preserve"> Americans’ </w:t>
      </w:r>
      <w:r w:rsidRPr="00EC494B" w:rsidR="00746D45">
        <w:rPr>
          <w:rFonts w:ascii="Verdana" w:hAnsi="Verdana" w:cs="Times New Roman"/>
          <w:bCs/>
        </w:rPr>
        <w:t xml:space="preserve">increasing </w:t>
      </w:r>
      <w:r w:rsidRPr="00EC494B">
        <w:rPr>
          <w:rFonts w:ascii="Verdana" w:hAnsi="Verdana" w:cs="Times New Roman"/>
          <w:bCs/>
        </w:rPr>
        <w:t>desire to engage in the sorts of betting available elsewhere, including in-play betting. This is a worldwide trend in betting demand and imposition of old-style betting on the GB market would likely lead to an increasing trend for bettors to resort to unregulated offshore operators, where they would be less protected from harm.</w:t>
      </w:r>
    </w:p>
    <w:p w:rsidR="00342DB6" w:rsidRPr="00EC494B" w:rsidP="00EC494B">
      <w:pPr>
        <w:spacing w:line="240" w:lineRule="auto"/>
        <w:rPr>
          <w:rFonts w:ascii="Verdana" w:hAnsi="Verdana" w:cs="Times New Roman"/>
          <w:bCs/>
        </w:rPr>
      </w:pPr>
    </w:p>
    <w:p w:rsidR="003848E4" w:rsidRPr="00EC494B" w:rsidP="00EC494B">
      <w:pPr>
        <w:spacing w:line="240" w:lineRule="auto"/>
        <w:rPr>
          <w:rFonts w:ascii="Verdana" w:hAnsi="Verdana" w:cs="Times New Roman"/>
          <w:bCs/>
        </w:rPr>
      </w:pPr>
      <w:r w:rsidRPr="00EC494B">
        <w:rPr>
          <w:rFonts w:ascii="Verdana" w:hAnsi="Verdana" w:cs="Times New Roman"/>
          <w:bCs/>
        </w:rPr>
        <w:t xml:space="preserve">In Australia and France, sports have a betting right and may prevent certain bets being offered. Typically this is exercised to try to suppress bet types with high risk to sport integrity. In terms of gambling-related harm, it might be considered to remove ‘micro bets’, for example bets on what will happen next (e.g. which team will receive the next yellow card). Such bets have been demonstrated in an Australian paper to be particularly attractive to problem gamblers, preying on </w:t>
      </w:r>
      <w:r w:rsidRPr="00EC494B" w:rsidR="008B117A">
        <w:rPr>
          <w:rFonts w:ascii="Verdana" w:hAnsi="Verdana" w:cs="Times New Roman"/>
          <w:bCs/>
        </w:rPr>
        <w:t xml:space="preserve">their </w:t>
      </w:r>
      <w:r w:rsidRPr="00EC494B">
        <w:rPr>
          <w:rFonts w:ascii="Verdana" w:hAnsi="Verdana" w:cs="Times New Roman"/>
          <w:bCs/>
        </w:rPr>
        <w:t xml:space="preserve">tendency to </w:t>
      </w:r>
      <w:r w:rsidRPr="00EC494B" w:rsidR="00C3156F">
        <w:rPr>
          <w:rFonts w:ascii="Verdana" w:hAnsi="Verdana" w:cs="Times New Roman"/>
          <w:bCs/>
        </w:rPr>
        <w:t>impulsivity.</w:t>
      </w:r>
      <w:r>
        <w:rPr>
          <w:rStyle w:val="FootnoteReference"/>
          <w:rFonts w:ascii="Verdana" w:hAnsi="Verdana" w:cs="Times New Roman"/>
          <w:bCs/>
        </w:rPr>
        <w:footnoteReference w:id="17"/>
      </w:r>
      <w:r w:rsidRPr="00EC494B" w:rsidR="00C3156F">
        <w:rPr>
          <w:rFonts w:ascii="Verdana" w:hAnsi="Verdana" w:cs="Times New Roman"/>
          <w:bCs/>
        </w:rPr>
        <w:t xml:space="preserve"> It is plausible that they lead to unplanned expenditure in situations where there is an urgency to bet before events move on. However, the market for such bets is relatively very small and the potential benefit of prohibition consequently limited.</w:t>
      </w:r>
    </w:p>
    <w:p w:rsidR="003848E4" w:rsidRPr="00EC494B" w:rsidP="00EC494B">
      <w:pPr>
        <w:spacing w:line="240" w:lineRule="auto"/>
        <w:rPr>
          <w:rFonts w:ascii="Verdana" w:hAnsi="Verdana" w:cs="Times New Roman"/>
          <w:bCs/>
        </w:rPr>
      </w:pPr>
    </w:p>
    <w:p w:rsidR="003848E4" w:rsidRPr="00EC494B" w:rsidP="00EC494B">
      <w:pPr>
        <w:spacing w:line="240" w:lineRule="auto"/>
        <w:rPr>
          <w:rFonts w:ascii="Verdana" w:hAnsi="Verdana" w:cs="Times New Roman"/>
          <w:bCs/>
        </w:rPr>
      </w:pPr>
      <w:r w:rsidRPr="00EC494B">
        <w:rPr>
          <w:rFonts w:ascii="Verdana" w:hAnsi="Verdana" w:cs="Times New Roman"/>
          <w:bCs/>
        </w:rPr>
        <w:t>We have heard oral and written evidence from the gambling industry suggesting more regulation could lead to gamblers using offshore, unregulated operators. What are your views?</w:t>
      </w:r>
    </w:p>
    <w:p w:rsidR="00AF1FBB" w:rsidRPr="00EC494B" w:rsidP="00EC494B">
      <w:pPr>
        <w:spacing w:line="240" w:lineRule="auto"/>
        <w:rPr>
          <w:rFonts w:ascii="Verdana" w:hAnsi="Verdana" w:cs="Times New Roman"/>
          <w:bCs/>
        </w:rPr>
      </w:pPr>
    </w:p>
    <w:p w:rsidR="003848E4" w:rsidRPr="00EC494B" w:rsidP="00EC494B">
      <w:pPr>
        <w:spacing w:line="240" w:lineRule="auto"/>
        <w:rPr>
          <w:rFonts w:ascii="Verdana" w:hAnsi="Verdana" w:cs="Times New Roman"/>
          <w:bCs/>
        </w:rPr>
      </w:pPr>
      <w:r w:rsidRPr="00EC494B">
        <w:rPr>
          <w:rFonts w:ascii="Verdana" w:hAnsi="Verdana" w:cs="Times New Roman"/>
          <w:bCs/>
        </w:rPr>
        <w:t>This is a real and important danger. Throughout the World, legalised sports betting which offers a limited range of bets or poor value for money falls well short of capturing the whole of the market. For example, France was obligated under pressure from the European Union to issue licences to sports betting operators from other member states</w:t>
      </w:r>
      <w:r w:rsidRPr="00EC494B" w:rsidR="0022482E">
        <w:rPr>
          <w:rFonts w:ascii="Verdana" w:hAnsi="Verdana" w:cs="Times New Roman"/>
          <w:bCs/>
        </w:rPr>
        <w:t xml:space="preserve"> but its regime dictated low pay-back rates and a restrictive range of bets. </w:t>
      </w:r>
      <w:r w:rsidRPr="00EC494B" w:rsidR="005D0033">
        <w:rPr>
          <w:rFonts w:ascii="Verdana" w:hAnsi="Verdana" w:cs="Times New Roman"/>
          <w:bCs/>
        </w:rPr>
        <w:t xml:space="preserve">The model </w:t>
      </w:r>
      <w:r w:rsidRPr="00EC494B" w:rsidR="0022482E">
        <w:rPr>
          <w:rFonts w:ascii="Verdana" w:hAnsi="Verdana" w:cs="Times New Roman"/>
          <w:bCs/>
        </w:rPr>
        <w:t xml:space="preserve">has been </w:t>
      </w:r>
      <w:r w:rsidRPr="00EC494B" w:rsidR="00AF1FBB">
        <w:rPr>
          <w:rFonts w:ascii="Verdana" w:hAnsi="Verdana" w:cs="Times New Roman"/>
          <w:bCs/>
        </w:rPr>
        <w:t xml:space="preserve">perhaps </w:t>
      </w:r>
      <w:r w:rsidRPr="00EC494B" w:rsidR="0022482E">
        <w:rPr>
          <w:rFonts w:ascii="Verdana" w:hAnsi="Verdana" w:cs="Times New Roman"/>
          <w:bCs/>
        </w:rPr>
        <w:t xml:space="preserve">surprisingly successful in terms of keeping the mass market within its regulated system but there is reported to be </w:t>
      </w:r>
      <w:r w:rsidRPr="00EC494B" w:rsidR="00AF1FBB">
        <w:rPr>
          <w:rFonts w:ascii="Verdana" w:hAnsi="Verdana" w:cs="Times New Roman"/>
          <w:bCs/>
        </w:rPr>
        <w:t xml:space="preserve">significant </w:t>
      </w:r>
      <w:r w:rsidRPr="00EC494B" w:rsidR="0022482E">
        <w:rPr>
          <w:rFonts w:ascii="Verdana" w:hAnsi="Verdana" w:cs="Times New Roman"/>
          <w:bCs/>
        </w:rPr>
        <w:t xml:space="preserve">leakage of the most engaged bettors to international markets. </w:t>
      </w:r>
    </w:p>
    <w:p w:rsidR="005D0033" w:rsidRPr="00EC494B" w:rsidP="00EC494B">
      <w:pPr>
        <w:spacing w:line="240" w:lineRule="auto"/>
        <w:rPr>
          <w:rFonts w:ascii="Verdana" w:hAnsi="Verdana" w:cs="Times New Roman"/>
          <w:bCs/>
        </w:rPr>
      </w:pPr>
    </w:p>
    <w:p w:rsidR="0022482E" w:rsidRPr="00EC494B" w:rsidP="00EC494B">
      <w:pPr>
        <w:spacing w:line="240" w:lineRule="auto"/>
        <w:rPr>
          <w:rFonts w:ascii="Verdana" w:hAnsi="Verdana" w:cs="Times New Roman"/>
          <w:bCs/>
        </w:rPr>
      </w:pPr>
      <w:r w:rsidRPr="00EC494B">
        <w:rPr>
          <w:rFonts w:ascii="Verdana" w:hAnsi="Verdana" w:cs="Times New Roman"/>
          <w:bCs/>
        </w:rPr>
        <w:t xml:space="preserve">An interesting development in the past year has been a trend in North European jurisdictions to introduce loss </w:t>
      </w:r>
      <w:r w:rsidRPr="00EC494B" w:rsidR="004A5613">
        <w:rPr>
          <w:rFonts w:ascii="Verdana" w:hAnsi="Verdana" w:cs="Times New Roman"/>
          <w:bCs/>
        </w:rPr>
        <w:t xml:space="preserve">or else deposit </w:t>
      </w:r>
      <w:r w:rsidRPr="00EC494B">
        <w:rPr>
          <w:rFonts w:ascii="Verdana" w:hAnsi="Verdana" w:cs="Times New Roman"/>
          <w:bCs/>
        </w:rPr>
        <w:t xml:space="preserve">limits on bettors, defined monthly </w:t>
      </w:r>
      <w:r w:rsidRPr="00EC494B">
        <w:rPr>
          <w:rFonts w:ascii="Verdana" w:hAnsi="Verdana" w:cs="Times New Roman"/>
          <w:bCs/>
        </w:rPr>
        <w:t xml:space="preserve">or annually. This is intended to reduce harm by making extreme losses impossible. How this works out should be studied because it should give an indication of how consumers respond </w:t>
      </w:r>
      <w:r w:rsidRPr="00EC494B" w:rsidR="004A5613">
        <w:rPr>
          <w:rFonts w:ascii="Verdana" w:hAnsi="Verdana" w:cs="Times New Roman"/>
          <w:bCs/>
        </w:rPr>
        <w:t xml:space="preserve">to increased regulation </w:t>
      </w:r>
      <w:r w:rsidRPr="00EC494B">
        <w:rPr>
          <w:rFonts w:ascii="Verdana" w:hAnsi="Verdana" w:cs="Times New Roman"/>
          <w:bCs/>
        </w:rPr>
        <w:t xml:space="preserve">when it is realistic for them to find ways of placing extra-territorial bets to evade </w:t>
      </w:r>
      <w:r w:rsidRPr="00EC494B" w:rsidR="004A5613">
        <w:rPr>
          <w:rFonts w:ascii="Verdana" w:hAnsi="Verdana" w:cs="Times New Roman"/>
          <w:bCs/>
        </w:rPr>
        <w:t xml:space="preserve">the </w:t>
      </w:r>
      <w:r w:rsidRPr="00EC494B">
        <w:rPr>
          <w:rFonts w:ascii="Verdana" w:hAnsi="Verdana" w:cs="Times New Roman"/>
          <w:bCs/>
        </w:rPr>
        <w:t>restrictions.</w:t>
      </w:r>
    </w:p>
    <w:p w:rsidR="0022482E" w:rsidRPr="00EC494B" w:rsidP="00EC494B">
      <w:pPr>
        <w:spacing w:line="240" w:lineRule="auto"/>
        <w:rPr>
          <w:rFonts w:ascii="Verdana" w:hAnsi="Verdana" w:cs="Times New Roman"/>
          <w:bCs/>
        </w:rPr>
      </w:pPr>
    </w:p>
    <w:p w:rsidR="003D595F" w:rsidRPr="00EC494B" w:rsidP="00EC494B">
      <w:pPr>
        <w:spacing w:line="240" w:lineRule="auto"/>
        <w:rPr>
          <w:rFonts w:ascii="Verdana" w:hAnsi="Verdana" w:cs="Times New Roman"/>
          <w:bCs/>
        </w:rPr>
      </w:pPr>
      <w:r w:rsidRPr="00EC494B">
        <w:rPr>
          <w:rFonts w:ascii="Verdana" w:hAnsi="Verdana" w:cs="Times New Roman"/>
          <w:bCs/>
        </w:rPr>
        <w:t xml:space="preserve">In my view, the greatest strength of the 2005 Gambling Act is that it has allowed Great Britain to be more successful than </w:t>
      </w:r>
      <w:r w:rsidRPr="00EC494B" w:rsidR="004A5613">
        <w:rPr>
          <w:rFonts w:ascii="Verdana" w:hAnsi="Verdana" w:cs="Times New Roman"/>
          <w:bCs/>
        </w:rPr>
        <w:t xml:space="preserve">all </w:t>
      </w:r>
      <w:r w:rsidRPr="00EC494B">
        <w:rPr>
          <w:rFonts w:ascii="Verdana" w:hAnsi="Verdana" w:cs="Times New Roman"/>
          <w:bCs/>
        </w:rPr>
        <w:t xml:space="preserve">other countries in avoiding a drift to illegal suppliers. I would caution against </w:t>
      </w:r>
      <w:r w:rsidRPr="00EC494B" w:rsidR="005D0033">
        <w:rPr>
          <w:rFonts w:ascii="Verdana" w:hAnsi="Verdana" w:cs="Times New Roman"/>
          <w:bCs/>
        </w:rPr>
        <w:t xml:space="preserve">the </w:t>
      </w:r>
      <w:r w:rsidRPr="00EC494B">
        <w:rPr>
          <w:rFonts w:ascii="Verdana" w:hAnsi="Verdana" w:cs="Times New Roman"/>
          <w:bCs/>
        </w:rPr>
        <w:t>risk</w:t>
      </w:r>
      <w:r w:rsidRPr="00EC494B" w:rsidR="005D0033">
        <w:rPr>
          <w:rFonts w:ascii="Verdana" w:hAnsi="Verdana" w:cs="Times New Roman"/>
          <w:bCs/>
        </w:rPr>
        <w:t xml:space="preserve"> of introducing </w:t>
      </w:r>
      <w:r w:rsidRPr="00EC494B">
        <w:rPr>
          <w:rFonts w:ascii="Verdana" w:hAnsi="Verdana" w:cs="Times New Roman"/>
          <w:bCs/>
        </w:rPr>
        <w:t xml:space="preserve">regulatory provisions which </w:t>
      </w:r>
      <w:r w:rsidRPr="00EC494B" w:rsidR="009931EC">
        <w:rPr>
          <w:rFonts w:ascii="Verdana" w:hAnsi="Verdana" w:cs="Times New Roman"/>
          <w:bCs/>
        </w:rPr>
        <w:t xml:space="preserve">would </w:t>
      </w:r>
      <w:r w:rsidRPr="00EC494B">
        <w:rPr>
          <w:rFonts w:ascii="Verdana" w:hAnsi="Verdana" w:cs="Times New Roman"/>
          <w:bCs/>
        </w:rPr>
        <w:t>dr</w:t>
      </w:r>
      <w:r w:rsidRPr="00EC494B" w:rsidR="009931EC">
        <w:rPr>
          <w:rFonts w:ascii="Verdana" w:hAnsi="Verdana" w:cs="Times New Roman"/>
          <w:bCs/>
        </w:rPr>
        <w:t>i</w:t>
      </w:r>
      <w:r w:rsidRPr="00EC494B">
        <w:rPr>
          <w:rFonts w:ascii="Verdana" w:hAnsi="Verdana" w:cs="Times New Roman"/>
          <w:bCs/>
        </w:rPr>
        <w:t xml:space="preserve">ve bettors offshore. They would </w:t>
      </w:r>
      <w:r w:rsidRPr="00EC494B" w:rsidR="005D0033">
        <w:rPr>
          <w:rFonts w:ascii="Verdana" w:hAnsi="Verdana" w:cs="Times New Roman"/>
          <w:bCs/>
        </w:rPr>
        <w:t xml:space="preserve">then </w:t>
      </w:r>
      <w:r w:rsidRPr="00EC494B">
        <w:rPr>
          <w:rFonts w:ascii="Verdana" w:hAnsi="Verdana" w:cs="Times New Roman"/>
          <w:bCs/>
        </w:rPr>
        <w:t>have</w:t>
      </w:r>
      <w:r w:rsidRPr="00EC494B">
        <w:rPr>
          <w:rFonts w:ascii="Verdana" w:hAnsi="Verdana" w:cs="Times New Roman"/>
          <w:bCs/>
        </w:rPr>
        <w:t xml:space="preserve"> no protection from </w:t>
      </w:r>
      <w:r w:rsidRPr="00EC494B" w:rsidR="005D0033">
        <w:rPr>
          <w:rFonts w:ascii="Verdana" w:hAnsi="Verdana" w:cs="Times New Roman"/>
          <w:bCs/>
        </w:rPr>
        <w:t xml:space="preserve">the </w:t>
      </w:r>
      <w:r w:rsidRPr="00EC494B">
        <w:rPr>
          <w:rFonts w:ascii="Verdana" w:hAnsi="Verdana" w:cs="Times New Roman"/>
          <w:bCs/>
        </w:rPr>
        <w:t>provisions for safer gambling</w:t>
      </w:r>
      <w:r w:rsidRPr="00EC494B" w:rsidR="005D0033">
        <w:rPr>
          <w:rFonts w:ascii="Verdana" w:hAnsi="Verdana" w:cs="Times New Roman"/>
          <w:bCs/>
        </w:rPr>
        <w:t xml:space="preserve"> mandated by the LCCP</w:t>
      </w:r>
      <w:r w:rsidRPr="00EC494B">
        <w:rPr>
          <w:rFonts w:ascii="Verdana" w:hAnsi="Verdana" w:cs="Times New Roman"/>
          <w:bCs/>
        </w:rPr>
        <w:t>. Further, risks to sport integrity where liquidity shifts from a highly regulated market to an unregulated market are considerably elevated. The ideal betting market for match fixers is one with high liquidity and no effective supervision.</w:t>
      </w:r>
    </w:p>
    <w:p w:rsidR="003D595F" w:rsidRPr="00EC494B" w:rsidP="00EC494B">
      <w:pPr>
        <w:spacing w:line="240" w:lineRule="auto"/>
        <w:rPr>
          <w:rFonts w:ascii="Verdana" w:hAnsi="Verdana" w:cs="Times New Roman"/>
          <w:bCs/>
        </w:rPr>
      </w:pPr>
    </w:p>
    <w:p w:rsidR="003D595F" w:rsidRPr="00EC494B" w:rsidP="00EC494B">
      <w:pPr>
        <w:spacing w:line="240" w:lineRule="auto"/>
        <w:rPr>
          <w:rFonts w:ascii="Verdana" w:hAnsi="Verdana" w:cs="Times New Roman"/>
          <w:bCs/>
        </w:rPr>
      </w:pPr>
      <w:r w:rsidRPr="00EC494B">
        <w:rPr>
          <w:rFonts w:ascii="Verdana" w:hAnsi="Verdana" w:cs="Times New Roman"/>
          <w:bCs/>
        </w:rPr>
        <w:t>What do you believe needs to change in order to limit the harm to gamblers resulting from the relationship between gambling and sports?</w:t>
      </w:r>
    </w:p>
    <w:p w:rsidR="004A5613" w:rsidRPr="00EC494B" w:rsidP="00EC494B">
      <w:pPr>
        <w:spacing w:line="240" w:lineRule="auto"/>
        <w:rPr>
          <w:rFonts w:ascii="Verdana" w:hAnsi="Verdana" w:cs="Times New Roman"/>
          <w:bCs/>
        </w:rPr>
      </w:pPr>
    </w:p>
    <w:p w:rsidR="0036162F" w:rsidRPr="00EC494B" w:rsidP="00EC494B">
      <w:pPr>
        <w:spacing w:line="240" w:lineRule="auto"/>
        <w:rPr>
          <w:rFonts w:ascii="Verdana" w:hAnsi="Verdana" w:cs="Times New Roman"/>
          <w:bCs/>
        </w:rPr>
      </w:pPr>
      <w:r w:rsidRPr="00EC494B">
        <w:rPr>
          <w:rFonts w:ascii="Verdana" w:hAnsi="Verdana" w:cs="Times New Roman"/>
          <w:bCs/>
        </w:rPr>
        <w:t xml:space="preserve"> i) Sports betting</w:t>
      </w:r>
      <w:r w:rsidRPr="00EC494B">
        <w:rPr>
          <w:rFonts w:ascii="Verdana" w:hAnsi="Verdana" w:cs="Times New Roman"/>
          <w:bCs/>
        </w:rPr>
        <w:t xml:space="preserve"> is an activity from which sport itself can benefit but</w:t>
      </w:r>
      <w:r w:rsidRPr="00EC494B">
        <w:rPr>
          <w:rFonts w:ascii="Verdana" w:hAnsi="Verdana" w:cs="Times New Roman"/>
          <w:bCs/>
        </w:rPr>
        <w:t xml:space="preserve">, like many other forms of gambling, </w:t>
      </w:r>
      <w:r w:rsidRPr="00EC494B">
        <w:rPr>
          <w:rFonts w:ascii="Verdana" w:hAnsi="Verdana" w:cs="Times New Roman"/>
          <w:bCs/>
        </w:rPr>
        <w:t xml:space="preserve">it </w:t>
      </w:r>
      <w:r w:rsidRPr="00EC494B">
        <w:rPr>
          <w:rFonts w:ascii="Verdana" w:hAnsi="Verdana" w:cs="Times New Roman"/>
          <w:bCs/>
        </w:rPr>
        <w:t>carries risk of harm</w:t>
      </w:r>
      <w:r w:rsidRPr="00EC494B">
        <w:rPr>
          <w:rFonts w:ascii="Verdana" w:hAnsi="Verdana" w:cs="Times New Roman"/>
          <w:bCs/>
        </w:rPr>
        <w:t>; a</w:t>
      </w:r>
      <w:r w:rsidRPr="00EC494B">
        <w:rPr>
          <w:rFonts w:ascii="Verdana" w:hAnsi="Verdana" w:cs="Times New Roman"/>
          <w:bCs/>
        </w:rPr>
        <w:t xml:space="preserve"> significant proportion of problem gamblers bet on sport and there has been growth in participation in the demographic group (young-ish males) which is always and everywhere found to be at </w:t>
      </w:r>
      <w:r w:rsidRPr="00EC494B" w:rsidR="004A5613">
        <w:rPr>
          <w:rFonts w:ascii="Verdana" w:hAnsi="Verdana" w:cs="Times New Roman"/>
          <w:bCs/>
        </w:rPr>
        <w:t xml:space="preserve">highest </w:t>
      </w:r>
      <w:r w:rsidRPr="00EC494B">
        <w:rPr>
          <w:rFonts w:ascii="Verdana" w:hAnsi="Verdana" w:cs="Times New Roman"/>
          <w:bCs/>
        </w:rPr>
        <w:t xml:space="preserve">risk of </w:t>
      </w:r>
      <w:r w:rsidRPr="00EC494B" w:rsidR="005D0033">
        <w:rPr>
          <w:rFonts w:ascii="Verdana" w:hAnsi="Verdana" w:cs="Times New Roman"/>
          <w:bCs/>
        </w:rPr>
        <w:t xml:space="preserve">gambling-related </w:t>
      </w:r>
      <w:r w:rsidRPr="00EC494B">
        <w:rPr>
          <w:rFonts w:ascii="Verdana" w:hAnsi="Verdana" w:cs="Times New Roman"/>
          <w:bCs/>
        </w:rPr>
        <w:t xml:space="preserve">harm. </w:t>
      </w:r>
      <w:r w:rsidRPr="00EC494B" w:rsidR="009931EC">
        <w:rPr>
          <w:rFonts w:ascii="Verdana" w:hAnsi="Verdana" w:cs="Times New Roman"/>
          <w:bCs/>
        </w:rPr>
        <w:t xml:space="preserve">That </w:t>
      </w:r>
      <w:r w:rsidRPr="00EC494B" w:rsidR="0015011B">
        <w:rPr>
          <w:rFonts w:ascii="Verdana" w:hAnsi="Verdana" w:cs="Times New Roman"/>
          <w:bCs/>
        </w:rPr>
        <w:t xml:space="preserve">much of the activity is online presents the opportunity to address harm by close monitoring of individual bettor accounts. The effectiveness of such monitoring is, however, compromised in various ways. First, while I am convinced by the ability of algorithms to detect problematic behaviour, the industry has lost confidence that it is serious about applying them rigorously; in the many regulatory settlement cases involving betting, it is inconceivable that the algorithms failed to flag a cause for concern, so some individuals must have decided not to act; a strong signal to the industry would be sent if the managers involved were </w:t>
      </w:r>
      <w:r w:rsidRPr="00EC494B" w:rsidR="00027E90">
        <w:rPr>
          <w:rFonts w:ascii="Verdana" w:hAnsi="Verdana" w:cs="Times New Roman"/>
          <w:bCs/>
        </w:rPr>
        <w:t xml:space="preserve">identified and </w:t>
      </w:r>
      <w:r w:rsidRPr="00EC494B" w:rsidR="0015011B">
        <w:rPr>
          <w:rFonts w:ascii="Verdana" w:hAnsi="Verdana" w:cs="Times New Roman"/>
          <w:bCs/>
        </w:rPr>
        <w:t>deprived of their personal licences. Second, problem bettors tend to use multiple accounts, so the need for ‘a single customer</w:t>
      </w:r>
      <w:r w:rsidRPr="00EC494B">
        <w:rPr>
          <w:rFonts w:ascii="Verdana" w:hAnsi="Verdana" w:cs="Times New Roman"/>
          <w:bCs/>
        </w:rPr>
        <w:t xml:space="preserve"> view’, prioritised by the Commission, is obvious if problems are to be detected successfully. Third, while the potential to identify problems is strong, evidence is </w:t>
      </w:r>
      <w:r w:rsidRPr="00EC494B" w:rsidR="00027E90">
        <w:rPr>
          <w:rFonts w:ascii="Verdana" w:hAnsi="Verdana" w:cs="Times New Roman"/>
          <w:bCs/>
        </w:rPr>
        <w:t xml:space="preserve">still </w:t>
      </w:r>
      <w:r w:rsidRPr="00EC494B">
        <w:rPr>
          <w:rFonts w:ascii="Verdana" w:hAnsi="Verdana" w:cs="Times New Roman"/>
          <w:bCs/>
        </w:rPr>
        <w:t>needed on what interventions would be e</w:t>
      </w:r>
      <w:r w:rsidRPr="00EC494B" w:rsidR="009931EC">
        <w:rPr>
          <w:rFonts w:ascii="Verdana" w:hAnsi="Verdana" w:cs="Times New Roman"/>
          <w:bCs/>
        </w:rPr>
        <w:t>ffective in modifying behaviour; to date evaluation of industry practices in this regard has been inadequate.</w:t>
      </w:r>
    </w:p>
    <w:p w:rsidR="0036162F" w:rsidRPr="00EC494B" w:rsidP="00EC494B">
      <w:pPr>
        <w:spacing w:line="240" w:lineRule="auto"/>
        <w:rPr>
          <w:rFonts w:ascii="Verdana" w:hAnsi="Verdana" w:cs="Times New Roman"/>
          <w:bCs/>
        </w:rPr>
      </w:pPr>
    </w:p>
    <w:p w:rsidR="000A4F6C" w:rsidRPr="00EC494B" w:rsidP="00EC494B">
      <w:pPr>
        <w:spacing w:line="240" w:lineRule="auto"/>
        <w:rPr>
          <w:rFonts w:ascii="Verdana" w:hAnsi="Verdana" w:cs="Times New Roman"/>
          <w:bCs/>
        </w:rPr>
      </w:pPr>
      <w:r w:rsidRPr="00EC494B">
        <w:rPr>
          <w:rFonts w:ascii="Verdana" w:hAnsi="Verdana" w:cs="Times New Roman"/>
          <w:bCs/>
        </w:rPr>
        <w:t xml:space="preserve">ii) Thresholds for </w:t>
      </w:r>
      <w:r w:rsidRPr="00EC494B" w:rsidR="00027E90">
        <w:rPr>
          <w:rFonts w:ascii="Verdana" w:hAnsi="Verdana" w:cs="Times New Roman"/>
          <w:bCs/>
        </w:rPr>
        <w:t xml:space="preserve">triggering </w:t>
      </w:r>
      <w:r w:rsidRPr="00EC494B">
        <w:rPr>
          <w:rFonts w:ascii="Verdana" w:hAnsi="Verdana" w:cs="Times New Roman"/>
          <w:bCs/>
        </w:rPr>
        <w:t>intervention should be lower for young bettors. The study of longitudinal data I conducted with Prof. Ian McHale</w:t>
      </w:r>
      <w:r>
        <w:rPr>
          <w:rStyle w:val="FootnoteReference"/>
          <w:rFonts w:ascii="Verdana" w:hAnsi="Verdana" w:cs="Times New Roman"/>
          <w:bCs/>
        </w:rPr>
        <w:footnoteReference w:id="18"/>
      </w:r>
      <w:r w:rsidRPr="00EC494B">
        <w:rPr>
          <w:rFonts w:ascii="Verdana" w:hAnsi="Verdana" w:cs="Times New Roman"/>
          <w:bCs/>
        </w:rPr>
        <w:t xml:space="preserve"> found that most 17 year olds who showed signs of gambling harm had ‘recovered’ </w:t>
      </w:r>
      <w:r w:rsidRPr="00EC494B" w:rsidR="005D0033">
        <w:rPr>
          <w:rFonts w:ascii="Verdana" w:hAnsi="Verdana" w:cs="Times New Roman"/>
          <w:bCs/>
        </w:rPr>
        <w:t xml:space="preserve">by </w:t>
      </w:r>
      <w:r w:rsidRPr="00EC494B">
        <w:rPr>
          <w:rFonts w:ascii="Verdana" w:hAnsi="Verdana" w:cs="Times New Roman"/>
          <w:bCs/>
        </w:rPr>
        <w:t xml:space="preserve">age 20 but that </w:t>
      </w:r>
      <w:r w:rsidRPr="00EC494B">
        <w:rPr>
          <w:rFonts w:ascii="Verdana" w:hAnsi="Verdana" w:cs="Times New Roman"/>
          <w:bCs/>
        </w:rPr>
        <w:t xml:space="preserve">problem gambling prevalence </w:t>
      </w:r>
      <w:r w:rsidRPr="00EC494B" w:rsidR="005D0033">
        <w:rPr>
          <w:rFonts w:ascii="Verdana" w:hAnsi="Verdana" w:cs="Times New Roman"/>
          <w:bCs/>
        </w:rPr>
        <w:t>nevertheless tripled between these ages: t</w:t>
      </w:r>
      <w:r w:rsidRPr="00EC494B">
        <w:rPr>
          <w:rFonts w:ascii="Verdana" w:hAnsi="Verdana" w:cs="Times New Roman"/>
          <w:bCs/>
        </w:rPr>
        <w:t xml:space="preserve">here was a </w:t>
      </w:r>
      <w:r w:rsidRPr="00EC494B" w:rsidR="00027E90">
        <w:rPr>
          <w:rFonts w:ascii="Verdana" w:hAnsi="Verdana" w:cs="Times New Roman"/>
          <w:bCs/>
        </w:rPr>
        <w:t xml:space="preserve">worryingly </w:t>
      </w:r>
      <w:r w:rsidRPr="00EC494B">
        <w:rPr>
          <w:rFonts w:ascii="Verdana" w:hAnsi="Verdana" w:cs="Times New Roman"/>
          <w:bCs/>
        </w:rPr>
        <w:t>high incidence of new onset problem gambling a</w:t>
      </w:r>
      <w:r w:rsidRPr="00EC494B" w:rsidR="00027E90">
        <w:rPr>
          <w:rFonts w:ascii="Verdana" w:hAnsi="Verdana" w:cs="Times New Roman"/>
          <w:bCs/>
        </w:rPr>
        <w:t xml:space="preserve">fter </w:t>
      </w:r>
      <w:r w:rsidRPr="00EC494B">
        <w:rPr>
          <w:rFonts w:ascii="Verdana" w:hAnsi="Verdana" w:cs="Times New Roman"/>
          <w:bCs/>
        </w:rPr>
        <w:t xml:space="preserve">the </w:t>
      </w:r>
      <w:r w:rsidRPr="00EC494B">
        <w:rPr>
          <w:rFonts w:ascii="Verdana" w:hAnsi="Verdana" w:cs="Times New Roman"/>
          <w:bCs/>
        </w:rPr>
        <w:t>age when commercial gambling became legally accessible</w:t>
      </w:r>
      <w:r w:rsidRPr="00EC494B" w:rsidR="00027E90">
        <w:rPr>
          <w:rFonts w:ascii="Verdana" w:hAnsi="Verdana" w:cs="Times New Roman"/>
          <w:bCs/>
        </w:rPr>
        <w:t xml:space="preserve"> to the young people</w:t>
      </w:r>
      <w:r w:rsidRPr="00EC494B">
        <w:rPr>
          <w:rFonts w:ascii="Verdana" w:hAnsi="Verdana" w:cs="Times New Roman"/>
          <w:bCs/>
        </w:rPr>
        <w:t>. Operators should take the greatest care when dealing with this age group.</w:t>
      </w:r>
      <w:r w:rsidRPr="00EC494B" w:rsidR="00027E90">
        <w:rPr>
          <w:rFonts w:ascii="Verdana" w:hAnsi="Verdana" w:cs="Times New Roman"/>
          <w:bCs/>
        </w:rPr>
        <w:t xml:space="preserve"> The case for stronger monitoring of this group is similar to that justifying additional regulations imposed on young drivers.</w:t>
      </w:r>
    </w:p>
    <w:p w:rsidR="00027E90" w:rsidRPr="00EC494B" w:rsidP="00EC494B">
      <w:pPr>
        <w:spacing w:line="240" w:lineRule="auto"/>
        <w:rPr>
          <w:rFonts w:ascii="Verdana" w:hAnsi="Verdana" w:cs="Times New Roman"/>
          <w:bCs/>
        </w:rPr>
      </w:pPr>
    </w:p>
    <w:p w:rsidR="00106B56" w:rsidRPr="00EC494B" w:rsidP="00EC494B">
      <w:pPr>
        <w:spacing w:line="240" w:lineRule="auto"/>
        <w:rPr>
          <w:rFonts w:ascii="Verdana" w:hAnsi="Verdana" w:cs="Times New Roman"/>
          <w:bCs/>
        </w:rPr>
      </w:pPr>
      <w:r w:rsidRPr="00EC494B">
        <w:rPr>
          <w:rFonts w:ascii="Verdana" w:hAnsi="Verdana" w:cs="Times New Roman"/>
          <w:bCs/>
        </w:rPr>
        <w:t>iii) The Ipsos Mori Report for GambleAware</w:t>
      </w:r>
      <w:r>
        <w:rPr>
          <w:rStyle w:val="FootnoteReference"/>
          <w:rFonts w:ascii="Verdana" w:hAnsi="Verdana" w:cs="Times New Roman"/>
          <w:bCs/>
        </w:rPr>
        <w:footnoteReference w:id="19"/>
      </w:r>
      <w:r w:rsidRPr="00EC494B">
        <w:rPr>
          <w:rFonts w:ascii="Verdana" w:hAnsi="Verdana" w:cs="Times New Roman"/>
          <w:bCs/>
        </w:rPr>
        <w:t xml:space="preserve"> demonstrated that advertising around sports events is not necessarily the principal source for young people of exposure to promotion of gambling. Lottery and scratchcard advertising is likely encountered more often and the example of parents is probably more important.</w:t>
      </w:r>
      <w:r>
        <w:rPr>
          <w:rStyle w:val="FootnoteReference"/>
          <w:rFonts w:ascii="Verdana" w:hAnsi="Verdana" w:cs="Times New Roman"/>
          <w:bCs/>
        </w:rPr>
        <w:footnoteReference w:id="20"/>
      </w:r>
      <w:r w:rsidRPr="00EC494B">
        <w:rPr>
          <w:rFonts w:ascii="Verdana" w:hAnsi="Verdana" w:cs="Times New Roman"/>
          <w:bCs/>
        </w:rPr>
        <w:t xml:space="preserve"> However, </w:t>
      </w:r>
      <w:r w:rsidRPr="00EC494B" w:rsidR="004A5613">
        <w:rPr>
          <w:rFonts w:ascii="Verdana" w:hAnsi="Verdana" w:cs="Times New Roman"/>
          <w:bCs/>
        </w:rPr>
        <w:t xml:space="preserve">it is still the case that </w:t>
      </w:r>
      <w:r w:rsidRPr="00EC494B">
        <w:rPr>
          <w:rFonts w:ascii="Verdana" w:hAnsi="Verdana" w:cs="Times New Roman"/>
          <w:bCs/>
        </w:rPr>
        <w:t>the audience for sport</w:t>
      </w:r>
      <w:r w:rsidRPr="00EC494B" w:rsidR="004A5613">
        <w:rPr>
          <w:rFonts w:ascii="Verdana" w:hAnsi="Verdana" w:cs="Times New Roman"/>
          <w:bCs/>
        </w:rPr>
        <w:t>s events</w:t>
      </w:r>
      <w:r w:rsidRPr="00EC494B">
        <w:rPr>
          <w:rFonts w:ascii="Verdana" w:hAnsi="Verdana" w:cs="Times New Roman"/>
          <w:bCs/>
        </w:rPr>
        <w:t xml:space="preserve"> includes a significant number of young people and vulnerable adults and codes for promoting sports betting should be strengthened to protect them from exploitation as well as from </w:t>
      </w:r>
      <w:r w:rsidRPr="00EC494B" w:rsidR="00075CFD">
        <w:rPr>
          <w:rFonts w:ascii="Verdana" w:hAnsi="Verdana" w:cs="Times New Roman"/>
          <w:bCs/>
        </w:rPr>
        <w:t xml:space="preserve">more general </w:t>
      </w:r>
      <w:r w:rsidRPr="00EC494B">
        <w:rPr>
          <w:rFonts w:ascii="Verdana" w:hAnsi="Verdana" w:cs="Times New Roman"/>
          <w:bCs/>
        </w:rPr>
        <w:t>gambling</w:t>
      </w:r>
      <w:r w:rsidRPr="00EC494B" w:rsidR="00075CFD">
        <w:rPr>
          <w:rFonts w:ascii="Verdana" w:hAnsi="Verdana" w:cs="Times New Roman"/>
          <w:bCs/>
        </w:rPr>
        <w:t xml:space="preserve"> harm. Examples of marketing which may need greater restraint include offering of complex bonuses and emphasis on the need for urgency (and sometimes the two together- bonus on tonight’s match). Ongoing scrutiny in this area needs to cover not only television but also advertising on social media and in shop windows (where displays are often very specific, showing odds for a particular score in a particular match or odds for a particular accumulator where value for money is hard to assess).  </w:t>
      </w:r>
      <w:r w:rsidRPr="00EC494B">
        <w:rPr>
          <w:rFonts w:ascii="Verdana" w:hAnsi="Verdana" w:cs="Times New Roman"/>
          <w:bCs/>
        </w:rPr>
        <w:t xml:space="preserve">   </w:t>
      </w:r>
    </w:p>
    <w:p w:rsidR="00106B56" w:rsidRPr="00EC494B" w:rsidP="00EC494B">
      <w:pPr>
        <w:spacing w:line="240" w:lineRule="auto"/>
        <w:rPr>
          <w:rFonts w:ascii="Verdana" w:hAnsi="Verdana" w:cs="Times New Roman"/>
          <w:bCs/>
        </w:rPr>
      </w:pPr>
    </w:p>
    <w:p w:rsidR="00A05B0B" w:rsidP="00EC494B">
      <w:pPr>
        <w:spacing w:line="240" w:lineRule="auto"/>
        <w:rPr>
          <w:rFonts w:ascii="Verdana" w:hAnsi="Verdana" w:cs="Times New Roman"/>
          <w:bCs/>
        </w:rPr>
      </w:pPr>
      <w:r w:rsidRPr="00EC494B">
        <w:rPr>
          <w:rFonts w:ascii="Verdana" w:hAnsi="Verdana" w:cs="Times New Roman"/>
          <w:bCs/>
        </w:rPr>
        <w:t>i</w:t>
      </w:r>
      <w:r w:rsidRPr="00EC494B" w:rsidR="00075CFD">
        <w:rPr>
          <w:rFonts w:ascii="Verdana" w:hAnsi="Verdana" w:cs="Times New Roman"/>
          <w:bCs/>
        </w:rPr>
        <w:t>v</w:t>
      </w:r>
      <w:r w:rsidRPr="00EC494B">
        <w:rPr>
          <w:rFonts w:ascii="Verdana" w:hAnsi="Verdana" w:cs="Times New Roman"/>
          <w:bCs/>
        </w:rPr>
        <w:t xml:space="preserve">) Sports themselves </w:t>
      </w:r>
      <w:r w:rsidRPr="00EC494B" w:rsidR="00EA213C">
        <w:rPr>
          <w:rFonts w:ascii="Verdana" w:hAnsi="Verdana" w:cs="Times New Roman"/>
          <w:bCs/>
        </w:rPr>
        <w:t xml:space="preserve">are not in a position to address gambling harm directly but must still be regarded as </w:t>
      </w:r>
      <w:r w:rsidRPr="00EC494B">
        <w:rPr>
          <w:rFonts w:ascii="Verdana" w:hAnsi="Verdana" w:cs="Times New Roman"/>
          <w:bCs/>
        </w:rPr>
        <w:t>hav</w:t>
      </w:r>
      <w:r w:rsidRPr="00EC494B" w:rsidR="00EA213C">
        <w:rPr>
          <w:rFonts w:ascii="Verdana" w:hAnsi="Verdana" w:cs="Times New Roman"/>
          <w:bCs/>
        </w:rPr>
        <w:t>ing</w:t>
      </w:r>
      <w:r w:rsidRPr="00EC494B">
        <w:rPr>
          <w:rFonts w:ascii="Verdana" w:hAnsi="Verdana" w:cs="Times New Roman"/>
          <w:bCs/>
        </w:rPr>
        <w:t xml:space="preserve"> a duty to protect their fans and, if they are to </w:t>
      </w:r>
      <w:r w:rsidRPr="00EC494B" w:rsidR="00075CFD">
        <w:rPr>
          <w:rFonts w:ascii="Verdana" w:hAnsi="Verdana" w:cs="Times New Roman"/>
          <w:bCs/>
        </w:rPr>
        <w:t xml:space="preserve">be permitted to continue to </w:t>
      </w:r>
      <w:r w:rsidRPr="00EC494B">
        <w:rPr>
          <w:rFonts w:ascii="Verdana" w:hAnsi="Verdana" w:cs="Times New Roman"/>
          <w:bCs/>
        </w:rPr>
        <w:t xml:space="preserve">benefit </w:t>
      </w:r>
      <w:r w:rsidRPr="00EC494B" w:rsidR="00075CFD">
        <w:rPr>
          <w:rFonts w:ascii="Verdana" w:hAnsi="Verdana" w:cs="Times New Roman"/>
          <w:bCs/>
        </w:rPr>
        <w:t xml:space="preserve">fully </w:t>
      </w:r>
      <w:r w:rsidRPr="00EC494B">
        <w:rPr>
          <w:rFonts w:ascii="Verdana" w:hAnsi="Verdana" w:cs="Times New Roman"/>
          <w:bCs/>
        </w:rPr>
        <w:t xml:space="preserve">from association with betting, they should be proactive in assuring themselves, supported by </w:t>
      </w:r>
      <w:r w:rsidRPr="00EC494B" w:rsidR="00027E90">
        <w:rPr>
          <w:rFonts w:ascii="Verdana" w:hAnsi="Verdana" w:cs="Times New Roman"/>
          <w:bCs/>
        </w:rPr>
        <w:t xml:space="preserve">securing </w:t>
      </w:r>
      <w:r w:rsidRPr="00EC494B" w:rsidR="00075CFD">
        <w:rPr>
          <w:rFonts w:ascii="Verdana" w:hAnsi="Verdana" w:cs="Times New Roman"/>
          <w:bCs/>
        </w:rPr>
        <w:t xml:space="preserve">appropriate </w:t>
      </w:r>
      <w:r w:rsidRPr="00EC494B">
        <w:rPr>
          <w:rFonts w:ascii="Verdana" w:hAnsi="Verdana" w:cs="Times New Roman"/>
          <w:bCs/>
        </w:rPr>
        <w:t>contractual commitment</w:t>
      </w:r>
      <w:r w:rsidRPr="00EC494B" w:rsidR="00027E90">
        <w:rPr>
          <w:rFonts w:ascii="Verdana" w:hAnsi="Verdana" w:cs="Times New Roman"/>
          <w:bCs/>
        </w:rPr>
        <w:t>s</w:t>
      </w:r>
      <w:r w:rsidRPr="00EC494B">
        <w:rPr>
          <w:rFonts w:ascii="Verdana" w:hAnsi="Verdana" w:cs="Times New Roman"/>
          <w:bCs/>
        </w:rPr>
        <w:t xml:space="preserve">, that betting partners </w:t>
      </w:r>
      <w:r w:rsidRPr="00EC494B" w:rsidR="00027E90">
        <w:rPr>
          <w:rFonts w:ascii="Verdana" w:hAnsi="Verdana" w:cs="Times New Roman"/>
          <w:bCs/>
        </w:rPr>
        <w:t xml:space="preserve">can demonstrate </w:t>
      </w:r>
      <w:r w:rsidRPr="00EC494B">
        <w:rPr>
          <w:rFonts w:ascii="Verdana" w:hAnsi="Verdana" w:cs="Times New Roman"/>
          <w:bCs/>
        </w:rPr>
        <w:t xml:space="preserve">strong compliance with provisions for safer gambling. Sports should also commit themselves to protecting their </w:t>
      </w:r>
      <w:r w:rsidRPr="00EC494B" w:rsidR="00EA213C">
        <w:rPr>
          <w:rFonts w:ascii="Verdana" w:hAnsi="Verdana" w:cs="Times New Roman"/>
          <w:bCs/>
        </w:rPr>
        <w:t xml:space="preserve">own employees </w:t>
      </w:r>
      <w:r w:rsidRPr="00EC494B">
        <w:rPr>
          <w:rFonts w:ascii="Verdana" w:hAnsi="Verdana" w:cs="Times New Roman"/>
          <w:bCs/>
        </w:rPr>
        <w:t>from gambling harm; even controlling for the peculiar demography of professional athletes (overwhelmingly young men), this occupational group has problem gambling prevalence very substantially above the population average</w:t>
      </w:r>
      <w:r w:rsidRPr="00EC494B" w:rsidR="00E76DBE">
        <w:rPr>
          <w:rFonts w:ascii="Verdana" w:hAnsi="Verdana" w:cs="Times New Roman"/>
          <w:bCs/>
        </w:rPr>
        <w:t xml:space="preserve">; </w:t>
      </w:r>
      <w:r w:rsidRPr="00EC494B" w:rsidR="00075CFD">
        <w:rPr>
          <w:rFonts w:ascii="Verdana" w:hAnsi="Verdana" w:cs="Times New Roman"/>
          <w:bCs/>
        </w:rPr>
        <w:t xml:space="preserve">the risks inherent in </w:t>
      </w:r>
      <w:r w:rsidRPr="00EC494B" w:rsidR="00E76DBE">
        <w:rPr>
          <w:rFonts w:ascii="Verdana" w:hAnsi="Verdana" w:cs="Times New Roman"/>
          <w:bCs/>
        </w:rPr>
        <w:t>their tendency to</w:t>
      </w:r>
      <w:r w:rsidRPr="00EC494B" w:rsidR="00075CFD">
        <w:rPr>
          <w:rFonts w:ascii="Verdana" w:hAnsi="Verdana" w:cs="Times New Roman"/>
          <w:bCs/>
        </w:rPr>
        <w:t>wards</w:t>
      </w:r>
      <w:r w:rsidRPr="00EC494B" w:rsidR="00E76DBE">
        <w:rPr>
          <w:rFonts w:ascii="Verdana" w:hAnsi="Verdana" w:cs="Times New Roman"/>
          <w:bCs/>
        </w:rPr>
        <w:t xml:space="preserve"> heavy engagement with gambling may be aggravated by working </w:t>
      </w:r>
      <w:r w:rsidRPr="00EC494B" w:rsidR="00027E90">
        <w:rPr>
          <w:rFonts w:ascii="Verdana" w:hAnsi="Verdana" w:cs="Times New Roman"/>
          <w:bCs/>
        </w:rPr>
        <w:t xml:space="preserve">in </w:t>
      </w:r>
      <w:r w:rsidRPr="00EC494B" w:rsidR="00E76DBE">
        <w:rPr>
          <w:rFonts w:ascii="Verdana" w:hAnsi="Verdana" w:cs="Times New Roman"/>
          <w:bCs/>
        </w:rPr>
        <w:t>an environment strongly associated with gambling.</w:t>
      </w:r>
      <w:r w:rsidRPr="00EC494B">
        <w:rPr>
          <w:rFonts w:ascii="Verdana" w:hAnsi="Verdana" w:cs="Times New Roman"/>
          <w:bCs/>
        </w:rPr>
        <w:t xml:space="preserve"> </w:t>
      </w:r>
      <w:r w:rsidRPr="00EC494B" w:rsidR="00E76DBE">
        <w:rPr>
          <w:rFonts w:ascii="Verdana" w:hAnsi="Verdana" w:cs="Times New Roman"/>
          <w:bCs/>
        </w:rPr>
        <w:t xml:space="preserve">Sports federations should insist that member clubs and leagues have specific protocols for addressing gambling-related harm </w:t>
      </w:r>
      <w:r w:rsidRPr="00EC494B" w:rsidR="00027E90">
        <w:rPr>
          <w:rFonts w:ascii="Verdana" w:hAnsi="Verdana" w:cs="Times New Roman"/>
          <w:bCs/>
        </w:rPr>
        <w:t>among their players and should support player unions in their efforts to deal with the problem. On a positive note, Britain already seems ahead of other European countries on this front.</w:t>
      </w:r>
    </w:p>
    <w:p w:rsidR="00EC494B" w:rsidP="00EC494B">
      <w:pPr>
        <w:spacing w:line="240" w:lineRule="auto"/>
        <w:rPr>
          <w:rFonts w:ascii="Verdana" w:hAnsi="Verdana" w:cs="Times New Roman"/>
          <w:bCs/>
        </w:rPr>
      </w:pPr>
    </w:p>
    <w:p w:rsidR="00EC494B" w:rsidRPr="00EC494B" w:rsidP="00EC494B">
      <w:pPr>
        <w:spacing w:line="240" w:lineRule="auto"/>
        <w:rPr>
          <w:rFonts w:ascii="Verdana" w:hAnsi="Verdana" w:cs="Times New Roman"/>
          <w:bCs/>
          <w:i/>
          <w:iCs/>
        </w:rPr>
      </w:pPr>
      <w:r>
        <w:rPr>
          <w:rFonts w:ascii="Verdana" w:hAnsi="Verdana" w:cs="Times New Roman"/>
          <w:bCs/>
          <w:i/>
          <w:iCs/>
        </w:rPr>
        <w:t>24 March 2020</w:t>
      </w:r>
    </w:p>
    <w:sectPr w:rsidSect="00F3673E">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9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673E" w:rsidP="00EC494B">
    <w:pPr>
      <w:pStyle w:val="Footer"/>
    </w:pPr>
  </w:p>
  <w:p w:rsidR="00F3673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9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D1EFD" w:rsidP="00F3673E">
      <w:pPr>
        <w:spacing w:after="0" w:line="240" w:lineRule="auto"/>
      </w:pPr>
      <w:r>
        <w:separator/>
      </w:r>
    </w:p>
  </w:footnote>
  <w:footnote w:type="continuationSeparator" w:id="1">
    <w:p w:rsidR="009D1EFD" w:rsidP="00F3673E">
      <w:pPr>
        <w:spacing w:after="0" w:line="240" w:lineRule="auto"/>
      </w:pPr>
      <w:r>
        <w:continuationSeparator/>
      </w:r>
    </w:p>
  </w:footnote>
  <w:footnote w:id="2">
    <w:p w:rsidR="006E4F10" w:rsidRPr="00EC494B">
      <w:pPr>
        <w:pStyle w:val="FootnoteText"/>
        <w:rPr>
          <w:rFonts w:ascii="Verdana" w:hAnsi="Verdana" w:cs="Times New Roman"/>
          <w:sz w:val="18"/>
          <w:szCs w:val="18"/>
        </w:rPr>
      </w:pPr>
      <w:r w:rsidRPr="00EE67E9">
        <w:rPr>
          <w:rStyle w:val="FootnoteReference"/>
          <w:rFonts w:ascii="Times New Roman" w:hAnsi="Times New Roman" w:cs="Times New Roman"/>
          <w:sz w:val="16"/>
          <w:szCs w:val="16"/>
        </w:rPr>
        <w:footnoteRef/>
      </w:r>
      <w:r w:rsidRPr="00EE67E9">
        <w:rPr>
          <w:rFonts w:ascii="Times New Roman" w:hAnsi="Times New Roman" w:cs="Times New Roman"/>
          <w:sz w:val="16"/>
          <w:szCs w:val="16"/>
        </w:rPr>
        <w:t xml:space="preserve"> </w:t>
      </w:r>
      <w:r w:rsidRPr="00EC494B">
        <w:rPr>
          <w:rFonts w:ascii="Verdana" w:hAnsi="Verdana" w:cs="Times New Roman"/>
          <w:sz w:val="18"/>
          <w:szCs w:val="18"/>
        </w:rPr>
        <w:t>When organised sport developed in England in the eighteenth century, the connection was very close. Indeed the first rules for boxing, cricket and golf were written by betting interests. However, the narrative of sport in the twentieth century typically</w:t>
      </w:r>
      <w:r w:rsidRPr="00EC494B" w:rsidR="002C57CE">
        <w:rPr>
          <w:rFonts w:ascii="Verdana" w:hAnsi="Verdana" w:cs="Times New Roman"/>
          <w:sz w:val="18"/>
          <w:szCs w:val="18"/>
        </w:rPr>
        <w:t xml:space="preserve">, for a long time, </w:t>
      </w:r>
      <w:r w:rsidRPr="00EC494B">
        <w:rPr>
          <w:rFonts w:ascii="Verdana" w:hAnsi="Verdana" w:cs="Times New Roman"/>
          <w:sz w:val="18"/>
          <w:szCs w:val="18"/>
        </w:rPr>
        <w:t>involved distancing itself from betting. There was even a season in the 1930s when football fixtures were kept secret until it was too late for pools firms to print their coupons or bettors to mail their wage</w:t>
      </w:r>
      <w:r w:rsidRPr="00EC494B" w:rsidR="002C57CE">
        <w:rPr>
          <w:rFonts w:ascii="Verdana" w:hAnsi="Verdana" w:cs="Times New Roman"/>
          <w:sz w:val="18"/>
          <w:szCs w:val="18"/>
        </w:rPr>
        <w:t>r</w:t>
      </w:r>
      <w:r w:rsidRPr="00EC494B">
        <w:rPr>
          <w:rFonts w:ascii="Verdana" w:hAnsi="Verdana" w:cs="Times New Roman"/>
          <w:sz w:val="18"/>
          <w:szCs w:val="18"/>
        </w:rPr>
        <w:t xml:space="preserve">s to the offshore sector (postal bookmakers in Belgium). </w:t>
      </w:r>
      <w:r w:rsidRPr="00EC494B" w:rsidR="002C57CE">
        <w:rPr>
          <w:rFonts w:ascii="Verdana" w:hAnsi="Verdana" w:cs="Times New Roman"/>
          <w:sz w:val="18"/>
          <w:szCs w:val="18"/>
        </w:rPr>
        <w:t xml:space="preserve">On the other hand, </w:t>
      </w:r>
      <w:r w:rsidRPr="00EC494B">
        <w:rPr>
          <w:rFonts w:ascii="Verdana" w:hAnsi="Verdana" w:cs="Times New Roman"/>
          <w:sz w:val="18"/>
          <w:szCs w:val="18"/>
        </w:rPr>
        <w:t xml:space="preserve">football did </w:t>
      </w:r>
      <w:r w:rsidRPr="00EC494B" w:rsidR="002C57CE">
        <w:rPr>
          <w:rFonts w:ascii="Verdana" w:hAnsi="Verdana" w:cs="Times New Roman"/>
          <w:sz w:val="18"/>
          <w:szCs w:val="18"/>
        </w:rPr>
        <w:t xml:space="preserve">later </w:t>
      </w:r>
      <w:r w:rsidRPr="00EC494B">
        <w:rPr>
          <w:rFonts w:ascii="Verdana" w:hAnsi="Verdana" w:cs="Times New Roman"/>
          <w:sz w:val="18"/>
          <w:szCs w:val="18"/>
        </w:rPr>
        <w:t>accept funding from football pools which, for a few decades, were a prominent feature of British culture.</w:t>
      </w:r>
      <w:r w:rsidRPr="00EC494B" w:rsidR="002C57CE">
        <w:rPr>
          <w:rFonts w:ascii="Verdana" w:hAnsi="Verdana" w:cs="Times New Roman"/>
          <w:sz w:val="18"/>
          <w:szCs w:val="18"/>
        </w:rPr>
        <w:t xml:space="preserve"> Broadcasts of </w:t>
      </w:r>
      <w:r w:rsidRPr="00EC494B" w:rsidR="00835143">
        <w:rPr>
          <w:rFonts w:ascii="Verdana" w:hAnsi="Verdana" w:cs="Times New Roman"/>
          <w:sz w:val="18"/>
          <w:szCs w:val="18"/>
        </w:rPr>
        <w:t xml:space="preserve">match </w:t>
      </w:r>
      <w:r w:rsidRPr="00EC494B" w:rsidR="002C57CE">
        <w:rPr>
          <w:rFonts w:ascii="Verdana" w:hAnsi="Verdana" w:cs="Times New Roman"/>
          <w:sz w:val="18"/>
          <w:szCs w:val="18"/>
        </w:rPr>
        <w:t xml:space="preserve">results were </w:t>
      </w:r>
      <w:r w:rsidRPr="00EC494B" w:rsidR="00835143">
        <w:rPr>
          <w:rFonts w:ascii="Verdana" w:hAnsi="Verdana" w:cs="Times New Roman"/>
          <w:sz w:val="18"/>
          <w:szCs w:val="18"/>
        </w:rPr>
        <w:t xml:space="preserve">invariably </w:t>
      </w:r>
      <w:r w:rsidRPr="00EC494B" w:rsidR="002C57CE">
        <w:rPr>
          <w:rFonts w:ascii="Verdana" w:hAnsi="Verdana" w:cs="Times New Roman"/>
          <w:sz w:val="18"/>
          <w:szCs w:val="18"/>
        </w:rPr>
        <w:t>accompanied by speculation on how large the week’s pool dividend would be.</w:t>
      </w:r>
    </w:p>
  </w:footnote>
  <w:footnote w:id="3">
    <w:p w:rsidR="006E4F10" w:rsidRPr="00EC494B" w:rsidP="006E4F10">
      <w:pPr>
        <w:pStyle w:val="FootnoteText"/>
        <w:rPr>
          <w:rFonts w:ascii="Verdana" w:hAnsi="Verdana" w:cs="Times New Roman"/>
          <w:sz w:val="18"/>
          <w:szCs w:val="18"/>
        </w:rPr>
      </w:pPr>
      <w:r w:rsidRPr="00EC494B">
        <w:rPr>
          <w:rStyle w:val="FootnoteReference"/>
          <w:rFonts w:ascii="Verdana" w:hAnsi="Verdana" w:cs="Times New Roman"/>
          <w:sz w:val="18"/>
          <w:szCs w:val="18"/>
        </w:rPr>
        <w:footnoteRef/>
      </w:r>
      <w:r w:rsidRPr="00EC494B">
        <w:rPr>
          <w:rFonts w:ascii="Verdana" w:hAnsi="Verdana" w:cs="Times New Roman"/>
          <w:sz w:val="18"/>
          <w:szCs w:val="18"/>
        </w:rPr>
        <w:t xml:space="preserve"> Voichek, G. &amp; Novemsky, N. (2019). ‘The unpredictable positive effects of sports gambling: Affective forecasting errors in wagering’, manuscript, Yale School of Management.</w:t>
      </w:r>
    </w:p>
    <w:p w:rsidR="006E4F10" w:rsidRPr="00EC494B">
      <w:pPr>
        <w:pStyle w:val="FootnoteText"/>
        <w:rPr>
          <w:rFonts w:ascii="Verdana" w:hAnsi="Verdana"/>
          <w:sz w:val="18"/>
          <w:szCs w:val="18"/>
        </w:rPr>
      </w:pPr>
    </w:p>
  </w:footnote>
  <w:footnote w:id="4">
    <w:p w:rsidR="006E4F10" w:rsidRPr="00EC494B" w:rsidP="006A72A6">
      <w:pPr>
        <w:spacing w:after="200" w:line="276" w:lineRule="auto"/>
        <w:rPr>
          <w:rFonts w:ascii="Verdana" w:hAnsi="Verdana"/>
          <w:sz w:val="18"/>
          <w:szCs w:val="18"/>
        </w:rPr>
      </w:pPr>
      <w:r w:rsidRPr="00EC494B">
        <w:rPr>
          <w:rStyle w:val="FootnoteReference"/>
          <w:rFonts w:ascii="Verdana" w:hAnsi="Verdana" w:cs="Times New Roman"/>
          <w:sz w:val="18"/>
          <w:szCs w:val="18"/>
        </w:rPr>
        <w:footnoteRef/>
      </w:r>
      <w:r w:rsidRPr="00EC494B">
        <w:rPr>
          <w:rFonts w:ascii="Verdana" w:eastAsia="Calibri" w:hAnsi="Verdana" w:cs="Times New Roman"/>
          <w:bCs/>
          <w:sz w:val="18"/>
          <w:szCs w:val="18"/>
        </w:rPr>
        <w:t xml:space="preserve"> Salaga</w:t>
      </w:r>
      <w:r w:rsidRPr="00EC494B">
        <w:rPr>
          <w:rFonts w:ascii="Verdana" w:eastAsia="Calibri" w:hAnsi="Verdana" w:cs="Times New Roman"/>
          <w:sz w:val="18"/>
          <w:szCs w:val="18"/>
        </w:rPr>
        <w:t xml:space="preserve">, S. </w:t>
      </w:r>
      <w:r w:rsidRPr="00EC494B" w:rsidR="006A72A6">
        <w:rPr>
          <w:rFonts w:ascii="Verdana" w:eastAsia="Calibri" w:hAnsi="Verdana" w:cs="Times New Roman"/>
          <w:sz w:val="18"/>
          <w:szCs w:val="18"/>
        </w:rPr>
        <w:t>&amp;</w:t>
      </w:r>
      <w:r w:rsidRPr="00EC494B">
        <w:rPr>
          <w:rFonts w:ascii="Verdana" w:eastAsia="Calibri" w:hAnsi="Verdana" w:cs="Times New Roman"/>
          <w:sz w:val="18"/>
          <w:szCs w:val="18"/>
        </w:rPr>
        <w:t> </w:t>
      </w:r>
      <w:r w:rsidRPr="00EC494B">
        <w:rPr>
          <w:rFonts w:ascii="Verdana" w:eastAsia="Calibri" w:hAnsi="Verdana" w:cs="Times New Roman"/>
          <w:bCs/>
          <w:sz w:val="18"/>
          <w:szCs w:val="18"/>
        </w:rPr>
        <w:t>Tainsky</w:t>
      </w:r>
      <w:r w:rsidRPr="00EC494B">
        <w:rPr>
          <w:rFonts w:ascii="Verdana" w:eastAsia="Calibri" w:hAnsi="Verdana" w:cs="Times New Roman"/>
          <w:sz w:val="18"/>
          <w:szCs w:val="18"/>
        </w:rPr>
        <w:t>, S. (2015). ‘</w:t>
      </w:r>
      <w:r w:rsidRPr="00EC494B">
        <w:rPr>
          <w:rFonts w:ascii="Verdana" w:eastAsia="Calibri" w:hAnsi="Verdana" w:cs="Times New Roman"/>
          <w:bCs/>
          <w:sz w:val="18"/>
          <w:szCs w:val="18"/>
        </w:rPr>
        <w:t>Betting</w:t>
      </w:r>
      <w:r w:rsidRPr="00EC494B">
        <w:rPr>
          <w:rFonts w:ascii="Verdana" w:eastAsia="Calibri" w:hAnsi="Verdana" w:cs="Times New Roman"/>
          <w:sz w:val="18"/>
          <w:szCs w:val="18"/>
        </w:rPr>
        <w:t xml:space="preserve"> lines and college football television ratings’, </w:t>
      </w:r>
      <w:r w:rsidRPr="00EC494B">
        <w:rPr>
          <w:rFonts w:ascii="Verdana" w:eastAsia="Calibri" w:hAnsi="Verdana" w:cs="Times New Roman"/>
          <w:i/>
          <w:sz w:val="18"/>
          <w:szCs w:val="18"/>
        </w:rPr>
        <w:t>Economics</w:t>
      </w:r>
      <w:r w:rsidRPr="00EC494B">
        <w:rPr>
          <w:rFonts w:ascii="Verdana" w:eastAsia="Calibri" w:hAnsi="Verdana" w:cs="Times New Roman"/>
          <w:sz w:val="18"/>
          <w:szCs w:val="18"/>
        </w:rPr>
        <w:t xml:space="preserve"> </w:t>
      </w:r>
      <w:r w:rsidRPr="00EC494B">
        <w:rPr>
          <w:rFonts w:ascii="Verdana" w:eastAsia="Calibri" w:hAnsi="Verdana" w:cs="Times New Roman"/>
          <w:i/>
          <w:sz w:val="18"/>
          <w:szCs w:val="18"/>
        </w:rPr>
        <w:t>Letters</w:t>
      </w:r>
      <w:r w:rsidRPr="00EC494B">
        <w:rPr>
          <w:rFonts w:ascii="Verdana" w:eastAsia="Calibri" w:hAnsi="Verdana" w:cs="Times New Roman"/>
          <w:sz w:val="18"/>
          <w:szCs w:val="18"/>
        </w:rPr>
        <w:t>, 132</w:t>
      </w:r>
      <w:r w:rsidRPr="00EC494B" w:rsidR="00835143">
        <w:rPr>
          <w:rFonts w:ascii="Verdana" w:eastAsia="Calibri" w:hAnsi="Verdana" w:cs="Times New Roman"/>
          <w:sz w:val="18"/>
          <w:szCs w:val="18"/>
        </w:rPr>
        <w:t xml:space="preserve">, </w:t>
      </w:r>
      <w:r w:rsidRPr="00EC494B">
        <w:rPr>
          <w:rFonts w:ascii="Verdana" w:eastAsia="Calibri" w:hAnsi="Verdana" w:cs="Times New Roman"/>
          <w:sz w:val="18"/>
          <w:szCs w:val="18"/>
        </w:rPr>
        <w:t>112-1</w:t>
      </w:r>
      <w:bookmarkStart w:id="0" w:name="_GoBack"/>
      <w:bookmarkEnd w:id="0"/>
      <w:r w:rsidRPr="00EC494B">
        <w:rPr>
          <w:rFonts w:ascii="Verdana" w:eastAsia="Calibri" w:hAnsi="Verdana" w:cs="Times New Roman"/>
          <w:sz w:val="18"/>
          <w:szCs w:val="18"/>
        </w:rPr>
        <w:t>16.</w:t>
      </w:r>
      <w:r w:rsidRPr="00EC494B">
        <w:rPr>
          <w:rFonts w:ascii="Verdana" w:hAnsi="Verdana"/>
          <w:sz w:val="18"/>
          <w:szCs w:val="18"/>
        </w:rPr>
        <w:t xml:space="preserve"> </w:t>
      </w:r>
    </w:p>
  </w:footnote>
  <w:footnote w:id="5">
    <w:p w:rsidR="00D84582" w:rsidRPr="00EC494B">
      <w:pPr>
        <w:pStyle w:val="FootnoteText"/>
        <w:rPr>
          <w:rFonts w:ascii="Verdana" w:hAnsi="Verdana" w:cs="Times New Roman"/>
          <w:sz w:val="18"/>
          <w:szCs w:val="18"/>
        </w:rPr>
      </w:pPr>
      <w:r w:rsidRPr="00EC494B">
        <w:rPr>
          <w:rStyle w:val="FootnoteReference"/>
          <w:rFonts w:ascii="Verdana" w:hAnsi="Verdana" w:cs="Times New Roman"/>
          <w:sz w:val="18"/>
          <w:szCs w:val="18"/>
        </w:rPr>
        <w:footnoteRef/>
      </w:r>
      <w:r w:rsidRPr="00EC494B">
        <w:rPr>
          <w:rFonts w:ascii="Verdana" w:hAnsi="Verdana" w:cs="Times New Roman"/>
          <w:sz w:val="18"/>
          <w:szCs w:val="18"/>
        </w:rPr>
        <w:t xml:space="preserve"> </w:t>
      </w:r>
      <w:r w:rsidRPr="00EC494B" w:rsidR="006A72A6">
        <w:rPr>
          <w:rFonts w:ascii="Verdana" w:hAnsi="Verdana" w:cs="Times New Roman"/>
          <w:sz w:val="18"/>
          <w:szCs w:val="18"/>
        </w:rPr>
        <w:t>In this bet, the wager is on whether or not the favourite will beat the ‘spread’ announced by the bookmaker, which is the betting market’s implicit forecast of the outcome. For example, Maryland a strong team, is quoted as favourite by 20 points. If Maryland wins by more than 20 points, bets for Maryland win. If Maryland fails to win by at least 20 points (or loses), bets on its opponent win.</w:t>
      </w:r>
    </w:p>
  </w:footnote>
  <w:footnote w:id="6">
    <w:p w:rsidR="006A72A6" w:rsidRPr="00EC494B">
      <w:pPr>
        <w:pStyle w:val="FootnoteText"/>
        <w:rPr>
          <w:rFonts w:ascii="Verdana" w:hAnsi="Verdana" w:cs="Times New Roman"/>
          <w:sz w:val="18"/>
          <w:szCs w:val="18"/>
        </w:rPr>
      </w:pPr>
      <w:r w:rsidRPr="00EC494B">
        <w:rPr>
          <w:rStyle w:val="FootnoteReference"/>
          <w:rFonts w:ascii="Verdana" w:hAnsi="Verdana" w:cs="Times New Roman"/>
          <w:sz w:val="18"/>
          <w:szCs w:val="18"/>
        </w:rPr>
        <w:footnoteRef/>
      </w:r>
      <w:r w:rsidRPr="00EC494B">
        <w:rPr>
          <w:rFonts w:ascii="Verdana" w:hAnsi="Verdana" w:cs="Times New Roman"/>
          <w:sz w:val="18"/>
          <w:szCs w:val="18"/>
        </w:rPr>
        <w:t xml:space="preserve"> Salaga, S</w:t>
      </w:r>
      <w:r w:rsidRPr="00EC494B" w:rsidR="00D84582">
        <w:rPr>
          <w:rFonts w:ascii="Verdana" w:hAnsi="Verdana" w:cs="Times New Roman"/>
          <w:sz w:val="18"/>
          <w:szCs w:val="18"/>
        </w:rPr>
        <w:t xml:space="preserve">., </w:t>
      </w:r>
      <w:r w:rsidRPr="00EC494B">
        <w:rPr>
          <w:rFonts w:ascii="Verdana" w:hAnsi="Verdana" w:cs="Times New Roman"/>
          <w:sz w:val="18"/>
          <w:szCs w:val="18"/>
        </w:rPr>
        <w:t>Tainsky</w:t>
      </w:r>
      <w:r w:rsidRPr="00EC494B" w:rsidR="00D84582">
        <w:rPr>
          <w:rFonts w:ascii="Verdana" w:hAnsi="Verdana" w:cs="Times New Roman"/>
          <w:sz w:val="18"/>
          <w:szCs w:val="18"/>
        </w:rPr>
        <w:t xml:space="preserve">, S. </w:t>
      </w:r>
      <w:r w:rsidRPr="00EC494B">
        <w:rPr>
          <w:rFonts w:ascii="Verdana" w:hAnsi="Verdana" w:cs="Times New Roman"/>
          <w:sz w:val="18"/>
          <w:szCs w:val="18"/>
        </w:rPr>
        <w:t>&amp;</w:t>
      </w:r>
      <w:r w:rsidRPr="00EC494B" w:rsidR="00D84582">
        <w:rPr>
          <w:rFonts w:ascii="Verdana" w:hAnsi="Verdana" w:cs="Times New Roman"/>
          <w:sz w:val="18"/>
          <w:szCs w:val="18"/>
        </w:rPr>
        <w:t xml:space="preserve"> Mondello, M. (2020). ‘Betting market outcomes’, </w:t>
      </w:r>
      <w:r w:rsidRPr="00EC494B" w:rsidR="00D84582">
        <w:rPr>
          <w:rFonts w:ascii="Verdana" w:hAnsi="Verdana" w:cs="Times New Roman"/>
          <w:i/>
          <w:sz w:val="18"/>
          <w:szCs w:val="18"/>
        </w:rPr>
        <w:t>Journal of Sport Management</w:t>
      </w:r>
      <w:r w:rsidRPr="00EC494B" w:rsidR="00D84582">
        <w:rPr>
          <w:rFonts w:ascii="Verdana" w:hAnsi="Verdana" w:cs="Times New Roman"/>
          <w:sz w:val="18"/>
          <w:szCs w:val="18"/>
        </w:rPr>
        <w:t xml:space="preserve">, 34(2), 161-172. </w:t>
      </w:r>
      <w:r w:rsidRPr="00EC494B">
        <w:rPr>
          <w:rFonts w:ascii="Verdana" w:hAnsi="Verdana" w:cs="Times New Roman"/>
          <w:sz w:val="18"/>
          <w:szCs w:val="18"/>
        </w:rPr>
        <w:t xml:space="preserve"> </w:t>
      </w:r>
    </w:p>
  </w:footnote>
  <w:footnote w:id="7">
    <w:p w:rsidR="00572A7A" w:rsidRPr="00EC494B">
      <w:pPr>
        <w:pStyle w:val="FootnoteText"/>
        <w:rPr>
          <w:rFonts w:ascii="Verdana" w:hAnsi="Verdana"/>
          <w:sz w:val="18"/>
          <w:szCs w:val="18"/>
        </w:rPr>
      </w:pPr>
    </w:p>
    <w:p w:rsidR="00572A7A" w:rsidRPr="00EC494B">
      <w:pPr>
        <w:pStyle w:val="FootnoteText"/>
        <w:rPr>
          <w:rFonts w:ascii="Verdana" w:hAnsi="Verdana" w:cs="Times New Roman"/>
          <w:sz w:val="18"/>
          <w:szCs w:val="18"/>
        </w:rPr>
      </w:pPr>
      <w:r w:rsidRPr="00EC494B">
        <w:rPr>
          <w:rStyle w:val="FootnoteReference"/>
          <w:rFonts w:ascii="Verdana" w:hAnsi="Verdana" w:cs="Times New Roman"/>
          <w:sz w:val="18"/>
          <w:szCs w:val="18"/>
        </w:rPr>
        <w:footnoteRef/>
      </w:r>
      <w:r w:rsidRPr="00EC494B">
        <w:rPr>
          <w:rFonts w:ascii="Verdana" w:hAnsi="Verdana" w:cs="Times New Roman"/>
          <w:sz w:val="18"/>
          <w:szCs w:val="18"/>
        </w:rPr>
        <w:t xml:space="preserve"> defined to exclude bets on horse racing</w:t>
      </w:r>
    </w:p>
  </w:footnote>
  <w:footnote w:id="8">
    <w:p w:rsidR="00D84582" w:rsidRPr="00EC494B" w:rsidP="00D84582">
      <w:pPr>
        <w:pStyle w:val="FootnoteText"/>
        <w:rPr>
          <w:rFonts w:ascii="Verdana" w:hAnsi="Verdana"/>
          <w:sz w:val="18"/>
          <w:szCs w:val="18"/>
        </w:rPr>
      </w:pPr>
    </w:p>
    <w:p w:rsidR="00D84582" w:rsidRPr="00EC494B" w:rsidP="00D84582">
      <w:pPr>
        <w:pStyle w:val="FootnoteText"/>
        <w:rPr>
          <w:rFonts w:ascii="Verdana" w:hAnsi="Verdana" w:cs="Times New Roman"/>
          <w:sz w:val="18"/>
          <w:szCs w:val="18"/>
        </w:rPr>
      </w:pPr>
      <w:r w:rsidRPr="00EC494B">
        <w:rPr>
          <w:rStyle w:val="FootnoteReference"/>
          <w:rFonts w:ascii="Verdana" w:hAnsi="Verdana" w:cs="Times New Roman"/>
          <w:sz w:val="18"/>
          <w:szCs w:val="18"/>
        </w:rPr>
        <w:footnoteRef/>
      </w:r>
      <w:r w:rsidRPr="00EC494B">
        <w:rPr>
          <w:rFonts w:ascii="Verdana" w:hAnsi="Verdana" w:cs="Times New Roman"/>
          <w:sz w:val="18"/>
          <w:szCs w:val="18"/>
        </w:rPr>
        <w:t xml:space="preserve"> </w:t>
      </w:r>
      <w:r w:rsidRPr="00EC494B">
        <w:rPr>
          <w:rFonts w:ascii="Verdana" w:hAnsi="Verdana" w:cs="Times New Roman"/>
          <w:bCs/>
          <w:sz w:val="18"/>
          <w:szCs w:val="18"/>
        </w:rPr>
        <w:t>Institut de Relations Internationales et Strategiques, Paris (2017)</w:t>
      </w:r>
      <w:r w:rsidRPr="00EC494B">
        <w:rPr>
          <w:rFonts w:ascii="Verdana" w:hAnsi="Verdana" w:cs="Times New Roman"/>
          <w:sz w:val="18"/>
          <w:szCs w:val="18"/>
        </w:rPr>
        <w:t xml:space="preserve">. </w:t>
      </w:r>
      <w:r w:rsidRPr="00EC494B">
        <w:rPr>
          <w:rFonts w:ascii="Verdana" w:hAnsi="Verdana" w:cs="Times New Roman"/>
          <w:i/>
          <w:sz w:val="18"/>
          <w:szCs w:val="18"/>
        </w:rPr>
        <w:t>Preventing Criminal Risks Linked to the Sports Betting Market</w:t>
      </w:r>
      <w:r w:rsidRPr="00EC494B">
        <w:rPr>
          <w:rFonts w:ascii="Verdana" w:hAnsi="Verdana" w:cs="Times New Roman"/>
          <w:sz w:val="18"/>
          <w:szCs w:val="18"/>
        </w:rPr>
        <w:t>.</w:t>
      </w:r>
      <w:r w:rsidRPr="00EC494B">
        <w:rPr>
          <w:rFonts w:ascii="Verdana" w:hAnsi="Verdana" w:cs="Times New Roman"/>
          <w:bCs/>
          <w:sz w:val="18"/>
          <w:szCs w:val="18"/>
        </w:rPr>
        <w:t xml:space="preserve"> </w:t>
      </w:r>
    </w:p>
    <w:p w:rsidR="00D84582" w:rsidRPr="00EC494B">
      <w:pPr>
        <w:pStyle w:val="FootnoteText"/>
        <w:rPr>
          <w:rFonts w:ascii="Verdana" w:hAnsi="Verdana"/>
          <w:sz w:val="18"/>
          <w:szCs w:val="18"/>
        </w:rPr>
      </w:pPr>
    </w:p>
  </w:footnote>
  <w:footnote w:id="9">
    <w:p w:rsidR="009D3CDD" w:rsidRPr="00EC494B">
      <w:pPr>
        <w:pStyle w:val="FootnoteText"/>
        <w:rPr>
          <w:rFonts w:ascii="Verdana" w:hAnsi="Verdana" w:cs="Times New Roman"/>
          <w:sz w:val="18"/>
          <w:szCs w:val="18"/>
        </w:rPr>
      </w:pPr>
      <w:r w:rsidRPr="00EC494B">
        <w:rPr>
          <w:rStyle w:val="FootnoteReference"/>
          <w:rFonts w:ascii="Verdana" w:hAnsi="Verdana" w:cs="Times New Roman"/>
          <w:sz w:val="18"/>
          <w:szCs w:val="18"/>
        </w:rPr>
        <w:footnoteRef/>
      </w:r>
      <w:r w:rsidRPr="00EC494B">
        <w:rPr>
          <w:rFonts w:ascii="Verdana" w:hAnsi="Verdana" w:cs="Times New Roman"/>
          <w:sz w:val="18"/>
          <w:szCs w:val="18"/>
        </w:rPr>
        <w:t xml:space="preserve"> See, for example, Lopez-Gonzalez, H. &amp; Griffiths, M.D. (2018). ‘Betting, forex trading, and fantasy gaming sponsorships—A responsible marketing inquiry into the ‘gamblification’ of English football</w:t>
      </w:r>
      <w:r w:rsidRPr="00EC494B" w:rsidR="009E594B">
        <w:rPr>
          <w:rFonts w:ascii="Verdana" w:hAnsi="Verdana" w:cs="Times New Roman"/>
          <w:sz w:val="18"/>
          <w:szCs w:val="18"/>
        </w:rPr>
        <w:t xml:space="preserve">’, </w:t>
      </w:r>
      <w:r w:rsidRPr="00EC494B">
        <w:rPr>
          <w:rFonts w:ascii="Verdana" w:hAnsi="Verdana" w:cs="Times New Roman"/>
          <w:i/>
          <w:sz w:val="18"/>
          <w:szCs w:val="18"/>
        </w:rPr>
        <w:t>Int</w:t>
      </w:r>
      <w:r w:rsidRPr="00EC494B" w:rsidR="009E594B">
        <w:rPr>
          <w:rFonts w:ascii="Verdana" w:hAnsi="Verdana" w:cs="Times New Roman"/>
          <w:i/>
          <w:sz w:val="18"/>
          <w:szCs w:val="18"/>
        </w:rPr>
        <w:t>ernational</w:t>
      </w:r>
      <w:r w:rsidRPr="00EC494B">
        <w:rPr>
          <w:rFonts w:ascii="Verdana" w:hAnsi="Verdana" w:cs="Times New Roman"/>
          <w:i/>
          <w:sz w:val="18"/>
          <w:szCs w:val="18"/>
        </w:rPr>
        <w:t xml:space="preserve"> J</w:t>
      </w:r>
      <w:r w:rsidRPr="00EC494B" w:rsidR="009E594B">
        <w:rPr>
          <w:rFonts w:ascii="Verdana" w:hAnsi="Verdana" w:cs="Times New Roman"/>
          <w:i/>
          <w:sz w:val="18"/>
          <w:szCs w:val="18"/>
        </w:rPr>
        <w:t xml:space="preserve">ournal of </w:t>
      </w:r>
      <w:r w:rsidRPr="00EC494B">
        <w:rPr>
          <w:rFonts w:ascii="Verdana" w:hAnsi="Verdana" w:cs="Times New Roman"/>
          <w:i/>
          <w:sz w:val="18"/>
          <w:szCs w:val="18"/>
        </w:rPr>
        <w:t>Ment</w:t>
      </w:r>
      <w:r w:rsidRPr="00EC494B" w:rsidR="009E594B">
        <w:rPr>
          <w:rFonts w:ascii="Verdana" w:hAnsi="Verdana" w:cs="Times New Roman"/>
          <w:i/>
          <w:sz w:val="18"/>
          <w:szCs w:val="18"/>
        </w:rPr>
        <w:t>al</w:t>
      </w:r>
      <w:r w:rsidRPr="00EC494B">
        <w:rPr>
          <w:rFonts w:ascii="Verdana" w:hAnsi="Verdana" w:cs="Times New Roman"/>
          <w:i/>
          <w:sz w:val="18"/>
          <w:szCs w:val="18"/>
        </w:rPr>
        <w:t xml:space="preserve"> Health </w:t>
      </w:r>
      <w:r w:rsidRPr="00EC494B" w:rsidR="009E594B">
        <w:rPr>
          <w:rFonts w:ascii="Verdana" w:hAnsi="Verdana" w:cs="Times New Roman"/>
          <w:i/>
          <w:sz w:val="18"/>
          <w:szCs w:val="18"/>
        </w:rPr>
        <w:t xml:space="preserve">and </w:t>
      </w:r>
      <w:r w:rsidRPr="00EC494B">
        <w:rPr>
          <w:rFonts w:ascii="Verdana" w:hAnsi="Verdana" w:cs="Times New Roman"/>
          <w:i/>
          <w:sz w:val="18"/>
          <w:szCs w:val="18"/>
        </w:rPr>
        <w:t>Addiction</w:t>
      </w:r>
      <w:r w:rsidRPr="00EC494B" w:rsidR="009E594B">
        <w:rPr>
          <w:rFonts w:ascii="Verdana" w:hAnsi="Verdana" w:cs="Times New Roman"/>
          <w:sz w:val="18"/>
          <w:szCs w:val="18"/>
        </w:rPr>
        <w:t>,</w:t>
      </w:r>
      <w:r w:rsidRPr="00EC494B">
        <w:rPr>
          <w:rFonts w:ascii="Verdana" w:hAnsi="Verdana" w:cs="Times New Roman"/>
          <w:sz w:val="18"/>
          <w:szCs w:val="18"/>
        </w:rPr>
        <w:t xml:space="preserve"> 16, 404–419</w:t>
      </w:r>
      <w:r w:rsidRPr="00EC494B" w:rsidR="009E594B">
        <w:rPr>
          <w:rFonts w:ascii="Verdana" w:hAnsi="Verdana" w:cs="Times New Roman"/>
          <w:sz w:val="18"/>
          <w:szCs w:val="18"/>
        </w:rPr>
        <w:t>.</w:t>
      </w:r>
    </w:p>
  </w:footnote>
  <w:footnote w:id="10">
    <w:p w:rsidR="002020AA" w:rsidRPr="00EC494B">
      <w:pPr>
        <w:pStyle w:val="FootnoteText"/>
        <w:rPr>
          <w:rFonts w:ascii="Verdana" w:hAnsi="Verdana" w:cs="Times New Roman"/>
          <w:sz w:val="18"/>
          <w:szCs w:val="18"/>
        </w:rPr>
      </w:pPr>
      <w:r w:rsidRPr="00EC494B">
        <w:rPr>
          <w:rStyle w:val="FootnoteReference"/>
          <w:rFonts w:ascii="Verdana" w:hAnsi="Verdana" w:cs="Times New Roman"/>
          <w:sz w:val="18"/>
          <w:szCs w:val="18"/>
        </w:rPr>
        <w:footnoteRef/>
      </w:r>
      <w:r w:rsidRPr="00EC494B">
        <w:rPr>
          <w:rFonts w:ascii="Verdana" w:hAnsi="Verdana" w:cs="Times New Roman"/>
          <w:sz w:val="18"/>
          <w:szCs w:val="18"/>
        </w:rPr>
        <w:t xml:space="preserve"> The Prevalence and Health Surveys also provide data on results from an alternative screen, DSM-IV. This yields similar prevalence rate estimates. The originators of the PGSI explicitly designed it to give more weighting to questions which would reveal harm to gamblers whereas DSM-IV is a little more weighted towards questions which reveal psychological addiction.</w:t>
      </w:r>
    </w:p>
  </w:footnote>
  <w:footnote w:id="11">
    <w:p w:rsidR="00807083" w:rsidRPr="00EC494B">
      <w:pPr>
        <w:pStyle w:val="FootnoteText"/>
        <w:rPr>
          <w:rFonts w:ascii="Verdana" w:hAnsi="Verdana" w:cs="Times New Roman"/>
          <w:sz w:val="18"/>
          <w:szCs w:val="18"/>
        </w:rPr>
      </w:pPr>
      <w:r w:rsidRPr="00EC494B">
        <w:rPr>
          <w:rStyle w:val="FootnoteReference"/>
          <w:rFonts w:ascii="Verdana" w:hAnsi="Verdana" w:cs="Times New Roman"/>
          <w:sz w:val="18"/>
          <w:szCs w:val="18"/>
        </w:rPr>
        <w:footnoteRef/>
      </w:r>
      <w:r w:rsidRPr="00EC494B">
        <w:rPr>
          <w:rFonts w:ascii="Verdana" w:hAnsi="Verdana" w:cs="Times New Roman"/>
          <w:sz w:val="18"/>
          <w:szCs w:val="18"/>
        </w:rPr>
        <w:t xml:space="preserve"> Lopez-Gonzalez, H., Griffiths, M.D., Jimenez-Murcia, S. &amp; Estévez, A. (2019). ‘The perceived influence of sports betting marketing techniques on disordered gamblers in treatment’, </w:t>
      </w:r>
      <w:r w:rsidRPr="00EC494B">
        <w:rPr>
          <w:rFonts w:ascii="Verdana" w:hAnsi="Verdana" w:cs="Times New Roman"/>
          <w:i/>
          <w:sz w:val="18"/>
          <w:szCs w:val="18"/>
        </w:rPr>
        <w:t>European Sport Management Quarterly</w:t>
      </w:r>
      <w:r w:rsidRPr="00EC494B">
        <w:rPr>
          <w:rFonts w:ascii="Verdana" w:hAnsi="Verdana" w:cs="Times New Roman"/>
          <w:sz w:val="18"/>
          <w:szCs w:val="18"/>
        </w:rPr>
        <w:t>,</w:t>
      </w:r>
      <w:r w:rsidRPr="00EC494B">
        <w:rPr>
          <w:rFonts w:ascii="Verdana" w:hAnsi="Verdana" w:cs="Times New Roman"/>
          <w:sz w:val="18"/>
          <w:szCs w:val="18"/>
        </w:rPr>
        <w:t xml:space="preserve"> published online, in press for printed version.</w:t>
      </w:r>
    </w:p>
  </w:footnote>
  <w:footnote w:id="12">
    <w:p w:rsidR="00A03802" w:rsidRPr="00EC494B">
      <w:pPr>
        <w:pStyle w:val="FootnoteText"/>
        <w:rPr>
          <w:rFonts w:ascii="Verdana" w:hAnsi="Verdana" w:cs="Times New Roman"/>
          <w:sz w:val="18"/>
          <w:szCs w:val="18"/>
        </w:rPr>
      </w:pPr>
      <w:r w:rsidRPr="00EC494B">
        <w:rPr>
          <w:rStyle w:val="FootnoteReference"/>
          <w:rFonts w:ascii="Verdana" w:hAnsi="Verdana" w:cs="Times New Roman"/>
          <w:sz w:val="18"/>
          <w:szCs w:val="18"/>
        </w:rPr>
        <w:footnoteRef/>
      </w:r>
      <w:r w:rsidRPr="00EC494B">
        <w:rPr>
          <w:rFonts w:ascii="Verdana" w:hAnsi="Verdana" w:cs="Times New Roman"/>
          <w:sz w:val="18"/>
          <w:szCs w:val="18"/>
        </w:rPr>
        <w:t xml:space="preserve"> Binde, P. (2014). Gambling Advertising: A Critical Research Review. Available at: </w:t>
      </w:r>
      <w:r>
        <w:fldChar w:fldCharType="begin"/>
      </w:r>
      <w:r>
        <w:instrText xml:space="preserve"> HYPERLINK "https://about.gambleaware.org/media/1165/binde_rgt_report_gambling_advertising_2014_final_color_115p.pdf" </w:instrText>
      </w:r>
      <w:r>
        <w:fldChar w:fldCharType="separate"/>
      </w:r>
      <w:r w:rsidRPr="00EC494B">
        <w:rPr>
          <w:rStyle w:val="Hyperlink"/>
          <w:rFonts w:ascii="Verdana" w:hAnsi="Verdana" w:cs="Times New Roman"/>
          <w:sz w:val="18"/>
          <w:szCs w:val="18"/>
        </w:rPr>
        <w:t>https://about.gambleaware.org/media/1165/binde_rgt_report_gambling_advertising_2014_final_color_115p.pdf</w:t>
      </w:r>
      <w:r>
        <w:fldChar w:fldCharType="end"/>
      </w:r>
      <w:r w:rsidRPr="00EC494B">
        <w:rPr>
          <w:rFonts w:ascii="Verdana" w:hAnsi="Verdana" w:cs="Times New Roman"/>
          <w:sz w:val="18"/>
          <w:szCs w:val="18"/>
        </w:rPr>
        <w:t xml:space="preserve"> The GambleAware website also includes a ‘Bibliographic Update’ summarising and commenting on more recent literature.</w:t>
      </w:r>
    </w:p>
  </w:footnote>
  <w:footnote w:id="13">
    <w:p w:rsidR="00A03802" w:rsidRPr="00EC494B">
      <w:pPr>
        <w:pStyle w:val="FootnoteText"/>
        <w:rPr>
          <w:rFonts w:ascii="Verdana" w:hAnsi="Verdana" w:cs="Times New Roman"/>
          <w:sz w:val="18"/>
          <w:szCs w:val="18"/>
        </w:rPr>
      </w:pPr>
      <w:r w:rsidRPr="00EC494B">
        <w:rPr>
          <w:rStyle w:val="FootnoteReference"/>
          <w:rFonts w:ascii="Verdana" w:hAnsi="Verdana" w:cs="Times New Roman"/>
          <w:sz w:val="18"/>
          <w:szCs w:val="18"/>
        </w:rPr>
        <w:footnoteRef/>
      </w:r>
      <w:r w:rsidRPr="00EC494B">
        <w:rPr>
          <w:rFonts w:ascii="Verdana" w:hAnsi="Verdana" w:cs="Times New Roman"/>
          <w:sz w:val="18"/>
          <w:szCs w:val="18"/>
        </w:rPr>
        <w:t xml:space="preserve"> Hing, N., Lamont, M., Vitartas, P. et al.(2015). ‘Sports-embedded gambling promotions: A study of exposure, sports betting intention and problem gambling amongst adults’, </w:t>
      </w:r>
      <w:r w:rsidRPr="00EC494B">
        <w:rPr>
          <w:rFonts w:ascii="Verdana" w:hAnsi="Verdana" w:cs="Times New Roman"/>
          <w:i/>
          <w:sz w:val="18"/>
          <w:szCs w:val="18"/>
        </w:rPr>
        <w:t>International Journal of Mental Health and Addiction</w:t>
      </w:r>
      <w:r w:rsidRPr="00EC494B">
        <w:rPr>
          <w:rFonts w:ascii="Verdana" w:hAnsi="Verdana" w:cs="Times New Roman"/>
          <w:sz w:val="18"/>
          <w:szCs w:val="18"/>
        </w:rPr>
        <w:t>, 13, 115–135.</w:t>
      </w:r>
    </w:p>
  </w:footnote>
  <w:footnote w:id="14">
    <w:p w:rsidR="00AD3DC3" w:rsidRPr="00EC494B">
      <w:pPr>
        <w:pStyle w:val="FootnoteText"/>
        <w:rPr>
          <w:rFonts w:ascii="Verdana" w:hAnsi="Verdana" w:cs="Times New Roman"/>
          <w:sz w:val="18"/>
          <w:szCs w:val="18"/>
        </w:rPr>
      </w:pPr>
      <w:r w:rsidRPr="00EC494B">
        <w:rPr>
          <w:rStyle w:val="FootnoteReference"/>
          <w:rFonts w:ascii="Verdana" w:hAnsi="Verdana" w:cs="Times New Roman"/>
          <w:sz w:val="18"/>
          <w:szCs w:val="18"/>
        </w:rPr>
        <w:footnoteRef/>
      </w:r>
      <w:r w:rsidRPr="00EC494B">
        <w:rPr>
          <w:rFonts w:ascii="Verdana" w:hAnsi="Verdana" w:cs="Times New Roman"/>
          <w:sz w:val="18"/>
          <w:szCs w:val="18"/>
        </w:rPr>
        <w:t xml:space="preserve"> Djohari, N., Weston, G., Cassidy, R. et al. (2019). ‘Recall and awareness of gambling advertising and sponsorship in sport in the UK: A study of young people and adults’, </w:t>
      </w:r>
      <w:r w:rsidRPr="00EC494B">
        <w:rPr>
          <w:rFonts w:ascii="Verdana" w:hAnsi="Verdana" w:cs="Times New Roman"/>
          <w:i/>
          <w:sz w:val="18"/>
          <w:szCs w:val="18"/>
        </w:rPr>
        <w:t>Harm Reduction Journal</w:t>
      </w:r>
      <w:r w:rsidRPr="00EC494B">
        <w:rPr>
          <w:rFonts w:ascii="Verdana" w:hAnsi="Verdana" w:cs="Times New Roman"/>
          <w:sz w:val="18"/>
          <w:szCs w:val="18"/>
        </w:rPr>
        <w:t>, 16, Article Number 24.</w:t>
      </w:r>
    </w:p>
  </w:footnote>
  <w:footnote w:id="15">
    <w:p w:rsidR="00733450" w:rsidRPr="00EC494B">
      <w:pPr>
        <w:pStyle w:val="FootnoteText"/>
        <w:rPr>
          <w:rFonts w:ascii="Verdana" w:hAnsi="Verdana"/>
          <w:sz w:val="18"/>
          <w:szCs w:val="18"/>
        </w:rPr>
      </w:pPr>
    </w:p>
    <w:p w:rsidR="0072072B" w:rsidRPr="00EC494B">
      <w:pPr>
        <w:pStyle w:val="FootnoteText"/>
        <w:rPr>
          <w:rFonts w:ascii="Verdana" w:hAnsi="Verdana" w:cs="Times New Roman"/>
          <w:sz w:val="18"/>
          <w:szCs w:val="18"/>
        </w:rPr>
      </w:pPr>
      <w:r w:rsidRPr="00EC494B">
        <w:rPr>
          <w:rStyle w:val="FootnoteReference"/>
          <w:rFonts w:ascii="Verdana" w:hAnsi="Verdana" w:cs="Times New Roman"/>
          <w:sz w:val="18"/>
          <w:szCs w:val="18"/>
        </w:rPr>
        <w:footnoteRef/>
      </w:r>
      <w:r w:rsidRPr="00EC494B">
        <w:rPr>
          <w:rFonts w:ascii="Verdana" w:hAnsi="Verdana" w:cs="Times New Roman"/>
          <w:sz w:val="18"/>
          <w:szCs w:val="18"/>
        </w:rPr>
        <w:t xml:space="preserve"> Reported at: </w:t>
      </w:r>
      <w:r>
        <w:fldChar w:fldCharType="begin"/>
      </w:r>
      <w:r>
        <w:instrText xml:space="preserve"> HYPERLINK "http://www.finchannel.com/index.php/world/america/58913-about-half-of-americans-play-state-lotteries" </w:instrText>
      </w:r>
      <w:r>
        <w:fldChar w:fldCharType="separate"/>
      </w:r>
      <w:r w:rsidRPr="00EC494B">
        <w:rPr>
          <w:rStyle w:val="Hyperlink"/>
          <w:rFonts w:ascii="Verdana" w:hAnsi="Verdana" w:cs="Times New Roman"/>
          <w:sz w:val="18"/>
          <w:szCs w:val="18"/>
        </w:rPr>
        <w:t>http://www.finchannel.com/index.php/world/america/58913-about-half-of-americans-play-state-lotteries</w:t>
      </w:r>
      <w:r>
        <w:fldChar w:fldCharType="end"/>
      </w:r>
    </w:p>
  </w:footnote>
  <w:footnote w:id="16">
    <w:p w:rsidR="00D94F2D" w:rsidRPr="00EC494B">
      <w:pPr>
        <w:pStyle w:val="FootnoteText"/>
        <w:rPr>
          <w:rFonts w:ascii="Verdana" w:hAnsi="Verdana" w:cs="Times New Roman"/>
          <w:sz w:val="18"/>
          <w:szCs w:val="18"/>
        </w:rPr>
      </w:pPr>
      <w:r w:rsidRPr="00EC494B">
        <w:rPr>
          <w:rStyle w:val="FootnoteReference"/>
          <w:rFonts w:ascii="Verdana" w:hAnsi="Verdana" w:cs="Times New Roman"/>
          <w:sz w:val="18"/>
          <w:szCs w:val="18"/>
        </w:rPr>
        <w:footnoteRef/>
      </w:r>
      <w:r w:rsidRPr="00EC494B">
        <w:rPr>
          <w:rFonts w:ascii="Verdana" w:hAnsi="Verdana" w:cs="Times New Roman"/>
          <w:sz w:val="18"/>
          <w:szCs w:val="18"/>
        </w:rPr>
        <w:t xml:space="preserve"> Legalisation of betting in Great Britain in 1961 was followed by a very substantial increase in the size of the horse racing industry.</w:t>
      </w:r>
    </w:p>
    <w:p w:rsidR="00B15259" w:rsidRPr="00EC494B">
      <w:pPr>
        <w:pStyle w:val="FootnoteText"/>
        <w:rPr>
          <w:rFonts w:ascii="Verdana" w:hAnsi="Verdana" w:cs="Times New Roman"/>
          <w:sz w:val="18"/>
          <w:szCs w:val="18"/>
        </w:rPr>
      </w:pPr>
      <w:r w:rsidRPr="00EC494B">
        <w:rPr>
          <w:rFonts w:ascii="Verdana" w:hAnsi="Verdana" w:cs="Times New Roman"/>
          <w:sz w:val="18"/>
          <w:szCs w:val="18"/>
        </w:rPr>
        <w:t xml:space="preserve"> </w:t>
      </w:r>
    </w:p>
  </w:footnote>
  <w:footnote w:id="17">
    <w:p w:rsidR="008B117A" w:rsidRPr="00EC494B">
      <w:pPr>
        <w:pStyle w:val="FootnoteText"/>
        <w:rPr>
          <w:rFonts w:ascii="Verdana" w:hAnsi="Verdana" w:cs="Times New Roman"/>
          <w:sz w:val="18"/>
          <w:szCs w:val="18"/>
        </w:rPr>
      </w:pPr>
      <w:r w:rsidRPr="00EC494B">
        <w:rPr>
          <w:rStyle w:val="FootnoteReference"/>
          <w:rFonts w:ascii="Verdana" w:hAnsi="Verdana" w:cs="Times New Roman"/>
          <w:sz w:val="18"/>
          <w:szCs w:val="18"/>
        </w:rPr>
        <w:footnoteRef/>
      </w:r>
      <w:r w:rsidRPr="00EC494B">
        <w:rPr>
          <w:rFonts w:ascii="Verdana" w:hAnsi="Verdana" w:cs="Times New Roman"/>
          <w:sz w:val="18"/>
          <w:szCs w:val="18"/>
        </w:rPr>
        <w:t xml:space="preserve"> Russell, A.M.T., Hing, N., Browne, M. et al. ‘Who Bets on Micro Events (Microbets) in Sports?’</w:t>
      </w:r>
      <w:r w:rsidRPr="00EC494B" w:rsidR="009931EC">
        <w:rPr>
          <w:rFonts w:ascii="Verdana" w:hAnsi="Verdana" w:cs="Times New Roman"/>
          <w:sz w:val="18"/>
          <w:szCs w:val="18"/>
        </w:rPr>
        <w:t>.</w:t>
      </w:r>
      <w:r w:rsidRPr="00EC494B">
        <w:rPr>
          <w:rFonts w:ascii="Verdana" w:hAnsi="Verdana" w:cs="Times New Roman"/>
          <w:sz w:val="18"/>
          <w:szCs w:val="18"/>
        </w:rPr>
        <w:t xml:space="preserve"> Journal of Gambling Studies, 35, 205–223.</w:t>
      </w:r>
    </w:p>
  </w:footnote>
  <w:footnote w:id="18">
    <w:p w:rsidR="004A5613" w:rsidRPr="00EC494B">
      <w:pPr>
        <w:pStyle w:val="FootnoteText"/>
        <w:rPr>
          <w:rFonts w:ascii="Verdana" w:hAnsi="Verdana" w:cs="Times New Roman"/>
          <w:sz w:val="18"/>
          <w:szCs w:val="18"/>
        </w:rPr>
      </w:pPr>
      <w:r w:rsidRPr="00EC494B">
        <w:rPr>
          <w:rStyle w:val="FootnoteReference"/>
          <w:rFonts w:ascii="Verdana" w:hAnsi="Verdana" w:cs="Times New Roman"/>
          <w:sz w:val="18"/>
          <w:szCs w:val="18"/>
        </w:rPr>
        <w:footnoteRef/>
      </w:r>
      <w:r w:rsidRPr="00EC494B">
        <w:rPr>
          <w:rFonts w:ascii="Verdana" w:hAnsi="Verdana" w:cs="Times New Roman"/>
          <w:sz w:val="18"/>
          <w:szCs w:val="18"/>
        </w:rPr>
        <w:t xml:space="preserve"> Forrest, D. &amp; McHale, I.G. (2018). </w:t>
      </w:r>
      <w:r w:rsidRPr="00EC494B">
        <w:rPr>
          <w:rFonts w:ascii="Verdana" w:hAnsi="Verdana" w:cs="Times New Roman"/>
          <w:i/>
          <w:sz w:val="18"/>
          <w:szCs w:val="18"/>
        </w:rPr>
        <w:t>Gambling and Problem Gambling among Young Adults: Insights from a Life-Long Longitudinal Study</w:t>
      </w:r>
      <w:r w:rsidRPr="00EC494B">
        <w:rPr>
          <w:rFonts w:ascii="Verdana" w:hAnsi="Verdana" w:cs="Times New Roman"/>
          <w:sz w:val="18"/>
          <w:szCs w:val="18"/>
        </w:rPr>
        <w:t xml:space="preserve">, GambleAware. Available at: </w:t>
      </w:r>
      <w:r>
        <w:fldChar w:fldCharType="begin"/>
      </w:r>
      <w:r>
        <w:instrText xml:space="preserve"> HYPERLINK "https://about.gambleaware.org/media/1799/gambling-and-problem-gambling-among-young-adults-revision-10818-final-publish-002.pdf" </w:instrText>
      </w:r>
      <w:r>
        <w:fldChar w:fldCharType="separate"/>
      </w:r>
      <w:r w:rsidRPr="00EC494B">
        <w:rPr>
          <w:rStyle w:val="Hyperlink"/>
          <w:rFonts w:ascii="Verdana" w:hAnsi="Verdana" w:cs="Times New Roman"/>
          <w:sz w:val="18"/>
          <w:szCs w:val="18"/>
        </w:rPr>
        <w:t>https://about.gambleaware.org/media/1799/gambling-and-problem-gambling-among-young-adults-revision-10818-final-publish-002.pdf</w:t>
      </w:r>
      <w:r>
        <w:fldChar w:fldCharType="end"/>
      </w:r>
    </w:p>
    <w:p w:rsidR="004A5613" w:rsidRPr="00EC494B">
      <w:pPr>
        <w:pStyle w:val="FootnoteText"/>
        <w:rPr>
          <w:rFonts w:ascii="Verdana" w:hAnsi="Verdana" w:cs="Times New Roman"/>
          <w:sz w:val="18"/>
          <w:szCs w:val="18"/>
        </w:rPr>
      </w:pPr>
      <w:r w:rsidRPr="00EC494B">
        <w:rPr>
          <w:rFonts w:ascii="Verdana" w:hAnsi="Verdana" w:cs="Times New Roman"/>
          <w:sz w:val="18"/>
          <w:szCs w:val="18"/>
        </w:rPr>
        <w:t xml:space="preserve"> </w:t>
      </w:r>
    </w:p>
  </w:footnote>
  <w:footnote w:id="19">
    <w:p w:rsidR="009931EC" w:rsidRPr="00EC494B">
      <w:pPr>
        <w:pStyle w:val="FootnoteText"/>
        <w:rPr>
          <w:rFonts w:ascii="Verdana" w:hAnsi="Verdana" w:cs="Times New Roman"/>
          <w:sz w:val="18"/>
          <w:szCs w:val="18"/>
        </w:rPr>
      </w:pPr>
      <w:r w:rsidRPr="00EC494B">
        <w:rPr>
          <w:rStyle w:val="FootnoteReference"/>
          <w:rFonts w:ascii="Verdana" w:hAnsi="Verdana" w:cs="Times New Roman"/>
          <w:sz w:val="18"/>
          <w:szCs w:val="18"/>
        </w:rPr>
        <w:footnoteRef/>
      </w:r>
      <w:r w:rsidRPr="00EC494B">
        <w:rPr>
          <w:rFonts w:ascii="Verdana" w:hAnsi="Verdana" w:cs="Times New Roman"/>
          <w:sz w:val="18"/>
          <w:szCs w:val="18"/>
        </w:rPr>
        <w:t xml:space="preserve"> Ipsos Mori (2019) </w:t>
      </w:r>
      <w:r w:rsidRPr="00EC494B">
        <w:rPr>
          <w:rFonts w:ascii="Verdana" w:hAnsi="Verdana" w:cs="Times New Roman"/>
          <w:i/>
          <w:sz w:val="18"/>
          <w:szCs w:val="18"/>
        </w:rPr>
        <w:t>Interim Synthesis Report:  The Effect of Gambling Marketing and Advertising on Children, Young People and Vulnerable Adults</w:t>
      </w:r>
      <w:r w:rsidRPr="00EC494B">
        <w:rPr>
          <w:rFonts w:ascii="Verdana" w:hAnsi="Verdana" w:cs="Times New Roman"/>
          <w:sz w:val="18"/>
          <w:szCs w:val="18"/>
        </w:rPr>
        <w:t xml:space="preserve">, GambleAware. Available at: </w:t>
      </w:r>
      <w:r>
        <w:fldChar w:fldCharType="begin"/>
      </w:r>
      <w:r>
        <w:instrText xml:space="preserve"> HYPERLINK "https://www.about.gambleaware.org/media/1963/17-067097-01-gambleaware_interim-synthesis-report_080719_final.pdf" </w:instrText>
      </w:r>
      <w:r>
        <w:fldChar w:fldCharType="separate"/>
      </w:r>
      <w:r w:rsidRPr="00EC494B">
        <w:rPr>
          <w:rStyle w:val="Hyperlink"/>
          <w:rFonts w:ascii="Verdana" w:hAnsi="Verdana" w:cs="Times New Roman"/>
          <w:sz w:val="18"/>
          <w:szCs w:val="18"/>
        </w:rPr>
        <w:t>https://www.about.gambleaware.org/media/1963/17-067097-01-gambleaware_interim-synthesis-report_080719_final.pdf</w:t>
      </w:r>
      <w:r>
        <w:fldChar w:fldCharType="end"/>
      </w:r>
    </w:p>
    <w:p w:rsidR="009931EC" w:rsidRPr="00EC494B">
      <w:pPr>
        <w:pStyle w:val="FootnoteText"/>
        <w:rPr>
          <w:rFonts w:ascii="Verdana" w:hAnsi="Verdana"/>
          <w:sz w:val="18"/>
          <w:szCs w:val="18"/>
        </w:rPr>
      </w:pPr>
    </w:p>
  </w:footnote>
  <w:footnote w:id="20">
    <w:p w:rsidR="0092703B" w:rsidRPr="00712DC4">
      <w:pPr>
        <w:pStyle w:val="FootnoteText"/>
        <w:rPr>
          <w:rFonts w:ascii="Times New Roman" w:hAnsi="Times New Roman" w:cs="Times New Roman"/>
          <w:sz w:val="16"/>
          <w:szCs w:val="16"/>
        </w:rPr>
      </w:pPr>
      <w:r w:rsidRPr="00EC494B">
        <w:rPr>
          <w:rStyle w:val="FootnoteReference"/>
          <w:rFonts w:ascii="Verdana" w:hAnsi="Verdana" w:cs="Times New Roman"/>
          <w:sz w:val="18"/>
          <w:szCs w:val="18"/>
        </w:rPr>
        <w:footnoteRef/>
      </w:r>
      <w:r w:rsidRPr="00EC494B">
        <w:rPr>
          <w:rFonts w:ascii="Verdana" w:hAnsi="Verdana" w:cs="Times New Roman"/>
          <w:sz w:val="18"/>
          <w:szCs w:val="18"/>
        </w:rPr>
        <w:t xml:space="preserve"> Indeed, the large-scale surveys of adolescent gambling behaviour commissioned from Ipsos Mori by the Gambling Commission (and earlier by the National Lottery Commission) invariably show that young persons’ participation in sports betting and other commercial gambling is typically conducted with the overt cooperation of a parent or guardian.</w:t>
      </w:r>
      <w:r w:rsidRPr="00712DC4">
        <w:rPr>
          <w:rFonts w:ascii="Times New Roman" w:hAnsi="Times New Roman" w:cs="Times New Roman"/>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94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94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494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2">
    <w:name w:val="heading 2"/>
    <w:basedOn w:val="Normal"/>
    <w:next w:val="Normal"/>
    <w:link w:val="Heading2Char"/>
    <w:uiPriority w:val="9"/>
    <w:unhideWhenUsed/>
    <w:qFormat/>
    <w:rsid w:val="00EC494B"/>
    <w:pPr>
      <w:keepNext/>
      <w:keepLines/>
      <w:spacing w:after="0"/>
      <w:outlineLvl w:val="1"/>
    </w:pPr>
    <w:rPr>
      <w:rFonts w:ascii="Verdana" w:hAnsi="Verdana" w:eastAsiaTheme="majorEastAsia"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67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673E"/>
  </w:style>
  <w:style w:type="paragraph" w:styleId="Footer">
    <w:name w:val="footer"/>
    <w:basedOn w:val="Normal"/>
    <w:link w:val="FooterChar"/>
    <w:uiPriority w:val="99"/>
    <w:unhideWhenUsed/>
    <w:rsid w:val="00F367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673E"/>
  </w:style>
  <w:style w:type="paragraph" w:styleId="FootnoteText">
    <w:name w:val="footnote text"/>
    <w:basedOn w:val="Normal"/>
    <w:link w:val="FootnoteTextChar"/>
    <w:uiPriority w:val="99"/>
    <w:semiHidden/>
    <w:unhideWhenUsed/>
    <w:rsid w:val="00EE67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67E9"/>
    <w:rPr>
      <w:sz w:val="20"/>
      <w:szCs w:val="20"/>
    </w:rPr>
  </w:style>
  <w:style w:type="character" w:styleId="FootnoteReference">
    <w:name w:val="footnote reference"/>
    <w:basedOn w:val="DefaultParagraphFont"/>
    <w:uiPriority w:val="99"/>
    <w:semiHidden/>
    <w:unhideWhenUsed/>
    <w:rsid w:val="00EE67E9"/>
    <w:rPr>
      <w:vertAlign w:val="superscript"/>
    </w:rPr>
  </w:style>
  <w:style w:type="character" w:styleId="Hyperlink">
    <w:name w:val="Hyperlink"/>
    <w:basedOn w:val="DefaultParagraphFont"/>
    <w:uiPriority w:val="99"/>
    <w:unhideWhenUsed/>
    <w:rsid w:val="00524A7C"/>
    <w:rPr>
      <w:color w:val="0563C1" w:themeColor="hyperlink"/>
      <w:u w:val="single"/>
    </w:rPr>
  </w:style>
  <w:style w:type="character" w:customStyle="1" w:styleId="Heading2Char">
    <w:name w:val="Heading 2 Char"/>
    <w:basedOn w:val="DefaultParagraphFont"/>
    <w:link w:val="Heading2"/>
    <w:uiPriority w:val="9"/>
    <w:rsid w:val="00EC494B"/>
    <w:rPr>
      <w:rFonts w:ascii="Verdana" w:hAnsi="Verdana" w:eastAsiaTheme="majorEastAsia" w:cstheme="majorBidi"/>
      <w:b/>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39CC0A50631E4BB33468844E94108B" ma:contentTypeVersion="143" ma:contentTypeDescription="Create a new document." ma:contentTypeScope="" ma:versionID="11b17f49e85fa2ad27bc4f5a49005c67">
  <xsd:schema xmlns:xsd="http://www.w3.org/2001/XMLSchema" xmlns:xs="http://www.w3.org/2001/XMLSchema" xmlns:p="http://schemas.microsoft.com/office/2006/metadata/properties" xmlns:ns2="4c445584-097e-4165-bb56-e84046b0721f" xmlns:ns3="b19a8d22-e2cb-424f-b4a9-88e989c81e56" xmlns:ns4="b42ee53a-2340-4c25-89c8-245227b3848b" xmlns:ns5="4600776d-0a3c-44b4-bff2-0ceaafb13046" targetNamespace="http://schemas.microsoft.com/office/2006/metadata/properties" ma:root="true" ma:fieldsID="aa60dfd40b3358bcbc93c79037d66692" ns2:_="" ns3:_="" ns4:_="" ns5:_="">
    <xsd:import namespace="4c445584-097e-4165-bb56-e84046b0721f"/>
    <xsd:import namespace="b19a8d22-e2cb-424f-b4a9-88e989c81e56"/>
    <xsd:import namespace="b42ee53a-2340-4c25-89c8-245227b3848b"/>
    <xsd:import namespace="4600776d-0a3c-44b4-bff2-0ceaafb13046"/>
    <xsd:element name="properties">
      <xsd:complexType>
        <xsd:sequence>
          <xsd:element name="documentManagement">
            <xsd:complexType>
              <xsd:all>
                <xsd:element ref="ns4:Document_x0020_Status1"/>
                <xsd:element ref="ns2:Meeting_x0020_Date" minOccurs="0"/>
                <xsd:element ref="ns5:RecordNumber" minOccurs="0"/>
                <xsd:element ref="ns5:RetentionTriggerDate" minOccurs="0"/>
                <xsd:element ref="ns5:TransfertoArchives" minOccurs="0"/>
                <xsd:element ref="ns5:g3ef09377e3444258679b6035a1ff93a" minOccurs="0"/>
                <xsd:element ref="ns2:_dlc_DocIdUrl" minOccurs="0"/>
                <xsd:element ref="ns4:c10fc15a1e374d7faacfa4b870e47730" minOccurs="0"/>
                <xsd:element ref="ns5:j6c5b17cd04246da82e5604daf08bc68" minOccurs="0"/>
                <xsd:element ref="ns4:_dlc_DocId" minOccurs="0"/>
                <xsd:element ref="ns5:k5b153ee974a4a57a7568e533217f2cb" minOccurs="0"/>
                <xsd:element ref="ns5:TaxCatchAll" minOccurs="0"/>
                <xsd:element ref="ns4:edc898bf3bb343549b83ac391d519ef2" minOccurs="0"/>
                <xsd:element ref="ns5:c4838c65c76546ae93d5703426802f7f" minOccurs="0"/>
                <xsd:element ref="ns5:e6f926d7f5b14a74bee86c3452d91372" minOccurs="0"/>
                <xsd:element ref="ns5:cd0fc526a5c840319a97fd94028e9904"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445584-097e-4165-bb56-e84046b0721f" elementFormDefault="qualified">
    <xsd:import namespace="http://schemas.microsoft.com/office/2006/documentManagement/types"/>
    <xsd:import namespace="http://schemas.microsoft.com/office/infopath/2007/PartnerControls"/>
    <xsd:element name="Meeting_x0020_Date" ma:index="5" nillable="true" ma:displayName="Meeting Date" ma:format="DateOnly" ma:internalName="Meeting_x0020_Date" ma:readOnly="false">
      <xsd:simpleType>
        <xsd:restriction base="dms:DateTime"/>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false">
      <xsd:simpleType>
        <xsd:restriction base="dms:Boolean"/>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9a8d22-e2cb-424f-b4a9-88e989c81e56"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c10fc15a1e374d7faacfa4b870e47730" ma:index="19" ma:taxonomy="true" ma:internalName="c10fc15a1e374d7faacfa4b870e47730" ma:taxonomyFieldName="Document_x0020_Type" ma:displayName="Document Type" ma:readOnly="false"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edc898bf3bb343549b83ac391d519ef2" ma:index="25" ma:taxonomy="true" ma:internalName="edc898bf3bb343549b83ac391d519ef2" ma:taxonomyFieldName="Inquiry" ma:displayName="Inquiry" ma:readOnly="false" ma:default="8;#Gambling Industry|cfa67465-d2f0-424f-a98e-867c06b00df5" ma:fieldId="{edc898bf-3bb3-4354-9b83-ac391d519ef2}" ma:sspId="eb37f91c-4bb8-4ab3-bc5a-cd8753815459" ma:termSetId="a674e8b6-da86-4d54-8cb9-8ad84b458feb" ma:anchorId="6d88dbef-bbe6-483f-a8bb-813671ce799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g3ef09377e3444258679b6035a1ff93a" ma:index="16"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21"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k5b153ee974a4a57a7568e533217f2cb" ma:index="23"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92a883c7-80f1-4c11-a074-6e3a9e675a55}" ma:internalName="TaxCatchAll" ma:showField="CatchAllData" ma:web="4c445584-097e-4165-bb56-e84046b0721f">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27"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6f926d7f5b14a74bee86c3452d91372" ma:index="30"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26</Value>
      <Value>30</Value>
      <Value>8</Value>
    </TaxCatchAll>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Gambling Industry</TermName>
          <TermId xmlns="http://schemas.microsoft.com/office/infopath/2007/PartnerControls">cfa67465-d2f0-424f-a98e-867c06b00df5</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Written Evidence - Unpublished</TermName>
          <TermId xmlns="http://schemas.microsoft.com/office/infopath/2007/PartnerControls">0be253cd-a155-4ec9-872a-26fd359e68f0</TermId>
        </TermInfo>
      </Terms>
    </c10fc15a1e374d7faacfa4b870e47730>
    <_dlc_DocIdPersistId xmlns="4c445584-097e-4165-bb56-e84046b0721f" xsi:nil="true"/>
    <Meeting_x0020_Date xmlns="4c445584-097e-4165-bb56-e84046b0721f" xsi:nil="true"/>
    <RetentionTriggerDate xmlns="4600776d-0a3c-44b4-bff2-0ceaafb13046" xsi:nil="true"/>
    <c4838c65c76546ae93d5703426802f7f xmlns="4600776d-0a3c-44b4-bff2-0ceaafb13046">
      <Terms xmlns="http://schemas.microsoft.com/office/infopath/2007/PartnerControls"/>
    </c4838c65c76546ae93d5703426802f7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2E733-6703-4F4C-81FF-E4FA88A640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445584-097e-4165-bb56-e84046b0721f"/>
    <ds:schemaRef ds:uri="b19a8d22-e2cb-424f-b4a9-88e989c81e56"/>
    <ds:schemaRef ds:uri="b42ee53a-2340-4c25-89c8-245227b3848b"/>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D24A7B-F7F0-4A0B-A3DF-51E55A07D8A6}">
  <ds:schemaRefs>
    <ds:schemaRef ds:uri="http://schemas.microsoft.com/sharepoint/events"/>
  </ds:schemaRefs>
</ds:datastoreItem>
</file>

<file path=customXml/itemProps3.xml><?xml version="1.0" encoding="utf-8"?>
<ds:datastoreItem xmlns:ds="http://schemas.openxmlformats.org/officeDocument/2006/customXml" ds:itemID="{7E7ED574-402F-4308-979A-212C014BB7EE}">
  <ds:schemaRefs>
    <ds:schemaRef ds:uri="http://schemas.microsoft.com/sharepoint/v3/contenttype/forms"/>
  </ds:schemaRefs>
</ds:datastoreItem>
</file>

<file path=customXml/itemProps4.xml><?xml version="1.0" encoding="utf-8"?>
<ds:datastoreItem xmlns:ds="http://schemas.openxmlformats.org/officeDocument/2006/customXml" ds:itemID="{99062774-DDAF-4FD2-8827-9AAF87FEAE07}">
  <ds:schemaRefs>
    <ds:schemaRef ds:uri="http://schemas.microsoft.com/office/2006/metadata/properties"/>
    <ds:schemaRef ds:uri="http://schemas.microsoft.com/office/infopath/2007/PartnerControls"/>
    <ds:schemaRef ds:uri="4600776d-0a3c-44b4-bff2-0ceaafb13046"/>
    <ds:schemaRef ds:uri="b42ee53a-2340-4c25-89c8-245227b3848b"/>
    <ds:schemaRef ds:uri="4c445584-097e-4165-bb56-e84046b0721f"/>
  </ds:schemaRefs>
</ds:datastoreItem>
</file>

<file path=customXml/itemProps5.xml><?xml version="1.0" encoding="utf-8"?>
<ds:datastoreItem xmlns:ds="http://schemas.openxmlformats.org/officeDocument/2006/customXml" ds:itemID="{FB671D5F-389A-4CCF-9D75-770CC74FE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