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25EB" w:rsidRPr="00955564" w:rsidP="00955564">
      <w:pPr>
        <w:tabs>
          <w:tab w:val="left" w:pos="1134"/>
        </w:tabs>
        <w:spacing w:line="40" w:lineRule="exact"/>
        <w:jc w:val="both"/>
        <w:rPr>
          <w:rFonts w:ascii="Arial" w:hAnsi="Arial"/>
          <w:vertAlign w:val="superscript"/>
        </w:rPr>
        <w:sectPr>
          <w:headerReference w:type="even" r:id="rId5"/>
          <w:headerReference w:type="default" r:id="rId6"/>
          <w:footerReference w:type="even" r:id="rId7"/>
          <w:footerReference w:type="default" r:id="rId8"/>
          <w:headerReference w:type="first" r:id="rId9"/>
          <w:footerReference w:type="first" r:id="rId10"/>
          <w:pgSz w:w="11906" w:h="16838"/>
          <w:pgMar w:top="1757" w:right="1368" w:bottom="1152" w:left="2837" w:header="562" w:footer="562" w:gutter="0"/>
          <w:cols w:space="720"/>
        </w:sectPr>
      </w:pPr>
    </w:p>
    <w:p w:rsidR="00955564" w:rsidRPr="00955564" w:rsidP="00CD68A9">
      <w:pPr>
        <w:jc w:val="center"/>
        <w:rPr>
          <w:rFonts w:ascii="Arial" w:hAnsi="Arial" w:cs="Arial"/>
          <w:b/>
          <w:bCs/>
          <w:sz w:val="28"/>
        </w:rPr>
      </w:pPr>
      <w:r w:rsidRPr="00955564">
        <w:rPr>
          <w:rFonts w:ascii="Arial" w:hAnsi="Arial" w:cs="Arial"/>
          <w:b/>
          <w:bCs/>
          <w:sz w:val="28"/>
        </w:rPr>
        <w:t xml:space="preserve">Written evidence submitted by the </w:t>
      </w:r>
      <w:r w:rsidRPr="00955564" w:rsidR="008025EB">
        <w:rPr>
          <w:rFonts w:ascii="Arial" w:hAnsi="Arial" w:cs="Arial"/>
          <w:b/>
          <w:bCs/>
          <w:sz w:val="28"/>
        </w:rPr>
        <w:t>Royal Institute of British Architects</w:t>
      </w:r>
    </w:p>
    <w:p w:rsidR="00955564" w:rsidP="008025EB">
      <w:pPr>
        <w:jc w:val="both"/>
        <w:rPr>
          <w:rFonts w:ascii="Arial" w:hAnsi="Arial" w:cs="Arial"/>
          <w:sz w:val="28"/>
        </w:rPr>
      </w:pPr>
      <w:bookmarkStart w:id="0" w:name="_GoBack"/>
      <w:bookmarkEnd w:id="0"/>
    </w:p>
    <w:p w:rsidR="00955564" w:rsidP="008025EB">
      <w:pPr>
        <w:jc w:val="both"/>
        <w:rPr>
          <w:rFonts w:ascii="Arial" w:hAnsi="Arial" w:cs="Arial"/>
          <w:sz w:val="28"/>
        </w:rPr>
      </w:pPr>
    </w:p>
    <w:p w:rsidR="008025EB" w:rsidP="008025EB">
      <w:pPr>
        <w:jc w:val="both"/>
        <w:rPr>
          <w:rFonts w:ascii="Arial" w:hAnsi="Arial" w:cs="Arial"/>
          <w:sz w:val="28"/>
        </w:rPr>
      </w:pPr>
      <w:r>
        <w:rPr>
          <w:rFonts w:ascii="Arial" w:hAnsi="Arial" w:cs="Arial"/>
          <w:sz w:val="28"/>
        </w:rPr>
        <w:t>R</w:t>
      </w:r>
      <w:r>
        <w:rPr>
          <w:rFonts w:ascii="Arial" w:hAnsi="Arial" w:cs="Arial"/>
          <w:sz w:val="28"/>
        </w:rPr>
        <w:t xml:space="preserve">esponse to </w:t>
      </w:r>
      <w:r w:rsidRPr="001430D6">
        <w:rPr>
          <w:rFonts w:ascii="Arial" w:hAnsi="Arial" w:cs="Arial"/>
          <w:sz w:val="28"/>
        </w:rPr>
        <w:t xml:space="preserve">Digital, Culture, Media and Sport Select Committee </w:t>
      </w:r>
      <w:r>
        <w:rPr>
          <w:rFonts w:ascii="Arial" w:hAnsi="Arial" w:cs="Arial"/>
          <w:sz w:val="28"/>
        </w:rPr>
        <w:t>c</w:t>
      </w:r>
      <w:r w:rsidRPr="001430D6">
        <w:rPr>
          <w:rFonts w:ascii="Arial" w:hAnsi="Arial" w:cs="Arial"/>
          <w:sz w:val="28"/>
        </w:rPr>
        <w:t xml:space="preserve">all for evidence: </w:t>
      </w:r>
      <w:r>
        <w:rPr>
          <w:rFonts w:ascii="Arial" w:hAnsi="Arial" w:cs="Arial"/>
          <w:sz w:val="28"/>
        </w:rPr>
        <w:t>i</w:t>
      </w:r>
      <w:r w:rsidRPr="001430D6">
        <w:rPr>
          <w:rFonts w:ascii="Arial" w:hAnsi="Arial" w:cs="Arial"/>
          <w:sz w:val="28"/>
        </w:rPr>
        <w:t>mpact of Covid-19 on DCMS sectors, June 2020</w:t>
      </w:r>
    </w:p>
    <w:p w:rsidR="00955564" w:rsidP="008025EB">
      <w:pPr>
        <w:jc w:val="both"/>
        <w:rPr>
          <w:rFonts w:ascii="Arial" w:hAnsi="Arial" w:cs="Arial"/>
          <w:sz w:val="28"/>
        </w:rPr>
      </w:pPr>
    </w:p>
    <w:p w:rsidR="008025EB" w:rsidP="008025EB">
      <w:pPr>
        <w:jc w:val="both"/>
        <w:rPr>
          <w:rFonts w:ascii="Arial" w:hAnsi="Arial" w:cs="Arial"/>
          <w:sz w:val="28"/>
        </w:rPr>
      </w:pPr>
    </w:p>
    <w:p w:rsidR="008025EB" w:rsidRPr="003B5DC4" w:rsidP="008025EB">
      <w:pPr>
        <w:pBdr>
          <w:top w:val="single" w:sz="4" w:space="1" w:color="auto"/>
          <w:left w:val="single" w:sz="4" w:space="4" w:color="auto"/>
          <w:bottom w:val="single" w:sz="4" w:space="1" w:color="auto"/>
          <w:right w:val="single" w:sz="4" w:space="4" w:color="auto"/>
        </w:pBdr>
        <w:shd w:val="clear" w:color="auto" w:fill="D9E2F3" w:themeFill="accent1" w:themeFillTint="33"/>
        <w:jc w:val="both"/>
        <w:rPr>
          <w:rFonts w:ascii="Arial" w:hAnsi="Arial" w:cs="Arial"/>
          <w:sz w:val="22"/>
          <w:szCs w:val="22"/>
        </w:rPr>
      </w:pPr>
      <w:r w:rsidRPr="003B5DC4">
        <w:rPr>
          <w:rFonts w:ascii="Arial" w:hAnsi="Arial" w:cs="Arial"/>
          <w:bCs/>
          <w:sz w:val="22"/>
          <w:szCs w:val="22"/>
        </w:rPr>
        <w:t xml:space="preserve">The Royal Institute of British Architects (RIBA) is a global professional membership body that serves its members and society in order to deliver better buildings and places, stronger communities and a sustainable environment. </w:t>
      </w:r>
      <w:r w:rsidRPr="003B5DC4">
        <w:rPr>
          <w:rFonts w:ascii="Arial" w:hAnsi="Arial" w:cs="Arial"/>
          <w:sz w:val="22"/>
          <w:szCs w:val="22"/>
        </w:rPr>
        <w:t>We provide the standards, training, support and recognition that put our members – in the UK and overseas – at the peak of their profession. With government and our partners, we work to improve the design quality of public buildings, new homes and new communities.</w:t>
      </w:r>
    </w:p>
    <w:p w:rsidR="008025EB" w:rsidP="008025EB">
      <w:pPr>
        <w:jc w:val="both"/>
        <w:rPr>
          <w:rFonts w:ascii="Arial" w:hAnsi="Arial" w:cs="Arial"/>
          <w:sz w:val="22"/>
        </w:rPr>
      </w:pPr>
    </w:p>
    <w:p w:rsidR="00955564" w:rsidP="008025EB">
      <w:pPr>
        <w:jc w:val="both"/>
        <w:rPr>
          <w:rFonts w:ascii="Arial" w:hAnsi="Arial" w:cs="Arial"/>
          <w:sz w:val="22"/>
        </w:rPr>
      </w:pPr>
    </w:p>
    <w:p w:rsidR="008025EB" w:rsidP="008025EB">
      <w:pPr>
        <w:rPr>
          <w:rFonts w:ascii="Arial" w:hAnsi="Arial" w:cs="Arial"/>
          <w:sz w:val="22"/>
          <w:szCs w:val="22"/>
        </w:rPr>
      </w:pPr>
    </w:p>
    <w:p w:rsidR="008025EB" w:rsidRPr="001430D6" w:rsidP="008025EB">
      <w:pPr>
        <w:rPr>
          <w:rFonts w:ascii="Arial" w:hAnsi="Arial" w:cs="Arial"/>
          <w:b/>
          <w:bCs/>
          <w:sz w:val="22"/>
          <w:szCs w:val="22"/>
        </w:rPr>
      </w:pPr>
      <w:r w:rsidRPr="001430D6">
        <w:rPr>
          <w:rFonts w:ascii="Arial" w:hAnsi="Arial" w:cs="Arial"/>
          <w:b/>
          <w:bCs/>
          <w:sz w:val="22"/>
          <w:szCs w:val="22"/>
        </w:rPr>
        <w:t>Introduction</w:t>
      </w:r>
    </w:p>
    <w:p w:rsidR="008025EB" w:rsidP="008025EB">
      <w:pPr>
        <w:rPr>
          <w:rFonts w:ascii="Arial" w:hAnsi="Arial" w:cs="Arial"/>
          <w:sz w:val="22"/>
          <w:szCs w:val="22"/>
        </w:rPr>
      </w:pPr>
    </w:p>
    <w:p w:rsidR="008025EB" w:rsidRPr="001430D6" w:rsidP="008025EB">
      <w:pPr>
        <w:rPr>
          <w:rFonts w:ascii="Arial" w:hAnsi="Arial" w:cs="Arial"/>
          <w:sz w:val="22"/>
          <w:szCs w:val="22"/>
        </w:rPr>
      </w:pPr>
      <w:r w:rsidRPr="001430D6">
        <w:rPr>
          <w:rFonts w:ascii="Arial" w:hAnsi="Arial" w:cs="Arial"/>
          <w:sz w:val="22"/>
          <w:szCs w:val="22"/>
        </w:rPr>
        <w:t xml:space="preserve">Architecture directly contributes £4.8 billion to the UK economy each year, with a further £1 billion embedded in the exports of the other industries it supports. </w:t>
      </w:r>
    </w:p>
    <w:p w:rsidR="008025EB" w:rsidP="008025EB">
      <w:pPr>
        <w:rPr>
          <w:rFonts w:ascii="Arial" w:hAnsi="Arial" w:cs="Arial"/>
          <w:sz w:val="22"/>
          <w:szCs w:val="22"/>
        </w:rPr>
      </w:pPr>
      <w:r w:rsidRPr="001430D6">
        <w:rPr>
          <w:rFonts w:ascii="Arial" w:hAnsi="Arial" w:cs="Arial"/>
          <w:sz w:val="22"/>
          <w:szCs w:val="22"/>
        </w:rPr>
        <w:t>The sector consists of predominantly small and medium-sized enterprises, with 69% of practices in England employing nine people or less and 94% of practices in England employing less than 50 people. Because of this, and the profession’s adjacency to the project-based nature of the construction industry, it is particularly susceptible to economic uncertainty and recession.</w:t>
      </w:r>
    </w:p>
    <w:p w:rsidR="008025EB" w:rsidRPr="001430D6" w:rsidP="008025EB">
      <w:pPr>
        <w:rPr>
          <w:rFonts w:ascii="Arial" w:hAnsi="Arial" w:cs="Arial"/>
          <w:b/>
          <w:bCs/>
          <w:sz w:val="22"/>
          <w:szCs w:val="22"/>
        </w:rPr>
      </w:pPr>
      <w:r>
        <w:rPr>
          <w:rFonts w:ascii="Arial" w:hAnsi="Arial" w:cs="Arial"/>
          <w:sz w:val="22"/>
          <w:szCs w:val="22"/>
        </w:rPr>
        <w:br/>
      </w:r>
      <w:r>
        <w:rPr>
          <w:rFonts w:ascii="Arial" w:hAnsi="Arial" w:cs="Arial"/>
          <w:b/>
          <w:bCs/>
          <w:sz w:val="22"/>
          <w:szCs w:val="22"/>
        </w:rPr>
        <w:t xml:space="preserve">Question 1: </w:t>
      </w:r>
      <w:r w:rsidRPr="001430D6">
        <w:rPr>
          <w:rFonts w:ascii="Arial" w:hAnsi="Arial" w:cs="Arial"/>
          <w:b/>
          <w:bCs/>
          <w:sz w:val="22"/>
          <w:szCs w:val="22"/>
        </w:rPr>
        <w:t>What has been the immediate impact of Covid-19 on the sector?</w:t>
      </w:r>
      <w:r>
        <w:rPr>
          <w:rFonts w:ascii="Arial" w:hAnsi="Arial" w:cs="Arial"/>
          <w:b/>
          <w:bCs/>
          <w:sz w:val="22"/>
          <w:szCs w:val="22"/>
        </w:rPr>
        <w:br/>
      </w:r>
    </w:p>
    <w:p w:rsidR="008025EB" w:rsidRPr="001430D6" w:rsidP="008025EB">
      <w:pPr>
        <w:rPr>
          <w:rFonts w:ascii="Arial" w:hAnsi="Arial" w:cs="Arial"/>
          <w:sz w:val="22"/>
          <w:szCs w:val="22"/>
        </w:rPr>
      </w:pPr>
      <w:r w:rsidRPr="001430D6">
        <w:rPr>
          <w:rFonts w:ascii="Arial" w:hAnsi="Arial" w:cs="Arial"/>
          <w:sz w:val="22"/>
          <w:szCs w:val="22"/>
        </w:rPr>
        <w:t>The RIBA has conducted two surveys of the profession – in March and in May</w:t>
      </w:r>
      <w:r>
        <w:rPr>
          <w:rFonts w:ascii="Arial" w:hAnsi="Arial" w:cs="Arial"/>
          <w:sz w:val="22"/>
          <w:szCs w:val="22"/>
        </w:rPr>
        <w:t xml:space="preserve"> </w:t>
      </w:r>
      <w:r w:rsidRPr="001430D6">
        <w:rPr>
          <w:rFonts w:ascii="Arial" w:hAnsi="Arial" w:cs="Arial"/>
          <w:sz w:val="22"/>
          <w:szCs w:val="22"/>
        </w:rPr>
        <w:t>to understand the immediate and ongoing impact of the coronavirus pandemic on the personal and professional lives of architects</w:t>
      </w:r>
      <w:r>
        <w:rPr>
          <w:rFonts w:ascii="Arial" w:hAnsi="Arial" w:cs="Arial"/>
          <w:sz w:val="22"/>
          <w:szCs w:val="22"/>
        </w:rPr>
        <w:t xml:space="preserve">. </w:t>
      </w:r>
      <w:r>
        <w:rPr>
          <w:rFonts w:ascii="Arial" w:hAnsi="Arial" w:cs="Arial"/>
          <w:sz w:val="22"/>
          <w:szCs w:val="22"/>
        </w:rPr>
        <w:br/>
      </w:r>
    </w:p>
    <w:p w:rsidR="008025EB" w:rsidRPr="001430D6" w:rsidP="008025EB">
      <w:pPr>
        <w:numPr>
          <w:ilvl w:val="0"/>
          <w:numId w:val="2"/>
        </w:numPr>
        <w:rPr>
          <w:rFonts w:ascii="Arial" w:hAnsi="Arial" w:cs="Arial"/>
          <w:b/>
          <w:bCs/>
          <w:sz w:val="22"/>
          <w:szCs w:val="22"/>
        </w:rPr>
      </w:pPr>
      <w:r w:rsidRPr="001430D6">
        <w:rPr>
          <w:rFonts w:ascii="Arial" w:hAnsi="Arial" w:cs="Arial"/>
          <w:b/>
          <w:bCs/>
          <w:sz w:val="22"/>
          <w:szCs w:val="22"/>
        </w:rPr>
        <w:t>Working patterns</w:t>
      </w:r>
      <w:r w:rsidRPr="001430D6">
        <w:rPr>
          <w:rFonts w:ascii="Arial" w:hAnsi="Arial" w:cs="Arial"/>
          <w:b/>
          <w:bCs/>
          <w:sz w:val="22"/>
          <w:szCs w:val="22"/>
        </w:rPr>
        <w:br/>
      </w:r>
      <w:r w:rsidRPr="001430D6">
        <w:rPr>
          <w:rFonts w:ascii="Arial" w:hAnsi="Arial" w:cs="Arial"/>
          <w:sz w:val="22"/>
          <w:szCs w:val="22"/>
        </w:rPr>
        <w:t xml:space="preserve">Like many sectors, a significant proportion of architects and practices have shifted from office to home-working as a result of the pandemic. </w:t>
      </w:r>
      <w:r w:rsidRPr="001430D6">
        <w:rPr>
          <w:rFonts w:ascii="Arial" w:hAnsi="Arial" w:cs="Arial"/>
          <w:b/>
          <w:bCs/>
          <w:sz w:val="22"/>
          <w:szCs w:val="22"/>
        </w:rPr>
        <w:t>In both our surveys, this applied to over 70% of respondents that stated they were working entirely from home.</w:t>
      </w:r>
      <w:r>
        <w:rPr>
          <w:rFonts w:ascii="Arial" w:hAnsi="Arial" w:cs="Arial"/>
          <w:b/>
          <w:bCs/>
          <w:sz w:val="22"/>
          <w:szCs w:val="22"/>
          <w:vertAlign w:val="superscript"/>
        </w:rPr>
        <w:footnoteReference w:id="2"/>
      </w:r>
      <w:r>
        <w:rPr>
          <w:rFonts w:ascii="Arial" w:hAnsi="Arial" w:cs="Arial"/>
          <w:b/>
          <w:bCs/>
          <w:sz w:val="22"/>
          <w:szCs w:val="22"/>
          <w:vertAlign w:val="superscript"/>
        </w:rPr>
        <w:footnoteReference w:id="3"/>
      </w:r>
      <w:r w:rsidRPr="001430D6">
        <w:rPr>
          <w:rFonts w:ascii="Arial" w:hAnsi="Arial" w:cs="Arial"/>
          <w:b/>
          <w:bCs/>
          <w:sz w:val="22"/>
          <w:szCs w:val="22"/>
        </w:rPr>
        <w:t xml:space="preserve"> </w:t>
      </w:r>
      <w:r w:rsidRPr="001430D6">
        <w:rPr>
          <w:rFonts w:ascii="Arial" w:hAnsi="Arial" w:cs="Arial"/>
          <w:sz w:val="22"/>
          <w:szCs w:val="22"/>
        </w:rPr>
        <w:t xml:space="preserve">For some this created significant changes and challenges, stating concerns with the ability to undertake work due to the suitability of infrastructure available at home and changes to methods of communication. For others however, the change in working patterns has accelerated innovation, with </w:t>
      </w:r>
      <w:r w:rsidRPr="001430D6">
        <w:rPr>
          <w:rFonts w:ascii="Arial" w:hAnsi="Arial" w:cs="Arial"/>
          <w:b/>
          <w:bCs/>
          <w:sz w:val="22"/>
          <w:szCs w:val="22"/>
        </w:rPr>
        <w:t xml:space="preserve">37% of respondents to our second survey reporting that they </w:t>
      </w:r>
      <w:r w:rsidRPr="001430D6">
        <w:rPr>
          <w:rFonts w:ascii="Arial" w:hAnsi="Arial" w:cs="Arial"/>
          <w:b/>
          <w:bCs/>
          <w:sz w:val="22"/>
          <w:szCs w:val="22"/>
        </w:rPr>
        <w:t>had found ‘new and better ways of working’ as a result of the</w:t>
      </w:r>
      <w:r>
        <w:rPr>
          <w:rFonts w:ascii="Arial" w:hAnsi="Arial" w:cs="Arial"/>
          <w:b/>
          <w:bCs/>
          <w:sz w:val="22"/>
          <w:szCs w:val="22"/>
        </w:rPr>
        <w:t xml:space="preserve"> </w:t>
      </w:r>
      <w:r w:rsidRPr="001430D6">
        <w:rPr>
          <w:rFonts w:ascii="Arial" w:hAnsi="Arial" w:cs="Arial"/>
          <w:b/>
          <w:bCs/>
          <w:sz w:val="22"/>
          <w:szCs w:val="22"/>
        </w:rPr>
        <w:t>pandemic.</w:t>
      </w:r>
      <w:r>
        <w:rPr>
          <w:rFonts w:ascii="Arial" w:hAnsi="Arial" w:cs="Arial"/>
          <w:b/>
          <w:bCs/>
          <w:sz w:val="22"/>
          <w:szCs w:val="22"/>
          <w:vertAlign w:val="superscript"/>
        </w:rPr>
        <w:footnoteReference w:id="4"/>
      </w:r>
      <w:r w:rsidRPr="001430D6">
        <w:rPr>
          <w:rFonts w:ascii="Arial" w:hAnsi="Arial" w:cs="Arial"/>
          <w:b/>
          <w:bCs/>
          <w:sz w:val="22"/>
          <w:szCs w:val="22"/>
        </w:rPr>
        <w:t xml:space="preserve"> </w:t>
      </w:r>
      <w:r w:rsidRPr="001430D6">
        <w:rPr>
          <w:rFonts w:ascii="Arial" w:hAnsi="Arial" w:cs="Arial"/>
          <w:b/>
          <w:bCs/>
          <w:sz w:val="22"/>
          <w:szCs w:val="22"/>
        </w:rPr>
        <w:br/>
      </w:r>
    </w:p>
    <w:p w:rsidR="008025EB" w:rsidRPr="001430D6" w:rsidP="008025EB">
      <w:pPr>
        <w:numPr>
          <w:ilvl w:val="0"/>
          <w:numId w:val="1"/>
        </w:numPr>
        <w:rPr>
          <w:rFonts w:ascii="Arial" w:hAnsi="Arial" w:cs="Arial"/>
          <w:b/>
          <w:bCs/>
          <w:sz w:val="22"/>
          <w:szCs w:val="22"/>
        </w:rPr>
      </w:pPr>
      <w:r w:rsidRPr="001430D6">
        <w:rPr>
          <w:rFonts w:ascii="Arial" w:hAnsi="Arial" w:cs="Arial"/>
          <w:b/>
          <w:bCs/>
          <w:sz w:val="22"/>
          <w:szCs w:val="22"/>
        </w:rPr>
        <w:t>Income</w:t>
      </w:r>
      <w:r w:rsidRPr="001430D6">
        <w:rPr>
          <w:rFonts w:ascii="Arial" w:hAnsi="Arial" w:cs="Arial"/>
          <w:b/>
          <w:bCs/>
          <w:sz w:val="22"/>
          <w:szCs w:val="22"/>
        </w:rPr>
        <w:br/>
      </w:r>
      <w:r w:rsidRPr="001430D6">
        <w:rPr>
          <w:rFonts w:ascii="Arial" w:hAnsi="Arial" w:cs="Arial"/>
          <w:sz w:val="22"/>
          <w:szCs w:val="22"/>
        </w:rPr>
        <w:t xml:space="preserve">The RIBA’s first survey demonstrated a significant proportion of the sector had begun to feel the economic impacts of coronavirus from early on. </w:t>
      </w:r>
      <w:r w:rsidRPr="001430D6">
        <w:rPr>
          <w:rFonts w:ascii="Arial" w:hAnsi="Arial" w:cs="Arial"/>
          <w:b/>
          <w:bCs/>
          <w:sz w:val="22"/>
          <w:szCs w:val="22"/>
        </w:rPr>
        <w:t>45% of respondents stated that they had seen a reduction in their individual income as a result of the pandemic</w:t>
      </w:r>
      <w:r w:rsidRPr="001430D6">
        <w:rPr>
          <w:rFonts w:ascii="Arial" w:hAnsi="Arial" w:cs="Arial"/>
          <w:sz w:val="22"/>
          <w:szCs w:val="22"/>
        </w:rPr>
        <w:t>, and many were uncertain about the future</w:t>
      </w:r>
      <w:r>
        <w:rPr>
          <w:rFonts w:ascii="Arial" w:hAnsi="Arial" w:cs="Arial"/>
          <w:sz w:val="22"/>
          <w:szCs w:val="22"/>
          <w:vertAlign w:val="superscript"/>
        </w:rPr>
        <w:footnoteReference w:id="5"/>
      </w:r>
      <w:r w:rsidRPr="001430D6">
        <w:rPr>
          <w:rFonts w:ascii="Arial" w:hAnsi="Arial" w:cs="Arial"/>
          <w:sz w:val="22"/>
          <w:szCs w:val="22"/>
        </w:rPr>
        <w:t xml:space="preserve">. Although the majority of architects had not yet applied for any support packages from UK Government at this time, </w:t>
      </w:r>
      <w:r w:rsidRPr="001430D6">
        <w:rPr>
          <w:rFonts w:ascii="Arial" w:hAnsi="Arial" w:cs="Arial"/>
          <w:b/>
          <w:bCs/>
          <w:sz w:val="22"/>
          <w:szCs w:val="22"/>
        </w:rPr>
        <w:t>16% had stated that they had applied for a mortgage holiday</w:t>
      </w:r>
      <w:r w:rsidRPr="001430D6">
        <w:rPr>
          <w:rFonts w:ascii="Arial" w:hAnsi="Arial" w:cs="Arial"/>
          <w:sz w:val="22"/>
          <w:szCs w:val="22"/>
        </w:rPr>
        <w:t>.</w:t>
      </w:r>
      <w:r>
        <w:rPr>
          <w:rFonts w:ascii="Arial" w:hAnsi="Arial" w:cs="Arial"/>
          <w:sz w:val="22"/>
          <w:szCs w:val="22"/>
        </w:rPr>
        <w:t xml:space="preserve"> </w:t>
      </w:r>
      <w:r w:rsidRPr="001430D6">
        <w:rPr>
          <w:rFonts w:ascii="Arial" w:hAnsi="Arial" w:cs="Arial"/>
          <w:sz w:val="22"/>
          <w:szCs w:val="22"/>
        </w:rPr>
        <w:t xml:space="preserve">Those reporting an impact to incomes rose to </w:t>
      </w:r>
      <w:r w:rsidRPr="001430D6">
        <w:rPr>
          <w:rFonts w:ascii="Arial" w:hAnsi="Arial" w:cs="Arial"/>
          <w:b/>
          <w:bCs/>
          <w:sz w:val="22"/>
          <w:szCs w:val="22"/>
        </w:rPr>
        <w:t>56% by May</w:t>
      </w:r>
      <w:r>
        <w:rPr>
          <w:rStyle w:val="FootnoteReference"/>
          <w:rFonts w:ascii="Arial" w:hAnsi="Arial" w:cs="Arial"/>
          <w:b/>
          <w:bCs/>
          <w:sz w:val="22"/>
          <w:szCs w:val="22"/>
        </w:rPr>
        <w:footnoteReference w:id="6"/>
      </w:r>
      <w:r w:rsidRPr="001430D6">
        <w:rPr>
          <w:rFonts w:ascii="Arial" w:hAnsi="Arial" w:cs="Arial"/>
          <w:b/>
          <w:bCs/>
          <w:sz w:val="22"/>
          <w:szCs w:val="22"/>
        </w:rPr>
        <w:t xml:space="preserve">. </w:t>
      </w:r>
      <w:r w:rsidRPr="001430D6">
        <w:rPr>
          <w:rFonts w:ascii="Arial" w:hAnsi="Arial" w:cs="Arial"/>
          <w:b/>
          <w:bCs/>
          <w:sz w:val="22"/>
          <w:szCs w:val="22"/>
        </w:rPr>
        <w:br/>
      </w:r>
    </w:p>
    <w:p w:rsidR="008025EB" w:rsidRPr="001430D6" w:rsidP="008025EB">
      <w:pPr>
        <w:numPr>
          <w:ilvl w:val="0"/>
          <w:numId w:val="1"/>
        </w:numPr>
        <w:rPr>
          <w:rFonts w:ascii="Arial" w:hAnsi="Arial" w:cs="Arial"/>
          <w:sz w:val="22"/>
          <w:szCs w:val="22"/>
        </w:rPr>
      </w:pPr>
      <w:r w:rsidRPr="001430D6">
        <w:rPr>
          <w:rFonts w:ascii="Arial" w:hAnsi="Arial" w:cs="Arial"/>
          <w:b/>
          <w:bCs/>
          <w:sz w:val="22"/>
          <w:szCs w:val="22"/>
        </w:rPr>
        <w:t xml:space="preserve">Job security </w:t>
      </w:r>
      <w:r w:rsidRPr="001430D6">
        <w:rPr>
          <w:rFonts w:ascii="Arial" w:hAnsi="Arial" w:cs="Arial"/>
          <w:b/>
          <w:bCs/>
          <w:sz w:val="22"/>
          <w:szCs w:val="22"/>
        </w:rPr>
        <w:br/>
      </w:r>
      <w:r w:rsidRPr="001430D6">
        <w:rPr>
          <w:rFonts w:ascii="Arial" w:hAnsi="Arial" w:cs="Arial"/>
          <w:sz w:val="22"/>
          <w:szCs w:val="22"/>
        </w:rPr>
        <w:t xml:space="preserve">An immediate but small disruption to staffing across the architecture sector was </w:t>
      </w:r>
      <w:r>
        <w:rPr>
          <w:rFonts w:ascii="Arial" w:hAnsi="Arial" w:cs="Arial"/>
          <w:sz w:val="22"/>
          <w:szCs w:val="22"/>
        </w:rPr>
        <w:t>clear</w:t>
      </w:r>
      <w:r w:rsidRPr="001430D6">
        <w:rPr>
          <w:rFonts w:ascii="Arial" w:hAnsi="Arial" w:cs="Arial"/>
          <w:sz w:val="22"/>
          <w:szCs w:val="22"/>
        </w:rPr>
        <w:t xml:space="preserve"> from the beginning, </w:t>
      </w:r>
      <w:r w:rsidRPr="001430D6">
        <w:rPr>
          <w:rFonts w:ascii="Arial" w:hAnsi="Arial" w:cs="Arial"/>
          <w:b/>
          <w:bCs/>
          <w:sz w:val="22"/>
          <w:szCs w:val="22"/>
        </w:rPr>
        <w:t>5% stated that they are currently looking for work and 1% reported that they have been made redundant.</w:t>
      </w:r>
      <w:r>
        <w:rPr>
          <w:rStyle w:val="FootnoteReference"/>
          <w:rFonts w:ascii="Arial" w:hAnsi="Arial" w:cs="Arial"/>
          <w:b/>
          <w:bCs/>
          <w:sz w:val="22"/>
          <w:szCs w:val="22"/>
        </w:rPr>
        <w:footnoteReference w:id="7"/>
      </w:r>
      <w:r w:rsidRPr="001430D6">
        <w:rPr>
          <w:rFonts w:ascii="Arial" w:hAnsi="Arial" w:cs="Arial"/>
          <w:b/>
          <w:bCs/>
          <w:sz w:val="22"/>
          <w:szCs w:val="22"/>
        </w:rPr>
        <w:t xml:space="preserve"> </w:t>
      </w:r>
      <w:r w:rsidRPr="001430D6">
        <w:rPr>
          <w:rFonts w:ascii="Arial" w:hAnsi="Arial" w:cs="Arial"/>
          <w:sz w:val="22"/>
          <w:szCs w:val="22"/>
        </w:rPr>
        <w:t xml:space="preserve">This is compared to findings from a study by Oxford Economics that suggests the </w:t>
      </w:r>
      <w:r w:rsidRPr="001430D6">
        <w:rPr>
          <w:rFonts w:ascii="Arial" w:hAnsi="Arial" w:cs="Arial"/>
          <w:b/>
          <w:bCs/>
          <w:sz w:val="22"/>
          <w:szCs w:val="22"/>
        </w:rPr>
        <w:t>UK architecture sector is projected to lose £1 billion in revenue (24%) and 2% of jobs (1,800 jobs)</w:t>
      </w:r>
      <w:r>
        <w:rPr>
          <w:rFonts w:ascii="Arial" w:hAnsi="Arial" w:cs="Arial"/>
          <w:sz w:val="22"/>
          <w:szCs w:val="22"/>
          <w:vertAlign w:val="superscript"/>
        </w:rPr>
        <w:footnoteReference w:id="8"/>
      </w:r>
      <w:r w:rsidRPr="001430D6">
        <w:rPr>
          <w:rFonts w:ascii="Arial" w:hAnsi="Arial" w:cs="Arial"/>
          <w:sz w:val="22"/>
          <w:szCs w:val="22"/>
        </w:rPr>
        <w:t xml:space="preserve"> as a result of the pandemic. The RIBA Future Trends Survey for May 2020 also demonstrated that </w:t>
      </w:r>
      <w:r w:rsidRPr="001430D6">
        <w:rPr>
          <w:rFonts w:ascii="Arial" w:hAnsi="Arial" w:cs="Arial"/>
          <w:b/>
          <w:bCs/>
          <w:sz w:val="22"/>
          <w:szCs w:val="22"/>
        </w:rPr>
        <w:t>70% of practices expect the level of permanent staff to remain constant over the coming three months, whilst 26% expect permanent staffing levels to decrease.</w:t>
      </w:r>
      <w:r>
        <w:rPr>
          <w:rFonts w:ascii="Arial" w:hAnsi="Arial" w:cs="Arial"/>
          <w:b/>
          <w:bCs/>
          <w:sz w:val="22"/>
          <w:szCs w:val="22"/>
          <w:vertAlign w:val="superscript"/>
        </w:rPr>
        <w:footnoteReference w:id="9"/>
      </w:r>
      <w:r w:rsidRPr="001430D6">
        <w:rPr>
          <w:rFonts w:ascii="Arial" w:hAnsi="Arial" w:cs="Arial"/>
          <w:sz w:val="22"/>
          <w:szCs w:val="22"/>
        </w:rPr>
        <w:br/>
      </w:r>
    </w:p>
    <w:p w:rsidR="008025EB" w:rsidP="008025EB">
      <w:pPr>
        <w:numPr>
          <w:ilvl w:val="0"/>
          <w:numId w:val="1"/>
        </w:numPr>
        <w:rPr>
          <w:rFonts w:ascii="Arial" w:hAnsi="Arial" w:cs="Arial"/>
          <w:sz w:val="22"/>
          <w:szCs w:val="22"/>
        </w:rPr>
      </w:pPr>
      <w:r w:rsidRPr="001430D6">
        <w:rPr>
          <w:rFonts w:ascii="Arial" w:hAnsi="Arial" w:cs="Arial"/>
          <w:b/>
          <w:bCs/>
          <w:sz w:val="22"/>
          <w:szCs w:val="22"/>
        </w:rPr>
        <w:t>Practice workloads</w:t>
      </w:r>
      <w:r w:rsidRPr="001430D6">
        <w:rPr>
          <w:rFonts w:ascii="Arial" w:hAnsi="Arial" w:cs="Arial"/>
          <w:sz w:val="22"/>
          <w:szCs w:val="22"/>
        </w:rPr>
        <w:br/>
        <w:t xml:space="preserve">Project delays, cancellations and site closures as a result of the pandemic have all lead to practice workloads being impacted significantly. In </w:t>
      </w:r>
      <w:r>
        <w:rPr>
          <w:rFonts w:ascii="Arial" w:hAnsi="Arial" w:cs="Arial"/>
          <w:sz w:val="22"/>
          <w:szCs w:val="22"/>
        </w:rPr>
        <w:t>April</w:t>
      </w:r>
      <w:r w:rsidRPr="001430D6">
        <w:rPr>
          <w:rFonts w:ascii="Arial" w:hAnsi="Arial" w:cs="Arial"/>
          <w:sz w:val="22"/>
          <w:szCs w:val="22"/>
        </w:rPr>
        <w:t xml:space="preserve">, widespread disruptions </w:t>
      </w:r>
      <w:r>
        <w:rPr>
          <w:rFonts w:ascii="Arial" w:hAnsi="Arial" w:cs="Arial"/>
          <w:sz w:val="22"/>
          <w:szCs w:val="22"/>
        </w:rPr>
        <w:t xml:space="preserve">were reported </w:t>
      </w:r>
      <w:r w:rsidRPr="001430D6">
        <w:rPr>
          <w:rFonts w:ascii="Arial" w:hAnsi="Arial" w:cs="Arial"/>
          <w:sz w:val="22"/>
          <w:szCs w:val="22"/>
        </w:rPr>
        <w:t>with </w:t>
      </w:r>
      <w:r w:rsidRPr="001430D6">
        <w:rPr>
          <w:rFonts w:ascii="Arial" w:hAnsi="Arial" w:cs="Arial"/>
          <w:b/>
          <w:bCs/>
          <w:sz w:val="22"/>
          <w:szCs w:val="22"/>
        </w:rPr>
        <w:t xml:space="preserve">79% </w:t>
      </w:r>
      <w:r>
        <w:rPr>
          <w:rFonts w:ascii="Arial" w:hAnsi="Arial" w:cs="Arial"/>
          <w:b/>
          <w:bCs/>
          <w:sz w:val="22"/>
          <w:szCs w:val="22"/>
        </w:rPr>
        <w:t>of our survey respondents reporting</w:t>
      </w:r>
      <w:r w:rsidRPr="001430D6">
        <w:rPr>
          <w:rFonts w:ascii="Arial" w:hAnsi="Arial" w:cs="Arial"/>
          <w:b/>
          <w:bCs/>
          <w:sz w:val="22"/>
          <w:szCs w:val="22"/>
        </w:rPr>
        <w:t xml:space="preserve"> project delays</w:t>
      </w:r>
      <w:r w:rsidRPr="001430D6">
        <w:rPr>
          <w:rFonts w:ascii="Arial" w:hAnsi="Arial" w:cs="Arial"/>
          <w:sz w:val="22"/>
          <w:szCs w:val="22"/>
        </w:rPr>
        <w:t> and </w:t>
      </w:r>
      <w:r w:rsidRPr="001430D6">
        <w:rPr>
          <w:rFonts w:ascii="Arial" w:hAnsi="Arial" w:cs="Arial"/>
          <w:b/>
          <w:bCs/>
          <w:sz w:val="22"/>
          <w:szCs w:val="22"/>
        </w:rPr>
        <w:t>37% reporting project cancellations</w:t>
      </w:r>
      <w:r w:rsidRPr="001430D6">
        <w:rPr>
          <w:rFonts w:ascii="Arial" w:hAnsi="Arial" w:cs="Arial"/>
          <w:sz w:val="22"/>
          <w:szCs w:val="22"/>
        </w:rPr>
        <w:t>. Delays were being caused by a number of factors, such as site closures – with </w:t>
      </w:r>
      <w:r w:rsidRPr="001430D6">
        <w:rPr>
          <w:rFonts w:ascii="Arial" w:hAnsi="Arial" w:cs="Arial"/>
          <w:b/>
          <w:bCs/>
          <w:sz w:val="22"/>
          <w:szCs w:val="22"/>
        </w:rPr>
        <w:t>61% reporting this outcome</w:t>
      </w:r>
      <w:r w:rsidRPr="001430D6">
        <w:rPr>
          <w:rFonts w:ascii="Arial" w:hAnsi="Arial" w:cs="Arial"/>
          <w:sz w:val="22"/>
          <w:szCs w:val="22"/>
        </w:rPr>
        <w:t> – new delays within the planning system, and disruption caused by instructions to work from home. </w:t>
      </w:r>
      <w:r w:rsidRPr="001430D6">
        <w:rPr>
          <w:rFonts w:ascii="Arial" w:hAnsi="Arial" w:cs="Arial"/>
          <w:b/>
          <w:bCs/>
          <w:sz w:val="22"/>
          <w:szCs w:val="22"/>
        </w:rPr>
        <w:t>Only 5% of respondents reported no impact on projects</w:t>
      </w:r>
      <w:r w:rsidRPr="001430D6">
        <w:rPr>
          <w:rFonts w:ascii="Arial" w:hAnsi="Arial" w:cs="Arial"/>
          <w:sz w:val="22"/>
          <w:szCs w:val="22"/>
        </w:rPr>
        <w:t xml:space="preserve"> </w:t>
      </w:r>
      <w:r>
        <w:rPr>
          <w:rFonts w:ascii="Arial" w:hAnsi="Arial" w:cs="Arial"/>
          <w:sz w:val="22"/>
          <w:szCs w:val="22"/>
        </w:rPr>
        <w:t>in March</w:t>
      </w:r>
      <w:r w:rsidRPr="001430D6">
        <w:rPr>
          <w:rFonts w:ascii="Arial" w:hAnsi="Arial" w:cs="Arial"/>
          <w:sz w:val="22"/>
          <w:szCs w:val="22"/>
        </w:rPr>
        <w:t>.</w:t>
      </w:r>
      <w:r>
        <w:rPr>
          <w:rStyle w:val="FootnoteReference"/>
          <w:rFonts w:ascii="Arial" w:hAnsi="Arial" w:cs="Arial"/>
          <w:sz w:val="22"/>
          <w:szCs w:val="22"/>
        </w:rPr>
        <w:footnoteReference w:id="10"/>
      </w:r>
      <w:r w:rsidRPr="001430D6">
        <w:rPr>
          <w:rFonts w:ascii="Arial" w:hAnsi="Arial" w:cs="Arial"/>
          <w:sz w:val="22"/>
          <w:szCs w:val="22"/>
        </w:rPr>
        <w:t xml:space="preserve"> </w:t>
      </w:r>
      <w:r>
        <w:rPr>
          <w:rFonts w:ascii="Arial" w:hAnsi="Arial" w:cs="Arial"/>
          <w:sz w:val="22"/>
          <w:szCs w:val="22"/>
        </w:rPr>
        <w:br/>
      </w:r>
    </w:p>
    <w:p w:rsidR="008025EB" w:rsidP="008025EB">
      <w:pPr>
        <w:ind w:left="720"/>
        <w:rPr>
          <w:rFonts w:ascii="Arial" w:hAnsi="Arial" w:cs="Arial"/>
          <w:sz w:val="22"/>
          <w:szCs w:val="22"/>
        </w:rPr>
      </w:pPr>
      <w:r>
        <w:rPr>
          <w:rFonts w:ascii="Arial" w:hAnsi="Arial" w:cs="Arial"/>
          <w:sz w:val="22"/>
          <w:szCs w:val="22"/>
        </w:rPr>
        <w:br/>
      </w:r>
    </w:p>
    <w:p w:rsidR="008025EB" w:rsidP="008025EB">
      <w:pPr>
        <w:ind w:left="720"/>
        <w:rPr>
          <w:rFonts w:ascii="Arial" w:hAnsi="Arial" w:cs="Arial"/>
          <w:sz w:val="22"/>
          <w:szCs w:val="22"/>
        </w:rPr>
      </w:pPr>
    </w:p>
    <w:p w:rsidR="008025EB" w:rsidRPr="001430D6" w:rsidP="008025EB">
      <w:pPr>
        <w:ind w:left="720"/>
        <w:rPr>
          <w:rFonts w:ascii="Arial" w:hAnsi="Arial" w:cs="Arial"/>
          <w:sz w:val="22"/>
          <w:szCs w:val="22"/>
        </w:rPr>
      </w:pPr>
      <w:r w:rsidRPr="001430D6">
        <w:rPr>
          <w:rFonts w:ascii="Arial" w:hAnsi="Arial" w:cs="Arial"/>
          <w:sz w:val="22"/>
          <w:szCs w:val="22"/>
        </w:rPr>
        <w:t xml:space="preserve">The RIBA has been calling on the UK Government to introduce greater flexibility around the operation and submission of evidence to planning committees to tackle this and allow the continued operation of the UK construction sector. Despite </w:t>
      </w:r>
      <w:r>
        <w:rPr>
          <w:rFonts w:ascii="Arial" w:hAnsi="Arial" w:cs="Arial"/>
          <w:sz w:val="22"/>
          <w:szCs w:val="22"/>
        </w:rPr>
        <w:t xml:space="preserve">more </w:t>
      </w:r>
      <w:r w:rsidRPr="001430D6">
        <w:rPr>
          <w:rFonts w:ascii="Arial" w:hAnsi="Arial" w:cs="Arial"/>
          <w:sz w:val="22"/>
          <w:szCs w:val="22"/>
        </w:rPr>
        <w:t xml:space="preserve">flexible, virtual measures being introduced by the Planning Inspectorate, </w:t>
      </w:r>
      <w:r w:rsidRPr="006B46A5">
        <w:rPr>
          <w:rFonts w:ascii="Arial" w:hAnsi="Arial" w:cs="Arial"/>
          <w:b/>
          <w:bCs/>
          <w:sz w:val="22"/>
          <w:szCs w:val="22"/>
        </w:rPr>
        <w:t xml:space="preserve">findings from our survey in May </w:t>
      </w:r>
      <w:r w:rsidRPr="001430D6">
        <w:rPr>
          <w:rFonts w:ascii="Arial" w:hAnsi="Arial" w:cs="Arial"/>
          <w:b/>
          <w:bCs/>
          <w:sz w:val="22"/>
          <w:szCs w:val="22"/>
        </w:rPr>
        <w:t>showed the ongoing economic impact of the pandemic with 58% reporting fewer new business enquiries and 53% a decreased workload.</w:t>
      </w:r>
      <w:r w:rsidRPr="001430D6">
        <w:rPr>
          <w:rFonts w:ascii="Arial" w:hAnsi="Arial" w:cs="Arial"/>
          <w:sz w:val="22"/>
          <w:szCs w:val="22"/>
        </w:rPr>
        <w:t xml:space="preserve"> </w:t>
      </w:r>
      <w:r w:rsidRPr="006B46A5">
        <w:rPr>
          <w:rFonts w:ascii="Arial" w:hAnsi="Arial" w:cs="Arial"/>
          <w:sz w:val="22"/>
          <w:szCs w:val="22"/>
        </w:rPr>
        <w:t xml:space="preserve">Widespread disruption continued to impact workloads, with </w:t>
      </w:r>
      <w:r w:rsidRPr="001430D6">
        <w:rPr>
          <w:rFonts w:ascii="Arial" w:hAnsi="Arial" w:cs="Arial"/>
          <w:b/>
          <w:bCs/>
          <w:sz w:val="22"/>
          <w:szCs w:val="22"/>
        </w:rPr>
        <w:t xml:space="preserve">90% of respondents </w:t>
      </w:r>
      <w:r w:rsidRPr="006B46A5">
        <w:rPr>
          <w:rFonts w:ascii="Arial" w:hAnsi="Arial" w:cs="Arial"/>
          <w:b/>
          <w:bCs/>
          <w:sz w:val="22"/>
          <w:szCs w:val="22"/>
        </w:rPr>
        <w:t xml:space="preserve">experiencing project delays </w:t>
      </w:r>
      <w:r w:rsidRPr="001430D6">
        <w:rPr>
          <w:rFonts w:ascii="Arial" w:hAnsi="Arial" w:cs="Arial"/>
          <w:b/>
          <w:bCs/>
          <w:sz w:val="22"/>
          <w:szCs w:val="22"/>
        </w:rPr>
        <w:t xml:space="preserve">and 60% </w:t>
      </w:r>
      <w:r w:rsidRPr="006B46A5">
        <w:rPr>
          <w:rFonts w:ascii="Arial" w:hAnsi="Arial" w:cs="Arial"/>
          <w:b/>
          <w:bCs/>
          <w:sz w:val="22"/>
          <w:szCs w:val="22"/>
        </w:rPr>
        <w:t>being impacted by</w:t>
      </w:r>
      <w:r w:rsidRPr="001430D6">
        <w:rPr>
          <w:rFonts w:ascii="Arial" w:hAnsi="Arial" w:cs="Arial"/>
          <w:b/>
          <w:bCs/>
          <w:sz w:val="22"/>
          <w:szCs w:val="22"/>
        </w:rPr>
        <w:t xml:space="preserve"> site closures</w:t>
      </w:r>
      <w:r w:rsidRPr="001430D6">
        <w:rPr>
          <w:rFonts w:ascii="Arial" w:hAnsi="Arial" w:cs="Arial"/>
          <w:sz w:val="22"/>
          <w:szCs w:val="22"/>
        </w:rPr>
        <w:t>.</w:t>
      </w:r>
      <w:r w:rsidRPr="001430D6">
        <w:rPr>
          <w:rFonts w:ascii="Arial" w:hAnsi="Arial" w:cs="Arial"/>
          <w:b/>
          <w:bCs/>
          <w:sz w:val="22"/>
          <w:szCs w:val="22"/>
        </w:rPr>
        <w:t xml:space="preserve"> </w:t>
      </w:r>
      <w:r>
        <w:rPr>
          <w:rFonts w:ascii="Arial" w:hAnsi="Arial" w:cs="Arial"/>
          <w:sz w:val="22"/>
          <w:szCs w:val="22"/>
        </w:rPr>
        <w:t xml:space="preserve">Project cancellations also continued in to May, with </w:t>
      </w:r>
      <w:r w:rsidRPr="001430D6">
        <w:rPr>
          <w:rFonts w:ascii="Arial" w:hAnsi="Arial" w:cs="Arial"/>
          <w:sz w:val="22"/>
          <w:szCs w:val="22"/>
        </w:rPr>
        <w:t xml:space="preserve">48% of respondents </w:t>
      </w:r>
      <w:r>
        <w:rPr>
          <w:rFonts w:ascii="Arial" w:hAnsi="Arial" w:cs="Arial"/>
          <w:sz w:val="22"/>
          <w:szCs w:val="22"/>
        </w:rPr>
        <w:t>stating this was d</w:t>
      </w:r>
      <w:r w:rsidRPr="001430D6">
        <w:rPr>
          <w:rFonts w:ascii="Arial" w:hAnsi="Arial" w:cs="Arial"/>
          <w:sz w:val="22"/>
          <w:szCs w:val="22"/>
        </w:rPr>
        <w:t>ue to the client, 12% due to main contractors and 10% due to sub-contractors.</w:t>
      </w:r>
      <w:r>
        <w:rPr>
          <w:rStyle w:val="FootnoteReference"/>
          <w:rFonts w:ascii="Arial" w:hAnsi="Arial" w:cs="Arial"/>
          <w:sz w:val="22"/>
          <w:szCs w:val="22"/>
        </w:rPr>
        <w:footnoteReference w:id="11"/>
      </w:r>
      <w:r w:rsidRPr="001430D6">
        <w:rPr>
          <w:rFonts w:ascii="Arial" w:hAnsi="Arial" w:cs="Arial"/>
          <w:sz w:val="22"/>
          <w:szCs w:val="22"/>
        </w:rPr>
        <w:br/>
      </w:r>
    </w:p>
    <w:p w:rsidR="008025EB" w:rsidRPr="001430D6" w:rsidP="008025EB">
      <w:pPr>
        <w:numPr>
          <w:ilvl w:val="0"/>
          <w:numId w:val="1"/>
        </w:numPr>
        <w:rPr>
          <w:rFonts w:ascii="Arial" w:hAnsi="Arial" w:cs="Arial"/>
          <w:b/>
          <w:bCs/>
          <w:sz w:val="22"/>
          <w:szCs w:val="22"/>
        </w:rPr>
      </w:pPr>
      <w:r w:rsidRPr="001430D6">
        <w:rPr>
          <w:rFonts w:ascii="Arial" w:hAnsi="Arial" w:cs="Arial"/>
          <w:b/>
          <w:bCs/>
          <w:sz w:val="22"/>
          <w:szCs w:val="22"/>
        </w:rPr>
        <w:t>Government support</w:t>
      </w:r>
      <w:r w:rsidRPr="001430D6">
        <w:rPr>
          <w:rFonts w:ascii="Arial" w:hAnsi="Arial" w:cs="Arial"/>
          <w:b/>
          <w:bCs/>
          <w:sz w:val="22"/>
          <w:szCs w:val="22"/>
        </w:rPr>
        <w:br/>
      </w:r>
      <w:r>
        <w:rPr>
          <w:rFonts w:ascii="Arial" w:hAnsi="Arial" w:cs="Arial"/>
          <w:sz w:val="22"/>
          <w:szCs w:val="22"/>
        </w:rPr>
        <w:t>In March, the</w:t>
      </w:r>
      <w:r w:rsidRPr="001430D6">
        <w:rPr>
          <w:rFonts w:ascii="Arial" w:hAnsi="Arial" w:cs="Arial"/>
          <w:sz w:val="22"/>
          <w:szCs w:val="22"/>
        </w:rPr>
        <w:t xml:space="preserve"> majority of respondents to our survey had not yet applied for any government support </w:t>
      </w:r>
      <w:r>
        <w:rPr>
          <w:rFonts w:ascii="Arial" w:hAnsi="Arial" w:cs="Arial"/>
          <w:sz w:val="22"/>
          <w:szCs w:val="22"/>
        </w:rPr>
        <w:t>measures</w:t>
      </w:r>
      <w:r w:rsidRPr="001430D6">
        <w:rPr>
          <w:rFonts w:ascii="Arial" w:hAnsi="Arial" w:cs="Arial"/>
          <w:sz w:val="22"/>
          <w:szCs w:val="22"/>
        </w:rPr>
        <w:t>, but 33% stated that they are considering applying for the HMRC Time to Pay Service, and 25%</w:t>
      </w:r>
      <w:r>
        <w:rPr>
          <w:rFonts w:ascii="Arial" w:hAnsi="Arial" w:cs="Arial"/>
          <w:sz w:val="22"/>
          <w:szCs w:val="22"/>
        </w:rPr>
        <w:t xml:space="preserve"> </w:t>
      </w:r>
      <w:r w:rsidRPr="001430D6">
        <w:rPr>
          <w:rFonts w:ascii="Arial" w:hAnsi="Arial" w:cs="Arial"/>
          <w:sz w:val="22"/>
          <w:szCs w:val="22"/>
        </w:rPr>
        <w:t>were looking to apply variously to the Contributory Employment and Support Allowance, application for grants as businesses eligible for rate relief, or the Coronavirus Business Interruption Loan Scheme.</w:t>
      </w:r>
      <w:r>
        <w:rPr>
          <w:rStyle w:val="FootnoteReference"/>
          <w:rFonts w:ascii="Arial" w:hAnsi="Arial" w:cs="Arial"/>
          <w:sz w:val="22"/>
          <w:szCs w:val="22"/>
        </w:rPr>
        <w:footnoteReference w:id="12"/>
      </w:r>
      <w:r>
        <w:rPr>
          <w:rFonts w:ascii="Arial" w:hAnsi="Arial" w:cs="Arial"/>
          <w:b/>
          <w:bCs/>
          <w:sz w:val="22"/>
          <w:szCs w:val="22"/>
        </w:rPr>
        <w:br/>
      </w:r>
      <w:r>
        <w:rPr>
          <w:rFonts w:ascii="Arial" w:hAnsi="Arial" w:cs="Arial"/>
          <w:b/>
          <w:bCs/>
          <w:sz w:val="22"/>
          <w:szCs w:val="22"/>
        </w:rPr>
        <w:br/>
      </w:r>
      <w:r>
        <w:rPr>
          <w:rFonts w:ascii="Arial" w:hAnsi="Arial" w:cs="Arial"/>
          <w:sz w:val="22"/>
          <w:szCs w:val="22"/>
        </w:rPr>
        <w:t>In May</w:t>
      </w:r>
      <w:r w:rsidRPr="001430D6">
        <w:rPr>
          <w:rFonts w:ascii="Arial" w:hAnsi="Arial" w:cs="Arial"/>
          <w:sz w:val="22"/>
          <w:szCs w:val="22"/>
        </w:rPr>
        <w:t xml:space="preserve"> it became apparent that there ha</w:t>
      </w:r>
      <w:r>
        <w:rPr>
          <w:rFonts w:ascii="Arial" w:hAnsi="Arial" w:cs="Arial"/>
          <w:sz w:val="22"/>
          <w:szCs w:val="22"/>
        </w:rPr>
        <w:t>d</w:t>
      </w:r>
      <w:r w:rsidRPr="001430D6">
        <w:rPr>
          <w:rFonts w:ascii="Arial" w:hAnsi="Arial" w:cs="Arial"/>
          <w:sz w:val="22"/>
          <w:szCs w:val="22"/>
        </w:rPr>
        <w:t xml:space="preserve"> been a broad level of take-up </w:t>
      </w:r>
      <w:r>
        <w:rPr>
          <w:rFonts w:ascii="Arial" w:hAnsi="Arial" w:cs="Arial"/>
          <w:sz w:val="22"/>
          <w:szCs w:val="22"/>
        </w:rPr>
        <w:t>to these</w:t>
      </w:r>
      <w:r w:rsidRPr="001430D6">
        <w:rPr>
          <w:rFonts w:ascii="Arial" w:hAnsi="Arial" w:cs="Arial"/>
          <w:sz w:val="22"/>
          <w:szCs w:val="22"/>
        </w:rPr>
        <w:t xml:space="preserve"> </w:t>
      </w:r>
      <w:r>
        <w:rPr>
          <w:rFonts w:ascii="Arial" w:hAnsi="Arial" w:cs="Arial"/>
          <w:sz w:val="22"/>
          <w:szCs w:val="22"/>
        </w:rPr>
        <w:t>support measures</w:t>
      </w:r>
      <w:r w:rsidRPr="001430D6">
        <w:rPr>
          <w:rFonts w:ascii="Arial" w:hAnsi="Arial" w:cs="Arial"/>
          <w:sz w:val="22"/>
          <w:szCs w:val="22"/>
        </w:rPr>
        <w:t xml:space="preserve"> </w:t>
      </w:r>
      <w:r>
        <w:rPr>
          <w:rFonts w:ascii="Arial" w:hAnsi="Arial" w:cs="Arial"/>
          <w:sz w:val="22"/>
          <w:szCs w:val="22"/>
        </w:rPr>
        <w:t>h</w:t>
      </w:r>
      <w:r w:rsidRPr="001430D6">
        <w:rPr>
          <w:rFonts w:ascii="Arial" w:hAnsi="Arial" w:cs="Arial"/>
          <w:sz w:val="22"/>
          <w:szCs w:val="22"/>
        </w:rPr>
        <w:t>owever</w:t>
      </w:r>
      <w:r>
        <w:rPr>
          <w:rFonts w:ascii="Arial" w:hAnsi="Arial" w:cs="Arial"/>
          <w:sz w:val="22"/>
          <w:szCs w:val="22"/>
        </w:rPr>
        <w:t xml:space="preserve"> a proportion of</w:t>
      </w:r>
      <w:r w:rsidRPr="001430D6">
        <w:rPr>
          <w:rFonts w:ascii="Arial" w:hAnsi="Arial" w:cs="Arial"/>
          <w:sz w:val="22"/>
          <w:szCs w:val="22"/>
        </w:rPr>
        <w:t xml:space="preserve"> architects</w:t>
      </w:r>
      <w:r>
        <w:rPr>
          <w:rFonts w:ascii="Arial" w:hAnsi="Arial" w:cs="Arial"/>
          <w:sz w:val="22"/>
          <w:szCs w:val="22"/>
        </w:rPr>
        <w:t>, particularly</w:t>
      </w:r>
      <w:r w:rsidRPr="001430D6">
        <w:rPr>
          <w:rFonts w:ascii="Arial" w:hAnsi="Arial" w:cs="Arial"/>
          <w:sz w:val="22"/>
          <w:szCs w:val="22"/>
        </w:rPr>
        <w:t xml:space="preserve"> the self-employed</w:t>
      </w:r>
      <w:r>
        <w:rPr>
          <w:rFonts w:ascii="Arial" w:hAnsi="Arial" w:cs="Arial"/>
          <w:sz w:val="22"/>
          <w:szCs w:val="22"/>
        </w:rPr>
        <w:t>, found</w:t>
      </w:r>
      <w:r w:rsidRPr="001430D6">
        <w:rPr>
          <w:rFonts w:ascii="Arial" w:hAnsi="Arial" w:cs="Arial"/>
          <w:sz w:val="22"/>
          <w:szCs w:val="22"/>
        </w:rPr>
        <w:t xml:space="preserve"> themselves outside of the scope of these schemes. </w:t>
      </w:r>
      <w:r w:rsidRPr="001430D6">
        <w:rPr>
          <w:rFonts w:ascii="Arial" w:hAnsi="Arial" w:cs="Arial"/>
          <w:b/>
          <w:bCs/>
          <w:sz w:val="22"/>
          <w:szCs w:val="22"/>
        </w:rPr>
        <w:t xml:space="preserve">14% </w:t>
      </w:r>
      <w:r>
        <w:rPr>
          <w:rFonts w:ascii="Arial" w:hAnsi="Arial" w:cs="Arial"/>
          <w:b/>
          <w:bCs/>
          <w:sz w:val="22"/>
          <w:szCs w:val="22"/>
        </w:rPr>
        <w:t>of those surveyed said</w:t>
      </w:r>
      <w:r w:rsidRPr="001430D6">
        <w:rPr>
          <w:rFonts w:ascii="Arial" w:hAnsi="Arial" w:cs="Arial"/>
          <w:b/>
          <w:bCs/>
          <w:sz w:val="22"/>
          <w:szCs w:val="22"/>
        </w:rPr>
        <w:t xml:space="preserve"> </w:t>
      </w:r>
      <w:r>
        <w:rPr>
          <w:rFonts w:ascii="Arial" w:hAnsi="Arial" w:cs="Arial"/>
          <w:b/>
          <w:bCs/>
          <w:sz w:val="22"/>
          <w:szCs w:val="22"/>
        </w:rPr>
        <w:t>that they</w:t>
      </w:r>
      <w:r w:rsidRPr="001430D6">
        <w:rPr>
          <w:rFonts w:ascii="Arial" w:hAnsi="Arial" w:cs="Arial"/>
          <w:b/>
          <w:bCs/>
          <w:sz w:val="22"/>
          <w:szCs w:val="22"/>
        </w:rPr>
        <w:t xml:space="preserve"> have been furloughed</w:t>
      </w:r>
      <w:r w:rsidRPr="001430D6">
        <w:rPr>
          <w:rFonts w:ascii="Arial" w:hAnsi="Arial" w:cs="Arial"/>
          <w:sz w:val="22"/>
          <w:szCs w:val="22"/>
        </w:rPr>
        <w:t xml:space="preserve">, which demonstrates a proportion of the sectors reliance on the Coronavirus Job Retention Scheme (CJRS) however, </w:t>
      </w:r>
      <w:r w:rsidRPr="001430D6">
        <w:rPr>
          <w:rFonts w:ascii="Arial" w:hAnsi="Arial" w:cs="Arial"/>
          <w:b/>
          <w:bCs/>
          <w:sz w:val="22"/>
          <w:szCs w:val="22"/>
        </w:rPr>
        <w:t>20% said that the terms of other schemes such as Business Rates Relief Scheme (BRRS) and Self-Employed Income Support Scheme (SEISS) left them unable to claim.</w:t>
      </w:r>
      <w:r>
        <w:rPr>
          <w:rStyle w:val="FootnoteReference"/>
          <w:rFonts w:ascii="Arial" w:hAnsi="Arial" w:cs="Arial"/>
          <w:b/>
          <w:bCs/>
          <w:sz w:val="22"/>
          <w:szCs w:val="22"/>
        </w:rPr>
        <w:footnoteReference w:id="13"/>
      </w:r>
      <w:r w:rsidRPr="001430D6">
        <w:rPr>
          <w:rFonts w:ascii="Arial" w:hAnsi="Arial" w:cs="Arial"/>
          <w:sz w:val="22"/>
          <w:szCs w:val="22"/>
        </w:rPr>
        <w:t xml:space="preserve"> The RIBA continues to lobby the government to address gaps in support for the self-employed.</w:t>
      </w:r>
      <w:r w:rsidRPr="001430D6">
        <w:rPr>
          <w:rFonts w:ascii="Arial" w:hAnsi="Arial" w:cs="Arial"/>
          <w:sz w:val="22"/>
          <w:szCs w:val="22"/>
        </w:rPr>
        <w:br/>
      </w:r>
    </w:p>
    <w:p w:rsidR="008025EB" w:rsidRPr="001430D6" w:rsidP="008025EB">
      <w:pPr>
        <w:numPr>
          <w:ilvl w:val="0"/>
          <w:numId w:val="1"/>
        </w:numPr>
        <w:rPr>
          <w:rFonts w:ascii="Arial" w:hAnsi="Arial" w:cs="Arial"/>
          <w:sz w:val="22"/>
          <w:szCs w:val="22"/>
        </w:rPr>
      </w:pPr>
      <w:r w:rsidRPr="001430D6">
        <w:rPr>
          <w:rFonts w:ascii="Arial" w:hAnsi="Arial" w:cs="Arial"/>
          <w:b/>
          <w:bCs/>
          <w:sz w:val="22"/>
          <w:szCs w:val="22"/>
        </w:rPr>
        <w:t>Mental health</w:t>
      </w:r>
      <w:r w:rsidRPr="001430D6">
        <w:rPr>
          <w:rFonts w:ascii="Arial" w:hAnsi="Arial" w:cs="Arial"/>
          <w:sz w:val="22"/>
          <w:szCs w:val="22"/>
        </w:rPr>
        <w:br/>
        <w:t xml:space="preserve">Finally, the impact that the pandemic is having on the stress and mental health of professionals within the sector is particularly concerning. Our most recent survey showed a significant decline in mental health with </w:t>
      </w:r>
      <w:r w:rsidRPr="001430D6">
        <w:rPr>
          <w:rFonts w:ascii="Arial" w:hAnsi="Arial" w:cs="Arial"/>
          <w:b/>
          <w:bCs/>
          <w:sz w:val="22"/>
          <w:szCs w:val="22"/>
        </w:rPr>
        <w:t>39% stating that their mental health is being impacted by the lockdown and 20% stating they are feeling isolated.</w:t>
      </w:r>
      <w:r>
        <w:rPr>
          <w:rStyle w:val="FootnoteReference"/>
          <w:rFonts w:ascii="Arial" w:hAnsi="Arial" w:cs="Arial"/>
          <w:b/>
          <w:bCs/>
          <w:sz w:val="22"/>
          <w:szCs w:val="22"/>
        </w:rPr>
        <w:footnoteReference w:id="14"/>
      </w:r>
      <w:r w:rsidRPr="001430D6">
        <w:rPr>
          <w:rFonts w:ascii="Arial" w:hAnsi="Arial" w:cs="Arial"/>
          <w:sz w:val="22"/>
          <w:szCs w:val="22"/>
        </w:rPr>
        <w:t xml:space="preserve"> This is compared to our initial survey where </w:t>
      </w:r>
      <w:r w:rsidRPr="001430D6">
        <w:rPr>
          <w:rFonts w:ascii="Arial" w:hAnsi="Arial" w:cs="Arial"/>
          <w:b/>
          <w:bCs/>
          <w:sz w:val="22"/>
          <w:szCs w:val="22"/>
        </w:rPr>
        <w:t xml:space="preserve">23% of respondents said they had experienced a negative impact on their </w:t>
      </w:r>
      <w:r w:rsidRPr="001430D6">
        <w:rPr>
          <w:rFonts w:ascii="Arial" w:hAnsi="Arial" w:cs="Arial"/>
          <w:b/>
          <w:bCs/>
          <w:sz w:val="22"/>
          <w:szCs w:val="22"/>
        </w:rPr>
        <w:t>mental health</w:t>
      </w:r>
      <w:r>
        <w:rPr>
          <w:rStyle w:val="FootnoteReference"/>
          <w:rFonts w:ascii="Arial" w:hAnsi="Arial" w:cs="Arial"/>
          <w:b/>
          <w:bCs/>
          <w:sz w:val="22"/>
          <w:szCs w:val="22"/>
        </w:rPr>
        <w:footnoteReference w:id="15"/>
      </w:r>
      <w:r w:rsidRPr="001430D6">
        <w:rPr>
          <w:rFonts w:ascii="Arial" w:hAnsi="Arial" w:cs="Arial"/>
          <w:sz w:val="22"/>
          <w:szCs w:val="22"/>
        </w:rPr>
        <w:t xml:space="preserve">, citing isolation and uncertainty as frequent causes for this. </w:t>
      </w:r>
    </w:p>
    <w:p w:rsidR="008025EB" w:rsidRPr="001430D6" w:rsidP="008025EB">
      <w:pPr>
        <w:rPr>
          <w:rFonts w:ascii="Arial" w:hAnsi="Arial" w:cs="Arial"/>
          <w:b/>
          <w:bCs/>
          <w:sz w:val="22"/>
          <w:szCs w:val="22"/>
        </w:rPr>
      </w:pPr>
    </w:p>
    <w:p w:rsidR="008025EB" w:rsidRPr="001430D6" w:rsidP="008025EB">
      <w:pPr>
        <w:rPr>
          <w:rFonts w:ascii="Arial" w:hAnsi="Arial" w:cs="Arial"/>
          <w:b/>
          <w:bCs/>
          <w:sz w:val="22"/>
          <w:szCs w:val="22"/>
        </w:rPr>
      </w:pPr>
      <w:r w:rsidRPr="001430D6">
        <w:rPr>
          <w:rFonts w:ascii="Arial" w:hAnsi="Arial" w:cs="Arial"/>
          <w:b/>
          <w:bCs/>
          <w:sz w:val="22"/>
          <w:szCs w:val="22"/>
        </w:rPr>
        <w:t>Question 2: How effectively has the support provided by DCMS, other Government departments and arms-length bodies addressed the sector’s needs?</w:t>
      </w:r>
      <w:r>
        <w:rPr>
          <w:rFonts w:ascii="Arial" w:hAnsi="Arial" w:cs="Arial"/>
          <w:b/>
          <w:bCs/>
          <w:sz w:val="22"/>
          <w:szCs w:val="22"/>
        </w:rPr>
        <w:br/>
      </w:r>
    </w:p>
    <w:p w:rsidR="008025EB" w:rsidP="008025EB">
      <w:pPr>
        <w:rPr>
          <w:rFonts w:ascii="Arial" w:hAnsi="Arial" w:cs="Arial"/>
          <w:sz w:val="22"/>
          <w:szCs w:val="22"/>
        </w:rPr>
      </w:pPr>
      <w:r w:rsidRPr="001430D6">
        <w:rPr>
          <w:rFonts w:ascii="Arial" w:hAnsi="Arial" w:cs="Arial"/>
          <w:sz w:val="22"/>
          <w:szCs w:val="22"/>
        </w:rPr>
        <w:t xml:space="preserve">Through the RIBA’s membership of the Creative Industries Council (CIC), we have been engaging with the Department for Digital, Culture, Media and Sport (DCMS) on a weekly basis since the lockdown period was called. These calls have been useful in relaying the key concerns of our members to government. </w:t>
      </w:r>
    </w:p>
    <w:p w:rsidR="008025EB" w:rsidP="008025EB">
      <w:pPr>
        <w:rPr>
          <w:rFonts w:ascii="Arial" w:hAnsi="Arial" w:cs="Arial"/>
          <w:sz w:val="22"/>
          <w:szCs w:val="22"/>
        </w:rPr>
      </w:pPr>
    </w:p>
    <w:p w:rsidR="008025EB" w:rsidRPr="001430D6" w:rsidP="008025EB">
      <w:pPr>
        <w:rPr>
          <w:rFonts w:ascii="Arial" w:hAnsi="Arial" w:cs="Arial"/>
          <w:b/>
          <w:bCs/>
          <w:sz w:val="22"/>
          <w:szCs w:val="22"/>
        </w:rPr>
      </w:pPr>
      <w:r w:rsidRPr="001430D6">
        <w:rPr>
          <w:rFonts w:ascii="Arial" w:hAnsi="Arial" w:cs="Arial"/>
          <w:b/>
          <w:bCs/>
          <w:sz w:val="22"/>
          <w:szCs w:val="22"/>
        </w:rPr>
        <w:t>Question 3</w:t>
      </w:r>
      <w:r>
        <w:rPr>
          <w:rFonts w:ascii="Arial" w:hAnsi="Arial" w:cs="Arial"/>
          <w:b/>
          <w:bCs/>
          <w:sz w:val="22"/>
          <w:szCs w:val="22"/>
        </w:rPr>
        <w:t xml:space="preserve">: </w:t>
      </w:r>
      <w:r w:rsidRPr="001430D6">
        <w:rPr>
          <w:rFonts w:ascii="Arial" w:hAnsi="Arial" w:cs="Arial"/>
          <w:b/>
          <w:bCs/>
          <w:sz w:val="22"/>
          <w:szCs w:val="22"/>
        </w:rPr>
        <w:t>What will the likely long-term impacts of Covid-19 be on the sector, and what support is needed to deal with those?</w:t>
      </w:r>
      <w:r>
        <w:rPr>
          <w:rFonts w:ascii="Arial" w:hAnsi="Arial" w:cs="Arial"/>
          <w:b/>
          <w:bCs/>
          <w:sz w:val="22"/>
          <w:szCs w:val="22"/>
        </w:rPr>
        <w:br/>
      </w:r>
    </w:p>
    <w:p w:rsidR="008025EB" w:rsidRPr="001430D6" w:rsidP="008025EB">
      <w:pPr>
        <w:rPr>
          <w:rFonts w:ascii="Arial" w:hAnsi="Arial" w:cs="Arial"/>
          <w:sz w:val="22"/>
          <w:szCs w:val="22"/>
        </w:rPr>
      </w:pPr>
      <w:r w:rsidRPr="001430D6">
        <w:rPr>
          <w:rFonts w:ascii="Arial" w:hAnsi="Arial" w:cs="Arial"/>
          <w:sz w:val="22"/>
          <w:szCs w:val="22"/>
        </w:rPr>
        <w:t xml:space="preserve">The RIBA carries out a </w:t>
      </w:r>
      <w:r w:rsidRPr="001430D6">
        <w:rPr>
          <w:rFonts w:ascii="Arial" w:hAnsi="Arial" w:cs="Arial"/>
          <w:b/>
          <w:bCs/>
          <w:sz w:val="22"/>
          <w:szCs w:val="22"/>
        </w:rPr>
        <w:t>Future Trends Survey</w:t>
      </w:r>
      <w:r w:rsidRPr="001430D6">
        <w:rPr>
          <w:rFonts w:ascii="Arial" w:hAnsi="Arial" w:cs="Arial"/>
          <w:sz w:val="22"/>
          <w:szCs w:val="22"/>
        </w:rPr>
        <w:t xml:space="preserve"> each month to monitor the employment and business trends affecting the architectural profession. The surveys carried out for April and May both demonstrated a useful yet concerning insight into what the long-term impacts of Covid-19 may be on the sector. </w:t>
      </w:r>
      <w:r>
        <w:rPr>
          <w:rFonts w:ascii="Arial" w:hAnsi="Arial" w:cs="Arial"/>
          <w:sz w:val="22"/>
          <w:szCs w:val="22"/>
        </w:rPr>
        <w:br/>
      </w:r>
    </w:p>
    <w:p w:rsidR="008025EB" w:rsidRPr="001430D6" w:rsidP="008025EB">
      <w:pPr>
        <w:rPr>
          <w:rFonts w:ascii="Arial" w:hAnsi="Arial" w:cs="Arial"/>
          <w:b/>
          <w:bCs/>
          <w:sz w:val="22"/>
          <w:szCs w:val="22"/>
        </w:rPr>
      </w:pPr>
      <w:r>
        <w:rPr>
          <w:rFonts w:ascii="Arial" w:hAnsi="Arial" w:cs="Arial"/>
          <w:noProof/>
          <w:sz w:val="22"/>
          <w:szCs w:val="22"/>
        </w:rPr>
        <w:pict>
          <v:group id="Group 4" o:spid="_x0000_s1025" style="height:269.65pt;margin-left:9.85pt;margin-top:84.65pt;position:absolute;width:361.1pt;z-index:251658240" coordsize="45860,34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6" type="#_x0000_t75" style="height:31229;mso-wrap-style:square;position:absolute;visibility:visible;width:44875">
              <v:imagedata r:id="rId11" o:title=""/>
            </v:shape>
            <v:shapetype id="_x0000_t202" coordsize="21600,21600" o:spt="202" path="m,l,21600r21600,l21600,xe">
              <v:stroke joinstyle="miter"/>
              <v:path gradientshapeok="t" o:connecttype="rect"/>
            </v:shapetype>
            <v:shape id="Text Box 17" o:spid="_x0000_s1027" type="#_x0000_t202" style="height:2667;left:984;mso-wrap-style:square;position:absolute;top:31578;v-text-anchor:top;visibility:visible;width:44876" stroked="f">
              <v:textbox style="mso-fit-shape-to-text:t" inset="0,0,0,0">
                <w:txbxContent>
                  <w:p w:rsidR="008025EB" w:rsidRPr="00F41656" w:rsidP="008025EB">
                    <w:pPr>
                      <w:pStyle w:val="Caption"/>
                    </w:pPr>
                    <w:r>
                      <w:t>Graph 1: RIBA Future Trends Workload Index over time</w:t>
                    </w:r>
                  </w:p>
                </w:txbxContent>
              </v:textbox>
            </v:shape>
            <w10:wrap type="square"/>
          </v:group>
        </w:pict>
      </w:r>
      <w:r w:rsidRPr="001430D6">
        <w:rPr>
          <w:rFonts w:ascii="Arial" w:hAnsi="Arial" w:cs="Arial"/>
          <w:sz w:val="22"/>
          <w:szCs w:val="22"/>
        </w:rPr>
        <w:t xml:space="preserve">The </w:t>
      </w:r>
      <w:r w:rsidRPr="001430D6">
        <w:rPr>
          <w:rFonts w:ascii="Arial" w:hAnsi="Arial" w:cs="Arial"/>
          <w:b/>
          <w:bCs/>
          <w:sz w:val="22"/>
          <w:szCs w:val="22"/>
        </w:rPr>
        <w:t>Workload Index</w:t>
      </w:r>
      <w:r w:rsidRPr="001430D6">
        <w:rPr>
          <w:rFonts w:ascii="Arial" w:hAnsi="Arial" w:cs="Arial"/>
          <w:sz w:val="22"/>
          <w:szCs w:val="22"/>
        </w:rPr>
        <w:t xml:space="preserve"> within the RIBA Future Trends Survey looks at the architectural workload of practices, and whether this is expected to change over the next three months. </w:t>
      </w:r>
      <w:r w:rsidRPr="001430D6">
        <w:rPr>
          <w:rFonts w:ascii="Arial" w:hAnsi="Arial" w:cs="Arial"/>
          <w:b/>
          <w:bCs/>
          <w:sz w:val="22"/>
          <w:szCs w:val="22"/>
        </w:rPr>
        <w:t>Our survey from April 2020 demonstrated a historically low record balance figure of -82 for the Future Trends Workload, far lower than -31 recorded in March 2009 following the global Financial Crisis.</w:t>
      </w:r>
      <w:r>
        <w:rPr>
          <w:rFonts w:ascii="Arial" w:hAnsi="Arial" w:cs="Arial"/>
          <w:b/>
          <w:bCs/>
          <w:sz w:val="22"/>
          <w:szCs w:val="22"/>
          <w:vertAlign w:val="superscript"/>
        </w:rPr>
        <w:footnoteReference w:id="16"/>
      </w:r>
    </w:p>
    <w:p w:rsidR="008025EB" w:rsidRPr="001430D6" w:rsidP="008025EB">
      <w:pPr>
        <w:rPr>
          <w:rFonts w:ascii="Arial" w:hAnsi="Arial" w:cs="Arial"/>
          <w:sz w:val="22"/>
          <w:szCs w:val="22"/>
        </w:rPr>
      </w:pPr>
    </w:p>
    <w:p w:rsidR="008025EB" w:rsidP="008025EB">
      <w:pPr>
        <w:rPr>
          <w:rFonts w:ascii="Arial" w:hAnsi="Arial" w:cs="Arial"/>
          <w:sz w:val="22"/>
          <w:szCs w:val="22"/>
        </w:rPr>
      </w:pPr>
      <w:r w:rsidRPr="001430D6">
        <w:rPr>
          <w:rFonts w:ascii="Arial" w:hAnsi="Arial" w:cs="Arial"/>
          <w:sz w:val="22"/>
          <w:szCs w:val="22"/>
        </w:rPr>
        <w:t xml:space="preserve">Graph 1 </w:t>
      </w:r>
      <w:r>
        <w:rPr>
          <w:rFonts w:ascii="Arial" w:hAnsi="Arial" w:cs="Arial"/>
          <w:sz w:val="22"/>
          <w:szCs w:val="22"/>
        </w:rPr>
        <w:t>demonstrates</w:t>
      </w:r>
      <w:r w:rsidRPr="001430D6">
        <w:rPr>
          <w:rFonts w:ascii="Arial" w:hAnsi="Arial" w:cs="Arial"/>
          <w:sz w:val="22"/>
          <w:szCs w:val="22"/>
        </w:rPr>
        <w:t xml:space="preserve"> the latest figures for the RIBA Future Trends Workload Index for May 2020 rose to -49 this month. 62% of Architects stated they still expect their workload to decrease in the next three months whilst 13% </w:t>
      </w:r>
      <w:r>
        <w:rPr>
          <w:rFonts w:ascii="Arial" w:hAnsi="Arial" w:cs="Arial"/>
          <w:sz w:val="22"/>
          <w:szCs w:val="22"/>
        </w:rPr>
        <w:br/>
      </w:r>
      <w:r>
        <w:rPr>
          <w:rFonts w:ascii="Arial" w:hAnsi="Arial" w:cs="Arial"/>
          <w:sz w:val="22"/>
          <w:szCs w:val="22"/>
        </w:rPr>
        <w:br/>
      </w:r>
      <w:r w:rsidRPr="001430D6">
        <w:rPr>
          <w:rFonts w:ascii="Arial" w:hAnsi="Arial" w:cs="Arial"/>
          <w:sz w:val="22"/>
          <w:szCs w:val="22"/>
        </w:rPr>
        <w:t>anticipate an increase, up from just 2% in April</w:t>
      </w:r>
      <w:r>
        <w:rPr>
          <w:rStyle w:val="FootnoteReference"/>
          <w:rFonts w:ascii="Arial" w:hAnsi="Arial" w:cs="Arial"/>
          <w:sz w:val="22"/>
          <w:szCs w:val="22"/>
        </w:rPr>
        <w:footnoteReference w:id="17"/>
      </w:r>
      <w:r>
        <w:rPr>
          <w:rFonts w:ascii="Arial" w:hAnsi="Arial" w:cs="Arial"/>
          <w:sz w:val="22"/>
          <w:szCs w:val="22"/>
        </w:rPr>
        <w:t>. The</w:t>
      </w:r>
      <w:r w:rsidRPr="0083586E">
        <w:t xml:space="preserve"> </w:t>
      </w:r>
      <w:r w:rsidRPr="0083586E">
        <w:rPr>
          <w:rFonts w:ascii="Arial" w:hAnsi="Arial" w:cs="Arial"/>
          <w:sz w:val="22"/>
          <w:szCs w:val="22"/>
        </w:rPr>
        <w:t>UK government</w:t>
      </w:r>
      <w:r>
        <w:rPr>
          <w:rFonts w:ascii="Arial" w:hAnsi="Arial" w:cs="Arial"/>
          <w:sz w:val="22"/>
          <w:szCs w:val="22"/>
        </w:rPr>
        <w:t>’s</w:t>
      </w:r>
      <w:r w:rsidRPr="0083586E">
        <w:rPr>
          <w:rFonts w:ascii="Arial" w:hAnsi="Arial" w:cs="Arial"/>
          <w:sz w:val="22"/>
          <w:szCs w:val="22"/>
        </w:rPr>
        <w:t xml:space="preserve"> plans</w:t>
      </w:r>
      <w:r>
        <w:rPr>
          <w:rFonts w:ascii="Arial" w:hAnsi="Arial" w:cs="Arial"/>
          <w:sz w:val="22"/>
          <w:szCs w:val="22"/>
        </w:rPr>
        <w:t xml:space="preserve"> for the construction sector to return to work, site visits recommencing and further digital hearings and inquiries being held by the Planning Inspectorate is likely to have been responsible for this increase.   </w:t>
      </w:r>
    </w:p>
    <w:p w:rsidR="008025EB" w:rsidRPr="001430D6" w:rsidP="008025EB">
      <w:pPr>
        <w:rPr>
          <w:rFonts w:ascii="Arial" w:hAnsi="Arial" w:cs="Arial"/>
          <w:sz w:val="22"/>
          <w:szCs w:val="22"/>
        </w:rPr>
      </w:pPr>
    </w:p>
    <w:p w:rsidR="008025EB" w:rsidRPr="001430D6" w:rsidP="008025EB">
      <w:pPr>
        <w:rPr>
          <w:rFonts w:ascii="Arial" w:hAnsi="Arial" w:cs="Arial"/>
          <w:sz w:val="22"/>
          <w:szCs w:val="22"/>
        </w:rPr>
      </w:pPr>
      <w:r w:rsidRPr="001430D6">
        <w:rPr>
          <w:rFonts w:ascii="Arial" w:hAnsi="Arial" w:cs="Arial"/>
          <w:sz w:val="22"/>
          <w:szCs w:val="22"/>
        </w:rPr>
        <w:t xml:space="preserve">The </w:t>
      </w:r>
      <w:r w:rsidRPr="001430D6">
        <w:rPr>
          <w:rFonts w:ascii="Arial" w:hAnsi="Arial" w:cs="Arial"/>
          <w:b/>
          <w:bCs/>
          <w:sz w:val="22"/>
          <w:szCs w:val="22"/>
        </w:rPr>
        <w:t>Staffing Index</w:t>
      </w:r>
      <w:r w:rsidRPr="001430D6">
        <w:rPr>
          <w:rFonts w:ascii="Arial" w:hAnsi="Arial" w:cs="Arial"/>
          <w:sz w:val="22"/>
          <w:szCs w:val="22"/>
        </w:rPr>
        <w:t xml:space="preserve"> within RIBA Future Trends looks at the number of permanent architectural staff employed in an organisation and how this is expected to change over the next three months. For April 2020, the largest monthly drop on record from 0 to -30 was reported, with 31% of practices saying they expect to employ fewer full-time staff in the next three months.</w:t>
      </w:r>
      <w:r>
        <w:rPr>
          <w:rStyle w:val="FootnoteReference"/>
          <w:rFonts w:ascii="Arial" w:hAnsi="Arial" w:cs="Arial"/>
          <w:sz w:val="22"/>
          <w:szCs w:val="22"/>
        </w:rPr>
        <w:footnoteReference w:id="18"/>
      </w:r>
      <w:r w:rsidRPr="001430D6">
        <w:rPr>
          <w:rFonts w:ascii="Arial" w:hAnsi="Arial" w:cs="Arial"/>
          <w:sz w:val="22"/>
          <w:szCs w:val="22"/>
        </w:rPr>
        <w:t xml:space="preserve"> </w:t>
      </w:r>
    </w:p>
    <w:p w:rsidR="008025EB" w:rsidRPr="001430D6" w:rsidP="008025EB">
      <w:pPr>
        <w:rPr>
          <w:rFonts w:ascii="Arial" w:hAnsi="Arial" w:cs="Arial"/>
          <w:sz w:val="22"/>
          <w:szCs w:val="22"/>
        </w:rPr>
      </w:pPr>
      <w:r>
        <w:rPr>
          <w:rFonts w:ascii="Arial" w:hAnsi="Arial" w:cs="Arial"/>
          <w:noProof/>
          <w:sz w:val="22"/>
          <w:szCs w:val="22"/>
        </w:rPr>
        <w:pict>
          <v:group id="Group 1" o:spid="_x0000_s1028" style="height:273.55pt;margin-left:16.6pt;margin-top:16pt;position:absolute;width:350.9pt;z-index:251659264" coordsize="44564,34740">
            <v:shape id="Picture 19" o:spid="_x0000_s1029" type="#_x0000_t75" style="height:31508;mso-wrap-style:square;position:absolute;visibility:visible;width:44564">
              <v:imagedata r:id="rId12" o:title=""/>
            </v:shape>
            <v:shape id="Text Box 20" o:spid="_x0000_s1030" type="#_x0000_t202" style="height:2667;mso-wrap-style:square;position:absolute;top:32073;v-text-anchor:top;visibility:visible;width:44564" stroked="f">
              <v:textbox style="mso-fit-shape-to-text:t" inset="0,0,0,0">
                <w:txbxContent>
                  <w:p w:rsidR="008025EB" w:rsidRPr="008112A7" w:rsidP="008025EB">
                    <w:pPr>
                      <w:pStyle w:val="Caption"/>
                    </w:pPr>
                    <w:r>
                      <w:t>Graph 2: RIBA Future Trends Staffing Index over time</w:t>
                    </w:r>
                  </w:p>
                </w:txbxContent>
              </v:textbox>
            </v:shape>
            <w10:wrap type="square"/>
          </v:group>
        </w:pict>
      </w:r>
    </w:p>
    <w:p w:rsidR="008025EB" w:rsidRPr="001430D6" w:rsidP="008025EB">
      <w:pPr>
        <w:rPr>
          <w:rFonts w:ascii="Arial" w:hAnsi="Arial" w:cs="Arial"/>
          <w:sz w:val="22"/>
          <w:szCs w:val="22"/>
        </w:rPr>
      </w:pPr>
    </w:p>
    <w:p w:rsidR="008025EB" w:rsidP="008025EB">
      <w:pPr>
        <w:rPr>
          <w:rFonts w:ascii="Arial" w:hAnsi="Arial" w:cs="Arial"/>
          <w:sz w:val="22"/>
          <w:szCs w:val="22"/>
        </w:rPr>
      </w:pPr>
      <w:r w:rsidRPr="001430D6">
        <w:rPr>
          <w:rFonts w:ascii="Arial" w:hAnsi="Arial" w:cs="Arial"/>
          <w:sz w:val="22"/>
          <w:szCs w:val="22"/>
        </w:rPr>
        <w:t xml:space="preserve">As demonstrated in </w:t>
      </w:r>
      <w:r>
        <w:rPr>
          <w:rFonts w:ascii="Arial" w:hAnsi="Arial" w:cs="Arial"/>
          <w:sz w:val="22"/>
          <w:szCs w:val="22"/>
        </w:rPr>
        <w:t>Graph 2,</w:t>
      </w:r>
      <w:r w:rsidRPr="001430D6">
        <w:rPr>
          <w:rFonts w:ascii="Arial" w:hAnsi="Arial" w:cs="Arial"/>
          <w:sz w:val="22"/>
          <w:szCs w:val="22"/>
        </w:rPr>
        <w:t xml:space="preserve"> this figure increased marginally</w:t>
      </w:r>
      <w:r>
        <w:rPr>
          <w:rFonts w:ascii="Arial" w:hAnsi="Arial" w:cs="Arial"/>
          <w:sz w:val="22"/>
          <w:szCs w:val="22"/>
        </w:rPr>
        <w:t xml:space="preserve"> </w:t>
      </w:r>
      <w:r w:rsidRPr="001430D6">
        <w:rPr>
          <w:rFonts w:ascii="Arial" w:hAnsi="Arial" w:cs="Arial"/>
          <w:sz w:val="22"/>
          <w:szCs w:val="22"/>
        </w:rPr>
        <w:t>in May</w:t>
      </w:r>
      <w:r>
        <w:rPr>
          <w:rFonts w:ascii="Arial" w:hAnsi="Arial" w:cs="Arial"/>
          <w:sz w:val="22"/>
          <w:szCs w:val="22"/>
        </w:rPr>
        <w:t xml:space="preserve"> which was again possibly a result of the government easing lockdown pressures for the construction sector to return to work, and more flexibility around the planning system</w:t>
      </w:r>
      <w:r w:rsidRPr="001430D6">
        <w:rPr>
          <w:rFonts w:ascii="Arial" w:hAnsi="Arial" w:cs="Arial"/>
          <w:sz w:val="22"/>
          <w:szCs w:val="22"/>
        </w:rPr>
        <w:t>.</w:t>
      </w:r>
      <w:r>
        <w:rPr>
          <w:rFonts w:ascii="Arial" w:hAnsi="Arial" w:cs="Arial"/>
          <w:sz w:val="22"/>
          <w:szCs w:val="22"/>
        </w:rPr>
        <w:t xml:space="preserve"> </w:t>
      </w:r>
      <w:r w:rsidRPr="001430D6">
        <w:rPr>
          <w:rFonts w:ascii="Arial" w:hAnsi="Arial" w:cs="Arial"/>
          <w:sz w:val="22"/>
          <w:szCs w:val="22"/>
        </w:rPr>
        <w:t xml:space="preserve">Though a slight improvement from the previous month, </w:t>
      </w:r>
      <w:r>
        <w:rPr>
          <w:rFonts w:ascii="Arial" w:hAnsi="Arial" w:cs="Arial"/>
          <w:sz w:val="22"/>
          <w:szCs w:val="22"/>
        </w:rPr>
        <w:t>over a quarter (26%) of practices still expect the level of permanent staff to decrease over the next three months</w:t>
      </w:r>
      <w:r w:rsidRPr="001430D6">
        <w:rPr>
          <w:rFonts w:ascii="Arial" w:hAnsi="Arial" w:cs="Arial"/>
          <w:sz w:val="22"/>
          <w:szCs w:val="22"/>
        </w:rPr>
        <w:t>.</w:t>
      </w:r>
      <w:r>
        <w:rPr>
          <w:rStyle w:val="FootnoteReference"/>
          <w:rFonts w:ascii="Arial" w:hAnsi="Arial" w:cs="Arial"/>
          <w:sz w:val="22"/>
          <w:szCs w:val="22"/>
        </w:rPr>
        <w:footnoteReference w:id="19"/>
      </w:r>
      <w:r>
        <w:rPr>
          <w:rFonts w:ascii="Arial" w:hAnsi="Arial" w:cs="Arial"/>
          <w:sz w:val="22"/>
          <w:szCs w:val="22"/>
        </w:rPr>
        <w:br/>
      </w:r>
    </w:p>
    <w:p w:rsidR="008025EB" w:rsidRPr="001430D6" w:rsidP="008025EB">
      <w:pPr>
        <w:rPr>
          <w:rFonts w:ascii="Arial" w:hAnsi="Arial" w:cs="Arial"/>
          <w:sz w:val="22"/>
          <w:szCs w:val="22"/>
        </w:rPr>
      </w:pPr>
      <w:r w:rsidRPr="001430D6">
        <w:rPr>
          <w:rFonts w:ascii="Arial" w:hAnsi="Arial" w:cs="Arial"/>
          <w:sz w:val="22"/>
          <w:szCs w:val="22"/>
        </w:rPr>
        <w:t>The RIBA Future Trends Survey</w:t>
      </w:r>
      <w:r>
        <w:rPr>
          <w:rFonts w:ascii="Arial" w:hAnsi="Arial" w:cs="Arial"/>
          <w:sz w:val="22"/>
          <w:szCs w:val="22"/>
        </w:rPr>
        <w:t xml:space="preserve"> for May</w:t>
      </w:r>
      <w:r w:rsidRPr="001430D6">
        <w:rPr>
          <w:rFonts w:ascii="Arial" w:hAnsi="Arial" w:cs="Arial"/>
          <w:sz w:val="22"/>
          <w:szCs w:val="22"/>
        </w:rPr>
        <w:t xml:space="preserve"> has also carried out specific analysis with a focus on COVID-19. A few points to highlight include:</w:t>
      </w:r>
      <w:r>
        <w:rPr>
          <w:rFonts w:ascii="Arial" w:hAnsi="Arial" w:cs="Arial"/>
          <w:sz w:val="22"/>
          <w:szCs w:val="22"/>
        </w:rPr>
        <w:br/>
      </w:r>
    </w:p>
    <w:p w:rsidR="008025EB" w:rsidRPr="001430D6" w:rsidP="008025EB">
      <w:pPr>
        <w:numPr>
          <w:ilvl w:val="0"/>
          <w:numId w:val="1"/>
        </w:numPr>
        <w:rPr>
          <w:rFonts w:ascii="Arial" w:hAnsi="Arial" w:cs="Arial"/>
          <w:sz w:val="22"/>
          <w:szCs w:val="22"/>
        </w:rPr>
      </w:pPr>
      <w:r w:rsidRPr="001430D6">
        <w:rPr>
          <w:rFonts w:ascii="Arial" w:hAnsi="Arial" w:cs="Arial"/>
          <w:b/>
          <w:bCs/>
          <w:sz w:val="22"/>
          <w:szCs w:val="22"/>
        </w:rPr>
        <w:t>The level of unemployment within UK architecture is expected to rise in the next 3 months</w:t>
      </w:r>
      <w:r w:rsidRPr="001430D6">
        <w:rPr>
          <w:rFonts w:ascii="Arial" w:hAnsi="Arial" w:cs="Arial"/>
          <w:sz w:val="22"/>
          <w:szCs w:val="22"/>
        </w:rPr>
        <w:t xml:space="preserve"> as the RIBA Future Trends Staffing Index for May 2020 shows that 8% of practices consider they are unlikely to remain viable and only 3% expect to increase levels of permanent staff over the same period.</w:t>
      </w:r>
      <w:r>
        <w:rPr>
          <w:rStyle w:val="FootnoteReference"/>
          <w:rFonts w:ascii="Arial" w:hAnsi="Arial" w:cs="Arial"/>
          <w:sz w:val="22"/>
          <w:szCs w:val="22"/>
        </w:rPr>
        <w:footnoteReference w:id="20"/>
      </w:r>
      <w:r w:rsidRPr="001430D6">
        <w:rPr>
          <w:rFonts w:ascii="Arial" w:hAnsi="Arial" w:cs="Arial"/>
          <w:sz w:val="22"/>
          <w:szCs w:val="22"/>
        </w:rPr>
        <w:t xml:space="preserve"> This affects a significant proportion of the sector and is reflective of diminishing future workload predictions. </w:t>
      </w:r>
      <w:r>
        <w:rPr>
          <w:rFonts w:ascii="Arial" w:hAnsi="Arial" w:cs="Arial"/>
          <w:sz w:val="22"/>
          <w:szCs w:val="22"/>
        </w:rPr>
        <w:br/>
      </w:r>
    </w:p>
    <w:p w:rsidR="008025EB" w:rsidRPr="001430D6" w:rsidP="008025EB">
      <w:pPr>
        <w:numPr>
          <w:ilvl w:val="0"/>
          <w:numId w:val="1"/>
        </w:numPr>
        <w:rPr>
          <w:rFonts w:ascii="Arial" w:hAnsi="Arial" w:cs="Arial"/>
          <w:sz w:val="22"/>
          <w:szCs w:val="22"/>
        </w:rPr>
      </w:pPr>
      <w:r w:rsidRPr="001430D6">
        <w:rPr>
          <w:rFonts w:ascii="Arial" w:hAnsi="Arial" w:cs="Arial"/>
          <w:sz w:val="22"/>
          <w:szCs w:val="22"/>
        </w:rPr>
        <w:t xml:space="preserve">Although sites are re-opening as lockdown measures are lifted, </w:t>
      </w:r>
      <w:r w:rsidRPr="001430D6">
        <w:rPr>
          <w:rFonts w:ascii="Arial" w:hAnsi="Arial" w:cs="Arial"/>
          <w:b/>
          <w:bCs/>
          <w:sz w:val="22"/>
          <w:szCs w:val="22"/>
        </w:rPr>
        <w:t>further cancellations or delays to construction projects are expected in the next 3 months</w:t>
      </w:r>
      <w:r w:rsidRPr="001430D6">
        <w:rPr>
          <w:rFonts w:ascii="Arial" w:hAnsi="Arial" w:cs="Arial"/>
          <w:sz w:val="22"/>
          <w:szCs w:val="22"/>
        </w:rPr>
        <w:t xml:space="preserve"> as a result of new working methods. A considerable 79% of practices expect on-site productivity to decrease because of this.</w:t>
      </w:r>
      <w:r>
        <w:rPr>
          <w:rStyle w:val="FootnoteReference"/>
          <w:rFonts w:ascii="Arial" w:hAnsi="Arial" w:cs="Arial"/>
          <w:sz w:val="22"/>
          <w:szCs w:val="22"/>
        </w:rPr>
        <w:footnoteReference w:id="21"/>
      </w:r>
      <w:r>
        <w:rPr>
          <w:rFonts w:ascii="Arial" w:hAnsi="Arial" w:cs="Arial"/>
          <w:sz w:val="22"/>
          <w:szCs w:val="22"/>
        </w:rPr>
        <w:br/>
      </w:r>
    </w:p>
    <w:p w:rsidR="008025EB" w:rsidRPr="001430D6" w:rsidP="008025EB">
      <w:pPr>
        <w:numPr>
          <w:ilvl w:val="0"/>
          <w:numId w:val="1"/>
        </w:numPr>
        <w:rPr>
          <w:rFonts w:ascii="Arial" w:hAnsi="Arial" w:cs="Arial"/>
          <w:sz w:val="22"/>
          <w:szCs w:val="22"/>
        </w:rPr>
      </w:pPr>
      <w:r w:rsidRPr="001430D6">
        <w:rPr>
          <w:rFonts w:ascii="Arial" w:hAnsi="Arial" w:cs="Arial"/>
          <w:b/>
          <w:bCs/>
          <w:sz w:val="22"/>
          <w:szCs w:val="22"/>
        </w:rPr>
        <w:t>The effect that the pandemic will have on future tender prices is unclear;</w:t>
      </w:r>
      <w:r>
        <w:rPr>
          <w:rFonts w:ascii="Arial" w:hAnsi="Arial" w:cs="Arial"/>
          <w:b/>
          <w:bCs/>
          <w:sz w:val="22"/>
          <w:szCs w:val="22"/>
        </w:rPr>
        <w:t xml:space="preserve"> </w:t>
      </w:r>
      <w:r w:rsidRPr="001430D6">
        <w:rPr>
          <w:rFonts w:ascii="Arial" w:hAnsi="Arial" w:cs="Arial"/>
          <w:sz w:val="22"/>
          <w:szCs w:val="22"/>
        </w:rPr>
        <w:t xml:space="preserve">the majority </w:t>
      </w:r>
      <w:r>
        <w:rPr>
          <w:rFonts w:ascii="Arial" w:hAnsi="Arial" w:cs="Arial"/>
          <w:sz w:val="22"/>
          <w:szCs w:val="22"/>
        </w:rPr>
        <w:t>of practices area</w:t>
      </w:r>
      <w:r w:rsidRPr="001430D6">
        <w:rPr>
          <w:rFonts w:ascii="Arial" w:hAnsi="Arial" w:cs="Arial"/>
          <w:sz w:val="22"/>
          <w:szCs w:val="22"/>
        </w:rPr>
        <w:t xml:space="preserve"> uncertain </w:t>
      </w:r>
      <w:r>
        <w:rPr>
          <w:rFonts w:ascii="Arial" w:hAnsi="Arial" w:cs="Arial"/>
          <w:sz w:val="22"/>
          <w:szCs w:val="22"/>
        </w:rPr>
        <w:t xml:space="preserve">however </w:t>
      </w:r>
      <w:r w:rsidRPr="001430D6">
        <w:rPr>
          <w:rFonts w:ascii="Arial" w:hAnsi="Arial" w:cs="Arial"/>
          <w:sz w:val="22"/>
          <w:szCs w:val="22"/>
        </w:rPr>
        <w:t xml:space="preserve">32% expect </w:t>
      </w:r>
      <w:r>
        <w:rPr>
          <w:rFonts w:ascii="Arial" w:hAnsi="Arial" w:cs="Arial"/>
          <w:sz w:val="22"/>
          <w:szCs w:val="22"/>
        </w:rPr>
        <w:t>prices</w:t>
      </w:r>
      <w:r w:rsidRPr="001430D6">
        <w:rPr>
          <w:rFonts w:ascii="Arial" w:hAnsi="Arial" w:cs="Arial"/>
          <w:sz w:val="22"/>
          <w:szCs w:val="22"/>
        </w:rPr>
        <w:t xml:space="preserve"> to increase whilst 21% expect </w:t>
      </w:r>
      <w:r>
        <w:rPr>
          <w:rFonts w:ascii="Arial" w:hAnsi="Arial" w:cs="Arial"/>
          <w:sz w:val="22"/>
          <w:szCs w:val="22"/>
        </w:rPr>
        <w:t>a</w:t>
      </w:r>
      <w:r w:rsidRPr="001430D6">
        <w:rPr>
          <w:rFonts w:ascii="Arial" w:hAnsi="Arial" w:cs="Arial"/>
          <w:sz w:val="22"/>
          <w:szCs w:val="22"/>
        </w:rPr>
        <w:t xml:space="preserve"> decrease.</w:t>
      </w:r>
      <w:r>
        <w:rPr>
          <w:rStyle w:val="FootnoteReference"/>
          <w:rFonts w:ascii="Arial" w:hAnsi="Arial" w:cs="Arial"/>
          <w:sz w:val="22"/>
          <w:szCs w:val="22"/>
        </w:rPr>
        <w:footnoteReference w:id="22"/>
      </w:r>
      <w:r w:rsidRPr="001430D6">
        <w:rPr>
          <w:rFonts w:ascii="Arial" w:hAnsi="Arial" w:cs="Arial"/>
          <w:sz w:val="22"/>
          <w:szCs w:val="22"/>
        </w:rPr>
        <w:t xml:space="preserve"> This is significant as the government is a major client in the construction industry hence any decrease in tender prices is likely to impact the sector’s financial means considerably.</w:t>
      </w:r>
    </w:p>
    <w:p w:rsidR="008025EB" w:rsidP="008025EB">
      <w:pPr>
        <w:rPr>
          <w:rFonts w:ascii="Arial" w:hAnsi="Arial" w:cs="Arial"/>
          <w:sz w:val="22"/>
          <w:szCs w:val="22"/>
        </w:rPr>
      </w:pPr>
    </w:p>
    <w:p w:rsidR="008025EB" w:rsidRPr="001430D6" w:rsidP="008025EB">
      <w:pPr>
        <w:rPr>
          <w:rFonts w:ascii="Arial" w:hAnsi="Arial" w:cs="Arial"/>
          <w:sz w:val="22"/>
          <w:szCs w:val="22"/>
        </w:rPr>
      </w:pPr>
      <w:r w:rsidRPr="001430D6">
        <w:rPr>
          <w:rFonts w:ascii="Arial" w:hAnsi="Arial" w:cs="Arial"/>
          <w:sz w:val="22"/>
          <w:szCs w:val="22"/>
        </w:rPr>
        <w:t>Finally, a study by Oxford Economics found that the UK Architecture sector alone is projected to face revenue losses of nearly a quarter (£1 billion) as a result of the pandemic. The same study found that around 1,800 job losses are expected within the profession.</w:t>
      </w:r>
      <w:r>
        <w:rPr>
          <w:rFonts w:ascii="Arial" w:hAnsi="Arial" w:cs="Arial"/>
          <w:sz w:val="22"/>
          <w:szCs w:val="22"/>
          <w:vertAlign w:val="superscript"/>
        </w:rPr>
        <w:footnoteReference w:id="23"/>
      </w:r>
      <w:r>
        <w:rPr>
          <w:rFonts w:ascii="Arial" w:hAnsi="Arial" w:cs="Arial"/>
          <w:sz w:val="22"/>
          <w:szCs w:val="22"/>
        </w:rPr>
        <w:t xml:space="preserve"> This is incredibly concerning for the sector hence the RIBA are </w:t>
      </w:r>
      <w:r w:rsidRPr="001430D6">
        <w:rPr>
          <w:rFonts w:ascii="Arial" w:hAnsi="Arial" w:cs="Arial"/>
          <w:sz w:val="22"/>
          <w:szCs w:val="22"/>
        </w:rPr>
        <w:t xml:space="preserve">calling on DCMS to help ensure: </w:t>
      </w:r>
      <w:r>
        <w:rPr>
          <w:rFonts w:ascii="Arial" w:hAnsi="Arial" w:cs="Arial"/>
          <w:sz w:val="22"/>
          <w:szCs w:val="22"/>
        </w:rPr>
        <w:br/>
      </w:r>
    </w:p>
    <w:p w:rsidR="008025EB" w:rsidP="008025EB">
      <w:pPr>
        <w:numPr>
          <w:ilvl w:val="0"/>
          <w:numId w:val="1"/>
        </w:numPr>
        <w:rPr>
          <w:rFonts w:ascii="Arial" w:hAnsi="Arial" w:cs="Arial"/>
          <w:sz w:val="22"/>
          <w:szCs w:val="22"/>
        </w:rPr>
      </w:pPr>
      <w:r w:rsidRPr="001430D6">
        <w:rPr>
          <w:rFonts w:ascii="Arial" w:hAnsi="Arial" w:cs="Arial"/>
          <w:b/>
          <w:bCs/>
          <w:sz w:val="22"/>
          <w:szCs w:val="22"/>
        </w:rPr>
        <w:t>A review of the future viability of the</w:t>
      </w:r>
      <w:r w:rsidRPr="001430D6">
        <w:rPr>
          <w:rFonts w:ascii="Arial" w:hAnsi="Arial" w:cs="Arial"/>
          <w:sz w:val="22"/>
          <w:szCs w:val="22"/>
        </w:rPr>
        <w:t xml:space="preserve"> </w:t>
      </w:r>
      <w:r w:rsidRPr="001430D6">
        <w:rPr>
          <w:rFonts w:ascii="Arial" w:hAnsi="Arial" w:cs="Arial"/>
          <w:b/>
          <w:bCs/>
          <w:sz w:val="22"/>
          <w:szCs w:val="22"/>
        </w:rPr>
        <w:t>Coronavirus Job Retention Scheme</w:t>
      </w:r>
      <w:r>
        <w:rPr>
          <w:rFonts w:ascii="Arial" w:hAnsi="Arial" w:cs="Arial"/>
          <w:b/>
          <w:bCs/>
          <w:sz w:val="22"/>
          <w:szCs w:val="22"/>
        </w:rPr>
        <w:t xml:space="preserve"> is carried out.</w:t>
      </w:r>
      <w:r w:rsidRPr="001430D6">
        <w:rPr>
          <w:rFonts w:ascii="Arial" w:hAnsi="Arial" w:cs="Arial"/>
          <w:b/>
          <w:bCs/>
          <w:sz w:val="22"/>
          <w:szCs w:val="22"/>
        </w:rPr>
        <w:t xml:space="preserve"> </w:t>
      </w:r>
      <w:r>
        <w:rPr>
          <w:rFonts w:ascii="Arial" w:hAnsi="Arial" w:cs="Arial"/>
          <w:sz w:val="22"/>
          <w:szCs w:val="22"/>
        </w:rPr>
        <w:t xml:space="preserve">This scheme </w:t>
      </w:r>
      <w:r w:rsidRPr="001430D6">
        <w:rPr>
          <w:rFonts w:ascii="Arial" w:hAnsi="Arial" w:cs="Arial"/>
          <w:sz w:val="22"/>
          <w:szCs w:val="22"/>
        </w:rPr>
        <w:t xml:space="preserve">has been a lifeline for </w:t>
      </w:r>
      <w:r>
        <w:rPr>
          <w:rFonts w:ascii="Arial" w:hAnsi="Arial" w:cs="Arial"/>
          <w:sz w:val="22"/>
          <w:szCs w:val="22"/>
        </w:rPr>
        <w:t xml:space="preserve">eligible </w:t>
      </w:r>
      <w:r w:rsidRPr="001430D6">
        <w:rPr>
          <w:rFonts w:ascii="Arial" w:hAnsi="Arial" w:cs="Arial"/>
          <w:sz w:val="22"/>
          <w:szCs w:val="22"/>
        </w:rPr>
        <w:t>practices that have been hit hardest by the pandemic</w:t>
      </w:r>
      <w:r w:rsidRPr="001430D6">
        <w:rPr>
          <w:rFonts w:ascii="Arial" w:hAnsi="Arial" w:cs="Arial"/>
          <w:b/>
          <w:bCs/>
          <w:sz w:val="22"/>
          <w:szCs w:val="22"/>
        </w:rPr>
        <w:t xml:space="preserve">. </w:t>
      </w:r>
      <w:r w:rsidRPr="001430D6">
        <w:rPr>
          <w:rFonts w:ascii="Arial" w:hAnsi="Arial" w:cs="Arial"/>
          <w:sz w:val="22"/>
          <w:szCs w:val="22"/>
        </w:rPr>
        <w:t xml:space="preserve">On average, 22% of architectural staff </w:t>
      </w:r>
      <w:r>
        <w:rPr>
          <w:rFonts w:ascii="Arial" w:hAnsi="Arial" w:cs="Arial"/>
          <w:sz w:val="22"/>
          <w:szCs w:val="22"/>
        </w:rPr>
        <w:t xml:space="preserve">surveyed in RIBA Future Trends </w:t>
      </w:r>
      <w:r w:rsidRPr="001430D6">
        <w:rPr>
          <w:rFonts w:ascii="Arial" w:hAnsi="Arial" w:cs="Arial"/>
          <w:sz w:val="22"/>
          <w:szCs w:val="22"/>
        </w:rPr>
        <w:t>have been furloughed, an increase of 8% on April’s figure of 14%</w:t>
      </w:r>
      <w:r>
        <w:rPr>
          <w:rFonts w:ascii="Arial" w:hAnsi="Arial" w:cs="Arial"/>
          <w:sz w:val="22"/>
          <w:szCs w:val="22"/>
          <w:vertAlign w:val="superscript"/>
        </w:rPr>
        <w:footnoteReference w:id="24"/>
      </w:r>
      <w:r w:rsidRPr="001430D6">
        <w:rPr>
          <w:rFonts w:ascii="Arial" w:hAnsi="Arial" w:cs="Arial"/>
          <w:sz w:val="22"/>
          <w:szCs w:val="22"/>
        </w:rPr>
        <w:t xml:space="preserve">. Employers are expected to contribute to salaries of furloughed workers from August, as flexible furloughing is introduced. </w:t>
      </w:r>
      <w:r>
        <w:rPr>
          <w:rFonts w:ascii="Arial" w:hAnsi="Arial" w:cs="Arial"/>
          <w:sz w:val="22"/>
          <w:szCs w:val="22"/>
        </w:rPr>
        <w:t xml:space="preserve">It is unclear as to how quickly the construction sector will bounce back after the pandemic. </w:t>
      </w:r>
      <w:r w:rsidRPr="001430D6">
        <w:rPr>
          <w:rFonts w:ascii="Arial" w:hAnsi="Arial" w:cs="Arial"/>
          <w:sz w:val="22"/>
          <w:szCs w:val="22"/>
        </w:rPr>
        <w:t xml:space="preserve">A review of the future viability of the scheme is therefore necessary to keep </w:t>
      </w:r>
      <w:r>
        <w:rPr>
          <w:rFonts w:ascii="Arial" w:hAnsi="Arial" w:cs="Arial"/>
          <w:sz w:val="22"/>
          <w:szCs w:val="22"/>
        </w:rPr>
        <w:t>architects</w:t>
      </w:r>
      <w:r w:rsidRPr="001430D6">
        <w:rPr>
          <w:rFonts w:ascii="Arial" w:hAnsi="Arial" w:cs="Arial"/>
          <w:sz w:val="22"/>
          <w:szCs w:val="22"/>
        </w:rPr>
        <w:t xml:space="preserve"> employed, </w:t>
      </w:r>
      <w:r>
        <w:rPr>
          <w:rFonts w:ascii="Arial" w:hAnsi="Arial" w:cs="Arial"/>
          <w:sz w:val="22"/>
          <w:szCs w:val="22"/>
        </w:rPr>
        <w:t xml:space="preserve">should this not be the case. </w:t>
      </w:r>
      <w:r w:rsidRPr="001430D6">
        <w:rPr>
          <w:rFonts w:ascii="Arial" w:hAnsi="Arial" w:cs="Arial"/>
          <w:sz w:val="22"/>
          <w:szCs w:val="22"/>
        </w:rPr>
        <w:br/>
      </w:r>
    </w:p>
    <w:p w:rsidR="008025EB" w:rsidRPr="001430D6" w:rsidP="008025EB">
      <w:pPr>
        <w:ind w:left="720"/>
        <w:rPr>
          <w:rFonts w:ascii="Arial" w:hAnsi="Arial" w:cs="Arial"/>
          <w:sz w:val="22"/>
          <w:szCs w:val="22"/>
        </w:rPr>
      </w:pPr>
    </w:p>
    <w:p w:rsidR="008025EB" w:rsidRPr="001430D6" w:rsidP="008025EB">
      <w:pPr>
        <w:numPr>
          <w:ilvl w:val="0"/>
          <w:numId w:val="1"/>
        </w:numPr>
        <w:rPr>
          <w:rFonts w:ascii="Arial" w:hAnsi="Arial" w:cs="Arial"/>
          <w:sz w:val="22"/>
          <w:szCs w:val="22"/>
        </w:rPr>
      </w:pPr>
      <w:r w:rsidRPr="001430D6">
        <w:rPr>
          <w:rFonts w:ascii="Arial" w:hAnsi="Arial" w:cs="Arial"/>
          <w:b/>
          <w:bCs/>
          <w:sz w:val="22"/>
          <w:szCs w:val="22"/>
        </w:rPr>
        <w:t xml:space="preserve">Gaps in government support schemes support the self-employed are addressed </w:t>
      </w:r>
      <w:r w:rsidRPr="001430D6">
        <w:rPr>
          <w:rFonts w:ascii="Arial" w:hAnsi="Arial" w:cs="Arial"/>
          <w:b/>
          <w:bCs/>
          <w:sz w:val="22"/>
          <w:szCs w:val="22"/>
        </w:rPr>
        <w:br/>
      </w:r>
      <w:r w:rsidRPr="001430D6">
        <w:rPr>
          <w:rFonts w:ascii="Arial" w:hAnsi="Arial" w:cs="Arial"/>
          <w:sz w:val="22"/>
          <w:szCs w:val="22"/>
        </w:rPr>
        <w:t>There are particular groups of workers who</w:t>
      </w:r>
      <w:r>
        <w:rPr>
          <w:rFonts w:ascii="Arial" w:hAnsi="Arial" w:cs="Arial"/>
          <w:sz w:val="22"/>
          <w:szCs w:val="22"/>
        </w:rPr>
        <w:t xml:space="preserve"> still </w:t>
      </w:r>
      <w:r w:rsidRPr="001430D6">
        <w:rPr>
          <w:rFonts w:ascii="Arial" w:hAnsi="Arial" w:cs="Arial"/>
          <w:sz w:val="22"/>
          <w:szCs w:val="22"/>
        </w:rPr>
        <w:t xml:space="preserve">remain ineligible for the </w:t>
      </w:r>
      <w:r>
        <w:rPr>
          <w:rFonts w:ascii="Arial" w:hAnsi="Arial" w:cs="Arial"/>
          <w:sz w:val="22"/>
          <w:szCs w:val="22"/>
        </w:rPr>
        <w:t xml:space="preserve">government </w:t>
      </w:r>
      <w:r w:rsidRPr="001430D6">
        <w:rPr>
          <w:rFonts w:ascii="Arial" w:hAnsi="Arial" w:cs="Arial"/>
          <w:sz w:val="22"/>
          <w:szCs w:val="22"/>
        </w:rPr>
        <w:t xml:space="preserve">support schemes. Within our membership, the largest of these groups are those working in small practices who receive parts of their salary through dividends. While we recognise that there are practical challenges that need to be overcome, the lack of support for this group of small businesses must be addressed by Government as it threatens to do grave long-term damage to the sector. </w:t>
      </w:r>
    </w:p>
    <w:p w:rsidR="008025EB" w:rsidRPr="001430D6" w:rsidP="008025EB">
      <w:pPr>
        <w:rPr>
          <w:rFonts w:ascii="Arial" w:hAnsi="Arial" w:cs="Arial"/>
          <w:sz w:val="22"/>
          <w:szCs w:val="22"/>
        </w:rPr>
      </w:pPr>
    </w:p>
    <w:p w:rsidR="008025EB" w:rsidRPr="001430D6" w:rsidP="008025EB">
      <w:pPr>
        <w:rPr>
          <w:rFonts w:ascii="Arial" w:hAnsi="Arial" w:cs="Arial"/>
          <w:b/>
          <w:bCs/>
          <w:sz w:val="22"/>
          <w:szCs w:val="22"/>
        </w:rPr>
      </w:pPr>
      <w:r w:rsidRPr="001430D6">
        <w:rPr>
          <w:rFonts w:ascii="Arial" w:hAnsi="Arial" w:cs="Arial"/>
          <w:b/>
          <w:bCs/>
          <w:sz w:val="22"/>
          <w:szCs w:val="22"/>
        </w:rPr>
        <w:t>Question 4: What lessons can be learnt from how DCMS, arms-length bodies and the sector have dealt with Covid-19?</w:t>
      </w:r>
      <w:r>
        <w:rPr>
          <w:rFonts w:ascii="Arial" w:hAnsi="Arial" w:cs="Arial"/>
          <w:b/>
          <w:bCs/>
          <w:sz w:val="22"/>
          <w:szCs w:val="22"/>
        </w:rPr>
        <w:br/>
      </w:r>
    </w:p>
    <w:p w:rsidR="008025EB" w:rsidRPr="001430D6" w:rsidP="008025EB">
      <w:pPr>
        <w:numPr>
          <w:ilvl w:val="0"/>
          <w:numId w:val="3"/>
        </w:numPr>
        <w:rPr>
          <w:rFonts w:ascii="Arial" w:hAnsi="Arial" w:cs="Arial"/>
          <w:sz w:val="22"/>
          <w:szCs w:val="22"/>
        </w:rPr>
      </w:pPr>
      <w:r w:rsidRPr="001430D6">
        <w:rPr>
          <w:rFonts w:ascii="Arial" w:hAnsi="Arial" w:cs="Arial"/>
          <w:sz w:val="22"/>
          <w:szCs w:val="22"/>
        </w:rPr>
        <w:t xml:space="preserve">Continued and regular engagement with the sector and department is crucial, not only during a national emergency. </w:t>
      </w:r>
    </w:p>
    <w:p w:rsidR="008025EB" w:rsidRPr="001430D6" w:rsidP="008025EB">
      <w:pPr>
        <w:numPr>
          <w:ilvl w:val="0"/>
          <w:numId w:val="3"/>
        </w:numPr>
        <w:rPr>
          <w:rFonts w:ascii="Arial" w:hAnsi="Arial" w:cs="Arial"/>
          <w:sz w:val="22"/>
          <w:szCs w:val="22"/>
        </w:rPr>
      </w:pPr>
      <w:r w:rsidRPr="001430D6">
        <w:rPr>
          <w:rFonts w:ascii="Arial" w:hAnsi="Arial" w:cs="Arial"/>
          <w:sz w:val="22"/>
          <w:szCs w:val="22"/>
        </w:rPr>
        <w:t xml:space="preserve">At the beginning of the crisis, many architects reported confusion around the Government guidelines, in particular in relation to access to construction sites. Although the Government has improved some of its communications, detailed guidance </w:t>
      </w:r>
      <w:r>
        <w:rPr>
          <w:rFonts w:ascii="Arial" w:hAnsi="Arial" w:cs="Arial"/>
          <w:sz w:val="22"/>
          <w:szCs w:val="22"/>
        </w:rPr>
        <w:t xml:space="preserve">is integral going forward.  </w:t>
      </w:r>
      <w:r w:rsidRPr="001430D6">
        <w:rPr>
          <w:rFonts w:ascii="Arial" w:hAnsi="Arial" w:cs="Arial"/>
          <w:sz w:val="22"/>
          <w:szCs w:val="22"/>
        </w:rPr>
        <w:t xml:space="preserve"> </w:t>
      </w:r>
    </w:p>
    <w:p w:rsidR="008025EB" w:rsidRPr="00133DE2" w:rsidP="008025EB">
      <w:pPr>
        <w:numPr>
          <w:ilvl w:val="0"/>
          <w:numId w:val="3"/>
        </w:numPr>
        <w:rPr>
          <w:rFonts w:ascii="Arial" w:hAnsi="Arial" w:cs="Arial"/>
          <w:sz w:val="22"/>
          <w:szCs w:val="22"/>
        </w:rPr>
      </w:pPr>
      <w:r w:rsidRPr="001430D6">
        <w:rPr>
          <w:rFonts w:ascii="Arial" w:hAnsi="Arial" w:cs="Arial"/>
          <w:sz w:val="22"/>
          <w:szCs w:val="22"/>
        </w:rPr>
        <w:t>Not all parts of the economy will be affected in the same way – uptake of government support packages from the architects sector may be slowed because the economic impact may emerge further down the track than those businesses  - such as music venues – that immediately had to close. The Government has to be flexible in its approach</w:t>
      </w:r>
      <w:r>
        <w:rPr>
          <w:rFonts w:ascii="Arial" w:hAnsi="Arial" w:cs="Arial"/>
          <w:sz w:val="22"/>
          <w:szCs w:val="22"/>
        </w:rPr>
        <w:t xml:space="preserve"> to the future of support schemes in order to ensure these continue to help those that need it most, and when they need it most.  </w:t>
      </w:r>
    </w:p>
    <w:p w:rsidR="008025EB" w:rsidP="008025EB">
      <w:pPr>
        <w:rPr>
          <w:rFonts w:ascii="Arial" w:hAnsi="Arial" w:cs="Arial"/>
          <w:sz w:val="22"/>
          <w:szCs w:val="22"/>
        </w:rPr>
      </w:pPr>
    </w:p>
    <w:p w:rsidR="008025EB" w:rsidRPr="00417757" w:rsidP="008025EB">
      <w:pPr>
        <w:rPr>
          <w:rFonts w:ascii="Arial" w:hAnsi="Arial" w:cs="Arial"/>
          <w:b/>
          <w:bCs/>
          <w:sz w:val="22"/>
          <w:szCs w:val="22"/>
        </w:rPr>
      </w:pPr>
      <w:r w:rsidRPr="00417757">
        <w:rPr>
          <w:rFonts w:ascii="Arial" w:hAnsi="Arial" w:cs="Arial"/>
          <w:b/>
          <w:bCs/>
          <w:sz w:val="22"/>
          <w:szCs w:val="22"/>
        </w:rPr>
        <w:t>Question 5: How might the sector evolve after Covid-19, and how can DCMS support such innovation to deal with future challenges?</w:t>
      </w:r>
      <w:r>
        <w:rPr>
          <w:rFonts w:ascii="Arial" w:hAnsi="Arial" w:cs="Arial"/>
          <w:b/>
          <w:bCs/>
          <w:sz w:val="22"/>
          <w:szCs w:val="22"/>
        </w:rPr>
        <w:br/>
      </w:r>
    </w:p>
    <w:p w:rsidR="008025EB" w:rsidRPr="00417757" w:rsidP="008025EB">
      <w:pPr>
        <w:numPr>
          <w:ilvl w:val="0"/>
          <w:numId w:val="3"/>
        </w:numPr>
        <w:rPr>
          <w:rFonts w:ascii="Arial" w:hAnsi="Arial" w:cs="Arial"/>
          <w:b/>
          <w:bCs/>
          <w:sz w:val="22"/>
          <w:szCs w:val="22"/>
        </w:rPr>
      </w:pPr>
      <w:r w:rsidRPr="00417757">
        <w:rPr>
          <w:rFonts w:ascii="Arial" w:hAnsi="Arial" w:cs="Arial"/>
          <w:b/>
          <w:bCs/>
          <w:sz w:val="22"/>
          <w:szCs w:val="22"/>
        </w:rPr>
        <w:t xml:space="preserve">Increased number of architects working from home more regularly </w:t>
      </w:r>
      <w:r>
        <w:rPr>
          <w:rFonts w:ascii="Arial" w:hAnsi="Arial" w:cs="Arial"/>
          <w:b/>
          <w:bCs/>
          <w:sz w:val="22"/>
          <w:szCs w:val="22"/>
        </w:rPr>
        <w:br/>
      </w:r>
      <w:r>
        <w:rPr>
          <w:rFonts w:ascii="Arial" w:hAnsi="Arial" w:cs="Arial"/>
          <w:sz w:val="22"/>
          <w:szCs w:val="22"/>
        </w:rPr>
        <w:t>With working from home likely to become more of a norm in the future, f</w:t>
      </w:r>
      <w:r w:rsidRPr="00417757">
        <w:rPr>
          <w:rFonts w:ascii="Arial" w:hAnsi="Arial" w:cs="Arial"/>
          <w:sz w:val="22"/>
          <w:szCs w:val="22"/>
        </w:rPr>
        <w:t>unding for practices to equip employees with the essential technology required to work efficiently and continue to deliver on projects that are still going ahead</w:t>
      </w:r>
      <w:r>
        <w:rPr>
          <w:rFonts w:ascii="Arial" w:hAnsi="Arial" w:cs="Arial"/>
          <w:sz w:val="22"/>
          <w:szCs w:val="22"/>
        </w:rPr>
        <w:t xml:space="preserve"> is essential</w:t>
      </w:r>
      <w:r w:rsidRPr="00417757">
        <w:rPr>
          <w:rFonts w:ascii="Arial" w:hAnsi="Arial" w:cs="Arial"/>
          <w:sz w:val="22"/>
          <w:szCs w:val="22"/>
        </w:rPr>
        <w:t>. This would assist small practices to preserve cash flow</w:t>
      </w:r>
      <w:r>
        <w:rPr>
          <w:rFonts w:ascii="Arial" w:hAnsi="Arial" w:cs="Arial"/>
          <w:sz w:val="22"/>
          <w:szCs w:val="22"/>
        </w:rPr>
        <w:t xml:space="preserve"> whilst </w:t>
      </w:r>
      <w:r w:rsidRPr="00417757">
        <w:rPr>
          <w:rFonts w:ascii="Arial" w:hAnsi="Arial" w:cs="Arial"/>
          <w:sz w:val="22"/>
          <w:szCs w:val="22"/>
        </w:rPr>
        <w:t>allow</w:t>
      </w:r>
      <w:r>
        <w:rPr>
          <w:rFonts w:ascii="Arial" w:hAnsi="Arial" w:cs="Arial"/>
          <w:sz w:val="22"/>
          <w:szCs w:val="22"/>
        </w:rPr>
        <w:t>ing</w:t>
      </w:r>
      <w:r w:rsidRPr="00417757">
        <w:rPr>
          <w:rFonts w:ascii="Arial" w:hAnsi="Arial" w:cs="Arial"/>
          <w:sz w:val="22"/>
          <w:szCs w:val="22"/>
        </w:rPr>
        <w:t xml:space="preserve"> </w:t>
      </w:r>
      <w:r>
        <w:rPr>
          <w:rFonts w:ascii="Arial" w:hAnsi="Arial" w:cs="Arial"/>
          <w:sz w:val="22"/>
          <w:szCs w:val="22"/>
        </w:rPr>
        <w:t>them</w:t>
      </w:r>
      <w:r w:rsidRPr="00417757">
        <w:rPr>
          <w:rFonts w:ascii="Arial" w:hAnsi="Arial" w:cs="Arial"/>
          <w:sz w:val="22"/>
          <w:szCs w:val="22"/>
        </w:rPr>
        <w:t xml:space="preserve"> to continue to work effectively from home</w:t>
      </w:r>
      <w:r>
        <w:rPr>
          <w:rFonts w:ascii="Arial" w:hAnsi="Arial" w:cs="Arial"/>
          <w:sz w:val="22"/>
          <w:szCs w:val="22"/>
        </w:rPr>
        <w:t xml:space="preserve">. </w:t>
      </w:r>
      <w:r w:rsidRPr="00417757">
        <w:rPr>
          <w:rFonts w:ascii="Arial" w:hAnsi="Arial" w:cs="Arial"/>
          <w:sz w:val="22"/>
          <w:szCs w:val="22"/>
        </w:rPr>
        <w:br/>
      </w:r>
    </w:p>
    <w:p w:rsidR="008025EB" w:rsidRPr="00417757" w:rsidP="008025EB">
      <w:pPr>
        <w:numPr>
          <w:ilvl w:val="0"/>
          <w:numId w:val="3"/>
        </w:numPr>
        <w:rPr>
          <w:rFonts w:ascii="Arial" w:hAnsi="Arial" w:cs="Arial"/>
          <w:b/>
          <w:bCs/>
          <w:sz w:val="22"/>
          <w:szCs w:val="22"/>
        </w:rPr>
      </w:pPr>
      <w:r w:rsidRPr="00417757">
        <w:rPr>
          <w:rFonts w:ascii="Arial" w:hAnsi="Arial" w:cs="Arial"/>
          <w:b/>
          <w:bCs/>
          <w:sz w:val="22"/>
          <w:szCs w:val="22"/>
        </w:rPr>
        <w:t xml:space="preserve">Increased number of virtual planning meetings and hearings </w:t>
      </w:r>
      <w:r w:rsidRPr="00417757">
        <w:rPr>
          <w:rFonts w:ascii="Arial" w:hAnsi="Arial" w:cs="Arial"/>
          <w:sz w:val="22"/>
          <w:szCs w:val="22"/>
        </w:rPr>
        <w:t xml:space="preserve">Greater flexibility around the operation and submission of evidence to planning committees that has been announced over this period has been encouraging. These changes </w:t>
      </w:r>
      <w:r>
        <w:rPr>
          <w:rFonts w:ascii="Arial" w:hAnsi="Arial" w:cs="Arial"/>
          <w:sz w:val="22"/>
          <w:szCs w:val="22"/>
        </w:rPr>
        <w:t>are likely to</w:t>
      </w:r>
      <w:r w:rsidRPr="00417757">
        <w:rPr>
          <w:rFonts w:ascii="Arial" w:hAnsi="Arial" w:cs="Arial"/>
          <w:sz w:val="22"/>
          <w:szCs w:val="22"/>
        </w:rPr>
        <w:t xml:space="preserve"> positively impact projects that are currently delayed as a result of reduced planning services due to the pandemic</w:t>
      </w:r>
      <w:r>
        <w:rPr>
          <w:rFonts w:ascii="Arial" w:hAnsi="Arial" w:cs="Arial"/>
          <w:sz w:val="22"/>
          <w:szCs w:val="22"/>
        </w:rPr>
        <w:t xml:space="preserve"> however it is important that this continues.</w:t>
      </w:r>
      <w:r w:rsidRPr="00417757">
        <w:rPr>
          <w:rFonts w:ascii="Arial" w:hAnsi="Arial" w:cs="Arial"/>
          <w:sz w:val="22"/>
          <w:szCs w:val="22"/>
        </w:rPr>
        <w:br/>
      </w:r>
      <w:r>
        <w:rPr>
          <w:rFonts w:ascii="Arial" w:hAnsi="Arial" w:cs="Arial"/>
          <w:b/>
          <w:bCs/>
          <w:sz w:val="22"/>
          <w:szCs w:val="22"/>
        </w:rPr>
        <w:br/>
      </w:r>
    </w:p>
    <w:p w:rsidR="008025EB" w:rsidRPr="00417757" w:rsidP="008025EB">
      <w:pPr>
        <w:numPr>
          <w:ilvl w:val="0"/>
          <w:numId w:val="3"/>
        </w:numPr>
        <w:rPr>
          <w:rFonts w:ascii="Arial" w:hAnsi="Arial" w:cs="Arial"/>
          <w:b/>
          <w:bCs/>
          <w:sz w:val="22"/>
          <w:szCs w:val="22"/>
        </w:rPr>
      </w:pPr>
      <w:r w:rsidRPr="00417757">
        <w:rPr>
          <w:rFonts w:ascii="Arial" w:hAnsi="Arial" w:cs="Arial"/>
          <w:b/>
          <w:bCs/>
          <w:sz w:val="22"/>
          <w:szCs w:val="22"/>
        </w:rPr>
        <w:t>The role of architects in a ‘Green recovery’</w:t>
      </w:r>
      <w:r>
        <w:rPr>
          <w:rFonts w:ascii="Arial" w:hAnsi="Arial" w:cs="Arial"/>
          <w:b/>
          <w:bCs/>
          <w:sz w:val="22"/>
          <w:szCs w:val="22"/>
        </w:rPr>
        <w:t xml:space="preserve"> </w:t>
      </w:r>
    </w:p>
    <w:p w:rsidR="008025EB" w:rsidP="008025EB">
      <w:pPr>
        <w:ind w:left="720"/>
        <w:rPr>
          <w:rFonts w:ascii="Arial" w:hAnsi="Arial" w:cs="Arial"/>
          <w:sz w:val="22"/>
          <w:szCs w:val="22"/>
        </w:rPr>
      </w:pPr>
      <w:r>
        <w:rPr>
          <w:rFonts w:ascii="Arial" w:hAnsi="Arial" w:cs="Arial"/>
          <w:sz w:val="22"/>
          <w:szCs w:val="22"/>
        </w:rPr>
        <w:t xml:space="preserve">Though the majority of the UK’s efforts are currently focused on dealing with the impact of coronavirus, the climate emergency remains a significant issue that will be key to the UK’s economic recovery post-pandemic. The RIBA recognise </w:t>
      </w:r>
      <w:r w:rsidRPr="004836EA">
        <w:rPr>
          <w:rFonts w:ascii="Arial" w:hAnsi="Arial" w:cs="Arial"/>
          <w:sz w:val="22"/>
          <w:szCs w:val="22"/>
        </w:rPr>
        <w:t xml:space="preserve">the scale and urgency of climate </w:t>
      </w:r>
      <w:r>
        <w:rPr>
          <w:rFonts w:ascii="Arial" w:hAnsi="Arial" w:cs="Arial"/>
          <w:sz w:val="22"/>
          <w:szCs w:val="22"/>
        </w:rPr>
        <w:t xml:space="preserve">change and emphasise the valuable role that Architects play in a sustainable future. </w:t>
      </w:r>
      <w:r>
        <w:rPr>
          <w:rFonts w:ascii="Arial" w:hAnsi="Arial" w:cs="Arial"/>
          <w:sz w:val="22"/>
          <w:szCs w:val="22"/>
        </w:rPr>
        <w:br/>
      </w:r>
      <w:r>
        <w:rPr>
          <w:rFonts w:ascii="Arial" w:hAnsi="Arial" w:cs="Arial"/>
          <w:sz w:val="22"/>
          <w:szCs w:val="22"/>
        </w:rPr>
        <w:br/>
        <w:t>It is essential that the government continue to</w:t>
      </w:r>
      <w:r w:rsidRPr="00417757">
        <w:rPr>
          <w:rFonts w:ascii="Arial" w:hAnsi="Arial" w:cs="Arial"/>
          <w:sz w:val="22"/>
          <w:szCs w:val="22"/>
        </w:rPr>
        <w:t xml:space="preserve"> invest in more environmentally sustainable </w:t>
      </w:r>
      <w:r>
        <w:rPr>
          <w:rFonts w:ascii="Arial" w:hAnsi="Arial" w:cs="Arial"/>
          <w:sz w:val="22"/>
          <w:szCs w:val="22"/>
        </w:rPr>
        <w:t>housing and</w:t>
      </w:r>
      <w:r w:rsidRPr="00417757">
        <w:rPr>
          <w:rFonts w:ascii="Arial" w:hAnsi="Arial" w:cs="Arial"/>
          <w:sz w:val="22"/>
          <w:szCs w:val="22"/>
        </w:rPr>
        <w:t xml:space="preserve"> infrastructure</w:t>
      </w:r>
      <w:r>
        <w:rPr>
          <w:rFonts w:ascii="Arial" w:hAnsi="Arial" w:cs="Arial"/>
          <w:sz w:val="22"/>
          <w:szCs w:val="22"/>
        </w:rPr>
        <w:t xml:space="preserve">, and that Architects are given the opportunities to demonstrate the skills and leadership required for the UK to achieve </w:t>
      </w:r>
      <w:r w:rsidRPr="004836EA">
        <w:rPr>
          <w:rFonts w:ascii="Arial" w:hAnsi="Arial" w:cs="Arial"/>
          <w:sz w:val="22"/>
          <w:szCs w:val="22"/>
        </w:rPr>
        <w:t xml:space="preserve">net zero carbon </w:t>
      </w:r>
      <w:r>
        <w:rPr>
          <w:rFonts w:ascii="Arial" w:hAnsi="Arial" w:cs="Arial"/>
          <w:sz w:val="22"/>
          <w:szCs w:val="22"/>
        </w:rPr>
        <w:t xml:space="preserve">in all </w:t>
      </w:r>
      <w:r w:rsidRPr="004836EA">
        <w:rPr>
          <w:rFonts w:ascii="Arial" w:hAnsi="Arial" w:cs="Arial"/>
          <w:sz w:val="22"/>
          <w:szCs w:val="22"/>
        </w:rPr>
        <w:t>new and retrofitted buildings and infrastructure.</w:t>
      </w:r>
      <w:r>
        <w:rPr>
          <w:rFonts w:ascii="Arial" w:hAnsi="Arial" w:cs="Arial"/>
          <w:sz w:val="22"/>
          <w:szCs w:val="22"/>
        </w:rPr>
        <w:t xml:space="preserve"> We recognise that </w:t>
      </w:r>
      <w:r w:rsidRPr="004836EA">
        <w:rPr>
          <w:rFonts w:ascii="Arial" w:hAnsi="Arial" w:cs="Arial"/>
          <w:sz w:val="22"/>
          <w:szCs w:val="22"/>
        </w:rPr>
        <w:t xml:space="preserve">this is </w:t>
      </w:r>
      <w:r>
        <w:rPr>
          <w:rFonts w:ascii="Arial" w:hAnsi="Arial" w:cs="Arial"/>
          <w:sz w:val="22"/>
          <w:szCs w:val="22"/>
        </w:rPr>
        <w:t xml:space="preserve">a significant challenge and that it is </w:t>
      </w:r>
      <w:r w:rsidRPr="004836EA">
        <w:rPr>
          <w:rFonts w:ascii="Arial" w:hAnsi="Arial" w:cs="Arial"/>
          <w:sz w:val="22"/>
          <w:szCs w:val="22"/>
        </w:rPr>
        <w:t xml:space="preserve">predominantly </w:t>
      </w:r>
      <w:r>
        <w:rPr>
          <w:rFonts w:ascii="Arial" w:hAnsi="Arial" w:cs="Arial"/>
          <w:sz w:val="22"/>
          <w:szCs w:val="22"/>
        </w:rPr>
        <w:t>an area of</w:t>
      </w:r>
      <w:r w:rsidRPr="004836EA">
        <w:rPr>
          <w:rFonts w:ascii="Arial" w:hAnsi="Arial" w:cs="Arial"/>
          <w:sz w:val="22"/>
          <w:szCs w:val="22"/>
        </w:rPr>
        <w:t xml:space="preserve"> responsibility of the Department for Business (BEIS) and the Ministry for Housing (MHCLG)</w:t>
      </w:r>
      <w:r>
        <w:rPr>
          <w:rFonts w:ascii="Arial" w:hAnsi="Arial" w:cs="Arial"/>
          <w:sz w:val="22"/>
          <w:szCs w:val="22"/>
        </w:rPr>
        <w:t xml:space="preserve"> however, it is essential that all </w:t>
      </w:r>
      <w:r w:rsidRPr="004836EA">
        <w:rPr>
          <w:rFonts w:ascii="Arial" w:hAnsi="Arial" w:cs="Arial"/>
          <w:sz w:val="22"/>
          <w:szCs w:val="22"/>
        </w:rPr>
        <w:t>government departments</w:t>
      </w:r>
      <w:r>
        <w:rPr>
          <w:rFonts w:ascii="Arial" w:hAnsi="Arial" w:cs="Arial"/>
          <w:sz w:val="22"/>
          <w:szCs w:val="22"/>
        </w:rPr>
        <w:t xml:space="preserve"> and industries come together to</w:t>
      </w:r>
      <w:r w:rsidRPr="004836EA">
        <w:rPr>
          <w:rFonts w:ascii="Arial" w:hAnsi="Arial" w:cs="Arial"/>
          <w:sz w:val="22"/>
          <w:szCs w:val="22"/>
        </w:rPr>
        <w:t xml:space="preserve"> deliver </w:t>
      </w:r>
      <w:r>
        <w:rPr>
          <w:rFonts w:ascii="Arial" w:hAnsi="Arial" w:cs="Arial"/>
          <w:sz w:val="22"/>
          <w:szCs w:val="22"/>
        </w:rPr>
        <w:t>a more sustainable future</w:t>
      </w:r>
      <w:r w:rsidRPr="004836EA">
        <w:rPr>
          <w:rFonts w:ascii="Arial" w:hAnsi="Arial" w:cs="Arial"/>
          <w:sz w:val="22"/>
          <w:szCs w:val="22"/>
        </w:rPr>
        <w:t>.</w:t>
      </w:r>
    </w:p>
    <w:p w:rsidR="008025EB" w:rsidP="008025EB">
      <w:pPr>
        <w:ind w:left="720"/>
        <w:rPr>
          <w:rFonts w:ascii="Arial" w:hAnsi="Arial" w:cs="Arial"/>
          <w:sz w:val="22"/>
          <w:szCs w:val="22"/>
        </w:rPr>
      </w:pPr>
    </w:p>
    <w:p w:rsidR="008025EB" w:rsidP="008025EB">
      <w:pPr>
        <w:ind w:left="720"/>
        <w:rPr>
          <w:rFonts w:ascii="Arial" w:hAnsi="Arial" w:cs="Arial"/>
          <w:sz w:val="22"/>
          <w:szCs w:val="22"/>
        </w:rPr>
      </w:pPr>
    </w:p>
    <w:p w:rsidR="008025EB" w:rsidP="008025EB">
      <w:pPr>
        <w:ind w:left="720"/>
        <w:rPr>
          <w:rFonts w:ascii="Arial" w:hAnsi="Arial" w:cs="Arial"/>
          <w:sz w:val="22"/>
          <w:szCs w:val="22"/>
        </w:rPr>
      </w:pPr>
    </w:p>
    <w:p w:rsidR="008025EB" w:rsidP="008025EB">
      <w:pPr>
        <w:ind w:left="720"/>
        <w:rPr>
          <w:rFonts w:ascii="Arial" w:hAnsi="Arial" w:cs="Arial"/>
          <w:sz w:val="22"/>
          <w:szCs w:val="22"/>
        </w:rPr>
      </w:pPr>
    </w:p>
    <w:p w:rsidR="008025EB" w:rsidP="008025EB">
      <w:pPr>
        <w:ind w:left="720"/>
        <w:rPr>
          <w:rFonts w:ascii="Arial" w:hAnsi="Arial" w:cs="Arial"/>
          <w:sz w:val="22"/>
          <w:szCs w:val="22"/>
        </w:rPr>
      </w:pPr>
    </w:p>
    <w:p w:rsidR="008025EB" w:rsidP="008025EB">
      <w:pPr>
        <w:ind w:left="720"/>
        <w:rPr>
          <w:rFonts w:ascii="Arial" w:hAnsi="Arial" w:cs="Arial"/>
          <w:sz w:val="22"/>
          <w:szCs w:val="22"/>
        </w:rPr>
      </w:pPr>
    </w:p>
    <w:p w:rsidR="008025EB" w:rsidP="008025EB">
      <w:pPr>
        <w:ind w:left="720"/>
        <w:rPr>
          <w:rFonts w:ascii="Arial" w:hAnsi="Arial" w:cs="Arial"/>
          <w:sz w:val="22"/>
          <w:szCs w:val="22"/>
        </w:rPr>
      </w:pPr>
    </w:p>
    <w:p w:rsidR="008025EB" w:rsidRPr="001430D6" w:rsidP="008025EB">
      <w:pPr>
        <w:ind w:left="720"/>
        <w:rPr>
          <w:rFonts w:ascii="Arial" w:hAnsi="Arial" w:cs="Arial"/>
          <w:sz w:val="22"/>
          <w:szCs w:val="22"/>
        </w:rPr>
      </w:pPr>
    </w:p>
    <w:p w:rsidR="000D5004"/>
    <w:sectPr>
      <w:footerReference w:type="default" r:id="rId13"/>
      <w:headerReference w:type="first" r:id="rId14"/>
      <w:type w:val="continuous"/>
      <w:pgSz w:w="11906" w:h="16838" w:code="9"/>
      <w:pgMar w:top="1814" w:right="1368" w:bottom="1152" w:left="2837" w:header="562" w:footer="562" w:gutter="0"/>
      <w:cols w:space="720"/>
      <w:formProt w:val="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5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025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25EB" w:rsidRPr="001B4776" w:rsidP="002775FD">
    <w:pPr>
      <w:pStyle w:val="Footer"/>
      <w:ind w:left="-2268"/>
      <w:rPr>
        <w:rFonts w:ascii="Arial" w:hAnsi="Arial" w:cs="Arial"/>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5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D13">
    <w:pPr>
      <w:pStyle w:val="Footer"/>
      <w:jc w:val="right"/>
    </w:pPr>
  </w:p>
  <w:p w:rsidR="00671D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025EB" w:rsidP="008025EB">
      <w:r>
        <w:separator/>
      </w:r>
    </w:p>
  </w:footnote>
  <w:footnote w:type="continuationSeparator" w:id="1">
    <w:p w:rsidR="008025EB" w:rsidP="008025EB">
      <w:r>
        <w:continuationSeparator/>
      </w:r>
    </w:p>
  </w:footnote>
  <w:footnote w:id="2">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April 2020 </w:t>
      </w:r>
      <w:r>
        <w:fldChar w:fldCharType="begin"/>
      </w:r>
      <w:r>
        <w:instrText xml:space="preserve"> HYPERLINK "https://www.architecture.com/knowledge-and-resources/knowledge-landing-page/riba-covid-19-survey-executive-summary" </w:instrText>
      </w:r>
      <w:r>
        <w:fldChar w:fldCharType="separate"/>
      </w:r>
      <w:r w:rsidRPr="005764DD">
        <w:rPr>
          <w:rStyle w:val="Hyperlink"/>
          <w:rFonts w:ascii="Arial" w:hAnsi="Arial" w:cs="Arial"/>
          <w:sz w:val="18"/>
          <w:szCs w:val="18"/>
        </w:rPr>
        <w:t>https://www.architecture.com/knowledge-and-resources/knowledge-landing-page/riba-covid-19-survey-executive-summary</w:t>
      </w:r>
      <w:r>
        <w:fldChar w:fldCharType="end"/>
      </w:r>
    </w:p>
  </w:footnote>
  <w:footnote w:id="3">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May 2020 </w:t>
      </w:r>
      <w:r>
        <w:fldChar w:fldCharType="begin"/>
      </w:r>
      <w:r>
        <w:instrText xml:space="preserve"> HYPERLINK "https://www.architecture.com/knowledge-and-resources/knowledge-landing-page/second-riba-covid-19-survey-executive-summary" </w:instrText>
      </w:r>
      <w:r>
        <w:fldChar w:fldCharType="separate"/>
      </w:r>
      <w:r w:rsidRPr="005764DD">
        <w:rPr>
          <w:rStyle w:val="Hyperlink"/>
          <w:rFonts w:ascii="Arial" w:hAnsi="Arial" w:cs="Arial"/>
          <w:sz w:val="18"/>
          <w:szCs w:val="18"/>
        </w:rPr>
        <w:t>https://www.architecture.com/knowledge-and-resources/knowledge-landing-page/second-riba-covid-19-survey-executive-summary</w:t>
      </w:r>
      <w:r>
        <w:fldChar w:fldCharType="end"/>
      </w:r>
    </w:p>
  </w:footnote>
  <w:footnote w:id="4">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May 2020 </w:t>
      </w:r>
      <w:r>
        <w:fldChar w:fldCharType="begin"/>
      </w:r>
      <w:r>
        <w:instrText xml:space="preserve"> HYPERLINK "https://www.architecture.com/knowledge-and-resources/knowledge-landing-page/second-riba-covid-19-survey-executive-summary" </w:instrText>
      </w:r>
      <w:r>
        <w:fldChar w:fldCharType="separate"/>
      </w:r>
      <w:r w:rsidRPr="005764DD">
        <w:rPr>
          <w:rStyle w:val="Hyperlink"/>
          <w:rFonts w:ascii="Arial" w:hAnsi="Arial" w:cs="Arial"/>
          <w:sz w:val="18"/>
          <w:szCs w:val="18"/>
        </w:rPr>
        <w:t>https://www.architecture.com/knowledge-and-resources/knowledge-landing-page/second-riba-covid-19-survey-executive-summary</w:t>
      </w:r>
      <w:r>
        <w:fldChar w:fldCharType="end"/>
      </w:r>
    </w:p>
  </w:footnote>
  <w:footnote w:id="5">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April 2020 </w:t>
      </w:r>
      <w:r>
        <w:fldChar w:fldCharType="begin"/>
      </w:r>
      <w:r>
        <w:instrText xml:space="preserve"> HYPERLINK "https://www.architecture.com/knowledge-and-resources/knowledge-landing-page/riba-covid-19-survey-executive-summary" </w:instrText>
      </w:r>
      <w:r>
        <w:fldChar w:fldCharType="separate"/>
      </w:r>
      <w:r w:rsidRPr="005764DD">
        <w:rPr>
          <w:rStyle w:val="Hyperlink"/>
          <w:rFonts w:ascii="Arial" w:hAnsi="Arial" w:cs="Arial"/>
          <w:sz w:val="18"/>
          <w:szCs w:val="18"/>
        </w:rPr>
        <w:t>https://www.architecture.com/knowledge-and-resources/knowledge-landing-page/riba-covid-19-survey-executive-summary</w:t>
      </w:r>
      <w:r>
        <w:fldChar w:fldCharType="end"/>
      </w:r>
    </w:p>
  </w:footnote>
  <w:footnote w:id="6">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May 2020 </w:t>
      </w:r>
      <w:r>
        <w:fldChar w:fldCharType="begin"/>
      </w:r>
      <w:r>
        <w:instrText xml:space="preserve"> HYPERLINK "https://www.architecture.com/knowledge-and-resources/knowledge-landing-page/second-riba-covid-19-survey-executive-summary" </w:instrText>
      </w:r>
      <w:r>
        <w:fldChar w:fldCharType="separate"/>
      </w:r>
      <w:r w:rsidRPr="005764DD">
        <w:rPr>
          <w:rStyle w:val="Hyperlink"/>
          <w:rFonts w:ascii="Arial" w:hAnsi="Arial" w:cs="Arial"/>
          <w:sz w:val="18"/>
          <w:szCs w:val="18"/>
        </w:rPr>
        <w:t>https://www.architecture.com/knowledge-and-resources/knowledge-landing-page/second-riba-covid-19-survey-executive-summary</w:t>
      </w:r>
      <w:r>
        <w:fldChar w:fldCharType="end"/>
      </w:r>
    </w:p>
  </w:footnote>
  <w:footnote w:id="7">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April 2020 </w:t>
      </w:r>
      <w:r>
        <w:fldChar w:fldCharType="begin"/>
      </w:r>
      <w:r>
        <w:instrText xml:space="preserve"> HYPERLINK "https://www.architecture.com/knowledge-and-resources/knowledge-landing-page/riba-covid-19-survey-executive-summary" </w:instrText>
      </w:r>
      <w:r>
        <w:fldChar w:fldCharType="separate"/>
      </w:r>
      <w:r w:rsidRPr="005764DD">
        <w:rPr>
          <w:rStyle w:val="Hyperlink"/>
          <w:rFonts w:ascii="Arial" w:hAnsi="Arial" w:cs="Arial"/>
          <w:sz w:val="18"/>
          <w:szCs w:val="18"/>
        </w:rPr>
        <w:t>https://www.architecture.com/knowledge-and-resources/knowledge-landing-page/riba-covid-19-survey-executive-summary</w:t>
      </w:r>
      <w:r>
        <w:fldChar w:fldCharType="end"/>
      </w:r>
    </w:p>
  </w:footnote>
  <w:footnote w:id="8">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The Projected Economic Impact of Covid-19 on the UK Creative Industries report, Oxford Economics, June 2020 </w:t>
      </w:r>
      <w:r>
        <w:fldChar w:fldCharType="begin"/>
      </w:r>
      <w:r>
        <w:instrText xml:space="preserve"> HYPERLINK "https://www.creativeindustriesfederation.com/publications/report-projected-economic-impact-covid-19-uk-creative-industries" </w:instrText>
      </w:r>
      <w:r>
        <w:fldChar w:fldCharType="separate"/>
      </w:r>
      <w:r w:rsidRPr="005764DD">
        <w:rPr>
          <w:rStyle w:val="Hyperlink"/>
          <w:rFonts w:ascii="Arial" w:hAnsi="Arial" w:cs="Arial"/>
          <w:sz w:val="18"/>
          <w:szCs w:val="18"/>
        </w:rPr>
        <w:t>https://www.creativeindustriesfederation.com/publications/report-projected-economic-impact-covid-19-uk-creative-industries</w:t>
      </w:r>
      <w:r>
        <w:fldChar w:fldCharType="end"/>
      </w:r>
    </w:p>
  </w:footnote>
  <w:footnote w:id="9">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"https://www.architecture.com/knowledge-and-resources/resources-landing-page/future-trends-survey-2020" </w:instrText>
      </w:r>
      <w:r>
        <w:fldChar w:fldCharType="separate"/>
      </w:r>
      <w:r w:rsidRPr="005764DD">
        <w:rPr>
          <w:rStyle w:val="Hyperlink"/>
          <w:rFonts w:ascii="Arial" w:hAnsi="Arial" w:cs="Arial"/>
          <w:sz w:val="18"/>
          <w:szCs w:val="18"/>
        </w:rPr>
        <w:t>https://www.architecture.com/knowledge-and-resources/resources-landing-page/future-trends-survey-2020</w:t>
      </w:r>
      <w:r>
        <w:fldChar w:fldCharType="end"/>
      </w:r>
    </w:p>
  </w:footnote>
  <w:footnote w:id="10">
    <w:p w:rsidR="008025EB" w:rsidP="008025EB">
      <w:pPr>
        <w:pStyle w:val="FootnoteText"/>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April 2020 </w:t>
      </w:r>
      <w:r>
        <w:fldChar w:fldCharType="begin"/>
      </w:r>
      <w:r>
        <w:instrText xml:space="preserve"> HYPERLINK "https://www.architecture.com/knowledge-and-resources/knowledge-landing-page/riba-covid-19-survey-executive-summary" </w:instrText>
      </w:r>
      <w:r>
        <w:fldChar w:fldCharType="separate"/>
      </w:r>
      <w:r w:rsidRPr="005764DD">
        <w:rPr>
          <w:rStyle w:val="Hyperlink"/>
          <w:rFonts w:ascii="Arial" w:hAnsi="Arial" w:cs="Arial"/>
          <w:sz w:val="18"/>
          <w:szCs w:val="18"/>
        </w:rPr>
        <w:t>https://www.architecture.com/knowledge-and-resources/knowledge-landing-page/riba-covid-19-survey-executive-summary</w:t>
      </w:r>
      <w:r>
        <w:fldChar w:fldCharType="end"/>
      </w:r>
    </w:p>
  </w:footnote>
  <w:footnote w:id="11">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"https://www.architecture.com/knowledge-and-resources/resources-landing-page/future-trends-survey-2020" </w:instrText>
      </w:r>
      <w:r>
        <w:fldChar w:fldCharType="separate"/>
      </w:r>
      <w:r w:rsidRPr="005764DD">
        <w:rPr>
          <w:rStyle w:val="Hyperlink"/>
          <w:rFonts w:ascii="Arial" w:hAnsi="Arial" w:cs="Arial"/>
          <w:sz w:val="18"/>
          <w:szCs w:val="18"/>
        </w:rPr>
        <w:t>https://www.architecture.com/knowledge-and-resources/resources-landing-page/future-trends-survey-2020</w:t>
      </w:r>
      <w:r>
        <w:fldChar w:fldCharType="end"/>
      </w:r>
    </w:p>
  </w:footnote>
  <w:footnote w:id="12">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April 2020 </w:t>
      </w:r>
      <w:r>
        <w:fldChar w:fldCharType="begin"/>
      </w:r>
      <w:r>
        <w:instrText xml:space="preserve"> HYPERLINK "https://www.architecture.com/knowledge-and-resources/knowledge-landing-page/riba-covid-19-survey-executive-summary" </w:instrText>
      </w:r>
      <w:r>
        <w:fldChar w:fldCharType="separate"/>
      </w:r>
      <w:r w:rsidRPr="005764DD">
        <w:rPr>
          <w:rStyle w:val="Hyperlink"/>
          <w:rFonts w:ascii="Arial" w:hAnsi="Arial" w:cs="Arial"/>
          <w:sz w:val="18"/>
          <w:szCs w:val="18"/>
        </w:rPr>
        <w:t>https://www.architecture.com/knowledge-and-resources/knowledge-landing-page/riba-covid-19-survey-executive-summary</w:t>
      </w:r>
      <w:r>
        <w:fldChar w:fldCharType="end"/>
      </w:r>
    </w:p>
  </w:footnote>
  <w:footnote w:id="13">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"https://www.architecture.com/knowledge-and-resources/resources-landing-page/future-trends-survey-2020" </w:instrText>
      </w:r>
      <w:r>
        <w:fldChar w:fldCharType="separate"/>
      </w:r>
      <w:r w:rsidRPr="005764DD">
        <w:rPr>
          <w:rStyle w:val="Hyperlink"/>
          <w:rFonts w:ascii="Arial" w:hAnsi="Arial" w:cs="Arial"/>
          <w:sz w:val="18"/>
          <w:szCs w:val="18"/>
        </w:rPr>
        <w:t>https://www.architecture.com/knowledge-and-resources/resources-landing-page/future-trends-survey-2020</w:t>
      </w:r>
      <w:r>
        <w:fldChar w:fldCharType="end"/>
      </w:r>
    </w:p>
  </w:footnote>
  <w:footnote w:id="14">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"https://www.architecture.com/knowledge-and-resources/resources-landing-page/future-trends-survey-2020" </w:instrText>
      </w:r>
      <w:r>
        <w:fldChar w:fldCharType="separate"/>
      </w:r>
      <w:r w:rsidRPr="005764DD">
        <w:rPr>
          <w:rStyle w:val="Hyperlink"/>
          <w:rFonts w:ascii="Arial" w:hAnsi="Arial" w:cs="Arial"/>
          <w:sz w:val="18"/>
          <w:szCs w:val="18"/>
        </w:rPr>
        <w:t>https://www.architecture.com/knowledge-and-resources/resources-landing-page/future-trends-survey-2020</w:t>
      </w:r>
      <w:r>
        <w:fldChar w:fldCharType="end"/>
      </w:r>
    </w:p>
  </w:footnote>
  <w:footnote w:id="15">
    <w:p w:rsidR="008025EB" w:rsidP="008025EB">
      <w:pPr>
        <w:pStyle w:val="FootnoteText"/>
      </w:pPr>
      <w:r w:rsidRPr="005764DD">
        <w:rPr>
          <w:rStyle w:val="FootnoteReference"/>
          <w:rFonts w:ascii="Arial" w:hAnsi="Arial" w:cs="Arial"/>
          <w:sz w:val="18"/>
          <w:szCs w:val="18"/>
        </w:rPr>
        <w:footnoteRef/>
      </w:r>
      <w:r w:rsidRPr="005764DD">
        <w:rPr>
          <w:rFonts w:ascii="Arial" w:hAnsi="Arial" w:cs="Arial"/>
          <w:sz w:val="18"/>
          <w:szCs w:val="18"/>
        </w:rPr>
        <w:t xml:space="preserve"> RIBA Covid-19 Survey, Executive Summary, April 2020 </w:t>
      </w:r>
      <w:r>
        <w:fldChar w:fldCharType="begin"/>
      </w:r>
      <w:r>
        <w:instrText xml:space="preserve"> HYPERLINK "https://www.architecture.com/knowledge-and-resources/knowledge-landing-page/riba-covid-19-survey-executive-summary" </w:instrText>
      </w:r>
      <w:r>
        <w:fldChar w:fldCharType="separate"/>
      </w:r>
      <w:r w:rsidRPr="005764DD">
        <w:rPr>
          <w:rStyle w:val="Hyperlink"/>
          <w:rFonts w:ascii="Arial" w:hAnsi="Arial" w:cs="Arial"/>
          <w:sz w:val="18"/>
          <w:szCs w:val="18"/>
        </w:rPr>
        <w:t>https://www.architecture.com/knowledge-and-resources/knowledge-landing-page/riba-covid-19-survey-executive-summary</w:t>
      </w:r>
      <w:r>
        <w:fldChar w:fldCharType="end"/>
      </w:r>
    </w:p>
  </w:footnote>
  <w:footnote w:id="16">
    <w:p w:rsidR="008025EB" w:rsidRPr="005764DD" w:rsidP="008025EB">
      <w:pPr>
        <w:pStyle w:val="FootnoteText"/>
        <w:rPr>
          <w:rFonts w:ascii="Arial" w:hAnsi="Arial" w:cs="Arial"/>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April 2020 </w:t>
      </w:r>
      <w:r>
        <w:fldChar w:fldCharType="begin"/>
      </w:r>
      <w:r>
        <w:instrText xml:space="preserve"> HYPERLINK "https://www.architecture.com/-/media/GatherContent/RIBA-Part-3-examination-information/Additional-Documents/FutureTrendsApril2020pdf.pdf"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https://www.architecture.com/-/media/GatherContent/RIBA-Part-3-examination-information/Additional-Documents/FutureTrendsApril2020pdf.pdf</w:t>
      </w:r>
      <w:r>
        <w:fldChar w:fldCharType="end"/>
      </w:r>
    </w:p>
  </w:footnote>
  <w:footnote w:id="17">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"https://www.architecture.com/-/media/GatherContent/RIBA-Part-3-examination-information/Additional-Documents/FutureTrendsMay2020pdf.pdf"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https://www.architecture.com/-/media/GatherContent/RIBA-Part-3-examination-information/Additional-Documents/FutureTrendsMay2020pdf.pdf</w:t>
      </w:r>
      <w:r>
        <w:fldChar w:fldCharType="end"/>
      </w:r>
    </w:p>
  </w:footnote>
  <w:footnote w:id="18">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April 2020 </w:t>
      </w:r>
      <w:r>
        <w:fldChar w:fldCharType="begin"/>
      </w:r>
      <w:r>
        <w:instrText xml:space="preserve"> HYPERLINK "https://www.architecture.com/-/media/GatherContent/RIBA-Part-3-examination-information/Additional-Documents/FutureTrendsApril2020pdf.pdf"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https://www.architecture.com/-/media/GatherContent/RIBA-Part-3-examination-information/Additional-Documents/FutureTrendsApril2020pdf.pdf</w:t>
      </w:r>
      <w:r>
        <w:fldChar w:fldCharType="end"/>
      </w:r>
    </w:p>
  </w:footnote>
  <w:footnote w:id="19">
    <w:p w:rsidR="008025EB" w:rsidP="008025EB">
      <w:pPr>
        <w:pStyle w:val="FootnoteText"/>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"https://www.architecture.com/-/media/GatherContent/RIBA-Part-3-examination-information/Additional-Documents/FutureTrendsMay2020pdf.pdf"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https://www.architecture.com/-/media/GatherContent/RIBA-Part-3-examination-information/Additional-Documents/FutureTrendsMay2020pdf.pdf</w:t>
      </w:r>
      <w:r>
        <w:fldChar w:fldCharType="end"/>
      </w:r>
    </w:p>
  </w:footnote>
  <w:footnote w:id="20">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"https://www.architecture.com/-/media/GatherContent/RIBA-Part-3-examination-information/Additional-Documents/FutureTrendsMay2020pdf.pdf"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https://www.architecture.com/-/media/GatherContent/RIBA-Part-3-examination-information/Additional-Documents/FutureTrendsMay2020pdf.pdf</w:t>
      </w:r>
      <w:r>
        <w:fldChar w:fldCharType="end"/>
      </w:r>
    </w:p>
  </w:footnote>
  <w:footnote w:id="21">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"https://www.architecture.com/-/media/GatherContent/RIBA-Part-3-examination-information/Additional-Documents/FutureTrendsMay2020pdf.pdf"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https://www.architecture.com/-/media/GatherContent/RIBA-Part-3-examination-information/Additional-Documents/FutureTrendsMay2020pdf.pdf</w:t>
      </w:r>
      <w:r>
        <w:fldChar w:fldCharType="end"/>
      </w:r>
    </w:p>
  </w:footnote>
  <w:footnote w:id="22">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"https://www.architecture.com/-/media/GatherContent/RIBA-Part-3-examination-information/Additional-Documents/FutureTrendsMay2020pdf.pdf"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https://www.architecture.com/-/media/GatherContent/RIBA-Part-3-examination-information/Additional-Documents/FutureTrendsMay2020pdf.pdf</w:t>
      </w:r>
      <w:r>
        <w:fldChar w:fldCharType="end"/>
      </w:r>
    </w:p>
  </w:footnote>
  <w:footnote w:id="23">
    <w:p w:rsidR="008025EB" w:rsidRPr="005764DD" w:rsidP="008025EB">
      <w:pPr>
        <w:pStyle w:val="FootnoteText"/>
        <w:rPr>
          <w:rFonts w:ascii="Arial" w:hAnsi="Arial" w:cs="Arial"/>
          <w:sz w:val="18"/>
          <w:szCs w:val="18"/>
        </w:rPr>
      </w:pPr>
      <w:r w:rsidRPr="005764DD">
        <w:rPr>
          <w:rStyle w:val="FootnoteReference"/>
          <w:rFonts w:ascii="Arial" w:hAnsi="Arial" w:cs="Arial"/>
          <w:sz w:val="18"/>
          <w:szCs w:val="18"/>
        </w:rPr>
        <w:footnoteRef/>
      </w:r>
      <w:r w:rsidRPr="005764DD">
        <w:rPr>
          <w:rFonts w:ascii="Arial" w:hAnsi="Arial" w:cs="Arial"/>
          <w:sz w:val="18"/>
          <w:szCs w:val="18"/>
        </w:rPr>
        <w:t xml:space="preserve"> The Projected Economic Impact of Covid-19 on the UK Creative Industries report, Oxford Economics, June 2020 </w:t>
      </w:r>
      <w:r>
        <w:fldChar w:fldCharType="begin"/>
      </w:r>
      <w:r>
        <w:instrText xml:space="preserve"> HYPERLINK "https://www.creativeindustriesfederation.com/publications/report-projected-economic-impact-covid-19-uk-creative-industries" </w:instrText>
      </w:r>
      <w:r>
        <w:fldChar w:fldCharType="separate"/>
      </w:r>
      <w:r w:rsidRPr="005764DD">
        <w:rPr>
          <w:rStyle w:val="Hyperlink"/>
          <w:rFonts w:ascii="Arial" w:hAnsi="Arial" w:cs="Arial"/>
          <w:sz w:val="18"/>
          <w:szCs w:val="18"/>
        </w:rPr>
        <w:t>https://www.creativeindustriesfederation.com/publications/report-projected-economic-impact-covid-19-uk-creative-industries</w:t>
      </w:r>
      <w:r>
        <w:fldChar w:fldCharType="end"/>
      </w:r>
    </w:p>
  </w:footnote>
  <w:footnote w:id="24">
    <w:p w:rsidR="008025EB" w:rsidP="008025EB">
      <w:pPr>
        <w:pStyle w:val="FootnoteText"/>
      </w:pPr>
      <w:r w:rsidRPr="005764DD">
        <w:rPr>
          <w:rStyle w:val="FootnoteReference"/>
          <w:rFonts w:ascii="Arial" w:hAnsi="Arial" w:cs="Arial"/>
          <w:sz w:val="18"/>
          <w:szCs w:val="18"/>
        </w:rPr>
        <w:footnoteRef/>
      </w:r>
      <w:r w:rsidRPr="005764DD">
        <w:rPr>
          <w:rFonts w:ascii="Arial" w:hAnsi="Arial" w:cs="Arial"/>
          <w:sz w:val="18"/>
          <w:szCs w:val="18"/>
        </w:rPr>
        <w:t xml:space="preserve"> RIBA Future Trends Survey: May 2020 </w:t>
      </w:r>
      <w:r>
        <w:fldChar w:fldCharType="begin"/>
      </w:r>
      <w:r>
        <w:instrText xml:space="preserve"> HYPERLINK "https://www.architecture.com/-/media/GatherContent/RIBA-Part-3-examination-information/Additional-Documents/FutureTrendsMay2020pdf.pdf" </w:instrText>
      </w:r>
      <w:r>
        <w:fldChar w:fldCharType="separate"/>
      </w:r>
      <w:r w:rsidRPr="005764DD">
        <w:rPr>
          <w:rStyle w:val="Hyperlink"/>
          <w:rFonts w:ascii="Arial" w:hAnsi="Arial" w:cs="Arial"/>
          <w:sz w:val="18"/>
          <w:szCs w:val="18"/>
        </w:rPr>
        <w:t>https://www.architecture.com/-/media/GatherContent/RIBA-Part-3-examination-information/Additional-Documents/FutureTrendsMay2020pdf.pdf</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5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5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56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1D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BC7A1F"/>
    <w:multiLevelType w:val="hybridMultilevel"/>
    <w:tmpl w:val="D9AC5E2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E93741C"/>
    <w:multiLevelType w:val="hybridMultilevel"/>
    <w:tmpl w:val="4322FDC2"/>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C046F21"/>
    <w:multiLevelType w:val="hybridMultilevel"/>
    <w:tmpl w:val="F36877F0"/>
    <w:lvl w:ilvl="0">
      <w:start w:val="0"/>
      <w:numFmt w:val="bullet"/>
      <w:lvlText w:val="-"/>
      <w:lvlJc w:val="left"/>
      <w:pPr>
        <w:ind w:left="720" w:hanging="360"/>
      </w:pPr>
      <w:rPr>
        <w:rFonts w:ascii="Calibri" w:hAnsi="Calibri" w:eastAsiaTheme="minorHAnsi" w:cs="Calibr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25EB"/>
    <w:pPr>
      <w:overflowPunct w:val="0"/>
      <w:autoSpaceDE w:val="0"/>
      <w:autoSpaceDN w:val="0"/>
      <w:adjustRightInd w:val="0"/>
      <w:spacing w:after="0" w:line="240" w:lineRule="auto"/>
      <w:textAlignment w:val="baseline"/>
    </w:pPr>
    <w:rPr>
      <w:rFonts w:ascii="Garamond" w:eastAsia="Times New Roman" w:hAnsi="Garamond"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025EB"/>
    <w:pPr>
      <w:tabs>
        <w:tab w:val="center" w:pos="4153"/>
        <w:tab w:val="right" w:pos="8306"/>
      </w:tabs>
    </w:pPr>
  </w:style>
  <w:style w:type="character" w:customStyle="1" w:styleId="HeaderChar">
    <w:name w:val="Header Char"/>
    <w:basedOn w:val="DefaultParagraphFont"/>
    <w:link w:val="Header"/>
    <w:rsid w:val="008025EB"/>
    <w:rPr>
      <w:rFonts w:ascii="Garamond" w:eastAsia="Times New Roman" w:hAnsi="Garamond" w:cs="Times New Roman"/>
      <w:sz w:val="23"/>
      <w:szCs w:val="20"/>
    </w:rPr>
  </w:style>
  <w:style w:type="paragraph" w:styleId="Footer">
    <w:name w:val="footer"/>
    <w:basedOn w:val="Normal"/>
    <w:link w:val="FooterChar"/>
    <w:uiPriority w:val="99"/>
    <w:rsid w:val="008025EB"/>
    <w:pPr>
      <w:tabs>
        <w:tab w:val="center" w:pos="4153"/>
        <w:tab w:val="right" w:pos="8306"/>
      </w:tabs>
    </w:pPr>
  </w:style>
  <w:style w:type="character" w:customStyle="1" w:styleId="FooterChar">
    <w:name w:val="Footer Char"/>
    <w:basedOn w:val="DefaultParagraphFont"/>
    <w:link w:val="Footer"/>
    <w:uiPriority w:val="99"/>
    <w:rsid w:val="008025EB"/>
    <w:rPr>
      <w:rFonts w:ascii="Garamond" w:eastAsia="Times New Roman" w:hAnsi="Garamond" w:cs="Times New Roman"/>
      <w:sz w:val="23"/>
      <w:szCs w:val="20"/>
    </w:rPr>
  </w:style>
  <w:style w:type="character" w:styleId="PageNumber">
    <w:name w:val="page number"/>
    <w:basedOn w:val="DefaultParagraphFont"/>
    <w:rsid w:val="008025EB"/>
  </w:style>
  <w:style w:type="character" w:styleId="Hyperlink">
    <w:name w:val="Hyperlink"/>
    <w:basedOn w:val="DefaultParagraphFont"/>
    <w:uiPriority w:val="99"/>
    <w:rsid w:val="008025EB"/>
    <w:rPr>
      <w:color w:val="0563C1" w:themeColor="hyperlink"/>
      <w:u w:val="single"/>
    </w:rPr>
  </w:style>
  <w:style w:type="paragraph" w:styleId="FootnoteText">
    <w:name w:val="footnote text"/>
    <w:basedOn w:val="Normal"/>
    <w:link w:val="FootnoteTextChar"/>
    <w:rsid w:val="008025EB"/>
    <w:rPr>
      <w:sz w:val="20"/>
    </w:rPr>
  </w:style>
  <w:style w:type="character" w:customStyle="1" w:styleId="FootnoteTextChar">
    <w:name w:val="Footnote Text Char"/>
    <w:basedOn w:val="DefaultParagraphFont"/>
    <w:link w:val="FootnoteText"/>
    <w:rsid w:val="008025EB"/>
    <w:rPr>
      <w:rFonts w:ascii="Garamond" w:eastAsia="Times New Roman" w:hAnsi="Garamond" w:cs="Times New Roman"/>
      <w:sz w:val="20"/>
      <w:szCs w:val="20"/>
    </w:rPr>
  </w:style>
  <w:style w:type="character" w:styleId="FootnoteReference">
    <w:name w:val="footnote reference"/>
    <w:basedOn w:val="DefaultParagraphFont"/>
    <w:uiPriority w:val="99"/>
    <w:rsid w:val="008025EB"/>
    <w:rPr>
      <w:vertAlign w:val="superscript"/>
    </w:rPr>
  </w:style>
  <w:style w:type="paragraph" w:styleId="Caption">
    <w:name w:val="caption"/>
    <w:basedOn w:val="Normal"/>
    <w:next w:val="Normal"/>
    <w:uiPriority w:val="35"/>
    <w:unhideWhenUsed/>
    <w:qFormat/>
    <w:rsid w:val="008025E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footer" Target="footer4.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