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23E86">
      <w:pPr>
        <w:rPr>
          <w:b/>
          <w:sz w:val="8"/>
          <w:szCs w:val="8"/>
        </w:rPr>
      </w:pPr>
    </w:p>
    <w:p w:rsidR="00C23E86" w:rsidP="00A666FD">
      <w:pPr>
        <w:jc w:val="center"/>
        <w:rPr>
          <w:b/>
        </w:rPr>
      </w:pPr>
      <w:r>
        <w:rPr>
          <w:b/>
        </w:rPr>
        <w:t xml:space="preserve">Written evidence submitted by </w:t>
      </w:r>
      <w:r>
        <w:rPr>
          <w:b/>
        </w:rPr>
        <w:t>Coadec</w:t>
      </w:r>
      <w:r>
        <w:rPr>
          <w:b/>
        </w:rPr>
        <w:t xml:space="preserve"> (COV0165)</w:t>
      </w:r>
    </w:p>
    <w:p w:rsidR="00C23E86">
      <w:pPr>
        <w:rPr>
          <w:b/>
        </w:rPr>
      </w:pPr>
      <w:r>
        <w:pict>
          <v:rect id="_x0000_i1025" style="height:1.5pt;width:0" o:hralign="center" o:hrstd="t" o:hr="t" fillcolor="#a0a0a0" stroked="f"/>
        </w:pict>
      </w:r>
    </w:p>
    <w:p w:rsidR="00C23E86"/>
    <w:p w:rsidR="00C23E86">
      <w:pPr>
        <w:rPr>
          <w:b/>
          <w:u w:val="single"/>
        </w:rPr>
      </w:pPr>
      <w:r>
        <w:rPr>
          <w:b/>
          <w:u w:val="single"/>
        </w:rPr>
        <w:t>ABOUT COADEC</w:t>
      </w:r>
    </w:p>
    <w:p w:rsidR="00C23E86"/>
    <w:p w:rsidR="00C23E86">
      <w:pPr>
        <w:numPr>
          <w:ilvl w:val="0"/>
          <w:numId w:val="1"/>
        </w:numPr>
        <w:jc w:val="both"/>
      </w:pPr>
      <w:r>
        <w:t xml:space="preserve">The Coalition for a Digital Economy (Coadec) is an independent advocacy group that serves as the policy voice for Britain’s technology-led startups and </w:t>
      </w:r>
      <w:r>
        <w:t>scaleups. Coadec was founded in 2010 by Mike Butcher, Editor-at-Large of technology news publisher TechCrunch, and Jeff Lynn, Executive Chairman and Co-Founder of online investment platform Seedrs.</w:t>
      </w:r>
    </w:p>
    <w:p w:rsidR="00C23E86">
      <w:pPr>
        <w:ind w:left="720"/>
        <w:jc w:val="both"/>
      </w:pPr>
    </w:p>
    <w:p w:rsidR="00C23E86">
      <w:pPr>
        <w:numPr>
          <w:ilvl w:val="0"/>
          <w:numId w:val="1"/>
        </w:numPr>
        <w:jc w:val="both"/>
      </w:pPr>
      <w:r>
        <w:t>In response to COVID-19, Coadec has been working with a c</w:t>
      </w:r>
      <w:r>
        <w:t>oalition of 50+ investor &amp; community groups and helped organise the Save Our Startups Campaign. We have engaged with departments across HMG to help design and implement a support package for startups.</w:t>
      </w:r>
    </w:p>
    <w:p w:rsidR="00C23E86">
      <w:pPr>
        <w:ind w:left="720"/>
        <w:jc w:val="both"/>
      </w:pPr>
    </w:p>
    <w:p w:rsidR="00C23E86">
      <w:pPr>
        <w:numPr>
          <w:ilvl w:val="0"/>
          <w:numId w:val="1"/>
        </w:numPr>
        <w:jc w:val="both"/>
      </w:pPr>
      <w:r>
        <w:t>This submission is based on feedback from startups, in</w:t>
      </w:r>
      <w:r>
        <w:t>vestors and wider members of the tech ecosystem. Our recommendations to help protect to the UK’s tech ecosystem from the impact of the coronavirus crisis are:</w:t>
      </w:r>
    </w:p>
    <w:p w:rsidR="00C23E86">
      <w:pPr>
        <w:numPr>
          <w:ilvl w:val="0"/>
          <w:numId w:val="6"/>
        </w:numPr>
        <w:jc w:val="both"/>
      </w:pPr>
      <w:r>
        <w:rPr>
          <w:b/>
        </w:rPr>
        <w:t>Recommendation 1</w:t>
      </w:r>
      <w:r>
        <w:t xml:space="preserve">: The Government must keep the Future Fund under constant review to ensure it is </w:t>
      </w:r>
      <w:r>
        <w:t>sufficiently capitalized.</w:t>
      </w:r>
    </w:p>
    <w:p w:rsidR="00C23E86">
      <w:pPr>
        <w:numPr>
          <w:ilvl w:val="0"/>
          <w:numId w:val="6"/>
        </w:numPr>
        <w:jc w:val="both"/>
      </w:pPr>
      <w:r>
        <w:rPr>
          <w:b/>
        </w:rPr>
        <w:t>Recommendation 2:</w:t>
      </w:r>
      <w:r>
        <w:t xml:space="preserve"> The Government must monitor the diversity of Future Fund investments to make sure a wide range of startups are able to access the fund and that public funding is spread.</w:t>
      </w:r>
    </w:p>
    <w:p w:rsidR="00C23E86">
      <w:pPr>
        <w:numPr>
          <w:ilvl w:val="0"/>
          <w:numId w:val="6"/>
        </w:numPr>
        <w:jc w:val="both"/>
      </w:pPr>
      <w:r>
        <w:rPr>
          <w:b/>
        </w:rPr>
        <w:t xml:space="preserve">Recommendation 3: </w:t>
      </w:r>
      <w:r>
        <w:t>Innovate UK must expedit</w:t>
      </w:r>
      <w:r>
        <w:t>e the payments of the £750m that the Government allocated in grants and loans.</w:t>
      </w:r>
    </w:p>
    <w:p w:rsidR="00C23E86">
      <w:pPr>
        <w:numPr>
          <w:ilvl w:val="0"/>
          <w:numId w:val="6"/>
        </w:numPr>
        <w:jc w:val="both"/>
      </w:pPr>
      <w:r>
        <w:rPr>
          <w:b/>
        </w:rPr>
        <w:t>Recommendation 4:</w:t>
      </w:r>
      <w:r>
        <w:t xml:space="preserve"> The Government should provide detailed guidance to local authorities on the businesses that should receive grants from the discretionary fund, and award extra </w:t>
      </w:r>
      <w:r>
        <w:t>funding to local authorities with higher startup population densities.</w:t>
      </w:r>
    </w:p>
    <w:p w:rsidR="00C23E86">
      <w:pPr>
        <w:numPr>
          <w:ilvl w:val="0"/>
          <w:numId w:val="6"/>
        </w:numPr>
        <w:jc w:val="both"/>
      </w:pPr>
      <w:r>
        <w:rPr>
          <w:b/>
        </w:rPr>
        <w:t xml:space="preserve">Recommendation 5: </w:t>
      </w:r>
      <w:r>
        <w:t>The Government must confirm in written guidance from HMRC that Furlough is not considered a disqualifying event for EMI.</w:t>
      </w:r>
    </w:p>
    <w:p w:rsidR="00C23E86">
      <w:pPr>
        <w:numPr>
          <w:ilvl w:val="0"/>
          <w:numId w:val="6"/>
        </w:numPr>
        <w:jc w:val="both"/>
      </w:pPr>
      <w:r>
        <w:rPr>
          <w:b/>
        </w:rPr>
        <w:t>Recommendation 6:</w:t>
      </w:r>
      <w:r>
        <w:t xml:space="preserve"> HMRC must suspend the ‘going</w:t>
      </w:r>
      <w:r>
        <w:t xml:space="preserve"> concern’ criteria for R&amp;D tax credits this current tax year to allow companies to continue their innovative work, and expedite payments of R&amp;D tax credits.</w:t>
      </w:r>
    </w:p>
    <w:p w:rsidR="00C23E86">
      <w:pPr>
        <w:numPr>
          <w:ilvl w:val="0"/>
          <w:numId w:val="6"/>
        </w:numPr>
        <w:jc w:val="both"/>
      </w:pPr>
      <w:r>
        <w:rPr>
          <w:b/>
        </w:rPr>
        <w:t>Recommendation 7:</w:t>
      </w:r>
      <w:r>
        <w:t xml:space="preserve"> The Government should extend the one year business rates holiday provided to hosp</w:t>
      </w:r>
      <w:r>
        <w:t>itality businesses to coworking space operators with 10 or fewer sites, and ask public sector landlords to forego rent for at least 3 months.</w:t>
      </w:r>
    </w:p>
    <w:p w:rsidR="00C23E86">
      <w:pPr>
        <w:numPr>
          <w:ilvl w:val="0"/>
          <w:numId w:val="6"/>
        </w:numPr>
        <w:jc w:val="both"/>
      </w:pPr>
      <w:r>
        <w:rPr>
          <w:b/>
        </w:rPr>
        <w:t xml:space="preserve">Recommendation 8: </w:t>
      </w:r>
      <w:r>
        <w:t>The Government should provide a similar convertible loan note facility (to the Future Future) fo</w:t>
      </w:r>
      <w:r>
        <w:t xml:space="preserve">r larger tech ‘Unicorns’, since the current package of support doesn’t apply to these companies. </w:t>
      </w:r>
    </w:p>
    <w:p w:rsidR="00C23E86">
      <w:pPr>
        <w:ind w:left="720"/>
      </w:pPr>
    </w:p>
    <w:p w:rsidR="00C23E86">
      <w:pPr>
        <w:rPr>
          <w:b/>
          <w:u w:val="single"/>
        </w:rPr>
      </w:pPr>
      <w:r>
        <w:rPr>
          <w:b/>
          <w:u w:val="single"/>
        </w:rPr>
        <w:t>ACCESS TO CAPITAL</w:t>
      </w:r>
    </w:p>
    <w:p w:rsidR="00C23E86">
      <w:pPr>
        <w:rPr>
          <w:b/>
          <w:u w:val="single"/>
        </w:rPr>
      </w:pPr>
    </w:p>
    <w:p w:rsidR="00C23E86">
      <w:pPr>
        <w:numPr>
          <w:ilvl w:val="0"/>
          <w:numId w:val="1"/>
        </w:numPr>
        <w:jc w:val="both"/>
      </w:pPr>
      <w:r>
        <w:t>Britain’s tech sector has been a huge success story. It is growing twice as fast as the rest of the economy and is securing the UK’s posit</w:t>
      </w:r>
      <w:r>
        <w:t xml:space="preserve">ion as a global capital for tech. Last </w:t>
      </w:r>
      <w:r>
        <w:t xml:space="preserve">year, the sector secured over £10bn of venture capital investment, third in the world after the US &amp; China - and more than France and Germany combined. Whilst the tech sector as a whole employs over 2 million people, </w:t>
      </w:r>
      <w:r>
        <w:t>there are almost 30,000 startups and high-growth businesses in the UK who employ nearly 330,000 people.</w:t>
      </w:r>
    </w:p>
    <w:p w:rsidR="00C23E86">
      <w:pPr>
        <w:ind w:left="720"/>
        <w:jc w:val="both"/>
      </w:pPr>
    </w:p>
    <w:p w:rsidR="00C23E86">
      <w:pPr>
        <w:numPr>
          <w:ilvl w:val="0"/>
          <w:numId w:val="1"/>
        </w:numPr>
        <w:jc w:val="both"/>
      </w:pPr>
      <w:r>
        <w:t xml:space="preserve">Due to COVID-19, the funding environment for early-stage tech companies has fundamentally changed. Venture Capital (VC) investment has fallen </w:t>
      </w:r>
      <w:r>
        <w:t>dramatically as we enter the conditions of a recession — either because VCs do not know how long the crisis will last or because because their own investors (‘Limited Partners’ like pension funds) have taken huge hits in equity markets and may not honour c</w:t>
      </w:r>
      <w:r>
        <w:t>ommitments made or be interested in backing new or followup funds as they look to consolidate their own portfolios.</w:t>
      </w:r>
    </w:p>
    <w:p w:rsidR="00C23E86">
      <w:pPr>
        <w:ind w:left="720"/>
        <w:jc w:val="both"/>
      </w:pPr>
    </w:p>
    <w:p w:rsidR="00C23E86">
      <w:pPr>
        <w:numPr>
          <w:ilvl w:val="0"/>
          <w:numId w:val="1"/>
        </w:numPr>
        <w:jc w:val="both"/>
      </w:pPr>
      <w:r>
        <w:t>Beauhurst data points to a 32% drop in investment into private companies in the first quarter of this year, and the initial indications are</w:t>
      </w:r>
      <w:r>
        <w:t xml:space="preserve"> that last month was even worse. It is clear that many companies who had been hitting their pre-crisis targets are now struggling and many will go to the wall. </w:t>
      </w:r>
    </w:p>
    <w:p w:rsidR="00C23E86">
      <w:pPr>
        <w:ind w:left="720"/>
        <w:jc w:val="both"/>
      </w:pPr>
    </w:p>
    <w:p w:rsidR="00C23E86">
      <w:pPr>
        <w:numPr>
          <w:ilvl w:val="0"/>
          <w:numId w:val="1"/>
        </w:numPr>
        <w:jc w:val="both"/>
      </w:pPr>
      <w:r>
        <w:t xml:space="preserve">Without sufficient Government support, the UK economy will lose two years of tech innovation: </w:t>
      </w:r>
      <w:r>
        <w:t>undermining companies expected to provide 50,000 + high wage jobs in less than five years in areas like Fintech, HealthTech and DeepTech. This is the part of the economy that helps future-proof all the other parts, from retail and banking through to ecomme</w:t>
      </w:r>
      <w:r>
        <w:t>rce and public services. These companies are vital to our post-COVID-19 future.</w:t>
      </w:r>
    </w:p>
    <w:p w:rsidR="00C23E86">
      <w:pPr>
        <w:ind w:left="720"/>
        <w:jc w:val="both"/>
      </w:pPr>
    </w:p>
    <w:p w:rsidR="00C23E86">
      <w:pPr>
        <w:numPr>
          <w:ilvl w:val="0"/>
          <w:numId w:val="1"/>
        </w:numPr>
        <w:jc w:val="both"/>
      </w:pPr>
      <w:r>
        <w:t>The Government has shown a degree of flexibility and responsiveness to deal with the economic implications of the coronavirus crisis, and provide a support package for tech st</w:t>
      </w:r>
      <w:r>
        <w:t>artups. The Department for Digital, Culture, Media &amp; Sport (DCMS) were helpful in making representations to HM Treasury about the ineffectiveness of the Coronavirus Business Interruption Scheme (CBILS) for startups who are venture-backed and loss-making.</w:t>
      </w:r>
    </w:p>
    <w:p w:rsidR="00C23E86">
      <w:pPr>
        <w:ind w:left="720"/>
        <w:jc w:val="both"/>
      </w:pPr>
    </w:p>
    <w:p w:rsidR="00C23E86">
      <w:pPr>
        <w:numPr>
          <w:ilvl w:val="0"/>
          <w:numId w:val="1"/>
        </w:numPr>
        <w:jc w:val="both"/>
      </w:pPr>
      <w:r>
        <w:t xml:space="preserve">But whilst the Future Fund and the additional £750m for Innovate UK are welcome, there are still a number of challenges for startups across the value chain to access capital. </w:t>
      </w:r>
    </w:p>
    <w:p w:rsidR="00C23E86">
      <w:pPr>
        <w:ind w:left="720"/>
        <w:jc w:val="both"/>
      </w:pPr>
    </w:p>
    <w:p w:rsidR="00C23E86">
      <w:pPr>
        <w:numPr>
          <w:ilvl w:val="0"/>
          <w:numId w:val="1"/>
        </w:numPr>
        <w:jc w:val="both"/>
      </w:pPr>
      <w:r>
        <w:t>For example, access to the Future Fund has been restricted to firms who have ra</w:t>
      </w:r>
      <w:r>
        <w:t>ised at least £250,000 from private investors over the past five years. This restricts a lot of viable startups from accessing funds. We continue to believe that this should be altered to £100,000, since it’s still a substantial enough hurdle for due dilig</w:t>
      </w:r>
      <w:r>
        <w:t>ence purposes and it would allow another 2,302 of the most promising seed stage companies to participate.</w:t>
      </w:r>
    </w:p>
    <w:p w:rsidR="00C23E86">
      <w:pPr>
        <w:ind w:left="720"/>
        <w:jc w:val="both"/>
      </w:pPr>
    </w:p>
    <w:p w:rsidR="00C23E86">
      <w:pPr>
        <w:numPr>
          <w:ilvl w:val="0"/>
          <w:numId w:val="1"/>
        </w:numPr>
        <w:jc w:val="both"/>
      </w:pPr>
      <w:r>
        <w:t>It is also vital that the delivery mechanism of the Future Fund not only supports growth-stage companies but it must also promote diversity and inclu</w:t>
      </w:r>
      <w:r>
        <w:t>sion in terms of investment outcomes across regions, sectors, company size and ownership type.</w:t>
      </w:r>
    </w:p>
    <w:p w:rsidR="00C23E86">
      <w:pPr>
        <w:ind w:left="720"/>
        <w:jc w:val="both"/>
      </w:pPr>
    </w:p>
    <w:p w:rsidR="00C23E86">
      <w:pPr>
        <w:numPr>
          <w:ilvl w:val="0"/>
          <w:numId w:val="1"/>
        </w:numPr>
        <w:jc w:val="both"/>
      </w:pPr>
      <w:r>
        <w:t>Since the Fund does not cover the entire startup value chain, the Innovate UK funds and other Government schemes will be extremely important. The £750m allocate</w:t>
      </w:r>
      <w:r>
        <w:t>d to Innovate UK to provide additional liquidity includes £550m of new funding to support R&amp;D activity. Details of how Innovate UK intends to award this are lacking at present, but this money must find its way to those startups that need it the most.</w:t>
      </w:r>
    </w:p>
    <w:p w:rsidR="00C23E86">
      <w:pPr>
        <w:jc w:val="both"/>
      </w:pPr>
    </w:p>
    <w:p w:rsidR="00C23E86">
      <w:pPr>
        <w:jc w:val="both"/>
        <w:rPr>
          <w:b/>
          <w:i/>
        </w:rPr>
      </w:pPr>
      <w:r>
        <w:rPr>
          <w:b/>
          <w:i/>
        </w:rPr>
        <w:t>Boot</w:t>
      </w:r>
      <w:r>
        <w:rPr>
          <w:b/>
          <w:i/>
        </w:rPr>
        <w:t>strapped startups</w:t>
      </w:r>
    </w:p>
    <w:p w:rsidR="00C23E86">
      <w:pPr>
        <w:jc w:val="both"/>
        <w:rPr>
          <w:b/>
          <w:i/>
        </w:rPr>
      </w:pPr>
    </w:p>
    <w:p w:rsidR="00C23E86">
      <w:pPr>
        <w:numPr>
          <w:ilvl w:val="0"/>
          <w:numId w:val="1"/>
        </w:numPr>
        <w:jc w:val="both"/>
      </w:pPr>
      <w:r>
        <w:t>Most startups (by far) are bootstrapped, meaning that a founders’ cash and savings represent a large chunk of a company’s growth capital. This can be out of choice, if a founder does not have huge ambitions and is content with turning ov</w:t>
      </w:r>
      <w:r>
        <w:t>er a small profit, or it can denote the early stage of a company’s development before they look for external finance.</w:t>
      </w:r>
    </w:p>
    <w:p w:rsidR="00C23E86">
      <w:pPr>
        <w:ind w:left="720"/>
        <w:jc w:val="both"/>
      </w:pPr>
    </w:p>
    <w:p w:rsidR="00C23E86">
      <w:pPr>
        <w:numPr>
          <w:ilvl w:val="0"/>
          <w:numId w:val="1"/>
        </w:numPr>
        <w:jc w:val="both"/>
      </w:pPr>
      <w:r>
        <w:t>Since these companies do not typically have much capital behind them from investors, they will be unable to access cash from the Future F</w:t>
      </w:r>
      <w:r>
        <w:t>und because they won’t have raised at least £250,000 in the last five years.</w:t>
      </w:r>
    </w:p>
    <w:p w:rsidR="00C23E86">
      <w:pPr>
        <w:ind w:left="720"/>
        <w:jc w:val="both"/>
      </w:pPr>
    </w:p>
    <w:p w:rsidR="00C23E86">
      <w:pPr>
        <w:numPr>
          <w:ilvl w:val="0"/>
          <w:numId w:val="1"/>
        </w:numPr>
        <w:jc w:val="both"/>
      </w:pPr>
      <w:r>
        <w:t xml:space="preserve">Profit-generating bootstrapped companies will hopefully be eligible for the Government’s Bounce Back Loans, but some loss-making bootstrapped companies will not. This is why the </w:t>
      </w:r>
      <w:r>
        <w:t>Government’s new £617m discretionary grant fund for businesses outside the Small Business Grant Fund (SBGF) will be extremely important for bootstrapped companies.</w:t>
      </w:r>
    </w:p>
    <w:p w:rsidR="00C23E86">
      <w:pPr>
        <w:jc w:val="both"/>
      </w:pPr>
    </w:p>
    <w:p w:rsidR="00C23E86">
      <w:pPr>
        <w:jc w:val="both"/>
        <w:rPr>
          <w:b/>
          <w:i/>
        </w:rPr>
      </w:pPr>
      <w:r>
        <w:rPr>
          <w:b/>
          <w:i/>
        </w:rPr>
        <w:t>Super early-stage startups</w:t>
      </w:r>
    </w:p>
    <w:p w:rsidR="00C23E86">
      <w:pPr>
        <w:jc w:val="both"/>
        <w:rPr>
          <w:b/>
          <w:i/>
        </w:rPr>
      </w:pPr>
    </w:p>
    <w:p w:rsidR="00C23E86">
      <w:pPr>
        <w:numPr>
          <w:ilvl w:val="0"/>
          <w:numId w:val="1"/>
        </w:numPr>
        <w:jc w:val="both"/>
      </w:pPr>
      <w:r>
        <w:t>Similar to bootstrapped startups, super early-stage startups wi</w:t>
      </w:r>
      <w:r>
        <w:t xml:space="preserve">ll be unable to access cash from the Future Fund because they will not meet the £250K raise threshold. </w:t>
      </w:r>
    </w:p>
    <w:p w:rsidR="00C23E86">
      <w:pPr>
        <w:ind w:left="720"/>
        <w:jc w:val="both"/>
      </w:pPr>
    </w:p>
    <w:p w:rsidR="00C23E86">
      <w:pPr>
        <w:numPr>
          <w:ilvl w:val="0"/>
          <w:numId w:val="1"/>
        </w:numPr>
        <w:jc w:val="both"/>
      </w:pPr>
      <w:r>
        <w:t xml:space="preserve">But unlike bootstrapped startups, these companies are extremely unlikely to be generating any profit because they are still focussed on turning </w:t>
      </w:r>
      <w:r>
        <w:t>their brilliant ideas into a product and undertaking R&amp;D activities. As a result they will not be eligible for the Government’s Bounce Back Loans because they are pre-revenue and fail the banks’ ‘viability’ criteria.</w:t>
      </w:r>
    </w:p>
    <w:p w:rsidR="00C23E86">
      <w:pPr>
        <w:ind w:left="720"/>
        <w:jc w:val="both"/>
      </w:pPr>
    </w:p>
    <w:p w:rsidR="00C23E86">
      <w:pPr>
        <w:numPr>
          <w:ilvl w:val="0"/>
          <w:numId w:val="1"/>
        </w:numPr>
        <w:jc w:val="both"/>
      </w:pPr>
      <w:r>
        <w:t>This is why the £750m allocated to Inn</w:t>
      </w:r>
      <w:r>
        <w:t>ovate UK and the new small business grants from local authorities are so important. They must work for these companies to ensure they do not fall through the cracks.</w:t>
      </w:r>
    </w:p>
    <w:p w:rsidR="00C23E86">
      <w:pPr>
        <w:ind w:left="720"/>
        <w:jc w:val="both"/>
      </w:pPr>
    </w:p>
    <w:p w:rsidR="00C23E86">
      <w:pPr>
        <w:jc w:val="both"/>
        <w:rPr>
          <w:b/>
          <w:i/>
        </w:rPr>
      </w:pPr>
      <w:r>
        <w:rPr>
          <w:b/>
          <w:i/>
        </w:rPr>
        <w:t>Seed stage companies</w:t>
      </w:r>
    </w:p>
    <w:p w:rsidR="00C23E86">
      <w:pPr>
        <w:ind w:left="720"/>
        <w:jc w:val="both"/>
      </w:pPr>
    </w:p>
    <w:p w:rsidR="00C23E86">
      <w:pPr>
        <w:numPr>
          <w:ilvl w:val="0"/>
          <w:numId w:val="1"/>
        </w:numPr>
        <w:jc w:val="both"/>
      </w:pPr>
      <w:r>
        <w:t>Seed stage companies often rely on networks of investors to provide</w:t>
      </w:r>
      <w:r>
        <w:t xml:space="preserve"> equity financing and investments range from anywhere between £100k to £1.5m. Most of the startups at pre-seed and seed stage are primarily funded by crowdfunders, angels, micro VCs and EIS funds. These investors  do not have dedicated cash reserves (or ve</w:t>
      </w:r>
      <w:r>
        <w:t xml:space="preserve">ry small amounts of reserve cash) to fund tech startups to overcome black swan events like the COVID-19. </w:t>
      </w:r>
    </w:p>
    <w:p w:rsidR="00C23E86">
      <w:pPr>
        <w:ind w:left="720"/>
        <w:jc w:val="both"/>
      </w:pPr>
    </w:p>
    <w:p w:rsidR="00C23E86">
      <w:pPr>
        <w:numPr>
          <w:ilvl w:val="0"/>
          <w:numId w:val="1"/>
        </w:numPr>
        <w:jc w:val="both"/>
      </w:pPr>
      <w:r>
        <w:t>As a consequence, the vast majority of UK seed stage startups will need to raise money (both to survive COVID-19 and to position them to grow once it</w:t>
      </w:r>
      <w:r>
        <w:t xml:space="preserve"> is over) from new investors and its this new money into the market that has almost all dried up.</w:t>
      </w:r>
    </w:p>
    <w:p w:rsidR="00C23E86">
      <w:pPr>
        <w:ind w:left="720"/>
        <w:jc w:val="both"/>
      </w:pPr>
    </w:p>
    <w:p w:rsidR="00C23E86">
      <w:pPr>
        <w:numPr>
          <w:ilvl w:val="0"/>
          <w:numId w:val="1"/>
        </w:numPr>
        <w:jc w:val="both"/>
      </w:pPr>
      <w:r>
        <w:t>There are larger funds (especially those that fund larger scaling startups) that have large reserves and are able to continue to invest, but the vast majorit</w:t>
      </w:r>
      <w:r>
        <w:t>y of this money will be used to shore up existing portfolios rather than investing in seed stage companies. Beauhurst data shows a 50% fall in new deals from February to March 2020 and from now the situation will only get worse for tech startups needing ne</w:t>
      </w:r>
      <w:r>
        <w:t xml:space="preserve">w money from new investors. </w:t>
      </w:r>
    </w:p>
    <w:p w:rsidR="00C23E86">
      <w:pPr>
        <w:ind w:left="720"/>
        <w:jc w:val="both"/>
      </w:pPr>
    </w:p>
    <w:p w:rsidR="00C23E86">
      <w:pPr>
        <w:numPr>
          <w:ilvl w:val="0"/>
          <w:numId w:val="1"/>
        </w:numPr>
        <w:jc w:val="both"/>
      </w:pPr>
      <w:r>
        <w:t>A sizable amount of pre-seed and seed stage companies should be eligible for the Future Fund, and the Fund can potentially alleviate the financial pressures placed on these companies but the Government must be mindful and ensu</w:t>
      </w:r>
      <w:r>
        <w:t>re that the Fund is sufficiently capitalised. The Government must keep the Fund under constant review to ensure these startups are able to access it, and that there is sufficient capital for demand.</w:t>
      </w:r>
    </w:p>
    <w:p w:rsidR="00C23E86">
      <w:pPr>
        <w:ind w:left="720"/>
        <w:jc w:val="both"/>
      </w:pPr>
    </w:p>
    <w:p w:rsidR="00C23E86">
      <w:pPr>
        <w:jc w:val="both"/>
        <w:rPr>
          <w:b/>
          <w:i/>
        </w:rPr>
      </w:pPr>
      <w:r>
        <w:rPr>
          <w:b/>
          <w:i/>
        </w:rPr>
        <w:t>Scaleups</w:t>
      </w:r>
    </w:p>
    <w:p w:rsidR="00C23E86">
      <w:pPr>
        <w:ind w:left="720"/>
        <w:jc w:val="both"/>
      </w:pPr>
    </w:p>
    <w:p w:rsidR="00C23E86">
      <w:pPr>
        <w:numPr>
          <w:ilvl w:val="0"/>
          <w:numId w:val="1"/>
        </w:numPr>
        <w:jc w:val="both"/>
      </w:pPr>
      <w:r>
        <w:t>Even well known tech companies that have had p</w:t>
      </w:r>
      <w:r>
        <w:t>re-crisis good and growing incomes and were projected to become the UK’s next wave of “unicorns” are now struggling as their sales collapse to get new investment now. With recent Beauhurst data showing that UK scaleups are especially vulnerable at a time w</w:t>
      </w:r>
      <w:r>
        <w:t xml:space="preserve">hen £18.9bn of equity investment is identified as being at moderate to critical risk, there is a lot at stake. </w:t>
      </w:r>
    </w:p>
    <w:p w:rsidR="00C23E86">
      <w:pPr>
        <w:ind w:left="720"/>
        <w:jc w:val="both"/>
      </w:pPr>
    </w:p>
    <w:p w:rsidR="00C23E86">
      <w:pPr>
        <w:numPr>
          <w:ilvl w:val="0"/>
          <w:numId w:val="1"/>
        </w:numPr>
        <w:jc w:val="both"/>
      </w:pPr>
      <w:r>
        <w:t>Of the 116 scaling tech companies surveyed by Tech Nation, 77% reported that they have witnessed severe impacts to cashflow by recent events. 8</w:t>
      </w:r>
      <w:r>
        <w:t xml:space="preserve">0% of companies said they are finding it hard to secure new customers, with 40% of companies saying they planned to lay off staff. </w:t>
      </w:r>
    </w:p>
    <w:p w:rsidR="00C23E86">
      <w:pPr>
        <w:ind w:left="720"/>
        <w:jc w:val="both"/>
      </w:pPr>
    </w:p>
    <w:p w:rsidR="00C23E86">
      <w:pPr>
        <w:numPr>
          <w:ilvl w:val="0"/>
          <w:numId w:val="1"/>
        </w:numPr>
        <w:jc w:val="both"/>
      </w:pPr>
      <w:r>
        <w:t>Scaleups will be able to access cash through the Future Fund’s loan notes. Out of all the startups assessed across the valu</w:t>
      </w:r>
      <w:r>
        <w:t>e chain so far, scaleups are the most likely to be able to find matched-funding because their current investors are more likely to have the necessary reserves to get a deal done.</w:t>
      </w:r>
    </w:p>
    <w:p w:rsidR="00C23E86">
      <w:pPr>
        <w:ind w:left="720"/>
      </w:pPr>
    </w:p>
    <w:p w:rsidR="00C23E86">
      <w:pPr>
        <w:rPr>
          <w:b/>
          <w:i/>
        </w:rPr>
      </w:pPr>
      <w:r>
        <w:rPr>
          <w:b/>
          <w:i/>
        </w:rPr>
        <w:t>Unicorns</w:t>
      </w:r>
    </w:p>
    <w:p w:rsidR="00C23E86"/>
    <w:p w:rsidR="00C23E86">
      <w:pPr>
        <w:numPr>
          <w:ilvl w:val="0"/>
          <w:numId w:val="1"/>
        </w:numPr>
        <w:jc w:val="both"/>
      </w:pPr>
      <w:r>
        <w:t>“Unicorns” are right at the top of the value chain. Britain’s tech</w:t>
      </w:r>
      <w:r>
        <w:t xml:space="preserve"> success has seen it become the “unicorn” capital of Europe, creating eight new $1bn companies last year - twice as many as Germany and three times as many as France.</w:t>
      </w:r>
    </w:p>
    <w:p w:rsidR="00C23E86">
      <w:pPr>
        <w:ind w:left="720"/>
        <w:jc w:val="both"/>
      </w:pPr>
    </w:p>
    <w:p w:rsidR="00C23E86">
      <w:pPr>
        <w:numPr>
          <w:ilvl w:val="0"/>
          <w:numId w:val="1"/>
        </w:numPr>
        <w:jc w:val="both"/>
      </w:pPr>
      <w:r>
        <w:t xml:space="preserve">At this stage of development, even the VC funds are thinning out and private </w:t>
      </w:r>
      <w:r>
        <w:t>equity companies, hedge funds and banks start to become much more common. Investments in these companies can reach multiple hundreds of millions.</w:t>
      </w:r>
    </w:p>
    <w:p w:rsidR="00C23E86">
      <w:pPr>
        <w:ind w:left="720"/>
        <w:jc w:val="both"/>
      </w:pPr>
    </w:p>
    <w:p w:rsidR="00C23E86">
      <w:pPr>
        <w:numPr>
          <w:ilvl w:val="0"/>
          <w:numId w:val="1"/>
        </w:numPr>
        <w:jc w:val="both"/>
      </w:pPr>
      <w:r>
        <w:t>The Government’s current package of support doesn’t apply to these companies. The Future Fund and Innovate UK</w:t>
      </w:r>
      <w:r>
        <w:t xml:space="preserve"> funding is aimed at much smaller companies, and the </w:t>
      </w:r>
      <w:r>
        <w:t>maximum of £5m in matched-funding would be insufficient for their needs. At the same time, they find themselves locked out of the Coronavirus Business Interruption Scheme (CBILS) and the Coronavirus Larg</w:t>
      </w:r>
      <w:r>
        <w:t>e Business Interruption Loan Scheme (CLBILS), which would provide them with up to £50m in loans, because they are venture-backed and loss-making.</w:t>
      </w:r>
    </w:p>
    <w:p w:rsidR="00C23E86"/>
    <w:p w:rsidR="00C23E86"/>
    <w:p w:rsidR="00C23E86">
      <w:pPr>
        <w:rPr>
          <w:b/>
          <w:u w:val="single"/>
        </w:rPr>
      </w:pPr>
      <w:r>
        <w:rPr>
          <w:b/>
          <w:u w:val="single"/>
        </w:rPr>
        <w:t>THE FUTURE FUND</w:t>
      </w:r>
    </w:p>
    <w:p w:rsidR="00C23E86">
      <w:pPr>
        <w:ind w:left="720"/>
      </w:pPr>
    </w:p>
    <w:p w:rsidR="00C23E86">
      <w:pPr>
        <w:numPr>
          <w:ilvl w:val="0"/>
          <w:numId w:val="1"/>
        </w:numPr>
        <w:jc w:val="both"/>
      </w:pPr>
      <w:r>
        <w:t>For the Future Fund to be successful it must achieve a number of things: It needs to help t</w:t>
      </w:r>
      <w:r>
        <w:t>he early-stage end of the market; it needs to support growth-stage companies; and it must also promote diversity and inclusion in terms of investment across regions, sectors, company size and ownership type (e.g. Women-led and minority-led startups).</w:t>
      </w:r>
    </w:p>
    <w:p w:rsidR="00C23E86">
      <w:pPr>
        <w:ind w:left="720"/>
        <w:jc w:val="both"/>
      </w:pPr>
    </w:p>
    <w:p w:rsidR="00C23E86">
      <w:pPr>
        <w:numPr>
          <w:ilvl w:val="0"/>
          <w:numId w:val="1"/>
        </w:numPr>
        <w:jc w:val="both"/>
      </w:pPr>
      <w:r>
        <w:t>It w</w:t>
      </w:r>
      <w:r>
        <w:t>ould be a real missed opportunity if the Fund didn’t spread the success of this next generation as widely as possible. But the only way that this can be achieved is if the British Business Bank makes access to the scheme as open-ended as possible.</w:t>
      </w:r>
    </w:p>
    <w:p w:rsidR="00C23E86">
      <w:pPr>
        <w:ind w:left="720"/>
        <w:jc w:val="both"/>
      </w:pPr>
    </w:p>
    <w:p w:rsidR="00C23E86">
      <w:pPr>
        <w:numPr>
          <w:ilvl w:val="0"/>
          <w:numId w:val="1"/>
        </w:numPr>
        <w:jc w:val="both"/>
      </w:pPr>
      <w:r>
        <w:t>Since t</w:t>
      </w:r>
      <w:r>
        <w:t>he vast majority of startups at pre-/seed stage are funded by crowdfunders, angels, micro VCs and Enterprise Incentive Scheme (EIS) funds, it is vital that these investors are able to provide matched-funding because it is this group of investors that suppo</w:t>
      </w:r>
      <w:r>
        <w:t xml:space="preserve">rt regional startups, deeptech startups and university spinouts up and down the country. We were disappointed that The Future Fund has not been able to be made EIS compliant to allow these investors to participate and help crowd in as much private capital </w:t>
      </w:r>
      <w:r>
        <w:t>as possible.</w:t>
      </w:r>
    </w:p>
    <w:p w:rsidR="00C23E86">
      <w:pPr>
        <w:ind w:left="720"/>
        <w:jc w:val="both"/>
      </w:pPr>
    </w:p>
    <w:p w:rsidR="00C23E86">
      <w:pPr>
        <w:numPr>
          <w:ilvl w:val="0"/>
          <w:numId w:val="1"/>
        </w:numPr>
        <w:jc w:val="both"/>
      </w:pPr>
      <w:r>
        <w:t>The importance of EIS to private investment cannot be underestimated. Most business angels (58%) say they would not have been able to invest in startups at all if the tax relief was not available.</w:t>
      </w:r>
    </w:p>
    <w:p w:rsidR="00C23E86">
      <w:pPr>
        <w:ind w:left="720"/>
        <w:jc w:val="both"/>
      </w:pPr>
    </w:p>
    <w:p w:rsidR="00C23E86">
      <w:pPr>
        <w:numPr>
          <w:ilvl w:val="0"/>
          <w:numId w:val="1"/>
        </w:numPr>
        <w:jc w:val="both"/>
      </w:pPr>
      <w:r>
        <w:t>Similarly, a wide range of companies must be</w:t>
      </w:r>
      <w:r>
        <w:t xml:space="preserve"> able to access the fund in order to ensure the Government’s funding is spread. The British Business Bank has committed to recording and publishing investment diversity data. This data must be constantly reviewed in order to prevent government funding from</w:t>
      </w:r>
      <w:r>
        <w:t xml:space="preserve"> being concentrated in similar startups.</w:t>
      </w:r>
    </w:p>
    <w:p w:rsidR="00C23E86">
      <w:pPr>
        <w:ind w:left="720"/>
        <w:jc w:val="both"/>
      </w:pPr>
    </w:p>
    <w:p w:rsidR="00C23E86">
      <w:pPr>
        <w:numPr>
          <w:ilvl w:val="0"/>
          <w:numId w:val="1"/>
        </w:numPr>
        <w:jc w:val="both"/>
      </w:pPr>
      <w:r>
        <w:t>The Government must also be mindful and ensure that the Fund is sufficiently capitalised. Whilst an initial £250m was allocated to the Future Fund, the British Business Bank received applications for more than £450</w:t>
      </w:r>
      <w:r>
        <w:t>m on its first day of operation - with more than half of this accounting for small deals. It is critical that the Fund is kept under constant review to ensure that there is sufficient capital for demand.</w:t>
      </w:r>
    </w:p>
    <w:p w:rsidR="00C23E86">
      <w:pPr>
        <w:ind w:left="720"/>
        <w:jc w:val="both"/>
      </w:pPr>
    </w:p>
    <w:p w:rsidR="00C23E86">
      <w:pPr>
        <w:numPr>
          <w:ilvl w:val="0"/>
          <w:numId w:val="1"/>
        </w:numPr>
        <w:jc w:val="both"/>
      </w:pPr>
      <w:r>
        <w:t>It would also be helpful if an advance assurance sc</w:t>
      </w:r>
      <w:r>
        <w:t xml:space="preserve">heme (similar to those in EIS/SEIS applications) was utilised, since this would also help to streamline the process. Essentially  it would allow startups to be ‘pre-approved’ to then seek matching funding before returning to the Government fund. </w:t>
      </w:r>
    </w:p>
    <w:p w:rsidR="00C23E86">
      <w:pPr>
        <w:ind w:left="720"/>
        <w:jc w:val="both"/>
      </w:pPr>
    </w:p>
    <w:p w:rsidR="00C23E86">
      <w:pPr>
        <w:numPr>
          <w:ilvl w:val="0"/>
          <w:numId w:val="1"/>
        </w:numPr>
        <w:jc w:val="both"/>
      </w:pPr>
      <w:r>
        <w:t>The adde</w:t>
      </w:r>
      <w:r>
        <w:t xml:space="preserve">d benefit is that this would open up a much wider range of investors (particularly angels and others so important to startups outside London and underrepresented founders) as the confirmation they would receive matching would provide confidence in getting </w:t>
      </w:r>
      <w:r>
        <w:t>a deal done.</w:t>
      </w:r>
    </w:p>
    <w:p w:rsidR="00C23E86">
      <w:pPr>
        <w:ind w:left="720"/>
        <w:jc w:val="both"/>
      </w:pPr>
    </w:p>
    <w:p w:rsidR="00C23E86">
      <w:pPr>
        <w:numPr>
          <w:ilvl w:val="0"/>
          <w:numId w:val="4"/>
        </w:numPr>
        <w:jc w:val="both"/>
      </w:pPr>
      <w:r>
        <w:rPr>
          <w:b/>
        </w:rPr>
        <w:t>Recommendation:</w:t>
      </w:r>
      <w:r>
        <w:t xml:space="preserve"> The Government must keep the Future Fund under constant review to ensure it is sufficiently capitalized.</w:t>
      </w:r>
    </w:p>
    <w:p w:rsidR="00C23E86">
      <w:pPr>
        <w:numPr>
          <w:ilvl w:val="0"/>
          <w:numId w:val="4"/>
        </w:numPr>
        <w:jc w:val="both"/>
      </w:pPr>
      <w:r>
        <w:rPr>
          <w:b/>
        </w:rPr>
        <w:t>Recommendation:</w:t>
      </w:r>
      <w:r>
        <w:t xml:space="preserve"> The Government must monitor the diversity of Future Fund investments to make sure a wide range of startups are able to access the fund and that the Government’s funding is spread.</w:t>
      </w:r>
    </w:p>
    <w:p w:rsidR="00C23E86">
      <w:pPr>
        <w:numPr>
          <w:ilvl w:val="0"/>
          <w:numId w:val="4"/>
        </w:numPr>
        <w:jc w:val="both"/>
      </w:pPr>
      <w:r>
        <w:rPr>
          <w:b/>
        </w:rPr>
        <w:t>Recommendation:</w:t>
      </w:r>
      <w:r>
        <w:t xml:space="preserve"> The Government should provide a similar convertible loan no</w:t>
      </w:r>
      <w:r>
        <w:t xml:space="preserve">te facility for larger tech ‘Unicorns’, since the current package of support doesn’t apply to these companies. </w:t>
      </w:r>
    </w:p>
    <w:p w:rsidR="00C23E86">
      <w:pPr>
        <w:ind w:left="720"/>
        <w:jc w:val="both"/>
      </w:pPr>
    </w:p>
    <w:p w:rsidR="00C23E86">
      <w:pPr>
        <w:ind w:left="720"/>
      </w:pPr>
    </w:p>
    <w:p w:rsidR="00C23E86">
      <w:r>
        <w:rPr>
          <w:b/>
          <w:u w:val="single"/>
        </w:rPr>
        <w:t>INNOVATE UK GRANTS AND LOANS</w:t>
      </w:r>
    </w:p>
    <w:p w:rsidR="00C23E86">
      <w:pPr>
        <w:ind w:left="720"/>
      </w:pPr>
    </w:p>
    <w:p w:rsidR="00C23E86">
      <w:pPr>
        <w:numPr>
          <w:ilvl w:val="0"/>
          <w:numId w:val="1"/>
        </w:numPr>
        <w:jc w:val="both"/>
      </w:pPr>
      <w:r>
        <w:t>The Government has allocated Innovate UK £750m to provide additional liquidity to R&amp;D intensive startups. This i</w:t>
      </w:r>
      <w:r>
        <w:t>ncludes £550m of new funding to support the R&amp;D activity of both new and existing Innovate UK customers. Whilst £200m of grant and loan payments will be accelerated to existing Innovate UK customers.</w:t>
      </w:r>
    </w:p>
    <w:p w:rsidR="00C23E86">
      <w:pPr>
        <w:ind w:left="720"/>
        <w:jc w:val="both"/>
      </w:pPr>
    </w:p>
    <w:p w:rsidR="00C23E86">
      <w:pPr>
        <w:numPr>
          <w:ilvl w:val="0"/>
          <w:numId w:val="1"/>
        </w:numPr>
        <w:jc w:val="both"/>
      </w:pPr>
      <w:r>
        <w:t>Innovate UK has so far managed to provide startups with</w:t>
      </w:r>
      <w:r>
        <w:t xml:space="preserve"> £40m worth of grants for COVID-19 related innovations, but details of how they intend to award the £550m of new funding are lacking at present. It is vital that this money is available to super early-stage and bootstrapped startups and that the payments o</w:t>
      </w:r>
      <w:r>
        <w:t>f grants are made up front rather than at the end of a project.</w:t>
      </w:r>
    </w:p>
    <w:p w:rsidR="00C23E86">
      <w:pPr>
        <w:ind w:left="720"/>
        <w:jc w:val="both"/>
      </w:pPr>
    </w:p>
    <w:p w:rsidR="00C23E86">
      <w:pPr>
        <w:numPr>
          <w:ilvl w:val="0"/>
          <w:numId w:val="1"/>
        </w:numPr>
        <w:jc w:val="both"/>
      </w:pPr>
      <w:r>
        <w:t>The Government also committed Innovate UK to provide grants of up to £175,000 for around 1,200 firms not currently in receipt of Innovate UK funding. Further details on this are again sparse,</w:t>
      </w:r>
      <w:r>
        <w:t xml:space="preserve"> but it is vital that this money must find its way to super early-stage startups.</w:t>
      </w:r>
    </w:p>
    <w:p w:rsidR="00C23E86">
      <w:pPr>
        <w:ind w:left="720"/>
        <w:jc w:val="both"/>
      </w:pPr>
    </w:p>
    <w:p w:rsidR="00C23E86">
      <w:pPr>
        <w:numPr>
          <w:ilvl w:val="0"/>
          <w:numId w:val="3"/>
        </w:numPr>
        <w:jc w:val="both"/>
      </w:pPr>
      <w:r>
        <w:rPr>
          <w:b/>
        </w:rPr>
        <w:t>Recommendation:</w:t>
      </w:r>
      <w:r>
        <w:t xml:space="preserve"> Innovate UK must expedite the payments of the £750m that the Government allocated in grants and loans.</w:t>
      </w:r>
    </w:p>
    <w:p w:rsidR="00C23E86"/>
    <w:p w:rsidR="00C23E86"/>
    <w:p w:rsidR="00C23E86">
      <w:pPr>
        <w:rPr>
          <w:b/>
          <w:u w:val="single"/>
        </w:rPr>
      </w:pPr>
      <w:r>
        <w:rPr>
          <w:b/>
          <w:u w:val="single"/>
        </w:rPr>
        <w:t>SMALL BUSINESS GRANTS</w:t>
      </w:r>
    </w:p>
    <w:p w:rsidR="00C23E86">
      <w:pPr>
        <w:rPr>
          <w:b/>
          <w:u w:val="single"/>
        </w:rPr>
      </w:pPr>
    </w:p>
    <w:p w:rsidR="00C23E86">
      <w:pPr>
        <w:numPr>
          <w:ilvl w:val="0"/>
          <w:numId w:val="1"/>
        </w:numPr>
        <w:jc w:val="both"/>
      </w:pPr>
      <w:r>
        <w:t>The Small Business Grant Fund</w:t>
      </w:r>
      <w:r>
        <w:t xml:space="preserve"> (SBGF) does not benefit non-traditional small businesses, like startups. These companies are unlikely to pay business rates as they often operate from coworking spaces or sublet. Therefore they are unable to benefit from the scheme, as SBGF grants are bas</w:t>
      </w:r>
      <w:r>
        <w:t>ed on business rate payments.</w:t>
      </w:r>
    </w:p>
    <w:p w:rsidR="00C23E86">
      <w:pPr>
        <w:ind w:left="720"/>
        <w:jc w:val="both"/>
      </w:pPr>
    </w:p>
    <w:p w:rsidR="00C23E86">
      <w:pPr>
        <w:numPr>
          <w:ilvl w:val="0"/>
          <w:numId w:val="1"/>
        </w:numPr>
        <w:jc w:val="both"/>
      </w:pPr>
      <w:r>
        <w:t>As a result, the Government’s new £617 million discretionary grant fund is aimed at businesses outside the SBGF with ongoing fixed property-related costs - in particular those with shared office space costs. This could help s</w:t>
      </w:r>
      <w:r>
        <w:t xml:space="preserve">tartups in coworking spaces greatly, if the delivery is designed correctly. </w:t>
      </w:r>
    </w:p>
    <w:p w:rsidR="00C23E86">
      <w:pPr>
        <w:ind w:left="720"/>
        <w:jc w:val="both"/>
      </w:pPr>
    </w:p>
    <w:p w:rsidR="00C23E86">
      <w:pPr>
        <w:numPr>
          <w:ilvl w:val="0"/>
          <w:numId w:val="1"/>
        </w:numPr>
        <w:jc w:val="both"/>
      </w:pPr>
      <w:r>
        <w:t xml:space="preserve">Yet from the evidence that we have seen, every local authority is being allocated an additional 5% of their original budget for COVID-19 Business Grants. Since tech clusters are </w:t>
      </w:r>
      <w:r>
        <w:t>primarily found in metropolitan areas, it makes little sense for rural local authorities to be awarded the same level of funding as their metropolitan counterparts. For example, Bristol has over 1,700 businesses in shared workspaces but have only been give</w:t>
      </w:r>
      <w:r>
        <w:t>n £3.5m to allocate. In order to give all those businesses the £10,000 in grants they are entitled to receive, the council would need £17m.</w:t>
      </w:r>
    </w:p>
    <w:p w:rsidR="00C23E86">
      <w:pPr>
        <w:ind w:left="720"/>
        <w:jc w:val="both"/>
      </w:pPr>
    </w:p>
    <w:p w:rsidR="00C23E86">
      <w:pPr>
        <w:numPr>
          <w:ilvl w:val="0"/>
          <w:numId w:val="1"/>
        </w:numPr>
        <w:jc w:val="both"/>
      </w:pPr>
      <w:r>
        <w:t>To ensure that these grants are awarded to startups and are not used as an additional funding mechanism for busines</w:t>
      </w:r>
      <w:r>
        <w:t xml:space="preserve">ses already covered by other support schemes (e.g. Small Business Grant Fund and Retail, Hospitality and Leisure Grant Fund), it is vital that the Government allocates more funding to local authorities with higher startup population densities.   </w:t>
      </w:r>
    </w:p>
    <w:p w:rsidR="00C23E86">
      <w:pPr>
        <w:ind w:left="720"/>
        <w:jc w:val="both"/>
      </w:pPr>
    </w:p>
    <w:p w:rsidR="00C23E86">
      <w:pPr>
        <w:numPr>
          <w:ilvl w:val="0"/>
          <w:numId w:val="1"/>
        </w:numPr>
        <w:jc w:val="both"/>
      </w:pPr>
      <w:r>
        <w:t xml:space="preserve">Given the level of discretion that local authorities have been afforded in delivering these grants, it will also be extremely important for the Government to issue clear guidelines on the businesses that should receive this funding. </w:t>
      </w:r>
    </w:p>
    <w:p w:rsidR="00C23E86">
      <w:pPr>
        <w:ind w:left="720"/>
        <w:jc w:val="both"/>
      </w:pPr>
    </w:p>
    <w:p w:rsidR="00C23E86">
      <w:pPr>
        <w:numPr>
          <w:ilvl w:val="0"/>
          <w:numId w:val="5"/>
        </w:numPr>
        <w:jc w:val="both"/>
      </w:pPr>
      <w:r>
        <w:rPr>
          <w:b/>
        </w:rPr>
        <w:t>Recommendation:</w:t>
      </w:r>
      <w:r>
        <w:t xml:space="preserve"> The Government must provide detailed guidance to local authorities on the businesses that should receive grants from the discretionary fund, and award extra funding to local authorities with higher startup population densities.</w:t>
      </w:r>
    </w:p>
    <w:p w:rsidR="00C23E86">
      <w:pPr>
        <w:ind w:left="720"/>
        <w:jc w:val="both"/>
      </w:pPr>
    </w:p>
    <w:p w:rsidR="00C23E86">
      <w:pPr>
        <w:jc w:val="both"/>
        <w:rPr>
          <w:b/>
          <w:u w:val="single"/>
        </w:rPr>
      </w:pPr>
      <w:r>
        <w:rPr>
          <w:b/>
          <w:u w:val="single"/>
        </w:rPr>
        <w:t>ENTERPRISE MANAGEMENT INCE</w:t>
      </w:r>
      <w:r>
        <w:rPr>
          <w:b/>
          <w:u w:val="single"/>
        </w:rPr>
        <w:t>NTIVE TWEAKS</w:t>
      </w:r>
    </w:p>
    <w:p w:rsidR="00C23E86">
      <w:pPr>
        <w:ind w:left="720"/>
      </w:pPr>
    </w:p>
    <w:p w:rsidR="00C23E86">
      <w:pPr>
        <w:numPr>
          <w:ilvl w:val="0"/>
          <w:numId w:val="1"/>
        </w:numPr>
        <w:jc w:val="both"/>
      </w:pPr>
      <w:r>
        <w:t>The Enterprise Management Incentive (EMI) is an important part of startups’ ability to reward, retain and attract talent. It allows startups to offer workers share options – the ability to buy stock tomorrow at what it is worth today. This pr</w:t>
      </w:r>
      <w:r>
        <w:t>ovides a powerful incentive to encourage skilled workers to trade the high salaries they could earn at Google or Facebook for lower-wages at a disruptive startup.</w:t>
      </w:r>
    </w:p>
    <w:p w:rsidR="00C23E86">
      <w:pPr>
        <w:ind w:left="720"/>
        <w:jc w:val="both"/>
      </w:pPr>
    </w:p>
    <w:p w:rsidR="00C23E86">
      <w:pPr>
        <w:numPr>
          <w:ilvl w:val="0"/>
          <w:numId w:val="1"/>
        </w:numPr>
        <w:jc w:val="both"/>
      </w:pPr>
      <w:r>
        <w:t xml:space="preserve">Normally employees in the EMI scheme are entitled to hold on to their share options until a </w:t>
      </w:r>
      <w:r>
        <w:t>“disqualifying event” takes place, where they then have 90 days to exercise their options in order to benefit from Entrepreneurs' Relief and the 10% Capital Gains Tax (CGT) when they exercise them. Outside of this 90 day period, any gain from the time of t</w:t>
      </w:r>
      <w:r>
        <w:t>he disqualifying event to the time of exercise is subject to income tax and potentially NI.</w:t>
      </w:r>
    </w:p>
    <w:p w:rsidR="00C23E86">
      <w:pPr>
        <w:ind w:left="720"/>
        <w:jc w:val="both"/>
      </w:pPr>
    </w:p>
    <w:p w:rsidR="00C23E86">
      <w:pPr>
        <w:numPr>
          <w:ilvl w:val="0"/>
          <w:numId w:val="1"/>
        </w:numPr>
        <w:jc w:val="both"/>
      </w:pPr>
      <w:r>
        <w:t xml:space="preserve">Disqualifying events include: an employee leaving the company; a company no longer meets the qualifying criteria for an EMI options scheme (e.g. becoming a public </w:t>
      </w:r>
      <w:r>
        <w:t>entity or employing more than 250 individuals); and if employees reduce their time spent working for the company, amongst others.</w:t>
      </w:r>
    </w:p>
    <w:p w:rsidR="00C23E86">
      <w:pPr>
        <w:ind w:left="720"/>
      </w:pPr>
    </w:p>
    <w:p w:rsidR="00C23E86">
      <w:pPr>
        <w:numPr>
          <w:ilvl w:val="0"/>
          <w:numId w:val="1"/>
        </w:numPr>
        <w:jc w:val="both"/>
      </w:pPr>
      <w:r>
        <w:t>In the context of Furlough, this last disqualifying event (reduce their time spent working for the company) is extremely prob</w:t>
      </w:r>
      <w:r>
        <w:t>lematic and unfair since it is not the employees choice to reduce their working hours. The Government must confirm, in written guidance from HMRC, that Furlough is not considered a disqualifying event for EMI.</w:t>
      </w:r>
    </w:p>
    <w:p w:rsidR="00C23E86">
      <w:pPr>
        <w:ind w:left="720"/>
      </w:pPr>
    </w:p>
    <w:p w:rsidR="00C23E86">
      <w:pPr>
        <w:numPr>
          <w:ilvl w:val="0"/>
          <w:numId w:val="2"/>
        </w:numPr>
      </w:pPr>
      <w:r>
        <w:rPr>
          <w:b/>
        </w:rPr>
        <w:t>Recommendation:</w:t>
      </w:r>
      <w:r>
        <w:t xml:space="preserve"> The Government must confirm i</w:t>
      </w:r>
      <w:r>
        <w:t>n written guidance from HMRC that Furlough is not considered a disqualifying event for EMI.</w:t>
      </w:r>
    </w:p>
    <w:p w:rsidR="00C23E86">
      <w:pPr>
        <w:ind w:left="720"/>
      </w:pPr>
    </w:p>
    <w:p w:rsidR="00C23E86">
      <w:r>
        <w:rPr>
          <w:b/>
          <w:u w:val="single"/>
        </w:rPr>
        <w:t>R&amp;D TAX CREDIT PAYMENTS</w:t>
      </w:r>
    </w:p>
    <w:p w:rsidR="00C23E86">
      <w:pPr>
        <w:spacing w:line="240" w:lineRule="auto"/>
        <w:ind w:left="720"/>
        <w:jc w:val="both"/>
      </w:pPr>
    </w:p>
    <w:p w:rsidR="00C23E86">
      <w:pPr>
        <w:numPr>
          <w:ilvl w:val="0"/>
          <w:numId w:val="1"/>
        </w:numPr>
        <w:spacing w:line="240" w:lineRule="auto"/>
        <w:jc w:val="both"/>
      </w:pPr>
      <w:r>
        <w:t>R&amp;D tax credits are extremely important for innovative startups. In our previous work on the R&amp;D tax credit, Coadec’s research showed that</w:t>
      </w:r>
      <w:r>
        <w:t xml:space="preserve"> 69% of startups saw the R&amp;D tax credit cash as ‘very important’ to their early stage survival. That’s even more the case now.</w:t>
      </w:r>
    </w:p>
    <w:p w:rsidR="00C23E86">
      <w:pPr>
        <w:spacing w:line="240" w:lineRule="auto"/>
        <w:ind w:left="720"/>
        <w:jc w:val="both"/>
      </w:pPr>
    </w:p>
    <w:p w:rsidR="00C23E86">
      <w:pPr>
        <w:numPr>
          <w:ilvl w:val="0"/>
          <w:numId w:val="1"/>
        </w:numPr>
        <w:spacing w:line="240" w:lineRule="auto"/>
        <w:jc w:val="both"/>
      </w:pPr>
      <w:r>
        <w:t>With sales down and cash flow tighter than usual because of coronavirus, many startups are currently being prevented from benefi</w:t>
      </w:r>
      <w:r>
        <w:t>ting from R&amp;D tax credits because their latest public accounts list them as a 'going concern'. Since the majority of businesses will be classed as a ‘going concern’ for the foreseeable future, companies across different R&amp;D intensive sectors will be unable</w:t>
      </w:r>
      <w:r>
        <w:t xml:space="preserve"> to access these rebates. </w:t>
      </w:r>
    </w:p>
    <w:p w:rsidR="00C23E86">
      <w:pPr>
        <w:spacing w:line="240" w:lineRule="auto"/>
        <w:ind w:left="720"/>
        <w:jc w:val="both"/>
      </w:pPr>
    </w:p>
    <w:p w:rsidR="00C23E86">
      <w:pPr>
        <w:numPr>
          <w:ilvl w:val="0"/>
          <w:numId w:val="1"/>
        </w:numPr>
        <w:spacing w:line="240" w:lineRule="auto"/>
        <w:jc w:val="both"/>
      </w:pPr>
      <w:r>
        <w:t xml:space="preserve">We have also received numerous reports from startups that they are struggling to claim R&amp;D rebates because HMRC have inexplicably increased their expectations of what constitutes R&amp;D. </w:t>
      </w:r>
    </w:p>
    <w:p w:rsidR="00C23E86">
      <w:pPr>
        <w:spacing w:line="240" w:lineRule="auto"/>
        <w:ind w:left="720"/>
        <w:jc w:val="both"/>
      </w:pPr>
    </w:p>
    <w:p w:rsidR="00C23E86">
      <w:pPr>
        <w:numPr>
          <w:ilvl w:val="0"/>
          <w:numId w:val="1"/>
        </w:numPr>
        <w:spacing w:line="240" w:lineRule="auto"/>
        <w:jc w:val="both"/>
      </w:pPr>
      <w:r>
        <w:t xml:space="preserve">At a time when the Government has recently committed to modernise and </w:t>
      </w:r>
      <w:r>
        <w:t>expand the definition of R&amp;D to include cloud computing costs and dataset purchases, this makes little sense. We suggest that the Government should suspend the 'going concern' criteria for this current tax year, and direct HMRC to drop their overzealous cr</w:t>
      </w:r>
      <w:r>
        <w:t>iteria, in order to provide vital capital to R&amp;D intensive companies and allow them to continue their innovative work.</w:t>
      </w:r>
    </w:p>
    <w:p w:rsidR="00C23E86">
      <w:pPr>
        <w:spacing w:line="240" w:lineRule="auto"/>
        <w:ind w:left="720"/>
        <w:jc w:val="both"/>
      </w:pPr>
    </w:p>
    <w:p w:rsidR="00C23E86">
      <w:pPr>
        <w:numPr>
          <w:ilvl w:val="0"/>
          <w:numId w:val="1"/>
        </w:numPr>
        <w:spacing w:line="240" w:lineRule="auto"/>
        <w:jc w:val="both"/>
      </w:pPr>
      <w:r>
        <w:t>The Government should also look to expedite payments of R&amp;D tax credits. The Irish government has frontloaded its payments, bringing the</w:t>
      </w:r>
      <w:r>
        <w:t>m forward by 6 months. This has provided immediate liquidity to companies across the startup to scaleup spectrum. We suggest that the UK government should do something similar.</w:t>
      </w:r>
    </w:p>
    <w:p w:rsidR="00C23E86">
      <w:pPr>
        <w:spacing w:line="240" w:lineRule="auto"/>
        <w:ind w:left="720"/>
        <w:jc w:val="both"/>
      </w:pPr>
    </w:p>
    <w:p w:rsidR="00C23E86">
      <w:pPr>
        <w:numPr>
          <w:ilvl w:val="0"/>
          <w:numId w:val="1"/>
        </w:numPr>
        <w:spacing w:line="240" w:lineRule="auto"/>
        <w:jc w:val="both"/>
      </w:pPr>
      <w:r>
        <w:t xml:space="preserve">This could be achieved by enabling R&amp;D intensive startups to claim an advance </w:t>
      </w:r>
      <w:r>
        <w:t>payment based on their last approved claim or a projected R&amp;D spend. Startups would be held liable for any underspend or overpayment, which HMRC could then claw back against corporation tax liabilities. This policy would be cost-neutral as it is only an ad</w:t>
      </w:r>
      <w:r>
        <w:t>vance, and it would help with important short-term cash flow issues (of course existing R&amp;D should also be expedited).</w:t>
      </w:r>
    </w:p>
    <w:p w:rsidR="00C23E86">
      <w:pPr>
        <w:spacing w:line="240" w:lineRule="auto"/>
        <w:ind w:left="720"/>
        <w:jc w:val="both"/>
      </w:pPr>
    </w:p>
    <w:p w:rsidR="00C23E86">
      <w:pPr>
        <w:numPr>
          <w:ilvl w:val="0"/>
          <w:numId w:val="8"/>
        </w:numPr>
        <w:spacing w:line="240" w:lineRule="auto"/>
        <w:jc w:val="both"/>
      </w:pPr>
      <w:r>
        <w:rPr>
          <w:b/>
        </w:rPr>
        <w:t>Recommendation:</w:t>
      </w:r>
      <w:r>
        <w:t xml:space="preserve"> HMRC must suspend the ‘going concern’ criteria for R&amp;D tax credits this current tax year to allow companies to continue </w:t>
      </w:r>
      <w:r>
        <w:t>their innovative work, and expedite payments of R&amp;D tax credits.</w:t>
      </w:r>
    </w:p>
    <w:p w:rsidR="00C23E86">
      <w:pPr>
        <w:ind w:left="720"/>
      </w:pPr>
    </w:p>
    <w:p w:rsidR="00C23E86">
      <w:pPr>
        <w:rPr>
          <w:b/>
          <w:u w:val="single"/>
        </w:rPr>
      </w:pPr>
      <w:r>
        <w:rPr>
          <w:b/>
          <w:u w:val="single"/>
        </w:rPr>
        <w:t>SUPPORT FOR COWORKING SPACES</w:t>
      </w:r>
    </w:p>
    <w:p w:rsidR="00C23E86">
      <w:pPr>
        <w:ind w:left="720"/>
      </w:pPr>
    </w:p>
    <w:p w:rsidR="00C23E86">
      <w:pPr>
        <w:numPr>
          <w:ilvl w:val="0"/>
          <w:numId w:val="1"/>
        </w:numPr>
        <w:jc w:val="both"/>
      </w:pPr>
      <w:r>
        <w:t>Coworking spaces have been critical to the success of Britain's tech boom over the last decade. There are hundreds of independent organisations that run flexibl</w:t>
      </w:r>
      <w:r>
        <w:t>e spaces that have become the bedrock of this new entrepreneurial age. Not only do they provide a cheap, easy way for startups to get going as businesses - they also provide the kind of wraparound support, advice and guidance that is so critical to the suc</w:t>
      </w:r>
      <w:r>
        <w:t>cess of early-stage entrepreneurs.</w:t>
      </w:r>
    </w:p>
    <w:p w:rsidR="00C23E86">
      <w:pPr>
        <w:ind w:left="720"/>
        <w:jc w:val="both"/>
      </w:pPr>
    </w:p>
    <w:p w:rsidR="00C23E86">
      <w:pPr>
        <w:numPr>
          <w:ilvl w:val="0"/>
          <w:numId w:val="1"/>
        </w:numPr>
        <w:jc w:val="both"/>
      </w:pPr>
      <w:r>
        <w:t>This community resource is now at risk. As a result of the coronavirus pandemic, coworking spaces are seeing huge declines in membership and companies pulling out as they move to working from home and cut costs to surviv</w:t>
      </w:r>
      <w:r>
        <w:t xml:space="preserve">e the changing business climate. </w:t>
      </w:r>
    </w:p>
    <w:p w:rsidR="00C23E86">
      <w:pPr>
        <w:ind w:left="720"/>
        <w:jc w:val="both"/>
      </w:pPr>
    </w:p>
    <w:p w:rsidR="00C23E86">
      <w:pPr>
        <w:numPr>
          <w:ilvl w:val="0"/>
          <w:numId w:val="1"/>
        </w:numPr>
        <w:jc w:val="both"/>
      </w:pPr>
      <w:r>
        <w:t>The very flexibility that facilitated the growth of entrepreneurship (30 day rolling contracts and low rents) is now causing huge problems for the spaces as companies are pulling back. Events space is often a secondary re</w:t>
      </w:r>
      <w:r>
        <w:t>venue stream that has now been entirely cut off as well.</w:t>
      </w:r>
    </w:p>
    <w:p w:rsidR="00C23E86">
      <w:pPr>
        <w:ind w:left="720"/>
        <w:jc w:val="both"/>
      </w:pPr>
    </w:p>
    <w:p w:rsidR="00C23E86">
      <w:pPr>
        <w:numPr>
          <w:ilvl w:val="0"/>
          <w:numId w:val="1"/>
        </w:numPr>
        <w:jc w:val="both"/>
      </w:pPr>
      <w:r>
        <w:t>​</w:t>
      </w:r>
      <w:r>
        <w:t>Put simply, these companies have been directly impacted by the pandemic much like hospitality businesses. But as they are not classified as a hospitality business, they are unable to benefit from t</w:t>
      </w:r>
      <w:r>
        <w:t>he business rates holiday that has been afforded to the hospitality industry. Hundreds of independent coworking spaces will go bust unless the Government steps up.</w:t>
      </w:r>
    </w:p>
    <w:p w:rsidR="00C23E86">
      <w:pPr>
        <w:ind w:left="720"/>
        <w:jc w:val="both"/>
      </w:pPr>
    </w:p>
    <w:p w:rsidR="00C23E86">
      <w:pPr>
        <w:numPr>
          <w:ilvl w:val="0"/>
          <w:numId w:val="1"/>
        </w:numPr>
        <w:jc w:val="both"/>
      </w:pPr>
      <w:r>
        <w:t>There are two policies which we believe are easy to activate quickly and will enable hundre</w:t>
      </w:r>
      <w:r>
        <w:t>ds of additional SMEs to survive the crisis. First, public sector landlords should be asked to forego rent for at least 3 months. Some local authorities and universities have already done this on their own, but mandating this approach would particularly he</w:t>
      </w:r>
      <w:r>
        <w:t>lp regional coworking spaces.</w:t>
      </w:r>
    </w:p>
    <w:p w:rsidR="00C23E86">
      <w:pPr>
        <w:ind w:left="720"/>
        <w:jc w:val="both"/>
      </w:pPr>
    </w:p>
    <w:p w:rsidR="00C23E86">
      <w:pPr>
        <w:numPr>
          <w:ilvl w:val="0"/>
          <w:numId w:val="1"/>
        </w:numPr>
        <w:jc w:val="both"/>
      </w:pPr>
      <w:r>
        <w:t xml:space="preserve">Second, the one year business rates holiday provided to hospitality businesses should be extended coworking space operators with 10 or fewer sites. This would ensure that it is only independent spaces that benefit from </w:t>
      </w:r>
      <w:r>
        <w:t>this relief, as large global office providers would be excluded. This could also be on the added condition that they will reduce proportionately the membership costs to their tenants.</w:t>
      </w:r>
    </w:p>
    <w:p w:rsidR="00C23E86">
      <w:pPr>
        <w:ind w:left="720"/>
        <w:jc w:val="both"/>
      </w:pPr>
    </w:p>
    <w:p w:rsidR="00C23E86">
      <w:pPr>
        <w:numPr>
          <w:ilvl w:val="0"/>
          <w:numId w:val="7"/>
        </w:numPr>
        <w:jc w:val="both"/>
      </w:pPr>
      <w:r>
        <w:rPr>
          <w:b/>
        </w:rPr>
        <w:t xml:space="preserve">Recommendation: </w:t>
      </w:r>
      <w:r>
        <w:t>The Government should extend the one year business rate</w:t>
      </w:r>
      <w:r>
        <w:t>s holiday provided to hospitality businesses to coworking space operators with 10 or fewer sites, and ask public sector landlords to forego rent for at least 3 months.</w:t>
      </w:r>
    </w:p>
    <w:p w:rsidR="00C23E86">
      <w:pPr>
        <w:jc w:val="both"/>
      </w:pPr>
    </w:p>
    <w:p w:rsidR="00C23E86" w:rsidRPr="00A666FD">
      <w:pPr>
        <w:jc w:val="both"/>
        <w:rPr>
          <w:i/>
          <w:iCs/>
        </w:rPr>
      </w:pPr>
      <w:r w:rsidRPr="00A666FD">
        <w:rPr>
          <w:i/>
          <w:iCs/>
        </w:rPr>
        <w:t>May 2</w:t>
      </w:r>
      <w:bookmarkStart w:id="0" w:name="_GoBack"/>
      <w:bookmarkEnd w:id="0"/>
      <w:r w:rsidRPr="00A666FD">
        <w:rPr>
          <w:i/>
          <w:iCs/>
        </w:rPr>
        <w:t>020</w:t>
      </w:r>
    </w:p>
    <w:sectPr>
      <w:headerReference w:type="even" r:id="rId7"/>
      <w:headerReference w:type="default" r:id="rId8"/>
      <w:footerReference w:type="even" r:id="rId9"/>
      <w:footerReference w:type="default" r:id="rId10"/>
      <w:headerReference w:type="first" r:id="rId11"/>
      <w:footerReference w:type="first" r:id="rId1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66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3E86">
    <w:pPr>
      <w:rPr>
        <w:i/>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66F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66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3E8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66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0000002"/>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3"/>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0000004"/>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0000005"/>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0000006"/>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nsid w:val="00000007"/>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00000008"/>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 w:type="paragraph" w:styleId="Header">
    <w:name w:val="header"/>
    <w:basedOn w:val="Normal"/>
    <w:link w:val="HeaderChar"/>
    <w:uiPriority w:val="99"/>
    <w:unhideWhenUsed/>
    <w:rsid w:val="00A666FD"/>
    <w:pPr>
      <w:tabs>
        <w:tab w:val="center" w:pos="4513"/>
        <w:tab w:val="right" w:pos="9026"/>
      </w:tabs>
      <w:spacing w:line="240" w:lineRule="auto"/>
    </w:pPr>
  </w:style>
  <w:style w:type="character" w:customStyle="1" w:styleId="HeaderChar">
    <w:name w:val="Header Char"/>
    <w:basedOn w:val="DefaultParagraphFont"/>
    <w:link w:val="Header"/>
    <w:uiPriority w:val="99"/>
    <w:rsid w:val="00A666FD"/>
  </w:style>
  <w:style w:type="paragraph" w:styleId="Footer">
    <w:name w:val="footer"/>
    <w:basedOn w:val="Normal"/>
    <w:link w:val="FooterChar"/>
    <w:uiPriority w:val="99"/>
    <w:unhideWhenUsed/>
    <w:rsid w:val="00A666FD"/>
    <w:pPr>
      <w:tabs>
        <w:tab w:val="center" w:pos="4513"/>
        <w:tab w:val="right" w:pos="9026"/>
      </w:tabs>
      <w:spacing w:line="240" w:lineRule="auto"/>
    </w:pPr>
  </w:style>
  <w:style w:type="character" w:customStyle="1" w:styleId="FooterChar">
    <w:name w:val="Footer Char"/>
    <w:basedOn w:val="DefaultParagraphFont"/>
    <w:link w:val="Footer"/>
    <w:uiPriority w:val="99"/>
    <w:rsid w:val="00A66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B4D7F3FFB6E34C85931F5A9A3E891D" ma:contentTypeVersion="12" ma:contentTypeDescription="Create a new document." ma:contentTypeScope="" ma:versionID="568f8d0e90583575d4a525b3624336a9">
  <xsd:schema xmlns:xsd="http://www.w3.org/2001/XMLSchema" xmlns:xs="http://www.w3.org/2001/XMLSchema" xmlns:p="http://schemas.microsoft.com/office/2006/metadata/properties" xmlns:ns3="8c076b5c-db5f-4ec6-84ff-780c1631b572" xmlns:ns4="e216871b-6d18-486e-a11b-f38c26e72064" targetNamespace="http://schemas.microsoft.com/office/2006/metadata/properties" ma:root="true" ma:fieldsID="e3e8cd9a36abf01f5d957f18d0b3c874" ns3:_="" ns4:_="">
    <xsd:import namespace="8c076b5c-db5f-4ec6-84ff-780c1631b572"/>
    <xsd:import namespace="e216871b-6d18-486e-a11b-f38c26e7206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076b5c-db5f-4ec6-84ff-780c1631b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16871b-6d18-486e-a11b-f38c26e720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DFE116-159A-4225-B8C6-EF1DB71F8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076b5c-db5f-4ec6-84ff-780c1631b572"/>
    <ds:schemaRef ds:uri="e216871b-6d18-486e-a11b-f38c26e72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A1E6C5-8AF9-46CF-875B-B09DA1F8210A}">
  <ds:schemaRefs>
    <ds:schemaRef ds:uri="http://schemas.microsoft.com/sharepoint/v3/contenttype/forms"/>
  </ds:schemaRefs>
</ds:datastoreItem>
</file>

<file path=customXml/itemProps3.xml><?xml version="1.0" encoding="utf-8"?>
<ds:datastoreItem xmlns:ds="http://schemas.openxmlformats.org/officeDocument/2006/customXml" ds:itemID="{E7B44267-F87F-4D4D-8FD7-2B71A963CD3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216871b-6d18-486e-a11b-f38c26e72064"/>
    <ds:schemaRef ds:uri="8c076b5c-db5f-4ec6-84ff-780c1631b57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