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52C9D" w:rsidRPr="00152C9D" w:rsidP="00152C9D">
      <w:pPr>
        <w:jc w:val="center"/>
        <w:rPr>
          <w:rFonts w:asciiTheme="majorHAnsi" w:hAnsiTheme="majorHAnsi" w:cstheme="majorHAnsi"/>
          <w:color w:val="000000" w:themeColor="text1"/>
          <w:sz w:val="36"/>
          <w:szCs w:val="36"/>
        </w:rPr>
      </w:pPr>
      <w:r w:rsidRPr="00152C9D">
        <w:rPr>
          <w:rFonts w:asciiTheme="majorHAnsi" w:hAnsiTheme="majorHAnsi" w:cstheme="majorHAnsi"/>
          <w:color w:val="000000" w:themeColor="text1"/>
          <w:sz w:val="36"/>
          <w:szCs w:val="36"/>
        </w:rPr>
        <w:t xml:space="preserve">Written evidence submitted by </w:t>
      </w:r>
      <w:bookmarkStart w:id="0" w:name="_GoBack"/>
      <w:r w:rsidRPr="00152C9D">
        <w:rPr>
          <w:rFonts w:asciiTheme="majorHAnsi" w:hAnsiTheme="majorHAnsi" w:cstheme="majorHAnsi"/>
          <w:color w:val="000000" w:themeColor="text1"/>
          <w:sz w:val="36"/>
          <w:szCs w:val="36"/>
        </w:rPr>
        <w:t>The Northern Powerhouse Education Consortium</w:t>
      </w:r>
      <w:bookmarkEnd w:id="0"/>
    </w:p>
    <w:p w:rsidR="00152C9D" w:rsidP="003010CE">
      <w:pPr>
        <w:rPr>
          <w:rFonts w:asciiTheme="minorHAnsi" w:hAnsiTheme="minorHAnsi" w:cstheme="minorHAnsi"/>
          <w:b/>
          <w:bCs/>
          <w:color w:val="000000" w:themeColor="text1"/>
        </w:rPr>
      </w:pPr>
    </w:p>
    <w:p w:rsidR="003010CE" w:rsidRPr="00B57239" w:rsidP="003010CE">
      <w:pPr>
        <w:rPr>
          <w:rFonts w:asciiTheme="minorHAnsi" w:hAnsiTheme="minorHAnsi" w:cstheme="minorHAnsi"/>
          <w:b/>
          <w:bCs/>
          <w:color w:val="000000" w:themeColor="text1"/>
        </w:rPr>
      </w:pPr>
      <w:r w:rsidRPr="00B57239">
        <w:rPr>
          <w:rFonts w:asciiTheme="minorHAnsi" w:hAnsiTheme="minorHAnsi" w:cstheme="minorHAnsi"/>
          <w:b/>
          <w:bCs/>
          <w:color w:val="000000" w:themeColor="text1"/>
        </w:rPr>
        <w:t>Education Select Committee</w:t>
      </w:r>
    </w:p>
    <w:p w:rsidR="003010CE" w:rsidRPr="00B57239" w:rsidP="003010CE">
      <w:pPr>
        <w:rPr>
          <w:rFonts w:asciiTheme="minorHAnsi" w:hAnsiTheme="minorHAnsi" w:cstheme="minorHAnsi"/>
          <w:b/>
          <w:bCs/>
          <w:color w:val="000000" w:themeColor="text1"/>
        </w:rPr>
      </w:pPr>
      <w:r w:rsidRPr="00B57239">
        <w:rPr>
          <w:rFonts w:asciiTheme="minorHAnsi" w:hAnsiTheme="minorHAnsi" w:cstheme="minorHAnsi"/>
          <w:b/>
          <w:bCs/>
          <w:color w:val="000000" w:themeColor="text1"/>
        </w:rPr>
        <w:t xml:space="preserve">Left behind white pupils from disadvantaged backgrounds Inquiry </w:t>
      </w:r>
    </w:p>
    <w:p w:rsidR="00E65FC9" w:rsidRPr="00B57239" w:rsidP="003010CE">
      <w:pPr>
        <w:rPr>
          <w:rFonts w:asciiTheme="minorHAnsi" w:hAnsiTheme="minorHAnsi" w:cstheme="minorHAnsi"/>
          <w:b/>
          <w:bCs/>
          <w:color w:val="000000" w:themeColor="text1"/>
        </w:rPr>
      </w:pPr>
    </w:p>
    <w:p w:rsidR="00E65FC9" w:rsidRPr="00B57239" w:rsidP="003010CE">
      <w:pPr>
        <w:rPr>
          <w:rFonts w:asciiTheme="minorHAnsi" w:hAnsiTheme="minorHAnsi" w:cstheme="minorHAnsi"/>
          <w:b/>
          <w:bCs/>
          <w:color w:val="000000" w:themeColor="text1"/>
        </w:rPr>
      </w:pPr>
      <w:r w:rsidRPr="00B57239">
        <w:rPr>
          <w:rFonts w:asciiTheme="minorHAnsi" w:hAnsiTheme="minorHAnsi" w:cstheme="minorHAnsi"/>
          <w:b/>
          <w:bCs/>
          <w:color w:val="000000" w:themeColor="text1"/>
        </w:rPr>
        <w:t>SUBMISSION FROM THE NORTHERN POWERHOUSE EDUCATION CONSORTIUM</w:t>
      </w:r>
    </w:p>
    <w:p w:rsidR="003010CE" w:rsidRPr="00B57239" w:rsidP="003010CE">
      <w:pPr>
        <w:rPr>
          <w:rFonts w:asciiTheme="minorHAnsi" w:hAnsiTheme="minorHAnsi" w:cstheme="minorHAnsi"/>
          <w:b/>
          <w:bCs/>
          <w:color w:val="000000" w:themeColor="text1"/>
        </w:rPr>
      </w:pPr>
    </w:p>
    <w:p w:rsidR="00E65FC9" w:rsidRPr="00B57239" w:rsidP="003010CE">
      <w:pPr>
        <w:rPr>
          <w:rFonts w:asciiTheme="minorHAnsi" w:hAnsiTheme="minorHAnsi" w:cstheme="minorHAnsi"/>
          <w:b/>
          <w:bCs/>
          <w:color w:val="000000" w:themeColor="text1"/>
        </w:rPr>
      </w:pPr>
      <w:r>
        <w:rPr>
          <w:rFonts w:asciiTheme="minorHAnsi" w:hAnsiTheme="minorHAnsi" w:cstheme="minorHAnsi"/>
          <w:b/>
          <w:bCs/>
          <w:color w:val="000000" w:themeColor="text1"/>
        </w:rPr>
        <w:t>Introduction and summary of recommendations</w:t>
      </w:r>
    </w:p>
    <w:p w:rsidR="002916A8" w:rsidRPr="00B57239" w:rsidP="002916A8">
      <w:pPr>
        <w:pStyle w:val="ListParagraph"/>
        <w:numPr>
          <w:ilvl w:val="0"/>
          <w:numId w:val="3"/>
        </w:numPr>
        <w:rPr>
          <w:rFonts w:asciiTheme="minorHAnsi" w:hAnsiTheme="minorHAnsi" w:cstheme="minorHAnsi"/>
          <w:b/>
          <w:bCs/>
        </w:rPr>
      </w:pPr>
      <w:r w:rsidRPr="00B57239">
        <w:rPr>
          <w:rFonts w:asciiTheme="minorHAnsi" w:hAnsiTheme="minorHAnsi" w:cstheme="minorHAnsi"/>
        </w:rPr>
        <w:t>Northern Powerhouse Education Consortium</w:t>
      </w:r>
      <w:r>
        <w:rPr>
          <w:rFonts w:asciiTheme="minorHAnsi" w:hAnsiTheme="minorHAnsi" w:cstheme="minorHAnsi"/>
        </w:rPr>
        <w:t xml:space="preserve"> are a group </w:t>
      </w:r>
      <w:r w:rsidRPr="00B57239">
        <w:rPr>
          <w:rFonts w:asciiTheme="minorHAnsi" w:hAnsiTheme="minorHAnsi" w:cstheme="minorHAnsi"/>
        </w:rPr>
        <w:t>of organisations with focus on education and disadvantage campaigning in the North of England, including SHINE</w:t>
      </w:r>
      <w:r>
        <w:rPr>
          <w:rFonts w:asciiTheme="minorHAnsi" w:hAnsiTheme="minorHAnsi" w:cstheme="minorHAnsi"/>
        </w:rPr>
        <w:t xml:space="preserve">, </w:t>
      </w:r>
      <w:r w:rsidRPr="00B57239">
        <w:rPr>
          <w:rFonts w:asciiTheme="minorHAnsi" w:hAnsiTheme="minorHAnsi" w:cstheme="minorHAnsi"/>
        </w:rPr>
        <w:t>Northern Powerhouse Partnership (NPP</w:t>
      </w:r>
      <w:r>
        <w:rPr>
          <w:rFonts w:asciiTheme="minorHAnsi" w:hAnsiTheme="minorHAnsi" w:cstheme="minorHAnsi"/>
        </w:rPr>
        <w:t>)</w:t>
      </w:r>
      <w:r>
        <w:rPr>
          <w:rFonts w:asciiTheme="minorHAnsi" w:hAnsiTheme="minorHAnsi" w:cstheme="minorHAnsi"/>
        </w:rPr>
        <w:t xml:space="preserve"> and Tutor Trust</w:t>
      </w:r>
      <w:r>
        <w:rPr>
          <w:rFonts w:asciiTheme="minorHAnsi" w:hAnsiTheme="minorHAnsi" w:cstheme="minorHAnsi"/>
        </w:rPr>
        <w:t>. This is</w:t>
      </w:r>
      <w:r>
        <w:rPr>
          <w:rFonts w:asciiTheme="minorHAnsi" w:hAnsiTheme="minorHAnsi" w:cstheme="minorHAnsi"/>
        </w:rPr>
        <w:t xml:space="preserve"> a </w:t>
      </w:r>
      <w:r w:rsidRPr="00B57239">
        <w:rPr>
          <w:rFonts w:asciiTheme="minorHAnsi" w:hAnsiTheme="minorHAnsi" w:cstheme="minorHAnsi"/>
        </w:rPr>
        <w:t xml:space="preserve">joint submission to the inquiry, acting together as ‘The Northern </w:t>
      </w:r>
      <w:r w:rsidRPr="00B57239">
        <w:rPr>
          <w:rFonts w:asciiTheme="minorHAnsi" w:hAnsiTheme="minorHAnsi" w:cstheme="minorHAnsi"/>
        </w:rPr>
        <w:t xml:space="preserve">Powerhouse Education Consortium’. </w:t>
      </w:r>
    </w:p>
    <w:p w:rsidR="002916A8" w:rsidRPr="00B57239" w:rsidP="002916A8">
      <w:pPr>
        <w:pStyle w:val="ListParagraph"/>
        <w:ind w:left="360"/>
        <w:rPr>
          <w:rFonts w:asciiTheme="minorHAnsi" w:hAnsiTheme="minorHAnsi" w:cstheme="minorHAnsi"/>
          <w:b/>
          <w:bCs/>
        </w:rPr>
      </w:pPr>
    </w:p>
    <w:p w:rsidR="00E65FC9" w:rsidRPr="00994F72" w:rsidP="00E65FC9">
      <w:pPr>
        <w:pStyle w:val="ListParagraph"/>
        <w:numPr>
          <w:ilvl w:val="0"/>
          <w:numId w:val="3"/>
        </w:numPr>
        <w:rPr>
          <w:rFonts w:asciiTheme="minorHAnsi" w:hAnsiTheme="minorHAnsi" w:cstheme="minorHAnsi"/>
          <w:b/>
          <w:bCs/>
        </w:rPr>
      </w:pPr>
      <w:r w:rsidRPr="00B57239">
        <w:rPr>
          <w:rFonts w:asciiTheme="minorHAnsi" w:hAnsiTheme="minorHAnsi" w:cstheme="minorHAnsi"/>
        </w:rPr>
        <w:t xml:space="preserve">We make </w:t>
      </w:r>
      <w:r>
        <w:rPr>
          <w:rFonts w:asciiTheme="minorHAnsi" w:hAnsiTheme="minorHAnsi" w:cstheme="minorHAnsi"/>
        </w:rPr>
        <w:t xml:space="preserve">the </w:t>
      </w:r>
      <w:r w:rsidRPr="00B57239">
        <w:rPr>
          <w:rFonts w:asciiTheme="minorHAnsi" w:hAnsiTheme="minorHAnsi" w:cstheme="minorHAnsi"/>
        </w:rPr>
        <w:t>case</w:t>
      </w:r>
      <w:r>
        <w:rPr>
          <w:rFonts w:asciiTheme="minorHAnsi" w:hAnsiTheme="minorHAnsi" w:cstheme="minorHAnsi"/>
        </w:rPr>
        <w:t xml:space="preserve"> </w:t>
      </w:r>
      <w:r w:rsidRPr="00B57239">
        <w:rPr>
          <w:rFonts w:asciiTheme="minorHAnsi" w:hAnsiTheme="minorHAnsi" w:cstheme="minorHAnsi"/>
        </w:rPr>
        <w:t xml:space="preserve">that </w:t>
      </w:r>
      <w:r>
        <w:rPr>
          <w:rFonts w:asciiTheme="minorHAnsi" w:hAnsiTheme="minorHAnsi" w:cstheme="minorHAnsi"/>
        </w:rPr>
        <w:t xml:space="preserve">ethnicity is a major factor in the long term disadvantage gap, in particular </w:t>
      </w:r>
      <w:r w:rsidRPr="00B57239">
        <w:rPr>
          <w:rFonts w:asciiTheme="minorHAnsi" w:hAnsiTheme="minorHAnsi" w:cstheme="minorHAnsi"/>
        </w:rPr>
        <w:t xml:space="preserve">white working class </w:t>
      </w:r>
      <w:r>
        <w:rPr>
          <w:rFonts w:asciiTheme="minorHAnsi" w:hAnsiTheme="minorHAnsi" w:cstheme="minorHAnsi"/>
        </w:rPr>
        <w:t>girls and boys.</w:t>
      </w:r>
      <w:r w:rsidRPr="00B57239">
        <w:rPr>
          <w:rFonts w:asciiTheme="minorHAnsi" w:hAnsiTheme="minorHAnsi" w:cstheme="minorHAnsi"/>
        </w:rPr>
        <w:t xml:space="preserve"> </w:t>
      </w:r>
      <w:r>
        <w:rPr>
          <w:rFonts w:asciiTheme="minorHAnsi" w:hAnsiTheme="minorHAnsi" w:cstheme="minorHAnsi"/>
        </w:rPr>
        <w:t>T</w:t>
      </w:r>
      <w:r w:rsidRPr="00B57239">
        <w:rPr>
          <w:rFonts w:asciiTheme="minorHAnsi" w:hAnsiTheme="minorHAnsi" w:cstheme="minorHAnsi"/>
        </w:rPr>
        <w:t>hese issues are highly concentrated in left behind towns and the most deprived commu</w:t>
      </w:r>
      <w:r w:rsidRPr="00B57239">
        <w:rPr>
          <w:rFonts w:asciiTheme="minorHAnsi" w:hAnsiTheme="minorHAnsi" w:cstheme="minorHAnsi"/>
        </w:rPr>
        <w:t xml:space="preserve">nities across the North of England. </w:t>
      </w:r>
    </w:p>
    <w:p w:rsidR="00994F72" w:rsidRPr="00994F72" w:rsidP="00994F72">
      <w:pPr>
        <w:pStyle w:val="ListParagraph"/>
        <w:rPr>
          <w:rFonts w:asciiTheme="minorHAnsi" w:hAnsiTheme="minorHAnsi" w:cstheme="minorHAnsi"/>
          <w:b/>
          <w:bCs/>
        </w:rPr>
      </w:pPr>
    </w:p>
    <w:p w:rsidR="00994F72" w:rsidRPr="00994F72" w:rsidP="00994F72">
      <w:pPr>
        <w:pStyle w:val="ListParagraph"/>
        <w:numPr>
          <w:ilvl w:val="0"/>
          <w:numId w:val="3"/>
        </w:numPr>
        <w:rPr>
          <w:rFonts w:asciiTheme="minorHAnsi" w:hAnsiTheme="minorHAnsi" w:cstheme="minorHAnsi"/>
          <w:b/>
          <w:bCs/>
        </w:rPr>
      </w:pPr>
      <w:r>
        <w:rPr>
          <w:rFonts w:asciiTheme="minorHAnsi" w:hAnsiTheme="minorHAnsi" w:cstheme="minorHAnsi"/>
        </w:rPr>
        <w:t>In the submission, we recommend strong actions for Government in particular:</w:t>
      </w:r>
    </w:p>
    <w:p w:rsidR="00994F72" w:rsidRPr="00994F72" w:rsidP="00994F72">
      <w:pPr>
        <w:pStyle w:val="ListParagraph"/>
        <w:rPr>
          <w:rFonts w:asciiTheme="minorHAnsi" w:hAnsiTheme="minorHAnsi" w:cstheme="minorHAnsi"/>
          <w:b/>
          <w:bCs/>
        </w:rPr>
      </w:pPr>
    </w:p>
    <w:p w:rsidR="00994F72" w:rsidRPr="00994F72" w:rsidP="00994F72">
      <w:pPr>
        <w:pStyle w:val="ListParagraph"/>
        <w:numPr>
          <w:ilvl w:val="1"/>
          <w:numId w:val="3"/>
        </w:numPr>
        <w:rPr>
          <w:rFonts w:asciiTheme="minorHAnsi" w:hAnsiTheme="minorHAnsi" w:cstheme="minorHAnsi"/>
        </w:rPr>
      </w:pPr>
      <w:r w:rsidRPr="00994F72">
        <w:rPr>
          <w:rFonts w:asciiTheme="minorHAnsi" w:hAnsiTheme="minorHAnsi" w:cstheme="minorHAnsi"/>
        </w:rPr>
        <w:t>New smart Opportunity Areas across the North of England.</w:t>
      </w:r>
    </w:p>
    <w:p w:rsidR="00994F72" w:rsidRPr="00994F72" w:rsidP="00994F72">
      <w:pPr>
        <w:pStyle w:val="ListParagraph"/>
        <w:numPr>
          <w:ilvl w:val="1"/>
          <w:numId w:val="3"/>
        </w:numPr>
        <w:rPr>
          <w:rFonts w:asciiTheme="minorHAnsi" w:hAnsiTheme="minorHAnsi" w:cstheme="minorHAnsi"/>
        </w:rPr>
      </w:pPr>
      <w:r>
        <w:rPr>
          <w:rFonts w:asciiTheme="minorHAnsi" w:hAnsiTheme="minorHAnsi" w:cstheme="minorHAnsi"/>
        </w:rPr>
        <w:t xml:space="preserve">An </w:t>
      </w:r>
      <w:r w:rsidRPr="00994F72">
        <w:rPr>
          <w:rFonts w:asciiTheme="minorHAnsi" w:hAnsiTheme="minorHAnsi" w:cstheme="minorHAnsi"/>
        </w:rPr>
        <w:t>Emergency Pupil Premium distribution arrangement for 2020-21</w:t>
      </w:r>
      <w:r>
        <w:rPr>
          <w:rFonts w:asciiTheme="minorHAnsi" w:hAnsiTheme="minorHAnsi" w:cstheme="minorHAnsi"/>
        </w:rPr>
        <w:t>,</w:t>
      </w:r>
      <w:r w:rsidRPr="00994F72">
        <w:rPr>
          <w:rFonts w:asciiTheme="minorHAnsi" w:hAnsiTheme="minorHAnsi" w:cstheme="minorHAnsi"/>
        </w:rPr>
        <w:t xml:space="preserve"> including reform to better tackle </w:t>
      </w:r>
      <w:r>
        <w:rPr>
          <w:rFonts w:asciiTheme="minorHAnsi" w:hAnsiTheme="minorHAnsi" w:cstheme="minorHAnsi"/>
        </w:rPr>
        <w:t xml:space="preserve">long-term </w:t>
      </w:r>
      <w:r w:rsidRPr="00994F72">
        <w:rPr>
          <w:rFonts w:asciiTheme="minorHAnsi" w:hAnsiTheme="minorHAnsi" w:cstheme="minorHAnsi"/>
        </w:rPr>
        <w:t>disadvantage</w:t>
      </w:r>
      <w:r>
        <w:rPr>
          <w:rFonts w:asciiTheme="minorHAnsi" w:hAnsiTheme="minorHAnsi" w:cstheme="minorHAnsi"/>
        </w:rPr>
        <w:t xml:space="preserve">. </w:t>
      </w:r>
    </w:p>
    <w:p w:rsidR="00994F72" w:rsidRPr="00994F72" w:rsidP="00994F72">
      <w:pPr>
        <w:pStyle w:val="ListParagraph"/>
        <w:numPr>
          <w:ilvl w:val="1"/>
          <w:numId w:val="3"/>
        </w:numPr>
        <w:rPr>
          <w:rFonts w:asciiTheme="minorHAnsi" w:hAnsiTheme="minorHAnsi" w:cstheme="minorHAnsi"/>
        </w:rPr>
      </w:pPr>
      <w:r w:rsidRPr="00994F72">
        <w:rPr>
          <w:rFonts w:asciiTheme="minorHAnsi" w:hAnsiTheme="minorHAnsi" w:cstheme="minorHAnsi"/>
        </w:rPr>
        <w:t>A Catch-up Premium</w:t>
      </w:r>
      <w:r>
        <w:rPr>
          <w:rFonts w:asciiTheme="minorHAnsi" w:hAnsiTheme="minorHAnsi" w:cstheme="minorHAnsi"/>
        </w:rPr>
        <w:t xml:space="preserve"> for the return to school.</w:t>
      </w:r>
    </w:p>
    <w:p w:rsidR="00994F72" w:rsidRPr="00994F72" w:rsidP="00994F72">
      <w:pPr>
        <w:pStyle w:val="ListParagraph"/>
        <w:numPr>
          <w:ilvl w:val="1"/>
          <w:numId w:val="3"/>
        </w:numPr>
        <w:rPr>
          <w:rFonts w:asciiTheme="minorHAnsi" w:hAnsiTheme="minorHAnsi" w:cstheme="minorHAnsi"/>
        </w:rPr>
      </w:pPr>
      <w:r w:rsidRPr="00994F72">
        <w:rPr>
          <w:rFonts w:asciiTheme="minorHAnsi" w:hAnsiTheme="minorHAnsi" w:cstheme="minorHAnsi"/>
        </w:rPr>
        <w:t xml:space="preserve">Support to Northern Universities to provide additional temporary capacity for tutoring, including a key role for </w:t>
      </w:r>
      <w:r>
        <w:rPr>
          <w:rFonts w:asciiTheme="minorHAnsi" w:hAnsiTheme="minorHAnsi" w:cstheme="minorHAnsi"/>
        </w:rPr>
        <w:t xml:space="preserve">recent </w:t>
      </w:r>
      <w:r w:rsidRPr="00994F72">
        <w:rPr>
          <w:rFonts w:asciiTheme="minorHAnsi" w:hAnsiTheme="minorHAnsi" w:cstheme="minorHAnsi"/>
        </w:rPr>
        <w:t xml:space="preserve">graduates and students to take </w:t>
      </w:r>
      <w:r w:rsidRPr="00994F72">
        <w:rPr>
          <w:rFonts w:asciiTheme="minorHAnsi" w:hAnsiTheme="minorHAnsi" w:cstheme="minorHAnsi"/>
        </w:rPr>
        <w:t>part in accredited training.</w:t>
      </w:r>
    </w:p>
    <w:p w:rsidR="00E65FC9" w:rsidRPr="00B57239" w:rsidP="00E65FC9">
      <w:pPr>
        <w:rPr>
          <w:rFonts w:asciiTheme="minorHAnsi" w:hAnsiTheme="minorHAnsi" w:cstheme="minorHAnsi"/>
          <w:color w:val="000000" w:themeColor="text1"/>
        </w:rPr>
      </w:pPr>
    </w:p>
    <w:p w:rsidR="003010CE" w:rsidRPr="00B57239" w:rsidP="003010CE">
      <w:pPr>
        <w:rPr>
          <w:rFonts w:asciiTheme="minorHAnsi" w:hAnsiTheme="minorHAnsi" w:cstheme="minorHAnsi"/>
          <w:b/>
          <w:bCs/>
          <w:color w:val="000000" w:themeColor="text1"/>
        </w:rPr>
      </w:pPr>
      <w:r w:rsidRPr="00B57239">
        <w:rPr>
          <w:rFonts w:asciiTheme="minorHAnsi" w:hAnsiTheme="minorHAnsi" w:cstheme="minorHAnsi"/>
          <w:b/>
          <w:bCs/>
          <w:color w:val="000000" w:themeColor="text1"/>
        </w:rPr>
        <w:t>About the Organisations in our consortium</w:t>
      </w:r>
    </w:p>
    <w:p w:rsidR="002916A8" w:rsidRPr="006A7A02" w:rsidP="006A7A02">
      <w:pPr>
        <w:pStyle w:val="ListParagraph"/>
        <w:numPr>
          <w:ilvl w:val="0"/>
          <w:numId w:val="23"/>
        </w:numPr>
        <w:rPr>
          <w:rFonts w:asciiTheme="minorHAnsi" w:hAnsiTheme="minorHAnsi" w:cstheme="minorHAnsi"/>
          <w:color w:val="000000" w:themeColor="text1"/>
        </w:rPr>
      </w:pPr>
      <w:r w:rsidRPr="00B57239">
        <w:rPr>
          <w:rFonts w:asciiTheme="minorHAnsi" w:hAnsiTheme="minorHAnsi" w:cstheme="minorHAnsi"/>
          <w:i/>
          <w:iCs/>
          <w:color w:val="000000"/>
        </w:rPr>
        <w:t>SHINE (</w:t>
      </w:r>
      <w:r w:rsidRPr="00B57239">
        <w:rPr>
          <w:rFonts w:asciiTheme="minorHAnsi" w:hAnsiTheme="minorHAnsi" w:cstheme="minorHAnsi"/>
          <w:i/>
          <w:iCs/>
          <w:color w:val="000000"/>
          <w:shd w:val="clear" w:color="auto" w:fill="FFFFFF"/>
        </w:rPr>
        <w:t>Support and Help IN Education)</w:t>
      </w:r>
      <w:r w:rsidRPr="00B57239">
        <w:rPr>
          <w:rStyle w:val="apple-converted-space"/>
          <w:rFonts w:asciiTheme="minorHAnsi" w:hAnsiTheme="minorHAnsi" w:cstheme="minorHAnsi"/>
          <w:color w:val="000000"/>
          <w:shd w:val="clear" w:color="auto" w:fill="FFFFFF"/>
        </w:rPr>
        <w:t> </w:t>
      </w:r>
      <w:r w:rsidRPr="00B57239">
        <w:rPr>
          <w:rFonts w:asciiTheme="minorHAnsi" w:hAnsiTheme="minorHAnsi" w:cstheme="minorHAnsi"/>
          <w:color w:val="000000"/>
          <w:shd w:val="clear" w:color="auto" w:fill="FFFFFF"/>
        </w:rPr>
        <w:t xml:space="preserve">are a </w:t>
      </w:r>
      <w:r>
        <w:rPr>
          <w:rFonts w:asciiTheme="minorHAnsi" w:hAnsiTheme="minorHAnsi" w:cstheme="minorHAnsi"/>
          <w:color w:val="000000"/>
          <w:shd w:val="clear" w:color="auto" w:fill="FFFFFF"/>
        </w:rPr>
        <w:t>c</w:t>
      </w:r>
      <w:r w:rsidRPr="00B57239">
        <w:rPr>
          <w:rFonts w:asciiTheme="minorHAnsi" w:hAnsiTheme="minorHAnsi" w:cstheme="minorHAnsi"/>
          <w:color w:val="000000"/>
          <w:shd w:val="clear" w:color="auto" w:fill="FFFFFF"/>
        </w:rPr>
        <w:t xml:space="preserve">harity </w:t>
      </w:r>
      <w:r>
        <w:rPr>
          <w:rFonts w:asciiTheme="minorHAnsi" w:hAnsiTheme="minorHAnsi" w:cstheme="minorHAnsi"/>
          <w:color w:val="000000"/>
          <w:shd w:val="clear" w:color="auto" w:fill="FFFFFF"/>
        </w:rPr>
        <w:t xml:space="preserve">based </w:t>
      </w:r>
      <w:r w:rsidRPr="00B57239">
        <w:rPr>
          <w:rFonts w:asciiTheme="minorHAnsi" w:hAnsiTheme="minorHAnsi" w:cstheme="minorHAnsi"/>
          <w:color w:val="000000"/>
          <w:shd w:val="clear" w:color="auto" w:fill="FFFFFF"/>
        </w:rPr>
        <w:t>in</w:t>
      </w:r>
      <w:r>
        <w:rPr>
          <w:rFonts w:asciiTheme="minorHAnsi" w:hAnsiTheme="minorHAnsi" w:cstheme="minorHAnsi"/>
          <w:color w:val="000000"/>
          <w:shd w:val="clear" w:color="auto" w:fill="FFFFFF"/>
        </w:rPr>
        <w:t xml:space="preserve"> Leeds </w:t>
      </w:r>
      <w:r w:rsidRPr="00B57239">
        <w:rPr>
          <w:rFonts w:asciiTheme="minorHAnsi" w:hAnsiTheme="minorHAnsi" w:cstheme="minorHAnsi"/>
          <w:color w:val="000000"/>
          <w:shd w:val="clear" w:color="auto" w:fill="FFFFFF"/>
        </w:rPr>
        <w:t>that help to raise the attainment of disadvantaged children across the Northern Powerhouse.</w:t>
      </w:r>
      <w:r>
        <w:rPr>
          <w:rFonts w:asciiTheme="minorHAnsi" w:hAnsiTheme="minorHAnsi" w:cstheme="minorHAnsi"/>
          <w:color w:val="000000"/>
          <w:shd w:val="clear" w:color="auto" w:fill="FFFFFF"/>
        </w:rPr>
        <w:t xml:space="preserve"> Trustees include Lord Jim O’Neill, also a co-founder of SHINE, and Raksha Pattni.</w:t>
      </w:r>
    </w:p>
    <w:p w:rsidR="002916A8" w:rsidRPr="00B57239" w:rsidP="006A7A02">
      <w:pPr>
        <w:pStyle w:val="ListParagraph"/>
        <w:numPr>
          <w:ilvl w:val="0"/>
          <w:numId w:val="11"/>
        </w:numPr>
        <w:rPr>
          <w:rFonts w:asciiTheme="minorHAnsi" w:hAnsiTheme="minorHAnsi" w:cstheme="minorHAnsi"/>
          <w:b/>
          <w:bCs/>
          <w:color w:val="000000" w:themeColor="text1"/>
        </w:rPr>
      </w:pPr>
      <w:r w:rsidRPr="005C79B2">
        <w:rPr>
          <w:rFonts w:asciiTheme="minorHAnsi" w:hAnsiTheme="minorHAnsi" w:cstheme="minorHAnsi"/>
          <w:color w:val="000000" w:themeColor="text1"/>
        </w:rPr>
        <w:t xml:space="preserve">The </w:t>
      </w:r>
      <w:r w:rsidRPr="005C79B2">
        <w:rPr>
          <w:rFonts w:asciiTheme="minorHAnsi" w:hAnsiTheme="minorHAnsi" w:cstheme="minorHAnsi"/>
          <w:i/>
          <w:iCs/>
          <w:color w:val="000000" w:themeColor="text1"/>
        </w:rPr>
        <w:t>Northern Powerhouse Partnership’s Education Committee</w:t>
      </w:r>
      <w:r w:rsidRPr="005C79B2">
        <w:rPr>
          <w:rFonts w:asciiTheme="minorHAnsi" w:hAnsiTheme="minorHAnsi" w:cstheme="minorHAnsi"/>
          <w:color w:val="000000" w:themeColor="text1"/>
        </w:rPr>
        <w:t xml:space="preserve"> works as part of the Northern Powerhouse Partnership (NPP) focusing on the Education and Skills agenda in the North</w:t>
      </w:r>
      <w:r w:rsidRPr="005C79B2">
        <w:rPr>
          <w:rFonts w:asciiTheme="minorHAnsi" w:hAnsiTheme="minorHAnsi" w:cstheme="minorHAnsi"/>
          <w:color w:val="000000" w:themeColor="text1"/>
        </w:rPr>
        <w:t xml:space="preserve"> of England. It is business led and works on a cross-party basis, also including representation from significant political figures from major political parties. </w:t>
      </w:r>
      <w:r w:rsidRPr="005C79B2">
        <w:rPr>
          <w:rFonts w:asciiTheme="minorHAnsi" w:hAnsiTheme="minorHAnsi" w:cstheme="minorHAnsi"/>
          <w:color w:val="000000" w:themeColor="text1"/>
        </w:rPr>
        <w:t>The Committee is chaired by Tony Walsh (Barclays)</w:t>
      </w:r>
      <w:r w:rsidRPr="005C79B2">
        <w:rPr>
          <w:rFonts w:asciiTheme="minorHAnsi" w:hAnsiTheme="minorHAnsi" w:cstheme="minorHAnsi"/>
          <w:color w:val="000000" w:themeColor="text1"/>
        </w:rPr>
        <w:t xml:space="preserve"> and Vice Chair is Councillor Susan Hinc</w:t>
      </w:r>
      <w:r>
        <w:rPr>
          <w:rFonts w:asciiTheme="minorHAnsi" w:hAnsiTheme="minorHAnsi" w:cstheme="minorHAnsi"/>
          <w:color w:val="000000" w:themeColor="text1"/>
        </w:rPr>
        <w:t>hc</w:t>
      </w:r>
      <w:r w:rsidRPr="005C79B2">
        <w:rPr>
          <w:rFonts w:asciiTheme="minorHAnsi" w:hAnsiTheme="minorHAnsi" w:cstheme="minorHAnsi"/>
          <w:color w:val="000000" w:themeColor="text1"/>
        </w:rPr>
        <w:t>liff</w:t>
      </w:r>
      <w:r w:rsidRPr="005C79B2">
        <w:rPr>
          <w:rFonts w:asciiTheme="minorHAnsi" w:hAnsiTheme="minorHAnsi" w:cstheme="minorHAnsi"/>
          <w:color w:val="000000" w:themeColor="text1"/>
        </w:rPr>
        <w:t>e (Leader, Bradford Council)</w:t>
      </w:r>
      <w:r w:rsidRPr="005C79B2">
        <w:rPr>
          <w:rFonts w:asciiTheme="minorHAnsi" w:hAnsiTheme="minorHAnsi" w:cstheme="minorHAnsi"/>
          <w:color w:val="000000" w:themeColor="text1"/>
        </w:rPr>
        <w:t xml:space="preserve"> </w:t>
      </w:r>
      <w:r w:rsidRPr="005C79B2">
        <w:rPr>
          <w:rFonts w:asciiTheme="minorHAnsi" w:hAnsiTheme="minorHAnsi" w:cstheme="minorHAnsi"/>
          <w:color w:val="000000" w:themeColor="text1"/>
        </w:rPr>
        <w:t xml:space="preserve">with </w:t>
      </w:r>
      <w:r w:rsidRPr="005C79B2">
        <w:rPr>
          <w:rFonts w:asciiTheme="minorHAnsi" w:hAnsiTheme="minorHAnsi" w:cstheme="minorHAnsi"/>
          <w:color w:val="000000" w:themeColor="text1"/>
        </w:rPr>
        <w:t>members includ</w:t>
      </w:r>
      <w:r w:rsidRPr="005C79B2">
        <w:rPr>
          <w:rFonts w:asciiTheme="minorHAnsi" w:hAnsiTheme="minorHAnsi" w:cstheme="minorHAnsi"/>
          <w:color w:val="000000" w:themeColor="text1"/>
        </w:rPr>
        <w:t>ing</w:t>
      </w:r>
      <w:r w:rsidRPr="005C79B2">
        <w:rPr>
          <w:rFonts w:asciiTheme="minorHAnsi" w:hAnsiTheme="minorHAnsi" w:cstheme="minorHAnsi"/>
          <w:color w:val="000000" w:themeColor="text1"/>
        </w:rPr>
        <w:t xml:space="preserve"> Lord Jim O’Neil</w:t>
      </w:r>
      <w:r>
        <w:rPr>
          <w:rFonts w:asciiTheme="minorHAnsi" w:hAnsiTheme="minorHAnsi" w:cstheme="minorHAnsi"/>
          <w:color w:val="000000" w:themeColor="text1"/>
        </w:rPr>
        <w:t>l</w:t>
      </w:r>
      <w:r>
        <w:rPr>
          <w:rFonts w:asciiTheme="minorHAnsi" w:hAnsiTheme="minorHAnsi" w:cstheme="minorHAnsi"/>
          <w:color w:val="000000" w:themeColor="text1"/>
        </w:rPr>
        <w:t>,</w:t>
      </w:r>
      <w:r w:rsidRPr="005C79B2">
        <w:rPr>
          <w:rFonts w:asciiTheme="minorHAnsi" w:hAnsiTheme="minorHAnsi" w:cstheme="minorHAnsi"/>
          <w:color w:val="000000" w:themeColor="text1"/>
        </w:rPr>
        <w:t xml:space="preserve"> Jonathan Moore (Arcadis), Raksha Pattni (Northern Director, Ambition), Jessica Bowles (Bruntwood); Julie Hurley (Atkins); Frank Norris (Coop Group)</w:t>
      </w:r>
      <w:r>
        <w:rPr>
          <w:rFonts w:asciiTheme="minorHAnsi" w:hAnsiTheme="minorHAnsi" w:cstheme="minorHAnsi"/>
          <w:color w:val="000000" w:themeColor="text1"/>
        </w:rPr>
        <w:t xml:space="preserve"> and</w:t>
      </w:r>
      <w:r w:rsidRPr="005C79B2">
        <w:rPr>
          <w:rFonts w:asciiTheme="minorHAnsi" w:hAnsiTheme="minorHAnsi" w:cstheme="minorHAnsi"/>
          <w:color w:val="000000" w:themeColor="text1"/>
        </w:rPr>
        <w:t xml:space="preserve"> Brenda Yearsley (Siemens) </w:t>
      </w:r>
      <w:r>
        <w:rPr>
          <w:rFonts w:asciiTheme="minorHAnsi" w:hAnsiTheme="minorHAnsi" w:cstheme="minorHAnsi"/>
          <w:color w:val="000000" w:themeColor="text1"/>
        </w:rPr>
        <w:t>as well as a number of school leaders.</w:t>
      </w:r>
    </w:p>
    <w:p w:rsidR="002916A8" w:rsidRPr="006A7A02" w:rsidP="006A7A02">
      <w:pPr>
        <w:pStyle w:val="ListParagraph"/>
        <w:numPr>
          <w:ilvl w:val="0"/>
          <w:numId w:val="11"/>
        </w:numPr>
        <w:rPr>
          <w:rFonts w:asciiTheme="minorHAnsi" w:eastAsiaTheme="minorHAnsi" w:hAnsiTheme="minorHAnsi" w:cstheme="minorHAnsi"/>
          <w:b/>
          <w:bCs/>
          <w:color w:val="000000" w:themeColor="text1"/>
        </w:rPr>
      </w:pPr>
      <w:r w:rsidRPr="00B57239">
        <w:rPr>
          <w:rFonts w:asciiTheme="minorHAnsi" w:hAnsiTheme="minorHAnsi" w:cstheme="minorHAnsi"/>
          <w:i/>
          <w:iCs/>
          <w:color w:val="000000" w:themeColor="text1"/>
        </w:rPr>
        <w:t>Tutor Trust</w:t>
      </w:r>
      <w:r w:rsidRPr="00B57239">
        <w:rPr>
          <w:rFonts w:asciiTheme="minorHAnsi" w:hAnsiTheme="minorHAnsi" w:cstheme="minorHAnsi"/>
          <w:color w:val="000000" w:themeColor="text1"/>
        </w:rPr>
        <w:t xml:space="preserve"> </w:t>
      </w:r>
      <w:r w:rsidRPr="00B57239">
        <w:rPr>
          <w:rFonts w:asciiTheme="minorHAnsi" w:hAnsiTheme="minorHAnsi" w:cstheme="minorHAnsi"/>
          <w:color w:val="000000"/>
        </w:rPr>
        <w:t>are the only major tutorin</w:t>
      </w:r>
      <w:r w:rsidRPr="00B57239">
        <w:rPr>
          <w:rFonts w:asciiTheme="minorHAnsi" w:hAnsiTheme="minorHAnsi" w:cstheme="minorHAnsi"/>
          <w:color w:val="000000"/>
        </w:rPr>
        <w:t>g charity and EEF “</w:t>
      </w:r>
      <w:r>
        <w:rPr>
          <w:rFonts w:asciiTheme="minorHAnsi" w:hAnsiTheme="minorHAnsi" w:cstheme="minorHAnsi"/>
          <w:color w:val="000000"/>
        </w:rPr>
        <w:t>P</w:t>
      </w:r>
      <w:r w:rsidRPr="00B57239">
        <w:rPr>
          <w:rFonts w:asciiTheme="minorHAnsi" w:hAnsiTheme="minorHAnsi" w:cstheme="minorHAnsi"/>
          <w:color w:val="000000"/>
        </w:rPr>
        <w:t>romising Project’ that is based in the North of England. Tutor Trust has been selected as one of just four delivery organisations for the official national pilot of online tutoring, and the only one of the four that is based in the Nort</w:t>
      </w:r>
      <w:r w:rsidRPr="00B57239">
        <w:rPr>
          <w:rFonts w:asciiTheme="minorHAnsi" w:hAnsiTheme="minorHAnsi" w:cstheme="minorHAnsi"/>
          <w:color w:val="000000"/>
        </w:rPr>
        <w:t xml:space="preserve">h of England.  </w:t>
      </w:r>
    </w:p>
    <w:p w:rsidR="006A7A02" w:rsidRPr="009E5CF9" w:rsidP="006A7A02">
      <w:pPr>
        <w:pStyle w:val="ListParagraph"/>
        <w:numPr>
          <w:ilvl w:val="0"/>
          <w:numId w:val="11"/>
        </w:numPr>
        <w:rPr>
          <w:rFonts w:asciiTheme="minorHAnsi" w:hAnsiTheme="minorHAnsi"/>
        </w:rPr>
      </w:pPr>
      <w:r w:rsidRPr="00097D8F">
        <w:rPr>
          <w:rFonts w:asciiTheme="minorHAnsi" w:hAnsiTheme="minorHAnsi"/>
          <w:i/>
          <w:iCs/>
          <w:color w:val="000000"/>
        </w:rPr>
        <w:t>Right to Succeed</w:t>
      </w:r>
      <w:r w:rsidRPr="00097D8F">
        <w:rPr>
          <w:rFonts w:asciiTheme="minorHAnsi" w:hAnsiTheme="minorHAnsi"/>
          <w:color w:val="000000"/>
        </w:rPr>
        <w:t xml:space="preserve"> is a charity that organises place-based transformation projects in low-income communities, particularly in the North West of England. Their projects focus on transforming outcomes for children, based on the belief that every child deserves the right to su</w:t>
      </w:r>
      <w:r w:rsidRPr="00097D8F">
        <w:rPr>
          <w:rFonts w:asciiTheme="minorHAnsi" w:hAnsiTheme="minorHAnsi"/>
          <w:color w:val="000000"/>
        </w:rPr>
        <w:t>cceed no matter where they live.</w:t>
      </w:r>
    </w:p>
    <w:p w:rsidR="006A7A02" w:rsidRPr="009E5CF9" w:rsidP="009E5CF9">
      <w:pPr>
        <w:pStyle w:val="ListParagraph"/>
        <w:numPr>
          <w:ilvl w:val="0"/>
          <w:numId w:val="11"/>
        </w:numPr>
        <w:rPr>
          <w:rFonts w:asciiTheme="minorHAnsi" w:hAnsiTheme="minorHAnsi"/>
        </w:rPr>
      </w:pPr>
      <w:r w:rsidRPr="00097D8F">
        <w:rPr>
          <w:rFonts w:asciiTheme="minorHAnsi" w:hAnsiTheme="minorHAnsi" w:cstheme="minorHAnsi"/>
          <w:i/>
          <w:iCs/>
          <w:color w:val="000000" w:themeColor="text1"/>
        </w:rPr>
        <w:t xml:space="preserve">Schools North East </w:t>
      </w:r>
      <w:r w:rsidRPr="00097D8F">
        <w:rPr>
          <w:rFonts w:asciiTheme="minorHAnsi" w:hAnsiTheme="minorHAnsi" w:cs="Arial"/>
          <w:color w:val="000000"/>
        </w:rPr>
        <w:t xml:space="preserve">is a movement for change; a registered charity and network giving a voice to all 1,150 North East schools in the education debate.  </w:t>
      </w:r>
      <w:r>
        <w:rPr>
          <w:rFonts w:asciiTheme="minorHAnsi" w:hAnsiTheme="minorHAnsi" w:cs="Arial"/>
          <w:color w:val="000000"/>
        </w:rPr>
        <w:t>They</w:t>
      </w:r>
      <w:r w:rsidRPr="00097D8F">
        <w:rPr>
          <w:rFonts w:asciiTheme="minorHAnsi" w:hAnsiTheme="minorHAnsi" w:cs="Arial"/>
          <w:color w:val="000000"/>
        </w:rPr>
        <w:t xml:space="preserve"> are the</w:t>
      </w:r>
      <w:r w:rsidRPr="00097D8F">
        <w:rPr>
          <w:rFonts w:asciiTheme="minorHAnsi" w:hAnsiTheme="minorHAnsi" w:cs="Arial"/>
          <w:color w:val="0D224D"/>
        </w:rPr>
        <w:t> </w:t>
      </w:r>
      <w:r w:rsidRPr="00097D8F">
        <w:rPr>
          <w:rFonts w:asciiTheme="minorHAnsi" w:hAnsiTheme="minorHAnsi" w:cs="Arial"/>
          <w:color w:val="000000"/>
        </w:rPr>
        <w:t xml:space="preserve">definitive, apolitical voice of North East schools, </w:t>
      </w:r>
      <w:r w:rsidRPr="00097D8F">
        <w:rPr>
          <w:rFonts w:asciiTheme="minorHAnsi" w:hAnsiTheme="minorHAnsi" w:cs="Arial"/>
          <w:color w:val="000000"/>
        </w:rPr>
        <w:t>influencing the shape of regional and national policy to deliver on our</w:t>
      </w:r>
      <w:r w:rsidRPr="00097D8F">
        <w:rPr>
          <w:rFonts w:asciiTheme="minorHAnsi" w:hAnsiTheme="minorHAnsi" w:cs="Arial"/>
          <w:color w:val="0D224D"/>
        </w:rPr>
        <w:t> </w:t>
      </w:r>
      <w:r w:rsidRPr="00097D8F">
        <w:rPr>
          <w:rFonts w:asciiTheme="minorHAnsi" w:hAnsiTheme="minorHAnsi" w:cs="Arial"/>
          <w:color w:val="000000"/>
        </w:rPr>
        <w:t>schools’ vision for young people</w:t>
      </w:r>
      <w:r>
        <w:rPr>
          <w:rFonts w:asciiTheme="minorHAnsi" w:hAnsiTheme="minorHAnsi" w:cs="Arial"/>
          <w:color w:val="000000"/>
        </w:rPr>
        <w:t>.</w:t>
      </w:r>
      <w:r w:rsidRPr="009E5CF9">
        <w:rPr>
          <w:rFonts w:asciiTheme="minorHAnsi" w:hAnsiTheme="minorHAnsi" w:cs="Arial"/>
          <w:color w:val="000000"/>
        </w:rPr>
        <w:t xml:space="preserve"> </w:t>
      </w:r>
      <w:r>
        <w:rPr>
          <w:rFonts w:asciiTheme="minorHAnsi" w:hAnsiTheme="minorHAnsi" w:cs="Arial"/>
          <w:color w:val="000000"/>
        </w:rPr>
        <w:t>S</w:t>
      </w:r>
      <w:r w:rsidRPr="009E5CF9">
        <w:rPr>
          <w:rFonts w:asciiTheme="minorHAnsi" w:hAnsiTheme="minorHAnsi" w:cs="Arial"/>
          <w:color w:val="000000"/>
        </w:rPr>
        <w:t>chool engagement and input drives everything that they do. </w:t>
      </w:r>
    </w:p>
    <w:p w:rsidR="00784479" w:rsidRPr="00B57239" w:rsidP="003010CE">
      <w:pPr>
        <w:pStyle w:val="ListParagraph"/>
        <w:numPr>
          <w:ilvl w:val="0"/>
          <w:numId w:val="11"/>
        </w:numPr>
        <w:rPr>
          <w:rFonts w:asciiTheme="minorHAnsi" w:hAnsiTheme="minorHAnsi" w:cstheme="minorHAnsi"/>
          <w:i/>
          <w:iCs/>
          <w:color w:val="000000" w:themeColor="text1"/>
        </w:rPr>
      </w:pPr>
      <w:r>
        <w:rPr>
          <w:rFonts w:asciiTheme="minorHAnsi" w:hAnsiTheme="minorHAnsi" w:cstheme="minorHAnsi"/>
          <w:i/>
          <w:iCs/>
          <w:color w:val="000000" w:themeColor="text1"/>
        </w:rPr>
        <w:t>South Yorkshire Future</w:t>
      </w:r>
      <w:r>
        <w:rPr>
          <w:rFonts w:asciiTheme="minorHAnsi" w:hAnsiTheme="minorHAnsi" w:cstheme="minorHAnsi"/>
          <w:i/>
          <w:iCs/>
          <w:color w:val="000000" w:themeColor="text1"/>
        </w:rPr>
        <w:t>’s</w:t>
      </w:r>
      <w:r>
        <w:rPr>
          <w:rFonts w:asciiTheme="minorHAnsi" w:hAnsiTheme="minorHAnsi" w:cstheme="minorHAnsi"/>
          <w:i/>
          <w:iCs/>
          <w:color w:val="000000" w:themeColor="text1"/>
        </w:rPr>
        <w:t xml:space="preserve"> </w:t>
      </w:r>
      <w:r w:rsidRPr="005B0FB2">
        <w:rPr>
          <w:rFonts w:asciiTheme="minorHAnsi" w:eastAsiaTheme="minorHAnsi" w:hAnsiTheme="minorHAnsi" w:cs="Arial"/>
          <w:lang w:eastAsia="en-US"/>
        </w:rPr>
        <w:t xml:space="preserve">is a social mobility partnership programme for Sheffield Hallam </w:t>
      </w:r>
      <w:r w:rsidRPr="005B0FB2">
        <w:rPr>
          <w:rFonts w:asciiTheme="minorHAnsi" w:eastAsiaTheme="minorHAnsi" w:hAnsiTheme="minorHAnsi" w:cs="Arial"/>
          <w:lang w:eastAsia="en-US"/>
        </w:rPr>
        <w:t>University. As one of the most prominent universities in the UK for driving improvements in education and social mobility, this flagship programme works directly with the education sector, employers and others to improve attainment and aspirations for youn</w:t>
      </w:r>
      <w:r w:rsidRPr="005B0FB2">
        <w:rPr>
          <w:rFonts w:asciiTheme="minorHAnsi" w:eastAsiaTheme="minorHAnsi" w:hAnsiTheme="minorHAnsi" w:cs="Arial"/>
          <w:lang w:eastAsia="en-US"/>
        </w:rPr>
        <w:t>g people of all age groups, prioritising those from disadvantaged backgrounds.</w:t>
      </w:r>
    </w:p>
    <w:p w:rsidR="00792686" w:rsidRPr="00994F72" w:rsidP="00994F72">
      <w:pPr>
        <w:rPr>
          <w:rFonts w:asciiTheme="minorHAnsi" w:hAnsiTheme="minorHAnsi" w:cstheme="minorHAnsi"/>
          <w:i/>
          <w:iCs/>
          <w:color w:val="000000" w:themeColor="text1"/>
        </w:rPr>
      </w:pPr>
    </w:p>
    <w:p w:rsidR="003010CE" w:rsidRPr="00B57239" w:rsidP="005205BB">
      <w:pPr>
        <w:pStyle w:val="NoSpacing"/>
        <w:rPr>
          <w:rFonts w:cstheme="minorHAnsi"/>
          <w:lang w:eastAsia="en-GB"/>
        </w:rPr>
      </w:pPr>
      <w:r w:rsidRPr="00B57239">
        <w:rPr>
          <w:rFonts w:cstheme="minorHAnsi"/>
          <w:b/>
          <w:bCs/>
          <w:lang w:eastAsia="en-GB"/>
        </w:rPr>
        <w:t>Inquiry Terms of reference </w:t>
      </w:r>
      <w:r w:rsidRPr="00B57239">
        <w:rPr>
          <w:rFonts w:cstheme="minorHAnsi"/>
          <w:lang w:eastAsia="en-GB"/>
        </w:rPr>
        <w:br/>
      </w:r>
      <w:r w:rsidRPr="00B57239">
        <w:rPr>
          <w:rFonts w:cstheme="minorHAnsi"/>
          <w:lang w:eastAsia="en-GB"/>
        </w:rPr>
        <w:t>Our submission focuses</w:t>
      </w:r>
      <w:r>
        <w:rPr>
          <w:rFonts w:cstheme="minorHAnsi"/>
          <w:lang w:eastAsia="en-GB"/>
        </w:rPr>
        <w:t xml:space="preserve"> in particular</w:t>
      </w:r>
      <w:r w:rsidRPr="00B57239">
        <w:rPr>
          <w:rFonts w:cstheme="minorHAnsi"/>
          <w:lang w:eastAsia="en-GB"/>
        </w:rPr>
        <w:t xml:space="preserve"> on the following </w:t>
      </w:r>
      <w:r w:rsidRPr="00B57239">
        <w:rPr>
          <w:rFonts w:cstheme="minorHAnsi"/>
          <w:lang w:eastAsia="en-GB"/>
        </w:rPr>
        <w:t>Terms of Reference</w:t>
      </w:r>
      <w:r>
        <w:rPr>
          <w:rFonts w:cstheme="minorHAnsi"/>
          <w:lang w:eastAsia="en-GB"/>
        </w:rPr>
        <w:t>:</w:t>
      </w:r>
    </w:p>
    <w:p w:rsidR="003010CE" w:rsidRPr="00B57239" w:rsidP="005205BB">
      <w:pPr>
        <w:pStyle w:val="NoSpacing"/>
        <w:numPr>
          <w:ilvl w:val="0"/>
          <w:numId w:val="9"/>
        </w:numPr>
        <w:rPr>
          <w:rFonts w:cstheme="minorHAnsi"/>
          <w:lang w:eastAsia="en-GB"/>
        </w:rPr>
      </w:pPr>
      <w:r w:rsidRPr="00B57239">
        <w:rPr>
          <w:rFonts w:cstheme="minorHAnsi"/>
          <w:lang w:eastAsia="en-GB"/>
        </w:rPr>
        <w:t xml:space="preserve">The extent of underachievement for white pupils who are eligible for </w:t>
      </w:r>
      <w:r w:rsidRPr="00B57239">
        <w:rPr>
          <w:rFonts w:cstheme="minorHAnsi"/>
          <w:lang w:eastAsia="en-GB"/>
        </w:rPr>
        <w:t>FSM (free school meals), and how well the DfE’s statistics (including Progress 8 measures) capture that</w:t>
      </w:r>
    </w:p>
    <w:p w:rsidR="003010CE" w:rsidRPr="00B57239" w:rsidP="005205BB">
      <w:pPr>
        <w:pStyle w:val="NoSpacing"/>
        <w:numPr>
          <w:ilvl w:val="0"/>
          <w:numId w:val="9"/>
        </w:numPr>
        <w:rPr>
          <w:rFonts w:cstheme="minorHAnsi"/>
          <w:lang w:eastAsia="en-GB"/>
        </w:rPr>
      </w:pPr>
      <w:r w:rsidRPr="00B57239">
        <w:rPr>
          <w:rFonts w:cstheme="minorHAnsi"/>
          <w:lang w:eastAsia="en-GB"/>
        </w:rPr>
        <w:t>The variation within the cohort of white pupils who are eligible for FSM (including regional variation, and variation between the five specific ethnic g</w:t>
      </w:r>
      <w:r w:rsidRPr="00B57239">
        <w:rPr>
          <w:rFonts w:cstheme="minorHAnsi"/>
          <w:lang w:eastAsia="en-GB"/>
        </w:rPr>
        <w:t>roups that sit under the broad ‘White’ category), and how well the DfE’s statistics capture that</w:t>
      </w:r>
    </w:p>
    <w:p w:rsidR="003010CE" w:rsidRPr="00B57239" w:rsidP="005205BB">
      <w:pPr>
        <w:pStyle w:val="NoSpacing"/>
        <w:numPr>
          <w:ilvl w:val="0"/>
          <w:numId w:val="9"/>
        </w:numPr>
        <w:rPr>
          <w:rFonts w:cstheme="minorHAnsi"/>
          <w:lang w:eastAsia="en-GB"/>
        </w:rPr>
      </w:pPr>
      <w:r w:rsidRPr="00B57239">
        <w:rPr>
          <w:rFonts w:cstheme="minorHAnsi"/>
          <w:lang w:eastAsia="en-GB"/>
        </w:rPr>
        <w:t>The principal factors that contribute to this underachievement, with reference to:</w:t>
      </w:r>
    </w:p>
    <w:p w:rsidR="003010CE" w:rsidRPr="00B57239" w:rsidP="005205BB">
      <w:pPr>
        <w:pStyle w:val="NoSpacing"/>
        <w:numPr>
          <w:ilvl w:val="1"/>
          <w:numId w:val="9"/>
        </w:numPr>
        <w:rPr>
          <w:rFonts w:cstheme="minorHAnsi"/>
          <w:lang w:eastAsia="en-GB"/>
        </w:rPr>
      </w:pPr>
      <w:r w:rsidRPr="00B57239">
        <w:rPr>
          <w:rFonts w:cstheme="minorHAnsi"/>
          <w:lang w:eastAsia="en-GB"/>
        </w:rPr>
        <w:t>The role of place (reflecting regional variations)</w:t>
      </w:r>
    </w:p>
    <w:p w:rsidR="003010CE" w:rsidRPr="00B57239" w:rsidP="005205BB">
      <w:pPr>
        <w:pStyle w:val="NoSpacing"/>
        <w:numPr>
          <w:ilvl w:val="1"/>
          <w:numId w:val="9"/>
        </w:numPr>
        <w:rPr>
          <w:rFonts w:cstheme="minorHAnsi"/>
          <w:lang w:eastAsia="en-GB"/>
        </w:rPr>
      </w:pPr>
      <w:r w:rsidRPr="00B57239">
        <w:rPr>
          <w:rFonts w:cstheme="minorHAnsi"/>
          <w:lang w:eastAsia="en-GB"/>
        </w:rPr>
        <w:t>The impact of role models</w:t>
      </w:r>
    </w:p>
    <w:p w:rsidR="003010CE" w:rsidRPr="00B57239" w:rsidP="005205BB">
      <w:pPr>
        <w:pStyle w:val="NoSpacing"/>
        <w:numPr>
          <w:ilvl w:val="1"/>
          <w:numId w:val="9"/>
        </w:numPr>
        <w:rPr>
          <w:rFonts w:cstheme="minorHAnsi"/>
          <w:lang w:eastAsia="en-GB"/>
        </w:rPr>
      </w:pPr>
      <w:r w:rsidRPr="00B57239">
        <w:rPr>
          <w:rFonts w:cstheme="minorHAnsi"/>
          <w:lang w:eastAsia="en-GB"/>
        </w:rPr>
        <w:t>The effects of COVID-19 on this group</w:t>
      </w:r>
    </w:p>
    <w:p w:rsidR="003010CE" w:rsidRPr="00B57239" w:rsidP="005205BB">
      <w:pPr>
        <w:pStyle w:val="NoSpacing"/>
        <w:numPr>
          <w:ilvl w:val="1"/>
          <w:numId w:val="9"/>
        </w:numPr>
        <w:rPr>
          <w:rFonts w:cstheme="minorHAnsi"/>
          <w:lang w:eastAsia="en-GB"/>
        </w:rPr>
      </w:pPr>
      <w:r w:rsidRPr="00B57239">
        <w:rPr>
          <w:rFonts w:cstheme="minorHAnsi"/>
          <w:lang w:eastAsia="en-GB"/>
        </w:rPr>
        <w:t>The impacts of this underachievement, both for individuals and for communities</w:t>
      </w:r>
    </w:p>
    <w:p w:rsidR="003010CE" w:rsidRPr="00B57239" w:rsidP="005205BB">
      <w:pPr>
        <w:pStyle w:val="NoSpacing"/>
        <w:numPr>
          <w:ilvl w:val="0"/>
          <w:numId w:val="9"/>
        </w:numPr>
        <w:rPr>
          <w:rFonts w:cstheme="minorHAnsi"/>
          <w:lang w:eastAsia="en-GB"/>
        </w:rPr>
      </w:pPr>
      <w:r w:rsidRPr="00B57239">
        <w:rPr>
          <w:rFonts w:cstheme="minorHAnsi"/>
          <w:lang w:eastAsia="en-GB"/>
        </w:rPr>
        <w:t>Priorities for the Government in terms of tackling this issue, with reference to:</w:t>
      </w:r>
    </w:p>
    <w:p w:rsidR="003010CE" w:rsidRPr="00B57239" w:rsidP="005205BB">
      <w:pPr>
        <w:pStyle w:val="NoSpacing"/>
        <w:numPr>
          <w:ilvl w:val="1"/>
          <w:numId w:val="9"/>
        </w:numPr>
        <w:rPr>
          <w:rFonts w:cstheme="minorHAnsi"/>
          <w:lang w:eastAsia="en-GB"/>
        </w:rPr>
      </w:pPr>
      <w:r w:rsidRPr="00B57239">
        <w:rPr>
          <w:rFonts w:cstheme="minorHAnsi"/>
          <w:lang w:eastAsia="en-GB"/>
        </w:rPr>
        <w:t>The value of locally-tailored solutions, including youth</w:t>
      </w:r>
      <w:r w:rsidRPr="00B57239">
        <w:rPr>
          <w:rFonts w:cstheme="minorHAnsi"/>
          <w:lang w:eastAsia="en-GB"/>
        </w:rPr>
        <w:t xml:space="preserve"> groups and community organisations</w:t>
      </w:r>
    </w:p>
    <w:p w:rsidR="003010CE" w:rsidRPr="00B57239" w:rsidP="005205BB">
      <w:pPr>
        <w:pStyle w:val="NoSpacing"/>
        <w:numPr>
          <w:ilvl w:val="1"/>
          <w:numId w:val="9"/>
        </w:numPr>
        <w:rPr>
          <w:rFonts w:cstheme="minorHAnsi"/>
          <w:lang w:eastAsia="en-GB"/>
        </w:rPr>
      </w:pPr>
      <w:r w:rsidRPr="00B57239">
        <w:rPr>
          <w:rFonts w:cstheme="minorHAnsi"/>
          <w:lang w:eastAsia="en-GB"/>
        </w:rPr>
        <w:t>The school system</w:t>
      </w:r>
    </w:p>
    <w:p w:rsidR="003010CE" w:rsidRPr="00B57239" w:rsidP="00E80875">
      <w:pPr>
        <w:pStyle w:val="NoSpacing"/>
        <w:rPr>
          <w:rFonts w:cstheme="minorHAnsi"/>
          <w:lang w:eastAsia="en-GB"/>
        </w:rPr>
      </w:pPr>
    </w:p>
    <w:p w:rsidR="003010CE" w:rsidRPr="00B57239" w:rsidP="00E80875">
      <w:pPr>
        <w:pStyle w:val="NoSpacing"/>
        <w:rPr>
          <w:rFonts w:cstheme="minorHAnsi"/>
          <w:b/>
          <w:bCs/>
          <w:lang w:eastAsia="en-GB"/>
        </w:rPr>
      </w:pPr>
      <w:r w:rsidRPr="00B57239">
        <w:rPr>
          <w:rFonts w:cstheme="minorHAnsi"/>
          <w:b/>
          <w:bCs/>
          <w:lang w:eastAsia="en-GB"/>
        </w:rPr>
        <w:t>Research on Disadvantage in the North: The Existing Disadvantage Gap</w:t>
      </w:r>
    </w:p>
    <w:p w:rsidR="002916A8" w:rsidRPr="006A7A02" w:rsidP="006A7A02">
      <w:pPr>
        <w:pStyle w:val="ListParagraph"/>
        <w:numPr>
          <w:ilvl w:val="0"/>
          <w:numId w:val="1"/>
        </w:numPr>
        <w:rPr>
          <w:rFonts w:asciiTheme="minorHAnsi" w:hAnsiTheme="minorHAnsi" w:cstheme="minorHAnsi"/>
        </w:rPr>
      </w:pPr>
      <w:r w:rsidRPr="00B57239">
        <w:rPr>
          <w:rFonts w:asciiTheme="minorHAnsi" w:hAnsiTheme="minorHAnsi" w:cstheme="minorHAnsi"/>
        </w:rPr>
        <w:t>The disadvantage gap between school pupils in the North of England and their peers, particularly in Secondary Schools, is a huge and</w:t>
      </w:r>
      <w:r w:rsidRPr="00B57239">
        <w:rPr>
          <w:rFonts w:asciiTheme="minorHAnsi" w:hAnsiTheme="minorHAnsi" w:cstheme="minorHAnsi"/>
        </w:rPr>
        <w:t xml:space="preserve"> existing challenge for the North. Addressing this is fundamental to closing the skills gap between the North and London.</w:t>
      </w:r>
    </w:p>
    <w:p w:rsidR="002916A8" w:rsidRPr="005C79B2" w:rsidP="006A7A02">
      <w:pPr>
        <w:pStyle w:val="ListParagraph"/>
        <w:numPr>
          <w:ilvl w:val="0"/>
          <w:numId w:val="1"/>
        </w:numPr>
        <w:rPr>
          <w:rStyle w:val="Hyperlink"/>
          <w:rFonts w:asciiTheme="minorHAnsi" w:hAnsiTheme="minorHAnsi" w:cstheme="minorHAnsi"/>
          <w:color w:val="auto"/>
          <w:u w:val="none"/>
          <w:lang w:eastAsia="en-US"/>
        </w:rPr>
      </w:pPr>
      <w:r w:rsidRPr="00904F6D">
        <w:rPr>
          <w:rFonts w:asciiTheme="minorHAnsi" w:hAnsiTheme="minorHAnsi" w:cstheme="minorHAnsi"/>
          <w:color w:val="000000" w:themeColor="text1"/>
        </w:rPr>
        <w:t>Research by the Northern Powerhouse Partnership (NPP) with Education DataLab</w:t>
      </w:r>
      <w:r>
        <w:rPr>
          <w:rFonts w:asciiTheme="minorHAnsi" w:hAnsiTheme="minorHAnsi" w:cstheme="minorHAnsi"/>
          <w:color w:val="000000" w:themeColor="text1"/>
        </w:rPr>
        <w:t xml:space="preserve"> published</w:t>
      </w:r>
      <w:r w:rsidRPr="00904F6D">
        <w:rPr>
          <w:rFonts w:asciiTheme="minorHAnsi" w:hAnsiTheme="minorHAnsi" w:cstheme="minorHAnsi"/>
          <w:color w:val="000000" w:themeColor="text1"/>
        </w:rPr>
        <w:t xml:space="preserve"> in ‘</w:t>
      </w:r>
      <w:r>
        <w:fldChar w:fldCharType="begin"/>
      </w:r>
      <w:r>
        <w:instrText xml:space="preserve"> HYPERLINK "http://www.northernpowerhousepartnership.co.uk/media/1208/npp-educating-the-north.pdf" </w:instrText>
      </w:r>
      <w:r>
        <w:fldChar w:fldCharType="separate"/>
      </w:r>
      <w:r w:rsidRPr="00904F6D">
        <w:rPr>
          <w:rStyle w:val="Hyperlink"/>
          <w:rFonts w:asciiTheme="minorHAnsi" w:hAnsiTheme="minorHAnsi" w:cstheme="minorHAnsi"/>
          <w:noProof/>
          <w:color w:val="000000" w:themeColor="text1"/>
          <w:u w:val="none"/>
        </w:rPr>
        <w:t>Educating the North: Driving Ambition Across the Powerhouse (February 2018)</w:t>
      </w:r>
      <w:r>
        <w:fldChar w:fldCharType="end"/>
      </w:r>
      <w:r>
        <w:rPr>
          <w:rStyle w:val="FootnoteReference"/>
          <w:rFonts w:asciiTheme="minorHAnsi" w:hAnsiTheme="minorHAnsi" w:cstheme="minorHAnsi"/>
          <w:noProof/>
          <w:color w:val="000000" w:themeColor="text1"/>
        </w:rPr>
        <w:footnoteReference w:id="2"/>
      </w:r>
      <w:r w:rsidRPr="00904F6D">
        <w:rPr>
          <w:rStyle w:val="Hyperlink"/>
          <w:rFonts w:asciiTheme="minorHAnsi" w:hAnsiTheme="minorHAnsi" w:cstheme="minorHAnsi"/>
          <w:noProof/>
          <w:color w:val="000000" w:themeColor="text1"/>
          <w:u w:val="none"/>
        </w:rPr>
        <w:t xml:space="preserve"> and </w:t>
      </w:r>
      <w:r w:rsidRPr="00904F6D">
        <w:rPr>
          <w:rFonts w:asciiTheme="minorHAnsi" w:hAnsiTheme="minorHAnsi" w:cstheme="minorHAnsi"/>
          <w:color w:val="000000" w:themeColor="text1"/>
        </w:rPr>
        <w:t>‘</w:t>
      </w:r>
      <w:r>
        <w:fldChar w:fldCharType="begin"/>
      </w:r>
      <w:r>
        <w:instrText xml:space="preserve"> HYPERLINK "http://www.northernpowerhousepartnership.co.uk/media/1217/next-steps-for-the-northern-powerhouse-digital.pdf" </w:instrText>
      </w:r>
      <w:r>
        <w:fldChar w:fldCharType="separate"/>
      </w:r>
      <w:r w:rsidRPr="00904F6D">
        <w:rPr>
          <w:rStyle w:val="Hyperlink"/>
          <w:rFonts w:asciiTheme="minorHAnsi" w:hAnsiTheme="minorHAnsi" w:cstheme="minorHAnsi"/>
          <w:noProof/>
          <w:color w:val="000000" w:themeColor="text1"/>
          <w:u w:val="none"/>
        </w:rPr>
        <w:t>Next Steps for the Northern Powerhouse: A Challenge for the North, and by the North</w:t>
      </w:r>
      <w:r w:rsidRPr="00904F6D">
        <w:rPr>
          <w:rStyle w:val="Hyperlink"/>
          <w:rFonts w:asciiTheme="minorHAnsi" w:hAnsiTheme="minorHAnsi" w:cstheme="minorHAnsi"/>
          <w:noProof/>
          <w:color w:val="000000" w:themeColor="text1"/>
          <w:u w:val="none"/>
        </w:rPr>
        <w:t>’</w:t>
      </w:r>
      <w:r w:rsidRPr="00904F6D">
        <w:rPr>
          <w:rStyle w:val="Hyperlink"/>
          <w:rFonts w:asciiTheme="minorHAnsi" w:hAnsiTheme="minorHAnsi" w:cstheme="minorHAnsi"/>
          <w:noProof/>
          <w:color w:val="000000" w:themeColor="text1"/>
          <w:u w:val="none"/>
        </w:rPr>
        <w:t xml:space="preserve"> (February 2019)</w:t>
      </w:r>
      <w:r>
        <w:fldChar w:fldCharType="end"/>
      </w:r>
      <w:r>
        <w:rPr>
          <w:rStyle w:val="FootnoteReference"/>
          <w:rFonts w:asciiTheme="minorHAnsi" w:hAnsiTheme="minorHAnsi" w:cstheme="minorHAnsi"/>
          <w:noProof/>
          <w:color w:val="000000" w:themeColor="text1"/>
        </w:rPr>
        <w:footnoteReference w:id="3"/>
      </w:r>
      <w:r w:rsidRPr="00904F6D">
        <w:rPr>
          <w:rStyle w:val="Hyperlink"/>
          <w:rFonts w:asciiTheme="minorHAnsi" w:hAnsiTheme="minorHAnsi" w:cstheme="minorHAnsi"/>
          <w:noProof/>
          <w:color w:val="000000" w:themeColor="text1"/>
          <w:u w:val="none"/>
        </w:rPr>
        <w:t xml:space="preserve"> covers this in depth.</w:t>
      </w:r>
      <w:r w:rsidRPr="00904F6D">
        <w:rPr>
          <w:rStyle w:val="Hyperlink"/>
          <w:rFonts w:asciiTheme="minorHAnsi" w:hAnsiTheme="minorHAnsi" w:cstheme="minorHAnsi"/>
          <w:noProof/>
          <w:color w:val="000000" w:themeColor="text1"/>
          <w:u w:val="none"/>
        </w:rPr>
        <w:t xml:space="preserve"> </w:t>
      </w:r>
      <w:r w:rsidRPr="00904F6D">
        <w:rPr>
          <w:rStyle w:val="Hyperlink"/>
          <w:rFonts w:asciiTheme="minorHAnsi" w:hAnsiTheme="minorHAnsi" w:cstheme="minorHAnsi"/>
          <w:noProof/>
          <w:color w:val="000000" w:themeColor="text1"/>
          <w:u w:val="none"/>
        </w:rPr>
        <w:t>The exi</w:t>
      </w:r>
      <w:r w:rsidRPr="00904F6D">
        <w:rPr>
          <w:rStyle w:val="Hyperlink"/>
          <w:rFonts w:asciiTheme="minorHAnsi" w:hAnsiTheme="minorHAnsi" w:cstheme="minorHAnsi"/>
          <w:noProof/>
          <w:color w:val="000000" w:themeColor="text1"/>
          <w:u w:val="none"/>
        </w:rPr>
        <w:t>sting disadvantage gap in the North and its effects is also reflected in detail in the Children Commission’s report, ‘Growing up North’.</w:t>
      </w:r>
      <w:r>
        <w:rPr>
          <w:rStyle w:val="FootnoteReference"/>
          <w:rFonts w:asciiTheme="minorHAnsi" w:hAnsiTheme="minorHAnsi" w:cstheme="minorHAnsi"/>
          <w:noProof/>
          <w:color w:val="000000" w:themeColor="text1"/>
        </w:rPr>
        <w:footnoteReference w:id="4"/>
      </w:r>
    </w:p>
    <w:p w:rsidR="002916A8" w:rsidRPr="006A7A02" w:rsidP="006A7A02">
      <w:pPr>
        <w:pStyle w:val="ListParagraph"/>
        <w:numPr>
          <w:ilvl w:val="0"/>
          <w:numId w:val="1"/>
        </w:numPr>
        <w:rPr>
          <w:rFonts w:asciiTheme="minorHAnsi" w:hAnsiTheme="minorHAnsi" w:cstheme="minorHAnsi"/>
        </w:rPr>
      </w:pPr>
      <w:r w:rsidRPr="00B57239">
        <w:rPr>
          <w:rFonts w:asciiTheme="minorHAnsi" w:hAnsiTheme="minorHAnsi" w:cstheme="minorHAnsi"/>
        </w:rPr>
        <w:t>Of particular relevance to this inquiry</w:t>
      </w:r>
      <w:r w:rsidRPr="00B57239">
        <w:rPr>
          <w:rFonts w:asciiTheme="minorHAnsi" w:hAnsiTheme="minorHAnsi" w:cstheme="minorHAnsi"/>
        </w:rPr>
        <w:t xml:space="preserve"> is the work by </w:t>
      </w:r>
      <w:r w:rsidRPr="00B57239">
        <w:rPr>
          <w:rFonts w:asciiTheme="minorHAnsi" w:hAnsiTheme="minorHAnsi" w:cstheme="minorHAnsi"/>
          <w:color w:val="000000"/>
        </w:rPr>
        <w:t>Education Data</w:t>
      </w:r>
      <w:r>
        <w:rPr>
          <w:rFonts w:asciiTheme="minorHAnsi" w:hAnsiTheme="minorHAnsi" w:cstheme="minorHAnsi"/>
          <w:color w:val="000000"/>
        </w:rPr>
        <w:t>L</w:t>
      </w:r>
      <w:r w:rsidRPr="00B57239">
        <w:rPr>
          <w:rFonts w:asciiTheme="minorHAnsi" w:hAnsiTheme="minorHAnsi" w:cstheme="minorHAnsi"/>
          <w:color w:val="000000"/>
        </w:rPr>
        <w:t xml:space="preserve">ab </w:t>
      </w:r>
      <w:r w:rsidRPr="00B57239">
        <w:rPr>
          <w:rFonts w:asciiTheme="minorHAnsi" w:hAnsiTheme="minorHAnsi" w:cstheme="minorHAnsi"/>
          <w:color w:val="000000"/>
        </w:rPr>
        <w:t xml:space="preserve">on behalf of NPP that </w:t>
      </w:r>
      <w:r w:rsidRPr="00B57239">
        <w:rPr>
          <w:rFonts w:asciiTheme="minorHAnsi" w:hAnsiTheme="minorHAnsi" w:cstheme="minorHAnsi"/>
          <w:color w:val="000000"/>
        </w:rPr>
        <w:t xml:space="preserve">has shown that the </w:t>
      </w:r>
      <w:r w:rsidRPr="00B57239">
        <w:rPr>
          <w:rFonts w:asciiTheme="minorHAnsi" w:hAnsiTheme="minorHAnsi" w:cstheme="minorHAnsi"/>
          <w:i/>
          <w:iCs/>
          <w:color w:val="000000"/>
        </w:rPr>
        <w:t xml:space="preserve">length </w:t>
      </w:r>
      <w:r w:rsidRPr="00B57239">
        <w:rPr>
          <w:rFonts w:asciiTheme="minorHAnsi" w:hAnsiTheme="minorHAnsi" w:cstheme="minorHAnsi"/>
          <w:color w:val="000000"/>
        </w:rPr>
        <w:t xml:space="preserve">of time a pupil is eligible for Pupil Premium has a much </w:t>
      </w:r>
      <w:r w:rsidRPr="00B57239">
        <w:rPr>
          <w:rFonts w:asciiTheme="minorHAnsi" w:hAnsiTheme="minorHAnsi" w:cstheme="minorHAnsi"/>
          <w:color w:val="000000"/>
        </w:rPr>
        <w:t>greater impact on attainment than having been eligible for free school meals (FSM) at some point during their school caree</w:t>
      </w:r>
      <w:r w:rsidRPr="00B57239">
        <w:rPr>
          <w:rFonts w:asciiTheme="minorHAnsi" w:hAnsiTheme="minorHAnsi" w:cstheme="minorHAnsi"/>
          <w:color w:val="000000"/>
        </w:rPr>
        <w:t>r.</w:t>
      </w:r>
      <w:r>
        <w:rPr>
          <w:rStyle w:val="FootnoteReference"/>
          <w:rFonts w:asciiTheme="minorHAnsi" w:hAnsiTheme="minorHAnsi" w:cstheme="minorHAnsi"/>
          <w:color w:val="000000"/>
        </w:rPr>
        <w:footnoteReference w:id="5"/>
      </w:r>
    </w:p>
    <w:p w:rsidR="002916A8" w:rsidRPr="006A7A02" w:rsidP="006A7A02">
      <w:pPr>
        <w:pStyle w:val="ListParagraph"/>
        <w:numPr>
          <w:ilvl w:val="0"/>
          <w:numId w:val="1"/>
        </w:numPr>
        <w:rPr>
          <w:rFonts w:asciiTheme="minorHAnsi" w:hAnsiTheme="minorHAnsi" w:cstheme="minorHAnsi"/>
        </w:rPr>
      </w:pPr>
      <w:r w:rsidRPr="00B57239">
        <w:rPr>
          <w:rFonts w:asciiTheme="minorHAnsi" w:hAnsiTheme="minorHAnsi" w:cstheme="minorHAnsi"/>
          <w:color w:val="000000"/>
        </w:rPr>
        <w:t>T</w:t>
      </w:r>
      <w:r w:rsidRPr="00B57239">
        <w:rPr>
          <w:rFonts w:asciiTheme="minorHAnsi" w:hAnsiTheme="minorHAnsi" w:cstheme="minorHAnsi"/>
          <w:color w:val="000000"/>
        </w:rPr>
        <w:t>here are parts of the UK, including the Northern Powerhouse, wher</w:t>
      </w:r>
      <w:r w:rsidRPr="00B57239">
        <w:rPr>
          <w:rFonts w:asciiTheme="minorHAnsi" w:hAnsiTheme="minorHAnsi" w:cstheme="minorHAnsi"/>
          <w:color w:val="000000"/>
        </w:rPr>
        <w:t>e schools have a significant proportion of their cohort made up of those from long-term disadvantaged backgrounds. Education Data</w:t>
      </w:r>
      <w:r>
        <w:rPr>
          <w:rFonts w:asciiTheme="minorHAnsi" w:hAnsiTheme="minorHAnsi" w:cstheme="minorHAnsi"/>
          <w:color w:val="000000"/>
        </w:rPr>
        <w:t>L</w:t>
      </w:r>
      <w:r w:rsidRPr="00B57239">
        <w:rPr>
          <w:rFonts w:asciiTheme="minorHAnsi" w:hAnsiTheme="minorHAnsi" w:cstheme="minorHAnsi"/>
          <w:color w:val="000000"/>
        </w:rPr>
        <w:t>ab have already looked at the impact of long-term disadvantage</w:t>
      </w:r>
      <w:r w:rsidRPr="00B57239">
        <w:rPr>
          <w:rFonts w:asciiTheme="minorHAnsi" w:hAnsiTheme="minorHAnsi" w:cstheme="minorHAnsi"/>
          <w:color w:val="000000"/>
        </w:rPr>
        <w:t xml:space="preserve"> and</w:t>
      </w:r>
      <w:r w:rsidRPr="00B57239">
        <w:rPr>
          <w:rFonts w:asciiTheme="minorHAnsi" w:hAnsiTheme="minorHAnsi" w:cstheme="minorHAnsi"/>
          <w:color w:val="000000"/>
        </w:rPr>
        <w:t xml:space="preserve"> concluded: “for pupils who were FSM-eligible on almost ever</w:t>
      </w:r>
      <w:r w:rsidRPr="00B57239">
        <w:rPr>
          <w:rFonts w:asciiTheme="minorHAnsi" w:hAnsiTheme="minorHAnsi" w:cstheme="minorHAnsi"/>
          <w:color w:val="000000"/>
        </w:rPr>
        <w:t xml:space="preserve">y occasion the school census is taken (90% or more of the time), their attainment, relative to the national average, has actually been </w:t>
      </w:r>
      <w:r w:rsidRPr="00B57239">
        <w:rPr>
          <w:rFonts w:asciiTheme="minorHAnsi" w:hAnsiTheme="minorHAnsi" w:cstheme="minorHAnsi"/>
          <w:i/>
          <w:iCs/>
          <w:color w:val="000000"/>
        </w:rPr>
        <w:t>falling</w:t>
      </w:r>
      <w:r w:rsidRPr="00B57239">
        <w:rPr>
          <w:rFonts w:asciiTheme="minorHAnsi" w:hAnsiTheme="minorHAnsi" w:cstheme="minorHAnsi"/>
          <w:color w:val="000000"/>
        </w:rPr>
        <w:t>.”</w:t>
      </w:r>
      <w:r>
        <w:rPr>
          <w:rStyle w:val="FootnoteReference"/>
          <w:rFonts w:asciiTheme="minorHAnsi" w:hAnsiTheme="minorHAnsi" w:cstheme="minorHAnsi"/>
          <w:color w:val="000000"/>
        </w:rPr>
        <w:footnoteReference w:id="6"/>
      </w:r>
      <w:r w:rsidRPr="00B57239">
        <w:rPr>
          <w:rFonts w:asciiTheme="minorHAnsi" w:hAnsiTheme="minorHAnsi" w:cstheme="minorHAnsi"/>
          <w:color w:val="000000"/>
        </w:rPr>
        <w:t xml:space="preserve"> I</w:t>
      </w:r>
      <w:r w:rsidRPr="00B57239">
        <w:rPr>
          <w:rFonts w:asciiTheme="minorHAnsi" w:hAnsiTheme="minorHAnsi" w:cstheme="minorHAnsi"/>
          <w:color w:val="000000"/>
        </w:rPr>
        <w:t>f we are to narrow the disadvantage gap, then clearly this group needs to be increasing its performance relat</w:t>
      </w:r>
      <w:r w:rsidRPr="00B57239">
        <w:rPr>
          <w:rFonts w:asciiTheme="minorHAnsi" w:hAnsiTheme="minorHAnsi" w:cstheme="minorHAnsi"/>
          <w:color w:val="000000"/>
        </w:rPr>
        <w:t xml:space="preserve">ive to the national average. </w:t>
      </w:r>
    </w:p>
    <w:p w:rsidR="00914CC8" w:rsidRPr="006A7A02">
      <w:pPr>
        <w:pStyle w:val="ListParagraph"/>
        <w:numPr>
          <w:ilvl w:val="0"/>
          <w:numId w:val="1"/>
        </w:numPr>
        <w:rPr>
          <w:rFonts w:asciiTheme="minorHAnsi" w:hAnsiTheme="minorHAnsi" w:cstheme="minorHAnsi"/>
        </w:rPr>
      </w:pPr>
      <w:r w:rsidRPr="00B57239">
        <w:rPr>
          <w:rFonts w:asciiTheme="minorHAnsi" w:hAnsiTheme="minorHAnsi" w:cstheme="minorHAnsi"/>
          <w:color w:val="000000"/>
        </w:rPr>
        <w:t xml:space="preserve">Education Datalab </w:t>
      </w:r>
      <w:r w:rsidRPr="00B57239">
        <w:rPr>
          <w:rFonts w:asciiTheme="minorHAnsi" w:hAnsiTheme="minorHAnsi" w:cstheme="minorHAnsi"/>
          <w:color w:val="000000"/>
        </w:rPr>
        <w:t xml:space="preserve">have </w:t>
      </w:r>
      <w:r>
        <w:rPr>
          <w:rFonts w:asciiTheme="minorHAnsi" w:hAnsiTheme="minorHAnsi" w:cstheme="minorHAnsi"/>
          <w:color w:val="000000"/>
        </w:rPr>
        <w:t>undertaken</w:t>
      </w:r>
      <w:r w:rsidRPr="00B57239">
        <w:rPr>
          <w:rFonts w:asciiTheme="minorHAnsi" w:hAnsiTheme="minorHAnsi" w:cstheme="minorHAnsi"/>
          <w:color w:val="000000"/>
        </w:rPr>
        <w:t xml:space="preserve"> </w:t>
      </w:r>
      <w:r w:rsidRPr="00B57239">
        <w:rPr>
          <w:rFonts w:asciiTheme="minorHAnsi" w:hAnsiTheme="minorHAnsi" w:cstheme="minorHAnsi"/>
          <w:color w:val="000000"/>
        </w:rPr>
        <w:t>further research</w:t>
      </w:r>
      <w:r w:rsidRPr="00B57239">
        <w:rPr>
          <w:rFonts w:asciiTheme="minorHAnsi" w:hAnsiTheme="minorHAnsi" w:cstheme="minorHAnsi"/>
          <w:color w:val="000000"/>
          <w:position w:val="8"/>
        </w:rPr>
        <w:t xml:space="preserve"> </w:t>
      </w:r>
      <w:r w:rsidRPr="00B57239">
        <w:rPr>
          <w:rFonts w:asciiTheme="minorHAnsi" w:hAnsiTheme="minorHAnsi" w:cstheme="minorHAnsi"/>
          <w:color w:val="000000"/>
        </w:rPr>
        <w:t xml:space="preserve">which looked </w:t>
      </w:r>
      <w:r>
        <w:rPr>
          <w:rFonts w:asciiTheme="minorHAnsi" w:hAnsiTheme="minorHAnsi" w:cstheme="minorHAnsi"/>
          <w:color w:val="000000"/>
        </w:rPr>
        <w:t>to develop the</w:t>
      </w:r>
      <w:r w:rsidRPr="00B57239">
        <w:rPr>
          <w:rFonts w:asciiTheme="minorHAnsi" w:hAnsiTheme="minorHAnsi" w:cstheme="minorHAnsi"/>
          <w:color w:val="000000"/>
        </w:rPr>
        <w:t xml:space="preserve"> definition of </w:t>
      </w:r>
      <w:r>
        <w:rPr>
          <w:rFonts w:asciiTheme="minorHAnsi" w:hAnsiTheme="minorHAnsi" w:cstheme="minorHAnsi"/>
          <w:color w:val="000000"/>
        </w:rPr>
        <w:t xml:space="preserve">long term </w:t>
      </w:r>
      <w:r w:rsidRPr="00B57239">
        <w:rPr>
          <w:rFonts w:asciiTheme="minorHAnsi" w:hAnsiTheme="minorHAnsi" w:cstheme="minorHAnsi"/>
          <w:color w:val="000000"/>
        </w:rPr>
        <w:t>disadvantaged pupils</w:t>
      </w:r>
      <w:r>
        <w:rPr>
          <w:rFonts w:asciiTheme="minorHAnsi" w:hAnsiTheme="minorHAnsi" w:cstheme="minorHAnsi"/>
          <w:color w:val="000000"/>
        </w:rPr>
        <w:t xml:space="preserve"> to include those with wider demographic indicators of national lower overall attainment</w:t>
      </w:r>
      <w:r w:rsidRPr="00B57239">
        <w:rPr>
          <w:rFonts w:asciiTheme="minorHAnsi" w:hAnsiTheme="minorHAnsi" w:cstheme="minorHAnsi"/>
          <w:color w:val="000000"/>
        </w:rPr>
        <w:t>. This work broke the disadvantaged cohort down further to show that ethnicity was a key driver behind educational attainment.</w:t>
      </w:r>
      <w:r>
        <w:rPr>
          <w:rStyle w:val="FootnoteReference"/>
          <w:rFonts w:asciiTheme="minorHAnsi" w:hAnsiTheme="minorHAnsi" w:cstheme="minorHAnsi"/>
          <w:color w:val="000000"/>
        </w:rPr>
        <w:footnoteReference w:id="7"/>
      </w:r>
      <w:r w:rsidRPr="00B57239">
        <w:rPr>
          <w:rFonts w:asciiTheme="minorHAnsi" w:hAnsiTheme="minorHAnsi" w:cstheme="minorHAnsi"/>
          <w:color w:val="000000"/>
        </w:rPr>
        <w:t xml:space="preserve"> One conclusion of this and earlier work </w:t>
      </w:r>
      <w:r w:rsidRPr="00B57239">
        <w:rPr>
          <w:rFonts w:asciiTheme="minorHAnsi" w:hAnsiTheme="minorHAnsi" w:cstheme="minorHAnsi"/>
          <w:color w:val="000000"/>
        </w:rPr>
        <w:t xml:space="preserve">is that the problem is not isolated to </w:t>
      </w:r>
      <w:r>
        <w:rPr>
          <w:rFonts w:asciiTheme="minorHAnsi" w:hAnsiTheme="minorHAnsi" w:cstheme="minorHAnsi"/>
          <w:color w:val="000000"/>
        </w:rPr>
        <w:t xml:space="preserve">questions specific to place, and wider public services like health and policing, </w:t>
      </w:r>
      <w:r w:rsidRPr="00B57239">
        <w:rPr>
          <w:rFonts w:asciiTheme="minorHAnsi" w:hAnsiTheme="minorHAnsi" w:cstheme="minorHAnsi"/>
          <w:color w:val="000000"/>
        </w:rPr>
        <w:t xml:space="preserve">but is in fact an issue in all areas that have largely white pupils from disadvantaged backgrounds, </w:t>
      </w:r>
      <w:r>
        <w:rPr>
          <w:rFonts w:asciiTheme="minorHAnsi" w:hAnsiTheme="minorHAnsi" w:cstheme="minorHAnsi"/>
        </w:rPr>
        <w:t>with impact clear amongst both girls</w:t>
      </w:r>
      <w:r>
        <w:rPr>
          <w:rFonts w:asciiTheme="minorHAnsi" w:hAnsiTheme="minorHAnsi" w:cstheme="minorHAnsi"/>
        </w:rPr>
        <w:t xml:space="preserve"> and boys. </w:t>
      </w:r>
    </w:p>
    <w:p w:rsidR="003010CE" w:rsidRPr="00B57239" w:rsidP="003010CE">
      <w:pPr>
        <w:pStyle w:val="NoSpacing"/>
        <w:numPr>
          <w:ilvl w:val="0"/>
          <w:numId w:val="1"/>
        </w:numPr>
        <w:rPr>
          <w:rFonts w:cstheme="minorHAnsi"/>
          <w:color w:val="000000" w:themeColor="text1"/>
          <w:lang w:eastAsia="en-GB"/>
        </w:rPr>
      </w:pPr>
      <w:r w:rsidRPr="00B57239">
        <w:rPr>
          <w:rFonts w:cstheme="minorHAnsi"/>
          <w:color w:val="000000" w:themeColor="text1"/>
          <w:lang w:eastAsia="en-GB"/>
        </w:rPr>
        <w:t>The below illustrate the geographical and regional spread of Secondary Schools with high numbers of disadvantaged pupils</w:t>
      </w:r>
      <w:r w:rsidRPr="00B57239">
        <w:rPr>
          <w:rFonts w:cstheme="minorHAnsi"/>
          <w:color w:val="000000" w:themeColor="text1"/>
          <w:lang w:eastAsia="en-GB"/>
        </w:rPr>
        <w:t xml:space="preserve"> in high impact groups, including white working class girls and boys</w:t>
      </w:r>
      <w:r w:rsidRPr="00B57239">
        <w:rPr>
          <w:rFonts w:cstheme="minorHAnsi"/>
          <w:color w:val="000000" w:themeColor="text1"/>
          <w:lang w:eastAsia="en-GB"/>
        </w:rPr>
        <w:t xml:space="preserve">. This shows that </w:t>
      </w:r>
      <w:r w:rsidRPr="00B57239">
        <w:rPr>
          <w:rFonts w:cstheme="minorHAnsi"/>
          <w:color w:val="000000" w:themeColor="text1"/>
          <w:lang w:eastAsia="en-GB"/>
        </w:rPr>
        <w:t xml:space="preserve">two thirds </w:t>
      </w:r>
      <w:r w:rsidRPr="00B57239">
        <w:rPr>
          <w:rFonts w:cstheme="minorHAnsi"/>
          <w:color w:val="000000" w:themeColor="text1"/>
          <w:lang w:eastAsia="en-GB"/>
        </w:rPr>
        <w:t>of these schools are in the</w:t>
      </w:r>
      <w:r w:rsidRPr="00B57239">
        <w:rPr>
          <w:rFonts w:cstheme="minorHAnsi"/>
          <w:color w:val="000000" w:themeColor="text1"/>
          <w:lang w:eastAsia="en-GB"/>
        </w:rPr>
        <w:t xml:space="preserve"> North of England, with particularly high numbers in the North East</w:t>
      </w:r>
      <w:r w:rsidRPr="00B57239">
        <w:rPr>
          <w:rFonts w:cstheme="minorHAnsi"/>
          <w:color w:val="000000" w:themeColor="text1"/>
          <w:lang w:eastAsia="en-GB"/>
        </w:rPr>
        <w:t>, but that there also large concentrations in the West Midlands and in pockets from Essex to Cornwall</w:t>
      </w:r>
      <w:r w:rsidRPr="00B57239">
        <w:rPr>
          <w:rFonts w:cstheme="minorHAnsi"/>
          <w:color w:val="000000" w:themeColor="text1"/>
          <w:lang w:eastAsia="en-GB"/>
        </w:rPr>
        <w:t>.</w:t>
      </w:r>
    </w:p>
    <w:tbl>
      <w:tblPr>
        <w:tblpPr w:leftFromText="180" w:rightFromText="180" w:vertAnchor="text" w:horzAnchor="margin" w:tblpY="1595"/>
        <w:tblW w:w="0" w:type="auto"/>
        <w:tblCellMar>
          <w:left w:w="0" w:type="dxa"/>
          <w:right w:w="0" w:type="dxa"/>
        </w:tblCellMar>
        <w:tblLook w:val="04A0"/>
      </w:tblPr>
      <w:tblGrid>
        <w:gridCol w:w="2652"/>
        <w:gridCol w:w="1166"/>
      </w:tblGrid>
      <w:tr w:rsidTr="003E5D2E">
        <w:tblPrEx>
          <w:tblW w:w="0" w:type="auto"/>
          <w:tblCellMar>
            <w:left w:w="0" w:type="dxa"/>
            <w:right w:w="0" w:type="dxa"/>
          </w:tblCellMar>
          <w:tblLook w:val="04A0"/>
        </w:tblPrEx>
        <w:tc>
          <w:tcPr>
            <w:tcW w:w="0" w:type="auto"/>
            <w:tcBorders>
              <w:top w:val="single" w:sz="8" w:space="0" w:color="000000"/>
              <w:left w:val="single" w:sz="8" w:space="0" w:color="000000"/>
              <w:bottom w:val="single" w:sz="8" w:space="0" w:color="000000"/>
              <w:right w:val="single" w:sz="8" w:space="0" w:color="000000"/>
            </w:tcBorders>
            <w:shd w:val="clear" w:color="auto" w:fill="EAEAEA"/>
            <w:tcMar>
              <w:top w:w="15" w:type="dxa"/>
              <w:left w:w="15" w:type="dxa"/>
              <w:bottom w:w="15" w:type="dxa"/>
              <w:right w:w="15" w:type="dxa"/>
            </w:tcMar>
            <w:vAlign w:val="center"/>
            <w:hideMark/>
          </w:tcPr>
          <w:p w:rsidR="003E5D2E" w:rsidRPr="006A7A02" w:rsidP="003E5D2E">
            <w:pPr>
              <w:rPr>
                <w:rFonts w:asciiTheme="minorHAnsi" w:hAnsiTheme="minorHAnsi" w:cstheme="minorHAnsi"/>
              </w:rPr>
            </w:pPr>
            <w:r w:rsidRPr="006A7A02">
              <w:rPr>
                <w:rFonts w:asciiTheme="minorHAnsi" w:hAnsiTheme="minorHAnsi" w:cstheme="minorHAnsi"/>
              </w:rPr>
              <w:t>Category</w:t>
            </w:r>
            <w:r w:rsidRPr="006A7A02">
              <w:rPr>
                <w:rFonts w:asciiTheme="minorHAnsi" w:hAnsiTheme="minorHAnsi" w:cstheme="minorHAnsi" w:hint="eastAsia"/>
              </w:rPr>
              <w:t> </w:t>
            </w:r>
          </w:p>
        </w:tc>
        <w:tc>
          <w:tcPr>
            <w:tcW w:w="1166" w:type="dxa"/>
            <w:tcBorders>
              <w:top w:val="single" w:sz="8" w:space="0" w:color="000000"/>
              <w:left w:val="nil"/>
              <w:bottom w:val="single" w:sz="8" w:space="0" w:color="000000"/>
              <w:right w:val="single" w:sz="8" w:space="0" w:color="000000"/>
            </w:tcBorders>
            <w:shd w:val="clear" w:color="auto" w:fill="EAEAEA"/>
            <w:tcMar>
              <w:top w:w="15" w:type="dxa"/>
              <w:left w:w="15" w:type="dxa"/>
              <w:bottom w:w="15" w:type="dxa"/>
              <w:right w:w="15" w:type="dxa"/>
            </w:tcMar>
            <w:vAlign w:val="center"/>
            <w:hideMark/>
          </w:tcPr>
          <w:p w:rsidR="003E5D2E" w:rsidRPr="006A7A02" w:rsidP="003E5D2E">
            <w:pPr>
              <w:rPr>
                <w:rFonts w:asciiTheme="minorHAnsi" w:hAnsiTheme="minorHAnsi" w:cstheme="minorHAnsi"/>
              </w:rPr>
            </w:pPr>
            <w:r w:rsidRPr="006A7A02">
              <w:rPr>
                <w:rFonts w:asciiTheme="minorHAnsi" w:hAnsiTheme="minorHAnsi" w:cstheme="minorHAnsi"/>
                <w:color w:val="000000"/>
              </w:rPr>
              <w:t>Number of schools</w:t>
            </w:r>
            <w:r w:rsidRPr="006A7A02">
              <w:rPr>
                <w:rFonts w:asciiTheme="minorHAnsi" w:hAnsiTheme="minorHAnsi" w:cstheme="minorHAnsi" w:hint="eastAsia"/>
                <w:color w:val="000000"/>
              </w:rPr>
              <w:t> </w:t>
            </w:r>
          </w:p>
        </w:tc>
      </w:tr>
      <w:tr w:rsidTr="003E5D2E">
        <w:tblPrEx>
          <w:tblW w:w="0" w:type="auto"/>
          <w:tblCellMar>
            <w:left w:w="0" w:type="dxa"/>
            <w:right w:w="0" w:type="dxa"/>
          </w:tblCellMar>
          <w:tblLook w:val="04A0"/>
        </w:tblPrEx>
        <w:tc>
          <w:tcPr>
            <w:tcW w:w="0" w:type="auto"/>
            <w:tcBorders>
              <w:top w:val="nil"/>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3E5D2E" w:rsidRPr="006A7A02" w:rsidP="003E5D2E">
            <w:pPr>
              <w:rPr>
                <w:rFonts w:asciiTheme="minorHAnsi" w:hAnsiTheme="minorHAnsi" w:cstheme="minorHAnsi"/>
              </w:rPr>
            </w:pPr>
            <w:r w:rsidRPr="006A7A02">
              <w:rPr>
                <w:rFonts w:asciiTheme="minorHAnsi" w:hAnsiTheme="minorHAnsi" w:cstheme="minorHAnsi"/>
              </w:rPr>
              <w:t>East Midlands</w:t>
            </w:r>
            <w:r w:rsidRPr="006A7A02">
              <w:rPr>
                <w:rFonts w:asciiTheme="minorHAnsi" w:hAnsiTheme="minorHAnsi" w:cstheme="minorHAnsi" w:hint="eastAsia"/>
              </w:rPr>
              <w:t> </w:t>
            </w:r>
          </w:p>
        </w:tc>
        <w:tc>
          <w:tcPr>
            <w:tcW w:w="1166"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3E5D2E" w:rsidRPr="006A7A02" w:rsidP="003E5D2E">
            <w:pPr>
              <w:rPr>
                <w:rFonts w:asciiTheme="minorHAnsi" w:hAnsiTheme="minorHAnsi" w:cstheme="minorHAnsi"/>
              </w:rPr>
            </w:pPr>
            <w:r w:rsidRPr="006A7A02">
              <w:rPr>
                <w:rFonts w:asciiTheme="minorHAnsi" w:hAnsiTheme="minorHAnsi" w:cstheme="minorHAnsi"/>
              </w:rPr>
              <w:t>38</w:t>
            </w:r>
            <w:r w:rsidRPr="006A7A02">
              <w:rPr>
                <w:rFonts w:asciiTheme="minorHAnsi" w:hAnsiTheme="minorHAnsi" w:cstheme="minorHAnsi" w:hint="eastAsia"/>
              </w:rPr>
              <w:t> </w:t>
            </w:r>
          </w:p>
        </w:tc>
      </w:tr>
      <w:tr w:rsidTr="003E5D2E">
        <w:tblPrEx>
          <w:tblW w:w="0" w:type="auto"/>
          <w:tblCellMar>
            <w:left w:w="0" w:type="dxa"/>
            <w:right w:w="0" w:type="dxa"/>
          </w:tblCellMar>
          <w:tblLook w:val="04A0"/>
        </w:tblPrEx>
        <w:tc>
          <w:tcPr>
            <w:tcW w:w="0" w:type="auto"/>
            <w:tcBorders>
              <w:top w:val="nil"/>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3E5D2E" w:rsidRPr="006A7A02" w:rsidP="003E5D2E">
            <w:pPr>
              <w:rPr>
                <w:rFonts w:asciiTheme="minorHAnsi" w:hAnsiTheme="minorHAnsi" w:cstheme="minorHAnsi"/>
              </w:rPr>
            </w:pPr>
            <w:r w:rsidRPr="006A7A02">
              <w:rPr>
                <w:rFonts w:asciiTheme="minorHAnsi" w:hAnsiTheme="minorHAnsi" w:cstheme="minorHAnsi"/>
              </w:rPr>
              <w:t>East of England</w:t>
            </w:r>
            <w:r w:rsidRPr="006A7A02">
              <w:rPr>
                <w:rFonts w:asciiTheme="minorHAnsi" w:hAnsiTheme="minorHAnsi" w:cstheme="minorHAnsi" w:hint="eastAsia"/>
              </w:rPr>
              <w:t> </w:t>
            </w:r>
          </w:p>
        </w:tc>
        <w:tc>
          <w:tcPr>
            <w:tcW w:w="1166"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3E5D2E" w:rsidRPr="006A7A02" w:rsidP="003E5D2E">
            <w:pPr>
              <w:rPr>
                <w:rFonts w:asciiTheme="minorHAnsi" w:hAnsiTheme="minorHAnsi" w:cstheme="minorHAnsi"/>
              </w:rPr>
            </w:pPr>
            <w:r w:rsidRPr="006A7A02">
              <w:rPr>
                <w:rFonts w:asciiTheme="minorHAnsi" w:hAnsiTheme="minorHAnsi" w:cstheme="minorHAnsi"/>
              </w:rPr>
              <w:t>21</w:t>
            </w:r>
            <w:r w:rsidRPr="006A7A02">
              <w:rPr>
                <w:rFonts w:asciiTheme="minorHAnsi" w:hAnsiTheme="minorHAnsi" w:cstheme="minorHAnsi" w:hint="eastAsia"/>
              </w:rPr>
              <w:t> </w:t>
            </w:r>
          </w:p>
        </w:tc>
      </w:tr>
      <w:tr w:rsidTr="003E5D2E">
        <w:tblPrEx>
          <w:tblW w:w="0" w:type="auto"/>
          <w:tblCellMar>
            <w:left w:w="0" w:type="dxa"/>
            <w:right w:w="0" w:type="dxa"/>
          </w:tblCellMar>
          <w:tblLook w:val="04A0"/>
        </w:tblPrEx>
        <w:tc>
          <w:tcPr>
            <w:tcW w:w="0" w:type="auto"/>
            <w:tcBorders>
              <w:top w:val="nil"/>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3E5D2E" w:rsidRPr="006A7A02" w:rsidP="003E5D2E">
            <w:pPr>
              <w:rPr>
                <w:rFonts w:asciiTheme="minorHAnsi" w:hAnsiTheme="minorHAnsi" w:cstheme="minorHAnsi"/>
              </w:rPr>
            </w:pPr>
            <w:r w:rsidRPr="006A7A02">
              <w:rPr>
                <w:rFonts w:asciiTheme="minorHAnsi" w:hAnsiTheme="minorHAnsi" w:cstheme="minorHAnsi"/>
              </w:rPr>
              <w:t xml:space="preserve">London </w:t>
            </w:r>
            <w:r w:rsidRPr="006A7A02">
              <w:rPr>
                <w:rFonts w:asciiTheme="minorHAnsi" w:hAnsiTheme="minorHAnsi" w:cstheme="minorHAnsi"/>
              </w:rPr>
              <w:t>(inner)</w:t>
            </w:r>
            <w:r w:rsidRPr="006A7A02">
              <w:rPr>
                <w:rFonts w:asciiTheme="minorHAnsi" w:hAnsiTheme="minorHAnsi" w:cstheme="minorHAnsi" w:hint="eastAsia"/>
              </w:rPr>
              <w:t> </w:t>
            </w:r>
          </w:p>
        </w:tc>
        <w:tc>
          <w:tcPr>
            <w:tcW w:w="1166"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3E5D2E" w:rsidRPr="006A7A02" w:rsidP="003E5D2E">
            <w:pPr>
              <w:rPr>
                <w:rFonts w:asciiTheme="minorHAnsi" w:hAnsiTheme="minorHAnsi" w:cstheme="minorHAnsi"/>
              </w:rPr>
            </w:pPr>
            <w:r w:rsidRPr="006A7A02">
              <w:rPr>
                <w:rFonts w:asciiTheme="minorHAnsi" w:hAnsiTheme="minorHAnsi" w:cstheme="minorHAnsi"/>
              </w:rPr>
              <w:t>13</w:t>
            </w:r>
            <w:r w:rsidRPr="006A7A02">
              <w:rPr>
                <w:rFonts w:asciiTheme="minorHAnsi" w:hAnsiTheme="minorHAnsi" w:cstheme="minorHAnsi" w:hint="eastAsia"/>
              </w:rPr>
              <w:t> </w:t>
            </w:r>
          </w:p>
        </w:tc>
      </w:tr>
      <w:tr w:rsidTr="003E5D2E">
        <w:tblPrEx>
          <w:tblW w:w="0" w:type="auto"/>
          <w:tblCellMar>
            <w:left w:w="0" w:type="dxa"/>
            <w:right w:w="0" w:type="dxa"/>
          </w:tblCellMar>
          <w:tblLook w:val="04A0"/>
        </w:tblPrEx>
        <w:tc>
          <w:tcPr>
            <w:tcW w:w="0" w:type="auto"/>
            <w:tcBorders>
              <w:top w:val="nil"/>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3E5D2E" w:rsidRPr="006A7A02" w:rsidP="003E5D2E">
            <w:pPr>
              <w:rPr>
                <w:rFonts w:asciiTheme="minorHAnsi" w:hAnsiTheme="minorHAnsi" w:cstheme="minorHAnsi"/>
              </w:rPr>
            </w:pPr>
            <w:r w:rsidRPr="006A7A02">
              <w:rPr>
                <w:rFonts w:asciiTheme="minorHAnsi" w:hAnsiTheme="minorHAnsi" w:cstheme="minorHAnsi"/>
              </w:rPr>
              <w:t>London (outer)</w:t>
            </w:r>
            <w:r w:rsidRPr="006A7A02">
              <w:rPr>
                <w:rFonts w:asciiTheme="minorHAnsi" w:hAnsiTheme="minorHAnsi" w:cstheme="minorHAnsi" w:hint="eastAsia"/>
              </w:rPr>
              <w:t> </w:t>
            </w:r>
          </w:p>
        </w:tc>
        <w:tc>
          <w:tcPr>
            <w:tcW w:w="1166"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3E5D2E" w:rsidRPr="006A7A02" w:rsidP="003E5D2E">
            <w:pPr>
              <w:rPr>
                <w:rFonts w:asciiTheme="minorHAnsi" w:hAnsiTheme="minorHAnsi" w:cstheme="minorHAnsi"/>
              </w:rPr>
            </w:pPr>
            <w:r w:rsidRPr="006A7A02">
              <w:rPr>
                <w:rFonts w:asciiTheme="minorHAnsi" w:hAnsiTheme="minorHAnsi" w:cstheme="minorHAnsi"/>
              </w:rPr>
              <w:t>8</w:t>
            </w:r>
            <w:r w:rsidRPr="006A7A02">
              <w:rPr>
                <w:rFonts w:asciiTheme="minorHAnsi" w:hAnsiTheme="minorHAnsi" w:cstheme="minorHAnsi" w:hint="eastAsia"/>
              </w:rPr>
              <w:t> </w:t>
            </w:r>
          </w:p>
        </w:tc>
      </w:tr>
      <w:tr w:rsidTr="003E5D2E">
        <w:tblPrEx>
          <w:tblW w:w="0" w:type="auto"/>
          <w:tblCellMar>
            <w:left w:w="0" w:type="dxa"/>
            <w:right w:w="0" w:type="dxa"/>
          </w:tblCellMar>
          <w:tblLook w:val="04A0"/>
        </w:tblPrEx>
        <w:tc>
          <w:tcPr>
            <w:tcW w:w="0" w:type="auto"/>
            <w:tcBorders>
              <w:top w:val="nil"/>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3E5D2E" w:rsidRPr="006A7A02" w:rsidP="003E5D2E">
            <w:pPr>
              <w:rPr>
                <w:rFonts w:asciiTheme="minorHAnsi" w:hAnsiTheme="minorHAnsi" w:cstheme="minorHAnsi"/>
              </w:rPr>
            </w:pPr>
            <w:r w:rsidRPr="006A7A02">
              <w:rPr>
                <w:rFonts w:asciiTheme="minorHAnsi" w:hAnsiTheme="minorHAnsi" w:cstheme="minorHAnsi"/>
              </w:rPr>
              <w:t>North East</w:t>
            </w:r>
            <w:r w:rsidRPr="006A7A02">
              <w:rPr>
                <w:rFonts w:asciiTheme="minorHAnsi" w:hAnsiTheme="minorHAnsi" w:cstheme="minorHAnsi" w:hint="eastAsia"/>
              </w:rPr>
              <w:t> </w:t>
            </w:r>
          </w:p>
        </w:tc>
        <w:tc>
          <w:tcPr>
            <w:tcW w:w="1166"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3E5D2E" w:rsidRPr="006A7A02" w:rsidP="003E5D2E">
            <w:pPr>
              <w:rPr>
                <w:rFonts w:asciiTheme="minorHAnsi" w:hAnsiTheme="minorHAnsi" w:cstheme="minorHAnsi"/>
              </w:rPr>
            </w:pPr>
            <w:r w:rsidRPr="006A7A02">
              <w:rPr>
                <w:rFonts w:asciiTheme="minorHAnsi" w:hAnsiTheme="minorHAnsi" w:cstheme="minorHAnsi"/>
              </w:rPr>
              <w:t>69</w:t>
            </w:r>
            <w:r w:rsidRPr="006A7A02">
              <w:rPr>
                <w:rFonts w:asciiTheme="minorHAnsi" w:hAnsiTheme="minorHAnsi" w:cstheme="minorHAnsi" w:hint="eastAsia"/>
              </w:rPr>
              <w:t> </w:t>
            </w:r>
          </w:p>
        </w:tc>
      </w:tr>
      <w:tr w:rsidTr="003E5D2E">
        <w:tblPrEx>
          <w:tblW w:w="0" w:type="auto"/>
          <w:tblCellMar>
            <w:left w:w="0" w:type="dxa"/>
            <w:right w:w="0" w:type="dxa"/>
          </w:tblCellMar>
          <w:tblLook w:val="04A0"/>
        </w:tblPrEx>
        <w:tc>
          <w:tcPr>
            <w:tcW w:w="0" w:type="auto"/>
            <w:tcBorders>
              <w:top w:val="nil"/>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3E5D2E" w:rsidRPr="006A7A02" w:rsidP="003E5D2E">
            <w:pPr>
              <w:rPr>
                <w:rFonts w:asciiTheme="minorHAnsi" w:hAnsiTheme="minorHAnsi" w:cstheme="minorHAnsi"/>
              </w:rPr>
            </w:pPr>
            <w:r w:rsidRPr="006A7A02">
              <w:rPr>
                <w:rFonts w:asciiTheme="minorHAnsi" w:hAnsiTheme="minorHAnsi" w:cstheme="minorHAnsi"/>
              </w:rPr>
              <w:t>North West</w:t>
            </w:r>
            <w:r w:rsidRPr="006A7A02">
              <w:rPr>
                <w:rFonts w:asciiTheme="minorHAnsi" w:hAnsiTheme="minorHAnsi" w:cstheme="minorHAnsi" w:hint="eastAsia"/>
              </w:rPr>
              <w:t> </w:t>
            </w:r>
          </w:p>
        </w:tc>
        <w:tc>
          <w:tcPr>
            <w:tcW w:w="1166"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3E5D2E" w:rsidRPr="006A7A02" w:rsidP="003E5D2E">
            <w:pPr>
              <w:rPr>
                <w:rFonts w:asciiTheme="minorHAnsi" w:hAnsiTheme="minorHAnsi" w:cstheme="minorHAnsi"/>
              </w:rPr>
            </w:pPr>
            <w:r w:rsidRPr="006A7A02">
              <w:rPr>
                <w:rFonts w:asciiTheme="minorHAnsi" w:hAnsiTheme="minorHAnsi" w:cstheme="minorHAnsi"/>
              </w:rPr>
              <w:t>137</w:t>
            </w:r>
            <w:r w:rsidRPr="006A7A02">
              <w:rPr>
                <w:rFonts w:asciiTheme="minorHAnsi" w:hAnsiTheme="minorHAnsi" w:cstheme="minorHAnsi" w:hint="eastAsia"/>
              </w:rPr>
              <w:t> </w:t>
            </w:r>
          </w:p>
        </w:tc>
      </w:tr>
      <w:tr w:rsidTr="003E5D2E">
        <w:tblPrEx>
          <w:tblW w:w="0" w:type="auto"/>
          <w:tblCellMar>
            <w:left w:w="0" w:type="dxa"/>
            <w:right w:w="0" w:type="dxa"/>
          </w:tblCellMar>
          <w:tblLook w:val="04A0"/>
        </w:tblPrEx>
        <w:tc>
          <w:tcPr>
            <w:tcW w:w="0" w:type="auto"/>
            <w:tcBorders>
              <w:top w:val="nil"/>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3E5D2E" w:rsidRPr="006A7A02" w:rsidP="003E5D2E">
            <w:pPr>
              <w:rPr>
                <w:rFonts w:asciiTheme="minorHAnsi" w:hAnsiTheme="minorHAnsi" w:cstheme="minorHAnsi"/>
              </w:rPr>
            </w:pPr>
            <w:r w:rsidRPr="006A7A02">
              <w:rPr>
                <w:rFonts w:asciiTheme="minorHAnsi" w:hAnsiTheme="minorHAnsi" w:cstheme="minorHAnsi"/>
              </w:rPr>
              <w:t>South East</w:t>
            </w:r>
            <w:r w:rsidRPr="006A7A02">
              <w:rPr>
                <w:rFonts w:asciiTheme="minorHAnsi" w:hAnsiTheme="minorHAnsi" w:cstheme="minorHAnsi" w:hint="eastAsia"/>
              </w:rPr>
              <w:t> </w:t>
            </w:r>
          </w:p>
        </w:tc>
        <w:tc>
          <w:tcPr>
            <w:tcW w:w="1166"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3E5D2E" w:rsidRPr="006A7A02" w:rsidP="003E5D2E">
            <w:pPr>
              <w:rPr>
                <w:rFonts w:asciiTheme="minorHAnsi" w:hAnsiTheme="minorHAnsi" w:cstheme="minorHAnsi"/>
              </w:rPr>
            </w:pPr>
            <w:r w:rsidRPr="006A7A02">
              <w:rPr>
                <w:rFonts w:asciiTheme="minorHAnsi" w:hAnsiTheme="minorHAnsi" w:cstheme="minorHAnsi"/>
              </w:rPr>
              <w:t>32</w:t>
            </w:r>
            <w:r w:rsidRPr="006A7A02">
              <w:rPr>
                <w:rFonts w:asciiTheme="minorHAnsi" w:hAnsiTheme="minorHAnsi" w:cstheme="minorHAnsi" w:hint="eastAsia"/>
              </w:rPr>
              <w:t> </w:t>
            </w:r>
          </w:p>
        </w:tc>
      </w:tr>
      <w:tr w:rsidTr="003E5D2E">
        <w:tblPrEx>
          <w:tblW w:w="0" w:type="auto"/>
          <w:tblCellMar>
            <w:left w:w="0" w:type="dxa"/>
            <w:right w:w="0" w:type="dxa"/>
          </w:tblCellMar>
          <w:tblLook w:val="04A0"/>
        </w:tblPrEx>
        <w:tc>
          <w:tcPr>
            <w:tcW w:w="0" w:type="auto"/>
            <w:tcBorders>
              <w:top w:val="nil"/>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3E5D2E" w:rsidRPr="006A7A02" w:rsidP="003E5D2E">
            <w:pPr>
              <w:rPr>
                <w:rFonts w:asciiTheme="minorHAnsi" w:hAnsiTheme="minorHAnsi" w:cstheme="minorHAnsi"/>
              </w:rPr>
            </w:pPr>
            <w:r w:rsidRPr="006A7A02">
              <w:rPr>
                <w:rFonts w:asciiTheme="minorHAnsi" w:hAnsiTheme="minorHAnsi" w:cstheme="minorHAnsi"/>
              </w:rPr>
              <w:t>South West</w:t>
            </w:r>
            <w:r w:rsidRPr="006A7A02">
              <w:rPr>
                <w:rFonts w:asciiTheme="minorHAnsi" w:hAnsiTheme="minorHAnsi" w:cstheme="minorHAnsi" w:hint="eastAsia"/>
              </w:rPr>
              <w:t> </w:t>
            </w:r>
          </w:p>
        </w:tc>
        <w:tc>
          <w:tcPr>
            <w:tcW w:w="1166"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3E5D2E" w:rsidRPr="006A7A02" w:rsidP="003E5D2E">
            <w:pPr>
              <w:rPr>
                <w:rFonts w:asciiTheme="minorHAnsi" w:hAnsiTheme="minorHAnsi" w:cstheme="minorHAnsi"/>
              </w:rPr>
            </w:pPr>
            <w:r w:rsidRPr="006A7A02">
              <w:rPr>
                <w:rFonts w:asciiTheme="minorHAnsi" w:hAnsiTheme="minorHAnsi" w:cstheme="minorHAnsi"/>
              </w:rPr>
              <w:t>21</w:t>
            </w:r>
            <w:r w:rsidRPr="006A7A02">
              <w:rPr>
                <w:rFonts w:asciiTheme="minorHAnsi" w:hAnsiTheme="minorHAnsi" w:cstheme="minorHAnsi" w:hint="eastAsia"/>
              </w:rPr>
              <w:t> </w:t>
            </w:r>
          </w:p>
        </w:tc>
      </w:tr>
      <w:tr w:rsidTr="003E5D2E">
        <w:tblPrEx>
          <w:tblW w:w="0" w:type="auto"/>
          <w:tblCellMar>
            <w:left w:w="0" w:type="dxa"/>
            <w:right w:w="0" w:type="dxa"/>
          </w:tblCellMar>
          <w:tblLook w:val="04A0"/>
        </w:tblPrEx>
        <w:tc>
          <w:tcPr>
            <w:tcW w:w="0" w:type="auto"/>
            <w:tcBorders>
              <w:top w:val="nil"/>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3E5D2E" w:rsidRPr="006A7A02" w:rsidP="003E5D2E">
            <w:pPr>
              <w:rPr>
                <w:rFonts w:asciiTheme="minorHAnsi" w:hAnsiTheme="minorHAnsi" w:cstheme="minorHAnsi"/>
              </w:rPr>
            </w:pPr>
            <w:r w:rsidRPr="006A7A02">
              <w:rPr>
                <w:rFonts w:asciiTheme="minorHAnsi" w:hAnsiTheme="minorHAnsi" w:cstheme="minorHAnsi"/>
              </w:rPr>
              <w:t>West Midlands</w:t>
            </w:r>
            <w:r w:rsidRPr="006A7A02">
              <w:rPr>
                <w:rFonts w:asciiTheme="minorHAnsi" w:hAnsiTheme="minorHAnsi" w:cstheme="minorHAnsi" w:hint="eastAsia"/>
              </w:rPr>
              <w:t> </w:t>
            </w:r>
          </w:p>
        </w:tc>
        <w:tc>
          <w:tcPr>
            <w:tcW w:w="1166"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3E5D2E" w:rsidRPr="006A7A02" w:rsidP="003E5D2E">
            <w:pPr>
              <w:rPr>
                <w:rFonts w:asciiTheme="minorHAnsi" w:hAnsiTheme="minorHAnsi" w:cstheme="minorHAnsi"/>
              </w:rPr>
            </w:pPr>
            <w:r w:rsidRPr="006A7A02">
              <w:rPr>
                <w:rFonts w:asciiTheme="minorHAnsi" w:hAnsiTheme="minorHAnsi" w:cstheme="minorHAnsi"/>
              </w:rPr>
              <w:t>73</w:t>
            </w:r>
            <w:r w:rsidRPr="006A7A02">
              <w:rPr>
                <w:rFonts w:asciiTheme="minorHAnsi" w:hAnsiTheme="minorHAnsi" w:cstheme="minorHAnsi" w:hint="eastAsia"/>
              </w:rPr>
              <w:t> </w:t>
            </w:r>
          </w:p>
        </w:tc>
      </w:tr>
      <w:tr w:rsidTr="003E5D2E">
        <w:tblPrEx>
          <w:tblW w:w="0" w:type="auto"/>
          <w:tblCellMar>
            <w:left w:w="0" w:type="dxa"/>
            <w:right w:w="0" w:type="dxa"/>
          </w:tblCellMar>
          <w:tblLook w:val="04A0"/>
        </w:tblPrEx>
        <w:tc>
          <w:tcPr>
            <w:tcW w:w="0" w:type="auto"/>
            <w:tcBorders>
              <w:top w:val="nil"/>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3E5D2E" w:rsidRPr="006A7A02" w:rsidP="003E5D2E">
            <w:pPr>
              <w:rPr>
                <w:rFonts w:asciiTheme="minorHAnsi" w:hAnsiTheme="minorHAnsi" w:cstheme="minorHAnsi"/>
              </w:rPr>
            </w:pPr>
            <w:r w:rsidRPr="006A7A02">
              <w:rPr>
                <w:rFonts w:asciiTheme="minorHAnsi" w:hAnsiTheme="minorHAnsi" w:cstheme="minorHAnsi"/>
              </w:rPr>
              <w:t>Yorkshire and the Humber</w:t>
            </w:r>
            <w:r w:rsidRPr="006A7A02">
              <w:rPr>
                <w:rFonts w:asciiTheme="minorHAnsi" w:hAnsiTheme="minorHAnsi" w:cstheme="minorHAnsi" w:hint="eastAsia"/>
              </w:rPr>
              <w:t> </w:t>
            </w:r>
          </w:p>
        </w:tc>
        <w:tc>
          <w:tcPr>
            <w:tcW w:w="1166"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3E5D2E" w:rsidRPr="006A7A02" w:rsidP="003E5D2E">
            <w:pPr>
              <w:rPr>
                <w:rFonts w:asciiTheme="minorHAnsi" w:hAnsiTheme="minorHAnsi" w:cstheme="minorHAnsi"/>
              </w:rPr>
            </w:pPr>
            <w:r w:rsidRPr="006A7A02">
              <w:rPr>
                <w:rFonts w:asciiTheme="minorHAnsi" w:hAnsiTheme="minorHAnsi" w:cstheme="minorHAnsi"/>
              </w:rPr>
              <w:t>65</w:t>
            </w:r>
            <w:r w:rsidRPr="006A7A02">
              <w:rPr>
                <w:rFonts w:asciiTheme="minorHAnsi" w:hAnsiTheme="minorHAnsi" w:cstheme="minorHAnsi" w:hint="eastAsia"/>
              </w:rPr>
              <w:t> </w:t>
            </w:r>
          </w:p>
        </w:tc>
      </w:tr>
    </w:tbl>
    <w:p w:rsidR="00097E37" w:rsidRPr="003E5D2E" w:rsidP="006A7A02">
      <w:pPr>
        <w:pStyle w:val="ListParagraph"/>
        <w:numPr>
          <w:ilvl w:val="0"/>
          <w:numId w:val="1"/>
        </w:numPr>
        <w:spacing w:before="100" w:beforeAutospacing="1" w:after="100" w:afterAutospacing="1"/>
        <w:rPr>
          <w:rFonts w:cstheme="minorHAnsi"/>
          <w:color w:val="000000" w:themeColor="text1"/>
        </w:rPr>
      </w:pPr>
      <w:r w:rsidRPr="00994F72">
        <w:rPr>
          <w:rFonts w:asciiTheme="minorHAnsi" w:hAnsiTheme="minorHAnsi"/>
          <w:color w:val="000000"/>
        </w:rPr>
        <w:t>Regional Breakdown of the n</w:t>
      </w:r>
      <w:r>
        <w:rPr>
          <w:rFonts w:asciiTheme="minorHAnsi" w:hAnsiTheme="minorHAnsi"/>
          <w:color w:val="000000"/>
        </w:rPr>
        <w:t>umber of Secondary Schools</w:t>
      </w:r>
      <w:r>
        <w:rPr>
          <w:rFonts w:asciiTheme="minorHAnsi" w:hAnsiTheme="minorHAnsi"/>
          <w:color w:val="000000"/>
        </w:rPr>
        <w:t xml:space="preserve"> (below)</w:t>
      </w:r>
      <w:r>
        <w:rPr>
          <w:rFonts w:asciiTheme="minorHAnsi" w:hAnsiTheme="minorHAnsi"/>
          <w:color w:val="000000"/>
        </w:rPr>
        <w:t>, with the</w:t>
      </w:r>
      <w:r>
        <w:rPr>
          <w:rFonts w:asciiTheme="minorHAnsi" w:hAnsiTheme="minorHAnsi"/>
          <w:color w:val="000000"/>
        </w:rPr>
        <w:t xml:space="preserve"> 10% threshold for long-term disadvantage high impact group</w:t>
      </w:r>
      <w:r>
        <w:rPr>
          <w:rFonts w:asciiTheme="minorHAnsi" w:hAnsiTheme="minorHAnsi"/>
          <w:color w:val="000000"/>
        </w:rPr>
        <w:t xml:space="preserve">, with </w:t>
      </w:r>
      <w:r>
        <w:rPr>
          <w:rFonts w:asciiTheme="minorHAnsi" w:hAnsiTheme="minorHAnsi"/>
          <w:color w:val="000000"/>
        </w:rPr>
        <w:t>there still being 5 schools meeting the criteria in Essex</w:t>
      </w:r>
      <w:r>
        <w:rPr>
          <w:rFonts w:asciiTheme="minorHAnsi" w:hAnsiTheme="minorHAnsi"/>
          <w:color w:val="000000"/>
        </w:rPr>
        <w:t>, one of the highest authorities in the East of England,</w:t>
      </w:r>
      <w:r>
        <w:rPr>
          <w:rFonts w:asciiTheme="minorHAnsi" w:hAnsiTheme="minorHAnsi"/>
          <w:color w:val="000000"/>
        </w:rPr>
        <w:t xml:space="preserve"> through to concentrations such as sixteen in Liverpool and Manchester, not i</w:t>
      </w:r>
      <w:r>
        <w:rPr>
          <w:rFonts w:asciiTheme="minorHAnsi" w:hAnsiTheme="minorHAnsi"/>
          <w:color w:val="000000"/>
        </w:rPr>
        <w:t>ncluding their surrounding city regions</w:t>
      </w:r>
      <w:r>
        <w:rPr>
          <w:rFonts w:asciiTheme="minorHAnsi" w:hAnsiTheme="minorHAnsi"/>
          <w:color w:val="000000"/>
        </w:rPr>
        <w:t>:</w:t>
      </w:r>
      <w:r>
        <w:rPr>
          <w:rStyle w:val="FootnoteReference"/>
          <w:rFonts w:asciiTheme="minorHAnsi" w:hAnsiTheme="minorHAnsi" w:cstheme="minorHAnsi"/>
          <w:color w:val="000000" w:themeColor="text1"/>
        </w:rPr>
        <w:footnoteReference w:id="8"/>
      </w:r>
    </w:p>
    <w:p w:rsidR="00097E37" w:rsidRPr="00B57239" w:rsidP="00097E37">
      <w:pPr>
        <w:pStyle w:val="NoSpacing"/>
        <w:ind w:left="360"/>
        <w:rPr>
          <w:rFonts w:cstheme="minorHAnsi"/>
          <w:color w:val="000000" w:themeColor="text1"/>
          <w:lang w:eastAsia="en-GB"/>
        </w:rPr>
      </w:pPr>
      <w:r w:rsidRPr="00B57239">
        <w:rPr>
          <w:rFonts w:cstheme="minorHAnsi"/>
          <w:noProof/>
          <w:color w:val="000000" w:themeColor="text1"/>
        </w:rPr>
        <w:drawing>
          <wp:anchor distT="0" distB="0" distL="114300" distR="114300" simplePos="0" relativeHeight="251658240" behindDoc="0" locked="0" layoutInCell="1" allowOverlap="1">
            <wp:simplePos x="0" y="0"/>
            <wp:positionH relativeFrom="column">
              <wp:posOffset>2506436</wp:posOffset>
            </wp:positionH>
            <wp:positionV relativeFrom="paragraph">
              <wp:posOffset>228600</wp:posOffset>
            </wp:positionV>
            <wp:extent cx="3105150" cy="3554095"/>
            <wp:effectExtent l="0" t="0" r="6350" b="1905"/>
            <wp:wrapSquare wrapText="bothSides"/>
            <wp:docPr id="1" name="Picture 1"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6" cstate="print">
                      <a:extLst>
                        <a:ext uri="{28A0092B-C50C-407E-A947-70E740481C1C}">
                          <a14:useLocalDpi xmlns:a14="http://schemas.microsoft.com/office/drawing/2010/main" val="0"/>
                        </a:ext>
                      </a:extLst>
                    </a:blip>
                    <a:stretch>
                      <a:fillRect/>
                    </a:stretch>
                  </pic:blipFill>
                  <pic:spPr>
                    <a:xfrm>
                      <a:off x="0" y="0"/>
                      <a:ext cx="3105150" cy="3554095"/>
                    </a:xfrm>
                    <a:prstGeom prst="rect">
                      <a:avLst/>
                    </a:prstGeom>
                  </pic:spPr>
                </pic:pic>
              </a:graphicData>
            </a:graphic>
          </wp:anchor>
        </w:drawing>
      </w:r>
    </w:p>
    <w:p w:rsidR="003E5D2E" w:rsidRPr="003E5D2E" w:rsidP="003E5D2E">
      <w:pPr>
        <w:pStyle w:val="NoSpacing"/>
        <w:rPr>
          <w:rFonts w:cstheme="minorHAnsi"/>
          <w:color w:val="000000" w:themeColor="text1"/>
          <w:sz w:val="16"/>
          <w:szCs w:val="16"/>
          <w:lang w:eastAsia="en-GB"/>
        </w:rPr>
      </w:pPr>
      <w:r w:rsidRPr="003E5D2E">
        <w:rPr>
          <w:rFonts w:cstheme="minorHAnsi"/>
          <w:color w:val="000000" w:themeColor="text1"/>
          <w:sz w:val="16"/>
          <w:szCs w:val="16"/>
          <w:lang w:eastAsia="en-GB"/>
        </w:rPr>
        <w:t xml:space="preserve">The location of these Secondary and Primary schools across England </w:t>
      </w:r>
      <w:r>
        <w:rPr>
          <w:rStyle w:val="FootnoteReference"/>
          <w:rFonts w:cstheme="minorHAnsi"/>
          <w:b/>
          <w:bCs/>
          <w:color w:val="000000" w:themeColor="text1"/>
          <w:sz w:val="16"/>
          <w:szCs w:val="16"/>
          <w:lang w:eastAsia="en-GB"/>
        </w:rPr>
        <w:footnoteReference w:id="9"/>
      </w:r>
    </w:p>
    <w:p w:rsidR="003E5D2E" w:rsidP="00E80875">
      <w:pPr>
        <w:pStyle w:val="NoSpacing"/>
        <w:rPr>
          <w:rFonts w:cstheme="minorHAnsi"/>
          <w:b/>
          <w:bCs/>
          <w:color w:val="000000" w:themeColor="text1"/>
          <w:lang w:eastAsia="en-GB"/>
        </w:rPr>
      </w:pPr>
    </w:p>
    <w:p w:rsidR="00E80875" w:rsidRPr="00B57239" w:rsidP="00E80875">
      <w:pPr>
        <w:pStyle w:val="NoSpacing"/>
        <w:rPr>
          <w:rFonts w:cstheme="minorHAnsi"/>
          <w:b/>
          <w:bCs/>
          <w:color w:val="000000" w:themeColor="text1"/>
          <w:lang w:eastAsia="en-GB"/>
        </w:rPr>
      </w:pPr>
      <w:r w:rsidRPr="00B57239">
        <w:rPr>
          <w:rFonts w:cstheme="minorHAnsi"/>
          <w:b/>
          <w:bCs/>
          <w:color w:val="000000" w:themeColor="text1"/>
          <w:lang w:eastAsia="en-GB"/>
        </w:rPr>
        <w:t>Accountability of Northern Schools</w:t>
      </w:r>
      <w:r w:rsidRPr="00B57239">
        <w:rPr>
          <w:rFonts w:cstheme="minorHAnsi"/>
          <w:b/>
          <w:bCs/>
          <w:color w:val="000000" w:themeColor="text1"/>
          <w:lang w:eastAsia="en-GB"/>
        </w:rPr>
        <w:t xml:space="preserve"> and Teacher Development</w:t>
      </w:r>
    </w:p>
    <w:p w:rsidR="00751FB1" w:rsidRPr="00B57239" w:rsidP="00751FB1">
      <w:pPr>
        <w:pStyle w:val="NoSpacing"/>
        <w:numPr>
          <w:ilvl w:val="0"/>
          <w:numId w:val="12"/>
        </w:numPr>
        <w:rPr>
          <w:rFonts w:cstheme="minorHAnsi"/>
          <w:color w:val="000000" w:themeColor="text1"/>
          <w:lang w:eastAsia="en-GB"/>
        </w:rPr>
      </w:pPr>
      <w:r w:rsidRPr="00B57239">
        <w:rPr>
          <w:rFonts w:cstheme="minorHAnsi"/>
          <w:color w:val="000000" w:themeColor="text1"/>
        </w:rPr>
        <w:t>The Fair Schools Index, published by NPP in October 2019,</w:t>
      </w:r>
      <w:r>
        <w:rPr>
          <w:rStyle w:val="FootnoteReference"/>
          <w:rFonts w:cstheme="minorHAnsi"/>
          <w:color w:val="000000" w:themeColor="text1"/>
        </w:rPr>
        <w:footnoteReference w:id="10"/>
      </w:r>
      <w:r w:rsidRPr="00B57239">
        <w:rPr>
          <w:rFonts w:cstheme="minorHAnsi"/>
          <w:color w:val="000000" w:themeColor="text1"/>
        </w:rPr>
        <w:t xml:space="preserve"> shows that Secondary Schools in the North are unfairly judged, and </w:t>
      </w:r>
      <w:r>
        <w:rPr>
          <w:rFonts w:cstheme="minorHAnsi"/>
          <w:color w:val="000000" w:themeColor="text1"/>
        </w:rPr>
        <w:t xml:space="preserve">this </w:t>
      </w:r>
      <w:r w:rsidRPr="00B57239">
        <w:rPr>
          <w:rFonts w:cstheme="minorHAnsi"/>
          <w:color w:val="000000" w:themeColor="text1"/>
        </w:rPr>
        <w:t xml:space="preserve">needs to be taken into account in accountability measures. </w:t>
      </w:r>
    </w:p>
    <w:p w:rsidR="00F24708" w:rsidRPr="00B57239" w:rsidP="00751FB1">
      <w:pPr>
        <w:pStyle w:val="NoSpacing"/>
        <w:numPr>
          <w:ilvl w:val="0"/>
          <w:numId w:val="12"/>
        </w:numPr>
        <w:rPr>
          <w:rFonts w:cstheme="minorHAnsi"/>
          <w:color w:val="000000" w:themeColor="text1"/>
          <w:lang w:eastAsia="en-GB"/>
        </w:rPr>
      </w:pPr>
      <w:r w:rsidRPr="00B57239">
        <w:rPr>
          <w:rFonts w:eastAsia="Times New Roman" w:cstheme="minorHAnsi"/>
          <w:color w:val="000000" w:themeColor="text1"/>
          <w:lang w:eastAsia="en-GB"/>
        </w:rPr>
        <w:t xml:space="preserve">Once factors such as pupil ethnicity, deprivation and special educational needs are taken into account, a fifth of schools </w:t>
      </w:r>
      <w:r w:rsidRPr="00B57239">
        <w:rPr>
          <w:rFonts w:eastAsia="Times New Roman" w:cstheme="minorHAnsi"/>
          <w:color w:val="000000" w:themeColor="text1"/>
          <w:lang w:eastAsia="en-GB"/>
        </w:rPr>
        <w:t>saw their national league table position change by over 500 places. In the North East, schools on average were ranked 361 places higher; in the North West, 107 places higher; and in Yorkshire, 82 places higher. Schools with the highest numbers of long-term</w:t>
      </w:r>
      <w:r w:rsidRPr="00B57239">
        <w:rPr>
          <w:rFonts w:eastAsia="Times New Roman" w:cstheme="minorHAnsi"/>
          <w:color w:val="000000" w:themeColor="text1"/>
          <w:lang w:eastAsia="en-GB"/>
        </w:rPr>
        <w:t xml:space="preserve"> disadvantaged children in the country including from Yorkshire and the Humber and North West make the top 10 of all schools.</w:t>
      </w:r>
      <w:r w:rsidRPr="00B57239">
        <w:rPr>
          <w:rFonts w:cstheme="minorHAnsi"/>
          <w:color w:val="000000" w:themeColor="text1"/>
          <w:lang w:eastAsia="en-GB"/>
        </w:rPr>
        <w:t xml:space="preserve"> </w:t>
      </w:r>
    </w:p>
    <w:p w:rsidR="00F24708" w:rsidRPr="005C79E6" w:rsidP="005C79E6">
      <w:pPr>
        <w:pStyle w:val="ListParagraph"/>
        <w:numPr>
          <w:ilvl w:val="0"/>
          <w:numId w:val="12"/>
        </w:numPr>
        <w:rPr>
          <w:rFonts w:asciiTheme="minorHAnsi" w:hAnsiTheme="minorHAnsi"/>
        </w:rPr>
      </w:pPr>
      <w:r w:rsidRPr="005C79E6">
        <w:rPr>
          <w:rFonts w:asciiTheme="minorHAnsi" w:hAnsiTheme="minorHAnsi" w:cstheme="minorHAnsi"/>
          <w:color w:val="000000" w:themeColor="text1"/>
        </w:rPr>
        <w:t>This work is relevant to the Committee’s Inquiry. When tackling disadvantage and looking at priorities moving forward, accountabi</w:t>
      </w:r>
      <w:r w:rsidRPr="005C79E6">
        <w:rPr>
          <w:rFonts w:asciiTheme="minorHAnsi" w:hAnsiTheme="minorHAnsi" w:cstheme="minorHAnsi"/>
          <w:color w:val="000000" w:themeColor="text1"/>
        </w:rPr>
        <w:t>lity needs to be seen in the environment that schools operate in</w:t>
      </w:r>
      <w:r w:rsidRPr="005C79E6">
        <w:rPr>
          <w:rFonts w:asciiTheme="minorHAnsi" w:hAnsiTheme="minorHAnsi" w:cstheme="minorHAnsi"/>
          <w:color w:val="000000" w:themeColor="text1"/>
        </w:rPr>
        <w:t>.</w:t>
      </w:r>
      <w:r w:rsidRPr="005C79E6">
        <w:rPr>
          <w:rFonts w:asciiTheme="minorHAnsi" w:hAnsiTheme="minorHAnsi" w:cstheme="minorHAnsi"/>
          <w:color w:val="000000" w:themeColor="text1"/>
        </w:rPr>
        <w:t xml:space="preserve"> Dr Leckie and his colleagues work demonstrat</w:t>
      </w:r>
      <w:r w:rsidRPr="005C79E6">
        <w:rPr>
          <w:rFonts w:asciiTheme="minorHAnsi" w:hAnsiTheme="minorHAnsi" w:cstheme="minorHAnsi"/>
          <w:color w:val="000000" w:themeColor="text1"/>
        </w:rPr>
        <w:t>es</w:t>
      </w:r>
      <w:r w:rsidRPr="005C79E6">
        <w:rPr>
          <w:rFonts w:asciiTheme="minorHAnsi" w:hAnsiTheme="minorHAnsi" w:cstheme="minorHAnsi"/>
          <w:color w:val="000000" w:themeColor="text1"/>
        </w:rPr>
        <w:t xml:space="preserve"> that better than expected outcomes can be achieved, with a number of the best schools in the country </w:t>
      </w:r>
      <w:r w:rsidRPr="005C79E6">
        <w:rPr>
          <w:rFonts w:asciiTheme="minorHAnsi" w:hAnsiTheme="minorHAnsi" w:cstheme="minorHAnsi"/>
          <w:color w:val="000000" w:themeColor="text1"/>
        </w:rPr>
        <w:t>on a value added basis teaching largely wh</w:t>
      </w:r>
      <w:r w:rsidRPr="005C79E6">
        <w:rPr>
          <w:rFonts w:asciiTheme="minorHAnsi" w:hAnsiTheme="minorHAnsi" w:cstheme="minorHAnsi"/>
          <w:color w:val="000000" w:themeColor="text1"/>
        </w:rPr>
        <w:t>ite working class intakes</w:t>
      </w:r>
      <w:r w:rsidRPr="005C79E6">
        <w:rPr>
          <w:rFonts w:asciiTheme="minorHAnsi" w:hAnsiTheme="minorHAnsi" w:cstheme="minorHAnsi"/>
          <w:color w:val="000000" w:themeColor="text1"/>
        </w:rPr>
        <w:t>. These schools are</w:t>
      </w:r>
      <w:r w:rsidRPr="005C79E6">
        <w:rPr>
          <w:rFonts w:asciiTheme="minorHAnsi" w:hAnsiTheme="minorHAnsi" w:cstheme="minorHAnsi"/>
          <w:color w:val="000000" w:themeColor="text1"/>
        </w:rPr>
        <w:t xml:space="preserve"> in the cohort of long term disadvantaged schools with children in the lower performing ethnicity groups in work from Education Data Lab</w:t>
      </w:r>
      <w:r w:rsidRPr="005C79E6">
        <w:rPr>
          <w:rFonts w:asciiTheme="minorHAnsi" w:hAnsiTheme="minorHAnsi" w:cstheme="minorHAnsi"/>
          <w:color w:val="000000" w:themeColor="text1"/>
        </w:rPr>
        <w:t>, commissioned by NPP</w:t>
      </w:r>
      <w:r w:rsidRPr="005C79E6">
        <w:rPr>
          <w:rFonts w:asciiTheme="minorHAnsi" w:hAnsiTheme="minorHAnsi" w:cstheme="minorHAnsi"/>
          <w:color w:val="000000" w:themeColor="text1"/>
        </w:rPr>
        <w:t xml:space="preserve">. </w:t>
      </w:r>
      <w:r w:rsidRPr="005C79E6">
        <w:rPr>
          <w:rFonts w:asciiTheme="minorHAnsi" w:hAnsiTheme="minorHAnsi"/>
          <w:color w:val="000000"/>
        </w:rPr>
        <w:t xml:space="preserve">This is also vital to schools and the communities they serve. Schools that are labelled unfairly </w:t>
      </w:r>
      <w:r w:rsidRPr="005C79E6">
        <w:rPr>
          <w:rFonts w:asciiTheme="minorHAnsi" w:hAnsiTheme="minorHAnsi"/>
          <w:color w:val="000000"/>
        </w:rPr>
        <w:t>as underperforming struggle to attract and retain the best teachers. This compounds challenges in many parts of the North of England with particular issues around teacher recruitment and retention.</w:t>
      </w:r>
    </w:p>
    <w:p w:rsidR="00C34D13" w:rsidRPr="006A7A02" w:rsidP="00F24708">
      <w:pPr>
        <w:pStyle w:val="NoSpacing"/>
        <w:numPr>
          <w:ilvl w:val="0"/>
          <w:numId w:val="12"/>
        </w:numPr>
        <w:rPr>
          <w:rStyle w:val="normaltextrun"/>
          <w:rFonts w:cstheme="minorHAnsi"/>
          <w:color w:val="000000" w:themeColor="text1"/>
          <w:lang w:eastAsia="en-GB"/>
        </w:rPr>
      </w:pPr>
      <w:r w:rsidRPr="006A7A02">
        <w:rPr>
          <w:rStyle w:val="normaltextrun"/>
          <w:rFonts w:cstheme="minorHAnsi"/>
          <w:color w:val="000000" w:themeColor="text1"/>
        </w:rPr>
        <w:t>Whilst schools remain closed, the gap will widen</w:t>
      </w:r>
      <w:r w:rsidRPr="006A7A02">
        <w:rPr>
          <w:rStyle w:val="normaltextrun"/>
          <w:rFonts w:cstheme="minorHAnsi"/>
          <w:color w:val="000000" w:themeColor="text1"/>
        </w:rPr>
        <w:t xml:space="preserve"> between d</w:t>
      </w:r>
      <w:r w:rsidRPr="006A7A02">
        <w:rPr>
          <w:rStyle w:val="normaltextrun"/>
          <w:rFonts w:cstheme="minorHAnsi"/>
          <w:color w:val="000000" w:themeColor="text1"/>
        </w:rPr>
        <w:t>isadvantaged children and their peers</w:t>
      </w:r>
      <w:r w:rsidRPr="006A7A02">
        <w:rPr>
          <w:rStyle w:val="normaltextrun"/>
          <w:rFonts w:cstheme="minorHAnsi"/>
          <w:color w:val="000000" w:themeColor="text1"/>
        </w:rPr>
        <w:t>, and this will cause the schools with white working class intakes to be as a structural disadvantage in achieving attainment for instance for their current Year 10s</w:t>
      </w:r>
      <w:r w:rsidRPr="006A7A02">
        <w:rPr>
          <w:rStyle w:val="normaltextrun"/>
          <w:rFonts w:cstheme="minorHAnsi"/>
          <w:i/>
          <w:iCs/>
          <w:color w:val="000000" w:themeColor="text1"/>
        </w:rPr>
        <w:t>.</w:t>
      </w:r>
    </w:p>
    <w:p w:rsidR="00E80875" w:rsidRPr="00B57239">
      <w:pPr>
        <w:pStyle w:val="NoSpacing"/>
        <w:rPr>
          <w:lang w:eastAsia="en-GB"/>
        </w:rPr>
      </w:pPr>
    </w:p>
    <w:p w:rsidR="00E80875" w:rsidRPr="00B57239" w:rsidP="00E80875">
      <w:pPr>
        <w:pStyle w:val="NoSpacing"/>
        <w:rPr>
          <w:rFonts w:cstheme="minorHAnsi"/>
          <w:b/>
          <w:bCs/>
          <w:color w:val="000000" w:themeColor="text1"/>
          <w:lang w:eastAsia="en-GB"/>
        </w:rPr>
      </w:pPr>
      <w:r w:rsidRPr="00B57239">
        <w:rPr>
          <w:rFonts w:cstheme="minorHAnsi"/>
          <w:b/>
          <w:bCs/>
          <w:color w:val="000000" w:themeColor="text1"/>
          <w:lang w:eastAsia="en-GB"/>
        </w:rPr>
        <w:t xml:space="preserve">The effects of school shutdown on the disadvantage </w:t>
      </w:r>
      <w:r w:rsidRPr="00B57239">
        <w:rPr>
          <w:rFonts w:cstheme="minorHAnsi"/>
          <w:b/>
          <w:bCs/>
          <w:color w:val="000000" w:themeColor="text1"/>
          <w:lang w:eastAsia="en-GB"/>
        </w:rPr>
        <w:t>gap</w:t>
      </w:r>
      <w:r w:rsidRPr="00B57239">
        <w:rPr>
          <w:rFonts w:cstheme="minorHAnsi"/>
          <w:b/>
          <w:bCs/>
          <w:color w:val="000000" w:themeColor="text1"/>
          <w:lang w:eastAsia="en-GB"/>
        </w:rPr>
        <w:t xml:space="preserve"> and the rise in Pupil Premium numbers</w:t>
      </w:r>
    </w:p>
    <w:p w:rsidR="00270285" w:rsidRPr="00C34D13" w:rsidP="006A7A02">
      <w:pPr>
        <w:pStyle w:val="NoSpacing"/>
        <w:numPr>
          <w:ilvl w:val="0"/>
          <w:numId w:val="1"/>
        </w:numPr>
        <w:rPr>
          <w:rFonts w:cstheme="minorHAnsi"/>
        </w:rPr>
      </w:pPr>
      <w:r w:rsidRPr="00B57239">
        <w:rPr>
          <w:rFonts w:cstheme="minorHAnsi"/>
          <w:color w:val="000000" w:themeColor="text1"/>
          <w:lang w:eastAsia="en-GB"/>
        </w:rPr>
        <w:t xml:space="preserve">There is a </w:t>
      </w:r>
      <w:r>
        <w:rPr>
          <w:rFonts w:cstheme="minorHAnsi"/>
          <w:color w:val="000000" w:themeColor="text1"/>
          <w:lang w:eastAsia="en-GB"/>
        </w:rPr>
        <w:t>significant</w:t>
      </w:r>
      <w:r w:rsidRPr="00B57239">
        <w:rPr>
          <w:rFonts w:cstheme="minorHAnsi"/>
          <w:color w:val="000000" w:themeColor="text1"/>
          <w:lang w:eastAsia="en-GB"/>
        </w:rPr>
        <w:t xml:space="preserve"> amount</w:t>
      </w:r>
      <w:r w:rsidRPr="00B57239">
        <w:rPr>
          <w:rFonts w:cstheme="minorHAnsi"/>
          <w:color w:val="000000" w:themeColor="text1"/>
          <w:lang w:eastAsia="en-GB"/>
        </w:rPr>
        <w:t xml:space="preserve"> of evidence that existing disadvantaged pupils</w:t>
      </w:r>
      <w:r w:rsidRPr="00B57239">
        <w:rPr>
          <w:rFonts w:cstheme="minorHAnsi"/>
          <w:color w:val="000000" w:themeColor="text1"/>
          <w:lang w:eastAsia="en-GB"/>
        </w:rPr>
        <w:t xml:space="preserve"> are those most effected by the </w:t>
      </w:r>
      <w:r>
        <w:rPr>
          <w:rFonts w:cstheme="minorHAnsi"/>
          <w:color w:val="000000" w:themeColor="text1"/>
          <w:lang w:eastAsia="en-GB"/>
        </w:rPr>
        <w:t xml:space="preserve">lockdown and ongoing </w:t>
      </w:r>
      <w:r w:rsidRPr="00B57239">
        <w:rPr>
          <w:rFonts w:cstheme="minorHAnsi"/>
          <w:color w:val="000000" w:themeColor="text1"/>
          <w:lang w:eastAsia="en-GB"/>
        </w:rPr>
        <w:t xml:space="preserve">school </w:t>
      </w:r>
      <w:r>
        <w:rPr>
          <w:rFonts w:cstheme="minorHAnsi"/>
          <w:color w:val="000000" w:themeColor="text1"/>
          <w:lang w:eastAsia="en-GB"/>
        </w:rPr>
        <w:t>partial closures</w:t>
      </w:r>
      <w:r w:rsidRPr="00B57239">
        <w:rPr>
          <w:rFonts w:cstheme="minorHAnsi"/>
          <w:color w:val="000000" w:themeColor="text1"/>
          <w:lang w:eastAsia="en-GB"/>
        </w:rPr>
        <w:t xml:space="preserve">. </w:t>
      </w:r>
      <w:r w:rsidRPr="00B57239">
        <w:rPr>
          <w:rFonts w:cstheme="minorHAnsi"/>
          <w:color w:val="000000" w:themeColor="text1"/>
          <w:lang w:eastAsia="en-GB"/>
        </w:rPr>
        <w:t>This includes</w:t>
      </w:r>
      <w:r w:rsidRPr="00B57239">
        <w:rPr>
          <w:rFonts w:cstheme="minorHAnsi"/>
          <w:color w:val="000000" w:themeColor="text1"/>
          <w:lang w:eastAsia="en-GB"/>
        </w:rPr>
        <w:t xml:space="preserve"> newly published work by the Educational Endowment Foundation</w:t>
      </w:r>
      <w:r w:rsidRPr="00B57239">
        <w:rPr>
          <w:rFonts w:cstheme="minorHAnsi"/>
          <w:color w:val="000000" w:themeColor="text1"/>
          <w:lang w:eastAsia="en-GB"/>
        </w:rPr>
        <w:t xml:space="preserve"> on the impact of school closures on the attainment gap</w:t>
      </w:r>
      <w:r>
        <w:rPr>
          <w:rStyle w:val="FootnoteReference"/>
          <w:rFonts w:cstheme="minorHAnsi"/>
          <w:color w:val="000000" w:themeColor="text1"/>
          <w:lang w:eastAsia="en-GB"/>
        </w:rPr>
        <w:footnoteReference w:id="11"/>
      </w:r>
      <w:r w:rsidRPr="00B57239">
        <w:rPr>
          <w:rFonts w:cstheme="minorHAnsi"/>
          <w:color w:val="000000" w:themeColor="text1"/>
          <w:lang w:eastAsia="en-GB"/>
        </w:rPr>
        <w:t xml:space="preserve">, and survey information from the National Foundation </w:t>
      </w:r>
      <w:r w:rsidRPr="00B57239">
        <w:rPr>
          <w:rFonts w:cstheme="minorHAnsi"/>
          <w:color w:val="000000" w:themeColor="text1"/>
          <w:lang w:eastAsia="en-GB"/>
        </w:rPr>
        <w:t>for Educational Research, which shows that pupils on free school meals are more likel</w:t>
      </w:r>
      <w:r w:rsidRPr="00B57239">
        <w:rPr>
          <w:rFonts w:cstheme="minorHAnsi"/>
          <w:color w:val="000000" w:themeColor="text1"/>
          <w:lang w:eastAsia="en-GB"/>
        </w:rPr>
        <w:t>y to be kept at home as schools return, and were more likely to not be at school before schools shut down</w:t>
      </w:r>
      <w:r>
        <w:rPr>
          <w:rStyle w:val="FootnoteReference"/>
          <w:rFonts w:cstheme="minorHAnsi"/>
          <w:color w:val="000000" w:themeColor="text1"/>
          <w:lang w:eastAsia="en-GB"/>
        </w:rPr>
        <w:footnoteReference w:id="12"/>
      </w:r>
    </w:p>
    <w:p w:rsidR="008D6DF8" w:rsidRPr="00C34D13" w:rsidP="006A7A02">
      <w:pPr>
        <w:pStyle w:val="NoSpacing"/>
        <w:numPr>
          <w:ilvl w:val="0"/>
          <w:numId w:val="1"/>
        </w:numPr>
        <w:rPr>
          <w:rFonts w:cstheme="minorHAnsi"/>
          <w:color w:val="000000" w:themeColor="text1"/>
          <w:lang w:eastAsia="en-GB"/>
        </w:rPr>
      </w:pPr>
      <w:r w:rsidRPr="00B57239">
        <w:rPr>
          <w:rFonts w:cstheme="minorHAnsi"/>
          <w:color w:val="000000" w:themeColor="text1"/>
          <w:lang w:eastAsia="en-GB"/>
        </w:rPr>
        <w:t xml:space="preserve">It is clear that pupils beginning to return to school from June is not </w:t>
      </w:r>
      <w:r>
        <w:rPr>
          <w:rFonts w:cstheme="minorHAnsi"/>
          <w:color w:val="000000" w:themeColor="text1"/>
          <w:lang w:eastAsia="en-GB"/>
        </w:rPr>
        <w:t xml:space="preserve">alone </w:t>
      </w:r>
      <w:r w:rsidRPr="00B57239">
        <w:rPr>
          <w:rFonts w:cstheme="minorHAnsi"/>
          <w:color w:val="000000" w:themeColor="text1"/>
          <w:lang w:eastAsia="en-GB"/>
        </w:rPr>
        <w:t xml:space="preserve">a sufficient way </w:t>
      </w:r>
      <w:r w:rsidRPr="00B57239">
        <w:rPr>
          <w:rFonts w:cstheme="minorHAnsi"/>
          <w:color w:val="000000" w:themeColor="text1"/>
          <w:lang w:eastAsia="en-GB"/>
        </w:rPr>
        <w:t xml:space="preserve">for addressing the </w:t>
      </w:r>
      <w:r>
        <w:rPr>
          <w:rFonts w:cstheme="minorHAnsi"/>
          <w:color w:val="000000" w:themeColor="text1"/>
          <w:lang w:eastAsia="en-GB"/>
        </w:rPr>
        <w:t xml:space="preserve">significant </w:t>
      </w:r>
      <w:r w:rsidRPr="00B57239">
        <w:rPr>
          <w:rFonts w:cstheme="minorHAnsi"/>
          <w:color w:val="000000" w:themeColor="text1"/>
          <w:lang w:eastAsia="en-GB"/>
        </w:rPr>
        <w:t>existing disadvantage ga</w:t>
      </w:r>
      <w:r w:rsidRPr="00B57239">
        <w:rPr>
          <w:rFonts w:cstheme="minorHAnsi"/>
          <w:color w:val="000000" w:themeColor="text1"/>
          <w:lang w:eastAsia="en-GB"/>
        </w:rPr>
        <w:t xml:space="preserve">p </w:t>
      </w:r>
      <w:r>
        <w:rPr>
          <w:rFonts w:cstheme="minorHAnsi"/>
          <w:color w:val="000000" w:themeColor="text1"/>
          <w:lang w:eastAsia="en-GB"/>
        </w:rPr>
        <w:t>now exacerbated by</w:t>
      </w:r>
      <w:r w:rsidRPr="00B57239">
        <w:rPr>
          <w:rFonts w:cstheme="minorHAnsi"/>
          <w:color w:val="000000" w:themeColor="text1"/>
          <w:lang w:eastAsia="en-GB"/>
        </w:rPr>
        <w:t xml:space="preserve"> the challenges facing pupils who are now eligible for free school meals either due to temporary changes to their parents circumstances caused by the Covid-19 crisis or those</w:t>
      </w:r>
      <w:r>
        <w:rPr>
          <w:rFonts w:cstheme="minorHAnsi"/>
          <w:color w:val="000000" w:themeColor="text1"/>
          <w:lang w:eastAsia="en-GB"/>
        </w:rPr>
        <w:t xml:space="preserve"> in long term poverty</w:t>
      </w:r>
      <w:r w:rsidRPr="00B57239">
        <w:rPr>
          <w:rFonts w:cstheme="minorHAnsi"/>
          <w:color w:val="000000" w:themeColor="text1"/>
          <w:lang w:eastAsia="en-GB"/>
        </w:rPr>
        <w:t xml:space="preserve">. </w:t>
      </w:r>
    </w:p>
    <w:p w:rsidR="00270285" w:rsidRPr="00484002" w:rsidP="006A7A02">
      <w:pPr>
        <w:numPr>
          <w:ilvl w:val="0"/>
          <w:numId w:val="24"/>
        </w:numPr>
        <w:tabs>
          <w:tab w:val="num" w:pos="720"/>
        </w:tabs>
        <w:rPr>
          <w:rFonts w:asciiTheme="minorHAnsi" w:hAnsiTheme="minorHAnsi" w:cstheme="minorHAnsi"/>
          <w:color w:val="000000"/>
        </w:rPr>
      </w:pPr>
      <w:r w:rsidRPr="00B57239">
        <w:rPr>
          <w:rFonts w:asciiTheme="minorHAnsi" w:hAnsiTheme="minorHAnsi" w:cstheme="minorHAnsi"/>
          <w:color w:val="000000" w:themeColor="text1"/>
        </w:rPr>
        <w:t>Recent polling carried out by</w:t>
      </w:r>
      <w:r w:rsidRPr="00B57239">
        <w:rPr>
          <w:rFonts w:asciiTheme="minorHAnsi" w:hAnsiTheme="minorHAnsi" w:cstheme="minorHAnsi"/>
          <w:color w:val="000000" w:themeColor="text1"/>
        </w:rPr>
        <w:t xml:space="preserve"> YouGov o</w:t>
      </w:r>
      <w:r w:rsidRPr="00B57239">
        <w:rPr>
          <w:rFonts w:asciiTheme="minorHAnsi" w:hAnsiTheme="minorHAnsi" w:cstheme="minorHAnsi"/>
          <w:color w:val="000000" w:themeColor="text1"/>
        </w:rPr>
        <w:t>n behalf of NPP in the North of England</w:t>
      </w:r>
      <w:r w:rsidRPr="00B57239">
        <w:rPr>
          <w:rFonts w:asciiTheme="minorHAnsi" w:hAnsiTheme="minorHAnsi" w:cstheme="minorHAnsi"/>
          <w:color w:val="000000" w:themeColor="text1"/>
        </w:rPr>
        <w:t xml:space="preserve"> shows that tacking </w:t>
      </w:r>
      <w:r w:rsidRPr="00B57239">
        <w:rPr>
          <w:rFonts w:asciiTheme="minorHAnsi" w:hAnsiTheme="minorHAnsi" w:cstheme="minorHAnsi"/>
          <w:color w:val="000000" w:themeColor="text1"/>
        </w:rPr>
        <w:t>tackling education disadvantage and the effects of the shutdown</w:t>
      </w:r>
      <w:r w:rsidRPr="00B57239">
        <w:rPr>
          <w:rFonts w:asciiTheme="minorHAnsi" w:hAnsiTheme="minorHAnsi" w:cstheme="minorHAnsi"/>
          <w:color w:val="000000" w:themeColor="text1"/>
        </w:rPr>
        <w:t xml:space="preserve"> is seen as vital. Of those who gave an opinion, eight out of every ten Northerners support </w:t>
      </w:r>
      <w:r w:rsidRPr="00270285">
        <w:rPr>
          <w:rFonts w:asciiTheme="minorHAnsi" w:hAnsiTheme="minorHAnsi" w:cstheme="minorHAnsi"/>
          <w:color w:val="000000" w:themeColor="text1"/>
        </w:rPr>
        <w:t xml:space="preserve">providing extra teaching for children who </w:t>
      </w:r>
      <w:r w:rsidRPr="00270285">
        <w:rPr>
          <w:rFonts w:asciiTheme="minorHAnsi" w:hAnsiTheme="minorHAnsi" w:cstheme="minorHAnsi"/>
          <w:color w:val="000000" w:themeColor="text1"/>
        </w:rPr>
        <w:t>have fallen behind in school</w:t>
      </w:r>
      <w:r>
        <w:rPr>
          <w:rFonts w:asciiTheme="minorHAnsi" w:hAnsiTheme="minorHAnsi" w:cstheme="minorHAnsi"/>
          <w:color w:val="000000" w:themeColor="text1"/>
        </w:rPr>
        <w:t>-</w:t>
      </w:r>
      <w:r w:rsidRPr="00270285">
        <w:rPr>
          <w:rFonts w:asciiTheme="minorHAnsi" w:hAnsiTheme="minorHAnsi" w:cstheme="minorHAnsi"/>
          <w:color w:val="000000" w:themeColor="text1"/>
        </w:rPr>
        <w:t>work during the crisis</w:t>
      </w:r>
      <w:r w:rsidRPr="00270285">
        <w:rPr>
          <w:rFonts w:asciiTheme="minorHAnsi" w:hAnsiTheme="minorHAnsi" w:cstheme="minorHAnsi"/>
          <w:color w:val="000000"/>
        </w:rPr>
        <w:t>.</w:t>
      </w:r>
      <w:r>
        <w:rPr>
          <w:rStyle w:val="FootnoteReference"/>
          <w:rFonts w:asciiTheme="minorHAnsi" w:hAnsiTheme="minorHAnsi" w:cstheme="minorHAnsi"/>
          <w:color w:val="000000"/>
        </w:rPr>
        <w:footnoteReference w:id="13"/>
      </w:r>
    </w:p>
    <w:p w:rsidR="00DC2C31" w:rsidRPr="00484002" w:rsidP="006A7A02">
      <w:pPr>
        <w:pStyle w:val="NoSpacing"/>
        <w:numPr>
          <w:ilvl w:val="0"/>
          <w:numId w:val="1"/>
        </w:numPr>
        <w:rPr>
          <w:rFonts w:cstheme="minorHAnsi"/>
          <w:color w:val="000000" w:themeColor="text1"/>
          <w:lang w:eastAsia="en-GB"/>
        </w:rPr>
      </w:pPr>
      <w:r w:rsidRPr="00B57239">
        <w:rPr>
          <w:rFonts w:cstheme="minorHAnsi"/>
          <w:color w:val="000000" w:themeColor="text1"/>
          <w:lang w:eastAsia="en-GB"/>
        </w:rPr>
        <w:t xml:space="preserve">Overall, </w:t>
      </w:r>
      <w:r w:rsidRPr="00B57239">
        <w:rPr>
          <w:rFonts w:cstheme="minorHAnsi"/>
          <w:color w:val="000000" w:themeColor="text1"/>
          <w:lang w:eastAsia="en-GB"/>
        </w:rPr>
        <w:t xml:space="preserve">Pupil Premium </w:t>
      </w:r>
      <w:r w:rsidRPr="00B57239">
        <w:rPr>
          <w:rFonts w:cstheme="minorHAnsi"/>
          <w:color w:val="000000" w:themeColor="text1"/>
          <w:lang w:eastAsia="en-GB"/>
        </w:rPr>
        <w:t xml:space="preserve">numbers have remained relatively </w:t>
      </w:r>
      <w:r w:rsidRPr="00B57239">
        <w:rPr>
          <w:rFonts w:cstheme="minorHAnsi"/>
          <w:color w:val="000000" w:themeColor="text1"/>
          <w:lang w:eastAsia="en-GB"/>
        </w:rPr>
        <w:t>consisten</w:t>
      </w:r>
      <w:r>
        <w:rPr>
          <w:rFonts w:cstheme="minorHAnsi"/>
          <w:color w:val="000000" w:themeColor="text1"/>
          <w:lang w:eastAsia="en-GB"/>
        </w:rPr>
        <w:t>t</w:t>
      </w:r>
      <w:r w:rsidRPr="00B57239">
        <w:rPr>
          <w:rFonts w:cstheme="minorHAnsi"/>
          <w:color w:val="000000" w:themeColor="text1"/>
          <w:lang w:eastAsia="en-GB"/>
        </w:rPr>
        <w:t xml:space="preserve"> in the years </w:t>
      </w:r>
      <w:r>
        <w:rPr>
          <w:rFonts w:cstheme="minorHAnsi"/>
          <w:color w:val="000000" w:themeColor="text1"/>
          <w:lang w:eastAsia="en-GB"/>
        </w:rPr>
        <w:t>up to 2020 and the Covid-19 crisis</w:t>
      </w:r>
      <w:r w:rsidRPr="00B57239">
        <w:rPr>
          <w:rFonts w:cstheme="minorHAnsi"/>
          <w:color w:val="000000" w:themeColor="text1"/>
          <w:lang w:eastAsia="en-GB"/>
        </w:rPr>
        <w:t xml:space="preserve">. </w:t>
      </w:r>
      <w:r w:rsidRPr="00B57239">
        <w:rPr>
          <w:rFonts w:cstheme="minorHAnsi"/>
          <w:color w:val="000000" w:themeColor="text1"/>
          <w:lang w:eastAsia="en-GB"/>
        </w:rPr>
        <w:t xml:space="preserve"> The number of pupils receiving pupil premium in the deprivation element has been falling slightly, from a consistent level of around 1,920,000 from 2014, to 1,850,305 in 2019-20. At the same time as the small decrease in deprivation numbers, the looked af</w:t>
      </w:r>
      <w:r w:rsidRPr="00B57239">
        <w:rPr>
          <w:rFonts w:cstheme="minorHAnsi"/>
          <w:color w:val="000000" w:themeColor="text1"/>
          <w:lang w:eastAsia="en-GB"/>
        </w:rPr>
        <w:t>ter and formally looked after children element has been rising since 2014-15, when it was 86,370 to 111,714 in 2019-20. Overall, the</w:t>
      </w:r>
      <w:r>
        <w:rPr>
          <w:rFonts w:cstheme="minorHAnsi"/>
          <w:color w:val="000000" w:themeColor="text1"/>
          <w:lang w:eastAsia="en-GB"/>
        </w:rPr>
        <w:t xml:space="preserve">re has been a downward trend </w:t>
      </w:r>
      <w:r w:rsidRPr="00B57239">
        <w:rPr>
          <w:rFonts w:cstheme="minorHAnsi"/>
          <w:color w:val="000000" w:themeColor="text1"/>
          <w:lang w:eastAsia="en-GB"/>
        </w:rPr>
        <w:t>since 2015-16, when there were 2,075,406 pupils receiving pupil premium, to 2,039,170 in 2019-2</w:t>
      </w:r>
      <w:r w:rsidRPr="00B57239">
        <w:rPr>
          <w:rFonts w:cstheme="minorHAnsi"/>
          <w:color w:val="000000" w:themeColor="text1"/>
          <w:lang w:eastAsia="en-GB"/>
        </w:rPr>
        <w:t xml:space="preserve">0 </w:t>
      </w:r>
      <w:r>
        <w:rPr>
          <w:rStyle w:val="FootnoteReference"/>
          <w:rFonts w:cstheme="minorHAnsi"/>
          <w:color w:val="000000" w:themeColor="text1"/>
          <w:lang w:eastAsia="en-GB"/>
        </w:rPr>
        <w:footnoteReference w:id="14"/>
      </w:r>
    </w:p>
    <w:p w:rsidR="00594B6B" w:rsidRPr="00594B6B" w:rsidP="00594B6B">
      <w:pPr>
        <w:pStyle w:val="ListParagraph"/>
        <w:numPr>
          <w:ilvl w:val="0"/>
          <w:numId w:val="1"/>
        </w:numPr>
        <w:rPr>
          <w:rFonts w:asciiTheme="minorHAnsi" w:hAnsiTheme="minorHAnsi"/>
        </w:rPr>
      </w:pPr>
      <w:r w:rsidRPr="00DF2F62">
        <w:rPr>
          <w:rFonts w:asciiTheme="minorHAnsi" w:hAnsiTheme="minorHAnsi" w:cstheme="minorHAnsi"/>
          <w:color w:val="000000" w:themeColor="text1"/>
        </w:rPr>
        <w:t xml:space="preserve">This relatively small </w:t>
      </w:r>
      <w:r w:rsidRPr="00DF2F62">
        <w:rPr>
          <w:rFonts w:asciiTheme="minorHAnsi" w:hAnsiTheme="minorHAnsi" w:cstheme="minorHAnsi"/>
          <w:color w:val="000000" w:themeColor="text1"/>
        </w:rPr>
        <w:t xml:space="preserve">decrease </w:t>
      </w:r>
      <w:r w:rsidRPr="00DF2F62">
        <w:rPr>
          <w:rFonts w:asciiTheme="minorHAnsi" w:hAnsiTheme="minorHAnsi" w:cstheme="minorHAnsi"/>
          <w:color w:val="000000" w:themeColor="text1"/>
        </w:rPr>
        <w:t>will clearly not be the case for 2020-21</w:t>
      </w:r>
      <w:r w:rsidRPr="00DF2F62">
        <w:rPr>
          <w:rFonts w:asciiTheme="minorHAnsi" w:hAnsiTheme="minorHAnsi" w:cstheme="minorHAnsi"/>
          <w:color w:val="000000" w:themeColor="text1"/>
        </w:rPr>
        <w:t xml:space="preserve"> </w:t>
      </w:r>
      <w:r w:rsidRPr="00DF2F62">
        <w:rPr>
          <w:rFonts w:asciiTheme="minorHAnsi" w:hAnsiTheme="minorHAnsi" w:cstheme="minorHAnsi"/>
          <w:color w:val="000000" w:themeColor="text1"/>
        </w:rPr>
        <w:t>a</w:t>
      </w:r>
      <w:r w:rsidRPr="00DF2F62">
        <w:rPr>
          <w:rFonts w:asciiTheme="minorHAnsi" w:hAnsiTheme="minorHAnsi" w:cstheme="minorHAnsi"/>
          <w:color w:val="000000" w:themeColor="text1"/>
        </w:rPr>
        <w:t>nd at least the immediate future</w:t>
      </w:r>
      <w:r w:rsidRPr="00DF2F62">
        <w:rPr>
          <w:rFonts w:asciiTheme="minorHAnsi" w:hAnsiTheme="minorHAnsi" w:cstheme="minorHAnsi"/>
          <w:color w:val="000000" w:themeColor="text1"/>
        </w:rPr>
        <w:t xml:space="preserve">. Even based on current rises in Universal Credit claimants, which is expected to rise following the end of the governments furloughing scheme in October, there will be a </w:t>
      </w:r>
      <w:r w:rsidRPr="00DF2F62">
        <w:rPr>
          <w:rFonts w:asciiTheme="minorHAnsi" w:hAnsiTheme="minorHAnsi" w:cstheme="minorHAnsi"/>
          <w:color w:val="000000" w:themeColor="text1"/>
        </w:rPr>
        <w:t xml:space="preserve">dramatic increase in the </w:t>
      </w:r>
      <w:r w:rsidRPr="00DF2F62">
        <w:rPr>
          <w:rFonts w:asciiTheme="minorHAnsi" w:hAnsiTheme="minorHAnsi" w:cstheme="minorHAnsi"/>
          <w:color w:val="000000" w:themeColor="text1"/>
        </w:rPr>
        <w:t>number of pupils now eligible for Free School Meals.</w:t>
      </w:r>
      <w:r w:rsidRPr="00DF2F62">
        <w:rPr>
          <w:rFonts w:asciiTheme="minorHAnsi" w:hAnsiTheme="minorHAnsi" w:cstheme="minorHAnsi"/>
          <w:color w:val="000000" w:themeColor="text1"/>
        </w:rPr>
        <w:t xml:space="preserve"> </w:t>
      </w:r>
      <w:r>
        <w:rPr>
          <w:rFonts w:asciiTheme="minorHAnsi" w:hAnsiTheme="minorHAnsi" w:cstheme="minorHAnsi"/>
          <w:color w:val="000000" w:themeColor="text1"/>
        </w:rPr>
        <w:t>IPPR</w:t>
      </w:r>
      <w:r>
        <w:rPr>
          <w:rFonts w:asciiTheme="minorHAnsi" w:hAnsiTheme="minorHAnsi" w:cstheme="minorHAnsi"/>
          <w:color w:val="000000" w:themeColor="text1"/>
        </w:rPr>
        <w:t xml:space="preserve">’s </w:t>
      </w:r>
      <w:r>
        <w:rPr>
          <w:rFonts w:asciiTheme="minorHAnsi" w:hAnsiTheme="minorHAnsi" w:cstheme="minorHAnsi"/>
          <w:color w:val="000000" w:themeColor="text1"/>
        </w:rPr>
        <w:t xml:space="preserve">analysis predicts that </w:t>
      </w:r>
      <w:r>
        <w:rPr>
          <w:rFonts w:asciiTheme="minorHAnsi" w:hAnsiTheme="minorHAnsi" w:cs="Arial"/>
          <w:color w:val="000000"/>
        </w:rPr>
        <w:t>t</w:t>
      </w:r>
      <w:r w:rsidRPr="00DF2F62">
        <w:rPr>
          <w:rFonts w:asciiTheme="minorHAnsi" w:hAnsiTheme="minorHAnsi" w:cs="Arial"/>
          <w:color w:val="000000"/>
        </w:rPr>
        <w:t xml:space="preserve">he economic fallout of the pandemic could leave 1.1 million more people below the pre-Covid poverty line at </w:t>
      </w:r>
      <w:r>
        <w:rPr>
          <w:rFonts w:asciiTheme="minorHAnsi" w:hAnsiTheme="minorHAnsi" w:cs="Arial"/>
          <w:color w:val="000000"/>
        </w:rPr>
        <w:t>the end of 2020</w:t>
      </w:r>
      <w:r w:rsidRPr="00DF2F62">
        <w:rPr>
          <w:rFonts w:asciiTheme="minorHAnsi" w:hAnsiTheme="minorHAnsi" w:cs="Arial"/>
          <w:color w:val="000000"/>
        </w:rPr>
        <w:t>, including a further 200,000 children</w:t>
      </w:r>
      <w:r>
        <w:rPr>
          <w:rFonts w:asciiTheme="minorHAnsi" w:hAnsiTheme="minorHAnsi" w:cs="Arial"/>
          <w:color w:val="000000"/>
        </w:rPr>
        <w:t>.</w:t>
      </w:r>
      <w:r>
        <w:rPr>
          <w:rStyle w:val="FootnoteReference"/>
          <w:rFonts w:asciiTheme="minorHAnsi" w:hAnsiTheme="minorHAnsi" w:cs="Arial"/>
          <w:color w:val="000000"/>
        </w:rPr>
        <w:footnoteReference w:id="15"/>
      </w:r>
    </w:p>
    <w:p w:rsidR="00E0152D" w:rsidRPr="00E0152D" w:rsidP="00594B6B">
      <w:pPr>
        <w:pStyle w:val="ListParagraph"/>
        <w:numPr>
          <w:ilvl w:val="0"/>
          <w:numId w:val="1"/>
        </w:numPr>
        <w:rPr>
          <w:rFonts w:asciiTheme="minorHAnsi" w:hAnsiTheme="minorHAnsi"/>
        </w:rPr>
      </w:pPr>
      <w:r w:rsidRPr="00594B6B">
        <w:rPr>
          <w:rFonts w:asciiTheme="minorHAnsi" w:hAnsiTheme="minorHAnsi"/>
          <w:color w:val="000000"/>
        </w:rPr>
        <w:t>The Treasury, as a result of the increases already seen in the level</w:t>
      </w:r>
      <w:r w:rsidRPr="00594B6B">
        <w:rPr>
          <w:rFonts w:asciiTheme="minorHAnsi" w:hAnsiTheme="minorHAnsi"/>
          <w:color w:val="000000"/>
        </w:rPr>
        <w:t xml:space="preserve">s of benefit claims made, will in England spend more money for Pupil Premium as it is a form of consequential spending to the resulting higher Free School Meals entitlement with its direct cost. </w:t>
      </w:r>
    </w:p>
    <w:p w:rsidR="00E0152D" w:rsidRPr="00E0152D" w:rsidP="00E0152D">
      <w:pPr>
        <w:pStyle w:val="ListParagraph"/>
        <w:numPr>
          <w:ilvl w:val="0"/>
          <w:numId w:val="1"/>
        </w:numPr>
        <w:rPr>
          <w:rFonts w:asciiTheme="minorHAnsi" w:hAnsiTheme="minorHAnsi" w:cstheme="minorHAnsi"/>
          <w:color w:val="000000" w:themeColor="text1"/>
        </w:rPr>
      </w:pPr>
      <w:r w:rsidRPr="00E0152D">
        <w:rPr>
          <w:rFonts w:asciiTheme="minorHAnsi" w:hAnsiTheme="minorHAnsi" w:cstheme="minorHAnsi"/>
          <w:color w:val="000000"/>
        </w:rPr>
        <w:t xml:space="preserve">We have projected </w:t>
      </w:r>
      <w:r w:rsidRPr="00E0152D">
        <w:rPr>
          <w:rFonts w:asciiTheme="minorHAnsi" w:hAnsiTheme="minorHAnsi" w:cstheme="minorHAnsi"/>
          <w:color w:val="000000" w:themeColor="text1"/>
        </w:rPr>
        <w:t>a rise in pupils eligible for the disadvan</w:t>
      </w:r>
      <w:r w:rsidRPr="00E0152D">
        <w:rPr>
          <w:rFonts w:asciiTheme="minorHAnsi" w:hAnsiTheme="minorHAnsi" w:cstheme="minorHAnsi"/>
          <w:color w:val="000000" w:themeColor="text1"/>
        </w:rPr>
        <w:t xml:space="preserve">tage element of Pupil Premium through an expected increase of at least two hundred thousand. </w:t>
      </w:r>
      <w:r w:rsidRPr="00E0152D">
        <w:rPr>
          <w:rFonts w:asciiTheme="minorHAnsi" w:hAnsiTheme="minorHAnsi" w:cstheme="minorHAnsi"/>
          <w:b/>
          <w:bCs/>
          <w:color w:val="000000"/>
        </w:rPr>
        <w:t>This consequential spending could be between</w:t>
      </w:r>
      <w:r w:rsidRPr="00E0152D">
        <w:rPr>
          <w:rFonts w:asciiTheme="minorHAnsi" w:hAnsiTheme="minorHAnsi" w:cstheme="minorHAnsi"/>
          <w:b/>
          <w:bCs/>
          <w:color w:val="000000" w:themeColor="text1"/>
        </w:rPr>
        <w:t xml:space="preserve"> £191 and £269 million</w:t>
      </w:r>
      <w:r w:rsidRPr="00E0152D">
        <w:rPr>
          <w:rFonts w:asciiTheme="minorHAnsi" w:hAnsiTheme="minorHAnsi" w:cstheme="minorHAnsi"/>
          <w:b/>
          <w:bCs/>
          <w:color w:val="000000"/>
        </w:rPr>
        <w:t xml:space="preserve"> in the first year alone, rising to £287 and £404 million for a 300,000 increase, </w:t>
      </w:r>
      <w:r w:rsidRPr="00E0152D">
        <w:rPr>
          <w:rFonts w:asciiTheme="minorHAnsi" w:hAnsiTheme="minorHAnsi" w:cstheme="minorHAnsi"/>
          <w:color w:val="000000"/>
        </w:rPr>
        <w:t xml:space="preserve">the latter </w:t>
      </w:r>
      <w:r w:rsidRPr="00E0152D">
        <w:rPr>
          <w:rFonts w:asciiTheme="minorHAnsi" w:hAnsiTheme="minorHAnsi" w:cstheme="minorHAnsi"/>
          <w:color w:val="000000" w:themeColor="text1"/>
        </w:rPr>
        <w:t xml:space="preserve">based on modelling done by Manchester Metropolitan University using the assumption of </w:t>
      </w:r>
      <w:r w:rsidRPr="00E0152D">
        <w:rPr>
          <w:rFonts w:asciiTheme="minorHAnsi" w:hAnsiTheme="minorHAnsi" w:cstheme="minorHAnsi"/>
          <w:color w:val="000000"/>
        </w:rPr>
        <w:t>unemployment at 9.8% in the last quarter of 2020</w:t>
      </w:r>
      <w:r w:rsidRPr="00E0152D">
        <w:rPr>
          <w:rFonts w:asciiTheme="minorHAnsi" w:hAnsiTheme="minorHAnsi" w:cstheme="minorHAnsi"/>
          <w:b/>
          <w:bCs/>
          <w:color w:val="000000"/>
        </w:rPr>
        <w:t xml:space="preserve">, </w:t>
      </w:r>
      <w:r w:rsidRPr="00E0152D">
        <w:rPr>
          <w:rFonts w:asciiTheme="minorHAnsi" w:hAnsiTheme="minorHAnsi" w:cstheme="minorHAnsi"/>
          <w:color w:val="000000"/>
        </w:rPr>
        <w:t>split currently between the</w:t>
      </w:r>
      <w:r w:rsidRPr="00E0152D">
        <w:rPr>
          <w:rFonts w:asciiTheme="minorHAnsi" w:hAnsiTheme="minorHAnsi" w:cstheme="minorHAnsi"/>
          <w:color w:val="000000"/>
        </w:rPr>
        <w:t xml:space="preserve"> primary and secondary sectors at the 2020 rates of £1,345 per primary-aged pupil and £955 per secondary-aged pupil. While it would begin to decline as the recovery begins and those children who have eligibility move on to their next school, it will be sig</w:t>
      </w:r>
      <w:r w:rsidRPr="00E0152D">
        <w:rPr>
          <w:rFonts w:asciiTheme="minorHAnsi" w:hAnsiTheme="minorHAnsi" w:cstheme="minorHAnsi"/>
          <w:color w:val="000000"/>
        </w:rPr>
        <w:t>nificantly higher than previously expected throughout the life of this Parliament.</w:t>
      </w:r>
    </w:p>
    <w:p w:rsidR="00E0152D" w:rsidRPr="00E0152D" w:rsidP="00E0152D">
      <w:pPr>
        <w:rPr>
          <w:rFonts w:asciiTheme="minorHAnsi" w:hAnsiTheme="minorHAnsi"/>
        </w:rPr>
      </w:pPr>
    </w:p>
    <w:p w:rsidR="00E80875" w:rsidRPr="00594B6B" w:rsidP="0084476B">
      <w:pPr>
        <w:pStyle w:val="NoSpacing"/>
        <w:numPr>
          <w:ilvl w:val="0"/>
          <w:numId w:val="1"/>
        </w:numPr>
        <w:rPr>
          <w:rFonts w:cstheme="minorHAnsi"/>
          <w:color w:val="000000" w:themeColor="text1"/>
          <w:lang w:eastAsia="en-GB"/>
        </w:rPr>
      </w:pPr>
      <w:r w:rsidRPr="00594B6B">
        <w:rPr>
          <w:rFonts w:cstheme="minorHAnsi"/>
          <w:color w:val="000000" w:themeColor="text1"/>
          <w:lang w:eastAsia="en-GB"/>
        </w:rPr>
        <w:t xml:space="preserve">It is very important that this is quickly analysed, understood and </w:t>
      </w:r>
      <w:r w:rsidRPr="00594B6B">
        <w:rPr>
          <w:rFonts w:cstheme="minorHAnsi"/>
          <w:color w:val="000000" w:themeColor="text1"/>
          <w:lang w:eastAsia="en-GB"/>
        </w:rPr>
        <w:t xml:space="preserve">planned for. The most urgent aspect of this rise is the need </w:t>
      </w:r>
      <w:r w:rsidRPr="00594B6B">
        <w:rPr>
          <w:rFonts w:cstheme="minorHAnsi"/>
          <w:color w:val="000000" w:themeColor="text1"/>
          <w:lang w:eastAsia="en-GB"/>
        </w:rPr>
        <w:t xml:space="preserve">for emergency mechanisms </w:t>
      </w:r>
      <w:r w:rsidRPr="00594B6B">
        <w:rPr>
          <w:rFonts w:cstheme="minorHAnsi"/>
          <w:color w:val="000000" w:themeColor="text1"/>
          <w:lang w:eastAsia="en-GB"/>
        </w:rPr>
        <w:t>for this to go to s</w:t>
      </w:r>
      <w:r w:rsidRPr="00594B6B">
        <w:rPr>
          <w:rFonts w:cstheme="minorHAnsi"/>
          <w:color w:val="000000" w:themeColor="text1"/>
          <w:lang w:eastAsia="en-GB"/>
        </w:rPr>
        <w:t xml:space="preserve">chools to assist when it is needed most.  </w:t>
      </w:r>
    </w:p>
    <w:p w:rsidR="0084476B" w:rsidRPr="00B57239" w:rsidP="0084476B">
      <w:pPr>
        <w:pStyle w:val="NoSpacing"/>
        <w:rPr>
          <w:rFonts w:cstheme="minorHAnsi"/>
          <w:color w:val="000000" w:themeColor="text1"/>
          <w:lang w:eastAsia="en-GB"/>
        </w:rPr>
      </w:pPr>
    </w:p>
    <w:p w:rsidR="00E80875" w:rsidRPr="00B57239" w:rsidP="00E80875">
      <w:pPr>
        <w:pStyle w:val="NoSpacing"/>
        <w:rPr>
          <w:rFonts w:cstheme="minorHAnsi"/>
          <w:b/>
          <w:bCs/>
          <w:color w:val="000000" w:themeColor="text1"/>
          <w:lang w:eastAsia="en-GB"/>
        </w:rPr>
      </w:pPr>
      <w:r w:rsidRPr="00B57239">
        <w:rPr>
          <w:rFonts w:cstheme="minorHAnsi"/>
          <w:b/>
          <w:bCs/>
          <w:color w:val="000000" w:themeColor="text1"/>
          <w:lang w:eastAsia="en-GB"/>
        </w:rPr>
        <w:t>Drive from the North: Opportunity Areas and Partnership working</w:t>
      </w:r>
    </w:p>
    <w:p w:rsidR="00E80875" w:rsidRPr="00B57239" w:rsidP="00E80875">
      <w:pPr>
        <w:pStyle w:val="NoSpacing"/>
        <w:numPr>
          <w:ilvl w:val="0"/>
          <w:numId w:val="18"/>
        </w:numPr>
        <w:rPr>
          <w:rFonts w:cstheme="minorHAnsi"/>
          <w:color w:val="000000" w:themeColor="text1"/>
          <w:lang w:eastAsia="en-GB"/>
        </w:rPr>
      </w:pPr>
      <w:r w:rsidRPr="00B57239">
        <w:rPr>
          <w:rFonts w:cstheme="minorHAnsi"/>
          <w:color w:val="000000" w:themeColor="text1"/>
          <w:lang w:eastAsia="en-GB"/>
        </w:rPr>
        <w:t xml:space="preserve">Of the 12 Opportunity Areas, announced by the Government in 2016 and 2017, 5 (Blackpool, North Yorkshire coast, Oldham, Bradford and Doncaster) are in the North of England. </w:t>
      </w:r>
      <w:r w:rsidRPr="00B57239">
        <w:rPr>
          <w:rFonts w:cstheme="minorHAnsi"/>
          <w:color w:val="000000" w:themeColor="text1"/>
          <w:lang w:eastAsia="en-GB"/>
        </w:rPr>
        <w:t xml:space="preserve">Opportunity North East, announced in 2018, has particular focus on parts of </w:t>
      </w:r>
      <w:r w:rsidRPr="00B57239">
        <w:rPr>
          <w:rFonts w:cstheme="minorHAnsi"/>
          <w:color w:val="000000" w:themeColor="text1"/>
          <w:lang w:eastAsia="en-GB"/>
        </w:rPr>
        <w:t>Tees Valley and Northumberland.</w:t>
      </w:r>
    </w:p>
    <w:p w:rsidR="00E80875" w:rsidRPr="00B57239" w:rsidP="00E80875">
      <w:pPr>
        <w:pStyle w:val="NoSpacing"/>
        <w:numPr>
          <w:ilvl w:val="0"/>
          <w:numId w:val="18"/>
        </w:numPr>
        <w:rPr>
          <w:rFonts w:cstheme="minorHAnsi"/>
          <w:color w:val="000000" w:themeColor="text1"/>
          <w:lang w:eastAsia="en-GB"/>
        </w:rPr>
      </w:pPr>
      <w:r>
        <w:rPr>
          <w:rFonts w:cstheme="minorHAnsi"/>
          <w:color w:val="000000" w:themeColor="text1"/>
          <w:lang w:eastAsia="en-GB"/>
        </w:rPr>
        <w:t>Long term</w:t>
      </w:r>
      <w:r w:rsidRPr="00B57239">
        <w:rPr>
          <w:rFonts w:cstheme="minorHAnsi"/>
          <w:color w:val="000000" w:themeColor="text1"/>
          <w:lang w:eastAsia="en-GB"/>
        </w:rPr>
        <w:t xml:space="preserve"> </w:t>
      </w:r>
      <w:r>
        <w:rPr>
          <w:rFonts w:cstheme="minorHAnsi"/>
          <w:color w:val="000000" w:themeColor="text1"/>
          <w:lang w:eastAsia="en-GB"/>
        </w:rPr>
        <w:t>disadvantage in lower performing ethnic groups including in working class girls and boys</w:t>
      </w:r>
      <w:r w:rsidRPr="00B57239">
        <w:rPr>
          <w:rFonts w:cstheme="minorHAnsi"/>
          <w:color w:val="000000" w:themeColor="text1"/>
          <w:lang w:eastAsia="en-GB"/>
        </w:rPr>
        <w:t xml:space="preserve"> is</w:t>
      </w:r>
      <w:r>
        <w:rPr>
          <w:rFonts w:cstheme="minorHAnsi"/>
          <w:color w:val="000000" w:themeColor="text1"/>
          <w:lang w:eastAsia="en-GB"/>
        </w:rPr>
        <w:t xml:space="preserve"> a significant barrier to raising attainment</w:t>
      </w:r>
      <w:r w:rsidRPr="00B57239">
        <w:rPr>
          <w:rFonts w:cstheme="minorHAnsi"/>
          <w:color w:val="000000" w:themeColor="text1"/>
          <w:lang w:eastAsia="en-GB"/>
        </w:rPr>
        <w:t>, and in many areas of the North this has affected generations. Opportunity Are</w:t>
      </w:r>
      <w:r w:rsidRPr="00B57239">
        <w:rPr>
          <w:rFonts w:cstheme="minorHAnsi"/>
          <w:color w:val="000000" w:themeColor="text1"/>
          <w:lang w:eastAsia="en-GB"/>
        </w:rPr>
        <w:t xml:space="preserve">as give focus to share learning of what works in raising standards in deprived areas; a focus to tackling social mobility by encouraging </w:t>
      </w:r>
      <w:r>
        <w:rPr>
          <w:rFonts w:cstheme="minorHAnsi"/>
          <w:color w:val="000000" w:themeColor="text1"/>
          <w:lang w:eastAsia="en-GB"/>
        </w:rPr>
        <w:t xml:space="preserve">local government, the voluntary sector and </w:t>
      </w:r>
      <w:r w:rsidRPr="00B57239">
        <w:rPr>
          <w:rFonts w:cstheme="minorHAnsi"/>
          <w:color w:val="000000" w:themeColor="text1"/>
          <w:lang w:eastAsia="en-GB"/>
        </w:rPr>
        <w:t xml:space="preserve">business to work together to give children the opportunity to </w:t>
      </w:r>
      <w:r>
        <w:rPr>
          <w:rFonts w:cstheme="minorHAnsi"/>
          <w:color w:val="000000" w:themeColor="text1"/>
          <w:lang w:eastAsia="en-GB"/>
        </w:rPr>
        <w:t xml:space="preserve">achieve their </w:t>
      </w:r>
      <w:r>
        <w:rPr>
          <w:rFonts w:cstheme="minorHAnsi"/>
          <w:color w:val="000000" w:themeColor="text1"/>
          <w:lang w:eastAsia="en-GB"/>
        </w:rPr>
        <w:t>potential</w:t>
      </w:r>
      <w:r>
        <w:rPr>
          <w:rFonts w:cstheme="minorHAnsi"/>
          <w:color w:val="000000" w:themeColor="text1"/>
          <w:lang w:eastAsia="en-GB"/>
        </w:rPr>
        <w:t>.</w:t>
      </w:r>
    </w:p>
    <w:p w:rsidR="00A86100" w:rsidRPr="00C2794A" w:rsidP="006A7A02">
      <w:pPr>
        <w:pStyle w:val="NoSpacing"/>
        <w:numPr>
          <w:ilvl w:val="0"/>
          <w:numId w:val="18"/>
        </w:numPr>
        <w:rPr>
          <w:rFonts w:cstheme="minorHAnsi"/>
          <w:color w:val="000000" w:themeColor="text1"/>
          <w:lang w:eastAsia="en-GB"/>
        </w:rPr>
      </w:pPr>
      <w:r w:rsidRPr="00B57239">
        <w:rPr>
          <w:rFonts w:cstheme="minorHAnsi"/>
          <w:color w:val="000000" w:themeColor="text1"/>
          <w:lang w:eastAsia="en-GB"/>
        </w:rPr>
        <w:t>A longer-term government commitment to Opportunity Areas was called for by the Northern Powerhouse Partnership in their ‘Educating the North’ report in 2018, in particular in the North East of England</w:t>
      </w:r>
      <w:r>
        <w:rPr>
          <w:rFonts w:cstheme="minorHAnsi"/>
          <w:color w:val="000000" w:themeColor="text1"/>
          <w:lang w:eastAsia="en-GB"/>
        </w:rPr>
        <w:t>,</w:t>
      </w:r>
      <w:r>
        <w:rPr>
          <w:rStyle w:val="FootnoteReference"/>
          <w:rFonts w:cstheme="minorHAnsi"/>
          <w:color w:val="000000" w:themeColor="text1"/>
          <w:lang w:eastAsia="en-GB"/>
        </w:rPr>
        <w:footnoteReference w:id="16"/>
      </w:r>
      <w:r>
        <w:rPr>
          <w:rFonts w:cstheme="minorHAnsi"/>
          <w:color w:val="000000" w:themeColor="text1"/>
          <w:lang w:eastAsia="en-GB"/>
        </w:rPr>
        <w:t xml:space="preserve"> with additional </w:t>
      </w:r>
      <w:r>
        <w:rPr>
          <w:rFonts w:cstheme="minorHAnsi"/>
          <w:color w:val="000000" w:themeColor="text1"/>
          <w:lang w:eastAsia="en-GB"/>
        </w:rPr>
        <w:t xml:space="preserve">funding </w:t>
      </w:r>
      <w:r>
        <w:rPr>
          <w:rFonts w:cstheme="minorHAnsi"/>
          <w:color w:val="000000" w:themeColor="text1"/>
          <w:lang w:eastAsia="en-GB"/>
        </w:rPr>
        <w:t>for them allocated</w:t>
      </w:r>
      <w:r>
        <w:rPr>
          <w:rFonts w:cstheme="minorHAnsi"/>
          <w:color w:val="000000" w:themeColor="text1"/>
          <w:lang w:eastAsia="en-GB"/>
        </w:rPr>
        <w:t xml:space="preserve"> since. </w:t>
      </w:r>
    </w:p>
    <w:p w:rsidR="00E80875" w:rsidRPr="00B57239" w:rsidP="00E80875">
      <w:pPr>
        <w:pStyle w:val="NoSpacing"/>
        <w:numPr>
          <w:ilvl w:val="0"/>
          <w:numId w:val="18"/>
        </w:numPr>
        <w:rPr>
          <w:rFonts w:cstheme="minorHAnsi"/>
          <w:color w:val="000000" w:themeColor="text1"/>
          <w:lang w:eastAsia="en-GB"/>
        </w:rPr>
      </w:pPr>
      <w:r w:rsidRPr="00B57239">
        <w:rPr>
          <w:rFonts w:cstheme="minorHAnsi"/>
          <w:color w:val="000000" w:themeColor="text1"/>
          <w:lang w:eastAsia="en-GB"/>
        </w:rPr>
        <w:t xml:space="preserve">Organisations including Right to Succeed have </w:t>
      </w:r>
      <w:r w:rsidRPr="00B57239">
        <w:rPr>
          <w:rFonts w:cstheme="minorHAnsi"/>
          <w:color w:val="000000" w:themeColor="text1"/>
          <w:lang w:eastAsia="en-GB"/>
        </w:rPr>
        <w:t xml:space="preserve">gathered learning from place-based change initiatives, </w:t>
      </w:r>
      <w:r w:rsidRPr="00B57239">
        <w:rPr>
          <w:rFonts w:cstheme="minorHAnsi"/>
          <w:color w:val="000000" w:themeColor="text1"/>
          <w:lang w:eastAsia="en-GB"/>
        </w:rPr>
        <w:t xml:space="preserve">including Opportunity Areas. Lessons from that work for </w:t>
      </w:r>
      <w:r w:rsidRPr="00B57239">
        <w:rPr>
          <w:rFonts w:cstheme="minorHAnsi"/>
          <w:color w:val="000000" w:themeColor="text1"/>
          <w:lang w:eastAsia="en-GB"/>
        </w:rPr>
        <w:t>Opportunity Areas reflect that to maximise success:</w:t>
      </w:r>
    </w:p>
    <w:p w:rsidR="003275AD" w:rsidRPr="00B57239" w:rsidP="003275AD">
      <w:pPr>
        <w:pStyle w:val="NoSpacing"/>
        <w:numPr>
          <w:ilvl w:val="1"/>
          <w:numId w:val="18"/>
        </w:numPr>
        <w:rPr>
          <w:rFonts w:cstheme="minorHAnsi"/>
          <w:color w:val="000000" w:themeColor="text1"/>
          <w:lang w:eastAsia="en-GB"/>
        </w:rPr>
      </w:pPr>
      <w:r>
        <w:rPr>
          <w:rFonts w:cstheme="minorHAnsi"/>
          <w:color w:val="000000" w:themeColor="text1"/>
          <w:lang w:eastAsia="en-GB"/>
        </w:rPr>
        <w:t>There needs to be c</w:t>
      </w:r>
      <w:r w:rsidRPr="00B57239">
        <w:rPr>
          <w:rFonts w:cstheme="minorHAnsi"/>
          <w:color w:val="000000" w:themeColor="text1"/>
          <w:lang w:eastAsia="en-GB"/>
        </w:rPr>
        <w:t>learer, more cohesi</w:t>
      </w:r>
      <w:r w:rsidRPr="00B57239">
        <w:rPr>
          <w:rFonts w:cstheme="minorHAnsi"/>
          <w:color w:val="000000" w:themeColor="text1"/>
          <w:lang w:eastAsia="en-GB"/>
        </w:rPr>
        <w:t>ve and more thorough methodology to underpin and plan the work within place and Opportunity Areas.</w:t>
      </w:r>
    </w:p>
    <w:p w:rsidR="003275AD" w:rsidRPr="00B57239" w:rsidP="003275AD">
      <w:pPr>
        <w:pStyle w:val="NoSpacing"/>
        <w:numPr>
          <w:ilvl w:val="1"/>
          <w:numId w:val="18"/>
        </w:numPr>
        <w:rPr>
          <w:rFonts w:cstheme="minorHAnsi"/>
          <w:color w:val="000000" w:themeColor="text1"/>
          <w:lang w:eastAsia="en-GB"/>
        </w:rPr>
      </w:pPr>
      <w:r w:rsidRPr="00B57239">
        <w:rPr>
          <w:rFonts w:cstheme="minorHAnsi"/>
          <w:color w:val="000000" w:themeColor="text1"/>
          <w:lang w:eastAsia="en-GB"/>
        </w:rPr>
        <w:t>To drive change, there needs to be more local voices and more local leadership.</w:t>
      </w:r>
    </w:p>
    <w:p w:rsidR="000A41FE" w:rsidRPr="000A41FE" w:rsidP="000A41FE">
      <w:pPr>
        <w:pStyle w:val="NoSpacing"/>
        <w:numPr>
          <w:ilvl w:val="1"/>
          <w:numId w:val="18"/>
        </w:numPr>
        <w:rPr>
          <w:rFonts w:cstheme="minorHAnsi"/>
          <w:color w:val="000000" w:themeColor="text1"/>
          <w:lang w:eastAsia="en-GB"/>
        </w:rPr>
      </w:pPr>
      <w:r w:rsidRPr="00B57239">
        <w:rPr>
          <w:rFonts w:cstheme="minorHAnsi"/>
          <w:color w:val="000000" w:themeColor="text1"/>
          <w:lang w:eastAsia="en-GB"/>
        </w:rPr>
        <w:t>The geography of Opportunity Areas should be smaller,</w:t>
      </w:r>
      <w:r w:rsidRPr="00B57239">
        <w:rPr>
          <w:rFonts w:cstheme="minorHAnsi"/>
          <w:color w:val="000000" w:themeColor="text1"/>
          <w:lang w:eastAsia="en-GB"/>
        </w:rPr>
        <w:t xml:space="preserve"> based on locally defined communities and typically</w:t>
      </w:r>
      <w:r w:rsidRPr="00B57239">
        <w:rPr>
          <w:rFonts w:cstheme="minorHAnsi"/>
          <w:color w:val="000000" w:themeColor="text1"/>
          <w:lang w:eastAsia="en-GB"/>
        </w:rPr>
        <w:t xml:space="preserve"> </w:t>
      </w:r>
      <w:r w:rsidRPr="00B57239">
        <w:rPr>
          <w:rFonts w:cstheme="minorHAnsi"/>
          <w:color w:val="000000" w:themeColor="text1"/>
          <w:lang w:eastAsia="en-GB"/>
        </w:rPr>
        <w:t>the</w:t>
      </w:r>
      <w:r w:rsidRPr="00B57239">
        <w:rPr>
          <w:rFonts w:cstheme="minorHAnsi"/>
          <w:color w:val="000000" w:themeColor="text1"/>
          <w:lang w:eastAsia="en-GB"/>
        </w:rPr>
        <w:t xml:space="preserve"> starting sizes of </w:t>
      </w:r>
      <w:r>
        <w:rPr>
          <w:rFonts w:cstheme="minorHAnsi"/>
          <w:color w:val="000000" w:themeColor="text1"/>
          <w:lang w:eastAsia="en-GB"/>
        </w:rPr>
        <w:t xml:space="preserve">one or two </w:t>
      </w:r>
      <w:r w:rsidRPr="00B57239">
        <w:rPr>
          <w:rFonts w:cstheme="minorHAnsi"/>
          <w:color w:val="000000" w:themeColor="text1"/>
          <w:lang w:eastAsia="en-GB"/>
        </w:rPr>
        <w:t>Local Authority ward</w:t>
      </w:r>
      <w:r>
        <w:rPr>
          <w:rFonts w:cstheme="minorHAnsi"/>
          <w:color w:val="000000" w:themeColor="text1"/>
          <w:lang w:eastAsia="en-GB"/>
        </w:rPr>
        <w:t>s.</w:t>
      </w:r>
    </w:p>
    <w:p w:rsidR="00E86FC8" w:rsidP="006A7A02">
      <w:pPr>
        <w:pStyle w:val="NoSpacing"/>
        <w:numPr>
          <w:ilvl w:val="1"/>
          <w:numId w:val="18"/>
        </w:numPr>
        <w:rPr>
          <w:rFonts w:cstheme="minorHAnsi"/>
          <w:color w:val="000000" w:themeColor="text1"/>
          <w:lang w:eastAsia="en-GB"/>
        </w:rPr>
      </w:pPr>
      <w:r w:rsidRPr="00B57239">
        <w:rPr>
          <w:rFonts w:cstheme="minorHAnsi"/>
          <w:color w:val="000000" w:themeColor="text1"/>
          <w:lang w:eastAsia="en-GB"/>
        </w:rPr>
        <w:t>That the focus of work should be broader, cradle to career, involving much more interagency work</w:t>
      </w:r>
      <w:r w:rsidRPr="00B57239">
        <w:rPr>
          <w:rFonts w:cstheme="minorHAnsi"/>
          <w:color w:val="000000" w:themeColor="text1"/>
          <w:lang w:eastAsia="en-GB"/>
        </w:rPr>
        <w:t xml:space="preserve"> across the local public and community sectors</w:t>
      </w:r>
      <w:r w:rsidRPr="00B57239">
        <w:rPr>
          <w:rFonts w:cstheme="minorHAnsi"/>
          <w:color w:val="000000" w:themeColor="text1"/>
          <w:lang w:eastAsia="en-GB"/>
        </w:rPr>
        <w:t>.</w:t>
      </w:r>
    </w:p>
    <w:p w:rsidR="00425D0E" w:rsidRPr="00C2794A" w:rsidP="006A7A02">
      <w:pPr>
        <w:pStyle w:val="NoSpacing"/>
        <w:numPr>
          <w:ilvl w:val="1"/>
          <w:numId w:val="18"/>
        </w:numPr>
        <w:rPr>
          <w:rFonts w:cstheme="minorHAnsi"/>
          <w:color w:val="000000" w:themeColor="text1"/>
          <w:lang w:eastAsia="en-GB"/>
        </w:rPr>
      </w:pPr>
      <w:r>
        <w:rPr>
          <w:rFonts w:cstheme="minorHAnsi"/>
          <w:color w:val="000000" w:themeColor="text1"/>
          <w:lang w:eastAsia="en-GB"/>
        </w:rPr>
        <w:t>Thes</w:t>
      </w:r>
      <w:r>
        <w:rPr>
          <w:rFonts w:cstheme="minorHAnsi"/>
          <w:color w:val="000000" w:themeColor="text1"/>
          <w:lang w:eastAsia="en-GB"/>
        </w:rPr>
        <w:t>e should be based on international best practice, which emphasises the need for certain conditions to be in place in order for funds to be spent effectively.</w:t>
      </w:r>
    </w:p>
    <w:p w:rsidR="00E86FC8" w:rsidRPr="00B57239" w:rsidP="00E86FC8">
      <w:pPr>
        <w:pStyle w:val="NoSpacing"/>
        <w:numPr>
          <w:ilvl w:val="0"/>
          <w:numId w:val="18"/>
        </w:numPr>
        <w:rPr>
          <w:rFonts w:cstheme="minorHAnsi"/>
          <w:color w:val="000000" w:themeColor="text1"/>
          <w:lang w:eastAsia="en-GB"/>
        </w:rPr>
      </w:pPr>
      <w:r>
        <w:rPr>
          <w:rFonts w:cstheme="minorHAnsi"/>
          <w:color w:val="000000" w:themeColor="text1"/>
          <w:lang w:eastAsia="en-GB"/>
        </w:rPr>
        <w:t>The ability and success of local partnerships, often working with Northern schools, to work succes</w:t>
      </w:r>
      <w:r>
        <w:rPr>
          <w:rFonts w:cstheme="minorHAnsi"/>
          <w:color w:val="000000" w:themeColor="text1"/>
          <w:lang w:eastAsia="en-GB"/>
        </w:rPr>
        <w:t xml:space="preserve">sfully in the North to tackle disadvantage is reflected in the Children’s Commissioner’s report ‘Growing up North’, which recommends these approaches are extended throughout Northern communities as part of a coherent plan to help disadvantaged children to </w:t>
      </w:r>
      <w:r>
        <w:rPr>
          <w:rFonts w:cstheme="minorHAnsi"/>
          <w:color w:val="000000" w:themeColor="text1"/>
          <w:lang w:eastAsia="en-GB"/>
        </w:rPr>
        <w:t>succeed.</w:t>
      </w:r>
      <w:r>
        <w:rPr>
          <w:rStyle w:val="FootnoteReference"/>
          <w:rFonts w:cstheme="minorHAnsi"/>
          <w:color w:val="000000" w:themeColor="text1"/>
          <w:lang w:eastAsia="en-GB"/>
        </w:rPr>
        <w:footnoteReference w:id="17"/>
      </w:r>
    </w:p>
    <w:p w:rsidR="00E80875" w:rsidRPr="00B57239" w:rsidP="00E80875">
      <w:pPr>
        <w:pStyle w:val="NoSpacing"/>
        <w:rPr>
          <w:rFonts w:cstheme="minorHAnsi"/>
          <w:color w:val="000000" w:themeColor="text1"/>
          <w:lang w:eastAsia="en-GB"/>
        </w:rPr>
      </w:pPr>
    </w:p>
    <w:p w:rsidR="00E80875" w:rsidRPr="00B57239" w:rsidP="00B57239">
      <w:pPr>
        <w:pStyle w:val="NoSpacing"/>
        <w:pBdr>
          <w:top w:val="single" w:sz="4" w:space="1" w:color="auto"/>
          <w:left w:val="single" w:sz="4" w:space="4" w:color="auto"/>
          <w:bottom w:val="single" w:sz="4" w:space="1" w:color="auto"/>
          <w:right w:val="single" w:sz="4" w:space="4" w:color="auto"/>
        </w:pBdr>
        <w:rPr>
          <w:rFonts w:cstheme="minorHAnsi"/>
          <w:b/>
          <w:bCs/>
        </w:rPr>
      </w:pPr>
      <w:r w:rsidRPr="00B57239">
        <w:rPr>
          <w:rFonts w:cstheme="minorHAnsi"/>
          <w:b/>
          <w:bCs/>
        </w:rPr>
        <w:t xml:space="preserve">Galvanising place-based change in the North: A case study on North Birkenhead </w:t>
      </w:r>
    </w:p>
    <w:p w:rsidR="00E80875" w:rsidRPr="00B57239" w:rsidP="00B57239">
      <w:pPr>
        <w:pStyle w:val="NoSpacing"/>
        <w:pBdr>
          <w:top w:val="single" w:sz="4" w:space="1" w:color="auto"/>
          <w:left w:val="single" w:sz="4" w:space="4" w:color="auto"/>
          <w:bottom w:val="single" w:sz="4" w:space="1" w:color="auto"/>
          <w:right w:val="single" w:sz="4" w:space="4" w:color="auto"/>
        </w:pBdr>
        <w:rPr>
          <w:rFonts w:cstheme="minorHAnsi"/>
        </w:rPr>
      </w:pPr>
      <w:r w:rsidRPr="00B57239">
        <w:rPr>
          <w:rFonts w:cstheme="minorHAnsi"/>
        </w:rPr>
        <w:t>Education funders the Steve Morgan Foundation and SHINE are backing an approach led by education charity Right to Succeed</w:t>
      </w:r>
      <w:r>
        <w:rPr>
          <w:rFonts w:cstheme="minorHAnsi"/>
        </w:rPr>
        <w:t xml:space="preserve">, </w:t>
      </w:r>
      <w:r>
        <w:rPr>
          <w:rFonts w:cstheme="minorHAnsi"/>
        </w:rPr>
        <w:t>Wirral Council</w:t>
      </w:r>
      <w:r>
        <w:rPr>
          <w:rFonts w:cstheme="minorHAnsi"/>
        </w:rPr>
        <w:t xml:space="preserve"> </w:t>
      </w:r>
      <w:r w:rsidRPr="00B57239">
        <w:rPr>
          <w:rFonts w:cstheme="minorHAnsi"/>
        </w:rPr>
        <w:t>and partners across North Bi</w:t>
      </w:r>
      <w:r w:rsidRPr="00B57239">
        <w:rPr>
          <w:rFonts w:cstheme="minorHAnsi"/>
        </w:rPr>
        <w:t xml:space="preserve">rkenhead to drive a step change in outcomes by drawing together inputs from in and outside of school. The programme is due to launch officially in July 2020 and will cost just </w:t>
      </w:r>
      <w:r>
        <w:rPr>
          <w:rFonts w:cstheme="minorHAnsi"/>
        </w:rPr>
        <w:t>over £5</w:t>
      </w:r>
      <w:r w:rsidRPr="00B57239">
        <w:rPr>
          <w:rFonts w:cstheme="minorHAnsi"/>
        </w:rPr>
        <w:t xml:space="preserve"> million over the next three years to deliver</w:t>
      </w:r>
      <w:r>
        <w:rPr>
          <w:rFonts w:cstheme="minorHAnsi"/>
        </w:rPr>
        <w:t xml:space="preserve">, bringing together private </w:t>
      </w:r>
      <w:r>
        <w:rPr>
          <w:rFonts w:cstheme="minorHAnsi"/>
        </w:rPr>
        <w:t>philanthropy and existing public sector resource</w:t>
      </w:r>
      <w:r w:rsidRPr="00B57239">
        <w:rPr>
          <w:rFonts w:cstheme="minorHAnsi"/>
        </w:rPr>
        <w:t>.</w:t>
      </w:r>
    </w:p>
    <w:p w:rsidR="00E80875" w:rsidRPr="00B57239" w:rsidP="00B57239">
      <w:pPr>
        <w:pStyle w:val="NoSpacing"/>
        <w:pBdr>
          <w:top w:val="single" w:sz="4" w:space="1" w:color="auto"/>
          <w:left w:val="single" w:sz="4" w:space="4" w:color="auto"/>
          <w:bottom w:val="single" w:sz="4" w:space="1" w:color="auto"/>
          <w:right w:val="single" w:sz="4" w:space="4" w:color="auto"/>
        </w:pBdr>
        <w:rPr>
          <w:rFonts w:cstheme="minorHAnsi"/>
        </w:rPr>
      </w:pPr>
    </w:p>
    <w:p w:rsidR="00E80875" w:rsidRPr="00B57239" w:rsidP="00B57239">
      <w:pPr>
        <w:pBdr>
          <w:top w:val="single" w:sz="4" w:space="1" w:color="auto"/>
          <w:left w:val="single" w:sz="4" w:space="4" w:color="auto"/>
          <w:bottom w:val="single" w:sz="4" w:space="1" w:color="auto"/>
          <w:right w:val="single" w:sz="4" w:space="4" w:color="auto"/>
        </w:pBdr>
        <w:rPr>
          <w:rFonts w:asciiTheme="minorHAnsi" w:hAnsiTheme="minorHAnsi" w:cstheme="minorHAnsi"/>
          <w:u w:val="single"/>
        </w:rPr>
      </w:pPr>
      <w:r w:rsidRPr="00B57239">
        <w:rPr>
          <w:rFonts w:asciiTheme="minorHAnsi" w:hAnsiTheme="minorHAnsi" w:cstheme="minorHAnsi"/>
          <w:u w:val="single"/>
        </w:rPr>
        <w:t>Background</w:t>
      </w:r>
    </w:p>
    <w:p w:rsidR="00E80875" w:rsidRPr="00B57239" w:rsidP="00B57239">
      <w:pPr>
        <w:pBdr>
          <w:top w:val="single" w:sz="4" w:space="1" w:color="auto"/>
          <w:left w:val="single" w:sz="4" w:space="4" w:color="auto"/>
          <w:bottom w:val="single" w:sz="4" w:space="1" w:color="auto"/>
          <w:right w:val="single" w:sz="4" w:space="4" w:color="auto"/>
        </w:pBdr>
        <w:rPr>
          <w:rFonts w:asciiTheme="minorHAnsi" w:hAnsiTheme="minorHAnsi" w:cstheme="minorHAnsi"/>
        </w:rPr>
      </w:pPr>
      <w:r w:rsidRPr="00B57239">
        <w:rPr>
          <w:rFonts w:asciiTheme="minorHAnsi" w:hAnsiTheme="minorHAnsi" w:cstheme="minorHAnsi"/>
        </w:rPr>
        <w:t xml:space="preserve">North Birkenhead, like so many northern industrial heartlands, has been hit hard by the decline of its primary industry. Education standards are a long way below the national average. 50% of the area’s children are two years behind their peers by the time </w:t>
      </w:r>
      <w:r w:rsidRPr="00B57239">
        <w:rPr>
          <w:rFonts w:asciiTheme="minorHAnsi" w:hAnsiTheme="minorHAnsi" w:cstheme="minorHAnsi"/>
        </w:rPr>
        <w:t xml:space="preserve">they sit their GCSEs – a percentage that is higher even than that in Blackpool, which is widely considered the most deprived place in Britain. There are also serious problems with anti-social behaviour, crime and other issues related to deprivation. </w:t>
      </w:r>
    </w:p>
    <w:p w:rsidR="00E80875" w:rsidRPr="00B57239" w:rsidP="00B57239">
      <w:pPr>
        <w:pBdr>
          <w:top w:val="single" w:sz="4" w:space="1" w:color="auto"/>
          <w:left w:val="single" w:sz="4" w:space="4" w:color="auto"/>
          <w:bottom w:val="single" w:sz="4" w:space="1" w:color="auto"/>
          <w:right w:val="single" w:sz="4" w:space="4" w:color="auto"/>
        </w:pBdr>
        <w:rPr>
          <w:rFonts w:asciiTheme="minorHAnsi" w:hAnsiTheme="minorHAnsi" w:cstheme="minorHAnsi"/>
        </w:rPr>
      </w:pPr>
    </w:p>
    <w:p w:rsidR="00E80875" w:rsidRPr="00B57239" w:rsidP="00B57239">
      <w:pPr>
        <w:pBdr>
          <w:top w:val="single" w:sz="4" w:space="1" w:color="auto"/>
          <w:left w:val="single" w:sz="4" w:space="4" w:color="auto"/>
          <w:bottom w:val="single" w:sz="4" w:space="1" w:color="auto"/>
          <w:right w:val="single" w:sz="4" w:space="4" w:color="auto"/>
        </w:pBdr>
        <w:rPr>
          <w:rFonts w:asciiTheme="minorHAnsi" w:hAnsiTheme="minorHAnsi" w:cstheme="minorHAnsi"/>
        </w:rPr>
      </w:pPr>
      <w:r w:rsidRPr="00B57239">
        <w:rPr>
          <w:rFonts w:asciiTheme="minorHAnsi" w:hAnsiTheme="minorHAnsi" w:cstheme="minorHAnsi"/>
        </w:rPr>
        <w:t>Beca</w:t>
      </w:r>
      <w:r w:rsidRPr="00B57239">
        <w:rPr>
          <w:rFonts w:asciiTheme="minorHAnsi" w:hAnsiTheme="minorHAnsi" w:cstheme="minorHAnsi"/>
        </w:rPr>
        <w:t xml:space="preserve">use of the issues </w:t>
      </w:r>
      <w:r>
        <w:rPr>
          <w:rFonts w:asciiTheme="minorHAnsi" w:hAnsiTheme="minorHAnsi" w:cstheme="minorHAnsi"/>
        </w:rPr>
        <w:t xml:space="preserve">that this tight knit community faces, there has been no shortage of inputs and initiatives from the public and community sectors. </w:t>
      </w:r>
      <w:r w:rsidRPr="00B57239">
        <w:rPr>
          <w:rFonts w:asciiTheme="minorHAnsi" w:hAnsiTheme="minorHAnsi" w:cstheme="minorHAnsi"/>
        </w:rPr>
        <w:t>However, there has been little or no coordination between them, leading to confusion and inefficiency, and t</w:t>
      </w:r>
      <w:r w:rsidRPr="00B57239">
        <w:rPr>
          <w:rFonts w:asciiTheme="minorHAnsi" w:hAnsiTheme="minorHAnsi" w:cstheme="minorHAnsi"/>
        </w:rPr>
        <w:t xml:space="preserve">he local community itself has rarely been asked if these projects are needed or wanted. In total there are </w:t>
      </w:r>
      <w:r>
        <w:rPr>
          <w:rFonts w:asciiTheme="minorHAnsi" w:hAnsiTheme="minorHAnsi" w:cstheme="minorHAnsi"/>
        </w:rPr>
        <w:t xml:space="preserve">90+ </w:t>
      </w:r>
      <w:r w:rsidRPr="00B57239">
        <w:rPr>
          <w:rFonts w:asciiTheme="minorHAnsi" w:hAnsiTheme="minorHAnsi" w:cstheme="minorHAnsi"/>
        </w:rPr>
        <w:t xml:space="preserve">“interventions” operating in North Birkenhead, and </w:t>
      </w:r>
      <w:r>
        <w:rPr>
          <w:rFonts w:asciiTheme="minorHAnsi" w:hAnsiTheme="minorHAnsi" w:cstheme="minorHAnsi"/>
        </w:rPr>
        <w:t>outcomes are far from where they should be</w:t>
      </w:r>
      <w:r w:rsidRPr="00B57239">
        <w:rPr>
          <w:rFonts w:asciiTheme="minorHAnsi" w:hAnsiTheme="minorHAnsi" w:cstheme="minorHAnsi"/>
        </w:rPr>
        <w:t>. It is a situation that has left local people disil</w:t>
      </w:r>
      <w:r w:rsidRPr="00B57239">
        <w:rPr>
          <w:rFonts w:asciiTheme="minorHAnsi" w:hAnsiTheme="minorHAnsi" w:cstheme="minorHAnsi"/>
        </w:rPr>
        <w:t xml:space="preserve">lusioned. </w:t>
      </w:r>
    </w:p>
    <w:p w:rsidR="00E80875" w:rsidRPr="00B57239" w:rsidP="00B57239">
      <w:pPr>
        <w:pBdr>
          <w:top w:val="single" w:sz="4" w:space="1" w:color="auto"/>
          <w:left w:val="single" w:sz="4" w:space="4" w:color="auto"/>
          <w:bottom w:val="single" w:sz="4" w:space="1" w:color="auto"/>
          <w:right w:val="single" w:sz="4" w:space="4" w:color="auto"/>
        </w:pBdr>
        <w:rPr>
          <w:rFonts w:asciiTheme="minorHAnsi" w:hAnsiTheme="minorHAnsi" w:cstheme="minorHAnsi"/>
        </w:rPr>
      </w:pPr>
    </w:p>
    <w:p w:rsidR="00E80875" w:rsidRPr="00B57239" w:rsidP="00B57239">
      <w:pPr>
        <w:pBdr>
          <w:top w:val="single" w:sz="4" w:space="1" w:color="auto"/>
          <w:left w:val="single" w:sz="4" w:space="4" w:color="auto"/>
          <w:bottom w:val="single" w:sz="4" w:space="1" w:color="auto"/>
          <w:right w:val="single" w:sz="4" w:space="4" w:color="auto"/>
        </w:pBdr>
        <w:rPr>
          <w:rFonts w:asciiTheme="minorHAnsi" w:hAnsiTheme="minorHAnsi" w:cstheme="minorHAnsi"/>
          <w:u w:val="single"/>
        </w:rPr>
      </w:pPr>
      <w:r w:rsidRPr="00B57239">
        <w:rPr>
          <w:rFonts w:asciiTheme="minorHAnsi" w:hAnsiTheme="minorHAnsi" w:cstheme="minorHAnsi"/>
          <w:u w:val="single"/>
        </w:rPr>
        <w:t>Cradle to Career</w:t>
      </w:r>
    </w:p>
    <w:p w:rsidR="00E80875" w:rsidRPr="00B57239" w:rsidP="00B57239">
      <w:pPr>
        <w:pBdr>
          <w:top w:val="single" w:sz="4" w:space="1" w:color="auto"/>
          <w:left w:val="single" w:sz="4" w:space="4" w:color="auto"/>
          <w:bottom w:val="single" w:sz="4" w:space="1" w:color="auto"/>
          <w:right w:val="single" w:sz="4" w:space="4" w:color="auto"/>
        </w:pBdr>
        <w:rPr>
          <w:rFonts w:asciiTheme="minorHAnsi" w:hAnsiTheme="minorHAnsi" w:cstheme="minorHAnsi"/>
        </w:rPr>
      </w:pPr>
      <w:r w:rsidRPr="00B57239">
        <w:rPr>
          <w:rFonts w:asciiTheme="minorHAnsi" w:hAnsiTheme="minorHAnsi" w:cstheme="minorHAnsi"/>
        </w:rPr>
        <w:t xml:space="preserve">The vision for North Birkenhead is to give every child the opportunity to thrive and succeed in their future lives. </w:t>
      </w:r>
    </w:p>
    <w:p w:rsidR="00E80875" w:rsidRPr="00B57239" w:rsidP="00B57239">
      <w:pPr>
        <w:pBdr>
          <w:top w:val="single" w:sz="4" w:space="1" w:color="auto"/>
          <w:left w:val="single" w:sz="4" w:space="4" w:color="auto"/>
          <w:bottom w:val="single" w:sz="4" w:space="1" w:color="auto"/>
          <w:right w:val="single" w:sz="4" w:space="4" w:color="auto"/>
        </w:pBdr>
        <w:rPr>
          <w:rFonts w:asciiTheme="minorHAnsi" w:hAnsiTheme="minorHAnsi" w:cstheme="minorHAnsi"/>
        </w:rPr>
      </w:pPr>
    </w:p>
    <w:p w:rsidR="00E80875" w:rsidP="00B57239">
      <w:pPr>
        <w:pBdr>
          <w:top w:val="single" w:sz="4" w:space="1" w:color="auto"/>
          <w:left w:val="single" w:sz="4" w:space="4" w:color="auto"/>
          <w:bottom w:val="single" w:sz="4" w:space="1" w:color="auto"/>
          <w:right w:val="single" w:sz="4" w:space="4" w:color="auto"/>
        </w:pBdr>
        <w:rPr>
          <w:rFonts w:asciiTheme="minorHAnsi" w:hAnsiTheme="minorHAnsi" w:cstheme="minorHAnsi"/>
        </w:rPr>
      </w:pPr>
      <w:r w:rsidRPr="00B57239">
        <w:rPr>
          <w:rFonts w:asciiTheme="minorHAnsi" w:hAnsiTheme="minorHAnsi" w:cstheme="minorHAnsi"/>
        </w:rPr>
        <w:t>The Cradle to Career project puts the community of North Birkenhead at the heart of education, services and l</w:t>
      </w:r>
      <w:r w:rsidRPr="00B57239">
        <w:rPr>
          <w:rFonts w:asciiTheme="minorHAnsi" w:hAnsiTheme="minorHAnsi" w:cstheme="minorHAnsi"/>
        </w:rPr>
        <w:t>ocal decision-making. It aims to significantly improve literacy standards among children, give every parent easy access to the support they need, improving the quality of life for all and raising the expectations of local youngsters. It will work to improv</w:t>
      </w:r>
      <w:r w:rsidRPr="00B57239">
        <w:rPr>
          <w:rFonts w:asciiTheme="minorHAnsi" w:hAnsiTheme="minorHAnsi" w:cstheme="minorHAnsi"/>
        </w:rPr>
        <w:t xml:space="preserve">e communication between every member of the community and the agencies and organisations that serve them. </w:t>
      </w:r>
    </w:p>
    <w:p w:rsidR="003D3E91" w:rsidRPr="00B57239" w:rsidP="00B57239">
      <w:pPr>
        <w:pBdr>
          <w:top w:val="single" w:sz="4" w:space="1" w:color="auto"/>
          <w:left w:val="single" w:sz="4" w:space="4" w:color="auto"/>
          <w:bottom w:val="single" w:sz="4" w:space="1" w:color="auto"/>
          <w:right w:val="single" w:sz="4" w:space="4" w:color="auto"/>
        </w:pBdr>
        <w:rPr>
          <w:rFonts w:asciiTheme="minorHAnsi" w:hAnsiTheme="minorHAnsi" w:cstheme="minorHAnsi"/>
        </w:rPr>
      </w:pPr>
    </w:p>
    <w:p w:rsidR="00B57239" w:rsidP="003D3E91">
      <w:pPr>
        <w:pBdr>
          <w:top w:val="single" w:sz="4" w:space="1" w:color="auto"/>
          <w:left w:val="single" w:sz="4" w:space="4" w:color="auto"/>
          <w:bottom w:val="single" w:sz="4" w:space="1" w:color="auto"/>
          <w:right w:val="single" w:sz="4" w:space="4" w:color="auto"/>
        </w:pBdr>
        <w:rPr>
          <w:rFonts w:asciiTheme="minorHAnsi" w:hAnsiTheme="minorHAnsi" w:cstheme="minorHAnsi"/>
        </w:rPr>
      </w:pPr>
      <w:r w:rsidRPr="00B57239">
        <w:rPr>
          <w:rFonts w:asciiTheme="minorHAnsi" w:hAnsiTheme="minorHAnsi" w:cstheme="minorHAnsi"/>
        </w:rPr>
        <w:t>A small locally based project team will provide a “backbone” of support to bring about this change by:</w:t>
      </w:r>
    </w:p>
    <w:p w:rsidR="003D3E91" w:rsidP="00B57239">
      <w:pPr>
        <w:pStyle w:val="ListParagraph"/>
        <w:numPr>
          <w:ilvl w:val="0"/>
          <w:numId w:val="25"/>
        </w:numPr>
        <w:pBdr>
          <w:top w:val="single" w:sz="4" w:space="1" w:color="auto"/>
          <w:left w:val="single" w:sz="4" w:space="4" w:color="auto"/>
          <w:bottom w:val="single" w:sz="4" w:space="1" w:color="auto"/>
          <w:right w:val="single" w:sz="4" w:space="4" w:color="auto"/>
        </w:pBdr>
        <w:spacing w:after="160" w:line="259" w:lineRule="auto"/>
        <w:rPr>
          <w:rFonts w:asciiTheme="minorHAnsi" w:hAnsiTheme="minorHAnsi" w:cstheme="minorHAnsi"/>
        </w:rPr>
      </w:pPr>
      <w:r w:rsidRPr="003D3E91">
        <w:rPr>
          <w:rFonts w:asciiTheme="minorHAnsi" w:hAnsiTheme="minorHAnsi" w:cstheme="minorHAnsi"/>
        </w:rPr>
        <w:t>Working with all local schools, from Early Ye</w:t>
      </w:r>
      <w:r w:rsidRPr="003D3E91">
        <w:rPr>
          <w:rFonts w:asciiTheme="minorHAnsi" w:hAnsiTheme="minorHAnsi" w:cstheme="minorHAnsi"/>
        </w:rPr>
        <w:t xml:space="preserve">ars to secondary, to boost literacy and communication skills, raise aspirations and, in turn, improve general educational standards, attendance and behaviour. </w:t>
      </w:r>
    </w:p>
    <w:p w:rsidR="003D3E91" w:rsidP="00B57239">
      <w:pPr>
        <w:pStyle w:val="ListParagraph"/>
        <w:numPr>
          <w:ilvl w:val="0"/>
          <w:numId w:val="25"/>
        </w:numPr>
        <w:pBdr>
          <w:top w:val="single" w:sz="4" w:space="1" w:color="auto"/>
          <w:left w:val="single" w:sz="4" w:space="4" w:color="auto"/>
          <w:bottom w:val="single" w:sz="4" w:space="1" w:color="auto"/>
          <w:right w:val="single" w:sz="4" w:space="4" w:color="auto"/>
        </w:pBdr>
        <w:spacing w:after="160" w:line="259" w:lineRule="auto"/>
        <w:rPr>
          <w:rFonts w:asciiTheme="minorHAnsi" w:hAnsiTheme="minorHAnsi" w:cstheme="minorHAnsi"/>
        </w:rPr>
      </w:pPr>
      <w:r w:rsidRPr="003D3E91">
        <w:rPr>
          <w:rFonts w:asciiTheme="minorHAnsi" w:hAnsiTheme="minorHAnsi" w:cstheme="minorHAnsi"/>
        </w:rPr>
        <w:t>Connecting with the most vulnerable families, building one-on-one relationships, offering practi</w:t>
      </w:r>
      <w:r w:rsidRPr="003D3E91">
        <w:rPr>
          <w:rFonts w:asciiTheme="minorHAnsi" w:hAnsiTheme="minorHAnsi" w:cstheme="minorHAnsi"/>
        </w:rPr>
        <w:t xml:space="preserve">cal assistance, and helping them access the services they need. Through these new relationships, families facing disadvantage will gain a real voice in local decision making. </w:t>
      </w:r>
    </w:p>
    <w:p w:rsidR="003D3E91" w:rsidP="00B57239">
      <w:pPr>
        <w:pStyle w:val="ListParagraph"/>
        <w:numPr>
          <w:ilvl w:val="0"/>
          <w:numId w:val="25"/>
        </w:numPr>
        <w:pBdr>
          <w:top w:val="single" w:sz="4" w:space="1" w:color="auto"/>
          <w:left w:val="single" w:sz="4" w:space="4" w:color="auto"/>
          <w:bottom w:val="single" w:sz="4" w:space="1" w:color="auto"/>
          <w:right w:val="single" w:sz="4" w:space="4" w:color="auto"/>
        </w:pBdr>
        <w:spacing w:after="160" w:line="259" w:lineRule="auto"/>
        <w:rPr>
          <w:rFonts w:asciiTheme="minorHAnsi" w:hAnsiTheme="minorHAnsi" w:cstheme="minorHAnsi"/>
        </w:rPr>
      </w:pPr>
      <w:r w:rsidRPr="003D3E91">
        <w:rPr>
          <w:rFonts w:asciiTheme="minorHAnsi" w:hAnsiTheme="minorHAnsi" w:cstheme="minorHAnsi"/>
        </w:rPr>
        <w:t>Giving local people the power to change North Birkenhead for the better by build</w:t>
      </w:r>
      <w:r w:rsidRPr="003D3E91">
        <w:rPr>
          <w:rFonts w:asciiTheme="minorHAnsi" w:hAnsiTheme="minorHAnsi" w:cstheme="minorHAnsi"/>
        </w:rPr>
        <w:t>ing on the many strengths of their community. Residents will be supported to extend, create and deliver projects that tackle issues facing local children and young people. Priorities already identified include action to reduce anti-social behaviour and sup</w:t>
      </w:r>
      <w:r w:rsidRPr="003D3E91">
        <w:rPr>
          <w:rFonts w:asciiTheme="minorHAnsi" w:hAnsiTheme="minorHAnsi" w:cstheme="minorHAnsi"/>
        </w:rPr>
        <w:t>port for new parents.</w:t>
      </w:r>
    </w:p>
    <w:p w:rsidR="00E80875" w:rsidRPr="003D3E91" w:rsidP="00B57239">
      <w:pPr>
        <w:pStyle w:val="ListParagraph"/>
        <w:numPr>
          <w:ilvl w:val="0"/>
          <w:numId w:val="25"/>
        </w:numPr>
        <w:pBdr>
          <w:top w:val="single" w:sz="4" w:space="1" w:color="auto"/>
          <w:left w:val="single" w:sz="4" w:space="4" w:color="auto"/>
          <w:bottom w:val="single" w:sz="4" w:space="1" w:color="auto"/>
          <w:right w:val="single" w:sz="4" w:space="4" w:color="auto"/>
        </w:pBdr>
        <w:spacing w:after="160" w:line="259" w:lineRule="auto"/>
        <w:rPr>
          <w:rFonts w:asciiTheme="minorHAnsi" w:hAnsiTheme="minorHAnsi" w:cstheme="minorHAnsi"/>
        </w:rPr>
      </w:pPr>
      <w:r w:rsidRPr="003D3E91">
        <w:rPr>
          <w:rFonts w:asciiTheme="minorHAnsi" w:hAnsiTheme="minorHAnsi" w:cstheme="minorHAnsi"/>
        </w:rPr>
        <w:t xml:space="preserve">Transforming the way public services are delivered. All key staff will be based under one roof in North Birkenhead and a community fund will be developed, issuing grants to back local organisations and service providers. </w:t>
      </w:r>
    </w:p>
    <w:p w:rsidR="00E80875" w:rsidRPr="00B57239" w:rsidP="00B57239">
      <w:pPr>
        <w:pBdr>
          <w:top w:val="single" w:sz="4" w:space="1" w:color="auto"/>
          <w:left w:val="single" w:sz="4" w:space="4" w:color="auto"/>
          <w:bottom w:val="single" w:sz="4" w:space="1" w:color="auto"/>
          <w:right w:val="single" w:sz="4" w:space="4" w:color="auto"/>
        </w:pBdr>
        <w:rPr>
          <w:rFonts w:asciiTheme="minorHAnsi" w:hAnsiTheme="minorHAnsi" w:cstheme="minorHAnsi"/>
          <w:u w:val="single"/>
        </w:rPr>
      </w:pPr>
      <w:r w:rsidRPr="00B57239">
        <w:rPr>
          <w:rFonts w:asciiTheme="minorHAnsi" w:hAnsiTheme="minorHAnsi" w:cstheme="minorHAnsi"/>
          <w:u w:val="single"/>
        </w:rPr>
        <w:t xml:space="preserve">Why this </w:t>
      </w:r>
      <w:r w:rsidRPr="00B57239">
        <w:rPr>
          <w:rFonts w:asciiTheme="minorHAnsi" w:hAnsiTheme="minorHAnsi" w:cstheme="minorHAnsi"/>
          <w:u w:val="single"/>
        </w:rPr>
        <w:t>will be different</w:t>
      </w:r>
    </w:p>
    <w:p w:rsidR="003D3E91" w:rsidP="003D3E91">
      <w:pPr>
        <w:pBdr>
          <w:top w:val="single" w:sz="4" w:space="1" w:color="auto"/>
          <w:left w:val="single" w:sz="4" w:space="4" w:color="auto"/>
          <w:bottom w:val="single" w:sz="4" w:space="1" w:color="auto"/>
          <w:right w:val="single" w:sz="4" w:space="4" w:color="auto"/>
        </w:pBdr>
        <w:rPr>
          <w:rFonts w:asciiTheme="minorHAnsi" w:hAnsiTheme="minorHAnsi" w:cstheme="minorHAnsi"/>
        </w:rPr>
      </w:pPr>
      <w:r w:rsidRPr="00B57239">
        <w:rPr>
          <w:rFonts w:asciiTheme="minorHAnsi" w:hAnsiTheme="minorHAnsi" w:cstheme="minorHAnsi"/>
        </w:rPr>
        <w:t xml:space="preserve">This project will vastly different from anything that has come before: </w:t>
      </w:r>
    </w:p>
    <w:p w:rsidR="00C70422" w:rsidP="00C70422">
      <w:pPr>
        <w:pStyle w:val="ListParagraph"/>
        <w:numPr>
          <w:ilvl w:val="0"/>
          <w:numId w:val="26"/>
        </w:numPr>
        <w:pBdr>
          <w:top w:val="single" w:sz="4" w:space="1" w:color="auto"/>
          <w:left w:val="single" w:sz="4" w:space="4" w:color="auto"/>
          <w:bottom w:val="single" w:sz="4" w:space="1" w:color="auto"/>
          <w:right w:val="single" w:sz="4" w:space="4" w:color="auto"/>
        </w:pBdr>
        <w:rPr>
          <w:rFonts w:asciiTheme="minorHAnsi" w:hAnsiTheme="minorHAnsi" w:cstheme="minorHAnsi"/>
        </w:rPr>
      </w:pPr>
      <w:r w:rsidRPr="003D3E91">
        <w:rPr>
          <w:rFonts w:asciiTheme="minorHAnsi" w:hAnsiTheme="minorHAnsi" w:cstheme="minorHAnsi"/>
        </w:rPr>
        <w:t xml:space="preserve">It will be led by local people - it </w:t>
      </w:r>
      <w:r>
        <w:rPr>
          <w:rFonts w:asciiTheme="minorHAnsi" w:hAnsiTheme="minorHAnsi" w:cstheme="minorHAnsi"/>
        </w:rPr>
        <w:t>brings together the community, local leaders and local professionals to make decisions together, with equity of voice between thes</w:t>
      </w:r>
      <w:r>
        <w:rPr>
          <w:rFonts w:asciiTheme="minorHAnsi" w:hAnsiTheme="minorHAnsi" w:cstheme="minorHAnsi"/>
        </w:rPr>
        <w:t>e groups.</w:t>
      </w:r>
    </w:p>
    <w:p w:rsidR="00C70422" w:rsidRPr="00C70422" w:rsidP="00C70422">
      <w:pPr>
        <w:pStyle w:val="ListParagraph"/>
        <w:numPr>
          <w:ilvl w:val="0"/>
          <w:numId w:val="26"/>
        </w:numPr>
        <w:pBdr>
          <w:top w:val="single" w:sz="4" w:space="1" w:color="auto"/>
          <w:left w:val="single" w:sz="4" w:space="4" w:color="auto"/>
          <w:bottom w:val="single" w:sz="4" w:space="1" w:color="auto"/>
          <w:right w:val="single" w:sz="4" w:space="4" w:color="auto"/>
        </w:pBdr>
        <w:rPr>
          <w:rFonts w:asciiTheme="minorHAnsi" w:hAnsiTheme="minorHAnsi" w:cstheme="minorHAnsi"/>
        </w:rPr>
      </w:pPr>
      <w:r w:rsidRPr="00C70422">
        <w:rPr>
          <w:rFonts w:asciiTheme="minorHAnsi" w:hAnsiTheme="minorHAnsi"/>
          <w:color w:val="000000"/>
        </w:rPr>
        <w:t xml:space="preserve">Wirral Council have coordinated the bringing together of a multi-agency team that will be based in the community, with its development being steered by a local group made up of residents, local professionals and local leaders. The aim is to </w:t>
      </w:r>
      <w:r w:rsidRPr="00C70422">
        <w:rPr>
          <w:rFonts w:asciiTheme="minorHAnsi" w:hAnsiTheme="minorHAnsi"/>
          <w:color w:val="000000"/>
        </w:rPr>
        <w:t>create a seamless support service, that break down the barriers between individual public services, community organisations and the community itself.</w:t>
      </w:r>
    </w:p>
    <w:p w:rsidR="00C70422" w:rsidRPr="00C70422" w:rsidP="00C70422">
      <w:pPr>
        <w:pStyle w:val="ListParagraph"/>
        <w:numPr>
          <w:ilvl w:val="0"/>
          <w:numId w:val="26"/>
        </w:numPr>
        <w:pBdr>
          <w:top w:val="single" w:sz="4" w:space="1" w:color="auto"/>
          <w:left w:val="single" w:sz="4" w:space="4" w:color="auto"/>
          <w:bottom w:val="single" w:sz="4" w:space="1" w:color="auto"/>
          <w:right w:val="single" w:sz="4" w:space="4" w:color="auto"/>
        </w:pBdr>
        <w:rPr>
          <w:rFonts w:asciiTheme="minorHAnsi" w:hAnsiTheme="minorHAnsi" w:cstheme="minorHAnsi"/>
        </w:rPr>
      </w:pPr>
      <w:r w:rsidRPr="00C70422">
        <w:rPr>
          <w:rFonts w:asciiTheme="minorHAnsi" w:hAnsiTheme="minorHAnsi"/>
          <w:color w:val="000000"/>
        </w:rPr>
        <w:t xml:space="preserve">The project brings together early years centres, schools, community organisations, public sector services </w:t>
      </w:r>
      <w:r w:rsidRPr="00C70422">
        <w:rPr>
          <w:rFonts w:asciiTheme="minorHAnsi" w:hAnsiTheme="minorHAnsi"/>
          <w:color w:val="000000"/>
        </w:rPr>
        <w:t>and the community around a common vision and a common approach to implementation of improvement.</w:t>
      </w:r>
    </w:p>
    <w:p w:rsidR="00C70422" w:rsidRPr="00C70422" w:rsidP="00C70422">
      <w:pPr>
        <w:pStyle w:val="ListParagraph"/>
        <w:numPr>
          <w:ilvl w:val="0"/>
          <w:numId w:val="26"/>
        </w:numPr>
        <w:pBdr>
          <w:top w:val="single" w:sz="4" w:space="1" w:color="auto"/>
          <w:left w:val="single" w:sz="4" w:space="4" w:color="auto"/>
          <w:bottom w:val="single" w:sz="4" w:space="1" w:color="auto"/>
          <w:right w:val="single" w:sz="4" w:space="4" w:color="auto"/>
        </w:pBdr>
        <w:rPr>
          <w:rFonts w:asciiTheme="minorHAnsi" w:hAnsiTheme="minorHAnsi" w:cstheme="minorHAnsi"/>
        </w:rPr>
      </w:pPr>
      <w:r w:rsidRPr="00C70422">
        <w:rPr>
          <w:rFonts w:asciiTheme="minorHAnsi" w:hAnsiTheme="minorHAnsi"/>
          <w:color w:val="000000"/>
        </w:rPr>
        <w:t>It is a longitudinal approach, which although funded for the first 3 years, has all stakeholders clear that we will only understand the full impact that can be</w:t>
      </w:r>
      <w:r w:rsidRPr="00C70422">
        <w:rPr>
          <w:rFonts w:asciiTheme="minorHAnsi" w:hAnsiTheme="minorHAnsi"/>
          <w:color w:val="000000"/>
        </w:rPr>
        <w:t xml:space="preserve"> achieved together once children have gone from being in a cradle to a career in 15-20 years time.</w:t>
      </w:r>
    </w:p>
    <w:p w:rsidR="003D3E91" w:rsidRPr="00C70422" w:rsidP="00C70422">
      <w:pPr>
        <w:pBdr>
          <w:top w:val="single" w:sz="4" w:space="1" w:color="auto"/>
          <w:left w:val="single" w:sz="4" w:space="4" w:color="auto"/>
          <w:bottom w:val="single" w:sz="4" w:space="1" w:color="auto"/>
          <w:right w:val="single" w:sz="4" w:space="4" w:color="auto"/>
        </w:pBdr>
        <w:rPr>
          <w:rFonts w:asciiTheme="minorHAnsi" w:hAnsiTheme="minorHAnsi" w:cstheme="minorHAnsi"/>
        </w:rPr>
      </w:pPr>
    </w:p>
    <w:p w:rsidR="00E80875" w:rsidRPr="00B57239" w:rsidP="00B57239">
      <w:pPr>
        <w:pBdr>
          <w:top w:val="single" w:sz="4" w:space="1" w:color="auto"/>
          <w:left w:val="single" w:sz="4" w:space="4" w:color="auto"/>
          <w:bottom w:val="single" w:sz="4" w:space="1" w:color="auto"/>
          <w:right w:val="single" w:sz="4" w:space="4" w:color="auto"/>
        </w:pBdr>
        <w:rPr>
          <w:rFonts w:asciiTheme="minorHAnsi" w:hAnsiTheme="minorHAnsi" w:cstheme="minorHAnsi"/>
          <w:u w:val="single"/>
        </w:rPr>
      </w:pPr>
      <w:r w:rsidRPr="00B57239">
        <w:rPr>
          <w:rFonts w:asciiTheme="minorHAnsi" w:hAnsiTheme="minorHAnsi" w:cstheme="minorHAnsi"/>
          <w:u w:val="single"/>
        </w:rPr>
        <w:t>How will its impact be measured?</w:t>
      </w:r>
    </w:p>
    <w:p w:rsidR="00E80875" w:rsidRPr="00B57239" w:rsidP="00B57239">
      <w:pPr>
        <w:pBdr>
          <w:top w:val="single" w:sz="4" w:space="1" w:color="auto"/>
          <w:left w:val="single" w:sz="4" w:space="4" w:color="auto"/>
          <w:bottom w:val="single" w:sz="4" w:space="1" w:color="auto"/>
          <w:right w:val="single" w:sz="4" w:space="4" w:color="auto"/>
        </w:pBdr>
        <w:rPr>
          <w:rFonts w:asciiTheme="minorHAnsi" w:hAnsiTheme="minorHAnsi" w:cstheme="minorHAnsi"/>
        </w:rPr>
      </w:pPr>
      <w:bookmarkStart w:id="1" w:name="_Hlk35511185"/>
      <w:r w:rsidRPr="00B57239">
        <w:rPr>
          <w:rFonts w:asciiTheme="minorHAnsi" w:hAnsiTheme="minorHAnsi" w:cstheme="minorHAnsi"/>
        </w:rPr>
        <w:t>Education is key to the success of this project, but this is about far more than what happens in the classroom. Evidence sh</w:t>
      </w:r>
      <w:r w:rsidRPr="00B57239">
        <w:rPr>
          <w:rFonts w:asciiTheme="minorHAnsi" w:hAnsiTheme="minorHAnsi" w:cstheme="minorHAnsi"/>
        </w:rPr>
        <w:t xml:space="preserve">ows that young children with poor communication and reading skills struggle when they enter school. This then leads to bad behaviour and absence as children struggle to understand what is expected </w:t>
      </w:r>
      <w:bookmarkEnd w:id="1"/>
      <w:r w:rsidRPr="00B57239">
        <w:rPr>
          <w:rFonts w:asciiTheme="minorHAnsi" w:hAnsiTheme="minorHAnsi" w:cstheme="minorHAnsi"/>
        </w:rPr>
        <w:t xml:space="preserve">of them. In turn that results in anti-social behaviour and </w:t>
      </w:r>
      <w:r w:rsidRPr="00B57239">
        <w:rPr>
          <w:rFonts w:asciiTheme="minorHAnsi" w:hAnsiTheme="minorHAnsi" w:cstheme="minorHAnsi"/>
        </w:rPr>
        <w:t xml:space="preserve">crime and ultimately, these children often end up leaving school without the skills and qualifications to access good quality jobs. School is one hugely important influence on children’s lives, but the truth is, many of the solutions lie beyond the school </w:t>
      </w:r>
      <w:r w:rsidRPr="00B57239">
        <w:rPr>
          <w:rFonts w:asciiTheme="minorHAnsi" w:hAnsiTheme="minorHAnsi" w:cstheme="minorHAnsi"/>
        </w:rPr>
        <w:t>gates.</w:t>
      </w:r>
    </w:p>
    <w:p w:rsidR="00E80875" w:rsidRPr="00B57239" w:rsidP="00B57239">
      <w:pPr>
        <w:pBdr>
          <w:top w:val="single" w:sz="4" w:space="1" w:color="auto"/>
          <w:left w:val="single" w:sz="4" w:space="4" w:color="auto"/>
          <w:bottom w:val="single" w:sz="4" w:space="1" w:color="auto"/>
          <w:right w:val="single" w:sz="4" w:space="4" w:color="auto"/>
        </w:pBdr>
        <w:rPr>
          <w:rFonts w:asciiTheme="minorHAnsi" w:hAnsiTheme="minorHAnsi" w:cstheme="minorHAnsi"/>
        </w:rPr>
      </w:pPr>
    </w:p>
    <w:p w:rsidR="00E80875" w:rsidRPr="00B57239" w:rsidP="00B57239">
      <w:pPr>
        <w:pBdr>
          <w:top w:val="single" w:sz="4" w:space="1" w:color="auto"/>
          <w:left w:val="single" w:sz="4" w:space="4" w:color="auto"/>
          <w:bottom w:val="single" w:sz="4" w:space="1" w:color="auto"/>
          <w:right w:val="single" w:sz="4" w:space="4" w:color="auto"/>
        </w:pBdr>
        <w:rPr>
          <w:rFonts w:asciiTheme="minorHAnsi" w:hAnsiTheme="minorHAnsi" w:cstheme="minorHAnsi"/>
        </w:rPr>
      </w:pPr>
      <w:r w:rsidRPr="00B57239">
        <w:rPr>
          <w:rFonts w:asciiTheme="minorHAnsi" w:hAnsiTheme="minorHAnsi" w:cstheme="minorHAnsi"/>
        </w:rPr>
        <w:t>Cradle to Career aims to shift outcomes for the children of North Birkenhead, ensuring that they leave school with the skills and qualifications they need to succeed in later life. This level of change will not happen overnight, in fact it may take</w:t>
      </w:r>
      <w:r w:rsidRPr="00B57239">
        <w:rPr>
          <w:rFonts w:asciiTheme="minorHAnsi" w:hAnsiTheme="minorHAnsi" w:cstheme="minorHAnsi"/>
        </w:rPr>
        <w:t xml:space="preserve"> 10 to 15 years. However, we are aiming for tangible improvements to show that Cradle to Career is delivering as planned along the way. Measures including reading age, school attendance, pupil attitude and well-being will be assessed and compared to the na</w:t>
      </w:r>
      <w:r w:rsidRPr="00B57239">
        <w:rPr>
          <w:rFonts w:asciiTheme="minorHAnsi" w:hAnsiTheme="minorHAnsi" w:cstheme="minorHAnsi"/>
        </w:rPr>
        <w:t>tional average for the age group as the project progresses and as a way to help show that change is possible.</w:t>
      </w:r>
    </w:p>
    <w:p w:rsidR="00E80875" w:rsidRPr="00B57239" w:rsidP="00B57239">
      <w:pPr>
        <w:pBdr>
          <w:top w:val="single" w:sz="4" w:space="1" w:color="auto"/>
          <w:left w:val="single" w:sz="4" w:space="4" w:color="auto"/>
          <w:bottom w:val="single" w:sz="4" w:space="1" w:color="auto"/>
          <w:right w:val="single" w:sz="4" w:space="4" w:color="auto"/>
        </w:pBdr>
        <w:rPr>
          <w:rFonts w:asciiTheme="minorHAnsi" w:hAnsiTheme="minorHAnsi" w:cstheme="minorHAnsi"/>
        </w:rPr>
      </w:pPr>
    </w:p>
    <w:p w:rsidR="00E80875" w:rsidRPr="00B57239" w:rsidP="00B57239">
      <w:pPr>
        <w:pBdr>
          <w:top w:val="single" w:sz="4" w:space="1" w:color="auto"/>
          <w:left w:val="single" w:sz="4" w:space="4" w:color="auto"/>
          <w:bottom w:val="single" w:sz="4" w:space="1" w:color="auto"/>
          <w:right w:val="single" w:sz="4" w:space="4" w:color="auto"/>
        </w:pBdr>
        <w:rPr>
          <w:rFonts w:asciiTheme="minorHAnsi" w:hAnsiTheme="minorHAnsi" w:cstheme="minorHAnsi"/>
          <w:u w:val="single"/>
        </w:rPr>
      </w:pPr>
      <w:r w:rsidRPr="00B57239">
        <w:rPr>
          <w:rFonts w:asciiTheme="minorHAnsi" w:hAnsiTheme="minorHAnsi" w:cstheme="minorHAnsi"/>
          <w:u w:val="single"/>
        </w:rPr>
        <w:t>Moving forward</w:t>
      </w:r>
    </w:p>
    <w:p w:rsidR="00E80875" w:rsidRPr="00B57239" w:rsidP="00B57239">
      <w:pPr>
        <w:pStyle w:val="NoSpacing"/>
        <w:pBdr>
          <w:top w:val="single" w:sz="4" w:space="1" w:color="auto"/>
          <w:left w:val="single" w:sz="4" w:space="4" w:color="auto"/>
          <w:bottom w:val="single" w:sz="4" w:space="1" w:color="auto"/>
          <w:right w:val="single" w:sz="4" w:space="4" w:color="auto"/>
        </w:pBdr>
        <w:rPr>
          <w:rFonts w:cstheme="minorHAnsi"/>
          <w:color w:val="000000" w:themeColor="text1"/>
          <w:lang w:eastAsia="en-GB"/>
        </w:rPr>
      </w:pPr>
      <w:r w:rsidRPr="00B57239">
        <w:rPr>
          <w:rFonts w:cstheme="minorHAnsi"/>
        </w:rPr>
        <w:t xml:space="preserve">The project has been approached by numerous partners to see if Cradle to Career could be replicated across other areas of </w:t>
      </w:r>
      <w:r w:rsidRPr="00B57239">
        <w:rPr>
          <w:rFonts w:cstheme="minorHAnsi"/>
        </w:rPr>
        <w:t>persistent deprivation. However, at present we are focused on getting the implementation and evaluation right for North Birkenhead</w:t>
      </w:r>
      <w:r w:rsidRPr="00B57239">
        <w:rPr>
          <w:rFonts w:cstheme="minorHAnsi"/>
        </w:rPr>
        <w:t>.</w:t>
      </w:r>
    </w:p>
    <w:p w:rsidR="003010CE" w:rsidP="003010CE">
      <w:pPr>
        <w:rPr>
          <w:rFonts w:asciiTheme="minorHAnsi" w:hAnsiTheme="minorHAnsi" w:cstheme="minorHAnsi"/>
        </w:rPr>
      </w:pPr>
    </w:p>
    <w:p w:rsidR="00084E33" w:rsidRPr="00084E33" w:rsidP="00084E33">
      <w:pPr>
        <w:pBdr>
          <w:top w:val="single" w:sz="4" w:space="1" w:color="auto"/>
          <w:left w:val="single" w:sz="4" w:space="4" w:color="auto"/>
          <w:bottom w:val="single" w:sz="4" w:space="1" w:color="auto"/>
          <w:right w:val="single" w:sz="4" w:space="4" w:color="auto"/>
        </w:pBdr>
        <w:rPr>
          <w:rFonts w:asciiTheme="minorHAnsi" w:hAnsiTheme="minorHAnsi" w:cstheme="minorHAnsi"/>
          <w:b/>
          <w:bCs/>
        </w:rPr>
      </w:pPr>
      <w:r w:rsidRPr="00084E33">
        <w:rPr>
          <w:rFonts w:asciiTheme="minorHAnsi" w:hAnsiTheme="minorHAnsi" w:cstheme="minorHAnsi"/>
          <w:b/>
          <w:bCs/>
        </w:rPr>
        <w:t>Case Study: Ednorth</w:t>
      </w:r>
    </w:p>
    <w:p w:rsidR="00084E33" w:rsidRPr="00084E33" w:rsidP="00084E33">
      <w:pPr>
        <w:pBdr>
          <w:top w:val="single" w:sz="4" w:space="1" w:color="auto"/>
          <w:left w:val="single" w:sz="4" w:space="4" w:color="auto"/>
          <w:bottom w:val="single" w:sz="4" w:space="1" w:color="auto"/>
          <w:right w:val="single" w:sz="4" w:space="4" w:color="auto"/>
        </w:pBdr>
        <w:spacing w:after="240" w:line="253" w:lineRule="atLeast"/>
        <w:jc w:val="both"/>
        <w:rPr>
          <w:rFonts w:asciiTheme="minorHAnsi" w:hAnsiTheme="minorHAnsi"/>
          <w:color w:val="000000"/>
        </w:rPr>
      </w:pPr>
      <w:r w:rsidRPr="00084E33">
        <w:rPr>
          <w:rFonts w:asciiTheme="minorHAnsi" w:hAnsiTheme="minorHAnsi" w:cs="Arial"/>
          <w:color w:val="000000"/>
        </w:rPr>
        <w:t>Ednorth is a programme to inspire change in all classrooms across the </w:t>
      </w:r>
      <w:r w:rsidRPr="00084E33">
        <w:rPr>
          <w:rFonts w:asciiTheme="minorHAnsi" w:hAnsiTheme="minorHAnsi" w:cs="Arial"/>
          <w:color w:val="000000"/>
          <w:shd w:val="clear" w:color="auto" w:fill="FFFFFF"/>
        </w:rPr>
        <w:t>North East</w:t>
      </w:r>
      <w:r w:rsidRPr="00084E33">
        <w:rPr>
          <w:rFonts w:asciiTheme="minorHAnsi" w:hAnsiTheme="minorHAnsi" w:cs="Arial"/>
          <w:color w:val="000000"/>
        </w:rPr>
        <w:t xml:space="preserve"> and then the </w:t>
      </w:r>
      <w:r w:rsidRPr="00084E33">
        <w:rPr>
          <w:rFonts w:asciiTheme="minorHAnsi" w:hAnsiTheme="minorHAnsi" w:cs="Arial"/>
          <w:color w:val="000000"/>
        </w:rPr>
        <w:t>wider North by promoting a culture of informed debate, research, collaboration and excellence within education.  It specifically aims to close the ‘gap’ between the most disadvantaged students and their peers.</w:t>
      </w:r>
    </w:p>
    <w:p w:rsidR="00084E33" w:rsidRPr="00084E33" w:rsidP="00084E33">
      <w:pPr>
        <w:pBdr>
          <w:top w:val="single" w:sz="4" w:space="1" w:color="auto"/>
          <w:left w:val="single" w:sz="4" w:space="4" w:color="auto"/>
          <w:bottom w:val="single" w:sz="4" w:space="1" w:color="auto"/>
          <w:right w:val="single" w:sz="4" w:space="4" w:color="auto"/>
        </w:pBdr>
        <w:spacing w:line="253" w:lineRule="atLeast"/>
        <w:jc w:val="both"/>
        <w:rPr>
          <w:rFonts w:asciiTheme="minorHAnsi" w:hAnsiTheme="minorHAnsi"/>
          <w:color w:val="000000"/>
        </w:rPr>
      </w:pPr>
      <w:r w:rsidRPr="00084E33">
        <w:rPr>
          <w:rFonts w:asciiTheme="minorHAnsi" w:hAnsiTheme="minorHAnsi" w:cs="Arial"/>
          <w:color w:val="000000"/>
        </w:rPr>
        <w:t>It aims to:</w:t>
      </w:r>
    </w:p>
    <w:p w:rsidR="00084E33" w:rsidRPr="00084E33" w:rsidP="00084E33">
      <w:pPr>
        <w:pStyle w:val="ListParagraph"/>
        <w:numPr>
          <w:ilvl w:val="0"/>
          <w:numId w:val="30"/>
        </w:numPr>
        <w:pBdr>
          <w:top w:val="single" w:sz="4" w:space="1" w:color="auto"/>
          <w:left w:val="single" w:sz="4" w:space="4" w:color="auto"/>
          <w:bottom w:val="single" w:sz="4" w:space="1" w:color="auto"/>
          <w:right w:val="single" w:sz="4" w:space="4" w:color="auto"/>
        </w:pBdr>
        <w:spacing w:line="253" w:lineRule="atLeast"/>
        <w:jc w:val="both"/>
        <w:textAlignment w:val="baseline"/>
        <w:rPr>
          <w:rFonts w:asciiTheme="minorHAnsi" w:hAnsiTheme="minorHAnsi"/>
          <w:color w:val="000000"/>
        </w:rPr>
      </w:pPr>
      <w:r w:rsidRPr="00084E33">
        <w:rPr>
          <w:rFonts w:asciiTheme="minorHAnsi" w:hAnsiTheme="minorHAnsi" w:cs="Arial"/>
          <w:color w:val="000000"/>
        </w:rPr>
        <w:t xml:space="preserve">Implement a long-term shift in </w:t>
      </w:r>
      <w:r w:rsidRPr="00084E33">
        <w:rPr>
          <w:rFonts w:asciiTheme="minorHAnsi" w:hAnsiTheme="minorHAnsi" w:cs="Arial"/>
          <w:color w:val="000000"/>
        </w:rPr>
        <w:t>the education culture in the </w:t>
      </w:r>
      <w:r w:rsidRPr="00084E33">
        <w:rPr>
          <w:rFonts w:asciiTheme="minorHAnsi" w:hAnsiTheme="minorHAnsi" w:cs="Arial"/>
          <w:color w:val="000000"/>
          <w:shd w:val="clear" w:color="auto" w:fill="FFFFFF"/>
        </w:rPr>
        <w:t>North East</w:t>
      </w:r>
      <w:r w:rsidRPr="00084E33">
        <w:rPr>
          <w:rFonts w:asciiTheme="minorHAnsi" w:hAnsiTheme="minorHAnsi" w:cs="Arial"/>
          <w:color w:val="000000"/>
        </w:rPr>
        <w:t> to one led by informed debate, research, collaboration and excellence;</w:t>
      </w:r>
    </w:p>
    <w:p w:rsidR="00084E33" w:rsidRPr="00084E33" w:rsidP="00084E33">
      <w:pPr>
        <w:pStyle w:val="ListParagraph"/>
        <w:numPr>
          <w:ilvl w:val="0"/>
          <w:numId w:val="30"/>
        </w:numPr>
        <w:pBdr>
          <w:top w:val="single" w:sz="4" w:space="1" w:color="auto"/>
          <w:left w:val="single" w:sz="4" w:space="4" w:color="auto"/>
          <w:bottom w:val="single" w:sz="4" w:space="1" w:color="auto"/>
          <w:right w:val="single" w:sz="4" w:space="4" w:color="auto"/>
        </w:pBdr>
        <w:spacing w:line="253" w:lineRule="atLeast"/>
        <w:jc w:val="both"/>
        <w:textAlignment w:val="baseline"/>
        <w:rPr>
          <w:rFonts w:asciiTheme="minorHAnsi" w:hAnsiTheme="minorHAnsi"/>
          <w:color w:val="000000"/>
        </w:rPr>
      </w:pPr>
      <w:r w:rsidRPr="00084E33">
        <w:rPr>
          <w:rFonts w:asciiTheme="minorHAnsi" w:hAnsiTheme="minorHAnsi" w:cs="Arial"/>
          <w:color w:val="000000"/>
        </w:rPr>
        <w:t>Drive regional and national policy regarding evidence-based education;</w:t>
      </w:r>
    </w:p>
    <w:p w:rsidR="00084E33" w:rsidRPr="00084E33" w:rsidP="00084E33">
      <w:pPr>
        <w:pStyle w:val="ListParagraph"/>
        <w:numPr>
          <w:ilvl w:val="0"/>
          <w:numId w:val="30"/>
        </w:numPr>
        <w:pBdr>
          <w:top w:val="single" w:sz="4" w:space="1" w:color="auto"/>
          <w:left w:val="single" w:sz="4" w:space="4" w:color="auto"/>
          <w:bottom w:val="single" w:sz="4" w:space="1" w:color="auto"/>
          <w:right w:val="single" w:sz="4" w:space="4" w:color="auto"/>
        </w:pBdr>
        <w:spacing w:line="253" w:lineRule="atLeast"/>
        <w:jc w:val="both"/>
        <w:textAlignment w:val="baseline"/>
        <w:rPr>
          <w:rFonts w:asciiTheme="minorHAnsi" w:hAnsiTheme="minorHAnsi"/>
          <w:color w:val="000000"/>
        </w:rPr>
      </w:pPr>
      <w:r w:rsidRPr="00084E33">
        <w:rPr>
          <w:rFonts w:asciiTheme="minorHAnsi" w:hAnsiTheme="minorHAnsi" w:cs="Arial"/>
          <w:color w:val="000000"/>
        </w:rPr>
        <w:t>Create a nationally recognised ‘Centre of Excellence’ for educational thin</w:t>
      </w:r>
      <w:r w:rsidRPr="00084E33">
        <w:rPr>
          <w:rFonts w:asciiTheme="minorHAnsi" w:hAnsiTheme="minorHAnsi" w:cs="Arial"/>
          <w:color w:val="000000"/>
        </w:rPr>
        <w:t>king and the development and showcasing of new and cutting edge research from the frontline of teaching.</w:t>
      </w:r>
    </w:p>
    <w:p w:rsidR="00084E33" w:rsidRPr="00084E33" w:rsidP="00084E33">
      <w:pPr>
        <w:pBdr>
          <w:top w:val="single" w:sz="4" w:space="1" w:color="auto"/>
          <w:left w:val="single" w:sz="4" w:space="4" w:color="auto"/>
          <w:bottom w:val="single" w:sz="4" w:space="1" w:color="auto"/>
          <w:right w:val="single" w:sz="4" w:space="4" w:color="auto"/>
        </w:pBdr>
        <w:spacing w:line="253" w:lineRule="atLeast"/>
        <w:jc w:val="both"/>
        <w:rPr>
          <w:rFonts w:asciiTheme="minorHAnsi" w:hAnsiTheme="minorHAnsi"/>
          <w:color w:val="000000"/>
        </w:rPr>
      </w:pPr>
      <w:r w:rsidRPr="00084E33">
        <w:rPr>
          <w:rFonts w:asciiTheme="minorHAnsi" w:hAnsiTheme="minorHAnsi"/>
          <w:color w:val="000000"/>
        </w:rPr>
        <w:t> </w:t>
      </w:r>
    </w:p>
    <w:p w:rsidR="00084E33" w:rsidRPr="00084E33" w:rsidP="00084E33">
      <w:pPr>
        <w:pBdr>
          <w:top w:val="single" w:sz="4" w:space="1" w:color="auto"/>
          <w:left w:val="single" w:sz="4" w:space="4" w:color="auto"/>
          <w:bottom w:val="single" w:sz="4" w:space="1" w:color="auto"/>
          <w:right w:val="single" w:sz="4" w:space="4" w:color="auto"/>
        </w:pBdr>
        <w:spacing w:line="253" w:lineRule="atLeast"/>
        <w:jc w:val="both"/>
        <w:rPr>
          <w:rFonts w:asciiTheme="minorHAnsi" w:hAnsiTheme="minorHAnsi"/>
          <w:color w:val="000000"/>
        </w:rPr>
      </w:pPr>
      <w:r w:rsidRPr="00084E33">
        <w:rPr>
          <w:rFonts w:asciiTheme="minorHAnsi" w:hAnsiTheme="minorHAnsi" w:cs="Arial"/>
          <w:color w:val="000000"/>
        </w:rPr>
        <w:t>Schools North East have created a network of teaching practitioners at all levels and from every area within the region, who are responsible for driv</w:t>
      </w:r>
      <w:r w:rsidRPr="00084E33">
        <w:rPr>
          <w:rFonts w:asciiTheme="minorHAnsi" w:hAnsiTheme="minorHAnsi" w:cs="Arial"/>
          <w:color w:val="000000"/>
        </w:rPr>
        <w:t>ing the Ednorth programme forward through collaboration, leading research projects, facilitating events and being a catalyst for activities in their schools and local area.  Every area of the North East now has a small team of Advocates spearheading the pr</w:t>
      </w:r>
      <w:r w:rsidRPr="00084E33">
        <w:rPr>
          <w:rFonts w:asciiTheme="minorHAnsi" w:hAnsiTheme="minorHAnsi" w:cs="Arial"/>
          <w:color w:val="000000"/>
        </w:rPr>
        <w:t>oject in their local area.</w:t>
      </w:r>
    </w:p>
    <w:p w:rsidR="00084E33" w:rsidRPr="00084E33" w:rsidP="00084E33">
      <w:pPr>
        <w:pBdr>
          <w:top w:val="single" w:sz="4" w:space="1" w:color="auto"/>
          <w:left w:val="single" w:sz="4" w:space="4" w:color="auto"/>
          <w:bottom w:val="single" w:sz="4" w:space="1" w:color="auto"/>
          <w:right w:val="single" w:sz="4" w:space="4" w:color="auto"/>
        </w:pBdr>
        <w:spacing w:line="253" w:lineRule="atLeast"/>
        <w:jc w:val="both"/>
        <w:rPr>
          <w:rFonts w:asciiTheme="minorHAnsi" w:hAnsiTheme="minorHAnsi"/>
          <w:color w:val="000000"/>
        </w:rPr>
      </w:pPr>
      <w:r w:rsidRPr="00084E33">
        <w:rPr>
          <w:rFonts w:asciiTheme="minorHAnsi" w:hAnsiTheme="minorHAnsi"/>
          <w:color w:val="000000"/>
        </w:rPr>
        <w:t> </w:t>
      </w:r>
    </w:p>
    <w:p w:rsidR="00084E33" w:rsidRPr="00084E33" w:rsidP="00084E33">
      <w:pPr>
        <w:pBdr>
          <w:top w:val="single" w:sz="4" w:space="1" w:color="auto"/>
          <w:left w:val="single" w:sz="4" w:space="4" w:color="auto"/>
          <w:bottom w:val="single" w:sz="4" w:space="1" w:color="auto"/>
          <w:right w:val="single" w:sz="4" w:space="4" w:color="auto"/>
        </w:pBdr>
        <w:spacing w:line="253" w:lineRule="atLeast"/>
        <w:jc w:val="both"/>
        <w:rPr>
          <w:rFonts w:asciiTheme="minorHAnsi" w:hAnsiTheme="minorHAnsi"/>
          <w:color w:val="000000"/>
        </w:rPr>
      </w:pPr>
      <w:r w:rsidRPr="00084E33">
        <w:rPr>
          <w:rFonts w:asciiTheme="minorHAnsi" w:hAnsiTheme="minorHAnsi" w:cs="Arial"/>
          <w:color w:val="000000"/>
        </w:rPr>
        <w:t>This is supported by a virtual community in which teaching practitioners throughout the region can ask questions, debate new ideas, share resources, dissect the latest research, or collaborate with colleagues on projects and th</w:t>
      </w:r>
      <w:r w:rsidRPr="00084E33">
        <w:rPr>
          <w:rFonts w:asciiTheme="minorHAnsi" w:hAnsiTheme="minorHAnsi" w:cs="Arial"/>
          <w:color w:val="000000"/>
        </w:rPr>
        <w:t>eir own bespoke research, all without having to leave school.  There are already nearly 3,000 school leaders and teachers engaged in this community of peers.</w:t>
      </w:r>
    </w:p>
    <w:p w:rsidR="00084E33" w:rsidP="003010CE">
      <w:pPr>
        <w:rPr>
          <w:rFonts w:asciiTheme="minorHAnsi" w:hAnsiTheme="minorHAnsi" w:cstheme="minorHAnsi"/>
        </w:rPr>
      </w:pPr>
    </w:p>
    <w:p w:rsidR="00084E33" w:rsidRPr="00B57239" w:rsidP="003010CE">
      <w:pPr>
        <w:rPr>
          <w:rFonts w:asciiTheme="minorHAnsi" w:hAnsiTheme="minorHAnsi" w:cstheme="minorHAnsi"/>
        </w:rPr>
      </w:pPr>
    </w:p>
    <w:p w:rsidR="003010CE" w:rsidRPr="00B57239" w:rsidP="003010CE">
      <w:pPr>
        <w:rPr>
          <w:rFonts w:asciiTheme="minorHAnsi" w:hAnsiTheme="minorHAnsi" w:cstheme="minorHAnsi"/>
          <w:b/>
          <w:bCs/>
        </w:rPr>
      </w:pPr>
      <w:r w:rsidRPr="00B57239">
        <w:rPr>
          <w:rFonts w:asciiTheme="minorHAnsi" w:hAnsiTheme="minorHAnsi" w:cstheme="minorHAnsi"/>
          <w:b/>
          <w:bCs/>
        </w:rPr>
        <w:t>Policy Solutions</w:t>
      </w:r>
      <w:r w:rsidRPr="00B57239">
        <w:rPr>
          <w:rFonts w:asciiTheme="minorHAnsi" w:hAnsiTheme="minorHAnsi" w:cstheme="minorHAnsi"/>
          <w:b/>
          <w:bCs/>
        </w:rPr>
        <w:t xml:space="preserve"> and</w:t>
      </w:r>
      <w:r w:rsidRPr="00B57239">
        <w:rPr>
          <w:rFonts w:asciiTheme="minorHAnsi" w:hAnsiTheme="minorHAnsi" w:cstheme="minorHAnsi"/>
          <w:b/>
          <w:bCs/>
        </w:rPr>
        <w:t xml:space="preserve"> Priorities for Government</w:t>
      </w:r>
    </w:p>
    <w:p w:rsidR="00E80875" w:rsidRPr="00B57239" w:rsidP="003010CE">
      <w:pPr>
        <w:rPr>
          <w:rFonts w:asciiTheme="minorHAnsi" w:hAnsiTheme="minorHAnsi" w:cstheme="minorHAnsi"/>
          <w:b/>
          <w:bCs/>
        </w:rPr>
      </w:pPr>
    </w:p>
    <w:p w:rsidR="00E80875" w:rsidRPr="00B57239" w:rsidP="00E80875">
      <w:pPr>
        <w:pStyle w:val="NoSpacing"/>
        <w:rPr>
          <w:rFonts w:cstheme="minorHAnsi"/>
          <w:u w:val="single"/>
        </w:rPr>
      </w:pPr>
      <w:r w:rsidRPr="00B57239">
        <w:rPr>
          <w:rFonts w:cstheme="minorHAnsi"/>
          <w:u w:val="single"/>
        </w:rPr>
        <w:t>1. Opportunity Areas across the North</w:t>
      </w:r>
    </w:p>
    <w:p w:rsidR="005C6EA7" w:rsidRPr="00C2794A" w:rsidP="006A7A02">
      <w:pPr>
        <w:pStyle w:val="NoSpacing"/>
        <w:numPr>
          <w:ilvl w:val="0"/>
          <w:numId w:val="20"/>
        </w:numPr>
        <w:rPr>
          <w:rFonts w:cstheme="minorHAnsi"/>
          <w:lang w:eastAsia="en-GB"/>
        </w:rPr>
      </w:pPr>
      <w:r w:rsidRPr="00B57239">
        <w:rPr>
          <w:rFonts w:cstheme="minorHAnsi"/>
          <w:lang w:eastAsia="en-GB"/>
        </w:rPr>
        <w:t xml:space="preserve">To properly tackle disadvantage, especially in post Covid-19 recovery, Opportunity Areas </w:t>
      </w:r>
      <w:r>
        <w:rPr>
          <w:rFonts w:cstheme="minorHAnsi"/>
          <w:lang w:eastAsia="en-GB"/>
        </w:rPr>
        <w:t xml:space="preserve">should </w:t>
      </w:r>
      <w:r w:rsidRPr="00B57239">
        <w:rPr>
          <w:rFonts w:cstheme="minorHAnsi"/>
          <w:lang w:eastAsia="en-GB"/>
        </w:rPr>
        <w:t>extended across the North of England.</w:t>
      </w:r>
    </w:p>
    <w:p w:rsidR="000A41FE" w:rsidP="000A41FE">
      <w:pPr>
        <w:pStyle w:val="NoSpacing"/>
        <w:numPr>
          <w:ilvl w:val="0"/>
          <w:numId w:val="20"/>
        </w:numPr>
        <w:rPr>
          <w:rFonts w:cstheme="minorHAnsi"/>
          <w:lang w:eastAsia="en-GB"/>
        </w:rPr>
      </w:pPr>
      <w:r w:rsidRPr="00B57239">
        <w:rPr>
          <w:rFonts w:cstheme="minorHAnsi"/>
          <w:lang w:eastAsia="en-GB"/>
        </w:rPr>
        <w:t xml:space="preserve">These new smart Opportunity Areas should </w:t>
      </w:r>
      <w:r>
        <w:rPr>
          <w:rFonts w:cstheme="minorHAnsi"/>
          <w:lang w:eastAsia="en-GB"/>
        </w:rPr>
        <w:t>be focused on smaller areas</w:t>
      </w:r>
      <w:r w:rsidRPr="00B57239">
        <w:rPr>
          <w:rFonts w:cstheme="minorHAnsi"/>
          <w:lang w:eastAsia="en-GB"/>
        </w:rPr>
        <w:t xml:space="preserve"> than the original ones</w:t>
      </w:r>
      <w:r>
        <w:rPr>
          <w:rFonts w:cstheme="minorHAnsi"/>
          <w:lang w:eastAsia="en-GB"/>
        </w:rPr>
        <w:t xml:space="preserve"> based on the evidence base of </w:t>
      </w:r>
      <w:r>
        <w:rPr>
          <w:rFonts w:cstheme="minorHAnsi"/>
          <w:lang w:eastAsia="en-GB"/>
        </w:rPr>
        <w:t>communities serving long term disadvantaged towns and areas in cities</w:t>
      </w:r>
      <w:r w:rsidRPr="00B57239">
        <w:rPr>
          <w:rFonts w:cstheme="minorHAnsi"/>
          <w:lang w:eastAsia="en-GB"/>
        </w:rPr>
        <w:t>; with more local leadership and a broader focus.</w:t>
      </w:r>
    </w:p>
    <w:p w:rsidR="005B0FB2" w:rsidRPr="005B0FB2" w:rsidP="005B0FB2">
      <w:pPr>
        <w:pStyle w:val="ListParagraph"/>
        <w:numPr>
          <w:ilvl w:val="0"/>
          <w:numId w:val="20"/>
        </w:numPr>
      </w:pPr>
      <w:r w:rsidRPr="005B0FB2">
        <w:rPr>
          <w:rFonts w:ascii="Calibri" w:hAnsi="Calibri"/>
          <w:color w:val="000000"/>
        </w:rPr>
        <w:t xml:space="preserve">More Opportunities Areas, ensuring coverage of all disadvantaged areas in the North of England, with the new Opportunity Areas more </w:t>
      </w:r>
      <w:r w:rsidRPr="005B0FB2">
        <w:rPr>
          <w:rFonts w:ascii="Calibri" w:hAnsi="Calibri"/>
          <w:color w:val="000000"/>
        </w:rPr>
        <w:t>focused and covering places at which integrated change beyond only education or early years can be achieved.</w:t>
      </w:r>
    </w:p>
    <w:p w:rsidR="003275AD" w:rsidRPr="00B57239" w:rsidP="003275AD">
      <w:pPr>
        <w:pStyle w:val="NoSpacing"/>
        <w:rPr>
          <w:rFonts w:cstheme="minorHAnsi"/>
          <w:u w:val="single"/>
          <w:lang w:eastAsia="en-GB"/>
        </w:rPr>
      </w:pPr>
    </w:p>
    <w:p w:rsidR="005C6EA7" w:rsidP="00BC2C45">
      <w:pPr>
        <w:pStyle w:val="NoSpacing"/>
        <w:rPr>
          <w:rFonts w:cstheme="minorHAnsi"/>
          <w:u w:val="single"/>
          <w:lang w:eastAsia="en-GB"/>
        </w:rPr>
      </w:pPr>
      <w:r w:rsidRPr="00B57239">
        <w:rPr>
          <w:rFonts w:cstheme="minorHAnsi"/>
          <w:u w:val="single"/>
          <w:lang w:eastAsia="en-GB"/>
        </w:rPr>
        <w:t>2</w:t>
      </w:r>
      <w:r w:rsidRPr="00B57239">
        <w:rPr>
          <w:rFonts w:cstheme="minorHAnsi"/>
          <w:u w:val="single"/>
          <w:lang w:eastAsia="en-GB"/>
        </w:rPr>
        <w:t>. A catch-up premium for the return to school</w:t>
      </w:r>
      <w:r w:rsidRPr="00B57239">
        <w:rPr>
          <w:rFonts w:cstheme="minorHAnsi"/>
          <w:u w:val="single"/>
          <w:lang w:eastAsia="en-GB"/>
        </w:rPr>
        <w:t xml:space="preserve"> </w:t>
      </w:r>
    </w:p>
    <w:p w:rsidR="005C6EA7" w:rsidRPr="00190529" w:rsidP="006A7A02">
      <w:pPr>
        <w:pStyle w:val="NoSpacing"/>
        <w:numPr>
          <w:ilvl w:val="0"/>
          <w:numId w:val="28"/>
        </w:numPr>
        <w:rPr>
          <w:rFonts w:cstheme="minorHAnsi"/>
          <w:lang w:eastAsia="en-GB"/>
        </w:rPr>
      </w:pPr>
      <w:r w:rsidRPr="005C6EA7">
        <w:rPr>
          <w:rFonts w:cstheme="minorHAnsi"/>
          <w:lang w:eastAsia="en-GB"/>
        </w:rPr>
        <w:t>This has previously been</w:t>
      </w:r>
      <w:r w:rsidRPr="005C6EA7">
        <w:rPr>
          <w:rFonts w:cstheme="minorHAnsi"/>
          <w:lang w:eastAsia="en-GB"/>
        </w:rPr>
        <w:t xml:space="preserve"> outlined to the Education Committee Covid-19 response inquiry by NPP</w:t>
      </w:r>
      <w:r w:rsidRPr="005C6EA7">
        <w:rPr>
          <w:rFonts w:cstheme="minorHAnsi"/>
          <w:lang w:eastAsia="en-GB"/>
        </w:rPr>
        <w:t>, wit</w:t>
      </w:r>
      <w:r w:rsidRPr="005C6EA7">
        <w:rPr>
          <w:rFonts w:cstheme="minorHAnsi"/>
          <w:lang w:eastAsia="en-GB"/>
        </w:rPr>
        <w:t>h o</w:t>
      </w:r>
      <w:r w:rsidRPr="005C6EA7">
        <w:rPr>
          <w:rFonts w:cstheme="minorHAnsi"/>
          <w:lang w:eastAsia="en-GB"/>
        </w:rPr>
        <w:t>ver 60 Northern Parliamentarians co-sign</w:t>
      </w:r>
      <w:r w:rsidRPr="005C6EA7">
        <w:rPr>
          <w:rFonts w:cstheme="minorHAnsi"/>
          <w:lang w:eastAsia="en-GB"/>
        </w:rPr>
        <w:t>ing</w:t>
      </w:r>
      <w:r w:rsidRPr="005C6EA7">
        <w:rPr>
          <w:rFonts w:cstheme="minorHAnsi"/>
          <w:lang w:eastAsia="en-GB"/>
        </w:rPr>
        <w:t xml:space="preserve"> an open letter to the Secretary of State for Education in support</w:t>
      </w:r>
      <w:r>
        <w:rPr>
          <w:rFonts w:cstheme="minorHAnsi"/>
          <w:lang w:eastAsia="en-GB"/>
        </w:rPr>
        <w:t>.</w:t>
      </w:r>
    </w:p>
    <w:p w:rsidR="005C6EA7" w:rsidRPr="00190529" w:rsidP="006A7A02">
      <w:pPr>
        <w:pStyle w:val="NoSpacing"/>
        <w:numPr>
          <w:ilvl w:val="0"/>
          <w:numId w:val="7"/>
        </w:numPr>
        <w:rPr>
          <w:rFonts w:cstheme="minorHAnsi"/>
          <w:lang w:eastAsia="en-GB"/>
        </w:rPr>
      </w:pPr>
      <w:r w:rsidRPr="00B57239">
        <w:rPr>
          <w:rFonts w:cstheme="minorHAnsi"/>
          <w:spacing w:val="3"/>
          <w:lang w:eastAsia="en-GB"/>
        </w:rPr>
        <w:t xml:space="preserve">A fund for England, a cost of £700-per-pupil, for timely interventions </w:t>
      </w:r>
      <w:r>
        <w:rPr>
          <w:rFonts w:cstheme="minorHAnsi"/>
          <w:spacing w:val="3"/>
          <w:lang w:eastAsia="en-GB"/>
        </w:rPr>
        <w:t xml:space="preserve">including tutoring, </w:t>
      </w:r>
      <w:r w:rsidRPr="00B57239">
        <w:rPr>
          <w:rFonts w:cstheme="minorHAnsi"/>
          <w:spacing w:val="3"/>
          <w:lang w:eastAsia="en-GB"/>
        </w:rPr>
        <w:t xml:space="preserve">which </w:t>
      </w:r>
      <w:r>
        <w:rPr>
          <w:rFonts w:cstheme="minorHAnsi"/>
          <w:spacing w:val="3"/>
          <w:lang w:eastAsia="en-GB"/>
        </w:rPr>
        <w:t xml:space="preserve">could cover up to </w:t>
      </w:r>
      <w:r w:rsidRPr="00B57239">
        <w:rPr>
          <w:rFonts w:cstheme="minorHAnsi"/>
          <w:spacing w:val="3"/>
          <w:lang w:eastAsia="en-GB"/>
        </w:rPr>
        <w:t xml:space="preserve">30 minutes of tuition, three to five times a week over a six-12 week period. This would require approximately four days of </w:t>
      </w:r>
      <w:r>
        <w:rPr>
          <w:rFonts w:cstheme="minorHAnsi"/>
          <w:spacing w:val="3"/>
          <w:lang w:eastAsia="en-GB"/>
        </w:rPr>
        <w:t>tutor</w:t>
      </w:r>
      <w:r w:rsidRPr="00B57239">
        <w:rPr>
          <w:rFonts w:cstheme="minorHAnsi"/>
          <w:spacing w:val="3"/>
          <w:lang w:eastAsia="en-GB"/>
        </w:rPr>
        <w:t xml:space="preserve"> time.</w:t>
      </w:r>
    </w:p>
    <w:p w:rsidR="005C6EA7" w:rsidRPr="00190529" w:rsidP="006A7A02">
      <w:pPr>
        <w:pStyle w:val="NoSpacing"/>
        <w:numPr>
          <w:ilvl w:val="0"/>
          <w:numId w:val="7"/>
        </w:numPr>
        <w:rPr>
          <w:rFonts w:cstheme="minorHAnsi"/>
          <w:lang w:eastAsia="en-GB"/>
        </w:rPr>
      </w:pPr>
      <w:r w:rsidRPr="00B57239">
        <w:rPr>
          <w:rFonts w:cstheme="minorHAnsi"/>
          <w:spacing w:val="3"/>
          <w:lang w:eastAsia="en-GB"/>
        </w:rPr>
        <w:t>Funding allocated to schools based on the Free School Meal component of Pupil Premium, with enhancements for those second</w:t>
      </w:r>
      <w:r w:rsidRPr="00B57239">
        <w:rPr>
          <w:rFonts w:cstheme="minorHAnsi"/>
          <w:spacing w:val="3"/>
          <w:lang w:eastAsia="en-GB"/>
        </w:rPr>
        <w:t xml:space="preserve">ary schools with the highest levels of long-term disadvantaged children. If focused on secondary schools, initial budget estimate is around £300 million for England.  </w:t>
      </w:r>
      <w:r>
        <w:rPr>
          <w:rFonts w:cstheme="minorHAnsi"/>
          <w:spacing w:val="3"/>
          <w:lang w:eastAsia="en-GB"/>
        </w:rPr>
        <w:t>Schools would obviously be placed to judge what is needed for disadvantaged pupils- other</w:t>
      </w:r>
      <w:r>
        <w:rPr>
          <w:rFonts w:cstheme="minorHAnsi"/>
          <w:spacing w:val="3"/>
          <w:lang w:eastAsia="en-GB"/>
        </w:rPr>
        <w:t xml:space="preserve"> priorities and mechanisms for catch up in addition to tuition, such as mental health support, may also be required to adjust back to schooling.</w:t>
      </w:r>
    </w:p>
    <w:p w:rsidR="003010CE" w:rsidRPr="00B57239" w:rsidP="00BC2C45">
      <w:pPr>
        <w:pStyle w:val="NoSpacing"/>
        <w:numPr>
          <w:ilvl w:val="0"/>
          <w:numId w:val="7"/>
        </w:numPr>
        <w:rPr>
          <w:rFonts w:cstheme="minorHAnsi"/>
          <w:lang w:eastAsia="en-GB"/>
        </w:rPr>
      </w:pPr>
      <w:r>
        <w:rPr>
          <w:rFonts w:cstheme="minorHAnsi"/>
          <w:spacing w:val="3"/>
          <w:lang w:eastAsia="en-GB"/>
        </w:rPr>
        <w:t>A</w:t>
      </w:r>
      <w:r w:rsidRPr="00B57239">
        <w:rPr>
          <w:rFonts w:cstheme="minorHAnsi"/>
          <w:spacing w:val="3"/>
          <w:lang w:eastAsia="en-GB"/>
        </w:rPr>
        <w:t xml:space="preserve"> clear plan backed by funding is needed to bring pupils back into school</w:t>
      </w:r>
      <w:r>
        <w:rPr>
          <w:rFonts w:cstheme="minorHAnsi"/>
          <w:spacing w:val="3"/>
          <w:lang w:eastAsia="en-GB"/>
        </w:rPr>
        <w:t>.</w:t>
      </w:r>
      <w:r w:rsidRPr="00B57239">
        <w:rPr>
          <w:rFonts w:cstheme="minorHAnsi"/>
          <w:spacing w:val="3"/>
          <w:lang w:eastAsia="en-GB"/>
        </w:rPr>
        <w:br/>
      </w:r>
    </w:p>
    <w:p w:rsidR="0010386A" w:rsidP="003010CE">
      <w:pPr>
        <w:rPr>
          <w:rFonts w:asciiTheme="minorHAnsi" w:hAnsiTheme="minorHAnsi" w:cstheme="minorHAnsi"/>
          <w:color w:val="000000" w:themeColor="text1"/>
          <w:u w:val="single"/>
        </w:rPr>
      </w:pPr>
      <w:r w:rsidRPr="00B57239">
        <w:rPr>
          <w:rFonts w:asciiTheme="minorHAnsi" w:hAnsiTheme="minorHAnsi" w:cstheme="minorHAnsi"/>
          <w:color w:val="000000" w:themeColor="text1"/>
          <w:u w:val="single"/>
        </w:rPr>
        <w:t>3</w:t>
      </w:r>
      <w:r w:rsidRPr="00B57239">
        <w:rPr>
          <w:rFonts w:asciiTheme="minorHAnsi" w:hAnsiTheme="minorHAnsi" w:cstheme="minorHAnsi"/>
          <w:color w:val="000000" w:themeColor="text1"/>
          <w:u w:val="single"/>
        </w:rPr>
        <w:t xml:space="preserve">. </w:t>
      </w:r>
      <w:r>
        <w:rPr>
          <w:rFonts w:asciiTheme="minorHAnsi" w:hAnsiTheme="minorHAnsi" w:cstheme="minorHAnsi"/>
          <w:color w:val="000000" w:themeColor="text1"/>
          <w:u w:val="single"/>
        </w:rPr>
        <w:t>Northern Universities to be supp</w:t>
      </w:r>
      <w:r>
        <w:rPr>
          <w:rFonts w:asciiTheme="minorHAnsi" w:hAnsiTheme="minorHAnsi" w:cstheme="minorHAnsi"/>
          <w:color w:val="000000" w:themeColor="text1"/>
          <w:u w:val="single"/>
        </w:rPr>
        <w:t xml:space="preserve">orted by Government to provide capacity in the North for Catch up. </w:t>
      </w:r>
    </w:p>
    <w:p w:rsidR="005C6EA7" w:rsidRPr="00692ED0" w:rsidP="005C6EA7">
      <w:pPr>
        <w:pStyle w:val="ListParagraph"/>
        <w:numPr>
          <w:ilvl w:val="0"/>
          <w:numId w:val="27"/>
        </w:numPr>
        <w:rPr>
          <w:rFonts w:asciiTheme="minorHAnsi" w:hAnsiTheme="minorHAnsi" w:cstheme="minorHAnsi"/>
          <w:color w:val="000000" w:themeColor="text1"/>
        </w:rPr>
      </w:pPr>
      <w:r w:rsidRPr="0010386A">
        <w:rPr>
          <w:rFonts w:asciiTheme="minorHAnsi" w:hAnsiTheme="minorHAnsi" w:cstheme="minorHAnsi"/>
          <w:color w:val="000000" w:themeColor="text1"/>
        </w:rPr>
        <w:t xml:space="preserve">The proposed National Tutoring Service is welcome, but </w:t>
      </w:r>
      <w:r>
        <w:rPr>
          <w:rFonts w:asciiTheme="minorHAnsi" w:hAnsiTheme="minorHAnsi" w:cstheme="minorHAnsi"/>
          <w:color w:val="000000" w:themeColor="text1"/>
        </w:rPr>
        <w:t>can</w:t>
      </w:r>
      <w:r w:rsidRPr="0010386A">
        <w:rPr>
          <w:rFonts w:asciiTheme="minorHAnsi" w:hAnsiTheme="minorHAnsi" w:cstheme="minorHAnsi"/>
          <w:color w:val="000000" w:themeColor="text1"/>
        </w:rPr>
        <w:t>not provide the capacity needed</w:t>
      </w:r>
      <w:r>
        <w:rPr>
          <w:rFonts w:asciiTheme="minorHAnsi" w:hAnsiTheme="minorHAnsi" w:cstheme="minorHAnsi"/>
          <w:color w:val="000000" w:themeColor="text1"/>
        </w:rPr>
        <w:t xml:space="preserve"> for all the demand face to face</w:t>
      </w:r>
      <w:r w:rsidRPr="0010386A">
        <w:rPr>
          <w:rFonts w:asciiTheme="minorHAnsi" w:hAnsiTheme="minorHAnsi" w:cstheme="minorHAnsi"/>
          <w:color w:val="000000" w:themeColor="text1"/>
        </w:rPr>
        <w:t>, especially in the North of England. Tutor Trust are the only sign</w:t>
      </w:r>
      <w:r w:rsidRPr="0010386A">
        <w:rPr>
          <w:rFonts w:asciiTheme="minorHAnsi" w:hAnsiTheme="minorHAnsi" w:cstheme="minorHAnsi"/>
          <w:color w:val="000000" w:themeColor="text1"/>
        </w:rPr>
        <w:t xml:space="preserve">ificant provider based and operating in parts of the North of England. </w:t>
      </w:r>
    </w:p>
    <w:p w:rsidR="005C6EA7" w:rsidRPr="006A7A02" w:rsidP="006A7A02">
      <w:pPr>
        <w:pStyle w:val="ListParagraph"/>
        <w:numPr>
          <w:ilvl w:val="0"/>
          <w:numId w:val="27"/>
        </w:numPr>
        <w:rPr>
          <w:rFonts w:asciiTheme="minorHAnsi" w:hAnsiTheme="minorHAnsi" w:cstheme="minorHAnsi"/>
          <w:color w:val="000000" w:themeColor="text1"/>
        </w:rPr>
      </w:pPr>
      <w:r w:rsidRPr="0010386A">
        <w:rPr>
          <w:rFonts w:asciiTheme="minorHAnsi" w:hAnsiTheme="minorHAnsi" w:cstheme="minorHAnsi"/>
          <w:color w:val="000000" w:themeColor="text1"/>
        </w:rPr>
        <w:t xml:space="preserve">Members of NPPs Education Committee and Opportunity Areas have been working with Northern Universities, in particular Sheffield Hallam University, on a </w:t>
      </w:r>
      <w:r>
        <w:rPr>
          <w:rFonts w:asciiTheme="minorHAnsi" w:hAnsiTheme="minorHAnsi" w:cstheme="minorHAnsi"/>
          <w:color w:val="000000" w:themeColor="text1"/>
        </w:rPr>
        <w:t>graduate mentor</w:t>
      </w:r>
      <w:r w:rsidRPr="0010386A">
        <w:rPr>
          <w:rFonts w:asciiTheme="minorHAnsi" w:hAnsiTheme="minorHAnsi" w:cstheme="minorHAnsi"/>
          <w:color w:val="000000" w:themeColor="text1"/>
        </w:rPr>
        <w:t xml:space="preserve"> </w:t>
      </w:r>
      <w:r w:rsidRPr="0010386A">
        <w:rPr>
          <w:rFonts w:asciiTheme="minorHAnsi" w:hAnsiTheme="minorHAnsi" w:cstheme="minorHAnsi"/>
          <w:color w:val="000000" w:themeColor="text1"/>
        </w:rPr>
        <w:t xml:space="preserve">scheme, </w:t>
      </w:r>
      <w:r w:rsidRPr="0010386A">
        <w:rPr>
          <w:rFonts w:asciiTheme="minorHAnsi" w:hAnsiTheme="minorHAnsi" w:cstheme="minorHAnsi"/>
          <w:color w:val="000000" w:themeColor="text1"/>
        </w:rPr>
        <w:t>where the University would train students and graduates to an accredited level to provide temporary tutor capacity online and in local schools to assist with catch up. Crucially, this model is scalable, and the training can be shared with other Universitie</w:t>
      </w:r>
      <w:r w:rsidRPr="0010386A">
        <w:rPr>
          <w:rFonts w:asciiTheme="minorHAnsi" w:hAnsiTheme="minorHAnsi" w:cstheme="minorHAnsi"/>
          <w:color w:val="000000" w:themeColor="text1"/>
        </w:rPr>
        <w:t>s for them to run their own local scheme and recruit their own tut</w:t>
      </w:r>
      <w:r>
        <w:rPr>
          <w:rFonts w:asciiTheme="minorHAnsi" w:hAnsiTheme="minorHAnsi" w:cstheme="minorHAnsi"/>
          <w:color w:val="000000" w:themeColor="text1"/>
        </w:rPr>
        <w:t>o</w:t>
      </w:r>
      <w:r w:rsidRPr="0010386A">
        <w:rPr>
          <w:rFonts w:asciiTheme="minorHAnsi" w:hAnsiTheme="minorHAnsi" w:cstheme="minorHAnsi"/>
          <w:color w:val="000000" w:themeColor="text1"/>
        </w:rPr>
        <w:t>rs.</w:t>
      </w:r>
      <w:r>
        <w:rPr>
          <w:rFonts w:asciiTheme="minorHAnsi" w:hAnsiTheme="minorHAnsi" w:cstheme="minorHAnsi"/>
          <w:color w:val="000000" w:themeColor="text1"/>
        </w:rPr>
        <w:t xml:space="preserve"> In addition, there is interest from </w:t>
      </w:r>
      <w:r>
        <w:rPr>
          <w:rFonts w:asciiTheme="minorHAnsi" w:hAnsiTheme="minorHAnsi" w:cstheme="minorHAnsi"/>
          <w:color w:val="000000" w:themeColor="text1"/>
        </w:rPr>
        <w:t xml:space="preserve">Business in the Community (BITC), their members and </w:t>
      </w:r>
      <w:r>
        <w:rPr>
          <w:rFonts w:asciiTheme="minorHAnsi" w:hAnsiTheme="minorHAnsi" w:cstheme="minorHAnsi"/>
          <w:color w:val="000000" w:themeColor="text1"/>
        </w:rPr>
        <w:t>local businesses</w:t>
      </w:r>
      <w:r>
        <w:rPr>
          <w:rFonts w:asciiTheme="minorHAnsi" w:hAnsiTheme="minorHAnsi" w:cstheme="minorHAnsi"/>
          <w:color w:val="000000" w:themeColor="text1"/>
        </w:rPr>
        <w:t xml:space="preserve">, </w:t>
      </w:r>
      <w:r>
        <w:rPr>
          <w:rFonts w:asciiTheme="minorHAnsi" w:hAnsiTheme="minorHAnsi" w:cstheme="minorHAnsi"/>
          <w:color w:val="000000" w:themeColor="text1"/>
        </w:rPr>
        <w:t>for staff to be trained and volunteer on the scheme.</w:t>
      </w:r>
    </w:p>
    <w:p w:rsidR="005C6EA7" w:rsidP="006A7A02">
      <w:pPr>
        <w:pStyle w:val="ListParagraph"/>
        <w:numPr>
          <w:ilvl w:val="0"/>
          <w:numId w:val="27"/>
        </w:numPr>
        <w:rPr>
          <w:rFonts w:asciiTheme="minorHAnsi" w:hAnsiTheme="minorHAnsi" w:cstheme="minorHAnsi"/>
          <w:color w:val="000000" w:themeColor="text1"/>
        </w:rPr>
      </w:pPr>
      <w:r>
        <w:rPr>
          <w:rFonts w:asciiTheme="minorHAnsi" w:hAnsiTheme="minorHAnsi" w:cstheme="minorHAnsi"/>
          <w:color w:val="000000" w:themeColor="text1"/>
        </w:rPr>
        <w:t>The scheme would e</w:t>
      </w:r>
      <w:r w:rsidRPr="006E0575">
        <w:rPr>
          <w:rFonts w:asciiTheme="minorHAnsi" w:hAnsiTheme="minorHAnsi" w:cstheme="minorHAnsi"/>
          <w:color w:val="000000" w:themeColor="text1"/>
        </w:rPr>
        <w:t>stablish</w:t>
      </w:r>
      <w:r w:rsidRPr="006E0575">
        <w:rPr>
          <w:rFonts w:asciiTheme="minorHAnsi" w:hAnsiTheme="minorHAnsi" w:cstheme="minorHAnsi"/>
          <w:color w:val="000000" w:themeColor="text1"/>
        </w:rPr>
        <w:t xml:space="preserve"> a group of trained </w:t>
      </w:r>
      <w:r>
        <w:rPr>
          <w:rFonts w:asciiTheme="minorHAnsi" w:hAnsiTheme="minorHAnsi" w:cstheme="minorHAnsi"/>
          <w:color w:val="000000" w:themeColor="text1"/>
        </w:rPr>
        <w:t>tutors</w:t>
      </w:r>
      <w:r w:rsidRPr="006E0575">
        <w:rPr>
          <w:rFonts w:asciiTheme="minorHAnsi" w:hAnsiTheme="minorHAnsi" w:cstheme="minorHAnsi"/>
          <w:color w:val="000000" w:themeColor="text1"/>
        </w:rPr>
        <w:t xml:space="preserve"> </w:t>
      </w:r>
      <w:r w:rsidRPr="006E0575">
        <w:rPr>
          <w:rFonts w:asciiTheme="minorHAnsi" w:hAnsiTheme="minorHAnsi" w:cstheme="minorHAnsi"/>
          <w:color w:val="000000" w:themeColor="text1"/>
        </w:rPr>
        <w:t xml:space="preserve">who can be deployed in all secondary, special, pupil referral and alternative provision settings nationally (if those institutions want to take advantage) under the direction of the institutions’ leadership teams </w:t>
      </w:r>
      <w:r>
        <w:rPr>
          <w:rFonts w:asciiTheme="minorHAnsi" w:hAnsiTheme="minorHAnsi" w:cstheme="minorHAnsi"/>
          <w:color w:val="000000" w:themeColor="text1"/>
        </w:rPr>
        <w:t>from September</w:t>
      </w:r>
      <w:r w:rsidRPr="006E0575">
        <w:rPr>
          <w:rFonts w:asciiTheme="minorHAnsi" w:hAnsiTheme="minorHAnsi" w:cstheme="minorHAnsi"/>
          <w:color w:val="000000" w:themeColor="text1"/>
        </w:rPr>
        <w:t xml:space="preserve"> 2</w:t>
      </w:r>
      <w:r w:rsidRPr="006E0575">
        <w:rPr>
          <w:rFonts w:asciiTheme="minorHAnsi" w:hAnsiTheme="minorHAnsi" w:cstheme="minorHAnsi"/>
          <w:color w:val="000000" w:themeColor="text1"/>
        </w:rPr>
        <w:t xml:space="preserve">020 (assuming schools have returned to normality by beginning of September). </w:t>
      </w:r>
    </w:p>
    <w:p w:rsidR="007F7241" w:rsidRPr="007F7241" w:rsidP="007F7241">
      <w:pPr>
        <w:pStyle w:val="ListParagraph"/>
        <w:numPr>
          <w:ilvl w:val="0"/>
          <w:numId w:val="27"/>
        </w:numPr>
        <w:rPr>
          <w:rFonts w:asciiTheme="minorHAnsi" w:hAnsiTheme="minorHAnsi"/>
          <w:color w:val="000000"/>
        </w:rPr>
      </w:pPr>
      <w:r w:rsidRPr="007F7241">
        <w:rPr>
          <w:rFonts w:asciiTheme="minorHAnsi" w:hAnsiTheme="minorHAnsi" w:cs="Arial"/>
          <w:color w:val="000000"/>
        </w:rPr>
        <w:t xml:space="preserve">These would provide a broader range of support, in addition to tutoring. </w:t>
      </w:r>
      <w:r w:rsidRPr="005B0FB2">
        <w:rPr>
          <w:rFonts w:asciiTheme="minorHAnsi" w:hAnsiTheme="minorHAnsi" w:cs="Arial"/>
          <w:color w:val="000000"/>
        </w:rPr>
        <w:t>Criteria will be established for targeting of pupils who will benefit from this programme and this will b</w:t>
      </w:r>
      <w:r w:rsidRPr="005B0FB2">
        <w:rPr>
          <w:rFonts w:asciiTheme="minorHAnsi" w:hAnsiTheme="minorHAnsi" w:cs="Arial"/>
          <w:color w:val="000000"/>
        </w:rPr>
        <w:t>e wide ranging for pupils in various categories</w:t>
      </w:r>
      <w:r w:rsidRPr="007F7241">
        <w:rPr>
          <w:rFonts w:asciiTheme="minorHAnsi" w:hAnsiTheme="minorHAnsi" w:cs="Arial"/>
          <w:color w:val="000000"/>
        </w:rPr>
        <w:t>, with a focus on disadvantaged pupils who</w:t>
      </w:r>
      <w:r>
        <w:rPr>
          <w:rFonts w:asciiTheme="minorHAnsi" w:hAnsiTheme="minorHAnsi" w:cs="Arial"/>
          <w:color w:val="000000"/>
        </w:rPr>
        <w:t xml:space="preserve"> </w:t>
      </w:r>
      <w:r w:rsidRPr="007F7241">
        <w:rPr>
          <w:rFonts w:asciiTheme="minorHAnsi" w:hAnsiTheme="minorHAnsi" w:cs="Arial"/>
          <w:color w:val="000000"/>
        </w:rPr>
        <w:t>are already falling behind</w:t>
      </w:r>
      <w:r w:rsidRPr="005B0FB2">
        <w:rPr>
          <w:rFonts w:asciiTheme="minorHAnsi" w:hAnsiTheme="minorHAnsi" w:cs="Arial"/>
          <w:color w:val="000000"/>
        </w:rPr>
        <w:t xml:space="preserve">. </w:t>
      </w:r>
    </w:p>
    <w:p w:rsidR="007F7241" w:rsidRPr="005B0FB2" w:rsidP="007F7241">
      <w:pPr>
        <w:pStyle w:val="ListParagraph"/>
        <w:numPr>
          <w:ilvl w:val="0"/>
          <w:numId w:val="27"/>
        </w:numPr>
        <w:rPr>
          <w:rFonts w:asciiTheme="minorHAnsi" w:hAnsiTheme="minorHAnsi"/>
          <w:color w:val="000000"/>
        </w:rPr>
      </w:pPr>
      <w:r w:rsidRPr="00604E90">
        <w:rPr>
          <w:rFonts w:asciiTheme="minorHAnsi" w:hAnsiTheme="minorHAnsi" w:cs="Arial"/>
          <w:color w:val="000000"/>
        </w:rPr>
        <w:t xml:space="preserve">The </w:t>
      </w:r>
      <w:r w:rsidRPr="005B0FB2">
        <w:rPr>
          <w:rFonts w:asciiTheme="minorHAnsi" w:hAnsiTheme="minorHAnsi" w:cs="Arial"/>
          <w:color w:val="000000"/>
        </w:rPr>
        <w:t xml:space="preserve">plan is to support the young people to re-engage with their studies in a supportive environment with someone who is there to help </w:t>
      </w:r>
      <w:r w:rsidRPr="005B0FB2">
        <w:rPr>
          <w:rFonts w:asciiTheme="minorHAnsi" w:hAnsiTheme="minorHAnsi" w:cs="Arial"/>
          <w:color w:val="000000"/>
        </w:rPr>
        <w:t>them navigate the transition back to full time school but also to help them see the purpose and benefits of doing so.  The graduate mentors will be trained in a trauma informed approach to be aware of the specific needs of pupils at this particular point i</w:t>
      </w:r>
      <w:r w:rsidRPr="005B0FB2">
        <w:rPr>
          <w:rFonts w:asciiTheme="minorHAnsi" w:hAnsiTheme="minorHAnsi" w:cs="Arial"/>
          <w:color w:val="000000"/>
        </w:rPr>
        <w:t>n time. The graduate mentor will also be closely aligned with a colleague in schools so that this triangular relationship can provide or signpost the range of support that may be required across the range of specific subjects but also other wider needs. Th</w:t>
      </w:r>
      <w:r w:rsidRPr="005B0FB2">
        <w:rPr>
          <w:rFonts w:asciiTheme="minorHAnsi" w:hAnsiTheme="minorHAnsi" w:cs="Arial"/>
          <w:color w:val="000000"/>
        </w:rPr>
        <w:t>e graduate mentor training and subsequent support for pupils will also include career and aspirational advice, organisational skills as well opening up conversations about developing wider skill sets thinking forward to building a CV as they move into year</w:t>
      </w:r>
      <w:r w:rsidRPr="005B0FB2">
        <w:rPr>
          <w:rFonts w:asciiTheme="minorHAnsi" w:hAnsiTheme="minorHAnsi" w:cs="Arial"/>
          <w:color w:val="000000"/>
        </w:rPr>
        <w:t xml:space="preserve"> 12 or further study or training. </w:t>
      </w:r>
    </w:p>
    <w:p w:rsidR="007F7241" w:rsidRPr="005B0FB2" w:rsidP="005B0FB2">
      <w:pPr>
        <w:pStyle w:val="ListParagraph"/>
        <w:numPr>
          <w:ilvl w:val="0"/>
          <w:numId w:val="27"/>
        </w:numPr>
        <w:rPr>
          <w:rFonts w:asciiTheme="minorHAnsi" w:hAnsiTheme="minorHAnsi"/>
        </w:rPr>
      </w:pPr>
      <w:r w:rsidRPr="007F7241">
        <w:rPr>
          <w:rFonts w:asciiTheme="minorHAnsi" w:hAnsiTheme="minorHAnsi" w:cstheme="minorHAnsi"/>
          <w:color w:val="000000" w:themeColor="text1"/>
        </w:rPr>
        <w:t xml:space="preserve">This is planned to be an accredited pathway and will allow </w:t>
      </w:r>
      <w:r w:rsidRPr="005B0FB2">
        <w:rPr>
          <w:rFonts w:asciiTheme="minorHAnsi" w:hAnsiTheme="minorHAnsi" w:cs="Arial"/>
          <w:color w:val="000000"/>
        </w:rPr>
        <w:t>participants to follow a pathway into the teaching profession and provide much needed future teacher recruitment into northern schools struggling with teacher rec</w:t>
      </w:r>
      <w:r w:rsidRPr="005B0FB2">
        <w:rPr>
          <w:rFonts w:asciiTheme="minorHAnsi" w:hAnsiTheme="minorHAnsi" w:cs="Arial"/>
          <w:color w:val="000000"/>
        </w:rPr>
        <w:t xml:space="preserve">ruitment </w:t>
      </w:r>
      <w:r>
        <w:rPr>
          <w:rFonts w:asciiTheme="minorHAnsi" w:hAnsiTheme="minorHAnsi" w:cs="Arial"/>
          <w:color w:val="000000"/>
        </w:rPr>
        <w:t>and</w:t>
      </w:r>
      <w:r w:rsidRPr="005B0FB2">
        <w:rPr>
          <w:rFonts w:asciiTheme="minorHAnsi" w:hAnsiTheme="minorHAnsi" w:cs="Arial"/>
          <w:color w:val="000000"/>
        </w:rPr>
        <w:t xml:space="preserve"> retention challenges. The EPI illustrates the geographical variation and challenges in teacher recruitment in parts of the North of England, with unequal access to subject-qualified teachers, in areas such as Barnsley and Doncaster.</w:t>
      </w:r>
      <w:r>
        <w:rPr>
          <w:rStyle w:val="FootnoteReference"/>
          <w:rFonts w:asciiTheme="minorHAnsi" w:hAnsiTheme="minorHAnsi" w:cs="Arial"/>
          <w:color w:val="000000"/>
        </w:rPr>
        <w:footnoteReference w:id="18"/>
      </w:r>
      <w:r w:rsidRPr="005B0FB2">
        <w:rPr>
          <w:rFonts w:asciiTheme="minorHAnsi" w:hAnsiTheme="minorHAnsi" w:cs="Arial"/>
          <w:color w:val="000000"/>
        </w:rPr>
        <w:t xml:space="preserve"> </w:t>
      </w:r>
    </w:p>
    <w:p w:rsidR="003010CE" w:rsidRPr="00B57239" w:rsidP="003010CE">
      <w:pPr>
        <w:pStyle w:val="ListParagraph"/>
        <w:rPr>
          <w:rFonts w:asciiTheme="minorHAnsi" w:hAnsiTheme="minorHAnsi" w:cstheme="minorHAnsi"/>
          <w:color w:val="000000" w:themeColor="text1"/>
        </w:rPr>
      </w:pPr>
    </w:p>
    <w:p w:rsidR="003010CE" w:rsidRPr="00B57239" w:rsidP="003010CE">
      <w:pPr>
        <w:pStyle w:val="NoSpacing"/>
        <w:rPr>
          <w:rFonts w:cstheme="minorHAnsi"/>
          <w:u w:val="single"/>
        </w:rPr>
      </w:pPr>
      <w:r w:rsidRPr="00B57239">
        <w:rPr>
          <w:rFonts w:cstheme="minorHAnsi"/>
          <w:u w:val="single"/>
        </w:rPr>
        <w:t>4</w:t>
      </w:r>
      <w:r w:rsidRPr="00B57239">
        <w:rPr>
          <w:rFonts w:cstheme="minorHAnsi"/>
          <w:u w:val="single"/>
        </w:rPr>
        <w:t>. Pupi</w:t>
      </w:r>
      <w:r w:rsidRPr="00B57239">
        <w:rPr>
          <w:rFonts w:cstheme="minorHAnsi"/>
          <w:u w:val="single"/>
        </w:rPr>
        <w:t>l Premium funding reform and emergency Covid-19 transition measures</w:t>
      </w:r>
    </w:p>
    <w:p w:rsidR="005C6EA7" w:rsidRPr="00190529" w:rsidP="006A7A02">
      <w:pPr>
        <w:pStyle w:val="NoSpacing"/>
        <w:numPr>
          <w:ilvl w:val="0"/>
          <w:numId w:val="5"/>
        </w:numPr>
        <w:rPr>
          <w:rFonts w:cstheme="minorHAnsi"/>
        </w:rPr>
      </w:pPr>
      <w:r w:rsidRPr="00B57239">
        <w:rPr>
          <w:rFonts w:cstheme="minorHAnsi"/>
        </w:rPr>
        <w:t>Current statistics show the number of PP eligib</w:t>
      </w:r>
      <w:r w:rsidRPr="00B57239">
        <w:rPr>
          <w:rFonts w:cstheme="minorHAnsi"/>
        </w:rPr>
        <w:t>i</w:t>
      </w:r>
      <w:r w:rsidRPr="00B57239">
        <w:rPr>
          <w:rFonts w:cstheme="minorHAnsi"/>
        </w:rPr>
        <w:t xml:space="preserve">lity is falling. This is primarily driven by a fall in the FSM component. </w:t>
      </w:r>
      <w:r w:rsidRPr="00B57239">
        <w:rPr>
          <w:rFonts w:cstheme="minorHAnsi"/>
        </w:rPr>
        <w:t xml:space="preserve"> </w:t>
      </w:r>
      <w:r w:rsidRPr="00B57239">
        <w:rPr>
          <w:rFonts w:cstheme="minorHAnsi"/>
        </w:rPr>
        <w:t xml:space="preserve">Clearly this trend will reverse, with a widely expected rise in PP eligibility, driven by the increase in families claiming Universal Credit. </w:t>
      </w:r>
    </w:p>
    <w:p w:rsidR="003010CE" w:rsidRPr="00B57239" w:rsidP="00E679E2">
      <w:pPr>
        <w:pStyle w:val="NoSpacing"/>
        <w:numPr>
          <w:ilvl w:val="0"/>
          <w:numId w:val="5"/>
        </w:numPr>
        <w:rPr>
          <w:rFonts w:cstheme="minorHAnsi"/>
        </w:rPr>
      </w:pPr>
      <w:r w:rsidRPr="00B57239">
        <w:rPr>
          <w:rFonts w:cstheme="minorHAnsi"/>
        </w:rPr>
        <w:t>However, this need, on current arrangements, will no</w:t>
      </w:r>
      <w:r w:rsidRPr="00B57239">
        <w:rPr>
          <w:rFonts w:cstheme="minorHAnsi"/>
        </w:rPr>
        <w:t>t</w:t>
      </w:r>
      <w:r w:rsidRPr="00B57239">
        <w:rPr>
          <w:rFonts w:cstheme="minorHAnsi"/>
        </w:rPr>
        <w:t xml:space="preserve"> be reflected until 2021. </w:t>
      </w:r>
      <w:r w:rsidRPr="00B57239">
        <w:rPr>
          <w:rFonts w:cstheme="minorHAnsi"/>
        </w:rPr>
        <w:t>Pupil Premium funding for p</w:t>
      </w:r>
      <w:r w:rsidRPr="00B57239">
        <w:rPr>
          <w:rFonts w:cstheme="minorHAnsi"/>
        </w:rPr>
        <w:t xml:space="preserve">upils now eligible for FSM </w:t>
      </w:r>
      <w:r w:rsidRPr="00B57239">
        <w:rPr>
          <w:rFonts w:cstheme="minorHAnsi"/>
        </w:rPr>
        <w:t xml:space="preserve">or who become eligible over the summer </w:t>
      </w:r>
      <w:r w:rsidRPr="00B57239">
        <w:rPr>
          <w:rFonts w:cstheme="minorHAnsi"/>
        </w:rPr>
        <w:t xml:space="preserve">will </w:t>
      </w:r>
      <w:r w:rsidRPr="00B57239">
        <w:rPr>
          <w:rFonts w:cstheme="minorHAnsi"/>
        </w:rPr>
        <w:t xml:space="preserve">not go to schools until September 2021. </w:t>
      </w:r>
      <w:r w:rsidRPr="00B57239">
        <w:rPr>
          <w:rFonts w:cstheme="minorHAnsi"/>
        </w:rPr>
        <w:t xml:space="preserve"> This is a clear anomaly and if </w:t>
      </w:r>
      <w:r w:rsidRPr="00B57239">
        <w:rPr>
          <w:rFonts w:cstheme="minorHAnsi"/>
        </w:rPr>
        <w:t xml:space="preserve">unaddressed will disable schools from the basic funding to tackle disadvantage at the time it is needed most. </w:t>
      </w:r>
    </w:p>
    <w:p w:rsidR="00E679E2" w:rsidRPr="00B57239" w:rsidP="00E679E2">
      <w:pPr>
        <w:pStyle w:val="NoSpacing"/>
        <w:rPr>
          <w:rFonts w:cstheme="minorHAnsi"/>
        </w:rPr>
      </w:pPr>
    </w:p>
    <w:p w:rsidR="00E679E2" w:rsidRPr="00B57239" w:rsidP="00E679E2">
      <w:pPr>
        <w:pStyle w:val="NoSpacing"/>
        <w:rPr>
          <w:rFonts w:cstheme="minorHAnsi"/>
          <w:i/>
          <w:iCs/>
        </w:rPr>
      </w:pPr>
      <w:r w:rsidRPr="00B57239">
        <w:rPr>
          <w:rFonts w:cstheme="minorHAnsi"/>
          <w:i/>
          <w:iCs/>
        </w:rPr>
        <w:t>P</w:t>
      </w:r>
      <w:r w:rsidRPr="00B57239">
        <w:rPr>
          <w:rFonts w:cstheme="minorHAnsi"/>
          <w:i/>
          <w:iCs/>
        </w:rPr>
        <w:t>roposal:</w:t>
      </w:r>
    </w:p>
    <w:p w:rsidR="00E679E2" w:rsidRPr="00B57239" w:rsidP="00E679E2">
      <w:pPr>
        <w:pStyle w:val="NoSpacing"/>
        <w:numPr>
          <w:ilvl w:val="0"/>
          <w:numId w:val="8"/>
        </w:numPr>
        <w:rPr>
          <w:rFonts w:cstheme="minorHAnsi"/>
        </w:rPr>
      </w:pPr>
      <w:r w:rsidRPr="00B57239">
        <w:rPr>
          <w:rFonts w:cstheme="minorHAnsi"/>
        </w:rPr>
        <w:t xml:space="preserve">That there are emergency mechanisms set up to ensure the rise in pupil premium funding </w:t>
      </w:r>
      <w:r w:rsidRPr="00B57239">
        <w:rPr>
          <w:rFonts w:cstheme="minorHAnsi"/>
        </w:rPr>
        <w:t xml:space="preserve">is allocated </w:t>
      </w:r>
      <w:r w:rsidRPr="00B57239">
        <w:rPr>
          <w:rFonts w:cstheme="minorHAnsi"/>
        </w:rPr>
        <w:t>to school</w:t>
      </w:r>
      <w:r w:rsidRPr="00B57239">
        <w:rPr>
          <w:rFonts w:cstheme="minorHAnsi"/>
        </w:rPr>
        <w:t>s</w:t>
      </w:r>
      <w:r w:rsidRPr="00B57239">
        <w:rPr>
          <w:rFonts w:cstheme="minorHAnsi"/>
        </w:rPr>
        <w:t xml:space="preserve"> much earlier than September 2021</w:t>
      </w:r>
      <w:r w:rsidRPr="00B57239">
        <w:rPr>
          <w:rFonts w:cstheme="minorHAnsi"/>
        </w:rPr>
        <w:t>, at no additional cost overall to the Treasury than would have been the case in this Parliament</w:t>
      </w:r>
      <w:r w:rsidRPr="00B57239">
        <w:rPr>
          <w:rFonts w:cstheme="minorHAnsi"/>
        </w:rPr>
        <w:t xml:space="preserve">. </w:t>
      </w:r>
    </w:p>
    <w:p w:rsidR="00E679E2" w:rsidRPr="00B57239" w:rsidP="00E679E2">
      <w:pPr>
        <w:pStyle w:val="NoSpacing"/>
        <w:numPr>
          <w:ilvl w:val="1"/>
          <w:numId w:val="8"/>
        </w:numPr>
        <w:rPr>
          <w:rFonts w:cstheme="minorHAnsi"/>
        </w:rPr>
      </w:pPr>
      <w:r w:rsidRPr="00B57239">
        <w:rPr>
          <w:rFonts w:cstheme="minorHAnsi"/>
        </w:rPr>
        <w:t>Formu</w:t>
      </w:r>
      <w:r w:rsidRPr="00B57239">
        <w:rPr>
          <w:rFonts w:cstheme="minorHAnsi"/>
        </w:rPr>
        <w:t>la to focus on disadvantaged schools: This can be done by a government formula to give more additional PP funding to schools with the highest levels of disadvantage going into the crisis. No school would get less PP allocation</w:t>
      </w:r>
      <w:r w:rsidRPr="00B57239">
        <w:rPr>
          <w:rFonts w:cstheme="minorHAnsi"/>
        </w:rPr>
        <w:t xml:space="preserve"> than before with a floor leve</w:t>
      </w:r>
      <w:r w:rsidRPr="00B57239">
        <w:rPr>
          <w:rFonts w:cstheme="minorHAnsi"/>
        </w:rPr>
        <w:t>l</w:t>
      </w:r>
      <w:r w:rsidRPr="00B57239">
        <w:rPr>
          <w:rFonts w:cstheme="minorHAnsi"/>
        </w:rPr>
        <w:t>, but those schools most in need of funding would get more</w:t>
      </w:r>
      <w:r w:rsidRPr="00B57239">
        <w:rPr>
          <w:rFonts w:cstheme="minorHAnsi"/>
        </w:rPr>
        <w:t xml:space="preserve"> than previously to deal with the fact the long term disadvantaged will have fallen furthest behind, including particularly white girls and boys as well as others in lower attaining ethnic groups w</w:t>
      </w:r>
      <w:r w:rsidRPr="00B57239">
        <w:rPr>
          <w:rFonts w:cstheme="minorHAnsi"/>
        </w:rPr>
        <w:t>hen compared to others overall</w:t>
      </w:r>
      <w:r w:rsidRPr="00B57239">
        <w:rPr>
          <w:rFonts w:cstheme="minorHAnsi"/>
        </w:rPr>
        <w:t>.</w:t>
      </w:r>
    </w:p>
    <w:p w:rsidR="00E86FC8" w:rsidRPr="00B57239" w:rsidP="00104D09">
      <w:pPr>
        <w:pStyle w:val="NoSpacing"/>
        <w:numPr>
          <w:ilvl w:val="1"/>
          <w:numId w:val="8"/>
        </w:numPr>
        <w:rPr>
          <w:rFonts w:cstheme="minorHAnsi"/>
        </w:rPr>
      </w:pPr>
      <w:r w:rsidRPr="00B57239">
        <w:rPr>
          <w:rFonts w:cstheme="minorHAnsi"/>
        </w:rPr>
        <w:t xml:space="preserve">School applications by threshold: Schools to identify new PP pupils and ensure that FSMs are applied for. Allocation of fund based on potentially two deadlines- one in October to cover PP funding for Jan to March 2021, with </w:t>
      </w:r>
      <w:r w:rsidRPr="00B57239">
        <w:rPr>
          <w:rFonts w:cstheme="minorHAnsi"/>
        </w:rPr>
        <w:t>funds allocated to schools in January; and one in the early new year to cover funds from April 2021 onwards. A threshold of, for example 5 or more new PP pupils in a 1 Form Entry School and 10 or more new PP pupils in a 2 Form Entry School.</w:t>
      </w:r>
    </w:p>
    <w:p w:rsidR="00E80875" w:rsidRPr="00B57239" w:rsidP="00B57239">
      <w:pPr>
        <w:pStyle w:val="NoSpacing"/>
        <w:rPr>
          <w:rFonts w:cstheme="minorHAnsi"/>
        </w:rPr>
      </w:pPr>
    </w:p>
    <w:p w:rsidR="00B57239" w:rsidP="00B57239">
      <w:pPr>
        <w:pStyle w:val="NoSpacing"/>
        <w:rPr>
          <w:rFonts w:cstheme="minorHAnsi"/>
          <w:u w:val="single"/>
        </w:rPr>
      </w:pPr>
      <w:r w:rsidRPr="00B57239">
        <w:rPr>
          <w:rFonts w:cstheme="minorHAnsi"/>
          <w:i/>
          <w:iCs/>
        </w:rPr>
        <w:t>Northern Power</w:t>
      </w:r>
      <w:r w:rsidRPr="00B57239">
        <w:rPr>
          <w:rFonts w:cstheme="minorHAnsi"/>
          <w:i/>
          <w:iCs/>
        </w:rPr>
        <w:t>house Education Consortium</w:t>
      </w:r>
      <w:r w:rsidRPr="00B57239">
        <w:rPr>
          <w:rFonts w:cstheme="minorHAnsi"/>
        </w:rPr>
        <w:br/>
      </w:r>
      <w:r w:rsidRPr="00B57239">
        <w:rPr>
          <w:rFonts w:cstheme="minorHAnsi"/>
          <w:u w:val="single"/>
        </w:rPr>
        <w:t>5 June 2020</w:t>
      </w:r>
    </w:p>
    <w:p w:rsidR="00271E72" w:rsidP="00B57239">
      <w:pPr>
        <w:pStyle w:val="NoSpacing"/>
        <w:rPr>
          <w:rFonts w:cstheme="minorHAnsi"/>
          <w:u w:val="single"/>
        </w:rPr>
      </w:pPr>
    </w:p>
    <w:p w:rsidR="00271E72" w:rsidP="00B57239">
      <w:pPr>
        <w:pStyle w:val="NoSpacing"/>
        <w:rPr>
          <w:rFonts w:cstheme="minorHAnsi"/>
          <w:u w:val="single"/>
        </w:rPr>
      </w:pPr>
      <w:r>
        <w:rPr>
          <w:rFonts w:cstheme="minorHAnsi"/>
          <w:u w:val="single"/>
        </w:rPr>
        <w:t>Appendix 1:</w:t>
      </w:r>
    </w:p>
    <w:p w:rsidR="00555D9A" w:rsidP="00B57239">
      <w:pPr>
        <w:pStyle w:val="NoSpacing"/>
        <w:rPr>
          <w:rFonts w:cstheme="minorHAnsi"/>
          <w:u w:val="single"/>
        </w:rPr>
      </w:pPr>
    </w:p>
    <w:tbl>
      <w:tblPr>
        <w:tblW w:w="9000" w:type="dxa"/>
        <w:tblLook w:val="04A0"/>
      </w:tblPr>
      <w:tblGrid>
        <w:gridCol w:w="4952"/>
        <w:gridCol w:w="1559"/>
        <w:gridCol w:w="2489"/>
      </w:tblGrid>
      <w:tr w:rsidTr="00E86FC8">
        <w:tblPrEx>
          <w:tblW w:w="9000" w:type="dxa"/>
          <w:tblLook w:val="04A0"/>
        </w:tblPrEx>
        <w:trPr>
          <w:trHeight w:val="320"/>
        </w:trPr>
        <w:tc>
          <w:tcPr>
            <w:tcW w:w="9000" w:type="dxa"/>
            <w:gridSpan w:val="3"/>
            <w:tcBorders>
              <w:top w:val="single" w:sz="8" w:space="0" w:color="auto"/>
              <w:left w:val="single" w:sz="8" w:space="0" w:color="auto"/>
              <w:bottom w:val="single" w:sz="4" w:space="0" w:color="auto"/>
              <w:right w:val="single" w:sz="8" w:space="0" w:color="auto"/>
            </w:tcBorders>
            <w:shd w:val="clear" w:color="auto" w:fill="auto"/>
            <w:noWrap/>
            <w:hideMark/>
          </w:tcPr>
          <w:p w:rsidR="00555D9A" w:rsidRPr="00555D9A" w:rsidP="00555D9A">
            <w:pPr>
              <w:rPr>
                <w:rFonts w:ascii="Calibri" w:hAnsi="Calibri"/>
                <w:b/>
                <w:bCs/>
                <w:color w:val="000000"/>
              </w:rPr>
            </w:pPr>
            <w:r w:rsidRPr="00555D9A">
              <w:rPr>
                <w:rFonts w:ascii="Calibri" w:hAnsi="Calibri"/>
                <w:b/>
                <w:bCs/>
                <w:color w:val="000000"/>
              </w:rPr>
              <w:t>This table lists the Secondary Schools across England with high concentrations of disadvantaged pupils</w:t>
            </w:r>
            <w:r>
              <w:rPr>
                <w:rStyle w:val="FootnoteReference"/>
                <w:rFonts w:ascii="Calibri" w:hAnsi="Calibri"/>
                <w:b/>
                <w:bCs/>
                <w:color w:val="000000"/>
              </w:rPr>
              <w:footnoteReference w:id="19"/>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b/>
                <w:bCs/>
                <w:color w:val="000000"/>
                <w:sz w:val="20"/>
                <w:szCs w:val="20"/>
              </w:rPr>
            </w:pPr>
            <w:r w:rsidRPr="00555D9A">
              <w:rPr>
                <w:rFonts w:asciiTheme="minorHAnsi" w:hAnsiTheme="minorHAnsi"/>
                <w:b/>
                <w:bCs/>
                <w:color w:val="000000"/>
                <w:sz w:val="20"/>
                <w:szCs w:val="20"/>
              </w:rPr>
              <w:t>School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b/>
                <w:bCs/>
                <w:color w:val="000000"/>
                <w:sz w:val="20"/>
                <w:szCs w:val="20"/>
              </w:rPr>
            </w:pPr>
            <w:r w:rsidRPr="00555D9A">
              <w:rPr>
                <w:rFonts w:asciiTheme="minorHAnsi" w:hAnsiTheme="minorHAnsi"/>
                <w:b/>
                <w:bCs/>
                <w:color w:val="000000"/>
                <w:sz w:val="20"/>
                <w:szCs w:val="20"/>
              </w:rPr>
              <w:t>Postcode</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b/>
                <w:bCs/>
                <w:color w:val="000000"/>
                <w:sz w:val="20"/>
                <w:szCs w:val="20"/>
              </w:rPr>
            </w:pPr>
            <w:r w:rsidRPr="00555D9A">
              <w:rPr>
                <w:rFonts w:asciiTheme="minorHAnsi" w:hAnsiTheme="minorHAnsi"/>
                <w:b/>
                <w:bCs/>
                <w:color w:val="000000"/>
                <w:sz w:val="20"/>
                <w:szCs w:val="20"/>
              </w:rPr>
              <w:t>Local Authority</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Barnsley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S70 3DL</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Barnsley</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Netherwood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S73 8FE</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Barnsley</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Outwood Academy Carlton</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S71 3EW</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Barnsley</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Outwood Academy Shafton</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S72 8RE</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Barnsley</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The Dearne Advanced Learning Centre</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S63 9EW</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Barnsley</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Bath Community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BA2 2QL</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Bath and North East Somerset</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Archbishop Ilsley Catholic School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B27 7XY</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Birmingham</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Ark Kings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B38 9DE</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Birmingham</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Balaam Wood School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B45 0EU</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Birmingham</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Bartley Green School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B32 3QJ</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Birmingham</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Bishop Challoner Catholic College</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B14 7EG</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Birmingham</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Bournville School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B30 1SH</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Birmingham</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 xml:space="preserve">Cardinal Wiseman Catholic </w:t>
            </w:r>
            <w:r w:rsidRPr="00555D9A">
              <w:rPr>
                <w:rFonts w:asciiTheme="minorHAnsi" w:hAnsiTheme="minorHAnsi"/>
                <w:sz w:val="20"/>
                <w:szCs w:val="20"/>
              </w:rPr>
              <w:t>School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B44 9SR</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Birmingham</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Central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B3 1SJ</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Birmingham</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Cockshut Hill Technology College</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B26 2HX</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Birmingham</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Colmers School and Sixth Form College</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B45 9NY</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Birmingham</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Dame Elizabeth Cadbury School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B30 1UL</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Birmingham</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Erdington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B24 8RE</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Birmingham</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Four Dwellings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B32 1RJ</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Birmingham</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Greenwood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B35 7NL</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Birmingham</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John Willmott School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B75 7DY</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Birmingham</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North Birmingham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B44 0HF</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Birmingham</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Shenley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B29 4HE</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Birmingham</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 xml:space="preserve">St Edmund Campion Catholic School &amp; </w:t>
            </w:r>
            <w:r w:rsidRPr="00555D9A">
              <w:rPr>
                <w:rFonts w:asciiTheme="minorHAnsi" w:hAnsiTheme="minorHAnsi"/>
                <w:sz w:val="20"/>
                <w:szCs w:val="20"/>
              </w:rPr>
              <w:t>Sixth Form Centre</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B23 5XA</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Birmingham</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Stockland Green School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B23 7JH</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Birmingham</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The Baverstock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B14 5TL</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Birmingham</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Tile Cross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B33 9UF</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Birmingham</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Turves Green Boys' School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B31 4BS</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Birmingham</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Turves Green Girls' School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B31 4BP</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Birmingham</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Darwen Aldridge Enterprise Studio</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BB3 1AF</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Blackburn with Darwen</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Darwen Vale High School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BB3 0AL</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Blackburn with Darwen</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Our Lady and St John Catholic College</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BB1 1PY</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Blackburn with Darwen</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Blackpool Aspire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FY3 7LS</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Blackpool</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Highfield Leadership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FY4 3JZ</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Blackpool</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South Shore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FY4 2AR</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Blackpool</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Unity Academy Blackpool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FY2 0TS</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Blackpool</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Bolton St Catherine's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BL2 4HU</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Bolton</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Harper Green School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BL4 0DH</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Bolton</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Kearsley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BL4 8HY</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Bolton</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Appleton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BD12 8AL</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Bradford</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Buttershaw Business &amp; Enterprise College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BD6 3PX</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Bradford</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Tong Leadership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BD4 6NR</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Bradford</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Brighton Aldridge Community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BN1 9PW</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Brighton and Hove</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Longhill High School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BN2 7FR</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 xml:space="preserve">Brighton and </w:t>
            </w:r>
            <w:r w:rsidRPr="00555D9A">
              <w:rPr>
                <w:rFonts w:asciiTheme="minorHAnsi" w:hAnsiTheme="minorHAnsi"/>
                <w:sz w:val="20"/>
                <w:szCs w:val="20"/>
              </w:rPr>
              <w:t>Hove</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Bridge Learning Campus</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BS13 0RL</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Bristol City of</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Henbury School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BS10 7QH</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Bristol City of</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Merchants'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BS13 9AJ</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Bristol City of</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Oasis Academy Brightstowe</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BS11 0EB</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Bristol City of</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Oasis Academy John Williams</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BS14 9BU</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Bristol City of</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Orchard School Bristol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BS7 0XZ</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Bristol City of</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Broad Oak Sports College</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BL9 7QT</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Bury</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Philips High School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M45 7PH</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Bury</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Park Lane Learning Trust</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HX3 9LG</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Calderdale</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Trinity Academy, Halifax</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HX2 9TZ</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Calderdale</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North Cambridge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CB4 2JF</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Cambridgeshire</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All Saints Academy Dunstable</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LU5 5AB</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Central Bedfordshire</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Houghton Regis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LU5 5PX</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Central Bedfordshire</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Sir William Stanier Community School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CW1 4EB</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Cheshire East</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The Oaks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CW2 7NQ</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Cheshire East</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 xml:space="preserve">Blacon High School, A </w:t>
            </w:r>
            <w:r w:rsidRPr="00555D9A">
              <w:rPr>
                <w:rFonts w:asciiTheme="minorHAnsi" w:hAnsiTheme="minorHAnsi"/>
                <w:color w:val="000000"/>
                <w:sz w:val="20"/>
                <w:szCs w:val="20"/>
              </w:rPr>
              <w:t>Specialist Sports College</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CH1 5JH</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Cheshire West and Chester</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Queen's Park High School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CH4 7AE</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Cheshire West and Chester</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Rudheath Senior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CW9 7DT</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Cheshire West and Chester</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The Winsford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CW7 2BT</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Cheshire West and Chester</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 xml:space="preserve">University of </w:t>
            </w:r>
            <w:r w:rsidRPr="00555D9A">
              <w:rPr>
                <w:rFonts w:asciiTheme="minorHAnsi" w:hAnsiTheme="minorHAnsi"/>
                <w:color w:val="000000"/>
                <w:sz w:val="20"/>
                <w:szCs w:val="20"/>
              </w:rPr>
              <w:t>Chester CE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CH65 6EA</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Cheshire West and Chester</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Humphry Davy School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TR18 2TG</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Cornwall</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Barr's Hill School and Community College</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CV1 4BU</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Coventry</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Ernesford Grange Community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CV3 2QD</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Coventry</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Stoke Park School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CV2 4JW</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Coventry</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 xml:space="preserve">The </w:t>
            </w:r>
            <w:r w:rsidRPr="00555D9A">
              <w:rPr>
                <w:rFonts w:asciiTheme="minorHAnsi" w:hAnsiTheme="minorHAnsi"/>
                <w:sz w:val="20"/>
                <w:szCs w:val="20"/>
              </w:rPr>
              <w:t>Westwood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CV4 8DY</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Coventry</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Whitley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CV3 4BD</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Coventry</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Meridian High School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CR0 0AH</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Croydon</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The Quest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CR2 8HD</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Croydon</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Beacon Hill Community School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CA7 3EZ</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Cumbria</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Furness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LA13 9BB</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Cumbria</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Netherhall School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CA15 6NT</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Cumbria</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Richard Rose Central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CA1 1LY</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Cumbria</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St Joseph's Catholic High School, Business and Enterprise College</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CA14 3EE</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Cumbria</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The Whitehaven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CA28 8TY</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Cumbria</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Walney School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LA14 3JT</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Cumbria</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Workington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CA14 4EB</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Cumbria</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Haughton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DL1 2AN</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Darlington</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Longfield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DL3 0HT</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Darlington</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St Aidan's Church of England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DL1 1LL</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Darlington</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Wyvern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DL3 9SH</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Darlington</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Da Vinci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DE21 4ET</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Derby</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Merrill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DE24 0AN</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Derby</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 xml:space="preserve">Aldercar High </w:t>
            </w:r>
            <w:r w:rsidRPr="00555D9A">
              <w:rPr>
                <w:rFonts w:asciiTheme="minorHAnsi" w:hAnsiTheme="minorHAnsi"/>
                <w:color w:val="000000"/>
                <w:sz w:val="20"/>
                <w:szCs w:val="20"/>
              </w:rPr>
              <w:t>School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NG16 4HL</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Derbyshire</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David Nieper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DE55 7JA</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Derbyshire</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Heritage High School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S43 4QG</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Derbyshire</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Ormiston Ilkeston Enterprise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DE7 5HS</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Derbyshire</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Parkside Community School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S40 2NS</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Derbyshire</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Shirebrook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NG20 8QF</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Derbyshire</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Springwell Community College</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S43 3NQ</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Derbyshire</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The Bolsover School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S44 6XA</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Derbyshire</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Whittington Green School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S41 9LG</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Derbyshire</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Ash Hill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DN7 6JH</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Doncaster</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Balby Carr Community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DN4 8ND</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Doncaster</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De Warenne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DN12 3JY</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Doncaster</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Mexborough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S64 9SD</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Doncaster</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Outwood Academy Adwick</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DN6 7SF</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Doncaster</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Outwood Academy Danum</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DN2 5QD</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Doncaster</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Pegasus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DY1 2DU</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Dudley</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St James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DY1 3JE</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Dudley</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The Coseley School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WV14 9JW</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Dudley</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 xml:space="preserve">The </w:t>
            </w:r>
            <w:r w:rsidRPr="00555D9A">
              <w:rPr>
                <w:rFonts w:asciiTheme="minorHAnsi" w:hAnsiTheme="minorHAnsi"/>
                <w:sz w:val="20"/>
                <w:szCs w:val="20"/>
              </w:rPr>
              <w:t>Crestwood School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DY6 8QG</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Dudley</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Bishop Barrington School A Sports with Mathematics College</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DL14 6LA</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Durham</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Dene Community School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SR8 5RL</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Durham</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Durham Community Business College for Technology and Enterprise</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DH7 7NG</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Durham</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Easington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SR8 3AY</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Durham</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Ferryhill Business and Enterprise College</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DL17 8RW</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Durham</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Fyndoune Community College</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DH7 6LU</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Durham</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Greenfield Community College, A Specialist Arts and Science School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DL5 7LF</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Durham</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King James I Academy Bishop Auckland</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DL14 7JZ</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Durham</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North Durham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DH9 0TW</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Durham</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Parkside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DL15 0QF</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Durham</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Seaham High School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SR7 0BH</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Durham</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The Academy at Shotton Hall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SR8 1AU</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Durham</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Wellfield School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TS28 5AX</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Durham</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Bridlington School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YO16 4QU</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East Riding of Yorkshire</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 xml:space="preserve">The </w:t>
            </w:r>
            <w:r w:rsidRPr="00555D9A">
              <w:rPr>
                <w:rFonts w:asciiTheme="minorHAnsi" w:hAnsiTheme="minorHAnsi"/>
                <w:sz w:val="20"/>
                <w:szCs w:val="20"/>
              </w:rPr>
              <w:t>Eastbourne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BN22 9RQ</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East Sussex</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The Hastings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TN35 5DN</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East Sussex</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The St Leonards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TN38 8HH</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East Sussex</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UTC@harbourside</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BN9 0DF</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East Sussex</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Clacton Coastal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CO15 3JL</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Essex</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New Campus Basildon Studio School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SS14 1GJ</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Essex</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Tendring Enterprise Studio School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CO16 8BE</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Essex</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The Basildon Upper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SS13 3HL</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Essex</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The James Hornsby School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SS15 5NX</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Essex</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Heworth Grange School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NE10 0PT</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Gateshead</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Joseph Swan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NE9 6LE</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Gateshead</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 xml:space="preserve">Kingsmeadow Community </w:t>
            </w:r>
            <w:r w:rsidRPr="00555D9A">
              <w:rPr>
                <w:rFonts w:asciiTheme="minorHAnsi" w:hAnsiTheme="minorHAnsi"/>
                <w:color w:val="000000"/>
                <w:sz w:val="20"/>
                <w:szCs w:val="20"/>
              </w:rPr>
              <w:t>Comprehensive School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NE11 9NX</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Gateshead</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Thomas Hepburn Community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NE10 9UZ</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Gateshead</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Gloucester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GL4 6RN</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Gloucestershire</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Henley Bank High School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jc w:val="right"/>
              <w:rPr>
                <w:rFonts w:asciiTheme="minorHAnsi" w:hAnsiTheme="minorHAnsi"/>
                <w:sz w:val="20"/>
                <w:szCs w:val="20"/>
              </w:rPr>
            </w:pP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Gloucestershire</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Pittville School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GL52 3JD</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Gloucestershire</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Harris Academy Greenwich</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 xml:space="preserve">SE9 </w:t>
            </w:r>
            <w:r w:rsidRPr="00555D9A">
              <w:rPr>
                <w:rFonts w:asciiTheme="minorHAnsi" w:hAnsiTheme="minorHAnsi"/>
                <w:color w:val="000000"/>
                <w:sz w:val="20"/>
                <w:szCs w:val="20"/>
              </w:rPr>
              <w:t>5EQ</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Greenwich</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Thomas Tallis School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SE3 9PX</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Greenwich</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Haggerston School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E2 8LS</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Hackney</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The Bridge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E2 8BA</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Hackney</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Ormiston Bolingbroke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WA7 6EP</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Halton</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Ormiston Chadwick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WA8 7HU</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Halton</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Saints Peter and Paul Catholic College</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 xml:space="preserve">WA8 </w:t>
            </w:r>
            <w:r w:rsidRPr="00555D9A">
              <w:rPr>
                <w:rFonts w:asciiTheme="minorHAnsi" w:hAnsiTheme="minorHAnsi"/>
                <w:color w:val="000000"/>
                <w:sz w:val="20"/>
                <w:szCs w:val="20"/>
              </w:rPr>
              <w:t>7DW</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Halton</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St Chads Catholic and Church of England High School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WA7 5YH</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Halton</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The Grange School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WA7 5DX</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Halton</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The Heath School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WA7 4SY</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Halton</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Havant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PO9 5JD</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Hampshire</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Park Community School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PO9 4BU</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Hampshire</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 xml:space="preserve">Dyke House Sports and </w:t>
            </w:r>
            <w:r w:rsidRPr="00555D9A">
              <w:rPr>
                <w:rFonts w:asciiTheme="minorHAnsi" w:hAnsiTheme="minorHAnsi"/>
                <w:color w:val="000000"/>
                <w:sz w:val="20"/>
                <w:szCs w:val="20"/>
              </w:rPr>
              <w:t>Technology College</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TS24 8NQ</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Hartlepool</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Manor Community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TS25 3PS</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Hartlepool</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St Hild's Church of England Voluntary Aided School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TS24 9PB</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Hartlepool</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Drapers'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RM3 9XR</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Havering</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Robert Owen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HR4 9HS</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Herefordshire</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 xml:space="preserve">Park Academy West </w:t>
            </w:r>
            <w:r w:rsidRPr="00555D9A">
              <w:rPr>
                <w:rFonts w:asciiTheme="minorHAnsi" w:hAnsiTheme="minorHAnsi"/>
                <w:color w:val="000000"/>
                <w:sz w:val="20"/>
                <w:szCs w:val="20"/>
              </w:rPr>
              <w:t>London</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UB8 3GA</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Hillingdon</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Parkside Studio College</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UB3 2SE</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Hillingdon</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City of London Academy Islington</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N1 8PQ</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Islington</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Highbury Fields School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N5 1AR</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Islington</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Holloway School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N7 0JG</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Islington</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Astor College (A Specialist College for the Arts)</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 xml:space="preserve">CT17 </w:t>
            </w:r>
            <w:r w:rsidRPr="00555D9A">
              <w:rPr>
                <w:rFonts w:asciiTheme="minorHAnsi" w:hAnsiTheme="minorHAnsi"/>
                <w:sz w:val="20"/>
                <w:szCs w:val="20"/>
              </w:rPr>
              <w:t>0AS</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Kent</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Chaucer Technology School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CT1 1SU</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Kent</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Dover Christ Church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CT16 2EG</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Kent</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Folkestone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CT19 5FP</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Kent</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Hartsdown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CT9 5RE</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Kent</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New Line Learning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ME15 9QL</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Kent</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Oasis Academy Isle of Sheppey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ME12 3JQ</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Kent</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Orchards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BR8 7TE</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Kent</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Pent Valley Technology College</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CT19 4ED</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Kent</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Sittingbourne Community College</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ME10 4NL</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Kent</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Spires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CT2 0HD</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Kent</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Thamesview School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DA12 4LF</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Kent</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The John Wallis Church of England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TN23 3HG</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Kent</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 xml:space="preserve">The </w:t>
            </w:r>
            <w:r w:rsidRPr="00555D9A">
              <w:rPr>
                <w:rFonts w:asciiTheme="minorHAnsi" w:hAnsiTheme="minorHAnsi"/>
                <w:sz w:val="20"/>
                <w:szCs w:val="20"/>
              </w:rPr>
              <w:t>Marlowe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CT12 6NB</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Kent</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The Royal Harbour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CT12 6RH</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Kent</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Archbishop Sentamu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HU9 5YB</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Kingston upon Hull City of</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Endeavour High School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HU3 1UR</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Kingston upon Hull City of</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Kelvin Hall School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HU5 4QH</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Kingston upon Hull City of</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Kingswood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HU7 4WR</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Kingston upon Hull City of</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Newland School for Girls</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HU6 7RU</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Kingston upon Hull City of</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Sirius Academy North</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HU6 9BP</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Kingston upon Hull City of</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Sirius Academy West</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HU4 7JB</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Kingston upon Hull City of</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The Marvell College</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 xml:space="preserve">HU9 </w:t>
            </w:r>
            <w:r w:rsidRPr="00555D9A">
              <w:rPr>
                <w:rFonts w:asciiTheme="minorHAnsi" w:hAnsiTheme="minorHAnsi"/>
                <w:color w:val="000000"/>
                <w:sz w:val="20"/>
                <w:szCs w:val="20"/>
              </w:rPr>
              <w:t>4EE</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Kingston upon Hull City of</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Winifred Holtby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HU7 4PW</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Kingston upon Hull City of</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Almondbury Community School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HD5 8PQ</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Kirklees</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Manor Croft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WF12 7DW</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Kirklees</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Netherhall Learning Campus High School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HD5 9PG</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Kirklees</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 xml:space="preserve">Newsome High </w:t>
            </w:r>
            <w:r w:rsidRPr="00555D9A">
              <w:rPr>
                <w:rFonts w:asciiTheme="minorHAnsi" w:hAnsiTheme="minorHAnsi"/>
                <w:color w:val="000000"/>
                <w:sz w:val="20"/>
                <w:szCs w:val="20"/>
              </w:rPr>
              <w:t>School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HD4 6JN</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Kirklees</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North Huddersfield Trust School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HD2 1DJ</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Kirklees</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All Saints Catholic High School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L33 8XF</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Knowsley</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Halewood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L26 1UU</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Knowsley</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Kirkby High School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L32 9PP</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Knowsley</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Lord Derby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L36 6DG</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Knowsley</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 xml:space="preserve">Saint Edmund </w:t>
            </w:r>
            <w:r w:rsidRPr="00555D9A">
              <w:rPr>
                <w:rFonts w:asciiTheme="minorHAnsi" w:hAnsiTheme="minorHAnsi"/>
                <w:color w:val="000000"/>
                <w:sz w:val="20"/>
                <w:szCs w:val="20"/>
              </w:rPr>
              <w:t>Arrowsmith Catholic High School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L35 2XG</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Knowsley</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The Prescot School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L34 3NB</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Knowsley</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Ark Evelyn Grace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SE24 0QN</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Lambeth</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Norwood School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SE19 3NY</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Lambeth</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Ashton Community Science College</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PR2 1SL</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Lancashire</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Colne Primet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BB8 8JF</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Lancashire</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Corpus Christi Catholic High School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PR2 8QY</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Lancashire</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Fearns Community Sports College</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OL13 0TG</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Lancashire</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Fleetwood High School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FY7 8HE</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Lancashire</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Fulwood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PR2 9YR</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Lancashire</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Glenburn Sports College</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WN8 6JB</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Lancashire</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Hameldon Community College</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BB11 5BT</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Lancashire</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Heysham High School Sports College</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LA3 1HS</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Lancashire</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Lathom High School : A Technology College</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WN8 6JN</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Lancashire</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Moor Park High School and Sixth Form</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PR1 6DT</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Lancashire</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 xml:space="preserve">Morecambe Community High </w:t>
            </w:r>
            <w:r w:rsidRPr="00555D9A">
              <w:rPr>
                <w:rFonts w:asciiTheme="minorHAnsi" w:hAnsiTheme="minorHAnsi"/>
                <w:color w:val="000000"/>
                <w:sz w:val="20"/>
                <w:szCs w:val="20"/>
              </w:rPr>
              <w:t>School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LA4 5BG</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Lancashire</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Our Lady's Catholic College</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LA1 2RX</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Lancashire</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Shuttleworth College</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BB12 8ST</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Lancashire</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Unity College</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BB11 3DF</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Lancashire</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Bishop Young Church of England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LS14 6NU</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Leeds</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Bruntcliffe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LS27 0LZ</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Leeds</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 xml:space="preserve">Carr </w:t>
            </w:r>
            <w:r w:rsidRPr="00555D9A">
              <w:rPr>
                <w:rFonts w:asciiTheme="minorHAnsi" w:hAnsiTheme="minorHAnsi"/>
                <w:color w:val="000000"/>
                <w:sz w:val="20"/>
                <w:szCs w:val="20"/>
              </w:rPr>
              <w:t>Manor Community School, Specialist Sports College</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LS17 5DJ</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Leeds</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Co-op Academy Leeds</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LS9 7HD</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Leeds</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Cockburn John Charles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LS10 2JU</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Leeds</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Cockburn School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LS11 5TT</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Leeds</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Corpus Christi Catholic College</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LS9 0TT</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Leeds</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John Smeaton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 xml:space="preserve">LS15 </w:t>
            </w:r>
            <w:r w:rsidRPr="00555D9A">
              <w:rPr>
                <w:rFonts w:asciiTheme="minorHAnsi" w:hAnsiTheme="minorHAnsi"/>
                <w:color w:val="000000"/>
                <w:sz w:val="20"/>
                <w:szCs w:val="20"/>
              </w:rPr>
              <w:t>8TA</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Leeds</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Leeds East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LS14 6TY</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Leeds</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Leeds West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LS13 1DQ</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Leeds</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Mount St Mary's Catholic High School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LS9 8LA</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Leeds</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Royds School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LS26 8EX</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Leeds</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Swallow Hill Community College</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LS12 3DS</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Leeds</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Beaumont Leys School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LE4 0FL</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Leicester</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Fullhurst Community College</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LE3 1AH</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Leicester</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New College Leicester</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LE3 6DN</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Leicester</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 xml:space="preserve">Tudor Grange Samworth Academy, A </w:t>
            </w:r>
            <w:r>
              <w:rPr>
                <w:rFonts w:asciiTheme="minorHAnsi" w:hAnsiTheme="minorHAnsi"/>
                <w:color w:val="000000"/>
                <w:sz w:val="20"/>
                <w:szCs w:val="20"/>
              </w:rPr>
              <w:t>C</w:t>
            </w:r>
            <w:r w:rsidRPr="00555D9A">
              <w:rPr>
                <w:rFonts w:asciiTheme="minorHAnsi" w:hAnsiTheme="minorHAnsi"/>
                <w:color w:val="000000"/>
                <w:sz w:val="20"/>
                <w:szCs w:val="20"/>
              </w:rPr>
              <w:t>hurch of England School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LE2 6UA</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Leicester</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Sedgehill School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SE6 3QW</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Lewisham</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John Spendluffe Foundation Technology College</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 xml:space="preserve">LN13 </w:t>
            </w:r>
            <w:r w:rsidRPr="00555D9A">
              <w:rPr>
                <w:rFonts w:asciiTheme="minorHAnsi" w:hAnsiTheme="minorHAnsi"/>
                <w:color w:val="000000"/>
                <w:sz w:val="20"/>
                <w:szCs w:val="20"/>
              </w:rPr>
              <w:t>9BL</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Lincolnshire</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King Edward VI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PE23 5EW</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Lincolnshire</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Skegness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PE25 2QH</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Lincolnshire</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The Gainsborough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DN21 1PB</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Lincolnshire</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The Priory Witham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LN6 7DT</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Lincolnshire</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 xml:space="preserve">Alsop High School Technology &amp; Applied Learning </w:t>
            </w:r>
            <w:r w:rsidRPr="00555D9A">
              <w:rPr>
                <w:rFonts w:asciiTheme="minorHAnsi" w:hAnsiTheme="minorHAnsi"/>
                <w:color w:val="000000"/>
                <w:sz w:val="20"/>
                <w:szCs w:val="20"/>
              </w:rPr>
              <w:t>Specialist College</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L4 6SH</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Liverpool</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Archbishop Beck Catholic Sports College</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L9 7BF</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Liverpool</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Broadgreen International School, A Technology College</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L13 5UQ</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Liverpool</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Broughton Hall Catholic High School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L12 9HJ</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Liverpool</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 xml:space="preserve">Childwall Sports &amp; Science </w:t>
            </w:r>
            <w:r w:rsidRPr="00555D9A">
              <w:rPr>
                <w:rFonts w:asciiTheme="minorHAnsi" w:hAnsiTheme="minorHAnsi"/>
                <w:color w:val="000000"/>
                <w:sz w:val="20"/>
                <w:szCs w:val="20"/>
              </w:rPr>
              <w:t>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L15 6XZ</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Liverpool</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Fazakerley High School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L10 1LB</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Liverpool</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Gateacre School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L25 2RW</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Liverpool</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Holly Lodge Girls' College</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L12 7LE</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Liverpool</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King's Leadership Academy, Liverpool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L8 9SJ</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Liverpool</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North Liverpool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L5 0SQ</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Liverpool</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Notre Dame Catholic College</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L5 5AF</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Liverpool</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St John Bosco Arts College</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L11 9DQ</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Liverpool</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The Academy of St Francis of Assisi</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L6 7UR</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Liverpool</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The Academy of St Nicholas</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L19 5NY</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Liverpool</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The De La Salle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L11 4SG</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Liverpool</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 xml:space="preserve">The Studio </w:t>
            </w:r>
            <w:r w:rsidRPr="00555D9A">
              <w:rPr>
                <w:rFonts w:asciiTheme="minorHAnsi" w:hAnsiTheme="minorHAnsi"/>
                <w:color w:val="000000"/>
                <w:sz w:val="20"/>
                <w:szCs w:val="20"/>
              </w:rPr>
              <w:t>School Liverpool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L1 0BS</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Liverpool</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The Studio School Luton</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LU2 0EZ</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Luton</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Cedar Mount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M18 7DT</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Manchester</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Co-op Academy Manchester</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M9 0WQ</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Manchester</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Co-op Academy North Manchester</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M9 7SS</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Manchester</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Loreto High School Chorlton</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M21 7SW</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Manchester</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Manchester Communication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M40 8NT</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Manchester</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Manchester Creative Studio</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M4 5AW</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Manchester</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Manchester Enterprise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M22 9RH</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Manchester</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Manchester Health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M23 9BP</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Manchester</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Newall Green High School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M23 2SX</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Manchester</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Our Lady's RC High School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M9 0RP</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Manchester</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Saint Paul's Catholic High School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M23 2YS</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Manchester</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St Matthew's RC High School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M40 0EW</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Manchester</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St Peter's RC High School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M12 4WB</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Manchester</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 xml:space="preserve">The Barlow RC High School and Specialist </w:t>
            </w:r>
            <w:r w:rsidRPr="00555D9A">
              <w:rPr>
                <w:rFonts w:asciiTheme="minorHAnsi" w:hAnsiTheme="minorHAnsi"/>
                <w:color w:val="000000"/>
                <w:sz w:val="20"/>
                <w:szCs w:val="20"/>
              </w:rPr>
              <w:t>Science College</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M20 6BX</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Manchester</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The East Manchester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M11 3DS</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Manchester</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Wright Robinson College</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M18 8RL</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Manchester</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Brompton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ME7 5HT</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Medway</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Harris Academy Morden</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SM4 6DU</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Merton</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Outwood Academy Acklam</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TS5 7JY</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Middlesbrough</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Outwood Academy Ormesby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TS3 0RH</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Middlesbrough</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The King's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TS8 0GA</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Middlesbrough</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Trinity Catholic College</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TS4 3JW</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Middlesbrough</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Unity City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TS3 8RE</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Middlesbrough</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Benfield School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 </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Newcastle upon Tyne</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Discovery School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NE1 3BT</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Newcastle upon Tyne</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Excelsior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NE15 6AF</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Newcastle upon Tyne</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Kenton School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NE3 3RU</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Newcastle upon Tyne</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Studio West</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NE5 2SZ</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Newcastle upon Tyne</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Walbottle Campus</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NE15 9TP</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Newcastle upon Tyne</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Walker Riverside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NE6 4AW</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Newcastle upon Tyne</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City Academy Norwich</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NR4 7LP</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Norfolk</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Great Yarmouth Charter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NR30 4LS</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Norfolk</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Ormiston Venture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NR31 7JJ</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Norfolk</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Ormiston Victory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NR5 0PX</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Norfolk</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Sewell Park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NR3 4BX</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Norfolk</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The Hewett Academy, Norwich</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NR1 2PL</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Norfolk</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The Open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NR7 9DL</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Norfolk</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Beacon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DN35 9NF</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North East Lincolnshire</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Havelock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DN32 8JH</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North East Lincolnshire</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Oasis Academy Wintringham</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DN32 0AZ</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North East Lincolnshire</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Ormiston Maritime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DN34 5AH</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 xml:space="preserve">North East </w:t>
            </w:r>
            <w:r w:rsidRPr="00555D9A">
              <w:rPr>
                <w:rFonts w:asciiTheme="minorHAnsi" w:hAnsiTheme="minorHAnsi"/>
                <w:color w:val="000000"/>
                <w:sz w:val="20"/>
                <w:szCs w:val="20"/>
              </w:rPr>
              <w:t>Lincolnshire</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Melior Community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DN17 1HA</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North Lincolnshire</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Outwood Academy Foxhills</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DN15 8LJ</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North Lincolnshire</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Hans Price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BS23 3QP</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North Somerset</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Burnside Business and Enterprise College</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NE28 7LQ</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North Tyneside</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 xml:space="preserve">Churchill </w:t>
            </w:r>
            <w:r w:rsidRPr="00555D9A">
              <w:rPr>
                <w:rFonts w:asciiTheme="minorHAnsi" w:hAnsiTheme="minorHAnsi"/>
                <w:color w:val="000000"/>
                <w:sz w:val="20"/>
                <w:szCs w:val="20"/>
              </w:rPr>
              <w:t>Community College</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NE28 7TN</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North Tyneside</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Norham High School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NE29 7BU</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North Tyneside</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George Pindar School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YO11 3LW</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North Yorkshire</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Ashington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NE63 8DH</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Northumberland</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Bedlington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NE22 7DS</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Northumberland</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James Calvert Spence College</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NE65 0NG</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Northumberland</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NCEA Duke's Secondary School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NE63 9FZ</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Northumberland</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The Blyth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NE24 4JP</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Northumberland</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Bluecoat Beechdale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NG8 3GP</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Nottingham</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Ellis Guilford School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NG6 0HT</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Nottingham</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Nottingham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NG3 7EB</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Nottingham</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Nottingham University Samworth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NG8 4HY</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Nottingham</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Park Vale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NG5 9AZ</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Nottingham</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The Bulwell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NG6 8HG</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Nottingham</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The Oakwood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NG5 9PJ</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Nottingham</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Holgate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NG15 6PX</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Nottinghamshire</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Kirkby College</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 xml:space="preserve">NG17 </w:t>
            </w:r>
            <w:r w:rsidRPr="00555D9A">
              <w:rPr>
                <w:rFonts w:asciiTheme="minorHAnsi" w:hAnsiTheme="minorHAnsi"/>
                <w:color w:val="000000"/>
                <w:sz w:val="20"/>
                <w:szCs w:val="20"/>
              </w:rPr>
              <w:t>7DH</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Nottinghamshire</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Magnus Church of England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NG24 4AB</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Nottinghamshire</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Meden School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NG20 0QN</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Nottinghamshire</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Queen Elizabeth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NG19 7AP</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Nottinghamshire</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Sherwood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NG4 4HX</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Nottinghamshire</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Sutton Community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NG17 1EE</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Nottinghamshire</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The Bramcote School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NG9 3GA</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Nottinghamshire</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The Dukeries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NG22 9TD</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Nottinghamshire</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The Garibaldi School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NG19 0JX</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Nottinghamshire</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Vision Studio School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NG19 7BB</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Nottinghamshire</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Oasis Academy Oldham</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OL8 4JZ</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Oldham</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 xml:space="preserve">The Oxford </w:t>
            </w:r>
            <w:r w:rsidRPr="00555D9A">
              <w:rPr>
                <w:rFonts w:asciiTheme="minorHAnsi" w:hAnsiTheme="minorHAnsi"/>
                <w:sz w:val="20"/>
                <w:szCs w:val="20"/>
              </w:rPr>
              <w:t>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OX4 6JZ</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Oxfordshire</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Ormiston Bushfield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PE2 5RQ</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Peterborough</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All Saints Church of England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PL5 3NE</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Plymouth</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Lipson Co-operative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PL4 7PG</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Plymouth</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Marine Academy Plymouth</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PL5 2AF</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Plymouth</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 xml:space="preserve">Stoke Damerel Community </w:t>
            </w:r>
            <w:r w:rsidRPr="00555D9A">
              <w:rPr>
                <w:rFonts w:asciiTheme="minorHAnsi" w:hAnsiTheme="minorHAnsi"/>
                <w:sz w:val="20"/>
                <w:szCs w:val="20"/>
              </w:rPr>
              <w:t>College</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PL3 4BD</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Plymouth</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Ark Charter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PO5 4HL</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Portsmouth</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King Richard School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PO6 4QP</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Portsmouth</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The Portsmouth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PO1 5PF</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Portsmouth</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Freebrough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TS12 2SJ</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Redcar and Cleveland</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Hillsview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TS6 9AG</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Redcar and Cleveland</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Outwood Academy Redcar</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TS10 4AB</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Redcar and Cleveland</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Saint Peter's Catholic Voluntary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TS6 6SP</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Redcar and Cleveland</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Siddal Moor Sports College</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OL10 2NT</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Rochdale</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St Anne's Church of England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M24 6XN</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Rochdale</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Clifton Community School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 xml:space="preserve">S65 </w:t>
            </w:r>
            <w:r w:rsidRPr="00555D9A">
              <w:rPr>
                <w:rFonts w:asciiTheme="minorHAnsi" w:hAnsiTheme="minorHAnsi"/>
                <w:color w:val="000000"/>
                <w:sz w:val="20"/>
                <w:szCs w:val="20"/>
              </w:rPr>
              <w:t>2SN</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Rotherham</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Thrybergh Academy and Sports College</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S65 4BJ</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Rotherham</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Wingfield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S61 4AU</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Rotherham</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All Hallows RC High School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M6 8AA</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Salford</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Buile Hill Visual Arts College</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M6 8RD</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Salford</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Ellesmere Park High School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M30 9BP</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Salford</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 xml:space="preserve">Harrop </w:t>
            </w:r>
            <w:r w:rsidRPr="00555D9A">
              <w:rPr>
                <w:rFonts w:asciiTheme="minorHAnsi" w:hAnsiTheme="minorHAnsi"/>
                <w:color w:val="000000"/>
                <w:sz w:val="20"/>
                <w:szCs w:val="20"/>
              </w:rPr>
              <w:t>Fold School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M28 0SY</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Salford</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Irlam and Cadishead College</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M44 5ZR</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Salford</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Oasis Academy MediaCityUK</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M50 3UQ</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Salford</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Salford City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M30 7PQ</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Salford</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The Albion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M6 6QT</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Salford</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Ormiston Forge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B64 6QU</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Sandwell</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 xml:space="preserve">St Michael's CE High </w:t>
            </w:r>
            <w:r w:rsidRPr="00555D9A">
              <w:rPr>
                <w:rFonts w:asciiTheme="minorHAnsi" w:hAnsiTheme="minorHAnsi"/>
                <w:sz w:val="20"/>
                <w:szCs w:val="20"/>
              </w:rPr>
              <w:t>School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B65 9AN</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Sandwell</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The ACE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DY4 7NR</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Sandwell</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The Phoenix Collegiate</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B71 2BX</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Sandwell</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Wodensborough Ormiston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WS10 0DR</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Sandwell</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Hillside High School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L20 9NU</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Sefton</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Litherland High School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L21 0DB</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Sefton</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Savio Salesian College</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 xml:space="preserve">L30 </w:t>
            </w:r>
            <w:r w:rsidRPr="00555D9A">
              <w:rPr>
                <w:rFonts w:asciiTheme="minorHAnsi" w:hAnsiTheme="minorHAnsi"/>
                <w:color w:val="000000"/>
                <w:sz w:val="20"/>
                <w:szCs w:val="20"/>
              </w:rPr>
              <w:t>2NA</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Sefton</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St Ambrose Barlow Catholic College</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L30 7PQ</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Sefton</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St Michael's Church of England High School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L23 7UL</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Sefton</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The Hawthorne's Free School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L20 6AQ</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Sefton</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Chaucer School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S5 8NH</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Sheffield</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Firth Park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S5 0SD</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Sheffield</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 xml:space="preserve">Sheffield Park </w:t>
            </w:r>
            <w:r w:rsidRPr="00555D9A">
              <w:rPr>
                <w:rFonts w:asciiTheme="minorHAnsi" w:hAnsiTheme="minorHAnsi"/>
                <w:color w:val="000000"/>
                <w:sz w:val="20"/>
                <w:szCs w:val="20"/>
              </w:rPr>
              <w:t>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S2 1SN</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Sheffield</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Sheffield Springs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S12 2SF</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Sheffield</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Yewlands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S35 8NN</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Sheffield</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Shrewsbury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SY1 2LL</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Shropshire</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Grace Academy Solihull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B37 5JS</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Solihull</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John Henry Newman Catholic College</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B37 5GA</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Solihull</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 xml:space="preserve">Smith's Wood </w:t>
            </w:r>
            <w:r w:rsidRPr="00555D9A">
              <w:rPr>
                <w:rFonts w:asciiTheme="minorHAnsi" w:hAnsiTheme="minorHAnsi"/>
                <w:sz w:val="20"/>
                <w:szCs w:val="20"/>
              </w:rPr>
              <w:t>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B36 0UE</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Solihull</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Boldon School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NE35 9DZ</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South Tyneside</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Harton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NE34 6DL</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South Tyneside</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Hebburn Comprehensive School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NE31 2QU</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South Tyneside</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Jarrow School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NE32 5PR</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South Tyneside</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Mortimer Community College</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NE33 4UG</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South Tyneside</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South Shields School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NE34 8BT</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South Tyneside</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Chamberlayne College for the Arts</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SO19 9QP</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Southampton</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Oasis Academy Lord's Hill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SO16 8FA</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Southampton</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Redbridge Community School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SO16 9RJ</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Southampton</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Woodlands Community College</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SO18 5FW</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Southampton</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Futures Community College</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SS2 4UY</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Southend-on-Sea</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Harris Academy Bermondsey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SE16 3TZ</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Southwark</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Harris Academy Peckham</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SE15 5DZ</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Southwark</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Cowley International College</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WA10 6PN</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St. Helens</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Haydock High School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WA11 0JG</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St. Helens</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 xml:space="preserve">St </w:t>
            </w:r>
            <w:r w:rsidRPr="00555D9A">
              <w:rPr>
                <w:rFonts w:asciiTheme="minorHAnsi" w:hAnsiTheme="minorHAnsi"/>
                <w:color w:val="000000"/>
                <w:sz w:val="20"/>
                <w:szCs w:val="20"/>
              </w:rPr>
              <w:t>Augustine of Canterbury Catholic High School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WA11 9BB</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St. Helens</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St Cuthbert's Catholic High School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WA9 3HE</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St. Helens</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The Sutton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WA9 5AU</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St. Helens</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Chesterton Community Sports College</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ST5 7LP</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Staffordshire</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Newcastle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ST5 2QS</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Staffordshire</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Stafford Manor High School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ST17 9DJ</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Staffordshire</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Staffordshire University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WS12 4JH</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Staffordshire</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The King's CofE (VA) School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ST7 1DP</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Staffordshire</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Reddish Vale High School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SK5 7HD</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Stockport</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Stockport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SK3 0UP</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Stockport</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Werneth School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SK6 3BX</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Stockport</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North Shore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TS20 2AY</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Stockton-on-Tees</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Outwood Academy Bishopsgarth</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TS19 8TF</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Stockton-on-Tees</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St Patrick's Catholic College, A Voluntary Catholic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TS17 9DE</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Stockton-on-Tees</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 xml:space="preserve">The </w:t>
            </w:r>
            <w:r w:rsidRPr="00555D9A">
              <w:rPr>
                <w:rFonts w:asciiTheme="minorHAnsi" w:hAnsiTheme="minorHAnsi"/>
                <w:color w:val="000000"/>
                <w:sz w:val="20"/>
                <w:szCs w:val="20"/>
              </w:rPr>
              <w:t>Grangefield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TS18 4LE</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Stockton-on-Tees</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Thornaby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TS17 9DB</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Stockton-on-Tees</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Birches Head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ST2 8DD</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Stoke-on-Trent</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Co-op Academy Stoke-On-Trent</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ST6 4LD</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Stoke-on-Trent</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Discovery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ST2 0GA</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Stoke-on-Trent</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 xml:space="preserve">Ormiston Horizon </w:t>
            </w:r>
            <w:r w:rsidRPr="00555D9A">
              <w:rPr>
                <w:rFonts w:asciiTheme="minorHAnsi" w:hAnsiTheme="minorHAnsi"/>
                <w:sz w:val="20"/>
                <w:szCs w:val="20"/>
              </w:rPr>
              <w:t>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ST6 6JZ</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Stoke-on-Trent</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Ormiston Meridian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ST3 7DF</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Stoke-on-Trent</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Ormiston Sir Stanley Matthews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ST3 3JD</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Stoke-on-Trent</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Ipswich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IP3 0SP</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Suffolk</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Ormiston Denes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NR32 4AH</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Suffolk</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Academy 360</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SR4 9BA</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Sunderland</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Castle View Enterprise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SR5 3DX</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Sunderland</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Farringdon Community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SR3 3EL</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Sunderland</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Hetton School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DH5 9JZ</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Sunderland</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Kepier</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DH4 5BH</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Sunderland</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Red House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SR5 5LN</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Sunderland</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Sandhill View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SR3 4EN</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Sunderland</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Southmoor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SR2 7TF</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Sunderland</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Venerable Bede Church of England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SR2 0SX</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Sunderland</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Washington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NE37 2AA</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Sunderland</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Lawn Manor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SN3 1ER</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Swindon</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Swindon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SN2 1JR</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Swindon</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Copley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SK15 3RR</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Tameside</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Denton Community College</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M34 3NG</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Tameside</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Droylsden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M43 6QD</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Tameside</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Great Academy Ashton</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OL6 8RF</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Tameside</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Rayner Stephens High School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SK16 5BL</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Tameside</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Haberdashers Abraham Darby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TF7 5HX</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Telford and Wrekin</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 xml:space="preserve">Hadley Learning </w:t>
            </w:r>
            <w:r w:rsidRPr="00555D9A">
              <w:rPr>
                <w:rFonts w:asciiTheme="minorHAnsi" w:hAnsiTheme="minorHAnsi"/>
                <w:sz w:val="20"/>
                <w:szCs w:val="20"/>
              </w:rPr>
              <w:t>Community - Secondary Phase</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TF1 5NU</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Telford and Wrekin</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Madeley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TF7 5FB</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Telford and Wrekin</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The Telford Langley School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TF4 3JS</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Telford and Wrekin</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The Telford Park School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TF3 1FA</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Telford and Wrekin</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The Telford Priory School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TF2 7AB</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 xml:space="preserve">Telford and </w:t>
            </w:r>
            <w:r w:rsidRPr="00555D9A">
              <w:rPr>
                <w:rFonts w:asciiTheme="minorHAnsi" w:hAnsiTheme="minorHAnsi"/>
                <w:sz w:val="20"/>
                <w:szCs w:val="20"/>
              </w:rPr>
              <w:t>Wrekin</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The Gateway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RM16 4LU</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Thurrock</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Paignton Community and Sports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TQ3 3WA</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Torbay</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The Spires College</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TQ1 3PE</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Torbay</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Torquay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TQ2 7NU</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Torbay</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Raine's Foundation School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E2 9LY</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Tower Hamlets</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Wapping High School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E1 2DA</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 xml:space="preserve">Tower </w:t>
            </w:r>
            <w:r w:rsidRPr="00555D9A">
              <w:rPr>
                <w:rFonts w:asciiTheme="minorHAnsi" w:hAnsiTheme="minorHAnsi"/>
                <w:color w:val="000000"/>
                <w:sz w:val="20"/>
                <w:szCs w:val="20"/>
              </w:rPr>
              <w:t>Hamlets</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Broadoak School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M31 4BU</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Trafford</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Lostock College</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M32 9PL</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Trafford</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Airedale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WF10 3JU</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Wakefield</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Carleton High School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WF8 3NW</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Wakefield</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Cathedral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WF2 8QF</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Wakefield</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Hemsworth Arts and Community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WF9 4AB</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Wakefield</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Outwood Academy City Fields</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WF1 4SF</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Wakefield</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The Featherstone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WF7 5AJ</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Wakefield</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Bloxwich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WS2 7NR</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Walsall</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Brownhills School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WS8 7QG</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Walsall</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Grace Academy Darlaston</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WS10 8QJ</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Walsall</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Ormiston Shelfield Community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WS4 1BW</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Walsall</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Walsall Studio School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WS1 1RL</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Walsall</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Willenhall E-ACT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WV12 4BD</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Walsall</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Ark Putney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SW15 3DG</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Wandsworth</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Beamont Collegiate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WA2 8PX</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Warrington</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University Academy Warrington</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WA2 0LN</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Warrington</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 xml:space="preserve">The Midland Studio </w:t>
            </w:r>
            <w:r w:rsidRPr="00555D9A">
              <w:rPr>
                <w:rFonts w:asciiTheme="minorHAnsi" w:hAnsiTheme="minorHAnsi"/>
                <w:sz w:val="20"/>
                <w:szCs w:val="20"/>
              </w:rPr>
              <w:t>College Nuneaton</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CV10 7SD</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Warwickshire</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Atherton Community School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M46 0AY</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Wigan</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Bedford High School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WN7 2LU</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Wigan</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Dean Trust Wigan</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WN5 0DQ</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Wigan</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Hindley High School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WN2 4LG</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Wigan</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Rose Bridge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WN1 3HD</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Wigan</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Westleigh High School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WN7 5NL</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Wigan</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Bebington High Sports College</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CH63 2PS</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Wirral</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Birkenhead Park School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CH43 4UY</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Wirral</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Prenton High School for Girls</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CH42 6RR</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Wirral</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Ridgeway High School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CH43 9EB</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Wirral</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St John Plessington Catholic College</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CH63 7LF</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Wirral</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 xml:space="preserve">St Mary's </w:t>
            </w:r>
            <w:r w:rsidRPr="00555D9A">
              <w:rPr>
                <w:rFonts w:asciiTheme="minorHAnsi" w:hAnsiTheme="minorHAnsi"/>
                <w:color w:val="000000"/>
                <w:sz w:val="20"/>
                <w:szCs w:val="20"/>
              </w:rPr>
              <w:t>Catholic College, A Voluntary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CH45 3LN</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Wirral</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The Kingsway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CH46 1RB</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Wirral</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The Mosslands School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CH45 8PJ</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Wirral</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The Oldershaw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CH45 4RJ</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Wirral</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Weatherhead High School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CH44 3HS</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Wirral</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Woodchurch High School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CH49 7NG</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Wirral</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Moreton School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WV10 8BY</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Wolverhampton</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Moseley Park</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WV14 6LU</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Wolverhampton</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Ormiston NEW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WV10 6SE</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Wolverhampton</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Ormiston SWB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WV14 0LN</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Wolverhampton</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Our Lady and St Chad Catholic Academy</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WV10 8BL</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Wolverhampton</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St Matthias School</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 xml:space="preserve">WV1 </w:t>
            </w:r>
            <w:r w:rsidRPr="00555D9A">
              <w:rPr>
                <w:rFonts w:asciiTheme="minorHAnsi" w:hAnsiTheme="minorHAnsi"/>
                <w:sz w:val="20"/>
                <w:szCs w:val="20"/>
              </w:rPr>
              <w:t>2BH</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Wolverhampton</w:t>
            </w:r>
          </w:p>
        </w:tc>
      </w:tr>
      <w:tr w:rsidTr="00555D9A">
        <w:tblPrEx>
          <w:tblW w:w="9000" w:type="dxa"/>
          <w:tblLook w:val="04A0"/>
        </w:tblPrEx>
        <w:trPr>
          <w:trHeight w:val="320"/>
        </w:trPr>
        <w:tc>
          <w:tcPr>
            <w:tcW w:w="4952" w:type="dxa"/>
            <w:tcBorders>
              <w:top w:val="nil"/>
              <w:left w:val="single" w:sz="8" w:space="0" w:color="auto"/>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West Midlands Utc</w:t>
            </w:r>
          </w:p>
        </w:tc>
        <w:tc>
          <w:tcPr>
            <w:tcW w:w="1559" w:type="dxa"/>
            <w:tcBorders>
              <w:top w:val="nil"/>
              <w:left w:val="nil"/>
              <w:bottom w:val="single" w:sz="4" w:space="0" w:color="auto"/>
              <w:right w:val="single" w:sz="4"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WV10 0JR</w:t>
            </w:r>
          </w:p>
        </w:tc>
        <w:tc>
          <w:tcPr>
            <w:tcW w:w="2489" w:type="dxa"/>
            <w:tcBorders>
              <w:top w:val="nil"/>
              <w:left w:val="nil"/>
              <w:bottom w:val="single" w:sz="4" w:space="0" w:color="auto"/>
              <w:right w:val="single" w:sz="8" w:space="0" w:color="auto"/>
            </w:tcBorders>
            <w:shd w:val="clear" w:color="auto" w:fill="auto"/>
            <w:noWrap/>
            <w:hideMark/>
          </w:tcPr>
          <w:p w:rsidR="00555D9A" w:rsidRPr="00555D9A" w:rsidP="00555D9A">
            <w:pPr>
              <w:rPr>
                <w:rFonts w:asciiTheme="minorHAnsi" w:hAnsiTheme="minorHAnsi"/>
                <w:sz w:val="20"/>
                <w:szCs w:val="20"/>
              </w:rPr>
            </w:pPr>
            <w:r w:rsidRPr="00555D9A">
              <w:rPr>
                <w:rFonts w:asciiTheme="minorHAnsi" w:hAnsiTheme="minorHAnsi"/>
                <w:sz w:val="20"/>
                <w:szCs w:val="20"/>
              </w:rPr>
              <w:t>Wolverhampton</w:t>
            </w:r>
          </w:p>
        </w:tc>
      </w:tr>
      <w:tr w:rsidTr="00555D9A">
        <w:tblPrEx>
          <w:tblW w:w="9000" w:type="dxa"/>
          <w:tblLook w:val="04A0"/>
        </w:tblPrEx>
        <w:trPr>
          <w:trHeight w:val="242"/>
        </w:trPr>
        <w:tc>
          <w:tcPr>
            <w:tcW w:w="9000" w:type="dxa"/>
            <w:gridSpan w:val="3"/>
            <w:tcBorders>
              <w:top w:val="nil"/>
              <w:left w:val="single" w:sz="8" w:space="0" w:color="auto"/>
              <w:bottom w:val="single" w:sz="4"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 </w:t>
            </w:r>
          </w:p>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 </w:t>
            </w:r>
          </w:p>
        </w:tc>
      </w:tr>
      <w:tr w:rsidTr="00555D9A">
        <w:tblPrEx>
          <w:tblW w:w="9000" w:type="dxa"/>
          <w:tblLook w:val="04A0"/>
        </w:tblPrEx>
        <w:trPr>
          <w:trHeight w:val="447"/>
        </w:trPr>
        <w:tc>
          <w:tcPr>
            <w:tcW w:w="9000" w:type="dxa"/>
            <w:gridSpan w:val="3"/>
            <w:tcBorders>
              <w:top w:val="nil"/>
              <w:left w:val="single" w:sz="8" w:space="0" w:color="auto"/>
              <w:bottom w:val="single" w:sz="8" w:space="0" w:color="auto"/>
              <w:right w:val="single" w:sz="8" w:space="0" w:color="auto"/>
            </w:tcBorders>
            <w:shd w:val="clear" w:color="auto" w:fill="auto"/>
            <w:noWrap/>
            <w:hideMark/>
          </w:tcPr>
          <w:p w:rsidR="00555D9A" w:rsidRPr="00555D9A" w:rsidP="00555D9A">
            <w:pPr>
              <w:rPr>
                <w:rFonts w:asciiTheme="minorHAnsi" w:hAnsiTheme="minorHAnsi"/>
                <w:color w:val="000000"/>
                <w:sz w:val="20"/>
                <w:szCs w:val="20"/>
              </w:rPr>
            </w:pPr>
            <w:r w:rsidRPr="00555D9A">
              <w:rPr>
                <w:rFonts w:asciiTheme="minorHAnsi" w:hAnsiTheme="minorHAnsi"/>
                <w:color w:val="000000"/>
                <w:sz w:val="20"/>
                <w:szCs w:val="20"/>
              </w:rPr>
              <w:t xml:space="preserve">*This </w:t>
            </w:r>
            <w:r>
              <w:rPr>
                <w:rFonts w:asciiTheme="minorHAnsi" w:hAnsiTheme="minorHAnsi"/>
                <w:color w:val="000000"/>
                <w:sz w:val="20"/>
                <w:szCs w:val="20"/>
              </w:rPr>
              <w:t>is 2018 data, published in 2019</w:t>
            </w:r>
            <w:r w:rsidRPr="00555D9A">
              <w:rPr>
                <w:rFonts w:asciiTheme="minorHAnsi" w:hAnsiTheme="minorHAnsi"/>
                <w:color w:val="000000"/>
                <w:sz w:val="20"/>
                <w:szCs w:val="20"/>
              </w:rPr>
              <w:t>. As such, some school names have changed and some of the above schools have closed.</w:t>
            </w:r>
          </w:p>
        </w:tc>
      </w:tr>
    </w:tbl>
    <w:p w:rsidR="00555D9A" w:rsidP="00B57239">
      <w:pPr>
        <w:pStyle w:val="NoSpacing"/>
        <w:rPr>
          <w:rFonts w:cstheme="minorHAnsi"/>
          <w:u w:val="single"/>
        </w:rPr>
      </w:pPr>
    </w:p>
    <w:p w:rsidR="00152C9D" w:rsidRPr="00152C9D" w:rsidP="00B57239">
      <w:pPr>
        <w:pStyle w:val="NoSpacing"/>
        <w:rPr>
          <w:rFonts w:ascii="Calibri Light" w:hAnsi="Calibri Light" w:cs="Calibri Light"/>
          <w:sz w:val="32"/>
          <w:szCs w:val="32"/>
        </w:rPr>
      </w:pPr>
      <w:r w:rsidRPr="00152C9D">
        <w:rPr>
          <w:rFonts w:ascii="Calibri Light" w:hAnsi="Calibri Light" w:cs="Calibri Light"/>
          <w:sz w:val="32"/>
          <w:szCs w:val="32"/>
        </w:rPr>
        <w:t>July 2020</w:t>
      </w:r>
    </w:p>
    <w:sectPr w:rsidSect="00BB6A78">
      <w:headerReference w:type="even" r:id="rId7"/>
      <w:headerReference w:type="default" r:id="rId8"/>
      <w:footerReference w:type="even" r:id="rId9"/>
      <w:footerReference w:type="default" r:id="rId10"/>
      <w:headerReference w:type="first" r:id="rId11"/>
      <w:footerReference w:type="first" r:id="rId12"/>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Style w:val="PageNumber"/>
      </w:rPr>
      <w:id w:val="101227731"/>
      <w:docPartObj>
        <w:docPartGallery w:val="Page Numbers (Bottom of Page)"/>
        <w:docPartUnique/>
      </w:docPartObj>
    </w:sdtPr>
    <w:sdtEndPr>
      <w:rPr>
        <w:rStyle w:val="PageNumber"/>
      </w:rPr>
    </w:sdtEndPr>
    <w:sdtContent>
      <w:p w:rsidR="009E5CF9" w:rsidP="00E86FC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rsidR="009E5CF9" w:rsidP="003D3E9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Style w:val="PageNumber"/>
      </w:rPr>
      <w:id w:val="1215613846"/>
      <w:docPartObj>
        <w:docPartGallery w:val="Page Numbers (Bottom of Page)"/>
        <w:docPartUnique/>
      </w:docPartObj>
    </w:sdtPr>
    <w:sdtEndPr>
      <w:rPr>
        <w:rStyle w:val="PageNumber"/>
      </w:rPr>
    </w:sdtEndPr>
    <w:sdtContent>
      <w:p w:rsidR="009E5CF9" w:rsidP="00E86FC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9E5CF9" w:rsidP="003D3E91">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52C9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B976A6" w:rsidP="003010CE">
      <w:r>
        <w:separator/>
      </w:r>
    </w:p>
  </w:footnote>
  <w:footnote w:type="continuationSeparator" w:id="1">
    <w:p w:rsidR="00B976A6" w:rsidP="003010CE">
      <w:r>
        <w:continuationSeparator/>
      </w:r>
    </w:p>
  </w:footnote>
  <w:footnote w:id="2">
    <w:p w:rsidR="009E5CF9" w:rsidRPr="00E86FC8" w:rsidP="003010CE">
      <w:pPr>
        <w:pStyle w:val="FootnoteText"/>
        <w:rPr>
          <w:rFonts w:asciiTheme="minorHAnsi" w:hAnsiTheme="minorHAnsi" w:cstheme="minorHAnsi"/>
          <w:color w:val="000000" w:themeColor="text1"/>
          <w:sz w:val="16"/>
          <w:szCs w:val="16"/>
        </w:rPr>
      </w:pPr>
      <w:r w:rsidRPr="00E86FC8">
        <w:rPr>
          <w:rStyle w:val="FootnoteReference"/>
          <w:rFonts w:asciiTheme="minorHAnsi" w:hAnsiTheme="minorHAnsi" w:cstheme="minorHAnsi"/>
          <w:color w:val="000000" w:themeColor="text1"/>
          <w:sz w:val="16"/>
          <w:szCs w:val="16"/>
        </w:rPr>
        <w:footnoteRef/>
      </w:r>
      <w:r w:rsidRPr="00E86FC8">
        <w:rPr>
          <w:rFonts w:asciiTheme="minorHAnsi" w:hAnsiTheme="minorHAnsi" w:cstheme="minorHAnsi"/>
          <w:color w:val="000000" w:themeColor="text1"/>
          <w:sz w:val="16"/>
          <w:szCs w:val="16"/>
        </w:rPr>
        <w:t xml:space="preserve"> http://www.northernpowerhousepartnership.co.uk/media/1208/npp-educating-the-north.pdf</w:t>
      </w:r>
    </w:p>
  </w:footnote>
  <w:footnote w:id="3">
    <w:p w:rsidR="009E5CF9" w:rsidRPr="00E86FC8" w:rsidP="003010CE">
      <w:pPr>
        <w:pStyle w:val="FootnoteText"/>
        <w:rPr>
          <w:rFonts w:asciiTheme="minorHAnsi" w:hAnsiTheme="minorHAnsi" w:cstheme="minorHAnsi"/>
          <w:color w:val="000000" w:themeColor="text1"/>
          <w:sz w:val="16"/>
          <w:szCs w:val="16"/>
        </w:rPr>
      </w:pPr>
      <w:r w:rsidRPr="00E86FC8">
        <w:rPr>
          <w:rStyle w:val="FootnoteReference"/>
          <w:rFonts w:asciiTheme="minorHAnsi" w:hAnsiTheme="minorHAnsi" w:cstheme="minorHAnsi"/>
          <w:color w:val="000000" w:themeColor="text1"/>
          <w:sz w:val="16"/>
          <w:szCs w:val="16"/>
        </w:rPr>
        <w:footnoteRef/>
      </w:r>
      <w:r w:rsidRPr="00E86FC8">
        <w:rPr>
          <w:rFonts w:asciiTheme="minorHAnsi" w:hAnsiTheme="minorHAnsi" w:cstheme="minorHAnsi"/>
          <w:color w:val="000000" w:themeColor="text1"/>
          <w:sz w:val="16"/>
          <w:szCs w:val="16"/>
        </w:rPr>
        <w:t xml:space="preserve"> http://www.northernpowerhousepartnership.co.uk/media/1217/next-steps-for-the-northern-powerhouse-digital.pdf</w:t>
      </w:r>
    </w:p>
  </w:footnote>
  <w:footnote w:id="4">
    <w:p w:rsidR="009E5CF9" w:rsidRPr="005C6EA7">
      <w:pPr>
        <w:pStyle w:val="FootnoteText"/>
        <w:rPr>
          <w:rFonts w:asciiTheme="minorHAnsi" w:hAnsiTheme="minorHAnsi"/>
          <w:sz w:val="16"/>
          <w:szCs w:val="16"/>
        </w:rPr>
      </w:pPr>
      <w:r w:rsidRPr="005C6EA7">
        <w:rPr>
          <w:rStyle w:val="FootnoteReference"/>
          <w:rFonts w:asciiTheme="minorHAnsi" w:hAnsiTheme="minorHAnsi"/>
          <w:color w:val="000000" w:themeColor="text1"/>
          <w:sz w:val="16"/>
          <w:szCs w:val="16"/>
        </w:rPr>
        <w:footnoteRef/>
      </w:r>
      <w:r w:rsidRPr="005C6EA7">
        <w:rPr>
          <w:rFonts w:asciiTheme="minorHAnsi" w:hAnsiTheme="minorHAnsi"/>
          <w:color w:val="000000" w:themeColor="text1"/>
          <w:sz w:val="16"/>
          <w:szCs w:val="16"/>
        </w:rPr>
        <w:t xml:space="preserve"> </w:t>
      </w:r>
      <w:r>
        <w:fldChar w:fldCharType="begin"/>
      </w:r>
      <w:r>
        <w:instrText xml:space="preserve"> HYPERLINK "https://www.childrenscommissioner.gov.uk/wp-content/uploads/2018/03/Growing-Up-North-March-2018-2.pdf" </w:instrText>
      </w:r>
      <w:r>
        <w:fldChar w:fldCharType="separate"/>
      </w:r>
      <w:r w:rsidRPr="005C6EA7">
        <w:rPr>
          <w:rStyle w:val="Hyperlink"/>
          <w:rFonts w:asciiTheme="minorHAnsi" w:hAnsiTheme="minorHAnsi"/>
          <w:color w:val="000000" w:themeColor="text1"/>
          <w:sz w:val="16"/>
          <w:szCs w:val="16"/>
          <w:u w:val="none"/>
        </w:rPr>
        <w:t>https://www.childrenscommissioner.gov.uk/wp-content/uploads/2018/03/Growing-Up-North-March-2018-2.pdf</w:t>
      </w:r>
      <w:r>
        <w:fldChar w:fldCharType="end"/>
      </w:r>
    </w:p>
  </w:footnote>
  <w:footnote w:id="5">
    <w:p w:rsidR="009E5CF9" w:rsidRPr="00B57239">
      <w:pPr>
        <w:pStyle w:val="FootnoteText"/>
        <w:rPr>
          <w:rFonts w:asciiTheme="minorHAnsi" w:hAnsiTheme="minorHAnsi" w:cstheme="minorHAnsi"/>
          <w:color w:val="000000" w:themeColor="text1"/>
        </w:rPr>
      </w:pPr>
      <w:r w:rsidRPr="00E86FC8">
        <w:rPr>
          <w:rStyle w:val="FootnoteReference"/>
          <w:rFonts w:asciiTheme="minorHAnsi" w:hAnsiTheme="minorHAnsi" w:cstheme="minorHAnsi"/>
          <w:color w:val="000000" w:themeColor="text1"/>
          <w:sz w:val="16"/>
          <w:szCs w:val="16"/>
        </w:rPr>
        <w:footnoteRef/>
      </w:r>
      <w:r w:rsidRPr="00E86FC8">
        <w:rPr>
          <w:rFonts w:asciiTheme="minorHAnsi" w:hAnsiTheme="minorHAnsi" w:cstheme="minorHAnsi"/>
          <w:color w:val="000000" w:themeColor="text1"/>
          <w:sz w:val="16"/>
          <w:szCs w:val="16"/>
        </w:rPr>
        <w:t xml:space="preserve"> https://ffteducationdatalab.org.uk/2017/07/long-term- disadvantage-part-one-challenges-and</w:t>
      </w:r>
      <w:r w:rsidRPr="00E86FC8">
        <w:rPr>
          <w:rFonts w:asciiTheme="minorHAnsi" w:hAnsiTheme="minorHAnsi" w:cstheme="minorHAnsi"/>
          <w:color w:val="000000" w:themeColor="text1"/>
          <w:sz w:val="16"/>
          <w:szCs w:val="16"/>
        </w:rPr>
        <w:t>-successes</w:t>
      </w:r>
    </w:p>
  </w:footnote>
  <w:footnote w:id="6">
    <w:p w:rsidR="009E5CF9" w:rsidRPr="005C6EA7">
      <w:pPr>
        <w:pStyle w:val="FootnoteText"/>
        <w:rPr>
          <w:rFonts w:asciiTheme="minorHAnsi" w:hAnsiTheme="minorHAnsi"/>
          <w:color w:val="000000" w:themeColor="text1"/>
        </w:rPr>
      </w:pPr>
      <w:r w:rsidRPr="005C6EA7">
        <w:rPr>
          <w:rStyle w:val="FootnoteReference"/>
          <w:rFonts w:asciiTheme="minorHAnsi" w:hAnsiTheme="minorHAnsi" w:cstheme="minorHAnsi"/>
          <w:color w:val="000000" w:themeColor="text1"/>
          <w:sz w:val="16"/>
          <w:szCs w:val="16"/>
        </w:rPr>
        <w:footnoteRef/>
      </w:r>
      <w:r w:rsidRPr="005C6EA7">
        <w:rPr>
          <w:rFonts w:asciiTheme="minorHAnsi" w:hAnsiTheme="minorHAnsi" w:cstheme="minorHAnsi"/>
          <w:color w:val="000000" w:themeColor="text1"/>
          <w:sz w:val="16"/>
          <w:szCs w:val="16"/>
        </w:rPr>
        <w:t xml:space="preserve"> </w:t>
      </w:r>
      <w:r>
        <w:fldChar w:fldCharType="begin"/>
      </w:r>
      <w:r>
        <w:instrText xml:space="preserve"> HYPERLINK "http://www.northernpowerhousepartnership.co.uk/media/1217/next-steps-for-the-northern-powerhouse-digital.pdf" </w:instrText>
      </w:r>
      <w:r>
        <w:fldChar w:fldCharType="separate"/>
      </w:r>
      <w:r w:rsidRPr="005C6EA7">
        <w:rPr>
          <w:rStyle w:val="Hyperlink"/>
          <w:rFonts w:asciiTheme="minorHAnsi" w:hAnsiTheme="minorHAnsi" w:cstheme="minorHAnsi"/>
          <w:color w:val="000000" w:themeColor="text1"/>
          <w:sz w:val="16"/>
          <w:szCs w:val="16"/>
          <w:u w:val="none"/>
        </w:rPr>
        <w:t>http://www.northernpowerhousepartnership.co.uk/media/1217/next-steps-for-the-northern-powerhouse-digital.pdf</w:t>
      </w:r>
      <w:r>
        <w:fldChar w:fldCharType="end"/>
      </w:r>
      <w:r w:rsidRPr="005C6EA7">
        <w:rPr>
          <w:rFonts w:asciiTheme="minorHAnsi" w:hAnsiTheme="minorHAnsi" w:cstheme="minorHAnsi"/>
          <w:color w:val="000000" w:themeColor="text1"/>
          <w:sz w:val="16"/>
          <w:szCs w:val="16"/>
        </w:rPr>
        <w:t xml:space="preserve"> p6</w:t>
      </w:r>
    </w:p>
  </w:footnote>
  <w:footnote w:id="7">
    <w:p w:rsidR="009E5CF9" w:rsidRPr="005C6EA7">
      <w:pPr>
        <w:pStyle w:val="FootnoteText"/>
        <w:rPr>
          <w:rFonts w:asciiTheme="minorHAnsi" w:hAnsiTheme="minorHAnsi" w:cs="Times"/>
          <w:color w:val="000000" w:themeColor="text1"/>
          <w:sz w:val="16"/>
          <w:szCs w:val="16"/>
        </w:rPr>
      </w:pPr>
      <w:r w:rsidRPr="005C6EA7">
        <w:rPr>
          <w:rStyle w:val="FootnoteReference"/>
          <w:rFonts w:asciiTheme="minorHAnsi" w:hAnsiTheme="minorHAnsi"/>
          <w:color w:val="000000" w:themeColor="text1"/>
        </w:rPr>
        <w:footnoteRef/>
      </w:r>
      <w:r w:rsidRPr="005C6EA7">
        <w:rPr>
          <w:rFonts w:asciiTheme="minorHAnsi" w:hAnsiTheme="minorHAnsi"/>
          <w:color w:val="000000" w:themeColor="text1"/>
        </w:rPr>
        <w:t xml:space="preserve"> </w:t>
      </w:r>
      <w:r w:rsidRPr="005C6EA7">
        <w:rPr>
          <w:rFonts w:asciiTheme="minorHAnsi" w:hAnsiTheme="minorHAnsi" w:cs="Times"/>
          <w:color w:val="000000" w:themeColor="text1"/>
          <w:sz w:val="16"/>
          <w:szCs w:val="16"/>
        </w:rPr>
        <w:t>https://ffteducationdatalab.org.uk/2018/02/our-friends- in-the-north</w:t>
      </w:r>
    </w:p>
  </w:footnote>
  <w:footnote w:id="8">
    <w:p w:rsidR="009E5CF9" w:rsidP="00F62BD3">
      <w:pPr>
        <w:pStyle w:val="FootnoteText"/>
      </w:pPr>
      <w:r w:rsidRPr="005C6EA7">
        <w:rPr>
          <w:rStyle w:val="FootnoteReference"/>
          <w:rFonts w:asciiTheme="minorHAnsi" w:hAnsiTheme="minorHAnsi"/>
          <w:color w:val="000000" w:themeColor="text1"/>
        </w:rPr>
        <w:footnoteRef/>
      </w:r>
      <w:r w:rsidRPr="005C6EA7">
        <w:rPr>
          <w:rFonts w:asciiTheme="minorHAnsi" w:hAnsiTheme="minorHAnsi"/>
          <w:color w:val="000000" w:themeColor="text1"/>
        </w:rPr>
        <w:t xml:space="preserve"> </w:t>
      </w:r>
      <w:r>
        <w:fldChar w:fldCharType="begin"/>
      </w:r>
      <w:r>
        <w:instrText xml:space="preserve"> HYPERLINK "http://www.northernpowerhousepartnership.co.uk/media/1217/next-steps-for-the-northern-powerhouse-digital.pdf" </w:instrText>
      </w:r>
      <w:r>
        <w:fldChar w:fldCharType="separate"/>
      </w:r>
      <w:r w:rsidRPr="005C6EA7">
        <w:rPr>
          <w:rStyle w:val="Hyperlink"/>
          <w:rFonts w:asciiTheme="minorHAnsi" w:hAnsiTheme="minorHAnsi" w:cstheme="minorHAnsi"/>
          <w:color w:val="000000" w:themeColor="text1"/>
          <w:sz w:val="16"/>
          <w:szCs w:val="16"/>
          <w:u w:val="none"/>
        </w:rPr>
        <w:t>http://www.northernpowerhousepartnership.co.uk/media/1217/next-steps-for-the-northern-powerhouse-digital.pdf</w:t>
      </w:r>
      <w:r>
        <w:fldChar w:fldCharType="end"/>
      </w:r>
      <w:r w:rsidRPr="005C6EA7">
        <w:rPr>
          <w:rFonts w:asciiTheme="minorHAnsi" w:hAnsiTheme="minorHAnsi" w:cstheme="minorHAnsi"/>
          <w:color w:val="000000" w:themeColor="text1"/>
          <w:sz w:val="16"/>
          <w:szCs w:val="16"/>
        </w:rPr>
        <w:t xml:space="preserve"> p9</w:t>
      </w:r>
    </w:p>
  </w:footnote>
  <w:footnote w:id="9">
    <w:p w:rsidR="009E5CF9">
      <w:pPr>
        <w:pStyle w:val="FootnoteText"/>
      </w:pPr>
      <w:r>
        <w:rPr>
          <w:rStyle w:val="FootnoteReference"/>
        </w:rPr>
        <w:footnoteRef/>
      </w:r>
      <w:r>
        <w:t xml:space="preserve"> </w:t>
      </w:r>
      <w:r>
        <w:fldChar w:fldCharType="begin"/>
      </w:r>
      <w:r>
        <w:instrText xml:space="preserve"> HYPERLINK "http://www.northernpowerhousepartnership.co.uk/media/1217/next-steps-for-the-northern-powerhouse-digital.pdf" </w:instrText>
      </w:r>
      <w:r>
        <w:fldChar w:fldCharType="separate"/>
      </w:r>
      <w:r w:rsidRPr="005C6EA7">
        <w:rPr>
          <w:rStyle w:val="Hyperlink"/>
          <w:rFonts w:asciiTheme="minorHAnsi" w:hAnsiTheme="minorHAnsi" w:cstheme="minorHAnsi"/>
          <w:color w:val="000000" w:themeColor="text1"/>
          <w:sz w:val="16"/>
          <w:szCs w:val="16"/>
          <w:u w:val="none"/>
        </w:rPr>
        <w:t>http://www.northernpowerhousepartnership.co.uk/media/1217/next-steps-for-the-northern-powerhouse-digital.pdf</w:t>
      </w:r>
      <w:r>
        <w:fldChar w:fldCharType="end"/>
      </w:r>
      <w:r w:rsidRPr="005C6EA7">
        <w:rPr>
          <w:rFonts w:asciiTheme="minorHAnsi" w:hAnsiTheme="minorHAnsi" w:cstheme="minorHAnsi"/>
          <w:color w:val="000000" w:themeColor="text1"/>
          <w:sz w:val="16"/>
          <w:szCs w:val="16"/>
        </w:rPr>
        <w:t xml:space="preserve"> p6</w:t>
      </w:r>
    </w:p>
  </w:footnote>
  <w:footnote w:id="10">
    <w:p w:rsidR="009E5CF9" w:rsidRPr="003E5D2E" w:rsidP="00751FB1">
      <w:pPr>
        <w:rPr>
          <w:rFonts w:asciiTheme="minorHAnsi" w:hAnsiTheme="minorHAnsi" w:cstheme="minorHAnsi"/>
          <w:color w:val="000000" w:themeColor="text1"/>
          <w:sz w:val="16"/>
          <w:szCs w:val="16"/>
        </w:rPr>
      </w:pPr>
      <w:r w:rsidRPr="00B57239">
        <w:rPr>
          <w:rStyle w:val="FootnoteReference"/>
          <w:rFonts w:asciiTheme="minorHAnsi" w:hAnsiTheme="minorHAnsi" w:cstheme="minorHAnsi"/>
          <w:color w:val="000000" w:themeColor="text1"/>
          <w:sz w:val="16"/>
          <w:szCs w:val="16"/>
        </w:rPr>
        <w:footnoteRef/>
      </w:r>
      <w:r w:rsidRPr="00B57239">
        <w:rPr>
          <w:rFonts w:asciiTheme="minorHAnsi" w:hAnsiTheme="minorHAnsi" w:cstheme="minorHAnsi"/>
          <w:color w:val="000000" w:themeColor="text1"/>
          <w:sz w:val="16"/>
          <w:szCs w:val="16"/>
        </w:rPr>
        <w:t xml:space="preserve"> </w:t>
      </w:r>
      <w:r>
        <w:fldChar w:fldCharType="begin"/>
      </w:r>
      <w:r>
        <w:instrText xml:space="preserve"> HYPERLINK "http://www.northernpowerhousepartnership.co.uk/publications/latest-research-shows-league-tables-punish-and-reward-wrong-schools/" </w:instrText>
      </w:r>
      <w:r>
        <w:fldChar w:fldCharType="separate"/>
      </w:r>
      <w:r w:rsidRPr="003E5D2E">
        <w:rPr>
          <w:rStyle w:val="Hyperlink"/>
          <w:rFonts w:asciiTheme="minorHAnsi" w:hAnsiTheme="minorHAnsi" w:cstheme="minorHAnsi"/>
          <w:color w:val="000000" w:themeColor="text1"/>
          <w:sz w:val="16"/>
          <w:szCs w:val="16"/>
          <w:u w:val="none"/>
        </w:rPr>
        <w:t>The Fair School Index</w:t>
      </w:r>
      <w:r>
        <w:fldChar w:fldCharType="end"/>
      </w:r>
      <w:r w:rsidRPr="003E5D2E">
        <w:rPr>
          <w:rStyle w:val="Hyperlink"/>
          <w:rFonts w:asciiTheme="minorHAnsi" w:hAnsiTheme="minorHAnsi" w:cstheme="minorHAnsi"/>
          <w:color w:val="000000" w:themeColor="text1"/>
          <w:sz w:val="16"/>
          <w:szCs w:val="16"/>
          <w:u w:val="none"/>
        </w:rPr>
        <w:t xml:space="preserve"> (October 2019)</w:t>
      </w:r>
      <w:r w:rsidRPr="003E5D2E">
        <w:rPr>
          <w:rStyle w:val="FootnoteReference"/>
          <w:rFonts w:asciiTheme="minorHAnsi" w:hAnsiTheme="minorHAnsi" w:cstheme="minorHAnsi"/>
          <w:color w:val="000000" w:themeColor="text1"/>
          <w:sz w:val="16"/>
          <w:szCs w:val="16"/>
        </w:rPr>
        <w:footnoteRef/>
      </w:r>
    </w:p>
  </w:footnote>
  <w:footnote w:id="11">
    <w:p w:rsidR="009E5CF9" w:rsidRPr="00B57239">
      <w:pPr>
        <w:pStyle w:val="FootnoteText"/>
        <w:rPr>
          <w:rFonts w:asciiTheme="minorHAnsi" w:hAnsiTheme="minorHAnsi" w:cstheme="minorHAnsi"/>
          <w:sz w:val="16"/>
          <w:szCs w:val="16"/>
        </w:rPr>
      </w:pPr>
      <w:r w:rsidRPr="003E5D2E">
        <w:rPr>
          <w:rStyle w:val="FootnoteReference"/>
          <w:rFonts w:asciiTheme="minorHAnsi" w:hAnsiTheme="minorHAnsi" w:cstheme="minorHAnsi"/>
          <w:sz w:val="16"/>
          <w:szCs w:val="16"/>
        </w:rPr>
        <w:footnoteRef/>
      </w:r>
      <w:r w:rsidRPr="003E5D2E">
        <w:rPr>
          <w:rFonts w:asciiTheme="minorHAnsi" w:hAnsiTheme="minorHAnsi" w:cstheme="minorHAnsi"/>
          <w:sz w:val="16"/>
          <w:szCs w:val="16"/>
        </w:rPr>
        <w:t xml:space="preserve"> https://educationendowmentfoundation</w:t>
      </w:r>
      <w:r w:rsidRPr="00B57239">
        <w:rPr>
          <w:rFonts w:asciiTheme="minorHAnsi" w:hAnsiTheme="minorHAnsi" w:cstheme="minorHAnsi"/>
          <w:sz w:val="16"/>
          <w:szCs w:val="16"/>
        </w:rPr>
        <w:t>.org.uk/public/files/EEF_(2020)_-_Impact_of_School_Closures_on_the_Attainment_Gap.pdf</w:t>
      </w:r>
    </w:p>
  </w:footnote>
  <w:footnote w:id="12">
    <w:p w:rsidR="009E5CF9" w:rsidRPr="00DF2F62">
      <w:pPr>
        <w:pStyle w:val="FootnoteText"/>
        <w:rPr>
          <w:rFonts w:asciiTheme="minorHAnsi" w:hAnsiTheme="minorHAnsi" w:cstheme="minorHAnsi"/>
          <w:color w:val="000000" w:themeColor="text1"/>
          <w:sz w:val="16"/>
          <w:szCs w:val="16"/>
        </w:rPr>
      </w:pPr>
      <w:r w:rsidRPr="00DF2F62">
        <w:rPr>
          <w:rStyle w:val="FootnoteReference"/>
          <w:rFonts w:asciiTheme="minorHAnsi" w:hAnsiTheme="minorHAnsi" w:cstheme="minorHAnsi"/>
          <w:color w:val="000000" w:themeColor="text1"/>
          <w:sz w:val="16"/>
          <w:szCs w:val="16"/>
        </w:rPr>
        <w:footnoteRef/>
      </w:r>
      <w:r w:rsidRPr="00DF2F62">
        <w:rPr>
          <w:rFonts w:asciiTheme="minorHAnsi" w:hAnsiTheme="minorHAnsi" w:cstheme="minorHAnsi"/>
          <w:color w:val="000000" w:themeColor="text1"/>
          <w:sz w:val="16"/>
          <w:szCs w:val="16"/>
        </w:rPr>
        <w:t xml:space="preserve"> https://www.nfer.ac.uk/news-events/press-releases/return-of-pupils-to-school-schools-responses-to-covid-19/</w:t>
      </w:r>
    </w:p>
  </w:footnote>
  <w:footnote w:id="13">
    <w:p w:rsidR="009E5CF9" w:rsidRPr="00DF2F62" w:rsidP="00DC2C31">
      <w:pPr>
        <w:rPr>
          <w:rFonts w:asciiTheme="minorHAnsi" w:hAnsiTheme="minorHAnsi" w:cstheme="minorHAnsi"/>
          <w:color w:val="000000" w:themeColor="text1"/>
          <w:sz w:val="16"/>
          <w:szCs w:val="16"/>
        </w:rPr>
      </w:pPr>
      <w:r w:rsidRPr="00DF2F62">
        <w:rPr>
          <w:rStyle w:val="FootnoteReference"/>
          <w:rFonts w:asciiTheme="minorHAnsi" w:hAnsiTheme="minorHAnsi" w:cstheme="minorHAnsi"/>
          <w:color w:val="000000" w:themeColor="text1"/>
          <w:sz w:val="16"/>
          <w:szCs w:val="16"/>
        </w:rPr>
        <w:footnoteRef/>
      </w:r>
      <w:r w:rsidRPr="00DF2F62">
        <w:rPr>
          <w:rFonts w:asciiTheme="minorHAnsi" w:hAnsiTheme="minorHAnsi" w:cstheme="minorHAnsi"/>
          <w:color w:val="000000" w:themeColor="text1"/>
          <w:sz w:val="16"/>
          <w:szCs w:val="16"/>
        </w:rPr>
        <w:t xml:space="preserve"> </w:t>
      </w:r>
      <w:r>
        <w:fldChar w:fldCharType="begin"/>
      </w:r>
      <w:r>
        <w:instrText xml:space="preserve"> HYPERLINK "https://docs.cdn.yougov.com/ga4qp02kdl/NPPLexComm_NorthCoronavirus_200511.pdf" \o "https://docs.cdn.yougov.com/ga4qp02kdl/NPPLexComm_NorthCoronavirus_200511.pdf" </w:instrText>
      </w:r>
      <w:r>
        <w:fldChar w:fldCharType="separate"/>
      </w:r>
      <w:r w:rsidRPr="00DF2F62">
        <w:rPr>
          <w:rStyle w:val="Hyperlink"/>
          <w:rFonts w:asciiTheme="minorHAnsi" w:hAnsiTheme="minorHAnsi" w:cstheme="minorHAnsi"/>
          <w:color w:val="000000" w:themeColor="text1"/>
          <w:sz w:val="16"/>
          <w:szCs w:val="16"/>
          <w:u w:val="none"/>
        </w:rPr>
        <w:t>https://docs.cdn.yougov.com/ga4qp02kdl/NPPLexComm_NorthCoronavirus_200511.pdf</w:t>
      </w:r>
      <w:r>
        <w:fldChar w:fldCharType="end"/>
      </w:r>
    </w:p>
  </w:footnote>
  <w:footnote w:id="14">
    <w:p w:rsidR="009E5CF9" w:rsidRPr="00DF2F62">
      <w:pPr>
        <w:pStyle w:val="FootnoteText"/>
        <w:rPr>
          <w:rFonts w:asciiTheme="minorHAnsi" w:hAnsiTheme="minorHAnsi" w:cstheme="minorHAnsi"/>
          <w:color w:val="000000" w:themeColor="text1"/>
          <w:sz w:val="16"/>
          <w:szCs w:val="16"/>
        </w:rPr>
      </w:pPr>
      <w:r w:rsidRPr="00DF2F62">
        <w:rPr>
          <w:rStyle w:val="FootnoteReference"/>
          <w:rFonts w:asciiTheme="minorHAnsi" w:hAnsiTheme="minorHAnsi" w:cstheme="minorHAnsi"/>
          <w:color w:val="000000" w:themeColor="text1"/>
          <w:sz w:val="16"/>
          <w:szCs w:val="16"/>
        </w:rPr>
        <w:footnoteRef/>
      </w:r>
      <w:r w:rsidRPr="00DF2F62">
        <w:rPr>
          <w:rFonts w:asciiTheme="minorHAnsi" w:hAnsiTheme="minorHAnsi" w:cstheme="minorHAnsi"/>
          <w:color w:val="000000" w:themeColor="text1"/>
          <w:sz w:val="16"/>
          <w:szCs w:val="16"/>
        </w:rPr>
        <w:t xml:space="preserve"> </w:t>
      </w:r>
      <w:r>
        <w:fldChar w:fldCharType="begin"/>
      </w:r>
      <w:r>
        <w:instrText xml:space="preserve"> HYPERLINK "https://commonslibrary.parliament.uk/research-briefings/sn06700/" </w:instrText>
      </w:r>
      <w:r>
        <w:fldChar w:fldCharType="separate"/>
      </w:r>
      <w:r w:rsidRPr="00DF2F62">
        <w:rPr>
          <w:rStyle w:val="Hyperlink"/>
          <w:rFonts w:asciiTheme="minorHAnsi" w:hAnsiTheme="minorHAnsi" w:cstheme="minorHAnsi"/>
          <w:color w:val="000000" w:themeColor="text1"/>
          <w:sz w:val="16"/>
          <w:szCs w:val="16"/>
          <w:u w:val="none"/>
        </w:rPr>
        <w:t>https://commonslibrary.parliament.uk/research-briefings/sn06700/</w:t>
      </w:r>
      <w:r>
        <w:fldChar w:fldCharType="end"/>
      </w:r>
      <w:r w:rsidRPr="00DF2F62">
        <w:rPr>
          <w:rFonts w:asciiTheme="minorHAnsi" w:hAnsiTheme="minorHAnsi" w:cstheme="minorHAnsi"/>
          <w:color w:val="000000" w:themeColor="text1"/>
          <w:sz w:val="16"/>
          <w:szCs w:val="16"/>
        </w:rPr>
        <w:t xml:space="preserve"> page 7</w:t>
      </w:r>
    </w:p>
  </w:footnote>
  <w:footnote w:id="15">
    <w:p w:rsidR="009E5CF9" w:rsidRPr="00DF2F62">
      <w:pPr>
        <w:pStyle w:val="FootnoteText"/>
        <w:rPr>
          <w:rFonts w:asciiTheme="minorHAnsi" w:hAnsiTheme="minorHAnsi"/>
          <w:color w:val="000000" w:themeColor="text1"/>
          <w:sz w:val="16"/>
          <w:szCs w:val="16"/>
        </w:rPr>
      </w:pPr>
      <w:r w:rsidRPr="00DF2F62">
        <w:rPr>
          <w:rStyle w:val="FootnoteReference"/>
          <w:rFonts w:asciiTheme="minorHAnsi" w:hAnsiTheme="minorHAnsi"/>
          <w:color w:val="000000" w:themeColor="text1"/>
          <w:sz w:val="16"/>
          <w:szCs w:val="16"/>
        </w:rPr>
        <w:footnoteRef/>
      </w:r>
      <w:r w:rsidRPr="00DF2F62">
        <w:rPr>
          <w:rFonts w:asciiTheme="minorHAnsi" w:hAnsiTheme="minorHAnsi"/>
          <w:color w:val="000000" w:themeColor="text1"/>
          <w:sz w:val="16"/>
          <w:szCs w:val="16"/>
        </w:rPr>
        <w:t xml:space="preserve"> https://www.ippr.org/news-and-media/press-releases/1-1-million-more-people-face-poverty-at-end-of-2020-as-a-result-of-coronavirus-pandemic-finds-ippr</w:t>
      </w:r>
    </w:p>
  </w:footnote>
  <w:footnote w:id="16">
    <w:p w:rsidR="009E5CF9" w:rsidRPr="00E86FC8">
      <w:pPr>
        <w:pStyle w:val="FootnoteText"/>
        <w:rPr>
          <w:rFonts w:asciiTheme="minorHAnsi" w:hAnsiTheme="minorHAnsi" w:cstheme="minorHAnsi"/>
          <w:noProof/>
          <w:color w:val="000000" w:themeColor="text1"/>
          <w:sz w:val="16"/>
          <w:szCs w:val="16"/>
          <w:u w:val="single"/>
        </w:rPr>
      </w:pPr>
      <w:r w:rsidRPr="00E86FC8">
        <w:rPr>
          <w:rStyle w:val="FootnoteReference"/>
          <w:rFonts w:asciiTheme="minorHAnsi" w:hAnsiTheme="minorHAnsi" w:cstheme="minorHAnsi"/>
          <w:color w:val="000000" w:themeColor="text1"/>
          <w:sz w:val="16"/>
          <w:szCs w:val="16"/>
        </w:rPr>
        <w:footnoteRef/>
      </w:r>
      <w:r w:rsidRPr="00E86FC8">
        <w:rPr>
          <w:rFonts w:asciiTheme="minorHAnsi" w:hAnsiTheme="minorHAnsi" w:cstheme="minorHAnsi"/>
          <w:color w:val="000000" w:themeColor="text1"/>
          <w:sz w:val="16"/>
          <w:szCs w:val="16"/>
        </w:rPr>
        <w:t xml:space="preserve"> </w:t>
      </w:r>
      <w:r>
        <w:fldChar w:fldCharType="begin"/>
      </w:r>
      <w:r>
        <w:instrText xml:space="preserve"> HYPERLINK "http://www.northernpowerhousepartnership.co.uk/media/1208/npp-educating-the-north.pdf" </w:instrText>
      </w:r>
      <w:r>
        <w:fldChar w:fldCharType="separate"/>
      </w:r>
      <w:r w:rsidRPr="00E86FC8">
        <w:rPr>
          <w:rStyle w:val="Hyperlink"/>
          <w:rFonts w:asciiTheme="minorHAnsi" w:hAnsiTheme="minorHAnsi" w:cstheme="minorHAnsi"/>
          <w:color w:val="000000" w:themeColor="text1"/>
          <w:sz w:val="16"/>
          <w:szCs w:val="16"/>
        </w:rPr>
        <w:t xml:space="preserve">The </w:t>
      </w:r>
      <w:r w:rsidRPr="00E86FC8">
        <w:rPr>
          <w:rStyle w:val="Hyperlink"/>
          <w:rFonts w:asciiTheme="minorHAnsi" w:hAnsiTheme="minorHAnsi" w:cstheme="minorHAnsi"/>
          <w:color w:val="000000" w:themeColor="text1"/>
          <w:sz w:val="16"/>
          <w:szCs w:val="16"/>
        </w:rPr>
        <w:t>Northern Powerhouse Partnership, ‘Educating the North: Driving Ambition across the Powerhouse’</w:t>
      </w:r>
      <w:r w:rsidRPr="00E86FC8">
        <w:rPr>
          <w:rStyle w:val="Hyperlink"/>
          <w:rFonts w:asciiTheme="minorHAnsi" w:hAnsiTheme="minorHAnsi" w:cstheme="minorHAnsi"/>
          <w:noProof/>
          <w:color w:val="000000" w:themeColor="text1"/>
          <w:sz w:val="16"/>
          <w:szCs w:val="16"/>
        </w:rPr>
        <w:t xml:space="preserve"> (February 2018), page 6</w:t>
      </w:r>
      <w:r>
        <w:fldChar w:fldCharType="end"/>
      </w:r>
    </w:p>
  </w:footnote>
  <w:footnote w:id="17">
    <w:p w:rsidR="009E5CF9">
      <w:pPr>
        <w:pStyle w:val="FootnoteText"/>
      </w:pPr>
      <w:r w:rsidRPr="00E86FC8">
        <w:rPr>
          <w:rStyle w:val="FootnoteReference"/>
          <w:rFonts w:asciiTheme="minorHAnsi" w:hAnsiTheme="minorHAnsi"/>
          <w:sz w:val="16"/>
          <w:szCs w:val="16"/>
        </w:rPr>
        <w:footnoteRef/>
      </w:r>
      <w:r w:rsidRPr="00E86FC8">
        <w:rPr>
          <w:rFonts w:asciiTheme="minorHAnsi" w:hAnsiTheme="minorHAnsi"/>
          <w:sz w:val="16"/>
          <w:szCs w:val="16"/>
        </w:rPr>
        <w:t xml:space="preserve"> </w:t>
      </w:r>
      <w:r>
        <w:fldChar w:fldCharType="begin"/>
      </w:r>
      <w:r>
        <w:instrText xml:space="preserve"> HYPERLINK "https://www.childrenscommissioner.gov.uk/wp-content/uploads/2018/03/Growing-Up-North-March-2018-2.pdf" </w:instrText>
      </w:r>
      <w:r>
        <w:fldChar w:fldCharType="separate"/>
      </w:r>
      <w:r w:rsidRPr="00E86FC8">
        <w:rPr>
          <w:rStyle w:val="Hyperlink"/>
          <w:rFonts w:asciiTheme="minorHAnsi" w:hAnsiTheme="minorHAnsi"/>
          <w:sz w:val="16"/>
          <w:szCs w:val="16"/>
        </w:rPr>
        <w:t>https://www.child</w:t>
      </w:r>
      <w:r w:rsidRPr="00E86FC8">
        <w:rPr>
          <w:rStyle w:val="Hyperlink"/>
          <w:rFonts w:asciiTheme="minorHAnsi" w:hAnsiTheme="minorHAnsi"/>
          <w:sz w:val="16"/>
          <w:szCs w:val="16"/>
        </w:rPr>
        <w:t>renscommissioner.gov.uk/wp-content/uploads/2018/03/Growing-Up-North-March-2018-2.pdf</w:t>
      </w:r>
      <w:r>
        <w:fldChar w:fldCharType="end"/>
      </w:r>
      <w:r w:rsidRPr="00E86FC8">
        <w:rPr>
          <w:rFonts w:asciiTheme="minorHAnsi" w:hAnsiTheme="minorHAnsi"/>
          <w:sz w:val="16"/>
          <w:szCs w:val="16"/>
        </w:rPr>
        <w:t xml:space="preserve"> page 3</w:t>
      </w:r>
    </w:p>
  </w:footnote>
  <w:footnote w:id="18">
    <w:p w:rsidR="009E5CF9" w:rsidRPr="005B0FB2">
      <w:pPr>
        <w:pStyle w:val="FootnoteText"/>
        <w:rPr>
          <w:rFonts w:asciiTheme="minorHAnsi" w:hAnsiTheme="minorHAnsi"/>
          <w:sz w:val="16"/>
          <w:szCs w:val="16"/>
          <w:u w:val="single"/>
        </w:rPr>
      </w:pPr>
      <w:r w:rsidRPr="005B0FB2">
        <w:rPr>
          <w:rStyle w:val="FootnoteReference"/>
          <w:rFonts w:asciiTheme="minorHAnsi" w:hAnsiTheme="minorHAnsi"/>
          <w:color w:val="000000" w:themeColor="text1"/>
          <w:sz w:val="16"/>
          <w:szCs w:val="16"/>
          <w:u w:val="single"/>
        </w:rPr>
        <w:footnoteRef/>
      </w:r>
      <w:r w:rsidRPr="005B0FB2">
        <w:rPr>
          <w:rFonts w:asciiTheme="minorHAnsi" w:hAnsiTheme="minorHAnsi"/>
          <w:color w:val="000000" w:themeColor="text1"/>
          <w:sz w:val="16"/>
          <w:szCs w:val="16"/>
          <w:u w:val="single"/>
        </w:rPr>
        <w:t xml:space="preserve"> https://epi.org.uk/wp-content/uploads/2018/08/EPI-Teacher-Labour-Market_2018.pdf</w:t>
      </w:r>
    </w:p>
  </w:footnote>
  <w:footnote w:id="19">
    <w:p w:rsidR="009E5CF9">
      <w:pPr>
        <w:pStyle w:val="FootnoteText"/>
      </w:pPr>
      <w:r>
        <w:rPr>
          <w:rStyle w:val="FootnoteReference"/>
        </w:rPr>
        <w:footnoteRef/>
      </w:r>
      <w:r w:rsidRPr="00555D9A">
        <w:rPr>
          <w:rFonts w:asciiTheme="minorHAnsi" w:hAnsiTheme="minorHAnsi"/>
          <w:sz w:val="16"/>
          <w:szCs w:val="16"/>
        </w:rPr>
        <w:t xml:space="preserve"> Data from </w:t>
      </w:r>
      <w:r>
        <w:fldChar w:fldCharType="begin"/>
      </w:r>
      <w:r>
        <w:instrText xml:space="preserve"> HYPERLINK "http://www.northernpowerhousepartnership.co.uk/media/1217/next-steps-for-the-northern-powerhouse-digital.pdf" </w:instrText>
      </w:r>
      <w:r>
        <w:fldChar w:fldCharType="separate"/>
      </w:r>
      <w:r w:rsidRPr="00555D9A">
        <w:rPr>
          <w:rStyle w:val="Hyperlink"/>
          <w:rFonts w:asciiTheme="minorHAnsi" w:hAnsiTheme="minorHAnsi" w:cstheme="minorHAnsi"/>
          <w:sz w:val="16"/>
          <w:szCs w:val="16"/>
        </w:rPr>
        <w:t>http://www.northernpowerhousepartnership</w:t>
      </w:r>
      <w:r w:rsidRPr="00555D9A">
        <w:rPr>
          <w:rStyle w:val="Hyperlink"/>
          <w:rFonts w:asciiTheme="minorHAnsi" w:hAnsiTheme="minorHAnsi" w:cstheme="minorHAnsi"/>
          <w:sz w:val="16"/>
          <w:szCs w:val="16"/>
        </w:rPr>
        <w:t>.co.uk/media/1217/next-steps-for-the-northern-powerhouse-digital.pdf</w:t>
      </w:r>
      <w:r>
        <w:fldChar w:fldCharType="end"/>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52C9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16BE" w:rsidRPr="00152C9D">
    <w:pPr>
      <w:pStyle w:val="Header"/>
      <w:rPr>
        <w:rFonts w:asciiTheme="majorHAnsi" w:hAnsiTheme="majorHAnsi" w:cstheme="majorHAnsi"/>
        <w:sz w:val="32"/>
        <w:szCs w:val="32"/>
      </w:rPr>
    </w:pPr>
    <w:r>
      <w:tab/>
    </w:r>
    <w:r>
      <w:tab/>
    </w:r>
    <w:r w:rsidRPr="00152C9D">
      <w:rPr>
        <w:rFonts w:asciiTheme="majorHAnsi" w:hAnsiTheme="majorHAnsi" w:cstheme="majorHAnsi"/>
        <w:sz w:val="32"/>
        <w:szCs w:val="32"/>
      </w:rPr>
      <w:t>LBP0018</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52C9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4E16B23"/>
    <w:multiLevelType w:val="hybridMultilevel"/>
    <w:tmpl w:val="F846273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
    <w:nsid w:val="0E2022BD"/>
    <w:multiLevelType w:val="hybridMultilevel"/>
    <w:tmpl w:val="AE50B19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
    <w:nsid w:val="0E7F5FB1"/>
    <w:multiLevelType w:val="hybridMultilevel"/>
    <w:tmpl w:val="2DC07832"/>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
    <w:nsid w:val="0EED47CA"/>
    <w:multiLevelType w:val="hybridMultilevel"/>
    <w:tmpl w:val="E392D89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
    <w:nsid w:val="101409FE"/>
    <w:multiLevelType w:val="hybridMultilevel"/>
    <w:tmpl w:val="1364471C"/>
    <w:lvl w:ilvl="0">
      <w:start w:val="1"/>
      <w:numFmt w:val="bullet"/>
      <w:lvlText w:val=""/>
      <w:lvlJc w:val="left"/>
      <w:pPr>
        <w:ind w:left="360" w:hanging="360"/>
      </w:pPr>
      <w:rPr>
        <w:rFonts w:ascii="Symbol" w:hAnsi="Symbol" w:cs="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cs="Wingdings" w:hint="default"/>
      </w:rPr>
    </w:lvl>
    <w:lvl w:ilvl="3" w:tentative="1">
      <w:start w:val="1"/>
      <w:numFmt w:val="bullet"/>
      <w:lvlText w:val=""/>
      <w:lvlJc w:val="left"/>
      <w:pPr>
        <w:ind w:left="2520" w:hanging="360"/>
      </w:pPr>
      <w:rPr>
        <w:rFonts w:ascii="Symbol" w:hAnsi="Symbol" w:cs="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cs="Wingdings" w:hint="default"/>
      </w:rPr>
    </w:lvl>
    <w:lvl w:ilvl="6" w:tentative="1">
      <w:start w:val="1"/>
      <w:numFmt w:val="bullet"/>
      <w:lvlText w:val=""/>
      <w:lvlJc w:val="left"/>
      <w:pPr>
        <w:ind w:left="4680" w:hanging="360"/>
      </w:pPr>
      <w:rPr>
        <w:rFonts w:ascii="Symbol" w:hAnsi="Symbol" w:cs="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cs="Wingdings" w:hint="default"/>
      </w:rPr>
    </w:lvl>
  </w:abstractNum>
  <w:abstractNum w:abstractNumId="5">
    <w:nsid w:val="11564381"/>
    <w:multiLevelType w:val="hybridMultilevel"/>
    <w:tmpl w:val="DADCD5D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CC4333C"/>
    <w:multiLevelType w:val="hybridMultilevel"/>
    <w:tmpl w:val="74984A0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7">
    <w:nsid w:val="1D6A1F04"/>
    <w:multiLevelType w:val="hybridMultilevel"/>
    <w:tmpl w:val="2AEAC72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8">
    <w:nsid w:val="21DF184F"/>
    <w:multiLevelType w:val="hybridMultilevel"/>
    <w:tmpl w:val="87822624"/>
    <w:lvl w:ilvl="0">
      <w:start w:val="1"/>
      <w:numFmt w:val="bullet"/>
      <w:lvlText w:val=""/>
      <w:lvlJc w:val="left"/>
      <w:pPr>
        <w:ind w:left="720" w:hanging="360"/>
      </w:pPr>
      <w:rPr>
        <w:rFonts w:ascii="Symbol" w:hAnsi="Symbol" w:cs="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cs="Wingdings" w:hint="default"/>
      </w:rPr>
    </w:lvl>
    <w:lvl w:ilvl="3" w:tentative="1">
      <w:start w:val="1"/>
      <w:numFmt w:val="bullet"/>
      <w:lvlText w:val=""/>
      <w:lvlJc w:val="left"/>
      <w:pPr>
        <w:ind w:left="2880" w:hanging="360"/>
      </w:pPr>
      <w:rPr>
        <w:rFonts w:ascii="Symbol" w:hAnsi="Symbol" w:cs="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cs="Wingdings" w:hint="default"/>
      </w:rPr>
    </w:lvl>
    <w:lvl w:ilvl="6" w:tentative="1">
      <w:start w:val="1"/>
      <w:numFmt w:val="bullet"/>
      <w:lvlText w:val=""/>
      <w:lvlJc w:val="left"/>
      <w:pPr>
        <w:ind w:left="5040" w:hanging="360"/>
      </w:pPr>
      <w:rPr>
        <w:rFonts w:ascii="Symbol" w:hAnsi="Symbol" w:cs="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cs="Wingdings" w:hint="default"/>
      </w:rPr>
    </w:lvl>
  </w:abstractNum>
  <w:abstractNum w:abstractNumId="9">
    <w:nsid w:val="23D2720D"/>
    <w:multiLevelType w:val="hybridMultilevel"/>
    <w:tmpl w:val="68422958"/>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0">
    <w:nsid w:val="244A61A1"/>
    <w:multiLevelType w:val="hybridMultilevel"/>
    <w:tmpl w:val="571AD42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CC671DC"/>
    <w:multiLevelType w:val="hybridMultilevel"/>
    <w:tmpl w:val="B4CCA43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32C208C2"/>
    <w:multiLevelType w:val="multilevel"/>
    <w:tmpl w:val="6EAE657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3">
    <w:nsid w:val="356477DC"/>
    <w:multiLevelType w:val="hybridMultilevel"/>
    <w:tmpl w:val="0CEE8198"/>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4">
    <w:nsid w:val="3C2A4811"/>
    <w:multiLevelType w:val="hybridMultilevel"/>
    <w:tmpl w:val="0444E69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5">
    <w:nsid w:val="3C4D05F2"/>
    <w:multiLevelType w:val="hybridMultilevel"/>
    <w:tmpl w:val="9440E808"/>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6">
    <w:nsid w:val="44EA1A4C"/>
    <w:multiLevelType w:val="hybridMultilevel"/>
    <w:tmpl w:val="819A827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7">
    <w:nsid w:val="451F03D3"/>
    <w:multiLevelType w:val="hybridMultilevel"/>
    <w:tmpl w:val="7C1A963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8">
    <w:nsid w:val="47F011DC"/>
    <w:multiLevelType w:val="hybridMultilevel"/>
    <w:tmpl w:val="3642D69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9">
    <w:nsid w:val="4C9067F9"/>
    <w:multiLevelType w:val="hybridMultilevel"/>
    <w:tmpl w:val="FF088EA8"/>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0">
    <w:nsid w:val="4D00347D"/>
    <w:multiLevelType w:val="multilevel"/>
    <w:tmpl w:val="969C5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512C3889"/>
    <w:multiLevelType w:val="hybridMultilevel"/>
    <w:tmpl w:val="5366E460"/>
    <w:lvl w:ilvl="0">
      <w:start w:val="1"/>
      <w:numFmt w:val="bullet"/>
      <w:lvlText w:val=""/>
      <w:lvlJc w:val="left"/>
      <w:pPr>
        <w:ind w:left="360" w:hanging="360"/>
      </w:pPr>
      <w:rPr>
        <w:rFonts w:ascii="Symbol" w:hAnsi="Symbol"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2">
    <w:nsid w:val="51F6149A"/>
    <w:multiLevelType w:val="hybridMultilevel"/>
    <w:tmpl w:val="F318A73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3">
    <w:nsid w:val="52525841"/>
    <w:multiLevelType w:val="hybridMultilevel"/>
    <w:tmpl w:val="D7520F9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4">
    <w:nsid w:val="5DDA2FAE"/>
    <w:multiLevelType w:val="hybridMultilevel"/>
    <w:tmpl w:val="AF46834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5">
    <w:nsid w:val="63B14236"/>
    <w:multiLevelType w:val="multilevel"/>
    <w:tmpl w:val="AD02C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63CB313D"/>
    <w:multiLevelType w:val="hybridMultilevel"/>
    <w:tmpl w:val="5DB68258"/>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7">
    <w:nsid w:val="68246C93"/>
    <w:multiLevelType w:val="hybridMultilevel"/>
    <w:tmpl w:val="29948C8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8">
    <w:nsid w:val="724D3510"/>
    <w:multiLevelType w:val="multilevel"/>
    <w:tmpl w:val="DFA44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7DEE6E75"/>
    <w:multiLevelType w:val="hybridMultilevel"/>
    <w:tmpl w:val="83BEA67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0">
    <w:nsid w:val="7F082438"/>
    <w:multiLevelType w:val="hybridMultilevel"/>
    <w:tmpl w:val="714CEE9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num w:numId="1">
    <w:abstractNumId w:val="16"/>
  </w:num>
  <w:num w:numId="2">
    <w:abstractNumId w:val="29"/>
  </w:num>
  <w:num w:numId="3">
    <w:abstractNumId w:val="14"/>
  </w:num>
  <w:num w:numId="4">
    <w:abstractNumId w:val="8"/>
  </w:num>
  <w:num w:numId="5">
    <w:abstractNumId w:val="30"/>
  </w:num>
  <w:num w:numId="6">
    <w:abstractNumId w:val="10"/>
  </w:num>
  <w:num w:numId="7">
    <w:abstractNumId w:val="7"/>
  </w:num>
  <w:num w:numId="8">
    <w:abstractNumId w:val="3"/>
  </w:num>
  <w:num w:numId="9">
    <w:abstractNumId w:val="22"/>
  </w:num>
  <w:num w:numId="10">
    <w:abstractNumId w:val="19"/>
  </w:num>
  <w:num w:numId="11">
    <w:abstractNumId w:val="13"/>
  </w:num>
  <w:num w:numId="12">
    <w:abstractNumId w:val="17"/>
  </w:num>
  <w:num w:numId="13">
    <w:abstractNumId w:val="2"/>
  </w:num>
  <w:num w:numId="14">
    <w:abstractNumId w:val="21"/>
  </w:num>
  <w:num w:numId="15">
    <w:abstractNumId w:val="5"/>
  </w:num>
  <w:num w:numId="16">
    <w:abstractNumId w:val="11"/>
  </w:num>
  <w:num w:numId="17">
    <w:abstractNumId w:val="28"/>
  </w:num>
  <w:num w:numId="18">
    <w:abstractNumId w:val="6"/>
  </w:num>
  <w:num w:numId="19">
    <w:abstractNumId w:val="27"/>
  </w:num>
  <w:num w:numId="20">
    <w:abstractNumId w:val="9"/>
  </w:num>
  <w:num w:numId="21">
    <w:abstractNumId w:val="23"/>
  </w:num>
  <w:num w:numId="22">
    <w:abstractNumId w:val="4"/>
  </w:num>
  <w:num w:numId="23">
    <w:abstractNumId w:val="15"/>
  </w:num>
  <w:num w:numId="24">
    <w:abstractNumId w:val="12"/>
  </w:num>
  <w:num w:numId="25">
    <w:abstractNumId w:val="0"/>
  </w:num>
  <w:num w:numId="26">
    <w:abstractNumId w:val="1"/>
  </w:num>
  <w:num w:numId="27">
    <w:abstractNumId w:val="18"/>
  </w:num>
  <w:num w:numId="28">
    <w:abstractNumId w:val="24"/>
  </w:num>
  <w:num w:numId="29">
    <w:abstractNumId w:val="25"/>
  </w:num>
  <w:num w:numId="30">
    <w:abstractNumId w:val="26"/>
  </w:num>
  <w:num w:numId="3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14D13"/>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10CE"/>
    <w:pPr>
      <w:ind w:left="720"/>
      <w:contextualSpacing/>
    </w:pPr>
  </w:style>
  <w:style w:type="paragraph" w:styleId="NoSpacing">
    <w:name w:val="No Spacing"/>
    <w:uiPriority w:val="1"/>
    <w:qFormat/>
    <w:rsid w:val="003010CE"/>
  </w:style>
  <w:style w:type="character" w:styleId="Hyperlink">
    <w:name w:val="Hyperlink"/>
    <w:basedOn w:val="DefaultParagraphFont"/>
    <w:uiPriority w:val="99"/>
    <w:unhideWhenUsed/>
    <w:rsid w:val="003010CE"/>
    <w:rPr>
      <w:color w:val="0000FF"/>
      <w:u w:val="single"/>
    </w:rPr>
  </w:style>
  <w:style w:type="paragraph" w:styleId="FootnoteText">
    <w:name w:val="footnote text"/>
    <w:basedOn w:val="Normal"/>
    <w:link w:val="FootnoteTextChar"/>
    <w:uiPriority w:val="99"/>
    <w:semiHidden/>
    <w:unhideWhenUsed/>
    <w:rsid w:val="003010CE"/>
    <w:rPr>
      <w:sz w:val="20"/>
      <w:szCs w:val="20"/>
    </w:rPr>
  </w:style>
  <w:style w:type="character" w:customStyle="1" w:styleId="FootnoteTextChar">
    <w:name w:val="Footnote Text Char"/>
    <w:basedOn w:val="DefaultParagraphFont"/>
    <w:link w:val="FootnoteText"/>
    <w:uiPriority w:val="99"/>
    <w:semiHidden/>
    <w:rsid w:val="003010CE"/>
    <w:rPr>
      <w:sz w:val="20"/>
      <w:szCs w:val="20"/>
    </w:rPr>
  </w:style>
  <w:style w:type="character" w:styleId="FootnoteReference">
    <w:name w:val="footnote reference"/>
    <w:basedOn w:val="DefaultParagraphFont"/>
    <w:uiPriority w:val="99"/>
    <w:semiHidden/>
    <w:unhideWhenUsed/>
    <w:rsid w:val="003010CE"/>
    <w:rPr>
      <w:vertAlign w:val="superscript"/>
    </w:rPr>
  </w:style>
  <w:style w:type="character" w:customStyle="1" w:styleId="normaltextrun">
    <w:name w:val="normaltextrun"/>
    <w:basedOn w:val="DefaultParagraphFont"/>
    <w:rsid w:val="003010CE"/>
  </w:style>
  <w:style w:type="character" w:customStyle="1" w:styleId="apple-converted-space">
    <w:name w:val="apple-converted-space"/>
    <w:basedOn w:val="DefaultParagraphFont"/>
    <w:rsid w:val="003010CE"/>
  </w:style>
  <w:style w:type="character" w:styleId="FollowedHyperlink">
    <w:name w:val="FollowedHyperlink"/>
    <w:basedOn w:val="DefaultParagraphFont"/>
    <w:uiPriority w:val="99"/>
    <w:semiHidden/>
    <w:unhideWhenUsed/>
    <w:rsid w:val="003010CE"/>
    <w:rPr>
      <w:color w:val="954F72" w:themeColor="followedHyperlink"/>
      <w:u w:val="single"/>
    </w:rPr>
  </w:style>
  <w:style w:type="paragraph" w:styleId="Header">
    <w:name w:val="header"/>
    <w:basedOn w:val="Normal"/>
    <w:link w:val="HeaderChar"/>
    <w:uiPriority w:val="99"/>
    <w:unhideWhenUsed/>
    <w:rsid w:val="008F66CA"/>
    <w:pPr>
      <w:tabs>
        <w:tab w:val="center" w:pos="4513"/>
        <w:tab w:val="right" w:pos="9026"/>
      </w:tabs>
    </w:pPr>
  </w:style>
  <w:style w:type="character" w:customStyle="1" w:styleId="HeaderChar">
    <w:name w:val="Header Char"/>
    <w:basedOn w:val="DefaultParagraphFont"/>
    <w:link w:val="Header"/>
    <w:uiPriority w:val="99"/>
    <w:rsid w:val="008F66CA"/>
  </w:style>
  <w:style w:type="paragraph" w:styleId="Footer">
    <w:name w:val="footer"/>
    <w:basedOn w:val="Normal"/>
    <w:link w:val="FooterChar"/>
    <w:uiPriority w:val="99"/>
    <w:unhideWhenUsed/>
    <w:rsid w:val="008F66CA"/>
    <w:pPr>
      <w:tabs>
        <w:tab w:val="center" w:pos="4513"/>
        <w:tab w:val="right" w:pos="9026"/>
      </w:tabs>
    </w:pPr>
  </w:style>
  <w:style w:type="character" w:customStyle="1" w:styleId="FooterChar">
    <w:name w:val="Footer Char"/>
    <w:basedOn w:val="DefaultParagraphFont"/>
    <w:link w:val="Footer"/>
    <w:uiPriority w:val="99"/>
    <w:rsid w:val="008F66CA"/>
  </w:style>
  <w:style w:type="paragraph" w:styleId="BalloonText">
    <w:name w:val="Balloon Text"/>
    <w:basedOn w:val="Normal"/>
    <w:link w:val="BalloonTextChar"/>
    <w:uiPriority w:val="99"/>
    <w:semiHidden/>
    <w:unhideWhenUsed/>
    <w:rsid w:val="00E80875"/>
    <w:rPr>
      <w:sz w:val="18"/>
      <w:szCs w:val="18"/>
    </w:rPr>
  </w:style>
  <w:style w:type="character" w:customStyle="1" w:styleId="BalloonTextChar">
    <w:name w:val="Balloon Text Char"/>
    <w:basedOn w:val="DefaultParagraphFont"/>
    <w:link w:val="BalloonText"/>
    <w:uiPriority w:val="99"/>
    <w:semiHidden/>
    <w:rsid w:val="00E80875"/>
    <w:rPr>
      <w:rFonts w:ascii="Times New Roman" w:hAnsi="Times New Roman" w:cs="Times New Roman"/>
      <w:sz w:val="18"/>
      <w:szCs w:val="18"/>
    </w:rPr>
  </w:style>
  <w:style w:type="paragraph" w:styleId="NormalWeb">
    <w:name w:val="Normal (Web)"/>
    <w:basedOn w:val="Normal"/>
    <w:uiPriority w:val="99"/>
    <w:semiHidden/>
    <w:unhideWhenUsed/>
    <w:rsid w:val="00E80875"/>
    <w:pPr>
      <w:spacing w:before="100" w:beforeAutospacing="1" w:after="100" w:afterAutospacing="1"/>
    </w:pPr>
  </w:style>
  <w:style w:type="character" w:customStyle="1" w:styleId="UnresolvedMention1">
    <w:name w:val="Unresolved Mention1"/>
    <w:basedOn w:val="DefaultParagraphFont"/>
    <w:uiPriority w:val="99"/>
    <w:semiHidden/>
    <w:unhideWhenUsed/>
    <w:rsid w:val="00E80875"/>
    <w:rPr>
      <w:color w:val="605E5C"/>
      <w:shd w:val="clear" w:color="auto" w:fill="E1DFDD"/>
    </w:rPr>
  </w:style>
  <w:style w:type="paragraph" w:customStyle="1" w:styleId="paragraph">
    <w:name w:val="paragraph"/>
    <w:basedOn w:val="Normal"/>
    <w:rsid w:val="00751FB1"/>
    <w:pPr>
      <w:spacing w:before="100" w:beforeAutospacing="1" w:after="100" w:afterAutospacing="1"/>
    </w:pPr>
  </w:style>
  <w:style w:type="character" w:customStyle="1" w:styleId="eop">
    <w:name w:val="eop"/>
    <w:basedOn w:val="DefaultParagraphFont"/>
    <w:rsid w:val="00751FB1"/>
  </w:style>
  <w:style w:type="paragraph" w:styleId="EndnoteText">
    <w:name w:val="endnote text"/>
    <w:basedOn w:val="Normal"/>
    <w:link w:val="EndnoteTextChar"/>
    <w:uiPriority w:val="99"/>
    <w:semiHidden/>
    <w:unhideWhenUsed/>
    <w:rsid w:val="008D6DF8"/>
    <w:rPr>
      <w:sz w:val="20"/>
      <w:szCs w:val="20"/>
    </w:rPr>
  </w:style>
  <w:style w:type="character" w:customStyle="1" w:styleId="EndnoteTextChar">
    <w:name w:val="Endnote Text Char"/>
    <w:basedOn w:val="DefaultParagraphFont"/>
    <w:link w:val="EndnoteText"/>
    <w:uiPriority w:val="99"/>
    <w:semiHidden/>
    <w:rsid w:val="008D6DF8"/>
    <w:rPr>
      <w:rFonts w:ascii="Times New Roman" w:eastAsia="Times New Roman" w:hAnsi="Times New Roman" w:cs="Times New Roman"/>
      <w:sz w:val="20"/>
      <w:szCs w:val="20"/>
      <w:lang w:eastAsia="en-GB"/>
    </w:rPr>
  </w:style>
  <w:style w:type="character" w:styleId="EndnoteReference">
    <w:name w:val="endnote reference"/>
    <w:basedOn w:val="DefaultParagraphFont"/>
    <w:uiPriority w:val="99"/>
    <w:semiHidden/>
    <w:unhideWhenUsed/>
    <w:rsid w:val="008D6DF8"/>
    <w:rPr>
      <w:vertAlign w:val="superscript"/>
    </w:rPr>
  </w:style>
  <w:style w:type="character" w:styleId="PageNumber">
    <w:name w:val="page number"/>
    <w:basedOn w:val="DefaultParagraphFont"/>
    <w:uiPriority w:val="99"/>
    <w:semiHidden/>
    <w:unhideWhenUsed/>
    <w:rsid w:val="003D3E91"/>
  </w:style>
  <w:style w:type="paragraph" w:styleId="Caption">
    <w:name w:val="caption"/>
    <w:basedOn w:val="Normal"/>
    <w:next w:val="Normal"/>
    <w:uiPriority w:val="35"/>
    <w:unhideWhenUsed/>
    <w:qFormat/>
    <w:rsid w:val="003E5D2E"/>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image" Target="media/image1.tif"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4A0384-2247-4307-AF6B-2F765FA03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