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tbl>
      <w:tblPr>
        <w:tblW w:w="9344" w:type="dxa"/>
        <w:tblLook w:val="04A0"/>
      </w:tblPr>
      <w:tblGrid>
        <w:gridCol w:w="2379"/>
        <w:gridCol w:w="4820"/>
        <w:gridCol w:w="2145"/>
      </w:tblGrid>
      <w:tr w:rsidTr="000A17F6">
        <w:tblPrEx>
          <w:tblW w:w="9344" w:type="dxa"/>
          <w:tblLook w:val="04A0"/>
        </w:tblPrEx>
        <w:trPr>
          <w:trHeight w:val="284"/>
        </w:trPr>
        <w:tc>
          <w:tcPr>
            <w:tcW w:w="2379" w:type="dxa"/>
          </w:tcPr>
          <w:p w:rsidR="008F7F97" w:rsidRPr="00DF6556" w:rsidP="00112C9D">
            <w:pPr>
              <w:spacing w:before="192" w:beforeLines="80"/>
              <w:jc w:val="center"/>
              <w:rPr>
                <w:rFonts w:ascii="Arial" w:eastAsia="Arial" w:hAnsi="Arial" w:cs="Arial"/>
                <w:b/>
                <w:bCs/>
                <w:noProof/>
              </w:rPr>
            </w:pPr>
            <w:r>
              <w:rPr>
                <w:rFonts w:ascii="Arial" w:eastAsia="Arial" w:hAnsi="Arial" w:cs="Arial"/>
                <w:b/>
                <w:bCs/>
                <w:noProof/>
              </w:rPr>
              <w:t>20 May</w:t>
            </w:r>
            <w:r w:rsidRPr="00DF6556">
              <w:rPr>
                <w:rFonts w:ascii="Arial" w:eastAsia="Arial" w:hAnsi="Arial" w:cs="Arial"/>
                <w:b/>
                <w:bCs/>
                <w:noProof/>
              </w:rPr>
              <w:t xml:space="preserve"> 2020</w:t>
            </w:r>
          </w:p>
        </w:tc>
        <w:tc>
          <w:tcPr>
            <w:tcW w:w="4820" w:type="dxa"/>
          </w:tcPr>
          <w:p w:rsidR="008F7F97" w:rsidRPr="00DF6556" w:rsidP="00112C9D">
            <w:pPr>
              <w:spacing w:before="192" w:beforeLines="80"/>
              <w:rPr>
                <w:rFonts w:ascii="Arial" w:hAnsi="Arial" w:cs="Arial"/>
                <w:b/>
              </w:rPr>
            </w:pPr>
          </w:p>
        </w:tc>
        <w:tc>
          <w:tcPr>
            <w:tcW w:w="2145" w:type="dxa"/>
          </w:tcPr>
          <w:p w:rsidR="008F7F97" w:rsidRPr="00DF6556" w:rsidP="00112C9D">
            <w:pPr>
              <w:spacing w:before="192" w:beforeLines="80"/>
              <w:jc w:val="right"/>
              <w:rPr>
                <w:rFonts w:ascii="Arial" w:hAnsi="Arial" w:cs="Arial"/>
                <w:b/>
                <w:bCs/>
              </w:rPr>
            </w:pPr>
          </w:p>
        </w:tc>
      </w:tr>
      <w:tr w:rsidTr="000A17F6">
        <w:tblPrEx>
          <w:tblW w:w="9344" w:type="dxa"/>
          <w:tblLook w:val="04A0"/>
        </w:tblPrEx>
        <w:trPr>
          <w:trHeight w:val="1266"/>
        </w:trPr>
        <w:tc>
          <w:tcPr>
            <w:tcW w:w="2379" w:type="dxa"/>
          </w:tcPr>
          <w:p w:rsidR="008F7F97" w:rsidRPr="00DF6556" w:rsidP="00112C9D">
            <w:pPr>
              <w:spacing w:before="192" w:beforeLines="80"/>
              <w:rPr>
                <w:rFonts w:ascii="Arial" w:hAnsi="Arial" w:cs="Arial"/>
              </w:rPr>
            </w:pPr>
            <w:r w:rsidRPr="00DF6556">
              <w:rPr>
                <w:rFonts w:ascii="Arial" w:hAnsi="Arial" w:cs="Arial"/>
                <w:noProof/>
                <w:lang w:val="en-US"/>
              </w:rPr>
              <w:drawing>
                <wp:anchor distT="0" distB="0" distL="114300" distR="114300" simplePos="0" relativeHeight="251658240" behindDoc="0" locked="0" layoutInCell="1" allowOverlap="1">
                  <wp:simplePos x="0" y="0"/>
                  <wp:positionH relativeFrom="column">
                    <wp:posOffset>367665</wp:posOffset>
                  </wp:positionH>
                  <wp:positionV relativeFrom="paragraph">
                    <wp:posOffset>105410</wp:posOffset>
                  </wp:positionV>
                  <wp:extent cx="594360" cy="658495"/>
                  <wp:effectExtent l="0" t="0" r="0" b="0"/>
                  <wp:wrapSquare wrapText="bothSides"/>
                  <wp:docPr id="1" name="Picture 2" descr="PORTC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CUL"/>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94360" cy="658495"/>
                          </a:xfrm>
                          <a:prstGeom prst="rect">
                            <a:avLst/>
                          </a:prstGeom>
                          <a:noFill/>
                          <a:ln>
                            <a:noFill/>
                          </a:ln>
                        </pic:spPr>
                      </pic:pic>
                    </a:graphicData>
                  </a:graphic>
                </wp:anchor>
              </w:drawing>
            </w:r>
          </w:p>
        </w:tc>
        <w:tc>
          <w:tcPr>
            <w:tcW w:w="4820" w:type="dxa"/>
          </w:tcPr>
          <w:p w:rsidR="008F7F97" w:rsidRPr="00DF6556" w:rsidP="00112C9D">
            <w:pPr>
              <w:spacing w:before="192" w:beforeLines="80"/>
              <w:jc w:val="center"/>
              <w:rPr>
                <w:rFonts w:ascii="Arial" w:hAnsi="Arial" w:cs="Arial"/>
                <w:b/>
                <w:bCs/>
              </w:rPr>
            </w:pPr>
            <w:r w:rsidRPr="00DF6556">
              <w:rPr>
                <w:rFonts w:ascii="Arial" w:hAnsi="Arial" w:cs="Arial"/>
                <w:b/>
                <w:bCs/>
              </w:rPr>
              <w:br/>
              <w:t xml:space="preserve">JOINT COMMITTEE ON </w:t>
            </w:r>
            <w:r w:rsidRPr="00DF6556">
              <w:rPr>
                <w:rFonts w:ascii="Arial" w:hAnsi="Arial" w:cs="Arial"/>
                <w:b/>
                <w:bCs/>
              </w:rPr>
              <w:br/>
              <w:t>HUMAN RIGHTS</w:t>
            </w:r>
          </w:p>
          <w:p w:rsidR="008F7F97" w:rsidRPr="00DF6556" w:rsidP="00112C9D">
            <w:pPr>
              <w:spacing w:before="192" w:beforeLines="80"/>
              <w:jc w:val="center"/>
              <w:rPr>
                <w:rFonts w:ascii="Arial" w:hAnsi="Arial" w:cs="Arial"/>
                <w:b/>
                <w:bCs/>
              </w:rPr>
            </w:pPr>
            <w:r>
              <w:rPr>
                <w:rFonts w:ascii="Arial" w:hAnsi="Arial" w:cs="Arial"/>
                <w:b/>
                <w:bCs/>
              </w:rPr>
              <w:t xml:space="preserve">CHAIR’S </w:t>
            </w:r>
            <w:r w:rsidR="00B315D9">
              <w:rPr>
                <w:rFonts w:ascii="Arial" w:hAnsi="Arial" w:cs="Arial"/>
                <w:b/>
                <w:bCs/>
              </w:rPr>
              <w:t xml:space="preserve">SECOND </w:t>
            </w:r>
            <w:r>
              <w:rPr>
                <w:rFonts w:ascii="Arial" w:hAnsi="Arial" w:cs="Arial"/>
                <w:b/>
                <w:bCs/>
              </w:rPr>
              <w:t>BRIEING PAPER</w:t>
            </w:r>
            <w:r w:rsidR="00B315D9">
              <w:rPr>
                <w:rFonts w:ascii="Arial" w:hAnsi="Arial" w:cs="Arial"/>
                <w:b/>
                <w:bCs/>
              </w:rPr>
              <w:t xml:space="preserve"> ON THE LOCKDOWN REGULATIONS</w:t>
            </w:r>
          </w:p>
        </w:tc>
        <w:tc>
          <w:tcPr>
            <w:tcW w:w="2145" w:type="dxa"/>
          </w:tcPr>
          <w:p w:rsidR="008F7F97" w:rsidRPr="00DF6556" w:rsidP="00112C9D">
            <w:pPr>
              <w:spacing w:before="192" w:beforeLines="80"/>
              <w:jc w:val="right"/>
              <w:rPr>
                <w:rFonts w:ascii="Arial" w:hAnsi="Arial" w:cs="Arial"/>
              </w:rPr>
            </w:pPr>
            <w:r w:rsidRPr="00DF6556">
              <w:rPr>
                <w:rFonts w:ascii="Arial" w:hAnsi="Arial" w:cs="Arial"/>
                <w:noProof/>
                <w:lang w:val="en-US"/>
              </w:rPr>
              <w:drawing>
                <wp:anchor distT="0" distB="0" distL="114300" distR="114300" simplePos="0" relativeHeight="251659264" behindDoc="0" locked="0" layoutInCell="1" allowOverlap="1">
                  <wp:simplePos x="0" y="0"/>
                  <wp:positionH relativeFrom="column">
                    <wp:posOffset>343535</wp:posOffset>
                  </wp:positionH>
                  <wp:positionV relativeFrom="paragraph">
                    <wp:posOffset>73025</wp:posOffset>
                  </wp:positionV>
                  <wp:extent cx="593725" cy="652780"/>
                  <wp:effectExtent l="0" t="0" r="0" b="0"/>
                  <wp:wrapSquare wrapText="bothSides"/>
                  <wp:docPr id="2" name="Picture 2" descr="PORTC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CUL"/>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93725" cy="652780"/>
                          </a:xfrm>
                          <a:prstGeom prst="rect">
                            <a:avLst/>
                          </a:prstGeom>
                          <a:noFill/>
                          <a:ln>
                            <a:noFill/>
                          </a:ln>
                        </pic:spPr>
                      </pic:pic>
                    </a:graphicData>
                  </a:graphic>
                </wp:anchor>
              </w:drawing>
            </w:r>
          </w:p>
        </w:tc>
      </w:tr>
    </w:tbl>
    <w:p w:rsidR="008F7F97" w:rsidP="00112C9D">
      <w:pPr>
        <w:spacing w:before="192" w:beforeLines="80"/>
        <w:jc w:val="center"/>
        <w:rPr>
          <w:rFonts w:ascii="Arial" w:hAnsi="Arial" w:cs="Arial"/>
          <w:b/>
          <w:bCs/>
        </w:rPr>
      </w:pPr>
    </w:p>
    <w:p w:rsidR="008F7F97" w:rsidRPr="00F1428A" w:rsidP="00112C9D">
      <w:pPr>
        <w:spacing w:before="192" w:beforeLines="80"/>
        <w:jc w:val="center"/>
        <w:rPr>
          <w:rFonts w:ascii="Arial" w:hAnsi="Arial" w:cs="Arial"/>
          <w:b/>
          <w:bCs/>
        </w:rPr>
      </w:pPr>
      <w:r w:rsidRPr="00F1428A">
        <w:rPr>
          <w:rFonts w:ascii="Arial" w:hAnsi="Arial" w:cs="Arial"/>
          <w:b/>
          <w:bCs/>
        </w:rPr>
        <w:t>T</w:t>
      </w:r>
      <w:r>
        <w:rPr>
          <w:rFonts w:ascii="Arial" w:hAnsi="Arial" w:cs="Arial"/>
          <w:b/>
          <w:bCs/>
        </w:rPr>
        <w:t>HE HEALTH PROTECTION (CORONAVIRUS, RESTRICTIONS) (ENGLAND) REGULATIONS 2020 &amp; THE LOCKDOWN RESTRICTIONS</w:t>
      </w:r>
    </w:p>
    <w:p w:rsidR="00F56632" w:rsidP="00112C9D">
      <w:pPr>
        <w:spacing w:before="192" w:beforeLines="80"/>
        <w:jc w:val="both"/>
        <w:rPr>
          <w:rFonts w:ascii="Arial" w:hAnsi="Arial" w:cs="Arial"/>
          <w:b/>
          <w:bCs/>
        </w:rPr>
      </w:pPr>
      <w:r w:rsidRPr="00D0037A">
        <w:rPr>
          <w:rFonts w:ascii="Arial" w:hAnsi="Arial" w:cs="Arial"/>
          <w:b/>
          <w:bCs/>
        </w:rPr>
        <w:t xml:space="preserve">SUMMARY: </w:t>
      </w:r>
      <w:r w:rsidRPr="00D0037A">
        <w:rPr>
          <w:rFonts w:ascii="Arial" w:hAnsi="Arial" w:cs="Arial"/>
          <w:b/>
          <w:bCs/>
        </w:rPr>
        <w:t>The Health Protection (Coronavirus, Restrictions) (England) Regulation 2020 and their counterparts in the other UK jurisdictions give legal effect to the “lockdown”</w:t>
      </w:r>
      <w:r>
        <w:rPr>
          <w:rFonts w:ascii="Arial" w:hAnsi="Arial" w:cs="Arial"/>
          <w:b/>
          <w:bCs/>
        </w:rPr>
        <w:t xml:space="preserve">, </w:t>
      </w:r>
      <w:r w:rsidRPr="00FA708C">
        <w:rPr>
          <w:rFonts w:ascii="Arial" w:hAnsi="Arial" w:cs="Arial"/>
          <w:b/>
          <w:bCs/>
        </w:rPr>
        <w:t xml:space="preserve">the most significant and blanket interference with individual liberty in modern times.  </w:t>
      </w:r>
    </w:p>
    <w:p w:rsidR="008A2733" w:rsidP="008A2733">
      <w:pPr>
        <w:spacing w:before="192" w:beforeLines="80"/>
        <w:jc w:val="both"/>
        <w:rPr>
          <w:rFonts w:ascii="Arial" w:hAnsi="Arial" w:cs="Arial"/>
          <w:b/>
          <w:bCs/>
        </w:rPr>
      </w:pPr>
      <w:r>
        <w:rPr>
          <w:rFonts w:ascii="Arial" w:hAnsi="Arial" w:cs="Arial"/>
          <w:b/>
          <w:bCs/>
        </w:rPr>
        <w:t xml:space="preserve">There have been some significant changes to the lockdown regulations since the Chair’s previous Lockdown Regulations Briefing Paper – notably people are now allowed outside for general recreation in England and the level of the fines has significantly increased.  However, concerns remain around (1) the clarity of the regulations for both the public and police, (2) the lawfulness of some prosecutions </w:t>
      </w:r>
      <w:r>
        <w:rPr>
          <w:rFonts w:ascii="Arial" w:hAnsi="Arial" w:cs="Arial"/>
          <w:b/>
          <w:bCs/>
        </w:rPr>
        <w:t>brought</w:t>
      </w:r>
      <w:r>
        <w:rPr>
          <w:rFonts w:ascii="Arial" w:hAnsi="Arial" w:cs="Arial"/>
          <w:b/>
          <w:bCs/>
        </w:rPr>
        <w:t xml:space="preserve"> and Fixed Penalty Notices issued, and (3) a deficit of Parliamentary scrutiny.</w:t>
      </w:r>
    </w:p>
    <w:p w:rsidR="008A2733" w:rsidP="008A2733">
      <w:pPr>
        <w:spacing w:before="192" w:beforeLines="80"/>
        <w:jc w:val="both"/>
        <w:rPr>
          <w:rFonts w:ascii="Arial" w:hAnsi="Arial" w:cs="Arial"/>
          <w:b/>
          <w:bCs/>
        </w:rPr>
      </w:pPr>
      <w:r>
        <w:rPr>
          <w:rFonts w:ascii="Arial" w:hAnsi="Arial" w:cs="Arial"/>
          <w:b/>
          <w:bCs/>
        </w:rPr>
        <w:t>It is essential that an urgent review is undertaken of Fixed Penalty Notices issued under the lockdown regulations and that, in any event, there should be a means of challenging fixed penalty notices by way of administrative review or appeal in the next set of amendments.</w:t>
      </w:r>
    </w:p>
    <w:p w:rsidR="008A2733" w:rsidRPr="001F703D" w:rsidP="008A2733">
      <w:pPr>
        <w:spacing w:before="192" w:beforeLines="80"/>
        <w:jc w:val="both"/>
        <w:rPr>
          <w:rFonts w:ascii="Arial" w:hAnsi="Arial" w:cs="Arial"/>
          <w:b/>
          <w:bCs/>
        </w:rPr>
      </w:pPr>
      <w:r>
        <w:rPr>
          <w:rFonts w:ascii="Arial" w:hAnsi="Arial" w:cs="Arial"/>
          <w:b/>
          <w:bCs/>
        </w:rPr>
        <w:t xml:space="preserve">To ensure adequate parliamentary scrutiny of such sweeping restrictions, any new regulations or amendments to regulations should be announced to parliament before they are laid.  Time should be allowed to </w:t>
      </w:r>
      <w:r>
        <w:rPr>
          <w:rFonts w:ascii="Arial" w:hAnsi="Arial" w:cs="Arial"/>
          <w:b/>
          <w:bCs/>
        </w:rPr>
        <w:t>debate</w:t>
      </w:r>
      <w:r>
        <w:rPr>
          <w:rFonts w:ascii="Arial" w:hAnsi="Arial" w:cs="Arial"/>
          <w:b/>
          <w:bCs/>
        </w:rPr>
        <w:t xml:space="preserve"> and a vote held on any amending regulations as soon as possible given the significant implications for human rights. Moreover, the regulations should be amended </w:t>
      </w:r>
      <w:r>
        <w:rPr>
          <w:rFonts w:ascii="Arial" w:hAnsi="Arial" w:cs="Arial"/>
          <w:b/>
          <w:bCs/>
        </w:rPr>
        <w:t>so as to</w:t>
      </w:r>
      <w:r>
        <w:rPr>
          <w:rFonts w:ascii="Arial" w:hAnsi="Arial" w:cs="Arial"/>
          <w:b/>
          <w:bCs/>
        </w:rPr>
        <w:t xml:space="preserve"> require a proportionality review every 21 days, as required by the equivalent Welsh regulations, and each review should be published.</w:t>
      </w:r>
    </w:p>
    <w:p w:rsidR="008F7F97" w:rsidP="00112C9D">
      <w:pPr>
        <w:spacing w:before="192" w:beforeLines="80"/>
        <w:jc w:val="both"/>
        <w:rPr>
          <w:rFonts w:ascii="Arial" w:hAnsi="Arial" w:cs="Arial"/>
          <w:b/>
          <w:bCs/>
        </w:rPr>
      </w:pPr>
      <w:bookmarkStart w:id="0" w:name="_GoBack"/>
      <w:bookmarkEnd w:id="0"/>
    </w:p>
    <w:p w:rsidR="008F7F97" w:rsidP="00112C9D">
      <w:pPr>
        <w:pStyle w:val="ListParagraph"/>
        <w:keepNext/>
        <w:numPr>
          <w:ilvl w:val="0"/>
          <w:numId w:val="6"/>
        </w:numPr>
        <w:spacing w:before="192" w:beforeLines="80"/>
        <w:ind w:left="1077"/>
        <w:contextualSpacing w:val="0"/>
        <w:rPr>
          <w:rFonts w:ascii="Arial" w:hAnsi="Arial" w:cs="Arial"/>
          <w:b/>
          <w:bCs/>
          <w:u w:val="single"/>
        </w:rPr>
      </w:pPr>
      <w:r w:rsidRPr="004F233B">
        <w:rPr>
          <w:rFonts w:ascii="Arial" w:hAnsi="Arial" w:cs="Arial"/>
          <w:b/>
          <w:bCs/>
          <w:u w:val="single"/>
        </w:rPr>
        <w:t>Introduction</w:t>
      </w:r>
    </w:p>
    <w:p w:rsidR="003D0F51" w:rsidRPr="000569B0" w:rsidP="00112C9D">
      <w:pPr>
        <w:pStyle w:val="ListParagraph"/>
        <w:numPr>
          <w:ilvl w:val="0"/>
          <w:numId w:val="1"/>
        </w:numPr>
        <w:spacing w:before="192" w:beforeLines="80"/>
        <w:contextualSpacing w:val="0"/>
        <w:jc w:val="both"/>
        <w:rPr>
          <w:rFonts w:ascii="Arial" w:hAnsi="Arial" w:cs="Arial"/>
        </w:rPr>
      </w:pPr>
      <w:r w:rsidRPr="004B4585">
        <w:rPr>
          <w:rFonts w:ascii="Arial" w:hAnsi="Arial" w:cs="Arial"/>
        </w:rPr>
        <w:t>The Health Protection (Coronavirus</w:t>
      </w:r>
      <w:r w:rsidR="004D2BCE">
        <w:rPr>
          <w:rFonts w:ascii="Arial" w:hAnsi="Arial" w:cs="Arial"/>
        </w:rPr>
        <w:t>,</w:t>
      </w:r>
      <w:r w:rsidRPr="004B4585">
        <w:rPr>
          <w:rFonts w:ascii="Arial" w:hAnsi="Arial" w:cs="Arial"/>
        </w:rPr>
        <w:t xml:space="preserve"> Restrictions) (England) Regulations 2020 (‘the Regulations’) </w:t>
      </w:r>
      <w:r>
        <w:rPr>
          <w:rFonts w:ascii="Arial" w:hAnsi="Arial" w:cs="Arial"/>
        </w:rPr>
        <w:t xml:space="preserve">were made and came into force on Thursday 26 March 2020. Equivalent </w:t>
      </w:r>
      <w:r w:rsidR="004D2BCE">
        <w:rPr>
          <w:rFonts w:ascii="Arial" w:hAnsi="Arial" w:cs="Arial"/>
        </w:rPr>
        <w:t xml:space="preserve">(although not identical) </w:t>
      </w:r>
      <w:r>
        <w:rPr>
          <w:rFonts w:ascii="Arial" w:hAnsi="Arial" w:cs="Arial"/>
        </w:rPr>
        <w:t xml:space="preserve">measures were made in respect of Wales, Scotland and Northern Ireland. </w:t>
      </w:r>
      <w:r w:rsidR="000569B0">
        <w:rPr>
          <w:rFonts w:ascii="Arial" w:hAnsi="Arial" w:cs="Arial"/>
        </w:rPr>
        <w:t xml:space="preserve">The Regulations have now been amended </w:t>
      </w:r>
      <w:r w:rsidR="006B0769">
        <w:rPr>
          <w:rFonts w:ascii="Arial" w:hAnsi="Arial" w:cs="Arial"/>
        </w:rPr>
        <w:t>a number of</w:t>
      </w:r>
      <w:r w:rsidR="006B0769">
        <w:rPr>
          <w:rFonts w:ascii="Arial" w:hAnsi="Arial" w:cs="Arial"/>
        </w:rPr>
        <w:t xml:space="preserve"> times </w:t>
      </w:r>
      <w:r w:rsidR="000569B0">
        <w:rPr>
          <w:rFonts w:ascii="Arial" w:hAnsi="Arial" w:cs="Arial"/>
        </w:rPr>
        <w:t xml:space="preserve">in each separate jurisdiction. In England amendment regulations were </w:t>
      </w:r>
      <w:r w:rsidR="0054103C">
        <w:rPr>
          <w:rFonts w:ascii="Arial" w:hAnsi="Arial" w:cs="Arial"/>
        </w:rPr>
        <w:t>made on 22 April and 13 May and entered into force</w:t>
      </w:r>
      <w:r w:rsidR="004D2BCE">
        <w:rPr>
          <w:rFonts w:ascii="Arial" w:hAnsi="Arial" w:cs="Arial"/>
        </w:rPr>
        <w:t xml:space="preserve"> </w:t>
      </w:r>
      <w:r w:rsidR="000569B0">
        <w:rPr>
          <w:rFonts w:ascii="Arial" w:hAnsi="Arial" w:cs="Arial"/>
        </w:rPr>
        <w:t>without</w:t>
      </w:r>
      <w:r w:rsidR="0054103C">
        <w:rPr>
          <w:rFonts w:ascii="Arial" w:hAnsi="Arial" w:cs="Arial"/>
        </w:rPr>
        <w:t xml:space="preserve"> requiring a prior</w:t>
      </w:r>
      <w:r w:rsidR="000569B0">
        <w:rPr>
          <w:rFonts w:ascii="Arial" w:hAnsi="Arial" w:cs="Arial"/>
        </w:rPr>
        <w:t xml:space="preserve"> debate or vote</w:t>
      </w:r>
      <w:r w:rsidR="0054103C">
        <w:rPr>
          <w:rFonts w:ascii="Arial" w:hAnsi="Arial" w:cs="Arial"/>
        </w:rPr>
        <w:t xml:space="preserve"> in Parliament</w:t>
      </w:r>
      <w:r>
        <w:rPr>
          <w:rStyle w:val="FootnoteReference"/>
          <w:rFonts w:ascii="Arial" w:hAnsi="Arial" w:cs="Arial"/>
        </w:rPr>
        <w:footnoteReference w:id="2"/>
      </w:r>
      <w:r w:rsidR="0054103C">
        <w:rPr>
          <w:rFonts w:ascii="Arial" w:hAnsi="Arial" w:cs="Arial"/>
        </w:rPr>
        <w:t>.</w:t>
      </w:r>
      <w:r w:rsidR="000569B0">
        <w:rPr>
          <w:rFonts w:ascii="Arial" w:hAnsi="Arial" w:cs="Arial"/>
        </w:rPr>
        <w:t xml:space="preserve"> </w:t>
      </w:r>
      <w:r w:rsidRPr="00E358FC" w:rsidR="00B2186A">
        <w:rPr>
          <w:rFonts w:ascii="Arial" w:hAnsi="Arial" w:cs="Arial"/>
        </w:rPr>
        <w:t xml:space="preserve">This </w:t>
      </w:r>
      <w:r w:rsidRPr="00E358FC" w:rsidR="00BD5AD6">
        <w:rPr>
          <w:rFonts w:ascii="Arial" w:hAnsi="Arial" w:cs="Arial"/>
        </w:rPr>
        <w:t xml:space="preserve">paper follows the </w:t>
      </w:r>
      <w:r w:rsidR="00B315D9">
        <w:rPr>
          <w:rFonts w:ascii="Arial" w:hAnsi="Arial" w:cs="Arial"/>
        </w:rPr>
        <w:t xml:space="preserve">previous </w:t>
      </w:r>
      <w:r w:rsidRPr="00E358FC" w:rsidR="00BD5AD6">
        <w:rPr>
          <w:rFonts w:ascii="Arial" w:hAnsi="Arial" w:cs="Arial"/>
        </w:rPr>
        <w:t>Chair’s Briefing Paper</w:t>
      </w:r>
      <w:r w:rsidR="00B315D9">
        <w:rPr>
          <w:rFonts w:ascii="Arial" w:hAnsi="Arial" w:cs="Arial"/>
        </w:rPr>
        <w:t xml:space="preserve"> on the Lockdown Regulations</w:t>
      </w:r>
      <w:r w:rsidRPr="00E358FC" w:rsidR="00BD5AD6">
        <w:rPr>
          <w:rFonts w:ascii="Arial" w:hAnsi="Arial" w:cs="Arial"/>
        </w:rPr>
        <w:t xml:space="preserve"> </w:t>
      </w:r>
      <w:r w:rsidRPr="00E358FC" w:rsidR="00450519">
        <w:rPr>
          <w:rFonts w:ascii="Arial" w:hAnsi="Arial" w:cs="Arial"/>
        </w:rPr>
        <w:t>published on 8 April 2020</w:t>
      </w:r>
      <w:r w:rsidR="0054103C">
        <w:rPr>
          <w:rFonts w:ascii="Arial" w:hAnsi="Arial" w:cs="Arial"/>
        </w:rPr>
        <w:t xml:space="preserve"> which sets out the background on the lockdown Regulations</w:t>
      </w:r>
      <w:r w:rsidRPr="00E358FC" w:rsidR="00450519">
        <w:rPr>
          <w:rFonts w:ascii="Arial" w:hAnsi="Arial" w:cs="Arial"/>
        </w:rPr>
        <w:t>.</w:t>
      </w:r>
      <w:r>
        <w:rPr>
          <w:rStyle w:val="FootnoteReference"/>
          <w:rFonts w:ascii="Arial" w:hAnsi="Arial" w:cs="Arial"/>
        </w:rPr>
        <w:footnoteReference w:id="3"/>
      </w:r>
      <w:r w:rsidRPr="00E358FC" w:rsidR="00450519">
        <w:rPr>
          <w:rFonts w:ascii="Arial" w:hAnsi="Arial" w:cs="Arial"/>
        </w:rPr>
        <w:t xml:space="preserve"> </w:t>
      </w:r>
    </w:p>
    <w:p w:rsidR="00BD33A5" w:rsidRPr="00CC13B6" w:rsidP="00112C9D">
      <w:pPr>
        <w:pStyle w:val="ListParagraph"/>
        <w:numPr>
          <w:ilvl w:val="0"/>
          <w:numId w:val="6"/>
        </w:numPr>
        <w:spacing w:before="192" w:beforeLines="80"/>
        <w:contextualSpacing w:val="0"/>
        <w:jc w:val="both"/>
        <w:rPr>
          <w:rFonts w:ascii="Arial" w:hAnsi="Arial" w:cs="Arial"/>
          <w:b/>
          <w:bCs/>
          <w:u w:val="single"/>
        </w:rPr>
      </w:pPr>
      <w:r w:rsidRPr="00CC13B6">
        <w:rPr>
          <w:rFonts w:ascii="Arial" w:hAnsi="Arial" w:cs="Arial"/>
          <w:b/>
          <w:bCs/>
          <w:u w:val="single"/>
        </w:rPr>
        <w:t>Overview of the changes to the Regulations</w:t>
      </w:r>
    </w:p>
    <w:p w:rsidR="00975041"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The amendments </w:t>
      </w:r>
      <w:r w:rsidR="009B51F9">
        <w:rPr>
          <w:rFonts w:ascii="Arial" w:hAnsi="Arial" w:cs="Arial"/>
        </w:rPr>
        <w:t>are</w:t>
      </w:r>
      <w:r w:rsidR="00CC13B6">
        <w:rPr>
          <w:rFonts w:ascii="Arial" w:hAnsi="Arial" w:cs="Arial"/>
        </w:rPr>
        <w:t>,</w:t>
      </w:r>
      <w:r w:rsidR="00442BE5">
        <w:rPr>
          <w:rFonts w:ascii="Arial" w:hAnsi="Arial" w:cs="Arial"/>
        </w:rPr>
        <w:t xml:space="preserve"> in summary:</w:t>
      </w:r>
    </w:p>
    <w:p w:rsidR="009E68D4" w:rsidP="00112C9D">
      <w:pPr>
        <w:pStyle w:val="ListParagraph"/>
        <w:numPr>
          <w:ilvl w:val="1"/>
          <w:numId w:val="1"/>
        </w:numPr>
        <w:spacing w:before="192" w:beforeLines="80"/>
        <w:contextualSpacing w:val="0"/>
        <w:jc w:val="both"/>
        <w:rPr>
          <w:rFonts w:ascii="Arial" w:hAnsi="Arial" w:cs="Arial"/>
        </w:rPr>
      </w:pPr>
      <w:r>
        <w:rPr>
          <w:rFonts w:ascii="Arial" w:hAnsi="Arial" w:cs="Arial"/>
        </w:rPr>
        <w:t>On 22 April 2020</w:t>
      </w:r>
      <w:r>
        <w:rPr>
          <w:rStyle w:val="FootnoteReference"/>
          <w:rFonts w:ascii="Arial" w:hAnsi="Arial" w:cs="Arial"/>
        </w:rPr>
        <w:footnoteReference w:id="4"/>
      </w:r>
      <w:r w:rsidR="009B51F9">
        <w:rPr>
          <w:rFonts w:ascii="Arial" w:hAnsi="Arial" w:cs="Arial"/>
        </w:rPr>
        <w:t xml:space="preserve">, the </w:t>
      </w:r>
      <w:r w:rsidR="00FC4E2B">
        <w:rPr>
          <w:rFonts w:ascii="Arial" w:hAnsi="Arial" w:cs="Arial"/>
        </w:rPr>
        <w:t>following amendments were made</w:t>
      </w:r>
      <w:r w:rsidR="0054103C">
        <w:rPr>
          <w:rFonts w:ascii="Arial" w:hAnsi="Arial" w:cs="Arial"/>
        </w:rPr>
        <w:t xml:space="preserve"> to the English Regulations</w:t>
      </w:r>
      <w:r>
        <w:rPr>
          <w:rFonts w:ascii="Arial" w:hAnsi="Arial" w:cs="Arial"/>
        </w:rPr>
        <w:t>:</w:t>
      </w:r>
    </w:p>
    <w:p w:rsidR="00F75F0E" w:rsidP="00112C9D">
      <w:pPr>
        <w:pStyle w:val="ListParagraph"/>
        <w:numPr>
          <w:ilvl w:val="2"/>
          <w:numId w:val="1"/>
        </w:numPr>
        <w:spacing w:before="192" w:beforeLines="80"/>
        <w:contextualSpacing w:val="0"/>
        <w:jc w:val="both"/>
        <w:rPr>
          <w:rFonts w:ascii="Arial" w:hAnsi="Arial" w:cs="Arial"/>
        </w:rPr>
      </w:pPr>
      <w:r>
        <w:rPr>
          <w:rFonts w:ascii="Arial" w:hAnsi="Arial" w:cs="Arial"/>
        </w:rPr>
        <w:t>Clarified that the grounds surrounding a crematorium, inclu</w:t>
      </w:r>
      <w:r w:rsidR="00FC4E2B">
        <w:rPr>
          <w:rFonts w:ascii="Arial" w:hAnsi="Arial" w:cs="Arial"/>
        </w:rPr>
        <w:t>d</w:t>
      </w:r>
      <w:r>
        <w:rPr>
          <w:rFonts w:ascii="Arial" w:hAnsi="Arial" w:cs="Arial"/>
        </w:rPr>
        <w:t>ing any burial ground or garden of remembrance, may remain open</w:t>
      </w:r>
      <w:r>
        <w:rPr>
          <w:rStyle w:val="FootnoteReference"/>
          <w:rFonts w:ascii="Arial" w:hAnsi="Arial" w:cs="Arial"/>
        </w:rPr>
        <w:footnoteReference w:id="5"/>
      </w:r>
      <w:r>
        <w:rPr>
          <w:rFonts w:ascii="Arial" w:hAnsi="Arial" w:cs="Arial"/>
        </w:rPr>
        <w:t>;</w:t>
      </w:r>
    </w:p>
    <w:p w:rsidR="00FC4E2B" w:rsidRPr="00FC4E2B" w:rsidP="00112C9D">
      <w:pPr>
        <w:pStyle w:val="ListParagraph"/>
        <w:numPr>
          <w:ilvl w:val="2"/>
          <w:numId w:val="1"/>
        </w:numPr>
        <w:spacing w:before="192" w:beforeLines="80"/>
        <w:contextualSpacing w:val="0"/>
        <w:jc w:val="both"/>
        <w:rPr>
          <w:rFonts w:ascii="Arial" w:hAnsi="Arial" w:cs="Arial"/>
        </w:rPr>
      </w:pPr>
      <w:r>
        <w:rPr>
          <w:rFonts w:ascii="Arial" w:hAnsi="Arial" w:cs="Arial"/>
        </w:rPr>
        <w:t>In respect of Regulation 6 (restrictions on movement):</w:t>
      </w:r>
    </w:p>
    <w:p w:rsidR="003C450D" w:rsidP="00112C9D">
      <w:pPr>
        <w:pStyle w:val="ListParagraph"/>
        <w:numPr>
          <w:ilvl w:val="3"/>
          <w:numId w:val="1"/>
        </w:numPr>
        <w:spacing w:before="192" w:beforeLines="80"/>
        <w:contextualSpacing w:val="0"/>
        <w:jc w:val="both"/>
        <w:rPr>
          <w:rFonts w:ascii="Arial" w:hAnsi="Arial" w:cs="Arial"/>
        </w:rPr>
      </w:pPr>
      <w:r>
        <w:rPr>
          <w:rFonts w:ascii="Arial" w:hAnsi="Arial" w:cs="Arial"/>
        </w:rPr>
        <w:t>A</w:t>
      </w:r>
      <w:r w:rsidR="00A73CE1">
        <w:rPr>
          <w:rFonts w:ascii="Arial" w:hAnsi="Arial" w:cs="Arial"/>
        </w:rPr>
        <w:t xml:space="preserve">dd the </w:t>
      </w:r>
      <w:r w:rsidR="009838F8">
        <w:rPr>
          <w:rFonts w:ascii="Arial" w:hAnsi="Arial" w:cs="Arial"/>
        </w:rPr>
        <w:t xml:space="preserve">underlined </w:t>
      </w:r>
      <w:r w:rsidR="00A73CE1">
        <w:rPr>
          <w:rFonts w:ascii="Arial" w:hAnsi="Arial" w:cs="Arial"/>
        </w:rPr>
        <w:t>words</w:t>
      </w:r>
      <w:r>
        <w:rPr>
          <w:rFonts w:ascii="Arial" w:hAnsi="Arial" w:cs="Arial"/>
        </w:rPr>
        <w:t>:</w:t>
      </w:r>
      <w:r w:rsidR="00A73CE1">
        <w:rPr>
          <w:rFonts w:ascii="Arial" w:hAnsi="Arial" w:cs="Arial"/>
        </w:rPr>
        <w:t xml:space="preserve"> </w:t>
      </w:r>
      <w:r>
        <w:rPr>
          <w:rFonts w:ascii="Arial" w:hAnsi="Arial" w:cs="Arial"/>
        </w:rPr>
        <w:t>“</w:t>
      </w:r>
      <w:r w:rsidRPr="000155A1">
        <w:rPr>
          <w:rFonts w:ascii="Arial" w:hAnsi="Arial" w:cs="Arial"/>
          <w:i/>
          <w:iCs/>
        </w:rPr>
        <w:t xml:space="preserve">no person may leave </w:t>
      </w:r>
      <w:r w:rsidRPr="000155A1">
        <w:rPr>
          <w:rFonts w:ascii="Arial" w:hAnsi="Arial" w:cs="Arial"/>
          <w:i/>
          <w:iCs/>
          <w:u w:val="single"/>
        </w:rPr>
        <w:t>or be outside of</w:t>
      </w:r>
      <w:r w:rsidRPr="000155A1">
        <w:rPr>
          <w:rFonts w:ascii="Arial" w:hAnsi="Arial" w:cs="Arial"/>
          <w:b/>
          <w:bCs/>
          <w:i/>
          <w:iCs/>
        </w:rPr>
        <w:t xml:space="preserve"> </w:t>
      </w:r>
      <w:r w:rsidRPr="000155A1">
        <w:rPr>
          <w:rFonts w:ascii="Arial" w:hAnsi="Arial" w:cs="Arial"/>
          <w:i/>
          <w:iCs/>
        </w:rPr>
        <w:t>the place where they are living without reasonable excuse</w:t>
      </w:r>
      <w:r>
        <w:rPr>
          <w:rFonts w:ascii="Arial" w:hAnsi="Arial" w:cs="Arial"/>
        </w:rPr>
        <w:t>”</w:t>
      </w:r>
    </w:p>
    <w:p w:rsidR="003C450D" w:rsidP="00112C9D">
      <w:pPr>
        <w:pStyle w:val="ListParagraph"/>
        <w:numPr>
          <w:ilvl w:val="3"/>
          <w:numId w:val="1"/>
        </w:numPr>
        <w:spacing w:before="192" w:beforeLines="80"/>
        <w:contextualSpacing w:val="0"/>
        <w:jc w:val="both"/>
        <w:rPr>
          <w:rFonts w:ascii="Arial" w:hAnsi="Arial" w:cs="Arial"/>
        </w:rPr>
      </w:pPr>
      <w:r>
        <w:rPr>
          <w:rFonts w:ascii="Arial" w:hAnsi="Arial" w:cs="Arial"/>
        </w:rPr>
        <w:t>A</w:t>
      </w:r>
      <w:r w:rsidR="009838F8">
        <w:rPr>
          <w:rFonts w:ascii="Arial" w:hAnsi="Arial" w:cs="Arial"/>
        </w:rPr>
        <w:t>dd the following to the list of “reasonable excuses”:</w:t>
      </w:r>
    </w:p>
    <w:p w:rsidR="008C685B" w:rsidRPr="008C685B" w:rsidP="00112C9D">
      <w:pPr>
        <w:pStyle w:val="ListParagraph"/>
        <w:numPr>
          <w:ilvl w:val="4"/>
          <w:numId w:val="1"/>
        </w:numPr>
        <w:spacing w:before="192" w:beforeLines="80"/>
        <w:contextualSpacing w:val="0"/>
        <w:jc w:val="both"/>
        <w:rPr>
          <w:rFonts w:ascii="Arial" w:hAnsi="Arial" w:cs="Arial"/>
        </w:rPr>
      </w:pPr>
      <w:r w:rsidRPr="008C685B">
        <w:rPr>
          <w:rFonts w:ascii="Arial" w:hAnsi="Arial" w:cs="Arial"/>
        </w:rPr>
        <w:t>to obtain money from or deposit money with any business listed in paragraphs 33 or 34 of Schedule 2</w:t>
      </w:r>
      <w:r>
        <w:rPr>
          <w:rStyle w:val="FootnoteReference"/>
          <w:rFonts w:ascii="Arial" w:hAnsi="Arial" w:cs="Arial"/>
        </w:rPr>
        <w:footnoteReference w:id="6"/>
      </w:r>
    </w:p>
    <w:p w:rsidR="008C685B" w:rsidP="00112C9D">
      <w:pPr>
        <w:pStyle w:val="ListParagraph"/>
        <w:numPr>
          <w:ilvl w:val="4"/>
          <w:numId w:val="1"/>
        </w:numPr>
        <w:spacing w:before="192" w:beforeLines="80"/>
        <w:contextualSpacing w:val="0"/>
        <w:jc w:val="both"/>
        <w:rPr>
          <w:rFonts w:ascii="Arial" w:hAnsi="Arial" w:cs="Arial"/>
        </w:rPr>
      </w:pPr>
      <w:r w:rsidRPr="008C685B">
        <w:rPr>
          <w:rFonts w:ascii="Arial" w:hAnsi="Arial" w:cs="Arial"/>
        </w:rPr>
        <w:t>to collect goods which have been ordered from a business in any way permitted under regulation 5(1)(a)</w:t>
      </w:r>
    </w:p>
    <w:p w:rsidR="00A23365" w:rsidRPr="00A23365" w:rsidP="00112C9D">
      <w:pPr>
        <w:pStyle w:val="ListParagraph"/>
        <w:numPr>
          <w:ilvl w:val="4"/>
          <w:numId w:val="1"/>
        </w:numPr>
        <w:spacing w:before="192" w:beforeLines="80"/>
        <w:contextualSpacing w:val="0"/>
        <w:jc w:val="both"/>
        <w:rPr>
          <w:rFonts w:ascii="Arial" w:hAnsi="Arial" w:cs="Arial"/>
        </w:rPr>
      </w:pPr>
      <w:r w:rsidRPr="00A23365">
        <w:rPr>
          <w:rFonts w:ascii="Arial" w:hAnsi="Arial" w:cs="Arial"/>
        </w:rPr>
        <w:t>to visit a burial ground or garden of remembrance, to pay respects to a member of the person’s household, a family member or friend</w:t>
      </w:r>
      <w:r>
        <w:rPr>
          <w:rFonts w:ascii="Arial" w:hAnsi="Arial" w:cs="Arial"/>
        </w:rPr>
        <w:t>;</w:t>
      </w:r>
    </w:p>
    <w:p w:rsidR="0060505A" w:rsidP="00112C9D">
      <w:pPr>
        <w:pStyle w:val="ListParagraph"/>
        <w:numPr>
          <w:ilvl w:val="3"/>
          <w:numId w:val="1"/>
        </w:numPr>
        <w:spacing w:before="192" w:beforeLines="80"/>
        <w:contextualSpacing w:val="0"/>
        <w:jc w:val="both"/>
        <w:rPr>
          <w:rFonts w:ascii="Arial" w:hAnsi="Arial" w:cs="Arial"/>
        </w:rPr>
      </w:pPr>
      <w:r>
        <w:rPr>
          <w:rFonts w:ascii="Arial" w:hAnsi="Arial" w:cs="Arial"/>
        </w:rPr>
        <w:t>To</w:t>
      </w:r>
      <w:r w:rsidR="00397F28">
        <w:rPr>
          <w:rFonts w:ascii="Arial" w:hAnsi="Arial" w:cs="Arial"/>
        </w:rPr>
        <w:t xml:space="preserve"> give police the power, </w:t>
      </w:r>
      <w:r w:rsidR="00F3028B">
        <w:rPr>
          <w:rFonts w:ascii="Arial" w:hAnsi="Arial" w:cs="Arial"/>
        </w:rPr>
        <w:t>in respect of a person accompanying a child who has responsibility for the child</w:t>
      </w:r>
      <w:r>
        <w:rPr>
          <w:rFonts w:ascii="Arial" w:hAnsi="Arial" w:cs="Arial"/>
        </w:rPr>
        <w:t xml:space="preserve"> in a gathering in contravention of Regulation 7 (i.e. </w:t>
      </w:r>
      <w:r w:rsidR="0021748F">
        <w:rPr>
          <w:rFonts w:ascii="Arial" w:hAnsi="Arial" w:cs="Arial"/>
        </w:rPr>
        <w:t>two</w:t>
      </w:r>
      <w:r w:rsidR="0021748F">
        <w:rPr>
          <w:rFonts w:ascii="Arial" w:hAnsi="Arial" w:cs="Arial"/>
        </w:rPr>
        <w:t xml:space="preserve"> </w:t>
      </w:r>
      <w:r>
        <w:rPr>
          <w:rFonts w:ascii="Arial" w:hAnsi="Arial" w:cs="Arial"/>
        </w:rPr>
        <w:t>or more people not from the same household)</w:t>
      </w:r>
      <w:r w:rsidR="00397F28">
        <w:rPr>
          <w:rFonts w:ascii="Arial" w:hAnsi="Arial" w:cs="Arial"/>
        </w:rPr>
        <w:t>,</w:t>
      </w:r>
      <w:r w:rsidR="00F3028B">
        <w:rPr>
          <w:rFonts w:ascii="Arial" w:hAnsi="Arial" w:cs="Arial"/>
        </w:rPr>
        <w:t xml:space="preserve"> </w:t>
      </w:r>
      <w:bookmarkStart w:id="1" w:name="OLE_LINK1"/>
      <w:bookmarkStart w:id="2" w:name="OLE_LINK2"/>
      <w:r w:rsidR="00AB258F">
        <w:rPr>
          <w:rFonts w:ascii="Arial" w:hAnsi="Arial" w:cs="Arial"/>
        </w:rPr>
        <w:t xml:space="preserve">if they consider it necessary and proportionate to do so, </w:t>
      </w:r>
      <w:bookmarkEnd w:id="1"/>
      <w:bookmarkEnd w:id="2"/>
      <w:r w:rsidR="00F3028B">
        <w:rPr>
          <w:rFonts w:ascii="Arial" w:hAnsi="Arial" w:cs="Arial"/>
        </w:rPr>
        <w:t xml:space="preserve">to direct </w:t>
      </w:r>
      <w:r w:rsidR="00E00634">
        <w:rPr>
          <w:rFonts w:ascii="Arial" w:hAnsi="Arial" w:cs="Arial"/>
        </w:rPr>
        <w:t>that individual to take the child to the place where s/he is living</w:t>
      </w:r>
      <w:r>
        <w:rPr>
          <w:rStyle w:val="FootnoteReference"/>
          <w:rFonts w:ascii="Arial" w:hAnsi="Arial" w:cs="Arial"/>
        </w:rPr>
        <w:footnoteReference w:id="7"/>
      </w:r>
      <w:r w:rsidR="00CF42CB">
        <w:rPr>
          <w:rFonts w:ascii="Arial" w:hAnsi="Arial" w:cs="Arial"/>
        </w:rPr>
        <w:t>;</w:t>
      </w:r>
    </w:p>
    <w:p w:rsidR="00A23365" w:rsidRPr="00CF42CB" w:rsidP="00112C9D">
      <w:pPr>
        <w:pStyle w:val="ListParagraph"/>
        <w:numPr>
          <w:ilvl w:val="3"/>
          <w:numId w:val="1"/>
        </w:numPr>
        <w:spacing w:before="192" w:beforeLines="80"/>
        <w:contextualSpacing w:val="0"/>
        <w:jc w:val="both"/>
        <w:rPr>
          <w:rFonts w:ascii="Arial" w:hAnsi="Arial" w:cs="Arial"/>
        </w:rPr>
      </w:pPr>
      <w:r>
        <w:rPr>
          <w:rFonts w:ascii="Arial" w:hAnsi="Arial" w:cs="Arial"/>
        </w:rPr>
        <w:t>In</w:t>
      </w:r>
      <w:r w:rsidR="00E00634">
        <w:rPr>
          <w:rFonts w:ascii="Arial" w:hAnsi="Arial" w:cs="Arial"/>
        </w:rPr>
        <w:t xml:space="preserve"> the case of </w:t>
      </w:r>
      <w:r w:rsidR="00397F28">
        <w:rPr>
          <w:rFonts w:ascii="Arial" w:hAnsi="Arial" w:cs="Arial"/>
        </w:rPr>
        <w:t xml:space="preserve">a child </w:t>
      </w:r>
      <w:r w:rsidR="00490E88">
        <w:rPr>
          <w:rFonts w:ascii="Arial" w:hAnsi="Arial" w:cs="Arial"/>
        </w:rPr>
        <w:t xml:space="preserve">who a police officer believes is </w:t>
      </w:r>
      <w:r w:rsidR="00397F28">
        <w:rPr>
          <w:rFonts w:ascii="Arial" w:hAnsi="Arial" w:cs="Arial"/>
        </w:rPr>
        <w:t xml:space="preserve">repeatedly </w:t>
      </w:r>
      <w:r w:rsidR="00490E88">
        <w:rPr>
          <w:rFonts w:ascii="Arial" w:hAnsi="Arial" w:cs="Arial"/>
        </w:rPr>
        <w:t>failing to comply with the restriction on gatherings in Regulation 7,</w:t>
      </w:r>
      <w:r w:rsidRPr="00AB258F" w:rsidR="00AB258F">
        <w:rPr>
          <w:rFonts w:ascii="Arial" w:hAnsi="Arial" w:cs="Arial"/>
        </w:rPr>
        <w:t xml:space="preserve"> </w:t>
      </w:r>
      <w:r w:rsidR="00AB258F">
        <w:rPr>
          <w:rFonts w:ascii="Arial" w:hAnsi="Arial" w:cs="Arial"/>
        </w:rPr>
        <w:t>if they consider it necessary and proportionate to do so,</w:t>
      </w:r>
      <w:r w:rsidR="00490E88">
        <w:rPr>
          <w:rFonts w:ascii="Arial" w:hAnsi="Arial" w:cs="Arial"/>
        </w:rPr>
        <w:t xml:space="preserve"> to direct </w:t>
      </w:r>
      <w:r w:rsidRPr="00CF42CB" w:rsidR="00CF42CB">
        <w:rPr>
          <w:rFonts w:ascii="Arial" w:hAnsi="Arial" w:eastAsiaTheme="minorHAnsi" w:cs="Arial"/>
          <w:lang w:eastAsia="en-US"/>
        </w:rPr>
        <w:t>any individual who has responsibility for the child to secure, so far as reasonably practicable, that the child complies with that restricti</w:t>
      </w:r>
      <w:r w:rsidR="00CF42CB">
        <w:rPr>
          <w:rFonts w:ascii="Arial" w:hAnsi="Arial" w:cs="Arial"/>
        </w:rPr>
        <w:t>on (this reflects similar powers in relation to Regulation 6)</w:t>
      </w:r>
      <w:r>
        <w:rPr>
          <w:rStyle w:val="FootnoteReference"/>
          <w:rFonts w:ascii="Arial" w:hAnsi="Arial" w:cs="Arial"/>
        </w:rPr>
        <w:footnoteReference w:id="8"/>
      </w:r>
      <w:r w:rsidR="00CF42CB">
        <w:rPr>
          <w:rFonts w:ascii="Arial" w:hAnsi="Arial" w:cs="Arial"/>
        </w:rPr>
        <w:t>;</w:t>
      </w:r>
      <w:r w:rsidRPr="00CF42CB" w:rsidR="00490E88">
        <w:rPr>
          <w:rFonts w:ascii="Arial" w:hAnsi="Arial" w:cs="Arial"/>
        </w:rPr>
        <w:t xml:space="preserve"> </w:t>
      </w:r>
    </w:p>
    <w:p w:rsidR="000525A9" w:rsidP="00112C9D">
      <w:pPr>
        <w:pStyle w:val="ListParagraph"/>
        <w:numPr>
          <w:ilvl w:val="3"/>
          <w:numId w:val="1"/>
        </w:numPr>
        <w:spacing w:before="192" w:beforeLines="80"/>
        <w:contextualSpacing w:val="0"/>
        <w:jc w:val="both"/>
        <w:rPr>
          <w:rFonts w:ascii="Arial" w:hAnsi="Arial" w:cs="Arial"/>
        </w:rPr>
      </w:pPr>
      <w:r>
        <w:rPr>
          <w:rFonts w:ascii="Arial" w:hAnsi="Arial" w:cs="Arial"/>
        </w:rPr>
        <w:t>To</w:t>
      </w:r>
      <w:r w:rsidR="00257B44">
        <w:rPr>
          <w:rFonts w:ascii="Arial" w:hAnsi="Arial" w:cs="Arial"/>
        </w:rPr>
        <w:t xml:space="preserve"> lower the age limit for the imposition of a fixed penalties to those over 18 to those 18 and over</w:t>
      </w:r>
      <w:r>
        <w:rPr>
          <w:rFonts w:ascii="Arial" w:hAnsi="Arial" w:cs="Arial"/>
        </w:rPr>
        <w:t>;</w:t>
      </w:r>
    </w:p>
    <w:p w:rsidR="00A23365" w:rsidRPr="008C685B" w:rsidP="00112C9D">
      <w:pPr>
        <w:pStyle w:val="ListParagraph"/>
        <w:numPr>
          <w:ilvl w:val="3"/>
          <w:numId w:val="1"/>
        </w:numPr>
        <w:spacing w:before="192" w:beforeLines="80"/>
        <w:contextualSpacing w:val="0"/>
        <w:jc w:val="both"/>
        <w:rPr>
          <w:rFonts w:ascii="Arial" w:hAnsi="Arial" w:cs="Arial"/>
        </w:rPr>
      </w:pPr>
      <w:r>
        <w:rPr>
          <w:rFonts w:ascii="Arial" w:hAnsi="Arial" w:cs="Arial"/>
        </w:rPr>
        <w:t>To</w:t>
      </w:r>
      <w:r w:rsidR="000525A9">
        <w:rPr>
          <w:rFonts w:ascii="Arial" w:hAnsi="Arial" w:cs="Arial"/>
        </w:rPr>
        <w:t xml:space="preserve"> extend </w:t>
      </w:r>
      <w:r w:rsidR="00104143">
        <w:rPr>
          <w:rFonts w:ascii="Arial" w:hAnsi="Arial" w:cs="Arial"/>
        </w:rPr>
        <w:t xml:space="preserve">the categories of </w:t>
      </w:r>
      <w:r w:rsidR="000525A9">
        <w:rPr>
          <w:rFonts w:ascii="Arial" w:hAnsi="Arial" w:cs="Arial"/>
        </w:rPr>
        <w:t xml:space="preserve">those who </w:t>
      </w:r>
      <w:r w:rsidR="000525A9">
        <w:rPr>
          <w:rFonts w:ascii="Arial" w:hAnsi="Arial" w:cs="Arial"/>
        </w:rPr>
        <w:t>are able to</w:t>
      </w:r>
      <w:r w:rsidR="000525A9">
        <w:rPr>
          <w:rFonts w:ascii="Arial" w:hAnsi="Arial" w:cs="Arial"/>
        </w:rPr>
        <w:t xml:space="preserve"> </w:t>
      </w:r>
      <w:r w:rsidR="00104143">
        <w:rPr>
          <w:rFonts w:ascii="Arial" w:hAnsi="Arial" w:cs="Arial"/>
        </w:rPr>
        <w:t>impose fixed penalty notices to include an officer designated by the secretary of state or a local au</w:t>
      </w:r>
      <w:r w:rsidR="008D1760">
        <w:rPr>
          <w:rFonts w:ascii="Arial" w:hAnsi="Arial" w:cs="Arial"/>
        </w:rPr>
        <w:t>t</w:t>
      </w:r>
      <w:r w:rsidR="00104143">
        <w:rPr>
          <w:rFonts w:ascii="Arial" w:hAnsi="Arial" w:cs="Arial"/>
        </w:rPr>
        <w:t>hority</w:t>
      </w:r>
      <w:r>
        <w:rPr>
          <w:rStyle w:val="FootnoteReference"/>
          <w:rFonts w:ascii="Arial" w:hAnsi="Arial" w:cs="Arial"/>
        </w:rPr>
        <w:footnoteReference w:id="9"/>
      </w:r>
    </w:p>
    <w:p w:rsidR="009838F8" w:rsidP="00112C9D">
      <w:pPr>
        <w:pStyle w:val="ListParagraph"/>
        <w:numPr>
          <w:ilvl w:val="2"/>
          <w:numId w:val="1"/>
        </w:numPr>
        <w:spacing w:before="192" w:beforeLines="80"/>
        <w:contextualSpacing w:val="0"/>
        <w:jc w:val="both"/>
        <w:rPr>
          <w:rFonts w:ascii="Arial" w:hAnsi="Arial" w:cs="Arial"/>
        </w:rPr>
      </w:pPr>
      <w:r>
        <w:rPr>
          <w:rFonts w:ascii="Arial" w:hAnsi="Arial" w:cs="Arial"/>
        </w:rPr>
        <w:t>O</w:t>
      </w:r>
      <w:r w:rsidR="00B60B44">
        <w:rPr>
          <w:rFonts w:ascii="Arial" w:hAnsi="Arial" w:cs="Arial"/>
        </w:rPr>
        <w:t>n 13 May 2020</w:t>
      </w:r>
      <w:r>
        <w:rPr>
          <w:rStyle w:val="FootnoteReference"/>
          <w:rFonts w:ascii="Arial" w:hAnsi="Arial" w:cs="Arial"/>
        </w:rPr>
        <w:footnoteReference w:id="10"/>
      </w:r>
      <w:r w:rsidR="00EB4BBF">
        <w:rPr>
          <w:rFonts w:ascii="Arial" w:hAnsi="Arial" w:cs="Arial"/>
        </w:rPr>
        <w:t xml:space="preserve"> the following amendments were made</w:t>
      </w:r>
      <w:r w:rsidR="0054103C">
        <w:rPr>
          <w:rFonts w:ascii="Arial" w:hAnsi="Arial" w:cs="Arial"/>
        </w:rPr>
        <w:t xml:space="preserve"> to the English Regulations</w:t>
      </w:r>
      <w:r w:rsidR="00B42D66">
        <w:rPr>
          <w:rFonts w:ascii="Arial" w:hAnsi="Arial" w:cs="Arial"/>
        </w:rPr>
        <w:t>:</w:t>
      </w:r>
    </w:p>
    <w:p w:rsidR="00951BD2" w:rsidP="00112C9D">
      <w:pPr>
        <w:pStyle w:val="ListParagraph"/>
        <w:numPr>
          <w:ilvl w:val="3"/>
          <w:numId w:val="1"/>
        </w:numPr>
        <w:spacing w:before="192" w:beforeLines="80"/>
        <w:contextualSpacing w:val="0"/>
        <w:jc w:val="both"/>
        <w:rPr>
          <w:rFonts w:ascii="Arial" w:hAnsi="Arial" w:cs="Arial"/>
        </w:rPr>
      </w:pPr>
      <w:r>
        <w:rPr>
          <w:rFonts w:ascii="Arial" w:hAnsi="Arial" w:cs="Arial"/>
        </w:rPr>
        <w:t>To a</w:t>
      </w:r>
      <w:r>
        <w:rPr>
          <w:rFonts w:ascii="Arial" w:hAnsi="Arial" w:cs="Arial"/>
        </w:rPr>
        <w:t xml:space="preserve">llow various kinds of holiday </w:t>
      </w:r>
      <w:r w:rsidR="00C83EA5">
        <w:rPr>
          <w:rFonts w:ascii="Arial" w:hAnsi="Arial" w:cs="Arial"/>
        </w:rPr>
        <w:t>accommodation (hotels, hostels etc) to be used to accommodate ‘</w:t>
      </w:r>
      <w:r w:rsidR="00BF6736">
        <w:rPr>
          <w:rFonts w:ascii="Arial" w:hAnsi="Arial" w:cs="Arial"/>
        </w:rPr>
        <w:t>critical workers’ as defined in government guidance</w:t>
      </w:r>
      <w:r w:rsidR="00F11468">
        <w:rPr>
          <w:rFonts w:ascii="Arial" w:hAnsi="Arial" w:cs="Arial"/>
        </w:rPr>
        <w:t xml:space="preserve"> if their need for accommodation is connected to their work</w:t>
      </w:r>
      <w:r>
        <w:rPr>
          <w:rStyle w:val="FootnoteReference"/>
          <w:rFonts w:ascii="Arial" w:hAnsi="Arial" w:cs="Arial"/>
        </w:rPr>
        <w:footnoteReference w:id="11"/>
      </w:r>
      <w:r w:rsidR="00BF6736">
        <w:rPr>
          <w:rFonts w:ascii="Arial" w:hAnsi="Arial" w:cs="Arial"/>
        </w:rPr>
        <w:t>;</w:t>
      </w:r>
      <w:r w:rsidR="00C83EA5">
        <w:rPr>
          <w:rFonts w:ascii="Arial" w:hAnsi="Arial" w:cs="Arial"/>
        </w:rPr>
        <w:t xml:space="preserve"> </w:t>
      </w:r>
    </w:p>
    <w:p w:rsidR="00B60B44" w:rsidP="00112C9D">
      <w:pPr>
        <w:pStyle w:val="ListParagraph"/>
        <w:numPr>
          <w:ilvl w:val="3"/>
          <w:numId w:val="1"/>
        </w:numPr>
        <w:spacing w:before="192" w:beforeLines="80"/>
        <w:contextualSpacing w:val="0"/>
        <w:jc w:val="both"/>
        <w:rPr>
          <w:rFonts w:ascii="Arial" w:hAnsi="Arial" w:cs="Arial"/>
        </w:rPr>
      </w:pPr>
      <w:r>
        <w:rPr>
          <w:rFonts w:ascii="Arial" w:hAnsi="Arial" w:cs="Arial"/>
        </w:rPr>
        <w:t>In respect of Regulation 6 (restrictions on movement), to a</w:t>
      </w:r>
      <w:r>
        <w:rPr>
          <w:rFonts w:ascii="Arial" w:hAnsi="Arial" w:cs="Arial"/>
        </w:rPr>
        <w:t>dd the following to the list of “reasonable excuses”:</w:t>
      </w:r>
    </w:p>
    <w:p w:rsidR="00B60B44" w:rsidRPr="00B60B44" w:rsidP="00112C9D">
      <w:pPr>
        <w:pStyle w:val="ListParagraph"/>
        <w:numPr>
          <w:ilvl w:val="4"/>
          <w:numId w:val="1"/>
        </w:numPr>
        <w:spacing w:before="192" w:beforeLines="80"/>
        <w:contextualSpacing w:val="0"/>
        <w:jc w:val="both"/>
        <w:rPr>
          <w:rFonts w:ascii="Arial" w:hAnsi="Arial" w:cs="Arial"/>
        </w:rPr>
      </w:pPr>
      <w:r w:rsidRPr="00B60B44">
        <w:rPr>
          <w:rFonts w:ascii="Arial" w:hAnsi="Arial" w:cs="Arial"/>
        </w:rPr>
        <w:t>to collect goods which have been ordered from a business</w:t>
      </w:r>
      <w:r>
        <w:rPr>
          <w:rFonts w:ascii="Arial" w:hAnsi="Arial" w:cs="Arial"/>
        </w:rPr>
        <w:t xml:space="preserve"> if permitted under the Regulations;</w:t>
      </w:r>
    </w:p>
    <w:p w:rsidR="007B625A" w:rsidRPr="007B625A" w:rsidP="00112C9D">
      <w:pPr>
        <w:pStyle w:val="ListParagraph"/>
        <w:numPr>
          <w:ilvl w:val="4"/>
          <w:numId w:val="1"/>
        </w:numPr>
        <w:spacing w:before="192" w:beforeLines="80"/>
        <w:contextualSpacing w:val="0"/>
        <w:jc w:val="both"/>
        <w:rPr>
          <w:rFonts w:ascii="Arial" w:hAnsi="Arial" w:cs="Arial"/>
        </w:rPr>
      </w:pPr>
      <w:r w:rsidRPr="006778CE">
        <w:rPr>
          <w:rFonts w:ascii="Arial" w:hAnsi="Arial" w:cs="Arial"/>
        </w:rPr>
        <w:t>to take exercis</w:t>
      </w:r>
      <w:r>
        <w:rPr>
          <w:rFonts w:ascii="Arial" w:hAnsi="Arial" w:cs="Arial"/>
        </w:rPr>
        <w:t xml:space="preserve">e </w:t>
      </w:r>
      <w:r w:rsidRPr="006778CE">
        <w:rPr>
          <w:rFonts w:ascii="Arial" w:hAnsi="Arial" w:cs="Arial"/>
        </w:rPr>
        <w:t>(</w:t>
      </w:r>
      <w:r w:rsidRPr="006778CE">
        <w:rPr>
          <w:rFonts w:ascii="Arial" w:hAnsi="Arial" w:cs="Arial"/>
        </w:rPr>
        <w:t>i</w:t>
      </w:r>
      <w:r w:rsidRPr="006778CE">
        <w:rPr>
          <w:rFonts w:ascii="Arial" w:hAnsi="Arial" w:cs="Arial"/>
        </w:rPr>
        <w:t>)</w:t>
      </w:r>
      <w:r w:rsidR="00E56F38">
        <w:rPr>
          <w:rFonts w:ascii="Arial" w:hAnsi="Arial" w:cs="Arial"/>
        </w:rPr>
        <w:t xml:space="preserve"> </w:t>
      </w:r>
      <w:r w:rsidRPr="006778CE">
        <w:rPr>
          <w:rFonts w:ascii="Arial" w:hAnsi="Arial" w:cs="Arial"/>
        </w:rPr>
        <w:t>alone,</w:t>
      </w:r>
      <w:r>
        <w:rPr>
          <w:rFonts w:ascii="Arial" w:hAnsi="Arial" w:cs="Arial"/>
        </w:rPr>
        <w:t xml:space="preserve"> </w:t>
      </w:r>
      <w:r w:rsidRPr="006778CE">
        <w:rPr>
          <w:rFonts w:ascii="Arial" w:hAnsi="Arial" w:cs="Arial"/>
        </w:rPr>
        <w:t>(ii)</w:t>
      </w:r>
      <w:r w:rsidR="00E56F38">
        <w:rPr>
          <w:rFonts w:ascii="Arial" w:hAnsi="Arial" w:cs="Arial"/>
        </w:rPr>
        <w:t xml:space="preserve"> </w:t>
      </w:r>
      <w:r w:rsidRPr="006778CE">
        <w:rPr>
          <w:rFonts w:ascii="Arial" w:hAnsi="Arial" w:cs="Arial"/>
        </w:rPr>
        <w:t>with one or more members of their househ</w:t>
      </w:r>
      <w:r w:rsidR="00E56F38">
        <w:rPr>
          <w:rFonts w:ascii="Arial" w:hAnsi="Arial" w:cs="Arial"/>
        </w:rPr>
        <w:t>o</w:t>
      </w:r>
      <w:r w:rsidRPr="006778CE">
        <w:rPr>
          <w:rFonts w:ascii="Arial" w:hAnsi="Arial" w:cs="Arial"/>
        </w:rPr>
        <w:t>ld, or</w:t>
      </w:r>
      <w:r>
        <w:rPr>
          <w:rFonts w:ascii="Arial" w:hAnsi="Arial" w:cs="Arial"/>
        </w:rPr>
        <w:t xml:space="preserve"> </w:t>
      </w:r>
      <w:r w:rsidRPr="006778CE">
        <w:rPr>
          <w:rFonts w:ascii="Arial" w:hAnsi="Arial" w:cs="Arial"/>
        </w:rPr>
        <w:t>(iii)</w:t>
      </w:r>
      <w:r w:rsidR="00E56F38">
        <w:rPr>
          <w:rFonts w:ascii="Arial" w:hAnsi="Arial" w:cs="Arial"/>
        </w:rPr>
        <w:t xml:space="preserve"> </w:t>
      </w:r>
      <w:r w:rsidRPr="006778CE">
        <w:rPr>
          <w:rFonts w:ascii="Arial" w:hAnsi="Arial" w:cs="Arial"/>
        </w:rPr>
        <w:t>with one member of another household</w:t>
      </w:r>
      <w:r>
        <w:rPr>
          <w:rFonts w:ascii="Arial" w:hAnsi="Arial" w:cs="Arial"/>
        </w:rPr>
        <w:t xml:space="preserve"> (this replaced the original </w:t>
      </w:r>
      <w:r w:rsidR="00E56F38">
        <w:rPr>
          <w:rFonts w:ascii="Arial" w:hAnsi="Arial" w:cs="Arial"/>
        </w:rPr>
        <w:t xml:space="preserve">wording: </w:t>
      </w:r>
      <w:r>
        <w:rPr>
          <w:rFonts w:ascii="Arial" w:hAnsi="Arial" w:cs="Arial"/>
        </w:rPr>
        <w:t>“</w:t>
      </w:r>
      <w:r w:rsidRPr="00FE154E">
        <w:rPr>
          <w:rFonts w:ascii="Arial" w:hAnsi="Arial" w:cs="Arial"/>
          <w:i/>
          <w:iCs/>
        </w:rPr>
        <w:t>to take exercise either alone or with other members of their household</w:t>
      </w:r>
      <w:r>
        <w:rPr>
          <w:rFonts w:ascii="Arial" w:hAnsi="Arial" w:cs="Arial"/>
        </w:rPr>
        <w:t>”</w:t>
      </w:r>
      <w:r w:rsidR="00950CBF">
        <w:rPr>
          <w:rFonts w:ascii="Arial" w:hAnsi="Arial" w:cs="Arial"/>
        </w:rPr>
        <w:t>)</w:t>
      </w:r>
    </w:p>
    <w:p w:rsidR="00D31117" w:rsidP="00112C9D">
      <w:pPr>
        <w:pStyle w:val="ListParagraph"/>
        <w:numPr>
          <w:ilvl w:val="4"/>
          <w:numId w:val="1"/>
        </w:numPr>
        <w:spacing w:before="192" w:beforeLines="80"/>
        <w:contextualSpacing w:val="0"/>
        <w:jc w:val="both"/>
        <w:rPr>
          <w:rFonts w:ascii="Arial" w:hAnsi="Arial" w:cs="Arial"/>
        </w:rPr>
      </w:pPr>
      <w:r w:rsidRPr="00D057ED">
        <w:rPr>
          <w:rFonts w:ascii="Arial" w:hAnsi="Arial" w:cs="Arial"/>
        </w:rPr>
        <w:t>to visit a public open space for the purposes of open-air recreation to promote their physical or mental health or emotional wellbeing</w:t>
      </w:r>
      <w:r>
        <w:rPr>
          <w:rFonts w:ascii="Arial" w:hAnsi="Arial" w:cs="Arial"/>
        </w:rPr>
        <w:t xml:space="preserve"> </w:t>
      </w:r>
      <w:r w:rsidRPr="00D057ED">
        <w:rPr>
          <w:rFonts w:ascii="Arial" w:hAnsi="Arial" w:cs="Arial"/>
        </w:rPr>
        <w:t>(</w:t>
      </w:r>
      <w:r w:rsidRPr="00D057ED">
        <w:rPr>
          <w:rFonts w:ascii="Arial" w:hAnsi="Arial" w:cs="Arial"/>
        </w:rPr>
        <w:t>i</w:t>
      </w:r>
      <w:r w:rsidRPr="00D057ED">
        <w:rPr>
          <w:rFonts w:ascii="Arial" w:hAnsi="Arial" w:cs="Arial"/>
        </w:rPr>
        <w:t>)</w:t>
      </w:r>
      <w:r w:rsidR="0054103C">
        <w:rPr>
          <w:rFonts w:ascii="Arial" w:hAnsi="Arial" w:cs="Arial"/>
        </w:rPr>
        <w:t xml:space="preserve"> </w:t>
      </w:r>
      <w:r w:rsidRPr="00D057ED">
        <w:rPr>
          <w:rFonts w:ascii="Arial" w:hAnsi="Arial" w:cs="Arial"/>
        </w:rPr>
        <w:t>alone,</w:t>
      </w:r>
      <w:r>
        <w:rPr>
          <w:rFonts w:ascii="Arial" w:hAnsi="Arial" w:cs="Arial"/>
        </w:rPr>
        <w:t xml:space="preserve"> </w:t>
      </w:r>
      <w:r w:rsidRPr="00D057ED">
        <w:rPr>
          <w:rFonts w:ascii="Arial" w:hAnsi="Arial" w:cs="Arial"/>
        </w:rPr>
        <w:t>(ii)</w:t>
      </w:r>
      <w:r w:rsidR="0054103C">
        <w:rPr>
          <w:rFonts w:ascii="Arial" w:hAnsi="Arial" w:cs="Arial"/>
        </w:rPr>
        <w:t xml:space="preserve"> </w:t>
      </w:r>
      <w:r w:rsidRPr="00D057ED">
        <w:rPr>
          <w:rFonts w:ascii="Arial" w:hAnsi="Arial" w:cs="Arial"/>
        </w:rPr>
        <w:t>with one or more members of their household, or</w:t>
      </w:r>
      <w:r>
        <w:rPr>
          <w:rFonts w:ascii="Arial" w:hAnsi="Arial" w:cs="Arial"/>
        </w:rPr>
        <w:t xml:space="preserve"> </w:t>
      </w:r>
      <w:r w:rsidRPr="00D057ED">
        <w:rPr>
          <w:rFonts w:ascii="Arial" w:hAnsi="Arial" w:cs="Arial"/>
        </w:rPr>
        <w:t>(iii)</w:t>
      </w:r>
      <w:r w:rsidR="0054103C">
        <w:rPr>
          <w:rFonts w:ascii="Arial" w:hAnsi="Arial" w:cs="Arial"/>
        </w:rPr>
        <w:t xml:space="preserve"> </w:t>
      </w:r>
      <w:r w:rsidRPr="00D057ED">
        <w:rPr>
          <w:rFonts w:ascii="Arial" w:hAnsi="Arial" w:cs="Arial"/>
        </w:rPr>
        <w:t>with one member of another household</w:t>
      </w:r>
      <w:r>
        <w:rPr>
          <w:rStyle w:val="FootnoteReference"/>
          <w:rFonts w:ascii="Arial" w:hAnsi="Arial" w:cs="Arial"/>
        </w:rPr>
        <w:footnoteReference w:id="12"/>
      </w:r>
      <w:r w:rsidRPr="00D057ED">
        <w:rPr>
          <w:rFonts w:ascii="Arial" w:hAnsi="Arial" w:cs="Arial"/>
        </w:rPr>
        <w:t>;</w:t>
      </w:r>
    </w:p>
    <w:p w:rsidR="005F58EA" w:rsidRPr="00D31117" w:rsidP="00112C9D">
      <w:pPr>
        <w:pStyle w:val="ListParagraph"/>
        <w:numPr>
          <w:ilvl w:val="4"/>
          <w:numId w:val="1"/>
        </w:numPr>
        <w:spacing w:before="192" w:beforeLines="80"/>
        <w:contextualSpacing w:val="0"/>
        <w:jc w:val="both"/>
        <w:rPr>
          <w:rFonts w:ascii="Arial" w:hAnsi="Arial" w:cs="Arial"/>
        </w:rPr>
      </w:pPr>
      <w:r>
        <w:rPr>
          <w:rFonts w:ascii="Arial" w:hAnsi="Arial" w:cs="Arial"/>
        </w:rPr>
        <w:t>to use a recycling centre;</w:t>
      </w:r>
    </w:p>
    <w:p w:rsidR="00AD13F8" w:rsidRPr="008D08F5" w:rsidP="00112C9D">
      <w:pPr>
        <w:pStyle w:val="ListParagraph"/>
        <w:numPr>
          <w:ilvl w:val="4"/>
          <w:numId w:val="1"/>
        </w:numPr>
        <w:spacing w:before="192" w:beforeLines="80"/>
        <w:contextualSpacing w:val="0"/>
        <w:jc w:val="both"/>
        <w:rPr>
          <w:rFonts w:ascii="Arial" w:hAnsi="Arial" w:cs="Arial"/>
        </w:rPr>
      </w:pPr>
      <w:r w:rsidRPr="00AD13F8">
        <w:rPr>
          <w:rFonts w:ascii="Arial" w:hAnsi="Arial" w:cs="Arial"/>
        </w:rPr>
        <w:t xml:space="preserve">to </w:t>
      </w:r>
      <w:r>
        <w:rPr>
          <w:rFonts w:ascii="Arial" w:hAnsi="Arial" w:cs="Arial"/>
        </w:rPr>
        <w:t xml:space="preserve">visit </w:t>
      </w:r>
      <w:r w:rsidR="008D08F5">
        <w:rPr>
          <w:rFonts w:ascii="Arial" w:hAnsi="Arial" w:cs="Arial"/>
        </w:rPr>
        <w:t>estate agents/letting agents/developer sales offices show homes</w:t>
      </w:r>
      <w:r>
        <w:rPr>
          <w:rFonts w:ascii="Arial" w:hAnsi="Arial" w:cs="Arial"/>
        </w:rPr>
        <w:t xml:space="preserve"> agents, </w:t>
      </w:r>
      <w:r w:rsidR="008D08F5">
        <w:rPr>
          <w:rFonts w:ascii="Arial" w:hAnsi="Arial" w:cs="Arial"/>
        </w:rPr>
        <w:t xml:space="preserve">to </w:t>
      </w:r>
      <w:r>
        <w:rPr>
          <w:rFonts w:ascii="Arial" w:hAnsi="Arial" w:cs="Arial"/>
        </w:rPr>
        <w:t>view residential properties to buy or rent</w:t>
      </w:r>
      <w:r w:rsidR="008D08F5">
        <w:rPr>
          <w:rFonts w:ascii="Arial" w:hAnsi="Arial" w:cs="Arial"/>
        </w:rPr>
        <w:t>, and generally move home;</w:t>
      </w:r>
    </w:p>
    <w:p w:rsidR="00B60B44" w:rsidP="00112C9D">
      <w:pPr>
        <w:pStyle w:val="ListParagraph"/>
        <w:numPr>
          <w:ilvl w:val="3"/>
          <w:numId w:val="1"/>
        </w:numPr>
        <w:spacing w:before="192" w:beforeLines="80"/>
        <w:contextualSpacing w:val="0"/>
        <w:jc w:val="both"/>
        <w:rPr>
          <w:rFonts w:ascii="Arial" w:hAnsi="Arial" w:cs="Arial"/>
        </w:rPr>
      </w:pPr>
      <w:r>
        <w:rPr>
          <w:rFonts w:ascii="Arial" w:hAnsi="Arial" w:cs="Arial"/>
        </w:rPr>
        <w:t xml:space="preserve">Increased the potential fixed penalties for breaches of the regulations from </w:t>
      </w:r>
      <w:r w:rsidR="00CC08B6">
        <w:rPr>
          <w:rFonts w:ascii="Arial" w:hAnsi="Arial" w:cs="Arial"/>
        </w:rPr>
        <w:t xml:space="preserve">£60 to </w:t>
      </w:r>
      <w:r>
        <w:rPr>
          <w:rFonts w:ascii="Arial" w:hAnsi="Arial" w:cs="Arial"/>
        </w:rPr>
        <w:t>£</w:t>
      </w:r>
      <w:r w:rsidR="00CC08B6">
        <w:rPr>
          <w:rFonts w:ascii="Arial" w:hAnsi="Arial" w:cs="Arial"/>
        </w:rPr>
        <w:t>100 for a first Fixed Penalty Notice</w:t>
      </w:r>
      <w:r w:rsidR="001B7206">
        <w:rPr>
          <w:rFonts w:ascii="Arial" w:hAnsi="Arial" w:cs="Arial"/>
        </w:rPr>
        <w:t xml:space="preserve"> (‘FPN’)</w:t>
      </w:r>
      <w:r w:rsidR="00CC08B6">
        <w:rPr>
          <w:rFonts w:ascii="Arial" w:hAnsi="Arial" w:cs="Arial"/>
        </w:rPr>
        <w:t xml:space="preserve"> (£50 if paid within 14 days) and raising the maximum fixed penalty for repeated </w:t>
      </w:r>
      <w:r w:rsidR="001B7206">
        <w:rPr>
          <w:rFonts w:ascii="Arial" w:hAnsi="Arial" w:cs="Arial"/>
        </w:rPr>
        <w:t>FPNs from £960 to £3,200</w:t>
      </w:r>
      <w:r w:rsidR="00067150">
        <w:rPr>
          <w:rFonts w:ascii="Arial" w:hAnsi="Arial" w:cs="Arial"/>
        </w:rPr>
        <w:t xml:space="preserve"> for six breaches</w:t>
      </w:r>
      <w:r w:rsidR="00175F46">
        <w:rPr>
          <w:rFonts w:ascii="Arial" w:hAnsi="Arial" w:cs="Arial"/>
        </w:rPr>
        <w:t>;</w:t>
      </w:r>
    </w:p>
    <w:p w:rsidR="00CC13B6" w:rsidRPr="002E5376" w:rsidP="00112C9D">
      <w:pPr>
        <w:pStyle w:val="ListParagraph"/>
        <w:numPr>
          <w:ilvl w:val="3"/>
          <w:numId w:val="1"/>
        </w:numPr>
        <w:spacing w:before="192" w:beforeLines="80"/>
        <w:contextualSpacing w:val="0"/>
        <w:jc w:val="both"/>
        <w:rPr>
          <w:rFonts w:ascii="Arial" w:hAnsi="Arial" w:cs="Arial"/>
        </w:rPr>
      </w:pPr>
      <w:r>
        <w:rPr>
          <w:rFonts w:ascii="Arial" w:hAnsi="Arial" w:cs="Arial"/>
        </w:rPr>
        <w:t xml:space="preserve">Made provision (in Schedule 2) for </w:t>
      </w:r>
      <w:r w:rsidR="003833DC">
        <w:rPr>
          <w:rFonts w:ascii="Arial" w:hAnsi="Arial" w:cs="Arial"/>
        </w:rPr>
        <w:t>outdoor sports courts</w:t>
      </w:r>
      <w:r w:rsidR="00500E97">
        <w:rPr>
          <w:rFonts w:ascii="Arial" w:hAnsi="Arial" w:cs="Arial"/>
        </w:rPr>
        <w:t xml:space="preserve"> and garden centres to open.</w:t>
      </w:r>
    </w:p>
    <w:p w:rsidR="00CC13B6" w:rsidRPr="00D23F90" w:rsidP="00112C9D">
      <w:pPr>
        <w:pStyle w:val="ListParagraph"/>
        <w:spacing w:before="192" w:beforeLines="80"/>
        <w:ind w:left="360"/>
        <w:contextualSpacing w:val="0"/>
        <w:jc w:val="both"/>
        <w:rPr>
          <w:rFonts w:ascii="Arial" w:hAnsi="Arial" w:cs="Arial"/>
        </w:rPr>
      </w:pPr>
      <w:r>
        <w:rPr>
          <w:rFonts w:ascii="Arial" w:hAnsi="Arial" w:cs="Arial"/>
          <w:b/>
          <w:bCs/>
          <w:u w:val="single"/>
        </w:rPr>
        <w:t>Analysis of the updated Regulations</w:t>
      </w:r>
    </w:p>
    <w:p w:rsidR="003D0F51" w:rsidRPr="00E358FC"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In the </w:t>
      </w:r>
      <w:r w:rsidR="00B315D9">
        <w:rPr>
          <w:rFonts w:ascii="Arial" w:hAnsi="Arial" w:cs="Arial"/>
        </w:rPr>
        <w:t xml:space="preserve">Chair’s </w:t>
      </w:r>
      <w:r>
        <w:rPr>
          <w:rFonts w:ascii="Arial" w:hAnsi="Arial" w:cs="Arial"/>
        </w:rPr>
        <w:t>previous briefing paper</w:t>
      </w:r>
      <w:r w:rsidR="00B315D9">
        <w:rPr>
          <w:rFonts w:ascii="Arial" w:hAnsi="Arial" w:cs="Arial"/>
        </w:rPr>
        <w:t xml:space="preserve"> on the Lockdown Regulations</w:t>
      </w:r>
      <w:r w:rsidR="00E64442">
        <w:rPr>
          <w:rFonts w:ascii="Arial" w:hAnsi="Arial" w:cs="Arial"/>
        </w:rPr>
        <w:t>, a number of concerns</w:t>
      </w:r>
      <w:r w:rsidRPr="00E358FC">
        <w:rPr>
          <w:rFonts w:ascii="Arial" w:hAnsi="Arial" w:cs="Arial"/>
        </w:rPr>
        <w:t xml:space="preserve"> were raised</w:t>
      </w:r>
      <w:r w:rsidR="00E64442">
        <w:rPr>
          <w:rFonts w:ascii="Arial" w:hAnsi="Arial" w:cs="Arial"/>
        </w:rPr>
        <w:t xml:space="preserve">. </w:t>
      </w:r>
      <w:r w:rsidR="002E5376">
        <w:rPr>
          <w:rFonts w:ascii="Arial" w:hAnsi="Arial" w:cs="Arial"/>
        </w:rPr>
        <w:t>These were, in</w:t>
      </w:r>
      <w:r w:rsidR="00E64442">
        <w:rPr>
          <w:rFonts w:ascii="Arial" w:hAnsi="Arial" w:cs="Arial"/>
        </w:rPr>
        <w:t xml:space="preserve"> summary</w:t>
      </w:r>
      <w:r w:rsidRPr="00E358FC">
        <w:rPr>
          <w:rFonts w:ascii="Arial" w:hAnsi="Arial" w:cs="Arial"/>
        </w:rPr>
        <w:t>:</w:t>
      </w:r>
    </w:p>
    <w:p w:rsidR="00C22E72" w:rsidP="00112C9D">
      <w:pPr>
        <w:pStyle w:val="ListParagraph"/>
        <w:numPr>
          <w:ilvl w:val="1"/>
          <w:numId w:val="1"/>
        </w:numPr>
        <w:spacing w:before="192" w:beforeLines="80"/>
        <w:contextualSpacing w:val="0"/>
        <w:jc w:val="both"/>
        <w:rPr>
          <w:rFonts w:ascii="Arial" w:hAnsi="Arial" w:cs="Arial"/>
        </w:rPr>
      </w:pPr>
      <w:r>
        <w:rPr>
          <w:rFonts w:ascii="Arial" w:hAnsi="Arial" w:cs="Arial"/>
        </w:rPr>
        <w:t>Legal uncertainty and unclear/inconsistent public communications (paragraphs 17 to 25)</w:t>
      </w:r>
      <w:r w:rsidR="00790E5F">
        <w:rPr>
          <w:rFonts w:ascii="Arial" w:hAnsi="Arial" w:cs="Arial"/>
        </w:rPr>
        <w:t>;</w:t>
      </w:r>
    </w:p>
    <w:p w:rsidR="002E5376" w:rsidP="00112C9D">
      <w:pPr>
        <w:pStyle w:val="ListParagraph"/>
        <w:numPr>
          <w:ilvl w:val="1"/>
          <w:numId w:val="1"/>
        </w:numPr>
        <w:spacing w:before="192" w:beforeLines="80"/>
        <w:contextualSpacing w:val="0"/>
        <w:jc w:val="both"/>
        <w:rPr>
          <w:rFonts w:ascii="Arial" w:hAnsi="Arial" w:cs="Arial"/>
        </w:rPr>
      </w:pPr>
      <w:r>
        <w:rPr>
          <w:rFonts w:ascii="Arial" w:hAnsi="Arial" w:cs="Arial"/>
        </w:rPr>
        <w:t>Heavy-handed policing (paragraphs 26 to 33)</w:t>
      </w:r>
      <w:r w:rsidR="00790E5F">
        <w:rPr>
          <w:rFonts w:ascii="Arial" w:hAnsi="Arial" w:cs="Arial"/>
        </w:rPr>
        <w:t>;</w:t>
      </w:r>
    </w:p>
    <w:p w:rsidR="00E579AA" w:rsidRPr="002E5376" w:rsidP="00112C9D">
      <w:pPr>
        <w:pStyle w:val="ListParagraph"/>
        <w:numPr>
          <w:ilvl w:val="1"/>
          <w:numId w:val="1"/>
        </w:numPr>
        <w:spacing w:before="192" w:beforeLines="80"/>
        <w:contextualSpacing w:val="0"/>
        <w:jc w:val="both"/>
        <w:rPr>
          <w:rFonts w:ascii="Arial" w:hAnsi="Arial" w:cs="Arial"/>
        </w:rPr>
      </w:pPr>
      <w:r>
        <w:rPr>
          <w:rFonts w:ascii="Arial" w:hAnsi="Arial" w:cs="Arial"/>
        </w:rPr>
        <w:t>Lack of parliamentary scrutiny (paragraphs 14 to 16)</w:t>
      </w:r>
      <w:r w:rsidR="00790E5F">
        <w:rPr>
          <w:rFonts w:ascii="Arial" w:hAnsi="Arial" w:cs="Arial"/>
        </w:rPr>
        <w:t>.</w:t>
      </w:r>
    </w:p>
    <w:p w:rsidR="00720A1E" w:rsidRPr="00D23F90"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It is now almost two months since the Regulations came into force. </w:t>
      </w:r>
      <w:r w:rsidRPr="00E358FC">
        <w:rPr>
          <w:rFonts w:ascii="Arial" w:hAnsi="Arial" w:cs="Arial"/>
        </w:rPr>
        <w:t>The</w:t>
      </w:r>
      <w:r>
        <w:rPr>
          <w:rFonts w:ascii="Arial" w:hAnsi="Arial" w:cs="Arial"/>
        </w:rPr>
        <w:t xml:space="preserve"> concerns raised above are still </w:t>
      </w:r>
      <w:r w:rsidR="00C22E72">
        <w:rPr>
          <w:rFonts w:ascii="Arial" w:hAnsi="Arial" w:cs="Arial"/>
        </w:rPr>
        <w:t>pertinent</w:t>
      </w:r>
      <w:r w:rsidR="00FF1CD7">
        <w:rPr>
          <w:rFonts w:ascii="Arial" w:hAnsi="Arial" w:cs="Arial"/>
        </w:rPr>
        <w:t xml:space="preserve"> for the reasons explored below.</w:t>
      </w:r>
    </w:p>
    <w:p w:rsidR="00925F2C" w:rsidRPr="00D23F90" w:rsidP="00112C9D">
      <w:pPr>
        <w:pStyle w:val="ListParagraph"/>
        <w:numPr>
          <w:ilvl w:val="1"/>
          <w:numId w:val="1"/>
        </w:numPr>
        <w:spacing w:before="192" w:beforeLines="80"/>
        <w:contextualSpacing w:val="0"/>
        <w:jc w:val="both"/>
        <w:rPr>
          <w:rFonts w:ascii="Arial" w:hAnsi="Arial" w:cs="Arial"/>
          <w:b/>
          <w:bCs/>
          <w:i/>
          <w:iCs/>
        </w:rPr>
      </w:pPr>
      <w:r>
        <w:rPr>
          <w:rFonts w:ascii="Arial" w:hAnsi="Arial" w:cs="Arial"/>
          <w:b/>
          <w:bCs/>
          <w:i/>
          <w:iCs/>
        </w:rPr>
        <w:t xml:space="preserve">Legal uncertainty and </w:t>
      </w:r>
      <w:r w:rsidRPr="00925F2C">
        <w:rPr>
          <w:rFonts w:ascii="Arial" w:hAnsi="Arial" w:cs="Arial"/>
          <w:b/>
          <w:bCs/>
          <w:i/>
          <w:iCs/>
        </w:rPr>
        <w:t>unclear/inconsistent public communications</w:t>
      </w:r>
    </w:p>
    <w:p w:rsidR="00325FE9"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In </w:t>
      </w:r>
      <w:r w:rsidR="0054103C">
        <w:rPr>
          <w:rFonts w:ascii="Arial" w:hAnsi="Arial" w:cs="Arial"/>
        </w:rPr>
        <w:t xml:space="preserve">the Chair’s </w:t>
      </w:r>
      <w:r w:rsidR="00B315D9">
        <w:rPr>
          <w:rFonts w:ascii="Arial" w:hAnsi="Arial" w:cs="Arial"/>
        </w:rPr>
        <w:t xml:space="preserve">previous </w:t>
      </w:r>
      <w:r w:rsidR="0054103C">
        <w:rPr>
          <w:rFonts w:ascii="Arial" w:hAnsi="Arial" w:cs="Arial"/>
        </w:rPr>
        <w:t>briefing paper</w:t>
      </w:r>
      <w:r w:rsidR="00B315D9">
        <w:rPr>
          <w:rFonts w:ascii="Arial" w:hAnsi="Arial" w:cs="Arial"/>
        </w:rPr>
        <w:t xml:space="preserve"> on the Lockdown Regulations</w:t>
      </w:r>
      <w:r>
        <w:rPr>
          <w:rFonts w:ascii="Arial" w:hAnsi="Arial" w:cs="Arial"/>
        </w:rPr>
        <w:t xml:space="preserve">, we said that </w:t>
      </w:r>
      <w:r w:rsidR="00965B6F">
        <w:rPr>
          <w:rFonts w:ascii="Arial" w:hAnsi="Arial" w:cs="Arial"/>
        </w:rPr>
        <w:t>the</w:t>
      </w:r>
      <w:r w:rsidRPr="00965B6F" w:rsidR="00965B6F">
        <w:rPr>
          <w:rFonts w:ascii="Arial" w:hAnsi="Arial" w:cs="Arial"/>
        </w:rPr>
        <w:t xml:space="preserve"> communication of the guidance and new laws has at times been confusing and unclear leading to widespread confusion as to what people are and are not permitted to </w:t>
      </w:r>
      <w:r w:rsidR="00965B6F">
        <w:rPr>
          <w:rFonts w:ascii="Arial" w:hAnsi="Arial" w:cs="Arial"/>
        </w:rPr>
        <w:t>do.</w:t>
      </w:r>
      <w:r>
        <w:rPr>
          <w:rStyle w:val="FootnoteReference"/>
          <w:rFonts w:ascii="Arial" w:hAnsi="Arial" w:cs="Arial"/>
        </w:rPr>
        <w:footnoteReference w:id="13"/>
      </w:r>
      <w:r w:rsidR="00965B6F">
        <w:rPr>
          <w:rFonts w:ascii="Arial" w:hAnsi="Arial" w:cs="Arial"/>
        </w:rPr>
        <w:t xml:space="preserve"> </w:t>
      </w:r>
      <w:r w:rsidR="00B315D9">
        <w:rPr>
          <w:rFonts w:ascii="Arial" w:hAnsi="Arial" w:cs="Arial"/>
        </w:rPr>
        <w:t>This has therefore raise</w:t>
      </w:r>
      <w:r>
        <w:rPr>
          <w:rFonts w:ascii="Arial" w:hAnsi="Arial" w:cs="Arial"/>
        </w:rPr>
        <w:t>d</w:t>
      </w:r>
      <w:r w:rsidR="00B315D9">
        <w:rPr>
          <w:rFonts w:ascii="Arial" w:hAnsi="Arial" w:cs="Arial"/>
        </w:rPr>
        <w:t xml:space="preserve"> concerns </w:t>
      </w:r>
      <w:r w:rsidR="007154F9">
        <w:rPr>
          <w:rFonts w:ascii="Arial" w:hAnsi="Arial" w:cs="Arial"/>
        </w:rPr>
        <w:t>about the rule of law</w:t>
      </w:r>
      <w:r w:rsidR="00B315D9">
        <w:rPr>
          <w:rFonts w:ascii="Arial" w:hAnsi="Arial" w:cs="Arial"/>
        </w:rPr>
        <w:t xml:space="preserve"> as well as under Article 7</w:t>
      </w:r>
      <w:r w:rsidR="00B60131">
        <w:rPr>
          <w:rFonts w:ascii="Arial" w:hAnsi="Arial" w:cs="Arial"/>
        </w:rPr>
        <w:t xml:space="preserve"> of the European Convention on Human Rights</w:t>
      </w:r>
      <w:r w:rsidR="00B315D9">
        <w:rPr>
          <w:rFonts w:ascii="Arial" w:hAnsi="Arial" w:cs="Arial"/>
        </w:rPr>
        <w:t xml:space="preserve"> (no punishment without law)</w:t>
      </w:r>
      <w:r w:rsidR="00B60131">
        <w:rPr>
          <w:rFonts w:ascii="Arial" w:hAnsi="Arial" w:cs="Arial"/>
        </w:rPr>
        <w:t>, combining</w:t>
      </w:r>
      <w:r>
        <w:rPr>
          <w:rFonts w:ascii="Arial" w:hAnsi="Arial" w:cs="Arial"/>
        </w:rPr>
        <w:t xml:space="preserve"> with concerns that enforcement efforts have gone beyond what is required by law thus infringing civil liberties unnecessarily and unlawfully</w:t>
      </w:r>
      <w:r w:rsidR="00B315D9">
        <w:rPr>
          <w:rFonts w:ascii="Arial" w:hAnsi="Arial" w:cs="Arial"/>
        </w:rPr>
        <w:t xml:space="preserve">.  </w:t>
      </w:r>
    </w:p>
    <w:p w:rsidR="00487DDC" w:rsidRPr="00A36C5A"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This issue has been </w:t>
      </w:r>
      <w:r w:rsidRPr="00487DDC">
        <w:rPr>
          <w:rFonts w:ascii="Arial" w:hAnsi="Arial" w:cs="Arial"/>
        </w:rPr>
        <w:t>repeated</w:t>
      </w:r>
      <w:r w:rsidRPr="00487DDC" w:rsidR="00925F2C">
        <w:rPr>
          <w:rFonts w:ascii="Arial" w:hAnsi="Arial" w:cs="Arial"/>
        </w:rPr>
        <w:t xml:space="preserve"> </w:t>
      </w:r>
      <w:r w:rsidRPr="00487DDC" w:rsidR="00847001">
        <w:rPr>
          <w:rFonts w:ascii="Arial" w:hAnsi="Arial" w:cs="Arial"/>
        </w:rPr>
        <w:t xml:space="preserve">in relation to the </w:t>
      </w:r>
      <w:r w:rsidR="005F1105">
        <w:rPr>
          <w:rFonts w:ascii="Arial" w:hAnsi="Arial" w:cs="Arial"/>
        </w:rPr>
        <w:t xml:space="preserve">subsequent </w:t>
      </w:r>
      <w:r w:rsidRPr="00487DDC" w:rsidR="00847001">
        <w:rPr>
          <w:rFonts w:ascii="Arial" w:hAnsi="Arial" w:cs="Arial"/>
        </w:rPr>
        <w:t>amendments</w:t>
      </w:r>
      <w:r>
        <w:rPr>
          <w:rFonts w:ascii="Arial" w:hAnsi="Arial" w:cs="Arial"/>
        </w:rPr>
        <w:t>:</w:t>
      </w:r>
    </w:p>
    <w:p w:rsidR="00856708" w:rsidP="00AA5631">
      <w:pPr>
        <w:pStyle w:val="ListParagraph"/>
        <w:numPr>
          <w:ilvl w:val="1"/>
          <w:numId w:val="1"/>
        </w:numPr>
        <w:spacing w:before="192" w:beforeLines="80"/>
        <w:ind w:left="1077" w:hanging="357"/>
        <w:contextualSpacing w:val="0"/>
        <w:jc w:val="both"/>
        <w:rPr>
          <w:rFonts w:ascii="Arial" w:hAnsi="Arial" w:cs="Arial"/>
        </w:rPr>
      </w:pPr>
      <w:r>
        <w:rPr>
          <w:rFonts w:ascii="Arial" w:hAnsi="Arial" w:cs="Arial"/>
        </w:rPr>
        <w:t xml:space="preserve">It was widely reported that the </w:t>
      </w:r>
      <w:r w:rsidR="00D61C76">
        <w:rPr>
          <w:rFonts w:ascii="Arial" w:hAnsi="Arial" w:cs="Arial"/>
        </w:rPr>
        <w:t>change to the public guidance from the “stay at home” message to “stay alert” caused significant public confusion</w:t>
      </w:r>
      <w:r w:rsidR="004E6289">
        <w:rPr>
          <w:rFonts w:ascii="Arial" w:hAnsi="Arial" w:cs="Arial"/>
        </w:rPr>
        <w:t>.</w:t>
      </w:r>
      <w:r>
        <w:rPr>
          <w:rStyle w:val="FootnoteReference"/>
          <w:rFonts w:ascii="Arial" w:hAnsi="Arial" w:cs="Arial"/>
        </w:rPr>
        <w:footnoteReference w:id="14"/>
      </w:r>
    </w:p>
    <w:p w:rsidR="00010F6D" w:rsidRPr="00AA5631" w:rsidP="00AA5631">
      <w:pPr>
        <w:pStyle w:val="ListParagraph"/>
        <w:numPr>
          <w:ilvl w:val="1"/>
          <w:numId w:val="1"/>
        </w:numPr>
        <w:spacing w:before="192" w:beforeLines="80"/>
        <w:ind w:left="1077" w:hanging="357"/>
        <w:contextualSpacing w:val="0"/>
        <w:jc w:val="both"/>
        <w:rPr>
          <w:rFonts w:ascii="Arial" w:hAnsi="Arial" w:cs="Arial"/>
        </w:rPr>
      </w:pPr>
      <w:r w:rsidRPr="007F4B37">
        <w:rPr>
          <w:rFonts w:ascii="Arial" w:hAnsi="Arial" w:cs="Arial"/>
        </w:rPr>
        <w:t xml:space="preserve">There remains </w:t>
      </w:r>
      <w:r>
        <w:rPr>
          <w:rFonts w:ascii="Arial" w:hAnsi="Arial" w:cs="Arial"/>
        </w:rPr>
        <w:t>a divergence between the Government’s guidance and the Regulations. For example, the guidance</w:t>
      </w:r>
      <w:r>
        <w:rPr>
          <w:rStyle w:val="FootnoteReference"/>
          <w:rFonts w:ascii="Arial" w:hAnsi="Arial" w:cs="Arial"/>
        </w:rPr>
        <w:footnoteReference w:id="15"/>
      </w:r>
      <w:r>
        <w:rPr>
          <w:rFonts w:ascii="Arial" w:hAnsi="Arial" w:cs="Arial"/>
        </w:rPr>
        <w:t>, under the heading “</w:t>
      </w:r>
      <w:r w:rsidRPr="00A12029">
        <w:rPr>
          <w:rFonts w:ascii="Arial" w:hAnsi="Arial" w:cs="Arial"/>
          <w:i/>
          <w:iCs/>
        </w:rPr>
        <w:t>what can I do that I couldn’t do before</w:t>
      </w:r>
      <w:r>
        <w:rPr>
          <w:rFonts w:ascii="Arial" w:hAnsi="Arial" w:cs="Arial"/>
        </w:rPr>
        <w:t>”, refers to “</w:t>
      </w:r>
      <w:r w:rsidRPr="00A12029">
        <w:rPr>
          <w:rFonts w:ascii="Arial" w:hAnsi="Arial" w:cs="Arial"/>
          <w:i/>
          <w:iCs/>
        </w:rPr>
        <w:t>mee</w:t>
      </w:r>
      <w:r>
        <w:rPr>
          <w:rFonts w:ascii="Arial" w:hAnsi="Arial" w:cs="Arial"/>
          <w:i/>
          <w:iCs/>
        </w:rPr>
        <w:t>[ting]</w:t>
      </w:r>
      <w:r w:rsidRPr="00A12029">
        <w:rPr>
          <w:rFonts w:ascii="Arial" w:hAnsi="Arial" w:cs="Arial"/>
          <w:i/>
          <w:iCs/>
        </w:rPr>
        <w:t xml:space="preserve"> one other person from a different household outdoors - following social distancing guidelines</w:t>
      </w:r>
      <w:r>
        <w:rPr>
          <w:rFonts w:ascii="Arial" w:hAnsi="Arial" w:cs="Arial"/>
        </w:rPr>
        <w:t>”. However, there is no requirement under the Regulations to socially distance.</w:t>
      </w:r>
      <w:r w:rsidRPr="00612769" w:rsidR="00612769">
        <w:rPr>
          <w:rStyle w:val="FootnoteReference"/>
          <w:rFonts w:ascii="Arial" w:hAnsi="Arial" w:cs="Arial"/>
        </w:rPr>
        <w:t xml:space="preserve"> </w:t>
      </w:r>
      <w:r>
        <w:rPr>
          <w:rStyle w:val="FootnoteReference"/>
          <w:rFonts w:ascii="Arial" w:hAnsi="Arial" w:cs="Arial"/>
        </w:rPr>
        <w:footnoteReference w:id="16"/>
      </w:r>
      <w:r w:rsidR="00606C56">
        <w:rPr>
          <w:rFonts w:ascii="Arial" w:hAnsi="Arial" w:cs="Arial"/>
        </w:rPr>
        <w:t xml:space="preserve"> The guidance also refers to being able to “</w:t>
      </w:r>
      <w:r w:rsidRPr="00606C56" w:rsidR="00606C56">
        <w:rPr>
          <w:rFonts w:ascii="Arial" w:hAnsi="Arial" w:cs="Arial"/>
        </w:rPr>
        <w:t>exercise outdoors as often as you wis</w:t>
      </w:r>
      <w:r w:rsidR="00606C56">
        <w:rPr>
          <w:rFonts w:ascii="Arial" w:hAnsi="Arial" w:cs="Arial"/>
        </w:rPr>
        <w:t>h” as something which</w:t>
      </w:r>
      <w:r w:rsidR="001067DB">
        <w:rPr>
          <w:rFonts w:ascii="Arial" w:hAnsi="Arial" w:cs="Arial"/>
        </w:rPr>
        <w:t xml:space="preserve"> people can do but could not before, although there was never a legal prohibition in England against exercising </w:t>
      </w:r>
      <w:r w:rsidR="00AA5631">
        <w:rPr>
          <w:rFonts w:ascii="Arial" w:hAnsi="Arial" w:cs="Arial"/>
        </w:rPr>
        <w:t xml:space="preserve">more than </w:t>
      </w:r>
      <w:r w:rsidR="001067DB">
        <w:rPr>
          <w:rFonts w:ascii="Arial" w:hAnsi="Arial" w:cs="Arial"/>
        </w:rPr>
        <w:t xml:space="preserve">once per day. </w:t>
      </w:r>
    </w:p>
    <w:p w:rsidR="00010F6D" w:rsidP="00AA5631">
      <w:pPr>
        <w:pStyle w:val="ListParagraph"/>
        <w:numPr>
          <w:ilvl w:val="1"/>
          <w:numId w:val="1"/>
        </w:numPr>
        <w:spacing w:before="192" w:beforeLines="80"/>
        <w:ind w:left="1077" w:hanging="357"/>
        <w:contextualSpacing w:val="0"/>
        <w:jc w:val="both"/>
        <w:rPr>
          <w:rFonts w:ascii="Arial" w:hAnsi="Arial" w:cs="Arial"/>
        </w:rPr>
      </w:pPr>
      <w:r>
        <w:rPr>
          <w:rFonts w:ascii="Arial" w:hAnsi="Arial" w:cs="Arial"/>
        </w:rPr>
        <w:t xml:space="preserve">Public communications by </w:t>
      </w:r>
      <w:r w:rsidR="00B8443E">
        <w:rPr>
          <w:rFonts w:ascii="Arial" w:hAnsi="Arial" w:cs="Arial"/>
        </w:rPr>
        <w:t>M</w:t>
      </w:r>
      <w:r>
        <w:rPr>
          <w:rFonts w:ascii="Arial" w:hAnsi="Arial" w:cs="Arial"/>
        </w:rPr>
        <w:t>inisters ha</w:t>
      </w:r>
      <w:r w:rsidR="00325FE9">
        <w:rPr>
          <w:rFonts w:ascii="Arial" w:hAnsi="Arial" w:cs="Arial"/>
        </w:rPr>
        <w:t>ve</w:t>
      </w:r>
      <w:r>
        <w:rPr>
          <w:rFonts w:ascii="Arial" w:hAnsi="Arial" w:cs="Arial"/>
        </w:rPr>
        <w:t xml:space="preserve"> at times added to the confusion, for example </w:t>
      </w:r>
      <w:r w:rsidR="000C5437">
        <w:rPr>
          <w:rFonts w:ascii="Arial" w:hAnsi="Arial" w:cs="Arial"/>
        </w:rPr>
        <w:t xml:space="preserve">on the morning after the </w:t>
      </w:r>
      <w:r w:rsidR="00B7663B">
        <w:rPr>
          <w:rFonts w:ascii="Arial" w:hAnsi="Arial" w:cs="Arial"/>
        </w:rPr>
        <w:t xml:space="preserve">Prime Minister’s announcement (but before the Regulations were amended) </w:t>
      </w:r>
      <w:r w:rsidR="000C5437">
        <w:rPr>
          <w:rFonts w:ascii="Arial" w:hAnsi="Arial" w:cs="Arial"/>
        </w:rPr>
        <w:t xml:space="preserve">Dominic </w:t>
      </w:r>
      <w:r w:rsidR="000C5437">
        <w:rPr>
          <w:rFonts w:ascii="Arial" w:hAnsi="Arial" w:cs="Arial"/>
        </w:rPr>
        <w:t>Raab</w:t>
      </w:r>
      <w:r w:rsidR="000C5437">
        <w:rPr>
          <w:rFonts w:ascii="Arial" w:hAnsi="Arial" w:cs="Arial"/>
        </w:rPr>
        <w:t xml:space="preserve"> </w:t>
      </w:r>
      <w:r w:rsidR="00A025AA">
        <w:rPr>
          <w:rFonts w:ascii="Arial" w:hAnsi="Arial" w:cs="Arial"/>
        </w:rPr>
        <w:t xml:space="preserve">told the Today programme that </w:t>
      </w:r>
      <w:r w:rsidRPr="00A025AA" w:rsidR="00A025AA">
        <w:rPr>
          <w:rFonts w:ascii="Arial" w:hAnsi="Arial" w:eastAsiaTheme="minorHAnsi" w:cs="Arial"/>
          <w:lang w:eastAsia="en-US"/>
        </w:rPr>
        <w:t>someone could meet both their parents at the same time if the</w:t>
      </w:r>
      <w:r w:rsidR="00326231">
        <w:rPr>
          <w:rFonts w:ascii="Arial" w:hAnsi="Arial" w:eastAsiaTheme="minorHAnsi" w:cs="Arial"/>
          <w:lang w:eastAsia="en-US"/>
        </w:rPr>
        <w:t>y are</w:t>
      </w:r>
      <w:r w:rsidRPr="00A025AA" w:rsidR="00A025AA">
        <w:rPr>
          <w:rFonts w:ascii="Arial" w:hAnsi="Arial" w:eastAsiaTheme="minorHAnsi" w:cs="Arial"/>
          <w:lang w:eastAsia="en-US"/>
        </w:rPr>
        <w:t xml:space="preserve"> 2m apart</w:t>
      </w:r>
      <w:r w:rsidR="00393B15">
        <w:rPr>
          <w:rFonts w:ascii="Arial" w:hAnsi="Arial" w:cs="Arial"/>
        </w:rPr>
        <w:t>.</w:t>
      </w:r>
      <w:r>
        <w:rPr>
          <w:rStyle w:val="FootnoteReference"/>
          <w:rFonts w:ascii="Arial" w:hAnsi="Arial" w:cs="Arial"/>
        </w:rPr>
        <w:footnoteReference w:id="17"/>
      </w:r>
      <w:r w:rsidR="00393B15">
        <w:rPr>
          <w:rFonts w:ascii="Arial" w:hAnsi="Arial" w:cs="Arial"/>
        </w:rPr>
        <w:t xml:space="preserve"> </w:t>
      </w:r>
      <w:r w:rsidR="00490896">
        <w:rPr>
          <w:rFonts w:ascii="Arial" w:hAnsi="Arial" w:cs="Arial"/>
        </w:rPr>
        <w:t>H</w:t>
      </w:r>
      <w:r w:rsidR="00393B15">
        <w:rPr>
          <w:rFonts w:ascii="Arial" w:hAnsi="Arial" w:cs="Arial"/>
        </w:rPr>
        <w:t xml:space="preserve">is statement was later </w:t>
      </w:r>
      <w:r w:rsidR="00490896">
        <w:rPr>
          <w:rFonts w:ascii="Arial" w:hAnsi="Arial" w:cs="Arial"/>
        </w:rPr>
        <w:t>contradicted</w:t>
      </w:r>
      <w:r w:rsidR="00393B15">
        <w:rPr>
          <w:rFonts w:ascii="Arial" w:hAnsi="Arial" w:cs="Arial"/>
        </w:rPr>
        <w:t xml:space="preserve"> by the Government</w:t>
      </w:r>
      <w:r w:rsidR="00325FE9">
        <w:rPr>
          <w:rFonts w:ascii="Arial" w:hAnsi="Arial" w:cs="Arial"/>
        </w:rPr>
        <w:t>.</w:t>
      </w:r>
    </w:p>
    <w:p w:rsidR="00393B15" w:rsidP="00AA5631">
      <w:pPr>
        <w:pStyle w:val="ListParagraph"/>
        <w:numPr>
          <w:ilvl w:val="1"/>
          <w:numId w:val="1"/>
        </w:numPr>
        <w:spacing w:before="192" w:beforeLines="80"/>
        <w:ind w:left="1077" w:hanging="357"/>
        <w:contextualSpacing w:val="0"/>
        <w:jc w:val="both"/>
        <w:rPr>
          <w:rFonts w:ascii="Arial" w:hAnsi="Arial" w:cs="Arial"/>
        </w:rPr>
      </w:pPr>
      <w:r>
        <w:rPr>
          <w:rFonts w:ascii="Arial" w:hAnsi="Arial" w:cs="Arial"/>
        </w:rPr>
        <w:t xml:space="preserve">The restrictions imposed by the </w:t>
      </w:r>
      <w:r w:rsidR="0049629A">
        <w:rPr>
          <w:rFonts w:ascii="Arial" w:hAnsi="Arial" w:cs="Arial"/>
        </w:rPr>
        <w:t xml:space="preserve">Regulations have diverged significantly in </w:t>
      </w:r>
      <w:r>
        <w:rPr>
          <w:rFonts w:ascii="Arial" w:hAnsi="Arial" w:cs="Arial"/>
        </w:rPr>
        <w:t xml:space="preserve">different </w:t>
      </w:r>
      <w:r w:rsidR="006C24C8">
        <w:rPr>
          <w:rFonts w:ascii="Arial" w:hAnsi="Arial" w:cs="Arial"/>
        </w:rPr>
        <w:t>parts of the U</w:t>
      </w:r>
      <w:r w:rsidR="0049629A">
        <w:rPr>
          <w:rFonts w:ascii="Arial" w:hAnsi="Arial" w:cs="Arial"/>
        </w:rPr>
        <w:t xml:space="preserve">nited </w:t>
      </w:r>
      <w:r w:rsidR="006C24C8">
        <w:rPr>
          <w:rFonts w:ascii="Arial" w:hAnsi="Arial" w:cs="Arial"/>
        </w:rPr>
        <w:t>K</w:t>
      </w:r>
      <w:r w:rsidR="0049629A">
        <w:rPr>
          <w:rFonts w:ascii="Arial" w:hAnsi="Arial" w:cs="Arial"/>
        </w:rPr>
        <w:t>ingdom</w:t>
      </w:r>
      <w:r w:rsidR="006C24C8">
        <w:rPr>
          <w:rFonts w:ascii="Arial" w:hAnsi="Arial" w:cs="Arial"/>
        </w:rPr>
        <w:t xml:space="preserve">. For example, </w:t>
      </w:r>
      <w:r w:rsidR="0049629A">
        <w:rPr>
          <w:rFonts w:ascii="Arial" w:hAnsi="Arial" w:cs="Arial"/>
        </w:rPr>
        <w:t xml:space="preserve">the </w:t>
      </w:r>
      <w:r w:rsidR="003D227B">
        <w:rPr>
          <w:rFonts w:ascii="Arial" w:hAnsi="Arial" w:cs="Arial"/>
        </w:rPr>
        <w:t xml:space="preserve">relaxation to allow meetings between individuals from different households only applies in England. </w:t>
      </w:r>
      <w:r w:rsidR="00502784">
        <w:rPr>
          <w:rFonts w:ascii="Arial" w:hAnsi="Arial" w:cs="Arial"/>
        </w:rPr>
        <w:t xml:space="preserve">The requirement in law to impose social distancing applies in Wales but not England. </w:t>
      </w:r>
      <w:r w:rsidR="003D227B">
        <w:rPr>
          <w:rFonts w:ascii="Arial" w:hAnsi="Arial" w:cs="Arial"/>
        </w:rPr>
        <w:t xml:space="preserve">It is not clear whether </w:t>
      </w:r>
      <w:r w:rsidR="00833A28">
        <w:rPr>
          <w:rFonts w:ascii="Arial" w:hAnsi="Arial" w:cs="Arial"/>
        </w:rPr>
        <w:t>there is an England-specific public health justification for th</w:t>
      </w:r>
      <w:r w:rsidR="004D0602">
        <w:rPr>
          <w:rFonts w:ascii="Arial" w:hAnsi="Arial" w:cs="Arial"/>
        </w:rPr>
        <w:t>e divergence</w:t>
      </w:r>
      <w:r w:rsidR="00833A28">
        <w:rPr>
          <w:rFonts w:ascii="Arial" w:hAnsi="Arial" w:cs="Arial"/>
        </w:rPr>
        <w:t xml:space="preserve">, however it is likely that the different rules for different jurisdictions is causing significant and potentially unnecessary further confusion. It is notable that </w:t>
      </w:r>
      <w:r w:rsidR="00BC4578">
        <w:rPr>
          <w:rFonts w:ascii="Arial" w:hAnsi="Arial" w:cs="Arial"/>
        </w:rPr>
        <w:t xml:space="preserve">the Crown Prosecution Service’s review of </w:t>
      </w:r>
      <w:r w:rsidR="00070405">
        <w:rPr>
          <w:rFonts w:ascii="Arial" w:hAnsi="Arial" w:cs="Arial"/>
        </w:rPr>
        <w:t xml:space="preserve">prosecutions under the Regulations in England and Wales, found </w:t>
      </w:r>
      <w:r w:rsidR="00EF12E6">
        <w:rPr>
          <w:rFonts w:ascii="Arial" w:hAnsi="Arial" w:cs="Arial"/>
        </w:rPr>
        <w:t xml:space="preserve">errors </w:t>
      </w:r>
      <w:r w:rsidR="00070405">
        <w:rPr>
          <w:rFonts w:ascii="Arial" w:hAnsi="Arial" w:cs="Arial"/>
        </w:rPr>
        <w:t>“</w:t>
      </w:r>
      <w:r w:rsidRPr="00070405" w:rsidR="00070405">
        <w:rPr>
          <w:rFonts w:ascii="Arial" w:hAnsi="Arial" w:cs="Arial"/>
        </w:rPr>
        <w:t>usually involved Welsh regulations being applied in England or vice versa</w:t>
      </w:r>
      <w:r w:rsidR="00070405">
        <w:rPr>
          <w:rFonts w:ascii="Arial" w:hAnsi="Arial" w:cs="Arial"/>
        </w:rPr>
        <w:t>” which suggests there has been confusion amongst police leading to wrongful charges being brought.</w:t>
      </w:r>
      <w:r>
        <w:rPr>
          <w:rStyle w:val="FootnoteReference"/>
          <w:rFonts w:ascii="Arial" w:hAnsi="Arial" w:cs="Arial"/>
        </w:rPr>
        <w:footnoteReference w:id="18"/>
      </w:r>
    </w:p>
    <w:p w:rsidR="000B21E5" w:rsidP="00112C9D">
      <w:pPr>
        <w:pStyle w:val="ListParagraph"/>
        <w:numPr>
          <w:ilvl w:val="1"/>
          <w:numId w:val="1"/>
        </w:numPr>
        <w:spacing w:before="192" w:beforeLines="80"/>
        <w:contextualSpacing w:val="0"/>
        <w:jc w:val="both"/>
        <w:rPr>
          <w:rFonts w:ascii="Arial" w:hAnsi="Arial" w:cs="Arial"/>
        </w:rPr>
      </w:pPr>
      <w:r>
        <w:rPr>
          <w:rFonts w:ascii="Arial" w:hAnsi="Arial" w:cs="Arial"/>
        </w:rPr>
        <w:t>There remain issues of unclear language</w:t>
      </w:r>
      <w:r w:rsidR="00FA3DA9">
        <w:rPr>
          <w:rFonts w:ascii="Arial" w:hAnsi="Arial" w:cs="Arial"/>
        </w:rPr>
        <w:t>, potentially causing problems under Article 7 ECHR</w:t>
      </w:r>
      <w:r w:rsidR="00BE1AD1">
        <w:rPr>
          <w:rFonts w:ascii="Arial" w:hAnsi="Arial" w:cs="Arial"/>
        </w:rPr>
        <w:t>.</w:t>
      </w:r>
      <w:r w:rsidR="00954946">
        <w:rPr>
          <w:rFonts w:ascii="Arial" w:hAnsi="Arial" w:cs="Arial"/>
        </w:rPr>
        <w:t xml:space="preserve"> </w:t>
      </w:r>
      <w:r>
        <w:rPr>
          <w:rFonts w:ascii="Arial" w:hAnsi="Arial" w:cs="Arial"/>
        </w:rPr>
        <w:t>The</w:t>
      </w:r>
      <w:r>
        <w:rPr>
          <w:rFonts w:ascii="Arial" w:hAnsi="Arial" w:cs="Arial"/>
        </w:rPr>
        <w:t xml:space="preserve"> amendments </w:t>
      </w:r>
      <w:r>
        <w:rPr>
          <w:rFonts w:ascii="Arial" w:hAnsi="Arial" w:cs="Arial"/>
        </w:rPr>
        <w:t xml:space="preserve">may </w:t>
      </w:r>
      <w:r>
        <w:rPr>
          <w:rFonts w:ascii="Arial" w:hAnsi="Arial" w:cs="Arial"/>
        </w:rPr>
        <w:t xml:space="preserve">have made Regulation 6 </w:t>
      </w:r>
      <w:r>
        <w:rPr>
          <w:rFonts w:ascii="Arial" w:hAnsi="Arial" w:cs="Arial"/>
        </w:rPr>
        <w:t>in effect</w:t>
      </w:r>
      <w:r>
        <w:rPr>
          <w:rFonts w:ascii="Arial" w:hAnsi="Arial" w:cs="Arial"/>
        </w:rPr>
        <w:t xml:space="preserve"> unenforceable as it is now a reasonable excuse to </w:t>
      </w:r>
      <w:r w:rsidR="00E56F38">
        <w:rPr>
          <w:rFonts w:ascii="Arial" w:hAnsi="Arial" w:cs="Arial"/>
        </w:rPr>
        <w:t>“</w:t>
      </w:r>
      <w:r w:rsidRPr="00D057ED" w:rsidR="00E56F38">
        <w:rPr>
          <w:rFonts w:ascii="Arial" w:hAnsi="Arial" w:cs="Arial"/>
        </w:rPr>
        <w:t>visit a public open space for the purposes of open-air recreation to promote their physical or mental health or emotional wellbeing</w:t>
      </w:r>
      <w:r w:rsidR="00E56F38">
        <w:rPr>
          <w:rFonts w:ascii="Arial" w:hAnsi="Arial" w:cs="Arial"/>
        </w:rPr>
        <w:t>”. The language of this provision is so wide that it arguably encompasses practically any activity</w:t>
      </w:r>
      <w:r w:rsidR="00325FE9">
        <w:rPr>
          <w:rFonts w:ascii="Arial" w:hAnsi="Arial" w:cs="Arial"/>
        </w:rPr>
        <w:t xml:space="preserve"> outdoors</w:t>
      </w:r>
      <w:r w:rsidR="00AB15D3">
        <w:rPr>
          <w:rFonts w:ascii="Arial" w:hAnsi="Arial" w:cs="Arial"/>
        </w:rPr>
        <w:t>.</w:t>
      </w:r>
      <w:r w:rsidR="00F8186C">
        <w:rPr>
          <w:rFonts w:ascii="Arial" w:hAnsi="Arial" w:cs="Arial"/>
        </w:rPr>
        <w:t xml:space="preserve"> </w:t>
      </w:r>
      <w:r w:rsidR="001D7967">
        <w:rPr>
          <w:rFonts w:ascii="Arial" w:hAnsi="Arial" w:cs="Arial"/>
        </w:rPr>
        <w:t>I</w:t>
      </w:r>
      <w:r w:rsidR="00BE1AD1">
        <w:rPr>
          <w:rFonts w:ascii="Arial" w:hAnsi="Arial" w:cs="Arial"/>
        </w:rPr>
        <w:t>t may be argued that there is still a residual purpose to Regulation 6, for example to prohibit leaving the place where you live in order to visit someone else’s house for social purposes, or travel to an unlawful gathering, however this is a far more limited scope than its previous incarnations.</w:t>
      </w:r>
    </w:p>
    <w:p w:rsidR="006E1795" w:rsidRPr="00BE1AD1" w:rsidP="002964C7">
      <w:pPr>
        <w:pStyle w:val="ListParagraph"/>
        <w:numPr>
          <w:ilvl w:val="0"/>
          <w:numId w:val="1"/>
        </w:numPr>
        <w:spacing w:before="192" w:beforeLines="80"/>
        <w:contextualSpacing w:val="0"/>
        <w:jc w:val="both"/>
        <w:rPr>
          <w:rFonts w:ascii="Arial" w:hAnsi="Arial" w:cs="Arial"/>
        </w:rPr>
      </w:pPr>
      <w:r>
        <w:rPr>
          <w:rFonts w:ascii="Arial" w:hAnsi="Arial" w:cs="Arial"/>
        </w:rPr>
        <w:t xml:space="preserve">Even if Regulation 6 still serves a limited purpose, it is now so </w:t>
      </w:r>
      <w:r w:rsidR="0049664B">
        <w:rPr>
          <w:rFonts w:ascii="Arial" w:hAnsi="Arial" w:cs="Arial"/>
        </w:rPr>
        <w:t xml:space="preserve">wide and unclear that it </w:t>
      </w:r>
      <w:r w:rsidR="002E1951">
        <w:rPr>
          <w:rFonts w:ascii="Arial" w:hAnsi="Arial" w:cs="Arial"/>
        </w:rPr>
        <w:t xml:space="preserve">risks generating </w:t>
      </w:r>
      <w:r w:rsidR="0049664B">
        <w:rPr>
          <w:rFonts w:ascii="Arial" w:hAnsi="Arial" w:cs="Arial"/>
        </w:rPr>
        <w:t xml:space="preserve">further confusion </w:t>
      </w:r>
      <w:r w:rsidR="00DB5393">
        <w:rPr>
          <w:rFonts w:ascii="Arial" w:hAnsi="Arial" w:cs="Arial"/>
        </w:rPr>
        <w:t>both amongst the public and police.</w:t>
      </w:r>
      <w:r w:rsidR="000B21E5">
        <w:rPr>
          <w:rFonts w:ascii="Arial" w:hAnsi="Arial" w:cs="Arial"/>
        </w:rPr>
        <w:t xml:space="preserve"> In combination with the</w:t>
      </w:r>
      <w:r w:rsidRPr="00BE1AD1" w:rsidR="00347016">
        <w:rPr>
          <w:rFonts w:ascii="Arial" w:hAnsi="Arial" w:cs="Arial"/>
        </w:rPr>
        <w:t xml:space="preserve"> </w:t>
      </w:r>
      <w:r w:rsidR="007404AB">
        <w:rPr>
          <w:rFonts w:ascii="Arial" w:hAnsi="Arial" w:cs="Arial"/>
        </w:rPr>
        <w:t xml:space="preserve">inconsistent public </w:t>
      </w:r>
      <w:r w:rsidRPr="00BE1AD1" w:rsidR="00347016">
        <w:rPr>
          <w:rFonts w:ascii="Arial" w:hAnsi="Arial" w:cs="Arial"/>
        </w:rPr>
        <w:t>communications</w:t>
      </w:r>
      <w:r w:rsidR="007404AB">
        <w:rPr>
          <w:rFonts w:ascii="Arial" w:hAnsi="Arial" w:cs="Arial"/>
        </w:rPr>
        <w:t xml:space="preserve">, the effect is likely to be that some </w:t>
      </w:r>
      <w:r w:rsidRPr="00BE1AD1" w:rsidR="00347016">
        <w:rPr>
          <w:rFonts w:ascii="Arial" w:hAnsi="Arial" w:cs="Arial"/>
        </w:rPr>
        <w:t xml:space="preserve">people </w:t>
      </w:r>
      <w:r w:rsidR="007404AB">
        <w:rPr>
          <w:rFonts w:ascii="Arial" w:hAnsi="Arial" w:cs="Arial"/>
        </w:rPr>
        <w:t xml:space="preserve">will be </w:t>
      </w:r>
      <w:r w:rsidRPr="00BE1AD1" w:rsidR="00112C9D">
        <w:rPr>
          <w:rFonts w:ascii="Arial" w:hAnsi="Arial" w:cs="Arial"/>
        </w:rPr>
        <w:t xml:space="preserve">reluctant to leave their homes for fear of falling foul of an extensive but unclear law, </w:t>
      </w:r>
      <w:r w:rsidR="007404AB">
        <w:rPr>
          <w:rFonts w:ascii="Arial" w:hAnsi="Arial" w:cs="Arial"/>
        </w:rPr>
        <w:t>and</w:t>
      </w:r>
      <w:r w:rsidRPr="00BE1AD1" w:rsidR="00112C9D">
        <w:rPr>
          <w:rFonts w:ascii="Arial" w:hAnsi="Arial" w:cs="Arial"/>
        </w:rPr>
        <w:t xml:space="preserve"> </w:t>
      </w:r>
      <w:r w:rsidRPr="00BE1AD1" w:rsidR="00347016">
        <w:rPr>
          <w:rFonts w:ascii="Arial" w:hAnsi="Arial" w:cs="Arial"/>
        </w:rPr>
        <w:t>wrongful convictions</w:t>
      </w:r>
      <w:r w:rsidRPr="00BE1AD1" w:rsidR="00112C9D">
        <w:rPr>
          <w:rFonts w:ascii="Arial" w:hAnsi="Arial" w:cs="Arial"/>
        </w:rPr>
        <w:t xml:space="preserve"> </w:t>
      </w:r>
      <w:r w:rsidR="00B9083D">
        <w:rPr>
          <w:rFonts w:ascii="Arial" w:hAnsi="Arial" w:cs="Arial"/>
        </w:rPr>
        <w:t xml:space="preserve">remain likely </w:t>
      </w:r>
      <w:r w:rsidRPr="00BE1AD1" w:rsidR="00112C9D">
        <w:rPr>
          <w:rFonts w:ascii="Arial" w:hAnsi="Arial" w:cs="Arial"/>
        </w:rPr>
        <w:t>as is discussed below.</w:t>
      </w:r>
      <w:r w:rsidRPr="00BE1AD1" w:rsidR="00347016">
        <w:rPr>
          <w:rFonts w:ascii="Arial" w:hAnsi="Arial" w:cs="Arial"/>
        </w:rPr>
        <w:t xml:space="preserve"> </w:t>
      </w:r>
    </w:p>
    <w:p w:rsidR="006E1795" w:rsidP="00112C9D">
      <w:pPr>
        <w:pStyle w:val="ListParagraph"/>
        <w:spacing w:before="192" w:beforeLines="80"/>
        <w:ind w:left="1080"/>
        <w:contextualSpacing w:val="0"/>
        <w:jc w:val="both"/>
        <w:rPr>
          <w:rFonts w:ascii="Arial" w:hAnsi="Arial" w:cs="Arial"/>
          <w:b/>
          <w:bCs/>
          <w:i/>
          <w:iCs/>
        </w:rPr>
      </w:pPr>
    </w:p>
    <w:p w:rsidR="00D23F90" w:rsidRPr="00112C9D" w:rsidP="00112C9D">
      <w:pPr>
        <w:pStyle w:val="ListParagraph"/>
        <w:numPr>
          <w:ilvl w:val="0"/>
          <w:numId w:val="9"/>
        </w:numPr>
        <w:spacing w:before="192" w:beforeLines="80"/>
        <w:contextualSpacing w:val="0"/>
        <w:jc w:val="both"/>
        <w:rPr>
          <w:rFonts w:ascii="Arial" w:hAnsi="Arial" w:cs="Arial"/>
          <w:b/>
          <w:bCs/>
          <w:i/>
          <w:iCs/>
        </w:rPr>
      </w:pPr>
      <w:r w:rsidRPr="00D23F90">
        <w:rPr>
          <w:rFonts w:ascii="Arial" w:hAnsi="Arial" w:cs="Arial"/>
          <w:b/>
          <w:bCs/>
          <w:i/>
          <w:iCs/>
        </w:rPr>
        <w:t xml:space="preserve">Heavy-handed policing (paragraphs 26 to 33) </w:t>
      </w:r>
    </w:p>
    <w:p w:rsidR="00D23F90" w:rsidRPr="00A93CA5"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In </w:t>
      </w:r>
      <w:r w:rsidR="00325FE9">
        <w:rPr>
          <w:rFonts w:ascii="Arial" w:hAnsi="Arial" w:cs="Arial"/>
        </w:rPr>
        <w:t>the Chair’s previous briefing paper on the Lockdown Regulations</w:t>
      </w:r>
      <w:r>
        <w:rPr>
          <w:rFonts w:ascii="Arial" w:hAnsi="Arial" w:cs="Arial"/>
        </w:rPr>
        <w:t>, a number of concerning statements by police on social media were highlighted</w:t>
      </w:r>
      <w:r w:rsidR="00A13701">
        <w:rPr>
          <w:rFonts w:ascii="Arial" w:hAnsi="Arial" w:cs="Arial"/>
        </w:rPr>
        <w:t>.</w:t>
      </w:r>
      <w:r>
        <w:rPr>
          <w:rStyle w:val="FootnoteReference"/>
          <w:rFonts w:ascii="Arial" w:hAnsi="Arial" w:cs="Arial"/>
        </w:rPr>
        <w:footnoteReference w:id="19"/>
      </w:r>
      <w:r w:rsidR="00C76CD3">
        <w:rPr>
          <w:rFonts w:ascii="Arial" w:hAnsi="Arial" w:cs="Arial"/>
        </w:rPr>
        <w:t xml:space="preserve"> </w:t>
      </w:r>
      <w:r w:rsidRPr="00A93CA5" w:rsidR="00C76CD3">
        <w:rPr>
          <w:rFonts w:ascii="Arial" w:hAnsi="Arial" w:cs="Arial"/>
        </w:rPr>
        <w:t>These statements appear</w:t>
      </w:r>
      <w:r w:rsidR="002E1951">
        <w:rPr>
          <w:rFonts w:ascii="Arial" w:hAnsi="Arial" w:cs="Arial"/>
        </w:rPr>
        <w:t xml:space="preserve">, </w:t>
      </w:r>
      <w:r w:rsidR="00B9083D">
        <w:rPr>
          <w:rFonts w:ascii="Arial" w:hAnsi="Arial" w:cs="Arial"/>
        </w:rPr>
        <w:t>anecdotally</w:t>
      </w:r>
      <w:r w:rsidR="002E1951">
        <w:rPr>
          <w:rFonts w:ascii="Arial" w:hAnsi="Arial" w:cs="Arial"/>
        </w:rPr>
        <w:t xml:space="preserve"> at least, </w:t>
      </w:r>
      <w:r w:rsidRPr="00A93CA5" w:rsidR="00C76CD3">
        <w:rPr>
          <w:rFonts w:ascii="Arial" w:hAnsi="Arial" w:cs="Arial"/>
        </w:rPr>
        <w:t xml:space="preserve">to have reduced in number, perhaps because police forces have become more </w:t>
      </w:r>
      <w:r w:rsidRPr="00A93CA5" w:rsidR="006E19F5">
        <w:rPr>
          <w:rFonts w:ascii="Arial" w:hAnsi="Arial" w:cs="Arial"/>
        </w:rPr>
        <w:t xml:space="preserve">familiar with the new powers, assisted by the helpful guidance which has been issued </w:t>
      </w:r>
      <w:r w:rsidRPr="00A93CA5" w:rsidR="00FF4CA6">
        <w:rPr>
          <w:rFonts w:ascii="Arial" w:hAnsi="Arial" w:cs="Arial"/>
        </w:rPr>
        <w:t xml:space="preserve">and regularly updated </w:t>
      </w:r>
      <w:r w:rsidRPr="00A93CA5" w:rsidR="006E19F5">
        <w:rPr>
          <w:rFonts w:ascii="Arial" w:hAnsi="Arial" w:cs="Arial"/>
        </w:rPr>
        <w:t xml:space="preserve">by the National </w:t>
      </w:r>
      <w:r w:rsidRPr="00A93CA5" w:rsidR="00FF4CA6">
        <w:rPr>
          <w:rFonts w:ascii="Arial" w:hAnsi="Arial" w:cs="Arial"/>
        </w:rPr>
        <w:t xml:space="preserve">Police Chief’s Council </w:t>
      </w:r>
      <w:r w:rsidR="00E443B5">
        <w:rPr>
          <w:rFonts w:ascii="Arial" w:hAnsi="Arial" w:cs="Arial"/>
        </w:rPr>
        <w:t xml:space="preserve">(NPCC) </w:t>
      </w:r>
      <w:r w:rsidRPr="00A93CA5" w:rsidR="00FF4CA6">
        <w:rPr>
          <w:rFonts w:ascii="Arial" w:hAnsi="Arial" w:cs="Arial"/>
        </w:rPr>
        <w:t xml:space="preserve">and </w:t>
      </w:r>
      <w:r w:rsidRPr="00A93CA5" w:rsidR="006E19F5">
        <w:rPr>
          <w:rFonts w:ascii="Arial" w:hAnsi="Arial" w:cs="Arial"/>
        </w:rPr>
        <w:t>College of Policing</w:t>
      </w:r>
      <w:r w:rsidRPr="00A93CA5" w:rsidR="00FF4CA6">
        <w:rPr>
          <w:rFonts w:ascii="Arial" w:hAnsi="Arial" w:cs="Arial"/>
        </w:rPr>
        <w:t xml:space="preserve">. </w:t>
      </w:r>
    </w:p>
    <w:p w:rsidR="00306C4F"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However, since the first </w:t>
      </w:r>
      <w:r w:rsidR="00325FE9">
        <w:rPr>
          <w:rFonts w:ascii="Arial" w:hAnsi="Arial" w:cs="Arial"/>
        </w:rPr>
        <w:t xml:space="preserve">Lockdown Regulations </w:t>
      </w:r>
      <w:r w:rsidR="00EF3F27">
        <w:rPr>
          <w:rFonts w:ascii="Arial" w:hAnsi="Arial" w:cs="Arial"/>
        </w:rPr>
        <w:t>C</w:t>
      </w:r>
      <w:r w:rsidR="00325FE9">
        <w:rPr>
          <w:rFonts w:ascii="Arial" w:hAnsi="Arial" w:cs="Arial"/>
        </w:rPr>
        <w:t xml:space="preserve">hair’s briefing paper </w:t>
      </w:r>
      <w:r w:rsidR="007C2E5F">
        <w:rPr>
          <w:rFonts w:ascii="Arial" w:hAnsi="Arial" w:cs="Arial"/>
        </w:rPr>
        <w:t xml:space="preserve">the Crown Prosecution Service has reviewed the first 200 cases </w:t>
      </w:r>
      <w:r w:rsidR="00325FE9">
        <w:rPr>
          <w:rFonts w:ascii="Arial" w:hAnsi="Arial" w:cs="Arial"/>
        </w:rPr>
        <w:t xml:space="preserve">prosecuted </w:t>
      </w:r>
      <w:r w:rsidR="007C2E5F">
        <w:rPr>
          <w:rFonts w:ascii="Arial" w:hAnsi="Arial" w:cs="Arial"/>
        </w:rPr>
        <w:t xml:space="preserve">under </w:t>
      </w:r>
      <w:r w:rsidR="00F33DF4">
        <w:rPr>
          <w:rFonts w:ascii="Arial" w:hAnsi="Arial" w:cs="Arial"/>
        </w:rPr>
        <w:t xml:space="preserve">both the Regulations and the Coronavirus Act. It found that 12 of 187 prosecutions under the Regulations and, shockingly, </w:t>
      </w:r>
      <w:r w:rsidR="00BF1F72">
        <w:rPr>
          <w:rFonts w:ascii="Arial" w:hAnsi="Arial" w:cs="Arial"/>
        </w:rPr>
        <w:t xml:space="preserve">all </w:t>
      </w:r>
      <w:r w:rsidR="00F33DF4">
        <w:rPr>
          <w:rFonts w:ascii="Arial" w:hAnsi="Arial" w:cs="Arial"/>
        </w:rPr>
        <w:t xml:space="preserve">44 of 44 prosecutions under the Coronavirus Act </w:t>
      </w:r>
      <w:r w:rsidR="008D1607">
        <w:rPr>
          <w:rFonts w:ascii="Arial" w:hAnsi="Arial" w:cs="Arial"/>
        </w:rPr>
        <w:t>were wrongly charged.</w:t>
      </w:r>
      <w:r>
        <w:rPr>
          <w:rStyle w:val="FootnoteReference"/>
          <w:rFonts w:ascii="Arial" w:hAnsi="Arial" w:cs="Arial"/>
        </w:rPr>
        <w:footnoteReference w:id="20"/>
      </w:r>
      <w:r w:rsidR="008D1607">
        <w:rPr>
          <w:rFonts w:ascii="Arial" w:hAnsi="Arial" w:cs="Arial"/>
        </w:rPr>
        <w:t xml:space="preserve"> </w:t>
      </w:r>
    </w:p>
    <w:p w:rsidR="002C2423" w:rsidRPr="002C2423" w:rsidP="00112C9D">
      <w:pPr>
        <w:pStyle w:val="ListParagraph"/>
        <w:numPr>
          <w:ilvl w:val="0"/>
          <w:numId w:val="1"/>
        </w:numPr>
        <w:spacing w:before="192" w:beforeLines="80"/>
        <w:contextualSpacing w:val="0"/>
        <w:jc w:val="both"/>
        <w:rPr>
          <w:rFonts w:ascii="Arial" w:hAnsi="Arial" w:cs="Arial"/>
        </w:rPr>
      </w:pPr>
      <w:r>
        <w:rPr>
          <w:rFonts w:ascii="Arial" w:hAnsi="Arial" w:cs="Arial"/>
        </w:rPr>
        <w:t>Additionally, the NPCC has issued an update on Fixed Penalty Notices given under the Regulations</w:t>
      </w:r>
      <w:r w:rsidR="008712DA">
        <w:rPr>
          <w:rFonts w:ascii="Arial" w:hAnsi="Arial" w:cs="Arial"/>
        </w:rPr>
        <w:t>.</w:t>
      </w:r>
      <w:r>
        <w:rPr>
          <w:rStyle w:val="FootnoteReference"/>
          <w:rFonts w:ascii="Arial" w:hAnsi="Arial" w:cs="Arial"/>
        </w:rPr>
        <w:footnoteReference w:id="21"/>
      </w:r>
      <w:r w:rsidR="008712DA">
        <w:rPr>
          <w:rFonts w:ascii="Arial" w:hAnsi="Arial" w:cs="Arial"/>
        </w:rPr>
        <w:t xml:space="preserve"> </w:t>
      </w:r>
      <w:r w:rsidR="008D36C4">
        <w:rPr>
          <w:rFonts w:ascii="Arial" w:hAnsi="Arial" w:cs="Arial"/>
        </w:rPr>
        <w:t>According to the report, there were a total of 154,812 “Covid-19 related incidents”</w:t>
      </w:r>
      <w:r>
        <w:rPr>
          <w:rStyle w:val="FootnoteReference"/>
          <w:rFonts w:ascii="Arial" w:hAnsi="Arial" w:cs="Arial"/>
        </w:rPr>
        <w:footnoteReference w:id="22"/>
      </w:r>
      <w:r w:rsidR="008D36C4">
        <w:rPr>
          <w:rFonts w:ascii="Arial" w:hAnsi="Arial" w:cs="Arial"/>
        </w:rPr>
        <w:t xml:space="preserve"> </w:t>
      </w:r>
      <w:r w:rsidR="00E546D3">
        <w:rPr>
          <w:rFonts w:ascii="Arial" w:hAnsi="Arial" w:cs="Arial"/>
        </w:rPr>
        <w:t xml:space="preserve">in the four weeks to </w:t>
      </w:r>
      <w:r w:rsidR="003E799E">
        <w:rPr>
          <w:rFonts w:ascii="Arial" w:hAnsi="Arial" w:cs="Arial"/>
        </w:rPr>
        <w:t>10 May and 16,184 FPNs given between 27 March and 11 May.</w:t>
      </w:r>
      <w:r w:rsidR="00EA01FF">
        <w:rPr>
          <w:rFonts w:ascii="Arial" w:hAnsi="Arial" w:cs="Arial"/>
        </w:rPr>
        <w:t xml:space="preserve"> Of this total, </w:t>
      </w:r>
      <w:r w:rsidR="000D1741">
        <w:rPr>
          <w:rFonts w:ascii="Arial" w:hAnsi="Arial" w:cs="Arial"/>
        </w:rPr>
        <w:t xml:space="preserve">62% of FPNs were for breaches of </w:t>
      </w:r>
      <w:r w:rsidR="00306C4F">
        <w:rPr>
          <w:rFonts w:ascii="Arial" w:hAnsi="Arial" w:cs="Arial"/>
        </w:rPr>
        <w:t xml:space="preserve">Regulation 6.  </w:t>
      </w:r>
      <w:r w:rsidR="00253A0E">
        <w:rPr>
          <w:rFonts w:ascii="Arial" w:hAnsi="Arial" w:cs="Arial"/>
        </w:rPr>
        <w:t xml:space="preserve">There is also data in relation to the </w:t>
      </w:r>
      <w:r w:rsidR="00306C4F">
        <w:rPr>
          <w:rFonts w:ascii="Arial" w:hAnsi="Arial" w:cs="Arial"/>
        </w:rPr>
        <w:t xml:space="preserve">proportion of FPNs issued by gender, age and ethnicity. This </w:t>
      </w:r>
      <w:r w:rsidR="0013599C">
        <w:rPr>
          <w:rFonts w:ascii="Arial" w:hAnsi="Arial" w:cs="Arial"/>
        </w:rPr>
        <w:t>shows that 81% of FPNs have been issued to men</w:t>
      </w:r>
      <w:r>
        <w:rPr>
          <w:rFonts w:ascii="Arial" w:hAnsi="Arial" w:cs="Arial"/>
        </w:rPr>
        <w:t xml:space="preserve"> and in respect of age the largest category (37%) is age 18-24</w:t>
      </w:r>
      <w:r w:rsidR="00CB3A5E">
        <w:rPr>
          <w:rFonts w:ascii="Arial" w:hAnsi="Arial" w:cs="Arial"/>
        </w:rPr>
        <w:t>, with 79% of FPNs being given to those age 39 and under</w:t>
      </w:r>
      <w:r>
        <w:rPr>
          <w:rFonts w:ascii="Arial" w:hAnsi="Arial" w:cs="Arial"/>
        </w:rPr>
        <w:t>.</w:t>
      </w:r>
    </w:p>
    <w:p w:rsidR="00022DFD"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The initial data referred to </w:t>
      </w:r>
      <w:r w:rsidR="002152A2">
        <w:rPr>
          <w:rFonts w:ascii="Arial" w:hAnsi="Arial" w:cs="Arial"/>
        </w:rPr>
        <w:t>above is of concern, particularly</w:t>
      </w:r>
      <w:r w:rsidR="00861021">
        <w:rPr>
          <w:rFonts w:ascii="Arial" w:hAnsi="Arial" w:cs="Arial"/>
        </w:rPr>
        <w:t xml:space="preserve"> t</w:t>
      </w:r>
      <w:r w:rsidRPr="00861021" w:rsidR="002152A2">
        <w:rPr>
          <w:rFonts w:ascii="Arial" w:hAnsi="Arial" w:cs="Arial"/>
        </w:rPr>
        <w:t xml:space="preserve">he number of wrongful charges. </w:t>
      </w:r>
      <w:r w:rsidRPr="00861021" w:rsidR="007A5C2D">
        <w:rPr>
          <w:rFonts w:ascii="Arial" w:hAnsi="Arial" w:cs="Arial"/>
        </w:rPr>
        <w:t>If around 6% of prosecutions under the Regulations have been wrongfully charged, it may be assumed that at least some of the Fixed Penalty Notices have been wrongly given</w:t>
      </w:r>
      <w:r w:rsidR="009D65EC">
        <w:rPr>
          <w:rFonts w:ascii="Arial" w:hAnsi="Arial" w:cs="Arial"/>
        </w:rPr>
        <w:t xml:space="preserve"> (6% of the current total </w:t>
      </w:r>
      <w:r w:rsidR="002F03AC">
        <w:rPr>
          <w:rFonts w:ascii="Arial" w:hAnsi="Arial" w:cs="Arial"/>
        </w:rPr>
        <w:t>is close to 1,000)</w:t>
      </w:r>
      <w:r w:rsidRPr="00861021" w:rsidR="007A5C2D">
        <w:rPr>
          <w:rFonts w:ascii="Arial" w:hAnsi="Arial" w:cs="Arial"/>
        </w:rPr>
        <w:t xml:space="preserve">. </w:t>
      </w:r>
      <w:r w:rsidR="007B2BF8">
        <w:rPr>
          <w:rFonts w:ascii="Arial" w:hAnsi="Arial" w:cs="Arial"/>
        </w:rPr>
        <w:t xml:space="preserve">Moreover, it is worth noting that the figure of 6% wrongly charged relate to cases where people have been found guilty – i.e. where both the prosecutor and the judge have agreed with the police that an offence has been committed.  One can imagine that the figures for incorrect </w:t>
      </w:r>
      <w:r w:rsidR="00920F8C">
        <w:rPr>
          <w:rFonts w:ascii="Arial" w:hAnsi="Arial" w:cs="Arial"/>
        </w:rPr>
        <w:t>application of the law</w:t>
      </w:r>
      <w:r w:rsidR="007B2BF8">
        <w:rPr>
          <w:rFonts w:ascii="Arial" w:hAnsi="Arial" w:cs="Arial"/>
        </w:rPr>
        <w:t xml:space="preserve"> </w:t>
      </w:r>
      <w:r w:rsidR="00920F8C">
        <w:rPr>
          <w:rFonts w:ascii="Arial" w:hAnsi="Arial" w:cs="Arial"/>
        </w:rPr>
        <w:t xml:space="preserve">governing </w:t>
      </w:r>
      <w:r w:rsidR="007B2BF8">
        <w:rPr>
          <w:rFonts w:ascii="Arial" w:hAnsi="Arial" w:cs="Arial"/>
        </w:rPr>
        <w:t xml:space="preserve">Fixed Penalty Notices, which have fewer safeguards and do not require the involvement of a prosecutor or a judge, </w:t>
      </w:r>
      <w:r w:rsidR="00A02954">
        <w:rPr>
          <w:rFonts w:ascii="Arial" w:hAnsi="Arial" w:cs="Arial"/>
        </w:rPr>
        <w:t>will</w:t>
      </w:r>
      <w:r w:rsidR="007B2BF8">
        <w:rPr>
          <w:rFonts w:ascii="Arial" w:hAnsi="Arial" w:cs="Arial"/>
        </w:rPr>
        <w:t xml:space="preserve"> be even higher.  </w:t>
      </w:r>
      <w:r w:rsidRPr="00861021">
        <w:rPr>
          <w:rFonts w:ascii="Arial" w:hAnsi="Arial" w:cs="Arial"/>
        </w:rPr>
        <w:t xml:space="preserve">This is particularly of concern as </w:t>
      </w:r>
      <w:r w:rsidRPr="00861021" w:rsidR="00861021">
        <w:rPr>
          <w:rFonts w:ascii="Arial" w:hAnsi="Arial" w:cs="Arial"/>
        </w:rPr>
        <w:t xml:space="preserve">there is no </w:t>
      </w:r>
      <w:r w:rsidR="00861021">
        <w:rPr>
          <w:rFonts w:ascii="Arial" w:hAnsi="Arial" w:cs="Arial"/>
        </w:rPr>
        <w:t xml:space="preserve">right of appeal </w:t>
      </w:r>
      <w:r w:rsidR="007B2BF8">
        <w:rPr>
          <w:rFonts w:ascii="Arial" w:hAnsi="Arial" w:cs="Arial"/>
        </w:rPr>
        <w:t xml:space="preserve">or review </w:t>
      </w:r>
      <w:r w:rsidR="00861021">
        <w:rPr>
          <w:rFonts w:ascii="Arial" w:hAnsi="Arial" w:cs="Arial"/>
        </w:rPr>
        <w:t xml:space="preserve">against the FPNs and the vast majority of people will probably be unwilling to risk a criminal conviction </w:t>
      </w:r>
      <w:r w:rsidR="00874DDD">
        <w:rPr>
          <w:rFonts w:ascii="Arial" w:hAnsi="Arial" w:cs="Arial"/>
        </w:rPr>
        <w:t>by</w:t>
      </w:r>
      <w:r w:rsidR="00861021">
        <w:rPr>
          <w:rFonts w:ascii="Arial" w:hAnsi="Arial" w:cs="Arial"/>
        </w:rPr>
        <w:t xml:space="preserve"> refusing to accept the FPN</w:t>
      </w:r>
      <w:r w:rsidR="00874DDD">
        <w:rPr>
          <w:rFonts w:ascii="Arial" w:hAnsi="Arial" w:cs="Arial"/>
        </w:rPr>
        <w:t xml:space="preserve">, </w:t>
      </w:r>
      <w:r w:rsidR="00325FE9">
        <w:rPr>
          <w:rFonts w:ascii="Arial" w:hAnsi="Arial" w:cs="Arial"/>
        </w:rPr>
        <w:t xml:space="preserve">which is </w:t>
      </w:r>
      <w:r w:rsidR="00874DDD">
        <w:rPr>
          <w:rFonts w:ascii="Arial" w:hAnsi="Arial" w:cs="Arial"/>
        </w:rPr>
        <w:t>currently the only way to challenge the FPNs under the Regulations.</w:t>
      </w:r>
      <w:r w:rsidR="009D65EC">
        <w:rPr>
          <w:rFonts w:ascii="Arial" w:hAnsi="Arial" w:cs="Arial"/>
        </w:rPr>
        <w:t xml:space="preserve"> </w:t>
      </w:r>
    </w:p>
    <w:p w:rsidR="00874DDD" w:rsidRPr="00861021"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It is unacceptable that many thousands of people are being fined in circumstances where (a) the Regulations contain unclear and ambiguous language, (b) there is evidence that the police do not fully understand their powers, (c) a significant percentage of prosecutions have been shown to be wrongly charged, (d) there has been no systematic review of FPNs and (e) there is no appeal or review provided for under the Regulations.  </w:t>
      </w:r>
      <w:r w:rsidRPr="00BE1AD1" w:rsidR="009D65EC">
        <w:rPr>
          <w:rFonts w:ascii="Arial" w:hAnsi="Arial" w:cs="Arial"/>
          <w:u w:val="single"/>
        </w:rPr>
        <w:t xml:space="preserve">It is therefore essential that </w:t>
      </w:r>
      <w:r w:rsidRPr="00BE1AD1" w:rsidR="00C84C48">
        <w:rPr>
          <w:rFonts w:ascii="Arial" w:hAnsi="Arial" w:cs="Arial"/>
          <w:u w:val="single"/>
        </w:rPr>
        <w:t>an urgent review of FPNs is undertaken and that, in any event, the Government introduce a means of challenging FPNs by way of administrative review or appeal in the next set of amendments</w:t>
      </w:r>
      <w:r w:rsidR="00C84C48">
        <w:rPr>
          <w:rFonts w:ascii="Arial" w:hAnsi="Arial" w:cs="Arial"/>
        </w:rPr>
        <w:t xml:space="preserve">. </w:t>
      </w:r>
    </w:p>
    <w:p w:rsidR="00FF4CA6" w:rsidRPr="00C66154" w:rsidP="00112C9D">
      <w:pPr>
        <w:pStyle w:val="ListParagraph"/>
        <w:spacing w:before="192" w:beforeLines="80"/>
        <w:ind w:left="360"/>
        <w:contextualSpacing w:val="0"/>
        <w:jc w:val="both"/>
        <w:rPr>
          <w:rFonts w:ascii="Arial" w:hAnsi="Arial" w:cs="Arial"/>
        </w:rPr>
      </w:pPr>
    </w:p>
    <w:p w:rsidR="00925F2C" w:rsidRPr="00C1471E" w:rsidP="008E4A9E">
      <w:pPr>
        <w:pStyle w:val="ListParagraph"/>
        <w:keepNext/>
        <w:numPr>
          <w:ilvl w:val="0"/>
          <w:numId w:val="9"/>
        </w:numPr>
        <w:spacing w:before="192" w:beforeLines="80"/>
        <w:ind w:left="1077" w:hanging="357"/>
        <w:contextualSpacing w:val="0"/>
        <w:jc w:val="both"/>
        <w:rPr>
          <w:rFonts w:ascii="Arial" w:hAnsi="Arial" w:cs="Arial"/>
          <w:b/>
          <w:bCs/>
          <w:i/>
          <w:iCs/>
        </w:rPr>
      </w:pPr>
      <w:r w:rsidRPr="008D1607">
        <w:rPr>
          <w:rFonts w:ascii="Arial" w:hAnsi="Arial" w:cs="Arial"/>
          <w:b/>
          <w:bCs/>
          <w:i/>
          <w:iCs/>
        </w:rPr>
        <w:t xml:space="preserve">Lack of parliamentary scrutiny </w:t>
      </w:r>
    </w:p>
    <w:p w:rsidR="00B8472F" w:rsidRPr="00B8472F" w:rsidP="00C0012A">
      <w:pPr>
        <w:pStyle w:val="ListParagraph"/>
        <w:numPr>
          <w:ilvl w:val="0"/>
          <w:numId w:val="1"/>
        </w:numPr>
        <w:spacing w:before="192" w:beforeLines="80"/>
        <w:contextualSpacing w:val="0"/>
        <w:jc w:val="both"/>
        <w:rPr>
          <w:rFonts w:ascii="Arial" w:hAnsi="Arial" w:cs="Arial"/>
        </w:rPr>
      </w:pPr>
      <w:r w:rsidRPr="00B8472F">
        <w:rPr>
          <w:rFonts w:ascii="Arial" w:hAnsi="Arial" w:cs="Arial"/>
        </w:rPr>
        <w:t>The</w:t>
      </w:r>
      <w:r w:rsidRPr="00B8472F" w:rsidR="00C22E72">
        <w:rPr>
          <w:rFonts w:ascii="Arial" w:hAnsi="Arial" w:cs="Arial"/>
        </w:rPr>
        <w:t xml:space="preserve"> Regulations are the most </w:t>
      </w:r>
      <w:r w:rsidRPr="00B8472F" w:rsidR="00CB67B1">
        <w:rPr>
          <w:rFonts w:ascii="Arial" w:hAnsi="Arial" w:cs="Arial"/>
        </w:rPr>
        <w:t>draconian restrictions on civil liberties since the Second Wold War</w:t>
      </w:r>
      <w:r w:rsidRPr="00B8472F" w:rsidR="00422354">
        <w:rPr>
          <w:rFonts w:ascii="Arial" w:hAnsi="Arial" w:cs="Arial"/>
        </w:rPr>
        <w:t>, seriously impinging on a range of rights albeit for the legitimate purpose of protecting public health</w:t>
      </w:r>
      <w:r w:rsidRPr="00B8472F" w:rsidR="00722799">
        <w:rPr>
          <w:rFonts w:ascii="Arial" w:hAnsi="Arial" w:cs="Arial"/>
        </w:rPr>
        <w:t xml:space="preserve">. </w:t>
      </w:r>
      <w:r w:rsidRPr="00B8472F" w:rsidR="003E63E4">
        <w:rPr>
          <w:rFonts w:ascii="Arial" w:hAnsi="Arial" w:cs="Arial"/>
        </w:rPr>
        <w:t>These extensive</w:t>
      </w:r>
      <w:r w:rsidRPr="00B8472F" w:rsidR="008E7996">
        <w:rPr>
          <w:rFonts w:ascii="Arial" w:hAnsi="Arial" w:cs="Arial"/>
        </w:rPr>
        <w:t xml:space="preserve"> restrictions have received </w:t>
      </w:r>
      <w:r w:rsidRPr="00B8472F" w:rsidR="00C67B3C">
        <w:rPr>
          <w:rFonts w:ascii="Arial" w:hAnsi="Arial" w:cs="Arial"/>
        </w:rPr>
        <w:t>very little</w:t>
      </w:r>
      <w:r w:rsidRPr="00B8472F" w:rsidR="008E7996">
        <w:rPr>
          <w:rFonts w:ascii="Arial" w:hAnsi="Arial" w:cs="Arial"/>
        </w:rPr>
        <w:t xml:space="preserve"> parliamentary </w:t>
      </w:r>
      <w:r w:rsidRPr="00B8472F" w:rsidR="00C67B3C">
        <w:rPr>
          <w:rFonts w:ascii="Arial" w:hAnsi="Arial" w:cs="Arial"/>
        </w:rPr>
        <w:t xml:space="preserve">time </w:t>
      </w:r>
      <w:r w:rsidRPr="00B8472F" w:rsidR="003E63E4">
        <w:rPr>
          <w:rFonts w:ascii="Arial" w:hAnsi="Arial" w:cs="Arial"/>
        </w:rPr>
        <w:t>to date</w:t>
      </w:r>
      <w:r w:rsidRPr="00B8472F" w:rsidR="00C67B3C">
        <w:rPr>
          <w:rFonts w:ascii="Arial" w:hAnsi="Arial" w:cs="Arial"/>
        </w:rPr>
        <w:t xml:space="preserve"> especially given that they represent such a significant incursion into the civil liberties of everyone in the country</w:t>
      </w:r>
      <w:r w:rsidRPr="00B8472F" w:rsidR="003E63E4">
        <w:rPr>
          <w:rFonts w:ascii="Arial" w:hAnsi="Arial" w:cs="Arial"/>
        </w:rPr>
        <w:t>.</w:t>
      </w:r>
      <w:r w:rsidRPr="00B8472F" w:rsidR="000E6BBE">
        <w:rPr>
          <w:rFonts w:ascii="Arial" w:hAnsi="Arial" w:cs="Arial"/>
        </w:rPr>
        <w:t xml:space="preserve"> </w:t>
      </w:r>
    </w:p>
    <w:p w:rsidR="009921C1" w:rsidRPr="00711A5F" w:rsidP="008F28CD">
      <w:pPr>
        <w:pStyle w:val="ListParagraph"/>
        <w:numPr>
          <w:ilvl w:val="0"/>
          <w:numId w:val="1"/>
        </w:numPr>
        <w:spacing w:before="192" w:beforeLines="80"/>
        <w:contextualSpacing w:val="0"/>
        <w:jc w:val="both"/>
        <w:rPr>
          <w:rFonts w:ascii="Arial" w:hAnsi="Arial" w:cs="Arial"/>
        </w:rPr>
      </w:pPr>
      <w:r w:rsidRPr="00711A5F">
        <w:rPr>
          <w:rFonts w:ascii="Arial" w:hAnsi="Arial" w:cs="Arial"/>
        </w:rPr>
        <w:t xml:space="preserve">The Government has used the </w:t>
      </w:r>
      <w:r w:rsidRPr="00711A5F" w:rsidR="000A7F9B">
        <w:rPr>
          <w:rFonts w:ascii="Arial" w:hAnsi="Arial" w:cs="Arial"/>
        </w:rPr>
        <w:t xml:space="preserve">‘emergency procedure’ under s.45R(2) of the Public Health (Control of Disease) Act 1984 </w:t>
      </w:r>
      <w:r w:rsidRPr="00711A5F" w:rsidR="007139D3">
        <w:rPr>
          <w:rFonts w:ascii="Arial" w:hAnsi="Arial" w:cs="Arial"/>
        </w:rPr>
        <w:t>(‘1984 Act’)</w:t>
      </w:r>
      <w:r w:rsidRPr="00711A5F" w:rsidR="00C67B3C">
        <w:rPr>
          <w:rFonts w:ascii="Arial" w:hAnsi="Arial" w:cs="Arial"/>
        </w:rPr>
        <w:t xml:space="preserve"> which requires the “made affirmative” procedure</w:t>
      </w:r>
      <w:r w:rsidRPr="00711A5F" w:rsidR="000A17F6">
        <w:rPr>
          <w:rFonts w:ascii="Arial" w:hAnsi="Arial" w:cs="Arial"/>
        </w:rPr>
        <w:t xml:space="preserve">.  This </w:t>
      </w:r>
      <w:r w:rsidRPr="00711A5F" w:rsidR="00C67B3C">
        <w:rPr>
          <w:rFonts w:ascii="Arial" w:hAnsi="Arial" w:cs="Arial"/>
        </w:rPr>
        <w:t xml:space="preserve">“made affirmative” </w:t>
      </w:r>
      <w:r w:rsidRPr="00711A5F" w:rsidR="000A17F6">
        <w:rPr>
          <w:rFonts w:ascii="Arial" w:hAnsi="Arial" w:cs="Arial"/>
        </w:rPr>
        <w:t>emergency procedure</w:t>
      </w:r>
      <w:r w:rsidRPr="00711A5F" w:rsidR="000A7F9B">
        <w:rPr>
          <w:rFonts w:ascii="Arial" w:hAnsi="Arial" w:cs="Arial"/>
        </w:rPr>
        <w:t xml:space="preserve"> allows an instrument to be made without a draft having </w:t>
      </w:r>
      <w:r w:rsidRPr="00711A5F" w:rsidR="000A17F6">
        <w:rPr>
          <w:rFonts w:ascii="Arial" w:hAnsi="Arial" w:cs="Arial"/>
        </w:rPr>
        <w:t xml:space="preserve">first </w:t>
      </w:r>
      <w:r w:rsidRPr="00711A5F" w:rsidR="000A7F9B">
        <w:rPr>
          <w:rFonts w:ascii="Arial" w:hAnsi="Arial" w:cs="Arial"/>
        </w:rPr>
        <w:t xml:space="preserve">been laid and approved </w:t>
      </w:r>
      <w:r w:rsidRPr="00711A5F" w:rsidR="000A17F6">
        <w:rPr>
          <w:rFonts w:ascii="Arial" w:hAnsi="Arial" w:cs="Arial"/>
        </w:rPr>
        <w:t xml:space="preserve">by Parliament </w:t>
      </w:r>
      <w:r w:rsidRPr="00711A5F" w:rsidR="000A7F9B">
        <w:rPr>
          <w:rFonts w:ascii="Arial" w:hAnsi="Arial" w:cs="Arial"/>
        </w:rPr>
        <w:t>if the instrument</w:t>
      </w:r>
      <w:r w:rsidRPr="00711A5F" w:rsidR="000A7F9B">
        <w:rPr>
          <w:rFonts w:ascii="Arial" w:hAnsi="Arial" w:cs="Arial"/>
          <w:i/>
          <w:iCs/>
        </w:rPr>
        <w:t xml:space="preserve"> “contains a declaration that the person making it is of the opinion that, by reason of urgency, it is necessary to make the order without a draft being so laid and approved”. </w:t>
      </w:r>
      <w:r w:rsidRPr="00711A5F" w:rsidR="00C67B3C">
        <w:rPr>
          <w:rFonts w:ascii="Arial" w:hAnsi="Arial" w:cs="Arial"/>
          <w:i/>
          <w:iCs/>
        </w:rPr>
        <w:t xml:space="preserve"> </w:t>
      </w:r>
      <w:r w:rsidRPr="00711A5F" w:rsidR="00C67B3C">
        <w:rPr>
          <w:rFonts w:ascii="Arial" w:hAnsi="Arial" w:cs="Arial"/>
        </w:rPr>
        <w:t xml:space="preserve">Parliament then has 28 sitting days to vote to approve the </w:t>
      </w:r>
      <w:r w:rsidRPr="00711A5F" w:rsidR="0052729A">
        <w:rPr>
          <w:rFonts w:ascii="Arial" w:hAnsi="Arial" w:cs="Arial"/>
        </w:rPr>
        <w:t>Statutory Instrument</w:t>
      </w:r>
      <w:r w:rsidRPr="00711A5F" w:rsidR="00C67B3C">
        <w:rPr>
          <w:rFonts w:ascii="Arial" w:hAnsi="Arial" w:cs="Arial"/>
        </w:rPr>
        <w:t xml:space="preserve"> or else it</w:t>
      </w:r>
      <w:r w:rsidRPr="00711A5F" w:rsidR="006B28DB">
        <w:rPr>
          <w:rFonts w:ascii="Arial" w:hAnsi="Arial" w:cs="Arial"/>
        </w:rPr>
        <w:t xml:space="preserve"> ceases to have effect after 28 days</w:t>
      </w:r>
      <w:r w:rsidRPr="00711A5F" w:rsidR="00C67B3C">
        <w:rPr>
          <w:rFonts w:ascii="Arial" w:hAnsi="Arial" w:cs="Arial"/>
        </w:rPr>
        <w:t xml:space="preserve">. </w:t>
      </w:r>
      <w:r w:rsidRPr="00711A5F" w:rsidR="000A7F9B">
        <w:rPr>
          <w:rFonts w:ascii="Arial" w:hAnsi="Arial" w:cs="Arial"/>
        </w:rPr>
        <w:t xml:space="preserve">This procedure has been used three times, on 23 March when the Regulations were first laid, and then on 22 April and 13 May when amendment </w:t>
      </w:r>
      <w:r w:rsidRPr="00711A5F" w:rsidR="002C1D23">
        <w:rPr>
          <w:rFonts w:ascii="Arial" w:hAnsi="Arial" w:cs="Arial"/>
        </w:rPr>
        <w:t>R</w:t>
      </w:r>
      <w:r w:rsidRPr="00711A5F" w:rsidR="000A7F9B">
        <w:rPr>
          <w:rFonts w:ascii="Arial" w:hAnsi="Arial" w:cs="Arial"/>
        </w:rPr>
        <w:t xml:space="preserve">egulations were laid. </w:t>
      </w:r>
      <w:r w:rsidRPr="00711A5F" w:rsidR="007139D3">
        <w:rPr>
          <w:rFonts w:ascii="Arial" w:hAnsi="Arial" w:cs="Arial"/>
        </w:rPr>
        <w:t>A quirk of timing (that the Regulations were initially laid on the day before the Easter recess) meant that they could remain in place without an affirmative vote for seven weeks</w:t>
      </w:r>
      <w:r w:rsidRPr="00711A5F" w:rsidR="00C67B3C">
        <w:rPr>
          <w:rFonts w:ascii="Arial" w:hAnsi="Arial" w:cs="Arial"/>
        </w:rPr>
        <w:t xml:space="preserve"> (as this was only 28 sitting days due to the Easter recess)</w:t>
      </w:r>
      <w:r w:rsidRPr="00711A5F" w:rsidR="007139D3">
        <w:rPr>
          <w:rFonts w:ascii="Arial" w:hAnsi="Arial" w:cs="Arial"/>
        </w:rPr>
        <w:t>.</w:t>
      </w:r>
      <w:r w:rsidRPr="00711A5F" w:rsidR="00D46F2B">
        <w:rPr>
          <w:rFonts w:ascii="Arial" w:hAnsi="Arial" w:cs="Arial"/>
        </w:rPr>
        <w:t xml:space="preserve"> The Regulations were </w:t>
      </w:r>
      <w:r w:rsidRPr="00711A5F" w:rsidR="0054441C">
        <w:rPr>
          <w:rFonts w:ascii="Arial" w:hAnsi="Arial" w:cs="Arial"/>
        </w:rPr>
        <w:t xml:space="preserve">ultimately </w:t>
      </w:r>
      <w:r w:rsidRPr="00711A5F" w:rsidR="00120DFF">
        <w:rPr>
          <w:rFonts w:ascii="Arial" w:hAnsi="Arial" w:cs="Arial"/>
        </w:rPr>
        <w:t xml:space="preserve">affirmatively voted in by both </w:t>
      </w:r>
      <w:r w:rsidRPr="00711A5F" w:rsidR="0054441C">
        <w:rPr>
          <w:rFonts w:ascii="Arial" w:hAnsi="Arial" w:cs="Arial"/>
        </w:rPr>
        <w:t>Houses</w:t>
      </w:r>
      <w:r w:rsidRPr="00711A5F" w:rsidR="00AB00E0">
        <w:rPr>
          <w:rFonts w:ascii="Arial" w:hAnsi="Arial" w:cs="Arial"/>
        </w:rPr>
        <w:t>.</w:t>
      </w:r>
    </w:p>
    <w:p w:rsidR="00BA2A8F" w:rsidP="00112C9D">
      <w:pPr>
        <w:pStyle w:val="ListParagraph"/>
        <w:numPr>
          <w:ilvl w:val="0"/>
          <w:numId w:val="1"/>
        </w:numPr>
        <w:spacing w:before="192" w:beforeLines="80"/>
        <w:contextualSpacing w:val="0"/>
        <w:jc w:val="both"/>
        <w:rPr>
          <w:rFonts w:ascii="Arial" w:hAnsi="Arial" w:cs="Arial"/>
        </w:rPr>
      </w:pPr>
      <w:r>
        <w:rPr>
          <w:rFonts w:ascii="Arial" w:hAnsi="Arial" w:cs="Arial"/>
        </w:rPr>
        <w:t>A further safeguard contained in the Regulations is that the Secretary of State must review them every 21 days</w:t>
      </w:r>
      <w:r>
        <w:rPr>
          <w:rStyle w:val="FootnoteReference"/>
          <w:rFonts w:ascii="Arial" w:hAnsi="Arial" w:cs="Arial"/>
        </w:rPr>
        <w:footnoteReference w:id="23"/>
      </w:r>
      <w:r>
        <w:rPr>
          <w:rFonts w:ascii="Arial" w:hAnsi="Arial" w:cs="Arial"/>
        </w:rPr>
        <w:t xml:space="preserve"> </w:t>
      </w:r>
      <w:r w:rsidR="00215DAB">
        <w:rPr>
          <w:rFonts w:ascii="Arial" w:hAnsi="Arial" w:cs="Arial"/>
        </w:rPr>
        <w:t xml:space="preserve">to </w:t>
      </w:r>
      <w:r w:rsidR="00177C12">
        <w:rPr>
          <w:rFonts w:ascii="Arial" w:hAnsi="Arial" w:cs="Arial"/>
        </w:rPr>
        <w:t>consider whether they remain necessary for public health reasons.</w:t>
      </w:r>
      <w:r w:rsidR="00EA638D">
        <w:rPr>
          <w:rFonts w:ascii="Arial" w:hAnsi="Arial" w:cs="Arial"/>
        </w:rPr>
        <w:t xml:space="preserve"> </w:t>
      </w:r>
      <w:r w:rsidR="00D55915">
        <w:rPr>
          <w:rFonts w:ascii="Arial" w:hAnsi="Arial" w:cs="Arial"/>
        </w:rPr>
        <w:t xml:space="preserve">There have </w:t>
      </w:r>
      <w:r w:rsidR="00E303A0">
        <w:rPr>
          <w:rFonts w:ascii="Arial" w:hAnsi="Arial" w:cs="Arial"/>
        </w:rPr>
        <w:t xml:space="preserve">supposed to have been </w:t>
      </w:r>
      <w:r w:rsidR="00C22C83">
        <w:rPr>
          <w:rFonts w:ascii="Arial" w:hAnsi="Arial" w:cs="Arial"/>
        </w:rPr>
        <w:t xml:space="preserve">two </w:t>
      </w:r>
      <w:r w:rsidR="00ED17FD">
        <w:rPr>
          <w:rFonts w:ascii="Arial" w:hAnsi="Arial" w:cs="Arial"/>
        </w:rPr>
        <w:t xml:space="preserve">such </w:t>
      </w:r>
      <w:r w:rsidR="00C22C83">
        <w:rPr>
          <w:rFonts w:ascii="Arial" w:hAnsi="Arial" w:cs="Arial"/>
        </w:rPr>
        <w:t xml:space="preserve">reviews </w:t>
      </w:r>
      <w:r w:rsidR="00ED17FD">
        <w:rPr>
          <w:rFonts w:ascii="Arial" w:hAnsi="Arial" w:cs="Arial"/>
        </w:rPr>
        <w:t>to date</w:t>
      </w:r>
      <w:r w:rsidR="00C22C83">
        <w:rPr>
          <w:rFonts w:ascii="Arial" w:hAnsi="Arial" w:cs="Arial"/>
        </w:rPr>
        <w:t xml:space="preserve">, on 16 April and 7 May, with the next review due </w:t>
      </w:r>
      <w:r w:rsidR="00ED17FD">
        <w:rPr>
          <w:rFonts w:ascii="Arial" w:hAnsi="Arial" w:cs="Arial"/>
        </w:rPr>
        <w:t xml:space="preserve">by 28 May. The Health Secretary has, as far as we know, </w:t>
      </w:r>
      <w:r w:rsidR="000548A0">
        <w:rPr>
          <w:rFonts w:ascii="Arial" w:hAnsi="Arial" w:cs="Arial"/>
        </w:rPr>
        <w:t xml:space="preserve">made one statement to Parliament </w:t>
      </w:r>
      <w:r w:rsidR="00F078CE">
        <w:rPr>
          <w:rFonts w:ascii="Arial" w:hAnsi="Arial" w:cs="Arial"/>
        </w:rPr>
        <w:t>in relation to these reviews, on 28 April when the result of the 16 April review was announced.</w:t>
      </w:r>
      <w:r>
        <w:rPr>
          <w:rStyle w:val="FootnoteReference"/>
          <w:rFonts w:ascii="Arial" w:hAnsi="Arial" w:cs="Arial"/>
        </w:rPr>
        <w:footnoteReference w:id="24"/>
      </w:r>
      <w:r w:rsidR="001B6914">
        <w:rPr>
          <w:rFonts w:ascii="Arial" w:hAnsi="Arial" w:cs="Arial"/>
        </w:rPr>
        <w:t xml:space="preserve"> Mr Hancock said:</w:t>
      </w:r>
    </w:p>
    <w:p w:rsidR="001B6914" w:rsidRPr="001B6914" w:rsidP="00112C9D">
      <w:pPr>
        <w:spacing w:before="192" w:beforeLines="80"/>
        <w:ind w:left="720"/>
        <w:jc w:val="both"/>
        <w:rPr>
          <w:rFonts w:ascii="Arial" w:hAnsi="Arial" w:cs="Arial"/>
          <w:i/>
          <w:iCs/>
        </w:rPr>
      </w:pPr>
      <w:r>
        <w:rPr>
          <w:rFonts w:ascii="Arial" w:hAnsi="Arial" w:cs="Arial"/>
          <w:i/>
          <w:iCs/>
        </w:rPr>
        <w:t>“</w:t>
      </w:r>
      <w:r w:rsidRPr="001B6914">
        <w:rPr>
          <w:rFonts w:ascii="Arial" w:hAnsi="Arial" w:cs="Arial"/>
          <w:i/>
          <w:iCs/>
        </w:rPr>
        <w:t>In this review it was agreed that no change would be made to the existing restrictions and that they would remain in place for at least three more weeks. Recognising the potential for harm to public health and the economy if measures were relaxed too soon, it was agreed that five conditions would need to be met before the measures are eased. These conditions are:</w:t>
      </w:r>
    </w:p>
    <w:p w:rsidR="001B6914" w:rsidRPr="001B6914" w:rsidP="00112C9D">
      <w:pPr>
        <w:spacing w:before="192" w:beforeLines="80"/>
        <w:ind w:left="720"/>
        <w:jc w:val="both"/>
        <w:rPr>
          <w:rFonts w:ascii="Arial" w:hAnsi="Arial" w:cs="Arial"/>
          <w:i/>
          <w:iCs/>
        </w:rPr>
      </w:pPr>
      <w:r w:rsidRPr="001B6914">
        <w:rPr>
          <w:rFonts w:ascii="Arial" w:hAnsi="Arial" w:cs="Arial"/>
          <w:i/>
          <w:iCs/>
        </w:rPr>
        <w:t>1) Evidence that NHS critical care capacity across the UK will not be breached;</w:t>
      </w:r>
    </w:p>
    <w:p w:rsidR="001B6914" w:rsidRPr="001B6914" w:rsidP="00112C9D">
      <w:pPr>
        <w:spacing w:before="192" w:beforeLines="80"/>
        <w:ind w:left="720"/>
        <w:jc w:val="both"/>
        <w:rPr>
          <w:rFonts w:ascii="Arial" w:hAnsi="Arial" w:cs="Arial"/>
          <w:i/>
          <w:iCs/>
        </w:rPr>
      </w:pPr>
      <w:r w:rsidRPr="001B6914">
        <w:rPr>
          <w:rFonts w:ascii="Arial" w:hAnsi="Arial" w:cs="Arial"/>
          <w:i/>
          <w:iCs/>
        </w:rPr>
        <w:t>2) there is a sustained and consistent fall in the daily death rate;</w:t>
      </w:r>
    </w:p>
    <w:p w:rsidR="001B6914" w:rsidRPr="001B6914" w:rsidP="00112C9D">
      <w:pPr>
        <w:spacing w:before="192" w:beforeLines="80"/>
        <w:ind w:left="720"/>
        <w:jc w:val="both"/>
        <w:rPr>
          <w:rFonts w:ascii="Arial" w:hAnsi="Arial" w:cs="Arial"/>
          <w:i/>
          <w:iCs/>
        </w:rPr>
      </w:pPr>
      <w:r w:rsidRPr="001B6914">
        <w:rPr>
          <w:rFonts w:ascii="Arial" w:hAnsi="Arial" w:cs="Arial"/>
          <w:i/>
          <w:iCs/>
        </w:rPr>
        <w:t>3) infection rates decrease to an acceptable level;</w:t>
      </w:r>
    </w:p>
    <w:p w:rsidR="001B6914" w:rsidRPr="001B6914" w:rsidP="00112C9D">
      <w:pPr>
        <w:spacing w:before="192" w:beforeLines="80"/>
        <w:ind w:left="720"/>
        <w:jc w:val="both"/>
        <w:rPr>
          <w:rFonts w:ascii="Arial" w:hAnsi="Arial" w:cs="Arial"/>
          <w:i/>
          <w:iCs/>
        </w:rPr>
      </w:pPr>
      <w:r w:rsidRPr="001B6914">
        <w:rPr>
          <w:rFonts w:ascii="Arial" w:hAnsi="Arial" w:cs="Arial"/>
          <w:i/>
          <w:iCs/>
        </w:rPr>
        <w:t>4) supplies of PPE and testing meets future demand;</w:t>
      </w:r>
    </w:p>
    <w:p w:rsidR="001B6914" w:rsidRPr="001B6914" w:rsidP="00112C9D">
      <w:pPr>
        <w:spacing w:before="192" w:beforeLines="80"/>
        <w:ind w:left="720"/>
        <w:jc w:val="both"/>
        <w:rPr>
          <w:rFonts w:ascii="Arial" w:hAnsi="Arial" w:cs="Arial"/>
          <w:i/>
          <w:iCs/>
        </w:rPr>
      </w:pPr>
      <w:r w:rsidRPr="001B6914">
        <w:rPr>
          <w:rFonts w:ascii="Arial" w:hAnsi="Arial" w:cs="Arial"/>
          <w:i/>
          <w:iCs/>
        </w:rPr>
        <w:t>5) clear evidence that changes won’t risk a second peak in the virus.</w:t>
      </w:r>
    </w:p>
    <w:p w:rsidR="001B6914" w:rsidRPr="000569B0" w:rsidP="00112C9D">
      <w:pPr>
        <w:spacing w:before="192" w:beforeLines="80"/>
        <w:ind w:left="720"/>
        <w:jc w:val="both"/>
        <w:rPr>
          <w:rFonts w:ascii="Arial" w:hAnsi="Arial" w:cs="Arial"/>
          <w:i/>
          <w:iCs/>
        </w:rPr>
      </w:pPr>
      <w:r w:rsidRPr="001B6914">
        <w:rPr>
          <w:rFonts w:ascii="Arial" w:hAnsi="Arial" w:cs="Arial"/>
          <w:i/>
          <w:iCs/>
        </w:rPr>
        <w:t xml:space="preserve">However, a small number of minor amendments are required to clarify the regulations and ease the operation of the regulations. They relate to enforcement of the measures, and businesses and venues </w:t>
      </w:r>
      <w:r w:rsidRPr="001B6914" w:rsidR="009C7380">
        <w:rPr>
          <w:rFonts w:ascii="Arial" w:hAnsi="Arial" w:cs="Arial"/>
          <w:i/>
          <w:iCs/>
        </w:rPr>
        <w:t>affected. ​</w:t>
      </w:r>
      <w:r>
        <w:rPr>
          <w:rFonts w:ascii="Arial" w:hAnsi="Arial" w:cs="Arial"/>
          <w:i/>
          <w:iCs/>
        </w:rPr>
        <w:t>”</w:t>
      </w:r>
    </w:p>
    <w:p w:rsidR="00FF62CF" w:rsidRPr="00FF62CF"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It is understandable that there was significant </w:t>
      </w:r>
      <w:r w:rsidR="00011EE4">
        <w:rPr>
          <w:rFonts w:ascii="Arial" w:hAnsi="Arial" w:cs="Arial"/>
        </w:rPr>
        <w:t>urgency in passing the original regulations</w:t>
      </w:r>
      <w:r>
        <w:rPr>
          <w:rFonts w:ascii="Arial" w:hAnsi="Arial" w:cs="Arial"/>
        </w:rPr>
        <w:t xml:space="preserve"> and therefore the emergency procedure under the 1984 Act was used. However, the following matters are of concern:</w:t>
      </w:r>
    </w:p>
    <w:p w:rsidR="001976CF" w:rsidP="00112C9D">
      <w:pPr>
        <w:pStyle w:val="ListParagraph"/>
        <w:numPr>
          <w:ilvl w:val="1"/>
          <w:numId w:val="1"/>
        </w:numPr>
        <w:spacing w:before="192" w:beforeLines="80"/>
        <w:contextualSpacing w:val="0"/>
        <w:jc w:val="both"/>
        <w:rPr>
          <w:rFonts w:ascii="Arial" w:hAnsi="Arial" w:cs="Arial"/>
        </w:rPr>
      </w:pPr>
      <w:r>
        <w:rPr>
          <w:rFonts w:ascii="Arial" w:hAnsi="Arial" w:cs="Arial"/>
        </w:rPr>
        <w:t xml:space="preserve">The Secretary of State has only given one statement to Parliament in relation to the </w:t>
      </w:r>
      <w:r w:rsidR="00197822">
        <w:rPr>
          <w:rFonts w:ascii="Arial" w:hAnsi="Arial" w:cs="Arial"/>
        </w:rPr>
        <w:t xml:space="preserve">mandatory </w:t>
      </w:r>
      <w:r>
        <w:rPr>
          <w:rFonts w:ascii="Arial" w:hAnsi="Arial" w:cs="Arial"/>
        </w:rPr>
        <w:t>21-day reviews</w:t>
      </w:r>
      <w:r w:rsidR="00995FB7">
        <w:rPr>
          <w:rFonts w:ascii="Arial" w:hAnsi="Arial" w:cs="Arial"/>
        </w:rPr>
        <w:t xml:space="preserve">. It </w:t>
      </w:r>
      <w:r w:rsidR="00546366">
        <w:rPr>
          <w:rFonts w:ascii="Arial" w:hAnsi="Arial" w:cs="Arial"/>
        </w:rPr>
        <w:t xml:space="preserve">was given 12 days after the review was due to be completed. </w:t>
      </w:r>
    </w:p>
    <w:p w:rsidR="004771A2" w:rsidP="00112C9D">
      <w:pPr>
        <w:pStyle w:val="ListParagraph"/>
        <w:numPr>
          <w:ilvl w:val="1"/>
          <w:numId w:val="1"/>
        </w:numPr>
        <w:spacing w:before="192" w:beforeLines="80"/>
        <w:contextualSpacing w:val="0"/>
        <w:jc w:val="both"/>
        <w:rPr>
          <w:rFonts w:ascii="Arial" w:hAnsi="Arial" w:cs="Arial"/>
        </w:rPr>
      </w:pPr>
      <w:r>
        <w:rPr>
          <w:rFonts w:ascii="Arial" w:hAnsi="Arial" w:cs="Arial"/>
        </w:rPr>
        <w:t xml:space="preserve">Although </w:t>
      </w:r>
      <w:r w:rsidR="00EF35D5">
        <w:rPr>
          <w:rFonts w:ascii="Arial" w:hAnsi="Arial" w:cs="Arial"/>
        </w:rPr>
        <w:t xml:space="preserve">the </w:t>
      </w:r>
      <w:r w:rsidR="002C5C41">
        <w:rPr>
          <w:rFonts w:ascii="Arial" w:hAnsi="Arial" w:cs="Arial"/>
        </w:rPr>
        <w:t>28 April statement</w:t>
      </w:r>
      <w:r>
        <w:rPr>
          <w:rFonts w:ascii="Arial" w:hAnsi="Arial" w:cs="Arial"/>
        </w:rPr>
        <w:t xml:space="preserve"> </w:t>
      </w:r>
      <w:r w:rsidR="00312076">
        <w:rPr>
          <w:rFonts w:ascii="Arial" w:hAnsi="Arial" w:cs="Arial"/>
        </w:rPr>
        <w:t xml:space="preserve">contained </w:t>
      </w:r>
      <w:r w:rsidR="00FF62CF">
        <w:rPr>
          <w:rFonts w:ascii="Arial" w:hAnsi="Arial" w:cs="Arial"/>
        </w:rPr>
        <w:t xml:space="preserve">five conditions which had to be met before measures were eased, it did not explain how these factors </w:t>
      </w:r>
      <w:r w:rsidR="00C83638">
        <w:rPr>
          <w:rFonts w:ascii="Arial" w:hAnsi="Arial" w:cs="Arial"/>
        </w:rPr>
        <w:t>had been applied to the current context, whether the restrictions were working</w:t>
      </w:r>
      <w:r w:rsidR="004060BC">
        <w:rPr>
          <w:rFonts w:ascii="Arial" w:hAnsi="Arial" w:cs="Arial"/>
        </w:rPr>
        <w:t xml:space="preserve">, whether they were having a </w:t>
      </w:r>
      <w:r w:rsidR="008A746C">
        <w:rPr>
          <w:rFonts w:ascii="Arial" w:hAnsi="Arial" w:cs="Arial"/>
        </w:rPr>
        <w:t>dis</w:t>
      </w:r>
      <w:r>
        <w:rPr>
          <w:rFonts w:ascii="Arial" w:hAnsi="Arial" w:cs="Arial"/>
        </w:rPr>
        <w:t xml:space="preserve">proportionate impact on any particular group (such as people with mental health issues or BAME men – see below) </w:t>
      </w:r>
      <w:r w:rsidR="00C83638">
        <w:rPr>
          <w:rFonts w:ascii="Arial" w:hAnsi="Arial" w:cs="Arial"/>
        </w:rPr>
        <w:t xml:space="preserve">or what rationale would apply to partial lifting of the regulations. </w:t>
      </w:r>
    </w:p>
    <w:p w:rsidR="00EC284E" w:rsidP="00693BC8">
      <w:pPr>
        <w:pStyle w:val="ListParagraph"/>
        <w:numPr>
          <w:ilvl w:val="1"/>
          <w:numId w:val="1"/>
        </w:numPr>
        <w:spacing w:before="192" w:beforeLines="80"/>
        <w:contextualSpacing w:val="0"/>
        <w:jc w:val="both"/>
        <w:rPr>
          <w:rFonts w:ascii="Arial" w:hAnsi="Arial" w:cs="Arial"/>
        </w:rPr>
      </w:pPr>
      <w:r>
        <w:rPr>
          <w:rFonts w:ascii="Arial" w:hAnsi="Arial" w:cs="Arial"/>
        </w:rPr>
        <w:t xml:space="preserve">The </w:t>
      </w:r>
      <w:r w:rsidRPr="00894930">
        <w:rPr>
          <w:rFonts w:ascii="Arial" w:hAnsi="Arial" w:cs="Arial"/>
        </w:rPr>
        <w:t>Public Health (Control of Disease) Act 1984</w:t>
      </w:r>
      <w:r>
        <w:rPr>
          <w:rFonts w:ascii="Arial" w:hAnsi="Arial" w:cs="Arial"/>
        </w:rPr>
        <w:t>, under which the Regulations are made, requires that the Minister consider whether any restriction is proportionate to what is sought to be achieved by imposing it.</w:t>
      </w:r>
      <w:r>
        <w:rPr>
          <w:rStyle w:val="FootnoteReference"/>
          <w:rFonts w:ascii="Arial" w:hAnsi="Arial" w:cs="Arial"/>
        </w:rPr>
        <w:footnoteReference w:id="25"/>
      </w:r>
      <w:r>
        <w:rPr>
          <w:rFonts w:ascii="Arial" w:hAnsi="Arial" w:cs="Arial"/>
        </w:rPr>
        <w:t xml:space="preserve"> </w:t>
      </w:r>
      <w:r w:rsidR="000A0374">
        <w:rPr>
          <w:rFonts w:ascii="Arial" w:hAnsi="Arial" w:cs="Arial"/>
        </w:rPr>
        <w:t>In this regard, the Welsh Assembly has amended the Welsh lockdown regulations</w:t>
      </w:r>
      <w:r>
        <w:rPr>
          <w:rStyle w:val="FootnoteReference"/>
          <w:rFonts w:ascii="Arial" w:hAnsi="Arial" w:cs="Arial"/>
        </w:rPr>
        <w:footnoteReference w:id="26"/>
      </w:r>
      <w:r w:rsidR="000A0374">
        <w:rPr>
          <w:rFonts w:ascii="Arial" w:hAnsi="Arial" w:cs="Arial"/>
        </w:rPr>
        <w:t xml:space="preserve"> to include a proportionality assessment as part of the 21-day reviews. </w:t>
      </w:r>
      <w:r>
        <w:rPr>
          <w:rFonts w:ascii="Arial" w:hAnsi="Arial" w:cs="Arial"/>
        </w:rPr>
        <w:t>It is of concern that the</w:t>
      </w:r>
      <w:r w:rsidR="000A0374">
        <w:rPr>
          <w:rFonts w:ascii="Arial" w:hAnsi="Arial" w:cs="Arial"/>
        </w:rPr>
        <w:t xml:space="preserve"> English</w:t>
      </w:r>
      <w:r>
        <w:rPr>
          <w:rFonts w:ascii="Arial" w:hAnsi="Arial" w:cs="Arial"/>
        </w:rPr>
        <w:t xml:space="preserve"> Regulations only refer to </w:t>
      </w:r>
      <w:r w:rsidR="000A0374">
        <w:rPr>
          <w:rFonts w:ascii="Arial" w:hAnsi="Arial" w:cs="Arial"/>
        </w:rPr>
        <w:t xml:space="preserve">a requirement for </w:t>
      </w:r>
      <w:r>
        <w:rPr>
          <w:rFonts w:ascii="Arial" w:hAnsi="Arial" w:cs="Arial"/>
        </w:rPr>
        <w:t xml:space="preserve">‘necessity’ </w:t>
      </w:r>
      <w:r w:rsidR="000A0374">
        <w:rPr>
          <w:rFonts w:ascii="Arial" w:hAnsi="Arial" w:cs="Arial"/>
        </w:rPr>
        <w:t xml:space="preserve">to be </w:t>
      </w:r>
      <w:r>
        <w:rPr>
          <w:rFonts w:ascii="Arial" w:hAnsi="Arial" w:cs="Arial"/>
        </w:rPr>
        <w:t xml:space="preserve">considered in the 21-day review. </w:t>
      </w:r>
      <w:r w:rsidR="000A0374">
        <w:rPr>
          <w:rFonts w:ascii="Arial" w:hAnsi="Arial" w:cs="Arial"/>
        </w:rPr>
        <w:t xml:space="preserve">This may explain why the </w:t>
      </w:r>
      <w:r w:rsidRPr="00711A5F" w:rsidR="0090714C">
        <w:rPr>
          <w:rFonts w:ascii="Arial" w:hAnsi="Arial" w:cs="Arial"/>
        </w:rPr>
        <w:t xml:space="preserve">Secretary of State’s </w:t>
      </w:r>
      <w:r w:rsidRPr="00711A5F" w:rsidR="00AB0473">
        <w:rPr>
          <w:rFonts w:ascii="Arial" w:hAnsi="Arial" w:cs="Arial"/>
        </w:rPr>
        <w:t>five conditions</w:t>
      </w:r>
      <w:r w:rsidRPr="00711A5F" w:rsidR="0090714C">
        <w:rPr>
          <w:rFonts w:ascii="Arial" w:hAnsi="Arial" w:cs="Arial"/>
        </w:rPr>
        <w:t xml:space="preserve"> </w:t>
      </w:r>
      <w:r w:rsidR="005E7202">
        <w:rPr>
          <w:rFonts w:ascii="Arial" w:hAnsi="Arial" w:cs="Arial"/>
        </w:rPr>
        <w:t xml:space="preserve">only </w:t>
      </w:r>
      <w:r w:rsidRPr="00711A5F" w:rsidR="0090714C">
        <w:rPr>
          <w:rFonts w:ascii="Arial" w:hAnsi="Arial" w:cs="Arial"/>
        </w:rPr>
        <w:t xml:space="preserve">explain the criteria for maintaining </w:t>
      </w:r>
      <w:r w:rsidRPr="00711A5F" w:rsidR="00AB0473">
        <w:rPr>
          <w:rFonts w:ascii="Arial" w:hAnsi="Arial" w:cs="Arial"/>
          <w:i/>
          <w:iCs/>
        </w:rPr>
        <w:t>some</w:t>
      </w:r>
      <w:r w:rsidRPr="00711A5F" w:rsidR="0090714C">
        <w:rPr>
          <w:rFonts w:ascii="Arial" w:hAnsi="Arial" w:cs="Arial"/>
        </w:rPr>
        <w:t xml:space="preserve"> restrictions</w:t>
      </w:r>
      <w:r w:rsidR="00C84CFF">
        <w:rPr>
          <w:rFonts w:ascii="Arial" w:hAnsi="Arial" w:cs="Arial"/>
        </w:rPr>
        <w:t>, h</w:t>
      </w:r>
      <w:r w:rsidRPr="00711A5F" w:rsidR="0090714C">
        <w:rPr>
          <w:rFonts w:ascii="Arial" w:hAnsi="Arial" w:cs="Arial"/>
        </w:rPr>
        <w:t xml:space="preserve">owever, they do not suffice for the type of analysis required by the </w:t>
      </w:r>
      <w:r w:rsidRPr="00711A5F" w:rsidR="007C772F">
        <w:rPr>
          <w:rFonts w:ascii="Arial" w:hAnsi="Arial" w:cs="Arial"/>
        </w:rPr>
        <w:t>Human Rights Act 1998</w:t>
      </w:r>
      <w:r>
        <w:rPr>
          <w:rStyle w:val="FootnoteReference"/>
          <w:rFonts w:ascii="Arial" w:hAnsi="Arial" w:cs="Arial"/>
        </w:rPr>
        <w:footnoteReference w:id="27"/>
      </w:r>
      <w:r>
        <w:rPr>
          <w:rFonts w:ascii="Arial" w:hAnsi="Arial" w:cs="Arial"/>
        </w:rPr>
        <w:t xml:space="preserve"> or the 1984 Act itself</w:t>
      </w:r>
      <w:r w:rsidR="00C84CFF">
        <w:rPr>
          <w:rFonts w:ascii="Arial" w:hAnsi="Arial" w:cs="Arial"/>
        </w:rPr>
        <w:t xml:space="preserve">. </w:t>
      </w:r>
      <w:r>
        <w:rPr>
          <w:rFonts w:ascii="Arial" w:hAnsi="Arial" w:cs="Arial"/>
        </w:rPr>
        <w:t xml:space="preserve"> It is required that </w:t>
      </w:r>
      <w:r w:rsidRPr="00711A5F" w:rsidR="0090714C">
        <w:rPr>
          <w:rFonts w:ascii="Arial" w:hAnsi="Arial" w:cs="Arial"/>
        </w:rPr>
        <w:t xml:space="preserve">each interference with human rights by the restrictions is justified, necessary, proportionate and non-discriminatory. </w:t>
      </w:r>
    </w:p>
    <w:p w:rsidR="0090714C" w:rsidRPr="00711A5F" w:rsidP="00693BC8">
      <w:pPr>
        <w:pStyle w:val="ListParagraph"/>
        <w:numPr>
          <w:ilvl w:val="1"/>
          <w:numId w:val="1"/>
        </w:numPr>
        <w:spacing w:before="192" w:beforeLines="80"/>
        <w:contextualSpacing w:val="0"/>
        <w:jc w:val="both"/>
        <w:rPr>
          <w:rFonts w:ascii="Arial" w:hAnsi="Arial" w:cs="Arial"/>
        </w:rPr>
      </w:pPr>
      <w:r w:rsidRPr="00711A5F">
        <w:rPr>
          <w:rFonts w:ascii="Arial" w:hAnsi="Arial" w:cs="Arial"/>
        </w:rPr>
        <w:t xml:space="preserve">Moreover, give the paucity of information on the reviews supplied to </w:t>
      </w:r>
      <w:r w:rsidR="005000CC">
        <w:rPr>
          <w:rFonts w:ascii="Arial" w:hAnsi="Arial" w:cs="Arial"/>
        </w:rPr>
        <w:t>P</w:t>
      </w:r>
      <w:r w:rsidRPr="00711A5F">
        <w:rPr>
          <w:rFonts w:ascii="Arial" w:hAnsi="Arial" w:cs="Arial"/>
        </w:rPr>
        <w:t xml:space="preserve">arliament, it is </w:t>
      </w:r>
      <w:r w:rsidR="00EC284E">
        <w:rPr>
          <w:rFonts w:ascii="Arial" w:hAnsi="Arial" w:cs="Arial"/>
        </w:rPr>
        <w:t xml:space="preserve">in any event </w:t>
      </w:r>
      <w:r w:rsidRPr="00711A5F">
        <w:rPr>
          <w:rFonts w:ascii="Arial" w:hAnsi="Arial" w:cs="Arial"/>
        </w:rPr>
        <w:t xml:space="preserve">not possible for </w:t>
      </w:r>
      <w:r w:rsidR="005000CC">
        <w:rPr>
          <w:rFonts w:ascii="Arial" w:hAnsi="Arial" w:cs="Arial"/>
        </w:rPr>
        <w:t>P</w:t>
      </w:r>
      <w:r w:rsidRPr="00711A5F">
        <w:rPr>
          <w:rFonts w:ascii="Arial" w:hAnsi="Arial" w:cs="Arial"/>
        </w:rPr>
        <w:t xml:space="preserve">arliament to ascertain </w:t>
      </w:r>
      <w:r w:rsidRPr="00711A5F">
        <w:rPr>
          <w:rFonts w:ascii="Arial" w:hAnsi="Arial" w:cs="Arial"/>
        </w:rPr>
        <w:t>whether or not</w:t>
      </w:r>
      <w:r w:rsidRPr="00711A5F">
        <w:rPr>
          <w:rFonts w:ascii="Arial" w:hAnsi="Arial" w:cs="Arial"/>
        </w:rPr>
        <w:t xml:space="preserve"> the Health Secretary has undertaken that analysis as a part of his reviews.  </w:t>
      </w:r>
    </w:p>
    <w:p w:rsidR="004771A2" w:rsidRPr="001976CF" w:rsidP="00112C9D">
      <w:pPr>
        <w:pStyle w:val="ListParagraph"/>
        <w:numPr>
          <w:ilvl w:val="1"/>
          <w:numId w:val="1"/>
        </w:numPr>
        <w:spacing w:before="192" w:beforeLines="80"/>
        <w:contextualSpacing w:val="0"/>
        <w:jc w:val="both"/>
        <w:rPr>
          <w:rFonts w:ascii="Arial" w:hAnsi="Arial" w:cs="Arial"/>
        </w:rPr>
      </w:pPr>
      <w:r w:rsidRPr="001976CF">
        <w:rPr>
          <w:rFonts w:ascii="Arial" w:hAnsi="Arial" w:cs="Arial"/>
        </w:rPr>
        <w:t>There has been no statement in relation to the second review which was due on 7 May and no explanation has been provided as to its absence.</w:t>
      </w:r>
    </w:p>
    <w:p w:rsidR="00E06C48" w:rsidP="00112C9D">
      <w:pPr>
        <w:pStyle w:val="ListParagraph"/>
        <w:numPr>
          <w:ilvl w:val="0"/>
          <w:numId w:val="1"/>
        </w:numPr>
        <w:spacing w:before="192" w:beforeLines="80"/>
        <w:contextualSpacing w:val="0"/>
        <w:jc w:val="both"/>
        <w:rPr>
          <w:rFonts w:ascii="Arial" w:hAnsi="Arial" w:cs="Arial"/>
        </w:rPr>
      </w:pPr>
      <w:r w:rsidRPr="005A3C97">
        <w:rPr>
          <w:rFonts w:ascii="Arial" w:hAnsi="Arial" w:cs="Arial"/>
        </w:rPr>
        <w:t xml:space="preserve">In addition, the Prime Minister </w:t>
      </w:r>
      <w:r w:rsidRPr="005A3C97" w:rsidR="00205656">
        <w:rPr>
          <w:rFonts w:ascii="Arial" w:hAnsi="Arial" w:cs="Arial"/>
        </w:rPr>
        <w:t xml:space="preserve">announced the changes to the regulations on a Sunday evening </w:t>
      </w:r>
      <w:r w:rsidR="00DD13AE">
        <w:rPr>
          <w:rFonts w:ascii="Arial" w:hAnsi="Arial" w:cs="Arial"/>
        </w:rPr>
        <w:t xml:space="preserve">to the </w:t>
      </w:r>
      <w:r w:rsidR="00EC284E">
        <w:rPr>
          <w:rFonts w:ascii="Arial" w:hAnsi="Arial" w:cs="Arial"/>
        </w:rPr>
        <w:t>p</w:t>
      </w:r>
      <w:r w:rsidR="00DD13AE">
        <w:rPr>
          <w:rFonts w:ascii="Arial" w:hAnsi="Arial" w:cs="Arial"/>
        </w:rPr>
        <w:t xml:space="preserve">ress </w:t>
      </w:r>
      <w:r w:rsidR="00291C69">
        <w:rPr>
          <w:rFonts w:ascii="Arial" w:hAnsi="Arial" w:cs="Arial"/>
        </w:rPr>
        <w:t xml:space="preserve">and public </w:t>
      </w:r>
      <w:r w:rsidRPr="005A3C97" w:rsidR="00205656">
        <w:rPr>
          <w:rFonts w:ascii="Arial" w:hAnsi="Arial" w:cs="Arial"/>
        </w:rPr>
        <w:t xml:space="preserve">before </w:t>
      </w:r>
      <w:r w:rsidRPr="00DD13AE" w:rsidR="008A2C4F">
        <w:rPr>
          <w:rFonts w:ascii="Arial" w:hAnsi="Arial" w:cs="Arial"/>
        </w:rPr>
        <w:t xml:space="preserve">making the announcement to Parliament. </w:t>
      </w:r>
      <w:r w:rsidRPr="00DD13AE" w:rsidR="00DD13AE">
        <w:rPr>
          <w:rFonts w:ascii="Arial" w:hAnsi="Arial" w:cs="Arial"/>
        </w:rPr>
        <w:t>As the Commons Speaker, Sir Lindsay Hoyle, has said</w:t>
      </w:r>
      <w:r w:rsidR="00DD13AE">
        <w:rPr>
          <w:rFonts w:ascii="Arial" w:hAnsi="Arial" w:cs="Arial"/>
        </w:rPr>
        <w:t>, regretting</w:t>
      </w:r>
      <w:r w:rsidRPr="00DD13AE" w:rsidR="00DD13AE">
        <w:rPr>
          <w:rFonts w:ascii="Arial" w:hAnsi="Arial" w:cs="Arial"/>
        </w:rPr>
        <w:t xml:space="preserve"> </w:t>
      </w:r>
      <w:r w:rsidR="00DD13AE">
        <w:rPr>
          <w:rFonts w:ascii="Arial" w:hAnsi="Arial" w:cs="Arial"/>
        </w:rPr>
        <w:t>this move, “</w:t>
      </w:r>
      <w:r w:rsidRPr="00711A5F" w:rsidR="00DD13AE">
        <w:rPr>
          <w:rFonts w:ascii="Arial" w:hAnsi="Arial" w:cs="Arial"/>
          <w:i/>
          <w:iCs/>
        </w:rPr>
        <w:t>m</w:t>
      </w:r>
      <w:r w:rsidRPr="00711A5F" w:rsidR="00DD13AE">
        <w:rPr>
          <w:rFonts w:ascii="Arial" w:hAnsi="Arial" w:cs="Arial"/>
          <w:i/>
          <w:iCs/>
          <w:color w:val="1D1D1C"/>
        </w:rPr>
        <w:t>ajor government announcements should be made first in the House and this is more important than ever during this time of crisis</w:t>
      </w:r>
      <w:r w:rsidR="00DD13AE">
        <w:rPr>
          <w:rFonts w:ascii="Arial" w:hAnsi="Arial" w:cs="Arial"/>
          <w:color w:val="1D1D1C"/>
        </w:rPr>
        <w:t xml:space="preserve">”.  </w:t>
      </w:r>
      <w:r w:rsidRPr="00DD13AE" w:rsidR="008A2C4F">
        <w:rPr>
          <w:rFonts w:ascii="Arial" w:hAnsi="Arial" w:cs="Arial"/>
        </w:rPr>
        <w:t>Tom</w:t>
      </w:r>
      <w:r w:rsidRPr="005A3C97" w:rsidR="008A2C4F">
        <w:rPr>
          <w:rFonts w:ascii="Arial" w:hAnsi="Arial" w:cs="Arial"/>
        </w:rPr>
        <w:t xml:space="preserve"> Hickman Q.C. has observed</w:t>
      </w:r>
      <w:r>
        <w:rPr>
          <w:rStyle w:val="FootnoteReference"/>
          <w:rFonts w:ascii="Arial" w:hAnsi="Arial" w:cs="Arial"/>
        </w:rPr>
        <w:footnoteReference w:id="28"/>
      </w:r>
      <w:r w:rsidR="00DD13AE">
        <w:rPr>
          <w:rFonts w:ascii="Arial" w:hAnsi="Arial" w:cs="Arial"/>
        </w:rPr>
        <w:t xml:space="preserve"> that</w:t>
      </w:r>
      <w:r w:rsidRPr="005A3C97" w:rsidR="008A2C4F">
        <w:rPr>
          <w:rFonts w:ascii="Arial" w:hAnsi="Arial" w:cs="Arial"/>
        </w:rPr>
        <w:t xml:space="preserve"> </w:t>
      </w:r>
      <w:r w:rsidR="00711A5F">
        <w:rPr>
          <w:rFonts w:ascii="Arial" w:hAnsi="Arial" w:cs="Arial"/>
        </w:rPr>
        <w:t>such a practice</w:t>
      </w:r>
      <w:r w:rsidRPr="005A3C97" w:rsidR="00711A5F">
        <w:rPr>
          <w:rFonts w:ascii="Arial" w:hAnsi="Arial" w:cs="Arial"/>
        </w:rPr>
        <w:t xml:space="preserve"> </w:t>
      </w:r>
      <w:r w:rsidRPr="005A3C97" w:rsidR="008A2C4F">
        <w:rPr>
          <w:rFonts w:ascii="Arial" w:hAnsi="Arial" w:cs="Arial"/>
        </w:rPr>
        <w:t xml:space="preserve">is </w:t>
      </w:r>
      <w:r w:rsidRPr="005A3C97" w:rsidR="00841B6A">
        <w:rPr>
          <w:rFonts w:ascii="Arial" w:hAnsi="Arial" w:cs="Arial"/>
        </w:rPr>
        <w:t xml:space="preserve">contrary to </w:t>
      </w:r>
      <w:r w:rsidR="009C47E0">
        <w:rPr>
          <w:rFonts w:ascii="Arial" w:hAnsi="Arial" w:cs="Arial"/>
        </w:rPr>
        <w:t xml:space="preserve">the constitutional principle </w:t>
      </w:r>
      <w:r w:rsidR="00B22099">
        <w:rPr>
          <w:rFonts w:ascii="Arial" w:hAnsi="Arial" w:cs="Arial"/>
        </w:rPr>
        <w:t xml:space="preserve">embodied in the </w:t>
      </w:r>
      <w:r w:rsidRPr="005A3C97" w:rsidR="00841B6A">
        <w:rPr>
          <w:rFonts w:ascii="Arial" w:hAnsi="Arial" w:cs="Arial"/>
        </w:rPr>
        <w:t>Ministerial Code</w:t>
      </w:r>
      <w:r>
        <w:rPr>
          <w:rStyle w:val="FootnoteReference"/>
          <w:rFonts w:ascii="Arial" w:hAnsi="Arial" w:cs="Arial"/>
        </w:rPr>
        <w:footnoteReference w:id="29"/>
      </w:r>
      <w:r w:rsidRPr="005A3C97" w:rsidR="00841B6A">
        <w:rPr>
          <w:rFonts w:ascii="Arial" w:hAnsi="Arial" w:cs="Arial"/>
        </w:rPr>
        <w:t xml:space="preserve"> which requires </w:t>
      </w:r>
      <w:r w:rsidRPr="005A3C97" w:rsidR="005A3C97">
        <w:rPr>
          <w:rFonts w:ascii="Arial" w:hAnsi="Arial" w:cs="Arial"/>
        </w:rPr>
        <w:t>that when Parliament is in session, the most important announcements of Government policy should be made in the first instance, in Parliament.</w:t>
      </w:r>
      <w:r>
        <w:rPr>
          <w:rStyle w:val="FootnoteReference"/>
          <w:rFonts w:ascii="Arial" w:hAnsi="Arial" w:cs="Arial"/>
        </w:rPr>
        <w:footnoteReference w:id="30"/>
      </w:r>
      <w:r w:rsidRPr="005A3C97" w:rsidR="005A3C97">
        <w:rPr>
          <w:rFonts w:ascii="Arial" w:hAnsi="Arial" w:cs="Arial"/>
        </w:rPr>
        <w:t xml:space="preserve"> </w:t>
      </w:r>
    </w:p>
    <w:p w:rsidR="003067E3" w:rsidP="00112C9D">
      <w:pPr>
        <w:pStyle w:val="ListParagraph"/>
        <w:numPr>
          <w:ilvl w:val="0"/>
          <w:numId w:val="1"/>
        </w:numPr>
        <w:spacing w:before="192" w:beforeLines="80"/>
        <w:contextualSpacing w:val="0"/>
        <w:jc w:val="both"/>
        <w:rPr>
          <w:rFonts w:ascii="Arial" w:hAnsi="Arial" w:cs="Arial"/>
        </w:rPr>
      </w:pPr>
      <w:r>
        <w:rPr>
          <w:rFonts w:ascii="Arial" w:hAnsi="Arial" w:cs="Arial"/>
        </w:rPr>
        <w:t xml:space="preserve">In any event, it is of concern that there has been an almost complete absence of meaningful engagement by the Government with Parliament in relation to these Regulations. This </w:t>
      </w:r>
      <w:r w:rsidR="008C5417">
        <w:rPr>
          <w:rFonts w:ascii="Arial" w:hAnsi="Arial" w:cs="Arial"/>
        </w:rPr>
        <w:t xml:space="preserve">is highly likely to have an impact on the quality of the legislation, as </w:t>
      </w:r>
      <w:r w:rsidR="00521388">
        <w:rPr>
          <w:rFonts w:ascii="Arial" w:hAnsi="Arial" w:cs="Arial"/>
        </w:rPr>
        <w:t xml:space="preserve">the </w:t>
      </w:r>
      <w:r w:rsidR="00302056">
        <w:rPr>
          <w:rFonts w:ascii="Arial" w:hAnsi="Arial" w:cs="Arial"/>
        </w:rPr>
        <w:t>Regulations</w:t>
      </w:r>
      <w:r w:rsidR="008C5417">
        <w:rPr>
          <w:rFonts w:ascii="Arial" w:hAnsi="Arial" w:cs="Arial"/>
        </w:rPr>
        <w:t xml:space="preserve"> have been </w:t>
      </w:r>
      <w:r w:rsidR="00302056">
        <w:rPr>
          <w:rFonts w:ascii="Arial" w:hAnsi="Arial" w:cs="Arial"/>
        </w:rPr>
        <w:t>laid without warning</w:t>
      </w:r>
      <w:r w:rsidR="00521388">
        <w:rPr>
          <w:rFonts w:ascii="Arial" w:hAnsi="Arial" w:cs="Arial"/>
        </w:rPr>
        <w:t xml:space="preserve"> and therefore without debate. It seems likely that these Regulations or a version of them will remain in force </w:t>
      </w:r>
      <w:r w:rsidR="00535153">
        <w:rPr>
          <w:rFonts w:ascii="Arial" w:hAnsi="Arial" w:cs="Arial"/>
        </w:rPr>
        <w:t xml:space="preserve">for the duration of the Covid-19 </w:t>
      </w:r>
      <w:r w:rsidR="00535153">
        <w:rPr>
          <w:rFonts w:ascii="Arial" w:hAnsi="Arial" w:cs="Arial"/>
        </w:rPr>
        <w:t>pandemic</w:t>
      </w:r>
      <w:r w:rsidR="00986586">
        <w:rPr>
          <w:rFonts w:ascii="Arial" w:hAnsi="Arial" w:cs="Arial"/>
        </w:rPr>
        <w:t>, or</w:t>
      </w:r>
      <w:r w:rsidR="00986586">
        <w:rPr>
          <w:rFonts w:ascii="Arial" w:hAnsi="Arial" w:cs="Arial"/>
        </w:rPr>
        <w:t xml:space="preserve"> will be brought back if the incidence of the virus increases. In those circumstances, the Government </w:t>
      </w:r>
      <w:r w:rsidR="0004187B">
        <w:rPr>
          <w:rFonts w:ascii="Arial" w:hAnsi="Arial" w:cs="Arial"/>
        </w:rPr>
        <w:t>should</w:t>
      </w:r>
      <w:r w:rsidR="00986586">
        <w:rPr>
          <w:rFonts w:ascii="Arial" w:hAnsi="Arial" w:cs="Arial"/>
        </w:rPr>
        <w:t xml:space="preserve"> </w:t>
      </w:r>
      <w:r w:rsidR="0004187B">
        <w:rPr>
          <w:rFonts w:ascii="Arial" w:hAnsi="Arial" w:cs="Arial"/>
        </w:rPr>
        <w:t xml:space="preserve">introduce a method of </w:t>
      </w:r>
      <w:r w:rsidR="00E06C48">
        <w:rPr>
          <w:rFonts w:ascii="Arial" w:hAnsi="Arial" w:cs="Arial"/>
        </w:rPr>
        <w:t>making</w:t>
      </w:r>
      <w:r w:rsidR="0004187B">
        <w:rPr>
          <w:rFonts w:ascii="Arial" w:hAnsi="Arial" w:cs="Arial"/>
        </w:rPr>
        <w:t xml:space="preserve"> regulations which allows for more </w:t>
      </w:r>
      <w:r w:rsidR="001275E7">
        <w:rPr>
          <w:rFonts w:ascii="Arial" w:hAnsi="Arial" w:cs="Arial"/>
        </w:rPr>
        <w:t xml:space="preserve">timely and </w:t>
      </w:r>
      <w:r w:rsidR="0004187B">
        <w:rPr>
          <w:rFonts w:ascii="Arial" w:hAnsi="Arial" w:cs="Arial"/>
        </w:rPr>
        <w:t xml:space="preserve">stringent Parliamentary scrutiny </w:t>
      </w:r>
      <w:r>
        <w:rPr>
          <w:rFonts w:ascii="Arial" w:hAnsi="Arial" w:cs="Arial"/>
        </w:rPr>
        <w:t xml:space="preserve">which is proportionate to the significant restrictions on human rights which the regulations impose. </w:t>
      </w:r>
    </w:p>
    <w:p w:rsidR="003067E3" w:rsidP="00112C9D">
      <w:pPr>
        <w:pStyle w:val="ListParagraph"/>
        <w:numPr>
          <w:ilvl w:val="0"/>
          <w:numId w:val="1"/>
        </w:numPr>
        <w:spacing w:before="192" w:beforeLines="80"/>
        <w:contextualSpacing w:val="0"/>
        <w:jc w:val="both"/>
        <w:rPr>
          <w:rFonts w:ascii="Arial" w:hAnsi="Arial" w:cs="Arial"/>
        </w:rPr>
      </w:pPr>
      <w:r>
        <w:rPr>
          <w:rFonts w:ascii="Arial" w:hAnsi="Arial" w:cs="Arial"/>
        </w:rPr>
        <w:t>In this regard</w:t>
      </w:r>
      <w:r w:rsidR="00313BD7">
        <w:rPr>
          <w:rFonts w:ascii="Arial" w:hAnsi="Arial" w:cs="Arial"/>
        </w:rPr>
        <w:t>, it is recommended that</w:t>
      </w:r>
      <w:r>
        <w:rPr>
          <w:rFonts w:ascii="Arial" w:hAnsi="Arial" w:cs="Arial"/>
        </w:rPr>
        <w:t>:</w:t>
      </w:r>
    </w:p>
    <w:p w:rsidR="00E06C48" w:rsidP="00112C9D">
      <w:pPr>
        <w:pStyle w:val="ListParagraph"/>
        <w:numPr>
          <w:ilvl w:val="1"/>
          <w:numId w:val="1"/>
        </w:numPr>
        <w:spacing w:before="192" w:beforeLines="80"/>
        <w:contextualSpacing w:val="0"/>
        <w:jc w:val="both"/>
        <w:rPr>
          <w:rFonts w:ascii="Arial" w:hAnsi="Arial" w:cs="Arial"/>
          <w:u w:val="single"/>
        </w:rPr>
      </w:pPr>
      <w:r w:rsidRPr="001275E7">
        <w:rPr>
          <w:rFonts w:ascii="Arial" w:hAnsi="Arial" w:cs="Arial"/>
          <w:u w:val="single"/>
        </w:rPr>
        <w:t>Any new regulations or amendments to regulations should be announced to Parliament before they are lai</w:t>
      </w:r>
      <w:r w:rsidRPr="001275E7" w:rsidR="004F776D">
        <w:rPr>
          <w:rFonts w:ascii="Arial" w:hAnsi="Arial" w:cs="Arial"/>
          <w:u w:val="single"/>
        </w:rPr>
        <w:t xml:space="preserve">d. </w:t>
      </w:r>
    </w:p>
    <w:p w:rsidR="003067E3" w:rsidRPr="001275E7" w:rsidP="00112C9D">
      <w:pPr>
        <w:pStyle w:val="ListParagraph"/>
        <w:numPr>
          <w:ilvl w:val="1"/>
          <w:numId w:val="1"/>
        </w:numPr>
        <w:spacing w:before="192" w:beforeLines="80"/>
        <w:contextualSpacing w:val="0"/>
        <w:jc w:val="both"/>
        <w:rPr>
          <w:rFonts w:ascii="Arial" w:hAnsi="Arial" w:cs="Arial"/>
          <w:u w:val="single"/>
        </w:rPr>
      </w:pPr>
      <w:r w:rsidRPr="001275E7">
        <w:rPr>
          <w:rFonts w:ascii="Arial" w:hAnsi="Arial" w:cs="Arial"/>
          <w:u w:val="single"/>
        </w:rPr>
        <w:t xml:space="preserve">Time should be allowed for debate and a vote held </w:t>
      </w:r>
      <w:r w:rsidRPr="008F28CD" w:rsidR="00E06C48">
        <w:rPr>
          <w:rFonts w:ascii="Arial" w:hAnsi="Arial" w:cs="Arial"/>
          <w:u w:val="single"/>
        </w:rPr>
        <w:t>on any amending Regulations as soon as possible given the significant implications for human rights</w:t>
      </w:r>
      <w:r w:rsidRPr="001275E7">
        <w:rPr>
          <w:rFonts w:ascii="Arial" w:hAnsi="Arial" w:cs="Arial"/>
          <w:u w:val="single"/>
        </w:rPr>
        <w:t>.</w:t>
      </w:r>
    </w:p>
    <w:p w:rsidR="00484B04" w:rsidRPr="001275E7" w:rsidP="00112C9D">
      <w:pPr>
        <w:pStyle w:val="ListParagraph"/>
        <w:numPr>
          <w:ilvl w:val="1"/>
          <w:numId w:val="1"/>
        </w:numPr>
        <w:spacing w:before="192" w:beforeLines="80"/>
        <w:contextualSpacing w:val="0"/>
        <w:jc w:val="both"/>
        <w:rPr>
          <w:rFonts w:ascii="Arial" w:hAnsi="Arial" w:cs="Arial"/>
          <w:u w:val="single"/>
        </w:rPr>
      </w:pPr>
      <w:r w:rsidRPr="001275E7">
        <w:rPr>
          <w:rFonts w:ascii="Arial" w:hAnsi="Arial" w:cs="Arial"/>
          <w:u w:val="single"/>
        </w:rPr>
        <w:t xml:space="preserve">The Regulations should be amended </w:t>
      </w:r>
      <w:r w:rsidRPr="001275E7">
        <w:rPr>
          <w:rFonts w:ascii="Arial" w:hAnsi="Arial" w:cs="Arial"/>
          <w:u w:val="single"/>
        </w:rPr>
        <w:t>so as to</w:t>
      </w:r>
      <w:r w:rsidRPr="001275E7">
        <w:rPr>
          <w:rFonts w:ascii="Arial" w:hAnsi="Arial" w:cs="Arial"/>
          <w:u w:val="single"/>
        </w:rPr>
        <w:t xml:space="preserve"> require a proportionality review </w:t>
      </w:r>
      <w:r w:rsidRPr="001275E7" w:rsidR="00C63F82">
        <w:rPr>
          <w:rFonts w:ascii="Arial" w:hAnsi="Arial" w:cs="Arial"/>
          <w:u w:val="single"/>
        </w:rPr>
        <w:t>every 21 days, as required by the equivalent Welsh regulations, and each review should be published.</w:t>
      </w:r>
    </w:p>
    <w:p w:rsidR="002C5C41" w:rsidRPr="000569B0" w:rsidP="00112C9D">
      <w:pPr>
        <w:spacing w:before="192" w:beforeLines="80"/>
        <w:jc w:val="both"/>
        <w:rPr>
          <w:rFonts w:ascii="Arial" w:hAnsi="Arial" w:cs="Arial"/>
        </w:rPr>
      </w:pPr>
    </w:p>
    <w:sectPr w:rsidSect="00417A6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717012798"/>
      <w:docPartObj>
        <w:docPartGallery w:val="Page Numbers (Bottom of Page)"/>
        <w:docPartUnique/>
      </w:docPartObj>
    </w:sdtPr>
    <w:sdtEndPr>
      <w:rPr>
        <w:rStyle w:val="PageNumber"/>
      </w:rPr>
    </w:sdtEndPr>
    <w:sdtContent>
      <w:p w:rsidR="00C242A7" w:rsidP="000A17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C242A7" w:rsidP="000A17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96919215"/>
      <w:docPartObj>
        <w:docPartGallery w:val="Page Numbers (Bottom of Page)"/>
        <w:docPartUnique/>
      </w:docPartObj>
    </w:sdtPr>
    <w:sdtEndPr>
      <w:rPr>
        <w:rStyle w:val="PageNumber"/>
      </w:rPr>
    </w:sdtEndPr>
    <w:sdtContent>
      <w:p w:rsidR="00C242A7" w:rsidP="000A17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242A7" w:rsidP="000A17F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51392" w:rsidP="008F7F97">
      <w:r>
        <w:separator/>
      </w:r>
    </w:p>
  </w:footnote>
  <w:footnote w:type="continuationSeparator" w:id="1">
    <w:p w:rsidR="00E51392" w:rsidP="008F7F97">
      <w:r>
        <w:continuationSeparator/>
      </w:r>
    </w:p>
  </w:footnote>
  <w:footnote w:id="2">
    <w:p w:rsidR="00C242A7" w:rsidRPr="00071506" w:rsidP="000569B0">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Using the ‘emergency procedure’ under s.45R(2) of the </w:t>
      </w:r>
      <w:r w:rsidRPr="00071506">
        <w:rPr>
          <w:rFonts w:ascii="Arial" w:hAnsi="Arial" w:eastAsiaTheme="minorHAnsi" w:cs="Arial"/>
        </w:rPr>
        <w:t>Public Health (Control of Disease) Act 1984</w:t>
      </w:r>
      <w:r w:rsidRPr="00071506">
        <w:rPr>
          <w:rFonts w:ascii="Arial" w:hAnsi="Arial" w:cs="Arial"/>
        </w:rPr>
        <w:t>: “</w:t>
      </w:r>
      <w:r w:rsidRPr="00071506">
        <w:rPr>
          <w:rFonts w:ascii="Arial" w:hAnsi="Arial" w:eastAsiaTheme="minorHAnsi" w:cs="Arial"/>
          <w:i/>
          <w:iCs/>
          <w:lang w:eastAsia="en-US"/>
        </w:rPr>
        <w:t xml:space="preserve">The instrument may be made without a draft having been laid and approved </w:t>
      </w:r>
      <w:r w:rsidRPr="00071506">
        <w:rPr>
          <w:rFonts w:ascii="Arial" w:hAnsi="Arial" w:cs="Arial"/>
          <w:i/>
          <w:iCs/>
        </w:rPr>
        <w:t xml:space="preserve">[…] </w:t>
      </w:r>
      <w:r w:rsidRPr="00071506">
        <w:rPr>
          <w:rFonts w:ascii="Arial" w:hAnsi="Arial" w:eastAsiaTheme="minorHAnsi" w:cs="Arial"/>
          <w:i/>
          <w:iCs/>
          <w:lang w:eastAsia="en-US"/>
        </w:rPr>
        <w:t xml:space="preserve"> if the instrument contains a declaration that the person making it is of the opinion that, by reason of urgency, it is necessary to make the order without a draft being so laid and approved</w:t>
      </w:r>
      <w:r w:rsidRPr="00071506">
        <w:rPr>
          <w:rFonts w:ascii="Arial" w:hAnsi="Arial" w:cs="Arial"/>
          <w:i/>
          <w:iCs/>
        </w:rPr>
        <w:t>”</w:t>
      </w:r>
    </w:p>
  </w:footnote>
  <w:footnote w:id="3">
    <w:p w:rsidR="00C242A7" w:rsidRPr="00071506">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w:t>
      </w:r>
      <w:r>
        <w:fldChar w:fldCharType="begin"/>
      </w:r>
      <w:r>
        <w:instrText xml:space="preserve"> HYPERLINK "https://publications.parliament.uk/pa/jt5801/jtselect/jtrights/correspondence/Chairs-briefing-paper-regarding-Health-Protection-Coronavirus-Restrictions-England-Regulation-2020.pdf" </w:instrText>
      </w:r>
      <w:r>
        <w:fldChar w:fldCharType="separate"/>
      </w:r>
      <w:r w:rsidRPr="00071506">
        <w:rPr>
          <w:rStyle w:val="Hyperlink"/>
          <w:rFonts w:ascii="Arial" w:hAnsi="Arial" w:cs="Arial"/>
        </w:rPr>
        <w:t>https://publications.parliament.uk/pa/jt5801/jtselect/jtrights/correspondence/Chairs-briefing-paper-regarding-Health-Protection-Coronavirus-Restrictions-England-Regulation-2020.pdf</w:t>
      </w:r>
      <w:r>
        <w:fldChar w:fldCharType="end"/>
      </w:r>
      <w:r w:rsidRPr="00291C69">
        <w:rPr>
          <w:rFonts w:ascii="Arial" w:hAnsi="Arial" w:cs="Arial"/>
        </w:rPr>
        <w:t xml:space="preserve"> </w:t>
      </w:r>
    </w:p>
  </w:footnote>
  <w:footnote w:id="4">
    <w:p w:rsidR="00C242A7" w:rsidRPr="00071506" w:rsidP="008E201C">
      <w:pPr>
        <w:pStyle w:val="FootnoteText"/>
        <w:rPr>
          <w:rFonts w:ascii="Arial" w:hAnsi="Arial" w:cs="Arial"/>
          <w:lang w:val="en-US"/>
        </w:rPr>
      </w:pPr>
      <w:r w:rsidRPr="00291C69">
        <w:rPr>
          <w:rStyle w:val="FootnoteReference"/>
          <w:rFonts w:ascii="Arial" w:hAnsi="Arial" w:cs="Arial"/>
        </w:rPr>
        <w:footnoteRef/>
      </w:r>
      <w:r w:rsidRPr="00291C69">
        <w:rPr>
          <w:rFonts w:ascii="Arial" w:hAnsi="Arial" w:cs="Arial"/>
        </w:rPr>
        <w:t xml:space="preserve"> </w:t>
      </w:r>
      <w:r w:rsidRPr="00071506">
        <w:rPr>
          <w:rFonts w:ascii="Arial" w:hAnsi="Arial" w:eastAsiaTheme="minorEastAsia" w:cs="Arial"/>
          <w:lang w:val="en-US"/>
        </w:rPr>
        <w:t>The Health Protection (Coronavirus, Restrictions) (England) (Amendment) Regulations 2020</w:t>
      </w:r>
      <w:r w:rsidRPr="00071506">
        <w:rPr>
          <w:rFonts w:ascii="Arial" w:hAnsi="Arial" w:cs="Arial"/>
          <w:lang w:val="en-US"/>
        </w:rPr>
        <w:t>)</w:t>
      </w:r>
    </w:p>
  </w:footnote>
  <w:footnote w:id="5">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Regulation 5(8A)</w:t>
      </w:r>
    </w:p>
  </w:footnote>
  <w:footnote w:id="6">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w:t>
      </w:r>
      <w:r w:rsidRPr="00071506">
        <w:rPr>
          <w:rFonts w:ascii="Arial" w:hAnsi="Arial" w:cs="Arial"/>
          <w:lang w:val="en-US"/>
        </w:rPr>
        <w:t>22 April 2020 Amendment Regulations</w:t>
      </w:r>
    </w:p>
  </w:footnote>
  <w:footnote w:id="7">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Regulation 8(10A)</w:t>
      </w:r>
    </w:p>
  </w:footnote>
  <w:footnote w:id="8">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Regulation 8(10B)</w:t>
      </w:r>
    </w:p>
  </w:footnote>
  <w:footnote w:id="9">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Regu</w:t>
      </w:r>
      <w:r w:rsidRPr="00071506">
        <w:rPr>
          <w:rFonts w:ascii="Arial" w:hAnsi="Arial" w:cs="Arial"/>
        </w:rPr>
        <w:t>lation 10(1)(a)</w:t>
      </w:r>
    </w:p>
  </w:footnote>
  <w:footnote w:id="10">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w:t>
      </w:r>
      <w:r w:rsidRPr="00071506">
        <w:rPr>
          <w:rFonts w:ascii="Arial" w:hAnsi="Arial" w:eastAsiaTheme="minorHAnsi" w:cs="Arial"/>
          <w:lang w:eastAsia="en-US"/>
        </w:rPr>
        <w:t> </w:t>
      </w:r>
      <w:r>
        <w:fldChar w:fldCharType="begin"/>
      </w:r>
      <w:r>
        <w:instrText xml:space="preserve"> HYPERLINK "http://www.legislation.gov.uk/id/uksi/2020/500" \o "The Health Protection (Coronavirus, Restrictions) (England) (Amendment) (No. 2) Regulations 2020" </w:instrText>
      </w:r>
      <w:r>
        <w:fldChar w:fldCharType="separate"/>
      </w:r>
      <w:r w:rsidRPr="00071506">
        <w:rPr>
          <w:rStyle w:val="Hyperlink"/>
          <w:rFonts w:ascii="Arial" w:hAnsi="Arial" w:cs="Arial"/>
          <w:lang w:eastAsia="en-US"/>
        </w:rPr>
        <w:t>The Health Protection (Coronavirus, Restrictions) (England) (Amendment) (No. 2) Regulations 2020 (S.I. 2020/500)</w:t>
      </w:r>
      <w:r>
        <w:fldChar w:fldCharType="end"/>
      </w:r>
      <w:r w:rsidRPr="00291C69">
        <w:rPr>
          <w:rFonts w:ascii="Arial" w:hAnsi="Arial" w:cs="Arial"/>
        </w:rPr>
        <w:t xml:space="preserve"> </w:t>
      </w:r>
    </w:p>
  </w:footnote>
  <w:footnote w:id="11">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Regulation e5(</w:t>
      </w:r>
      <w:r w:rsidRPr="00291C69">
        <w:rPr>
          <w:rFonts w:ascii="Arial" w:hAnsi="Arial" w:cs="Arial"/>
        </w:rPr>
        <w:t>4)(</w:t>
      </w:r>
      <w:r w:rsidRPr="00291C69">
        <w:rPr>
          <w:rFonts w:ascii="Arial" w:hAnsi="Arial" w:cs="Arial"/>
        </w:rPr>
        <w:t>aa)</w:t>
      </w:r>
    </w:p>
  </w:footnote>
  <w:footnote w:id="12">
    <w:p w:rsidR="00C242A7" w:rsidRPr="00071506">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Public open space is non-exhaustively defined</w:t>
      </w:r>
    </w:p>
  </w:footnote>
  <w:footnote w:id="13">
    <w:p w:rsidR="00C242A7" w:rsidRPr="00806DB2">
      <w:pPr>
        <w:pStyle w:val="FootnoteText"/>
        <w:rPr>
          <w:rFonts w:ascii="Arial" w:hAnsi="Arial" w:cs="Arial"/>
        </w:rPr>
      </w:pPr>
      <w:r w:rsidRPr="00291C69">
        <w:rPr>
          <w:rStyle w:val="FootnoteReference"/>
          <w:rFonts w:ascii="Arial" w:hAnsi="Arial" w:cs="Arial"/>
        </w:rPr>
        <w:footnoteRef/>
      </w:r>
      <w:r w:rsidRPr="00291C69">
        <w:rPr>
          <w:rFonts w:ascii="Arial" w:hAnsi="Arial" w:cs="Arial"/>
        </w:rPr>
        <w:t xml:space="preserve"> Paragraph 21</w:t>
      </w:r>
    </w:p>
  </w:footnote>
  <w:footnote w:id="14">
    <w:p w:rsidR="00C242A7" w:rsidRPr="00071506" w:rsidP="00010F6D">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More than half (53%) of those asked do not feel the slogan of “Stay Alert, Control the Virus, Save Lives” is very clear:</w:t>
      </w:r>
    </w:p>
    <w:p w:rsidR="00C242A7" w:rsidRPr="00071506">
      <w:pPr>
        <w:pStyle w:val="FootnoteText"/>
        <w:rPr>
          <w:rFonts w:ascii="Arial" w:hAnsi="Arial" w:cs="Arial"/>
        </w:rPr>
      </w:pPr>
      <w:r w:rsidRPr="00071506">
        <w:rPr>
          <w:rFonts w:ascii="Arial" w:hAnsi="Arial" w:cs="Arial"/>
        </w:rPr>
        <w:t xml:space="preserve"> https://www.politicshome.com/news/article/public-confidence-in-governments-handling-of-coronavirus-crisis-drops-amid-confusion-over-stay-alert-message</w:t>
      </w:r>
    </w:p>
  </w:footnote>
  <w:footnote w:id="15">
    <w:p w:rsidR="00856708" w:rsidRPr="00BE1AD1" w:rsidP="00856708">
      <w:pPr>
        <w:pStyle w:val="FootnoteText"/>
        <w:rPr>
          <w:rFonts w:ascii="Arial" w:hAnsi="Arial" w:cs="Arial"/>
        </w:rPr>
      </w:pPr>
      <w:r w:rsidRPr="00BE1AD1">
        <w:rPr>
          <w:rStyle w:val="FootnoteReference"/>
          <w:rFonts w:ascii="Arial" w:hAnsi="Arial" w:cs="Arial"/>
        </w:rPr>
        <w:footnoteRef/>
      </w:r>
      <w:r w:rsidRPr="00BE1AD1">
        <w:rPr>
          <w:rFonts w:ascii="Arial" w:hAnsi="Arial" w:cs="Arial"/>
        </w:rPr>
        <w:t xml:space="preserve"> </w:t>
      </w:r>
      <w:r>
        <w:fldChar w:fldCharType="begin"/>
      </w:r>
      <w:r>
        <w:instrText xml:space="preserve"> HYPERLINK "https://www.gov.uk/government/publications/coronavirus-outbreak-faqs-what-you-can-and-cant-do/coronavirus-outbreak-faqs-what-you-can-and-cant-do" </w:instrText>
      </w:r>
      <w:r>
        <w:fldChar w:fldCharType="separate"/>
      </w:r>
      <w:r w:rsidRPr="00BE1AD1">
        <w:rPr>
          <w:rStyle w:val="Hyperlink"/>
          <w:rFonts w:ascii="Arial" w:hAnsi="Arial" w:cs="Arial"/>
        </w:rPr>
        <w:t>https://www.gov.uk/government/publications/coronavirus-outbreak-faqs-what-you-can-and-cant-do/coronavirus-outbreak-faqs-what-you-can-and-cant-do</w:t>
      </w:r>
      <w:r>
        <w:fldChar w:fldCharType="end"/>
      </w:r>
      <w:r w:rsidRPr="00BE1AD1">
        <w:rPr>
          <w:rFonts w:ascii="Arial" w:hAnsi="Arial" w:cs="Arial"/>
        </w:rPr>
        <w:t xml:space="preserve"> </w:t>
      </w:r>
    </w:p>
  </w:footnote>
  <w:footnote w:id="16">
    <w:p w:rsidR="00612769" w:rsidP="00612769">
      <w:pPr>
        <w:pStyle w:val="FootnoteText"/>
      </w:pPr>
      <w:r>
        <w:rPr>
          <w:rStyle w:val="FootnoteReference"/>
        </w:rPr>
        <w:footnoteRef/>
      </w:r>
      <w:r>
        <w:t xml:space="preserve"> </w:t>
      </w:r>
      <w:r w:rsidRPr="001F703D">
        <w:rPr>
          <w:rFonts w:ascii="Arial" w:hAnsi="Arial" w:cs="Arial"/>
        </w:rPr>
        <w:t>The Welsh regulations impose social distancing in places of business however this is not a feature in the English regulations</w:t>
      </w:r>
      <w:r>
        <w:rPr>
          <w:rFonts w:ascii="Arial" w:hAnsi="Arial" w:cs="Arial"/>
        </w:rPr>
        <w:t>.</w:t>
      </w:r>
    </w:p>
  </w:footnote>
  <w:footnote w:id="17">
    <w:p w:rsidR="00C242A7" w:rsidRPr="00806DB2">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w:t>
      </w:r>
      <w:r>
        <w:fldChar w:fldCharType="begin"/>
      </w:r>
      <w:r>
        <w:instrText xml:space="preserve"> HYPERLINK "https://www.bbc.co.uk/news/uk-52612449" </w:instrText>
      </w:r>
      <w:r>
        <w:fldChar w:fldCharType="separate"/>
      </w:r>
      <w:r w:rsidRPr="00071506">
        <w:rPr>
          <w:rStyle w:val="Hyperlink"/>
          <w:rFonts w:ascii="Arial" w:hAnsi="Arial" w:cs="Arial"/>
        </w:rPr>
        <w:t>https://www.bbc.co.uk/news/uk-52612449</w:t>
      </w:r>
      <w:r>
        <w:fldChar w:fldCharType="end"/>
      </w:r>
      <w:r w:rsidRPr="00C63F82">
        <w:rPr>
          <w:rFonts w:ascii="Arial" w:hAnsi="Arial" w:cs="Arial"/>
        </w:rPr>
        <w:t xml:space="preserve"> </w:t>
      </w:r>
    </w:p>
  </w:footnote>
  <w:footnote w:id="18">
    <w:p w:rsidR="00C242A7" w:rsidRPr="00806DB2">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w:t>
      </w:r>
      <w:r>
        <w:fldChar w:fldCharType="begin"/>
      </w:r>
      <w:r>
        <w:instrText xml:space="preserve"> HYPERLINK "https://www.cps.gov.uk/cps/news/cps-announces-review-findings-first-200-cases-under-coronavirus-laws" </w:instrText>
      </w:r>
      <w:r>
        <w:fldChar w:fldCharType="separate"/>
      </w:r>
      <w:r w:rsidRPr="00071506">
        <w:rPr>
          <w:rStyle w:val="Hyperlink"/>
          <w:rFonts w:ascii="Arial" w:hAnsi="Arial" w:cs="Arial"/>
        </w:rPr>
        <w:t>https://www.cps.gov.uk/cps/news/cps-announces-review-findings-first-200-cases-under-coronavirus-laws</w:t>
      </w:r>
      <w:r>
        <w:fldChar w:fldCharType="end"/>
      </w:r>
      <w:r w:rsidRPr="00C63F82">
        <w:rPr>
          <w:rFonts w:ascii="Arial" w:hAnsi="Arial" w:cs="Arial"/>
        </w:rPr>
        <w:t xml:space="preserve"> </w:t>
      </w:r>
    </w:p>
  </w:footnote>
  <w:footnote w:id="19">
    <w:p w:rsidR="00C242A7" w:rsidRPr="00806DB2">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See paragraph 22</w:t>
      </w:r>
    </w:p>
  </w:footnote>
  <w:footnote w:id="20">
    <w:p w:rsidR="00C242A7" w:rsidRPr="00806DB2">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w:t>
      </w:r>
      <w:r>
        <w:fldChar w:fldCharType="begin"/>
      </w:r>
      <w:r>
        <w:instrText xml:space="preserve"> HYPERLINK "https://www.cps.gov.uk/cps/news/cps-announces-review-findings-first-200-cases-under-coronavirus-laws" </w:instrText>
      </w:r>
      <w:r>
        <w:fldChar w:fldCharType="separate"/>
      </w:r>
      <w:r w:rsidRPr="00071506">
        <w:rPr>
          <w:rStyle w:val="Hyperlink"/>
          <w:rFonts w:ascii="Arial" w:hAnsi="Arial" w:cs="Arial"/>
        </w:rPr>
        <w:t>https://www.cps.gov.uk/cps/news/cps-announces-review-findings-first-200-cases-under-coronavirus-laws</w:t>
      </w:r>
      <w:r>
        <w:fldChar w:fldCharType="end"/>
      </w:r>
      <w:r w:rsidRPr="00C63F82">
        <w:rPr>
          <w:rFonts w:ascii="Arial" w:hAnsi="Arial" w:cs="Arial"/>
        </w:rPr>
        <w:t xml:space="preserve"> </w:t>
      </w:r>
    </w:p>
  </w:footnote>
  <w:footnote w:id="21">
    <w:p w:rsidR="00C242A7" w:rsidRPr="00806DB2">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w:t>
      </w:r>
      <w:r>
        <w:fldChar w:fldCharType="begin"/>
      </w:r>
      <w:r>
        <w:instrText xml:space="preserve"> HYPERLINK "https://news.npcc.police.uk/resources/fixed-penalty-notices-issued-under-covid-15th-may" </w:instrText>
      </w:r>
      <w:r>
        <w:fldChar w:fldCharType="separate"/>
      </w:r>
      <w:r w:rsidRPr="00071506">
        <w:rPr>
          <w:rStyle w:val="Hyperlink"/>
          <w:rFonts w:ascii="Arial" w:hAnsi="Arial" w:cs="Arial"/>
        </w:rPr>
        <w:t>https://news.npcc.police.uk/resources/fixed-penalty-notices-issued-under-covid-15th-may</w:t>
      </w:r>
      <w:r>
        <w:fldChar w:fldCharType="end"/>
      </w:r>
      <w:r w:rsidRPr="00C63F82">
        <w:rPr>
          <w:rFonts w:ascii="Arial" w:hAnsi="Arial" w:cs="Arial"/>
        </w:rPr>
        <w:t xml:space="preserve"> </w:t>
      </w:r>
    </w:p>
  </w:footnote>
  <w:footnote w:id="22">
    <w:p w:rsidR="00C242A7" w:rsidRPr="00071506" w:rsidP="00794FB1">
      <w:pPr>
        <w:pStyle w:val="FootnoteText"/>
        <w:rPr>
          <w:rFonts w:ascii="Arial" w:hAnsi="Arial" w:cs="Arial"/>
        </w:rPr>
      </w:pPr>
      <w:r w:rsidRPr="00C63F82">
        <w:rPr>
          <w:rStyle w:val="FootnoteReference"/>
          <w:rFonts w:ascii="Arial" w:hAnsi="Arial" w:cs="Arial"/>
        </w:rPr>
        <w:footnoteRef/>
      </w:r>
      <w:r w:rsidRPr="00C63F82">
        <w:rPr>
          <w:rFonts w:ascii="Arial" w:hAnsi="Arial" w:cs="Arial"/>
        </w:rPr>
        <w:t xml:space="preserve"> </w:t>
      </w:r>
      <w:r w:rsidRPr="00071506">
        <w:rPr>
          <w:rFonts w:ascii="Arial" w:hAnsi="Arial" w:cs="Arial"/>
        </w:rPr>
        <w:t>Described as including “incidents where officers have proactively offered advice to people, responded to reports from the members of the public about breaches of the regulation by others and offences where criminals have sought to take advantage of the pandemic to commit a crime”</w:t>
      </w:r>
    </w:p>
  </w:footnote>
  <w:footnote w:id="23">
    <w:p w:rsidR="00C242A7" w:rsidRPr="00071506">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Regulation 3 requires that th</w:t>
      </w:r>
      <w:bookmarkStart w:id="3" w:name="vulnerable_personî_includes"/>
      <w:bookmarkEnd w:id="3"/>
      <w:r w:rsidRPr="00071506">
        <w:rPr>
          <w:rFonts w:ascii="Arial" w:hAnsi="Arial" w:cs="Arial"/>
        </w:rPr>
        <w:t>e Secretary of State must review the need for restrictions and requirements at least once every 21 days, with the first review being carried out by 16th April 2020, and as soon as the Secretary</w:t>
      </w:r>
      <w:r w:rsidRPr="00C63F82">
        <w:rPr>
          <w:rFonts w:ascii="Arial" w:hAnsi="Arial" w:cs="Arial"/>
        </w:rPr>
        <w:t xml:space="preserve"> of State considers that any restrictions or requirements are no longer necessary to prevent, protect against, control or provide a public health response to the incidence or spread of infection in England with the coronavirus, he must publish a direction </w:t>
      </w:r>
      <w:r w:rsidRPr="00071506">
        <w:rPr>
          <w:rFonts w:ascii="Arial" w:hAnsi="Arial" w:cs="Arial"/>
        </w:rPr>
        <w:t>terminating that restriction or requirement</w:t>
      </w:r>
      <w:r w:rsidRPr="00071506" w:rsidR="0090714C">
        <w:rPr>
          <w:rFonts w:ascii="Arial" w:hAnsi="Arial" w:cs="Arial"/>
        </w:rPr>
        <w:t>.</w:t>
      </w:r>
    </w:p>
  </w:footnote>
  <w:footnote w:id="24">
    <w:p w:rsidR="00C242A7" w:rsidRPr="00071506">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w:t>
      </w:r>
      <w:r>
        <w:fldChar w:fldCharType="begin"/>
      </w:r>
      <w:r>
        <w:instrText xml:space="preserve"> HYPERLINK "https://hansard.parliament.uk/Commons/2020-04-28/debates/20042818000013/HealthProtection(CoronavirusRestrictions)(England)(Amendment)Regulations2020" \l "contribution-29328C33-1F9C-4072-9542-C5BFA76A98C5" </w:instrText>
      </w:r>
      <w:r>
        <w:fldChar w:fldCharType="separate"/>
      </w:r>
      <w:r w:rsidRPr="00071506">
        <w:rPr>
          <w:rStyle w:val="Hyperlink"/>
          <w:rFonts w:ascii="Arial" w:hAnsi="Arial" w:cs="Arial"/>
        </w:rPr>
        <w:t>https://hansard.parliament.uk/Commons/2020-04-28/debates/20042818000013/HealthProtection(CoronavirusRestrictions)(England)(Amendment)Regulations2020#contribution-29328C33-1F9C-4072-9542-C5BFA76A98C5</w:t>
      </w:r>
      <w:r>
        <w:fldChar w:fldCharType="end"/>
      </w:r>
      <w:r w:rsidRPr="00071506">
        <w:rPr>
          <w:rFonts w:ascii="Arial" w:hAnsi="Arial" w:cs="Arial"/>
        </w:rPr>
        <w:t xml:space="preserve"> </w:t>
      </w:r>
    </w:p>
  </w:footnote>
  <w:footnote w:id="25">
    <w:p w:rsidR="00693BC8" w:rsidRPr="00CA0934" w:rsidP="00693BC8">
      <w:pPr>
        <w:pStyle w:val="FootnoteText"/>
        <w:rPr>
          <w:rFonts w:ascii="Arial" w:hAnsi="Arial" w:cs="Arial"/>
        </w:rPr>
      </w:pPr>
      <w:r w:rsidRPr="00CA0934">
        <w:rPr>
          <w:rStyle w:val="FootnoteReference"/>
          <w:rFonts w:ascii="Arial" w:hAnsi="Arial" w:cs="Arial"/>
        </w:rPr>
        <w:footnoteRef/>
      </w:r>
      <w:r w:rsidRPr="00CA0934">
        <w:rPr>
          <w:rFonts w:ascii="Arial" w:hAnsi="Arial" w:cs="Arial"/>
        </w:rPr>
        <w:t xml:space="preserve"> </w:t>
      </w:r>
      <w:r w:rsidRPr="00071506">
        <w:rPr>
          <w:rFonts w:ascii="Arial" w:hAnsi="Arial" w:cs="Arial"/>
        </w:rPr>
        <w:t>See s.45D(1) of the Public Health (Control of Disease) Act 1984 which prohibit regulations imposing any restriction</w:t>
      </w:r>
      <w:r w:rsidRPr="00CA0934">
        <w:rPr>
          <w:rFonts w:ascii="Arial" w:hAnsi="Arial" w:cs="Arial"/>
        </w:rPr>
        <w:t xml:space="preserve"> or requirement unless the Minister “considers, when making the regulations, that the restriction or requirement is proportionate to what is sought to be achieved by imposing it”. </w:t>
      </w:r>
    </w:p>
  </w:footnote>
  <w:footnote w:id="26">
    <w:p w:rsidR="000A0374" w:rsidRPr="00CA0934" w:rsidP="000A0374">
      <w:pPr>
        <w:pStyle w:val="FootnoteText"/>
        <w:rPr>
          <w:rFonts w:ascii="Arial" w:hAnsi="Arial" w:cs="Arial"/>
        </w:rPr>
      </w:pPr>
      <w:r w:rsidRPr="00CA0934">
        <w:rPr>
          <w:rStyle w:val="FootnoteReference"/>
          <w:rFonts w:ascii="Arial" w:hAnsi="Arial" w:cs="Arial"/>
        </w:rPr>
        <w:footnoteRef/>
      </w:r>
      <w:r w:rsidRPr="00CA0934">
        <w:rPr>
          <w:rFonts w:ascii="Arial" w:hAnsi="Arial" w:cs="Arial"/>
        </w:rPr>
        <w:t xml:space="preserve"> See Regulation 3(2) as amended: </w:t>
      </w:r>
      <w:r>
        <w:fldChar w:fldCharType="begin"/>
      </w:r>
      <w:r>
        <w:instrText xml:space="preserve"> HYPERLINK "https://gov.wales/sites/default/files/publications/2020-05/the-health-protection-coronavirus-restrictions-wales-regulations-2020-as-amended-21-may-2020.pdf" </w:instrText>
      </w:r>
      <w:r>
        <w:fldChar w:fldCharType="separate"/>
      </w:r>
      <w:r w:rsidRPr="00CA0934">
        <w:rPr>
          <w:rStyle w:val="Hyperlink"/>
          <w:rFonts w:ascii="Arial" w:hAnsi="Arial" w:cs="Arial"/>
        </w:rPr>
        <w:t>https://gov.wales/sites/default/files/publications/2020-05/the-health-protection-coronavirus-restrictions-wales-regulations-2020-as-amended-21-may-2020.pdf</w:t>
      </w:r>
      <w:r>
        <w:fldChar w:fldCharType="end"/>
      </w:r>
      <w:r w:rsidRPr="00CA0934">
        <w:rPr>
          <w:rFonts w:ascii="Arial" w:hAnsi="Arial" w:cs="Arial"/>
        </w:rPr>
        <w:t xml:space="preserve"> </w:t>
      </w:r>
    </w:p>
  </w:footnote>
  <w:footnote w:id="27">
    <w:p w:rsidR="007C772F" w:rsidRPr="00711A5F">
      <w:pPr>
        <w:pStyle w:val="FootnoteText"/>
        <w:rPr>
          <w:rFonts w:ascii="Arial" w:hAnsi="Arial" w:cs="Arial"/>
        </w:rPr>
      </w:pPr>
      <w:r w:rsidRPr="00711A5F">
        <w:rPr>
          <w:rStyle w:val="FootnoteReference"/>
          <w:rFonts w:ascii="Arial" w:hAnsi="Arial" w:cs="Arial"/>
        </w:rPr>
        <w:footnoteRef/>
      </w:r>
      <w:r w:rsidRPr="00711A5F">
        <w:rPr>
          <w:rFonts w:ascii="Arial" w:hAnsi="Arial" w:cs="Arial"/>
        </w:rPr>
        <w:t xml:space="preserve"> Section 6</w:t>
      </w:r>
    </w:p>
  </w:footnote>
  <w:footnote w:id="28">
    <w:p w:rsidR="00C242A7" w:rsidRPr="00071506">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w:t>
      </w:r>
      <w:r>
        <w:fldChar w:fldCharType="begin"/>
      </w:r>
      <w:r>
        <w:instrText xml:space="preserve"> HYPERLINK "https://ukconstitutionallaw.org/2020/05/14/tom-hickman-a-very-english-lockdown-relaxation/" </w:instrText>
      </w:r>
      <w:r>
        <w:fldChar w:fldCharType="separate"/>
      </w:r>
      <w:r w:rsidRPr="00071506">
        <w:rPr>
          <w:rStyle w:val="Hyperlink"/>
          <w:rFonts w:ascii="Arial" w:hAnsi="Arial" w:cs="Arial"/>
        </w:rPr>
        <w:t>https://ukconstitutionallaw.org/2020/05/14/tom-hickman-a-very-english-lockdown-relaxation/</w:t>
      </w:r>
      <w:r>
        <w:fldChar w:fldCharType="end"/>
      </w:r>
      <w:r w:rsidRPr="00071506">
        <w:rPr>
          <w:rFonts w:ascii="Arial" w:hAnsi="Arial" w:cs="Arial"/>
        </w:rPr>
        <w:t xml:space="preserve"> </w:t>
      </w:r>
    </w:p>
  </w:footnote>
  <w:footnote w:id="29">
    <w:p w:rsidR="00C242A7" w:rsidRPr="00071506">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Paragraph 9.1 </w:t>
      </w:r>
      <w:r>
        <w:fldChar w:fldCharType="begin"/>
      </w:r>
      <w:r>
        <w:instrText xml:space="preserve"> HYPERLINK "https://assets.publishing.service.gov.uk/government/uploads/system/uploads/attachment_data/file/826920/August-2019-MINISTERIAL-CODE-FINAL-FORMATTED-2.pdf" </w:instrText>
      </w:r>
      <w:r>
        <w:fldChar w:fldCharType="separate"/>
      </w:r>
      <w:r w:rsidRPr="00071506">
        <w:rPr>
          <w:rStyle w:val="Hyperlink"/>
          <w:rFonts w:ascii="Arial" w:hAnsi="Arial" w:cs="Arial"/>
        </w:rPr>
        <w:t>https://assets.publishing.service.gov.uk/government/uploads/system/uploads/attachment_data/file/826920/August-2019-MINISTERIAL-CODE-FINAL-FORMATTED-2.pdf</w:t>
      </w:r>
      <w:r>
        <w:fldChar w:fldCharType="end"/>
      </w:r>
      <w:r w:rsidRPr="00071506">
        <w:rPr>
          <w:rFonts w:ascii="Arial" w:hAnsi="Arial" w:cs="Arial"/>
        </w:rPr>
        <w:t xml:space="preserve"> </w:t>
      </w:r>
    </w:p>
  </w:footnote>
  <w:footnote w:id="30">
    <w:p w:rsidR="00C242A7" w:rsidRPr="00071506">
      <w:pPr>
        <w:pStyle w:val="FootnoteText"/>
        <w:rPr>
          <w:rFonts w:ascii="Arial" w:hAnsi="Arial" w:cs="Arial"/>
        </w:rPr>
      </w:pPr>
      <w:r w:rsidRPr="00071506">
        <w:rPr>
          <w:rStyle w:val="FootnoteReference"/>
          <w:rFonts w:ascii="Arial" w:hAnsi="Arial" w:cs="Arial"/>
        </w:rPr>
        <w:footnoteRef/>
      </w:r>
      <w:r w:rsidRPr="00071506">
        <w:rPr>
          <w:rFonts w:ascii="Arial" w:hAnsi="Arial" w:cs="Arial"/>
        </w:rPr>
        <w:t xml:space="preserve"> </w:t>
      </w:r>
      <w:r>
        <w:fldChar w:fldCharType="begin"/>
      </w:r>
      <w:r>
        <w:instrText xml:space="preserve"> HYPERLINK "https://assets.publishing.service.gov.uk/government/uploads/system/uploads/attachment_data/file/826920/August-2019-MINISTERIAL-CODE-FINAL-FORMATTED-2.pdf" </w:instrText>
      </w:r>
      <w:r>
        <w:fldChar w:fldCharType="separate"/>
      </w:r>
      <w:r w:rsidRPr="00071506">
        <w:rPr>
          <w:rStyle w:val="Hyperlink"/>
          <w:rFonts w:ascii="Arial" w:hAnsi="Arial" w:cs="Arial"/>
        </w:rPr>
        <w:t>https://assets.publishing.service.gov.uk/government/uploads/system/uploads/attachment_data/file/826920/August-2019-MINISTERIAL-CODE-FINAL-FORMATTED-2.pdf</w:t>
      </w:r>
      <w:r>
        <w:fldChar w:fldCharType="end"/>
      </w:r>
      <w:r w:rsidRPr="00071506">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2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00000885"/>
    <w:lvl w:ilvl="0">
      <w:start w:val="2"/>
      <w:numFmt w:val="decimal"/>
      <w:lvlText w:val="(%1)"/>
      <w:lvlJc w:val="left"/>
      <w:pPr>
        <w:ind w:left="590" w:hanging="303"/>
      </w:pPr>
      <w:rPr>
        <w:rFonts w:ascii="Times New Roman" w:hAnsi="Times New Roman" w:cs="Times New Roman"/>
        <w:b w:val="0"/>
        <w:bCs w:val="0"/>
        <w:spacing w:val="-1"/>
        <w:w w:val="100"/>
        <w:sz w:val="21"/>
        <w:szCs w:val="21"/>
      </w:rPr>
    </w:lvl>
    <w:lvl w:ilvl="1">
      <w:start w:val="0"/>
      <w:numFmt w:val="bullet"/>
      <w:lvlText w:val="ï"/>
      <w:lvlJc w:val="left"/>
      <w:pPr>
        <w:ind w:left="1394" w:hanging="303"/>
      </w:pPr>
    </w:lvl>
    <w:lvl w:ilvl="2">
      <w:start w:val="0"/>
      <w:numFmt w:val="bullet"/>
      <w:lvlText w:val="ï"/>
      <w:lvlJc w:val="left"/>
      <w:pPr>
        <w:ind w:left="2188" w:hanging="303"/>
      </w:pPr>
    </w:lvl>
    <w:lvl w:ilvl="3">
      <w:start w:val="0"/>
      <w:numFmt w:val="bullet"/>
      <w:lvlText w:val="ï"/>
      <w:lvlJc w:val="left"/>
      <w:pPr>
        <w:ind w:left="2982" w:hanging="303"/>
      </w:pPr>
    </w:lvl>
    <w:lvl w:ilvl="4">
      <w:start w:val="0"/>
      <w:numFmt w:val="bullet"/>
      <w:lvlText w:val="ï"/>
      <w:lvlJc w:val="left"/>
      <w:pPr>
        <w:ind w:left="3776" w:hanging="303"/>
      </w:pPr>
    </w:lvl>
    <w:lvl w:ilvl="5">
      <w:start w:val="0"/>
      <w:numFmt w:val="bullet"/>
      <w:lvlText w:val="ï"/>
      <w:lvlJc w:val="left"/>
      <w:pPr>
        <w:ind w:left="4570" w:hanging="303"/>
      </w:pPr>
    </w:lvl>
    <w:lvl w:ilvl="6">
      <w:start w:val="0"/>
      <w:numFmt w:val="bullet"/>
      <w:lvlText w:val="ï"/>
      <w:lvlJc w:val="left"/>
      <w:pPr>
        <w:ind w:left="5364" w:hanging="303"/>
      </w:pPr>
    </w:lvl>
    <w:lvl w:ilvl="7">
      <w:start w:val="0"/>
      <w:numFmt w:val="bullet"/>
      <w:lvlText w:val="ï"/>
      <w:lvlJc w:val="left"/>
      <w:pPr>
        <w:ind w:left="6158" w:hanging="303"/>
      </w:pPr>
    </w:lvl>
    <w:lvl w:ilvl="8">
      <w:start w:val="0"/>
      <w:numFmt w:val="bullet"/>
      <w:lvlText w:val="ï"/>
      <w:lvlJc w:val="left"/>
      <w:pPr>
        <w:ind w:left="6952" w:hanging="303"/>
      </w:pPr>
    </w:lvl>
  </w:abstractNum>
  <w:abstractNum w:abstractNumId="1">
    <w:nsid w:val="14CC0394"/>
    <w:multiLevelType w:val="hybridMultilevel"/>
    <w:tmpl w:val="E1089A3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707C84"/>
    <w:multiLevelType w:val="hybridMultilevel"/>
    <w:tmpl w:val="58EA78BA"/>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5413BFD"/>
    <w:multiLevelType w:val="hybridMultilevel"/>
    <w:tmpl w:val="B8F07EA8"/>
    <w:lvl w:ilvl="0">
      <w:start w:val="1"/>
      <w:numFmt w:val="decimal"/>
      <w:lvlText w:val="%1."/>
      <w:lvlJc w:val="left"/>
      <w:pPr>
        <w:ind w:left="360" w:hanging="360"/>
      </w:pPr>
      <w:rPr>
        <w:rFonts w:ascii="Arial" w:hAnsi="Arial" w:cs="Arial"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ACE3AE4"/>
    <w:multiLevelType w:val="hybridMultilevel"/>
    <w:tmpl w:val="D25839DE"/>
    <w:lvl w:ilvl="0">
      <w:start w:val="2"/>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59317CA9"/>
    <w:multiLevelType w:val="hybridMultilevel"/>
    <w:tmpl w:val="05CA751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E455159"/>
    <w:multiLevelType w:val="multilevel"/>
    <w:tmpl w:val="F6C2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C3D2B71"/>
    <w:multiLevelType w:val="hybridMultilevel"/>
    <w:tmpl w:val="779C3DB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F4033CD"/>
    <w:multiLevelType w:val="hybridMultilevel"/>
    <w:tmpl w:val="85B4C5E2"/>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7"/>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201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F7F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F7F9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F9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F7F9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F7F97"/>
    <w:pPr>
      <w:ind w:left="720"/>
      <w:contextualSpacing/>
    </w:pPr>
  </w:style>
  <w:style w:type="paragraph" w:styleId="BalloonText">
    <w:name w:val="Balloon Text"/>
    <w:basedOn w:val="Normal"/>
    <w:link w:val="BalloonTextChar"/>
    <w:uiPriority w:val="99"/>
    <w:semiHidden/>
    <w:unhideWhenUsed/>
    <w:rsid w:val="008F7F97"/>
    <w:rPr>
      <w:sz w:val="18"/>
      <w:szCs w:val="18"/>
    </w:rPr>
  </w:style>
  <w:style w:type="character" w:customStyle="1" w:styleId="BalloonTextChar">
    <w:name w:val="Balloon Text Char"/>
    <w:basedOn w:val="DefaultParagraphFont"/>
    <w:link w:val="BalloonText"/>
    <w:uiPriority w:val="99"/>
    <w:semiHidden/>
    <w:rsid w:val="008F7F97"/>
    <w:rPr>
      <w:rFonts w:ascii="Times New Roman" w:hAnsi="Times New Roman" w:cs="Times New Roman"/>
      <w:sz w:val="18"/>
      <w:szCs w:val="18"/>
    </w:rPr>
  </w:style>
  <w:style w:type="paragraph" w:styleId="FootnoteText">
    <w:name w:val="footnote text"/>
    <w:basedOn w:val="Normal"/>
    <w:link w:val="FootnoteTextChar"/>
    <w:uiPriority w:val="99"/>
    <w:unhideWhenUsed/>
    <w:rsid w:val="008F7F97"/>
    <w:rPr>
      <w:sz w:val="20"/>
      <w:szCs w:val="20"/>
    </w:rPr>
  </w:style>
  <w:style w:type="character" w:customStyle="1" w:styleId="FootnoteTextChar">
    <w:name w:val="Footnote Text Char"/>
    <w:basedOn w:val="DefaultParagraphFont"/>
    <w:link w:val="FootnoteText"/>
    <w:uiPriority w:val="99"/>
    <w:rsid w:val="008F7F97"/>
    <w:rPr>
      <w:sz w:val="20"/>
      <w:szCs w:val="20"/>
    </w:rPr>
  </w:style>
  <w:style w:type="character" w:styleId="FootnoteReference">
    <w:name w:val="footnote reference"/>
    <w:basedOn w:val="DefaultParagraphFont"/>
    <w:uiPriority w:val="99"/>
    <w:semiHidden/>
    <w:unhideWhenUsed/>
    <w:rsid w:val="008F7F97"/>
    <w:rPr>
      <w:vertAlign w:val="superscript"/>
    </w:rPr>
  </w:style>
  <w:style w:type="paragraph" w:styleId="BodyText">
    <w:name w:val="Body Text"/>
    <w:basedOn w:val="Normal"/>
    <w:link w:val="BodyTextChar"/>
    <w:uiPriority w:val="99"/>
    <w:semiHidden/>
    <w:unhideWhenUsed/>
    <w:rsid w:val="008F7F97"/>
    <w:pPr>
      <w:spacing w:after="120"/>
    </w:pPr>
  </w:style>
  <w:style w:type="character" w:customStyle="1" w:styleId="BodyTextChar">
    <w:name w:val="Body Text Char"/>
    <w:basedOn w:val="DefaultParagraphFont"/>
    <w:link w:val="BodyText"/>
    <w:uiPriority w:val="99"/>
    <w:semiHidden/>
    <w:rsid w:val="008F7F97"/>
  </w:style>
  <w:style w:type="character" w:styleId="Hyperlink">
    <w:name w:val="Hyperlink"/>
    <w:basedOn w:val="DefaultParagraphFont"/>
    <w:uiPriority w:val="99"/>
    <w:unhideWhenUsed/>
    <w:rsid w:val="008F7F97"/>
    <w:rPr>
      <w:color w:val="0563C1" w:themeColor="hyperlink"/>
      <w:u w:val="single"/>
    </w:rPr>
  </w:style>
  <w:style w:type="character" w:customStyle="1" w:styleId="UnresolvedMention">
    <w:name w:val="Unresolved Mention"/>
    <w:basedOn w:val="DefaultParagraphFont"/>
    <w:uiPriority w:val="99"/>
    <w:semiHidden/>
    <w:unhideWhenUsed/>
    <w:rsid w:val="008F7F97"/>
    <w:rPr>
      <w:color w:val="605E5C"/>
      <w:shd w:val="clear" w:color="auto" w:fill="E1DFDD"/>
    </w:rPr>
  </w:style>
  <w:style w:type="paragraph" w:styleId="Header">
    <w:name w:val="header"/>
    <w:basedOn w:val="Normal"/>
    <w:link w:val="HeaderChar"/>
    <w:uiPriority w:val="99"/>
    <w:unhideWhenUsed/>
    <w:rsid w:val="008F7F97"/>
    <w:pPr>
      <w:tabs>
        <w:tab w:val="center" w:pos="4680"/>
        <w:tab w:val="right" w:pos="9360"/>
      </w:tabs>
    </w:pPr>
  </w:style>
  <w:style w:type="character" w:customStyle="1" w:styleId="HeaderChar">
    <w:name w:val="Header Char"/>
    <w:basedOn w:val="DefaultParagraphFont"/>
    <w:link w:val="Header"/>
    <w:uiPriority w:val="99"/>
    <w:rsid w:val="008F7F97"/>
  </w:style>
  <w:style w:type="paragraph" w:styleId="Footer">
    <w:name w:val="footer"/>
    <w:basedOn w:val="Normal"/>
    <w:link w:val="FooterChar"/>
    <w:uiPriority w:val="99"/>
    <w:unhideWhenUsed/>
    <w:rsid w:val="008F7F97"/>
    <w:pPr>
      <w:tabs>
        <w:tab w:val="center" w:pos="4680"/>
        <w:tab w:val="right" w:pos="9360"/>
      </w:tabs>
    </w:pPr>
  </w:style>
  <w:style w:type="character" w:customStyle="1" w:styleId="FooterChar">
    <w:name w:val="Footer Char"/>
    <w:basedOn w:val="DefaultParagraphFont"/>
    <w:link w:val="Footer"/>
    <w:uiPriority w:val="99"/>
    <w:rsid w:val="008F7F97"/>
  </w:style>
  <w:style w:type="character" w:styleId="FollowedHyperlink">
    <w:name w:val="FollowedHyperlink"/>
    <w:basedOn w:val="DefaultParagraphFont"/>
    <w:uiPriority w:val="99"/>
    <w:semiHidden/>
    <w:unhideWhenUsed/>
    <w:rsid w:val="008F7F97"/>
    <w:rPr>
      <w:color w:val="954F72" w:themeColor="followedHyperlink"/>
      <w:u w:val="single"/>
    </w:rPr>
  </w:style>
  <w:style w:type="paragraph" w:styleId="NormalWeb">
    <w:name w:val="Normal (Web)"/>
    <w:basedOn w:val="Normal"/>
    <w:uiPriority w:val="99"/>
    <w:semiHidden/>
    <w:unhideWhenUsed/>
    <w:rsid w:val="008F7F97"/>
  </w:style>
  <w:style w:type="character" w:styleId="PageNumber">
    <w:name w:val="page number"/>
    <w:basedOn w:val="DefaultParagraphFont"/>
    <w:uiPriority w:val="99"/>
    <w:semiHidden/>
    <w:unhideWhenUsed/>
    <w:rsid w:val="008F7F97"/>
  </w:style>
  <w:style w:type="character" w:styleId="CommentReference">
    <w:name w:val="annotation reference"/>
    <w:basedOn w:val="DefaultParagraphFont"/>
    <w:uiPriority w:val="99"/>
    <w:semiHidden/>
    <w:unhideWhenUsed/>
    <w:rsid w:val="008F7F97"/>
    <w:rPr>
      <w:sz w:val="16"/>
      <w:szCs w:val="16"/>
    </w:rPr>
  </w:style>
  <w:style w:type="paragraph" w:styleId="CommentText">
    <w:name w:val="annotation text"/>
    <w:basedOn w:val="Normal"/>
    <w:link w:val="CommentTextChar"/>
    <w:uiPriority w:val="99"/>
    <w:semiHidden/>
    <w:unhideWhenUsed/>
    <w:rsid w:val="008F7F97"/>
    <w:rPr>
      <w:sz w:val="20"/>
      <w:szCs w:val="20"/>
    </w:rPr>
  </w:style>
  <w:style w:type="character" w:customStyle="1" w:styleId="CommentTextChar">
    <w:name w:val="Comment Text Char"/>
    <w:basedOn w:val="DefaultParagraphFont"/>
    <w:link w:val="CommentText"/>
    <w:uiPriority w:val="99"/>
    <w:semiHidden/>
    <w:rsid w:val="008F7F97"/>
    <w:rPr>
      <w:sz w:val="20"/>
      <w:szCs w:val="20"/>
    </w:rPr>
  </w:style>
  <w:style w:type="paragraph" w:styleId="CommentSubject">
    <w:name w:val="annotation subject"/>
    <w:basedOn w:val="CommentText"/>
    <w:next w:val="CommentText"/>
    <w:link w:val="CommentSubjectChar"/>
    <w:uiPriority w:val="99"/>
    <w:semiHidden/>
    <w:unhideWhenUsed/>
    <w:rsid w:val="008F7F97"/>
    <w:rPr>
      <w:b/>
      <w:bCs/>
    </w:rPr>
  </w:style>
  <w:style w:type="character" w:customStyle="1" w:styleId="CommentSubjectChar">
    <w:name w:val="Comment Subject Char"/>
    <w:basedOn w:val="CommentTextChar"/>
    <w:link w:val="CommentSubject"/>
    <w:uiPriority w:val="99"/>
    <w:semiHidden/>
    <w:rsid w:val="008F7F97"/>
    <w:rPr>
      <w:b/>
      <w:bCs/>
      <w:sz w:val="20"/>
      <w:szCs w:val="20"/>
    </w:rPr>
  </w:style>
  <w:style w:type="paragraph" w:customStyle="1" w:styleId="legclearfix">
    <w:name w:val="legclearfix"/>
    <w:basedOn w:val="Normal"/>
    <w:rsid w:val="008F7F97"/>
    <w:pPr>
      <w:spacing w:before="100" w:beforeAutospacing="1" w:after="100" w:afterAutospacing="1"/>
    </w:pPr>
  </w:style>
  <w:style w:type="character" w:customStyle="1" w:styleId="legds">
    <w:name w:val="legds"/>
    <w:basedOn w:val="DefaultParagraphFont"/>
    <w:rsid w:val="008F7F97"/>
  </w:style>
  <w:style w:type="paragraph" w:customStyle="1" w:styleId="paragraph">
    <w:name w:val="paragraph"/>
    <w:basedOn w:val="Normal"/>
    <w:rsid w:val="008F7F97"/>
  </w:style>
  <w:style w:type="character" w:customStyle="1" w:styleId="advancedproofingissue">
    <w:name w:val="advancedproofingissue"/>
    <w:basedOn w:val="DefaultParagraphFont"/>
    <w:rsid w:val="008F7F97"/>
  </w:style>
  <w:style w:type="character" w:customStyle="1" w:styleId="normaltextrun1">
    <w:name w:val="normaltextrun1"/>
    <w:basedOn w:val="DefaultParagraphFont"/>
    <w:rsid w:val="008F7F97"/>
  </w:style>
  <w:style w:type="character" w:customStyle="1" w:styleId="eop">
    <w:name w:val="eop"/>
    <w:basedOn w:val="DefaultParagraphFont"/>
    <w:rsid w:val="008F7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wmf"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1</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SharedWithUsers xmlns="6ab18433-7710-49bd-9bb4-0bb85747556a">
      <UserInfo>
        <DisplayName>WEBBER, George</DisplayName>
        <AccountId>290</AccountId>
        <AccountType/>
      </UserInfo>
      <UserInfo>
        <DisplayName>GRANGER, Samantha</DisplayName>
        <AccountId>38</AccountId>
        <AccountType/>
      </UserInfo>
      <UserInfo>
        <DisplayName>MAER, Lucinda</DisplayName>
        <AccountId>164</AccountId>
        <AccountType/>
      </UserInfo>
      <UserInfo>
        <DisplayName>SALIMI, Saira</DisplayName>
        <AccountId>345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81732-9660-4F20-9D00-ECF12E69C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84F61-2AA3-4123-AECB-8C9DE9B01918}">
  <ds:schemaRefs>
    <ds:schemaRef ds:uri="http://schemas.microsoft.com/sharepoint/events"/>
  </ds:schemaRefs>
</ds:datastoreItem>
</file>

<file path=customXml/itemProps3.xml><?xml version="1.0" encoding="utf-8"?>
<ds:datastoreItem xmlns:ds="http://schemas.openxmlformats.org/officeDocument/2006/customXml" ds:itemID="{467E0D8D-2151-46E8-82E8-C6080C781FD6}">
  <ds:schemaRefs>
    <ds:schemaRef ds:uri="http://schemas.microsoft.com/sharepoint/v3/contenttype/forms"/>
  </ds:schemaRefs>
</ds:datastoreItem>
</file>

<file path=customXml/itemProps4.xml><?xml version="1.0" encoding="utf-8"?>
<ds:datastoreItem xmlns:ds="http://schemas.openxmlformats.org/officeDocument/2006/customXml" ds:itemID="{9B87AB11-2265-4DAB-ADE2-3CB9602C631B}">
  <ds:schemaRefs>
    <ds:schemaRef ds:uri="http://schemas.microsoft.com/office/2006/metadata/properties"/>
    <ds:schemaRef ds:uri="http://schemas.microsoft.com/office/infopath/2007/PartnerControls"/>
    <ds:schemaRef ds:uri="4600776d-0a3c-44b4-bff2-0ceaafb13046"/>
    <ds:schemaRef ds:uri="a562b9cc-13aa-492e-99b7-4fe388c0613c"/>
    <ds:schemaRef ds:uri="0606af38-29d8-407d-826d-7a0cb9d9f4ed"/>
    <ds:schemaRef ds:uri="c86d72e2-090a-4e7d-987e-218d8a0db591"/>
    <ds:schemaRef ds:uri="6ab18433-7710-49bd-9bb4-0bb85747556a"/>
  </ds:schemaRefs>
</ds:datastoreItem>
</file>

<file path=customXml/itemProps5.xml><?xml version="1.0" encoding="utf-8"?>
<ds:datastoreItem xmlns:ds="http://schemas.openxmlformats.org/officeDocument/2006/customXml" ds:itemID="{6212EA2C-6574-4BEB-A5E1-BEF2B23B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