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969C9" w:rsidRPr="00EA7A91" w:rsidP="00EA7A91">
      <w:pPr>
        <w:jc w:val="center"/>
        <w:rPr>
          <w:rFonts w:ascii="Times New Roman" w:hAnsi="Times New Roman" w:cs="Times New Roman"/>
          <w:b/>
          <w:sz w:val="24"/>
          <w:szCs w:val="24"/>
        </w:rPr>
      </w:pPr>
      <w:r w:rsidRPr="00EA7A91">
        <w:rPr>
          <w:rFonts w:ascii="Times New Roman" w:hAnsi="Times New Roman" w:cs="Times New Roman"/>
          <w:b/>
          <w:sz w:val="24"/>
          <w:szCs w:val="24"/>
        </w:rPr>
        <w:t xml:space="preserve">Written evidence submitted by </w:t>
      </w:r>
      <w:r>
        <w:fldChar w:fldCharType="begin"/>
      </w:r>
      <w:r>
        <w:instrText xml:space="preserve"> HYPERLINK "https://www.research.manchester.ac.uk/portal/en/researchers/bridget-byrne(800d3534-4a8d-4545-bb71-9b843abdfddd).html" </w:instrText>
      </w:r>
      <w:r>
        <w:fldChar w:fldCharType="separate"/>
      </w:r>
      <w:r w:rsidRPr="00EA7A91">
        <w:rPr>
          <w:rStyle w:val="Hyperlink"/>
          <w:rFonts w:ascii="Times New Roman" w:hAnsi="Times New Roman" w:cs="Times New Roman"/>
          <w:b/>
          <w:sz w:val="24"/>
          <w:szCs w:val="24"/>
        </w:rPr>
        <w:t>Professor Bridget Byrne</w:t>
      </w:r>
      <w:r>
        <w:fldChar w:fldCharType="end"/>
      </w:r>
      <w:r w:rsidRPr="00EA7A91">
        <w:rPr>
          <w:rFonts w:ascii="Times New Roman" w:hAnsi="Times New Roman" w:cs="Times New Roman"/>
          <w:b/>
          <w:sz w:val="24"/>
          <w:szCs w:val="24"/>
        </w:rPr>
        <w:t>, Centre on the Dynamics of Ethnicity (</w:t>
      </w:r>
      <w:r w:rsidRPr="00EA7A91">
        <w:rPr>
          <w:rFonts w:ascii="Times New Roman" w:hAnsi="Times New Roman" w:cs="Times New Roman"/>
          <w:b/>
          <w:sz w:val="24"/>
          <w:szCs w:val="24"/>
        </w:rPr>
        <w:t>CoDE</w:t>
      </w:r>
      <w:r w:rsidRPr="00EA7A91">
        <w:rPr>
          <w:rFonts w:ascii="Times New Roman" w:hAnsi="Times New Roman" w:cs="Times New Roman"/>
          <w:b/>
          <w:sz w:val="24"/>
          <w:szCs w:val="24"/>
        </w:rPr>
        <w:t>), The University of Manchester</w:t>
      </w:r>
      <w:r>
        <w:rPr>
          <w:rFonts w:ascii="Times New Roman" w:hAnsi="Times New Roman" w:cs="Times New Roman"/>
          <w:b/>
          <w:sz w:val="24"/>
          <w:szCs w:val="24"/>
        </w:rPr>
        <w:t xml:space="preserve"> (MRS0506)</w:t>
      </w:r>
    </w:p>
    <w:p w:rsidR="003969C9" w:rsidRPr="00EA7A91">
      <w:pPr>
        <w:rPr>
          <w:rFonts w:ascii="Times New Roman" w:hAnsi="Times New Roman" w:cs="Times New Roman"/>
          <w:b/>
          <w:sz w:val="24"/>
          <w:szCs w:val="24"/>
        </w:rPr>
      </w:pPr>
    </w:p>
    <w:p w:rsidR="003969C9" w:rsidRPr="00EA7A91" w:rsidP="00CF6C10">
      <w:pPr>
        <w:spacing w:after="120"/>
        <w:rPr>
          <w:rFonts w:ascii="Times New Roman" w:hAnsi="Times New Roman" w:cs="Times New Roman"/>
          <w:b/>
          <w:sz w:val="24"/>
          <w:szCs w:val="24"/>
        </w:rPr>
      </w:pPr>
      <w:r w:rsidRPr="00EA7A91">
        <w:rPr>
          <w:rFonts w:ascii="Times New Roman" w:hAnsi="Times New Roman" w:cs="Times New Roman"/>
          <w:b/>
          <w:sz w:val="24"/>
          <w:szCs w:val="24"/>
        </w:rPr>
        <w:t>Introduction</w:t>
      </w:r>
    </w:p>
    <w:p w:rsidR="00F20023" w:rsidRPr="00EA7A91" w:rsidP="00CF6C10">
      <w:pPr>
        <w:pStyle w:val="ListParagraph"/>
        <w:numPr>
          <w:ilvl w:val="0"/>
          <w:numId w:val="4"/>
        </w:numPr>
        <w:rPr>
          <w:rFonts w:ascii="Times New Roman" w:hAnsi="Times New Roman" w:cs="Times New Roman"/>
          <w:sz w:val="24"/>
          <w:szCs w:val="24"/>
        </w:rPr>
      </w:pPr>
      <w:r w:rsidRPr="00EA7A91">
        <w:rPr>
          <w:rFonts w:ascii="Times New Roman" w:hAnsi="Times New Roman" w:cs="Times New Roman"/>
          <w:sz w:val="24"/>
          <w:szCs w:val="24"/>
        </w:rPr>
        <w:t>This submission of evidence focuses on the disproportionate impact of COVID-19, and the UK government response, on ethnic minorities in the UK.</w:t>
      </w:r>
      <w:bookmarkStart w:id="0" w:name="_GoBack"/>
      <w:bookmarkEnd w:id="0"/>
    </w:p>
    <w:p w:rsidR="003969C9" w:rsidRPr="00EA7A91" w:rsidP="003E55F3">
      <w:pPr>
        <w:pStyle w:val="ListParagraph"/>
        <w:numPr>
          <w:ilvl w:val="0"/>
          <w:numId w:val="4"/>
        </w:numPr>
        <w:rPr>
          <w:rFonts w:ascii="Times New Roman" w:hAnsi="Times New Roman" w:cs="Times New Roman"/>
          <w:sz w:val="24"/>
          <w:szCs w:val="24"/>
        </w:rPr>
      </w:pPr>
      <w:r w:rsidRPr="00EA7A91">
        <w:rPr>
          <w:rFonts w:ascii="Times New Roman" w:hAnsi="Times New Roman" w:cs="Times New Roman"/>
          <w:sz w:val="24"/>
          <w:szCs w:val="24"/>
        </w:rPr>
        <w:t>I am the Director of the Centre on the Dynamics of Ethnicity (</w:t>
      </w:r>
      <w:r w:rsidRPr="00EA7A91">
        <w:rPr>
          <w:rFonts w:ascii="Times New Roman" w:hAnsi="Times New Roman" w:cs="Times New Roman"/>
          <w:sz w:val="24"/>
          <w:szCs w:val="24"/>
        </w:rPr>
        <w:t>CoDE</w:t>
      </w:r>
      <w:r w:rsidRPr="00EA7A91">
        <w:rPr>
          <w:rFonts w:ascii="Times New Roman" w:hAnsi="Times New Roman" w:cs="Times New Roman"/>
          <w:sz w:val="24"/>
          <w:szCs w:val="24"/>
        </w:rPr>
        <w:t xml:space="preserve">) at The University of Manchester and my main research interests are in the area of citizenship, race, class, gender and education. This evidence is written in conjunction with colleagues </w:t>
      </w:r>
      <w:r>
        <w:fldChar w:fldCharType="begin"/>
      </w:r>
      <w:r>
        <w:instrText xml:space="preserve"> HYPERLINK "https://www.research.manchester.ac.uk/portal/james.nazroo.html" </w:instrText>
      </w:r>
      <w:r>
        <w:fldChar w:fldCharType="separate"/>
      </w:r>
      <w:r w:rsidRPr="00EA7A91">
        <w:rPr>
          <w:rStyle w:val="Hyperlink"/>
          <w:rFonts w:ascii="Times New Roman" w:hAnsi="Times New Roman" w:cs="Times New Roman"/>
          <w:sz w:val="24"/>
          <w:szCs w:val="24"/>
        </w:rPr>
        <w:t xml:space="preserve">Professor James </w:t>
      </w:r>
      <w:r w:rsidRPr="00EA7A91">
        <w:rPr>
          <w:rStyle w:val="Hyperlink"/>
          <w:rFonts w:ascii="Times New Roman" w:hAnsi="Times New Roman" w:cs="Times New Roman"/>
          <w:sz w:val="24"/>
          <w:szCs w:val="24"/>
        </w:rPr>
        <w:t>Nazroo</w:t>
      </w:r>
      <w:r>
        <w:fldChar w:fldCharType="end"/>
      </w:r>
      <w:r w:rsidRPr="00EA7A91">
        <w:rPr>
          <w:rFonts w:ascii="Times New Roman" w:hAnsi="Times New Roman" w:cs="Times New Roman"/>
          <w:sz w:val="24"/>
          <w:szCs w:val="24"/>
        </w:rPr>
        <w:t xml:space="preserve"> and </w:t>
      </w:r>
      <w:r>
        <w:fldChar w:fldCharType="begin"/>
      </w:r>
      <w:r>
        <w:instrText xml:space="preserve"> HYPERLINK "https://www.research.manchester.ac.uk/portal/en/researchers/kenneth-clark(97ecea92-fa48-4495-9630-c21b32d1e80c).html" </w:instrText>
      </w:r>
      <w:r>
        <w:fldChar w:fldCharType="separate"/>
      </w:r>
      <w:r w:rsidRPr="00EA7A91">
        <w:rPr>
          <w:rStyle w:val="Hyperlink"/>
          <w:rFonts w:ascii="Times New Roman" w:hAnsi="Times New Roman" w:cs="Times New Roman"/>
          <w:sz w:val="24"/>
          <w:szCs w:val="24"/>
        </w:rPr>
        <w:t>Ken Clark</w:t>
      </w:r>
      <w:r>
        <w:fldChar w:fldCharType="end"/>
      </w:r>
      <w:r w:rsidRPr="00EA7A91">
        <w:rPr>
          <w:rFonts w:ascii="Times New Roman" w:hAnsi="Times New Roman" w:cs="Times New Roman"/>
          <w:sz w:val="24"/>
          <w:szCs w:val="24"/>
        </w:rPr>
        <w:t xml:space="preserve"> who have expertise in the areas of health, mental health and employment.</w:t>
      </w:r>
    </w:p>
    <w:p w:rsidR="007F6FA6" w:rsidRPr="00EA7A91" w:rsidP="007F6FA6">
      <w:pPr>
        <w:pStyle w:val="ListParagraph"/>
        <w:numPr>
          <w:ilvl w:val="0"/>
          <w:numId w:val="4"/>
        </w:numPr>
        <w:rPr>
          <w:rFonts w:ascii="Times New Roman" w:hAnsi="Times New Roman" w:cs="Times New Roman"/>
          <w:sz w:val="24"/>
          <w:szCs w:val="24"/>
        </w:rPr>
      </w:pPr>
      <w:r w:rsidRPr="00EA7A91">
        <w:rPr>
          <w:rFonts w:ascii="Times New Roman" w:hAnsi="Times New Roman" w:cs="Times New Roman"/>
          <w:sz w:val="24"/>
          <w:szCs w:val="24"/>
        </w:rPr>
        <w:t>CoDE</w:t>
      </w:r>
      <w:r w:rsidRPr="00EA7A91">
        <w:rPr>
          <w:rFonts w:ascii="Times New Roman" w:hAnsi="Times New Roman" w:cs="Times New Roman"/>
          <w:sz w:val="24"/>
          <w:szCs w:val="24"/>
        </w:rPr>
        <w:t xml:space="preserve"> (Centre on the Dynamics of Ethnicity) is an ESRC funded research centre which has been providing theoretically informed, empirically grounded and policy relevant research on ethnic inequalities within the UK since 2013. </w:t>
      </w:r>
    </w:p>
    <w:p w:rsidR="007F6FA6" w:rsidRPr="00EA7A91" w:rsidP="003E55F3">
      <w:pPr>
        <w:pStyle w:val="ListParagraph"/>
        <w:rPr>
          <w:rFonts w:ascii="Times New Roman" w:hAnsi="Times New Roman" w:cs="Times New Roman"/>
          <w:sz w:val="24"/>
          <w:szCs w:val="24"/>
        </w:rPr>
      </w:pPr>
    </w:p>
    <w:p w:rsidR="00450B0D" w:rsidRPr="00EA7A91">
      <w:pPr>
        <w:rPr>
          <w:rFonts w:ascii="Times New Roman" w:hAnsi="Times New Roman" w:cs="Times New Roman"/>
          <w:sz w:val="24"/>
          <w:szCs w:val="24"/>
        </w:rPr>
      </w:pPr>
    </w:p>
    <w:p w:rsidR="00D6008F" w:rsidRPr="00EA7A91">
      <w:pPr>
        <w:rPr>
          <w:rFonts w:ascii="Times New Roman" w:hAnsi="Times New Roman" w:cs="Times New Roman"/>
          <w:b/>
          <w:sz w:val="24"/>
          <w:szCs w:val="24"/>
        </w:rPr>
      </w:pPr>
      <w:r w:rsidRPr="00EA7A91">
        <w:rPr>
          <w:rFonts w:ascii="Times New Roman" w:hAnsi="Times New Roman" w:cs="Times New Roman"/>
          <w:b/>
          <w:sz w:val="24"/>
          <w:szCs w:val="24"/>
        </w:rPr>
        <w:t>Immediate impact</w:t>
      </w:r>
    </w:p>
    <w:p w:rsidR="00BB721B" w:rsidRPr="00EA7A91">
      <w:pPr>
        <w:rPr>
          <w:rFonts w:ascii="Times New Roman" w:hAnsi="Times New Roman" w:cs="Times New Roman"/>
          <w:b/>
          <w:sz w:val="24"/>
          <w:szCs w:val="24"/>
        </w:rPr>
      </w:pPr>
    </w:p>
    <w:p w:rsidR="00D6008F" w:rsidRPr="00EA7A91" w:rsidP="007F6FA6">
      <w:pPr>
        <w:pStyle w:val="ListParagraph"/>
        <w:numPr>
          <w:ilvl w:val="0"/>
          <w:numId w:val="4"/>
        </w:numPr>
        <w:rPr>
          <w:rFonts w:ascii="Times New Roman" w:hAnsi="Times New Roman" w:cs="Times New Roman"/>
          <w:sz w:val="24"/>
          <w:szCs w:val="24"/>
        </w:rPr>
      </w:pPr>
      <w:r w:rsidRPr="00EA7A91">
        <w:rPr>
          <w:rFonts w:ascii="Times New Roman" w:hAnsi="Times New Roman" w:cs="Times New Roman"/>
          <w:sz w:val="24"/>
          <w:szCs w:val="24"/>
        </w:rPr>
        <w:t xml:space="preserve">It has been well covered in the press that the most immediate impact of COVID-19, in terms of intensive care admissions and fatalities, is falling disproportionately on ethnic minority people, in terms of both admission to intensive care and fatalities.  This is particularly concerning as ethnic minority people in the UK tend to be younger, whereas COVID-19 is generally more lethal to older people. As more data becomes available, it will be important to disaggregate between ethnic groups to see who is most affected. </w:t>
      </w:r>
    </w:p>
    <w:p w:rsidR="003440A4" w:rsidRPr="00EA7A91">
      <w:pPr>
        <w:rPr>
          <w:rFonts w:ascii="Times New Roman" w:hAnsi="Times New Roman" w:cs="Times New Roman"/>
          <w:sz w:val="24"/>
          <w:szCs w:val="24"/>
        </w:rPr>
      </w:pPr>
    </w:p>
    <w:p w:rsidR="007F6FA6" w:rsidRPr="00EA7A91" w:rsidP="007F6FA6">
      <w:pPr>
        <w:pStyle w:val="ListParagraph"/>
        <w:numPr>
          <w:ilvl w:val="0"/>
          <w:numId w:val="4"/>
        </w:numPr>
        <w:rPr>
          <w:rFonts w:ascii="Times New Roman" w:hAnsi="Times New Roman" w:cs="Times New Roman"/>
          <w:sz w:val="24"/>
          <w:szCs w:val="24"/>
        </w:rPr>
      </w:pPr>
      <w:r w:rsidRPr="00EA7A91">
        <w:rPr>
          <w:rFonts w:ascii="Times New Roman" w:hAnsi="Times New Roman" w:cs="Times New Roman"/>
          <w:sz w:val="24"/>
          <w:szCs w:val="24"/>
        </w:rPr>
        <w:t xml:space="preserve">If we are to understand the reasons for this extreme disproportionality in immediate impact of COVID-19, the most compelling causes are the </w:t>
      </w:r>
      <w:r w:rsidRPr="00EA7A91">
        <w:rPr>
          <w:rFonts w:ascii="Times New Roman" w:hAnsi="Times New Roman" w:cs="Times New Roman"/>
          <w:b/>
          <w:sz w:val="24"/>
          <w:szCs w:val="24"/>
        </w:rPr>
        <w:t>entrenched social and economic inequalities</w:t>
      </w:r>
      <w:r w:rsidRPr="00EA7A91">
        <w:rPr>
          <w:rFonts w:ascii="Times New Roman" w:hAnsi="Times New Roman" w:cs="Times New Roman"/>
          <w:sz w:val="24"/>
          <w:szCs w:val="24"/>
        </w:rPr>
        <w:t xml:space="preserve"> faced by ethnic minority people on a range of levels, a result of structural and institutional racism and associated discrimination. As more extensively explored in a recent joint publication with the Runnymede Trust</w:t>
      </w:r>
      <w:r w:rsidRPr="00EA7A91">
        <w:rPr>
          <w:rFonts w:ascii="Times New Roman" w:hAnsi="Times New Roman" w:cs="Times New Roman"/>
          <w:sz w:val="24"/>
          <w:szCs w:val="24"/>
          <w:vertAlign w:val="superscript"/>
        </w:rPr>
        <w:t>1</w:t>
      </w:r>
      <w:r w:rsidRPr="00EA7A91">
        <w:rPr>
          <w:rFonts w:ascii="Times New Roman" w:hAnsi="Times New Roman" w:cs="Times New Roman"/>
          <w:sz w:val="24"/>
          <w:szCs w:val="24"/>
        </w:rPr>
        <w:t xml:space="preserve">, </w:t>
      </w:r>
      <w:r w:rsidRPr="00EA7A91">
        <w:rPr>
          <w:rFonts w:ascii="Times New Roman" w:hAnsi="Times New Roman" w:cs="Times New Roman"/>
          <w:sz w:val="24"/>
          <w:szCs w:val="24"/>
        </w:rPr>
        <w:t>CoDE</w:t>
      </w:r>
      <w:r w:rsidRPr="00EA7A91">
        <w:rPr>
          <w:rFonts w:ascii="Times New Roman" w:hAnsi="Times New Roman" w:cs="Times New Roman"/>
          <w:sz w:val="24"/>
          <w:szCs w:val="24"/>
        </w:rPr>
        <w:t xml:space="preserve"> has shown how ethnic minority groups face a range of social and economic inequalities which have persisted and, in some cases deepened, over the last 50 years. </w:t>
      </w:r>
    </w:p>
    <w:p w:rsidR="007F6FA6" w:rsidRPr="00EA7A91">
      <w:pPr>
        <w:rPr>
          <w:rFonts w:ascii="Times New Roman" w:hAnsi="Times New Roman" w:cs="Times New Roman"/>
          <w:sz w:val="24"/>
          <w:szCs w:val="24"/>
        </w:rPr>
      </w:pPr>
    </w:p>
    <w:p w:rsidR="007F6FA6" w:rsidRPr="00EA7A91" w:rsidP="007F6FA6">
      <w:pPr>
        <w:pStyle w:val="ListParagraph"/>
        <w:numPr>
          <w:ilvl w:val="0"/>
          <w:numId w:val="4"/>
        </w:numPr>
        <w:rPr>
          <w:rFonts w:ascii="Times New Roman" w:hAnsi="Times New Roman" w:cs="Times New Roman"/>
          <w:sz w:val="24"/>
          <w:szCs w:val="24"/>
        </w:rPr>
      </w:pPr>
      <w:r w:rsidRPr="00EA7A91">
        <w:rPr>
          <w:rFonts w:ascii="Times New Roman" w:hAnsi="Times New Roman" w:cs="Times New Roman"/>
          <w:sz w:val="24"/>
          <w:szCs w:val="24"/>
        </w:rPr>
        <w:t xml:space="preserve">It is important to understand the extent and complexity of these inequalities, with different ethnic groups facing different experiences of discrimination and inequality and this is further fragmented by class, gender, religion, age as well as region. Nonetheless, many of these inequalities are likely to have a direct impact in increasing vulnerability to infection and poorer prognosis from COVID-19. </w:t>
      </w:r>
    </w:p>
    <w:p w:rsidR="007F6FA6" w:rsidRPr="00EA7A91">
      <w:pPr>
        <w:rPr>
          <w:rFonts w:ascii="Times New Roman" w:hAnsi="Times New Roman" w:cs="Times New Roman"/>
          <w:sz w:val="24"/>
          <w:szCs w:val="24"/>
        </w:rPr>
      </w:pPr>
    </w:p>
    <w:p w:rsidR="007F6FA6" w:rsidRPr="00EA7A91" w:rsidP="007F6FA6">
      <w:pPr>
        <w:pStyle w:val="ListParagraph"/>
        <w:numPr>
          <w:ilvl w:val="0"/>
          <w:numId w:val="4"/>
        </w:numPr>
        <w:rPr>
          <w:rFonts w:ascii="Times New Roman" w:hAnsi="Times New Roman" w:cs="Times New Roman"/>
          <w:sz w:val="24"/>
          <w:szCs w:val="24"/>
        </w:rPr>
      </w:pPr>
      <w:r w:rsidRPr="00EA7A91">
        <w:rPr>
          <w:rFonts w:ascii="Times New Roman" w:hAnsi="Times New Roman" w:cs="Times New Roman"/>
          <w:sz w:val="24"/>
          <w:szCs w:val="24"/>
        </w:rPr>
        <w:t xml:space="preserve">Ethnic minority people in general, and some groups in particular, are more likely to live in poorer, over-crowded and often multi-generational </w:t>
      </w:r>
      <w:r w:rsidRPr="00EA7A91">
        <w:rPr>
          <w:rFonts w:ascii="Times New Roman" w:hAnsi="Times New Roman" w:cs="Times New Roman"/>
          <w:b/>
          <w:sz w:val="24"/>
          <w:szCs w:val="24"/>
        </w:rPr>
        <w:t>housing</w:t>
      </w:r>
      <w:r w:rsidRPr="00EA7A91">
        <w:rPr>
          <w:rFonts w:ascii="Times New Roman" w:hAnsi="Times New Roman" w:cs="Times New Roman"/>
          <w:sz w:val="24"/>
          <w:szCs w:val="24"/>
        </w:rPr>
        <w:t xml:space="preserve">; live in </w:t>
      </w:r>
      <w:r w:rsidRPr="00EA7A91">
        <w:rPr>
          <w:rFonts w:ascii="Times New Roman" w:hAnsi="Times New Roman" w:cs="Times New Roman"/>
          <w:b/>
          <w:sz w:val="24"/>
          <w:szCs w:val="24"/>
        </w:rPr>
        <w:t>deprived neighbourhoods</w:t>
      </w:r>
      <w:r w:rsidRPr="00EA7A91">
        <w:rPr>
          <w:rFonts w:ascii="Times New Roman" w:hAnsi="Times New Roman" w:cs="Times New Roman"/>
          <w:sz w:val="24"/>
          <w:szCs w:val="24"/>
        </w:rPr>
        <w:t xml:space="preserve"> with higher levels of pollution and have </w:t>
      </w:r>
      <w:r w:rsidRPr="00EA7A91">
        <w:rPr>
          <w:rFonts w:ascii="Times New Roman" w:hAnsi="Times New Roman" w:cs="Times New Roman"/>
          <w:b/>
          <w:sz w:val="24"/>
          <w:szCs w:val="24"/>
        </w:rPr>
        <w:t>poorly paid and insecure employment</w:t>
      </w:r>
      <w:r w:rsidRPr="00EA7A91">
        <w:rPr>
          <w:rFonts w:ascii="Times New Roman" w:hAnsi="Times New Roman" w:cs="Times New Roman"/>
          <w:sz w:val="24"/>
          <w:szCs w:val="24"/>
        </w:rPr>
        <w:t xml:space="preserve"> (including self-employment). The sectors which have increased exposure to COVID-19 and are less amenable to homeworking are also overrepresented by ethnic minority people. </w:t>
      </w:r>
    </w:p>
    <w:p w:rsidR="007F6FA6" w:rsidRPr="00EA7A91">
      <w:pPr>
        <w:rPr>
          <w:rFonts w:ascii="Times New Roman" w:hAnsi="Times New Roman" w:cs="Times New Roman"/>
          <w:sz w:val="24"/>
          <w:szCs w:val="24"/>
        </w:rPr>
      </w:pPr>
    </w:p>
    <w:p w:rsidR="00996EC9" w:rsidRPr="00EA7A91" w:rsidP="007F6FA6">
      <w:pPr>
        <w:pStyle w:val="ListParagraph"/>
        <w:numPr>
          <w:ilvl w:val="0"/>
          <w:numId w:val="4"/>
        </w:numPr>
        <w:rPr>
          <w:rFonts w:ascii="Times New Roman" w:hAnsi="Times New Roman" w:cs="Times New Roman"/>
          <w:sz w:val="24"/>
          <w:szCs w:val="24"/>
        </w:rPr>
      </w:pPr>
      <w:r w:rsidRPr="00EA7A91">
        <w:rPr>
          <w:rFonts w:ascii="Times New Roman" w:hAnsi="Times New Roman" w:cs="Times New Roman"/>
          <w:sz w:val="24"/>
          <w:szCs w:val="24"/>
        </w:rPr>
        <w:t xml:space="preserve">Finally, </w:t>
      </w:r>
      <w:r w:rsidRPr="00EA7A91">
        <w:rPr>
          <w:rFonts w:ascii="Times New Roman" w:hAnsi="Times New Roman" w:cs="Times New Roman"/>
          <w:b/>
          <w:sz w:val="24"/>
          <w:szCs w:val="24"/>
        </w:rPr>
        <w:t>as a result of these inequalities</w:t>
      </w:r>
      <w:r w:rsidRPr="00EA7A91">
        <w:rPr>
          <w:rFonts w:ascii="Times New Roman" w:hAnsi="Times New Roman" w:cs="Times New Roman"/>
          <w:sz w:val="24"/>
          <w:szCs w:val="24"/>
        </w:rPr>
        <w:t>, ethnic minority people have poorer health outcomes generally and are specifically more likely to suffer from diseases which increase vulnerability to severe responses to infection by COVID-19.</w:t>
      </w:r>
    </w:p>
    <w:p w:rsidR="00996EC9" w:rsidRPr="00EA7A91">
      <w:pPr>
        <w:rPr>
          <w:rFonts w:ascii="Times New Roman" w:hAnsi="Times New Roman" w:cs="Times New Roman"/>
          <w:sz w:val="24"/>
          <w:szCs w:val="24"/>
        </w:rPr>
      </w:pPr>
    </w:p>
    <w:p w:rsidR="007F6FA6" w:rsidRPr="00CF6C10">
      <w:pPr>
        <w:rPr>
          <w:rFonts w:ascii="Times New Roman" w:hAnsi="Times New Roman" w:cs="Times New Roman"/>
          <w:b/>
          <w:bCs/>
          <w:sz w:val="24"/>
          <w:szCs w:val="24"/>
        </w:rPr>
      </w:pPr>
      <w:r w:rsidRPr="00CF6C10">
        <w:rPr>
          <w:rFonts w:ascii="Times New Roman" w:hAnsi="Times New Roman" w:cs="Times New Roman"/>
          <w:b/>
          <w:bCs/>
          <w:sz w:val="24"/>
          <w:szCs w:val="24"/>
        </w:rPr>
        <w:t>Key facts in these areas include:</w:t>
      </w:r>
    </w:p>
    <w:p w:rsidR="00D0093E" w:rsidRPr="00EA7A91">
      <w:pPr>
        <w:rPr>
          <w:rFonts w:ascii="Times New Roman" w:hAnsi="Times New Roman" w:cs="Times New Roman"/>
          <w:sz w:val="24"/>
          <w:szCs w:val="24"/>
        </w:rPr>
      </w:pPr>
    </w:p>
    <w:p w:rsidR="00996EC9" w:rsidRPr="00EA7A91" w:rsidP="00CF6C10">
      <w:pPr>
        <w:spacing w:after="120"/>
        <w:rPr>
          <w:rFonts w:ascii="Times New Roman" w:hAnsi="Times New Roman" w:cs="Times New Roman"/>
          <w:sz w:val="24"/>
          <w:szCs w:val="24"/>
        </w:rPr>
      </w:pPr>
      <w:r w:rsidRPr="00EA7A91">
        <w:rPr>
          <w:rFonts w:ascii="Times New Roman" w:hAnsi="Times New Roman" w:cs="Times New Roman"/>
          <w:i/>
          <w:sz w:val="24"/>
          <w:szCs w:val="24"/>
        </w:rPr>
        <w:t>Housing</w:t>
      </w:r>
      <w:r w:rsidRPr="00EA7A91">
        <w:rPr>
          <w:rFonts w:ascii="Times New Roman" w:hAnsi="Times New Roman" w:cs="Times New Roman"/>
          <w:sz w:val="24"/>
          <w:szCs w:val="24"/>
        </w:rPr>
        <w:t xml:space="preserve"> </w:t>
      </w:r>
    </w:p>
    <w:p w:rsidR="00996EC9" w:rsidRPr="00EA7A91" w:rsidP="007F6FA6">
      <w:pPr>
        <w:pStyle w:val="ListParagraph"/>
        <w:numPr>
          <w:ilvl w:val="0"/>
          <w:numId w:val="4"/>
        </w:numPr>
        <w:rPr>
          <w:rFonts w:ascii="Times New Roman" w:hAnsi="Times New Roman" w:cs="Times New Roman"/>
          <w:sz w:val="24"/>
          <w:szCs w:val="24"/>
        </w:rPr>
      </w:pPr>
      <w:r w:rsidRPr="00EA7A91">
        <w:rPr>
          <w:rFonts w:ascii="Times New Roman" w:hAnsi="Times New Roman" w:cs="Times New Roman"/>
          <w:sz w:val="24"/>
          <w:szCs w:val="24"/>
        </w:rPr>
        <w:t>In England, at least 1 in 3 of those who self-identify as Bangladeshi, Pakistani and Black African live in overcrowded conditions compared to 1 in 20 white households.</w:t>
      </w:r>
    </w:p>
    <w:p w:rsidR="00996EC9" w:rsidRPr="00EA7A91" w:rsidP="007F6FA6">
      <w:pPr>
        <w:pStyle w:val="ListParagraph"/>
        <w:numPr>
          <w:ilvl w:val="0"/>
          <w:numId w:val="4"/>
        </w:numPr>
        <w:rPr>
          <w:rFonts w:ascii="Times New Roman" w:hAnsi="Times New Roman" w:cs="Times New Roman"/>
          <w:sz w:val="24"/>
          <w:szCs w:val="24"/>
        </w:rPr>
      </w:pPr>
      <w:r w:rsidRPr="00EA7A91">
        <w:rPr>
          <w:rFonts w:ascii="Times New Roman" w:hAnsi="Times New Roman" w:cs="Times New Roman"/>
          <w:sz w:val="24"/>
          <w:szCs w:val="24"/>
        </w:rPr>
        <w:t>Ethnic minority households are over-represented as statutory homeless in Britain</w:t>
      </w:r>
      <w:r w:rsidRPr="00EA7A91">
        <w:rPr>
          <w:rFonts w:ascii="Times New Roman" w:hAnsi="Times New Roman" w:cs="Times New Roman"/>
          <w:sz w:val="24"/>
          <w:szCs w:val="24"/>
          <w:vertAlign w:val="superscript"/>
        </w:rPr>
        <w:t>2</w:t>
      </w:r>
      <w:r w:rsidRPr="00EA7A91">
        <w:rPr>
          <w:rFonts w:ascii="Times New Roman" w:hAnsi="Times New Roman" w:cs="Times New Roman"/>
          <w:sz w:val="24"/>
          <w:szCs w:val="24"/>
        </w:rPr>
        <w:t xml:space="preserve"> (housing chapter).</w:t>
      </w:r>
    </w:p>
    <w:p w:rsidR="00637E2D" w:rsidRPr="00EA7A91" w:rsidP="007F6FA6">
      <w:pPr>
        <w:pStyle w:val="ListParagraph"/>
        <w:numPr>
          <w:ilvl w:val="0"/>
          <w:numId w:val="4"/>
        </w:numPr>
        <w:rPr>
          <w:rFonts w:ascii="Times New Roman" w:hAnsi="Times New Roman" w:cs="Times New Roman"/>
          <w:sz w:val="24"/>
          <w:szCs w:val="24"/>
        </w:rPr>
      </w:pPr>
      <w:r w:rsidRPr="00EA7A91">
        <w:rPr>
          <w:rFonts w:ascii="Times New Roman" w:hAnsi="Times New Roman" w:cs="Times New Roman"/>
          <w:sz w:val="24"/>
          <w:szCs w:val="24"/>
        </w:rPr>
        <w:t>The effect of inequalities of housing provision mean that many ethnic minorities are likely to particularly suffer in a lockdown situation – including the difficulties of attempting to work and/or home educate in over-crowded spaces.</w:t>
      </w:r>
    </w:p>
    <w:p w:rsidR="00C7035D" w:rsidRPr="00EA7A91" w:rsidP="007F6FA6">
      <w:pPr>
        <w:pStyle w:val="ListParagraph"/>
        <w:numPr>
          <w:ilvl w:val="0"/>
          <w:numId w:val="4"/>
        </w:numPr>
        <w:rPr>
          <w:rFonts w:ascii="Times New Roman" w:hAnsi="Times New Roman" w:cs="Times New Roman"/>
          <w:sz w:val="24"/>
          <w:szCs w:val="24"/>
        </w:rPr>
      </w:pPr>
      <w:r w:rsidRPr="00EA7A91">
        <w:rPr>
          <w:rFonts w:ascii="Times New Roman" w:hAnsi="Times New Roman" w:cs="Times New Roman"/>
          <w:sz w:val="24"/>
          <w:szCs w:val="24"/>
        </w:rPr>
        <w:t>Asylum seekers, refugees and those without settled status are particularly likely to have precarious housing situations.</w:t>
      </w:r>
    </w:p>
    <w:p w:rsidR="009803E6" w:rsidRPr="00EA7A91" w:rsidP="009803E6">
      <w:pPr>
        <w:rPr>
          <w:rFonts w:ascii="Times New Roman" w:hAnsi="Times New Roman" w:cs="Times New Roman"/>
          <w:sz w:val="24"/>
          <w:szCs w:val="24"/>
        </w:rPr>
      </w:pPr>
    </w:p>
    <w:p w:rsidR="009803E6" w:rsidRPr="00EA7A91" w:rsidP="00CF6C10">
      <w:pPr>
        <w:spacing w:after="120"/>
        <w:rPr>
          <w:rFonts w:ascii="Times New Roman" w:hAnsi="Times New Roman" w:cs="Times New Roman"/>
          <w:i/>
          <w:sz w:val="24"/>
          <w:szCs w:val="24"/>
        </w:rPr>
      </w:pPr>
      <w:r w:rsidRPr="00EA7A91">
        <w:rPr>
          <w:rFonts w:ascii="Times New Roman" w:hAnsi="Times New Roman" w:cs="Times New Roman"/>
          <w:i/>
          <w:sz w:val="24"/>
          <w:szCs w:val="24"/>
        </w:rPr>
        <w:t>Neighbourhood</w:t>
      </w:r>
    </w:p>
    <w:p w:rsidR="009803E6" w:rsidRPr="00EA7A91" w:rsidP="007F6FA6">
      <w:pPr>
        <w:pStyle w:val="ListParagraph"/>
        <w:numPr>
          <w:ilvl w:val="0"/>
          <w:numId w:val="4"/>
        </w:numPr>
        <w:rPr>
          <w:rFonts w:ascii="Times New Roman" w:hAnsi="Times New Roman" w:cs="Times New Roman"/>
          <w:i/>
          <w:sz w:val="24"/>
          <w:szCs w:val="24"/>
        </w:rPr>
      </w:pPr>
      <w:r w:rsidRPr="00EA7A91">
        <w:rPr>
          <w:rFonts w:ascii="Times New Roman" w:hAnsi="Times New Roman" w:cs="Times New Roman"/>
          <w:sz w:val="24"/>
          <w:szCs w:val="24"/>
        </w:rPr>
        <w:t>Ethnic minority people are more likely to live in deprived neighbourhoods, with, in the 2011 census, more than 1 in 3 Bangladeshi and Pakistani people living in deprived neighbourhoods (compared to fewer than 1 in 12 in the White British groups).</w:t>
      </w:r>
      <w:r w:rsidRPr="00EA7A91">
        <w:rPr>
          <w:rFonts w:ascii="Times New Roman" w:hAnsi="Times New Roman" w:cs="Times New Roman"/>
          <w:sz w:val="24"/>
          <w:szCs w:val="24"/>
          <w:vertAlign w:val="superscript"/>
        </w:rPr>
        <w:t>3</w:t>
      </w:r>
    </w:p>
    <w:p w:rsidR="00357904" w:rsidRPr="00EA7A91" w:rsidP="007F6FA6">
      <w:pPr>
        <w:pStyle w:val="ListParagraph"/>
        <w:numPr>
          <w:ilvl w:val="0"/>
          <w:numId w:val="4"/>
        </w:numPr>
        <w:rPr>
          <w:rFonts w:ascii="Times New Roman" w:hAnsi="Times New Roman" w:cs="Times New Roman"/>
          <w:i/>
          <w:sz w:val="24"/>
          <w:szCs w:val="24"/>
        </w:rPr>
      </w:pPr>
      <w:r w:rsidRPr="00EA7A91">
        <w:rPr>
          <w:rFonts w:ascii="Times New Roman" w:hAnsi="Times New Roman" w:cs="Times New Roman"/>
          <w:sz w:val="24"/>
          <w:szCs w:val="24"/>
        </w:rPr>
        <w:t>Worst air pollution levels are seen in ethnically diverse and deprived neighbourhoods.</w:t>
      </w:r>
      <w:r w:rsidRPr="00EA7A91">
        <w:rPr>
          <w:rFonts w:ascii="Times New Roman" w:hAnsi="Times New Roman" w:cs="Times New Roman"/>
          <w:sz w:val="24"/>
          <w:szCs w:val="24"/>
          <w:vertAlign w:val="superscript"/>
        </w:rPr>
        <w:t>4</w:t>
      </w:r>
    </w:p>
    <w:p w:rsidR="00637E2D" w:rsidRPr="00EA7A91" w:rsidP="007F6FA6">
      <w:pPr>
        <w:pStyle w:val="ListParagraph"/>
        <w:numPr>
          <w:ilvl w:val="0"/>
          <w:numId w:val="4"/>
        </w:numPr>
        <w:rPr>
          <w:rFonts w:ascii="Times New Roman" w:hAnsi="Times New Roman" w:cs="Times New Roman"/>
          <w:i/>
          <w:sz w:val="24"/>
          <w:szCs w:val="24"/>
        </w:rPr>
      </w:pPr>
      <w:r w:rsidRPr="00EA7A91">
        <w:rPr>
          <w:rFonts w:ascii="Times New Roman" w:hAnsi="Times New Roman" w:cs="Times New Roman"/>
          <w:sz w:val="24"/>
          <w:szCs w:val="24"/>
        </w:rPr>
        <w:t>The disproportionate representation of ethnic minority people among the poorest in the country means that they are less likely to be able to withstand the economic shock caused by the pandemic and are also more likely to have insufficient access to the technology and infrastructure necessary to communicate and educate.</w:t>
      </w:r>
    </w:p>
    <w:p w:rsidR="00357904" w:rsidRPr="00EA7A91" w:rsidP="00357904">
      <w:pPr>
        <w:rPr>
          <w:rFonts w:ascii="Times New Roman" w:hAnsi="Times New Roman" w:cs="Times New Roman"/>
          <w:sz w:val="24"/>
          <w:szCs w:val="24"/>
        </w:rPr>
      </w:pPr>
    </w:p>
    <w:p w:rsidR="00357904" w:rsidRPr="00EA7A91" w:rsidP="00CF6C10">
      <w:pPr>
        <w:spacing w:after="120"/>
        <w:rPr>
          <w:rFonts w:ascii="Times New Roman" w:hAnsi="Times New Roman" w:cs="Times New Roman"/>
          <w:i/>
          <w:sz w:val="24"/>
          <w:szCs w:val="24"/>
        </w:rPr>
      </w:pPr>
      <w:r w:rsidRPr="00EA7A91">
        <w:rPr>
          <w:rFonts w:ascii="Times New Roman" w:hAnsi="Times New Roman" w:cs="Times New Roman"/>
          <w:i/>
          <w:sz w:val="24"/>
          <w:szCs w:val="24"/>
        </w:rPr>
        <w:t>Employment and welfare</w:t>
      </w:r>
    </w:p>
    <w:p w:rsidR="0021672F" w:rsidRPr="00EA7A91" w:rsidP="007F6FA6">
      <w:pPr>
        <w:pStyle w:val="ListParagraph"/>
        <w:numPr>
          <w:ilvl w:val="0"/>
          <w:numId w:val="4"/>
        </w:numPr>
        <w:rPr>
          <w:rFonts w:ascii="Times New Roman" w:hAnsi="Times New Roman" w:cs="Times New Roman"/>
          <w:sz w:val="24"/>
          <w:szCs w:val="24"/>
        </w:rPr>
      </w:pPr>
      <w:r w:rsidRPr="00EA7A91">
        <w:rPr>
          <w:rFonts w:ascii="Times New Roman" w:hAnsi="Times New Roman" w:cs="Times New Roman"/>
          <w:sz w:val="24"/>
          <w:szCs w:val="24"/>
        </w:rPr>
        <w:t>In the period 2015-2018, men from Pakistani, Bangladeshi and Black backgrounds had employment rates 8-10 percentage points lower than White British men.  The equivalent figures for women were considerably worse especially for Pakistani and Bangladeshis.  These two groups also had higher self-employment rates; however, most of this self-employment is in relatively marginal activity such as taxi driving and is likely to reflect blocked paid labour market opportunities as much as high status entrepreneurship.</w:t>
      </w:r>
      <w:r w:rsidRPr="00EA7A91">
        <w:rPr>
          <w:rFonts w:ascii="Times New Roman" w:hAnsi="Times New Roman" w:cs="Times New Roman"/>
          <w:sz w:val="24"/>
          <w:szCs w:val="24"/>
          <w:vertAlign w:val="superscript"/>
        </w:rPr>
        <w:t xml:space="preserve">5 </w:t>
      </w:r>
    </w:p>
    <w:p w:rsidR="0021672F" w:rsidRPr="00EA7A91" w:rsidP="007F6FA6">
      <w:pPr>
        <w:pStyle w:val="ListParagraph"/>
        <w:numPr>
          <w:ilvl w:val="0"/>
          <w:numId w:val="4"/>
        </w:numPr>
        <w:rPr>
          <w:rFonts w:ascii="Times New Roman" w:hAnsi="Times New Roman" w:cs="Times New Roman"/>
          <w:sz w:val="24"/>
          <w:szCs w:val="24"/>
        </w:rPr>
      </w:pPr>
      <w:r w:rsidRPr="00EA7A91">
        <w:rPr>
          <w:rFonts w:ascii="Times New Roman" w:hAnsi="Times New Roman" w:cs="Times New Roman"/>
          <w:sz w:val="24"/>
          <w:szCs w:val="24"/>
        </w:rPr>
        <w:t>Ethnic minority people are more likely to be employed in sectors which increase their risk of exposure and which have not been able to be transferred to homeworking (and have often been the last to receive PPE or testing). Ethnic minority people are over-represented as key worker in transport and delivery jobs, health care assistants, hospital cleaners, social care workers, and in nursing and other medical roles. Ethnic minority people are overrepresented in the NHS workforce (22% of NHS staff, compared with 13% of all workers), but experience marked inequalities in type and grade of employment (making up just under 7% of senior managers in 2016) and this may be one factor behind the gross over-representation of ethnic minority doctors and other care workers who have died from the virus so far.</w:t>
      </w:r>
    </w:p>
    <w:p w:rsidR="00996EC9" w:rsidRPr="00EA7A91" w:rsidP="007F6FA6">
      <w:pPr>
        <w:pStyle w:val="ListParagraph"/>
        <w:numPr>
          <w:ilvl w:val="0"/>
          <w:numId w:val="4"/>
        </w:numPr>
        <w:rPr>
          <w:rFonts w:ascii="Times New Roman" w:hAnsi="Times New Roman" w:cs="Times New Roman"/>
          <w:sz w:val="24"/>
          <w:szCs w:val="24"/>
        </w:rPr>
      </w:pPr>
      <w:r w:rsidRPr="00EA7A91">
        <w:rPr>
          <w:rFonts w:ascii="Times New Roman" w:hAnsi="Times New Roman" w:cs="Times New Roman"/>
          <w:sz w:val="24"/>
          <w:szCs w:val="24"/>
        </w:rPr>
        <w:t>Because of their overrepresentation in lower income jobs, ethnic minority people are likely to have a higher dependence on Universal Credit (and be more affected by the impact of having to wait 6 weeks for any payments). The informal nature of some self-employment may lead to minority individuals slipping through the cracks of welfare system, both employers and employees.</w:t>
      </w:r>
    </w:p>
    <w:p w:rsidR="00450B0D" w:rsidRPr="00EA7A91">
      <w:pPr>
        <w:rPr>
          <w:rFonts w:ascii="Times New Roman" w:hAnsi="Times New Roman" w:cs="Times New Roman"/>
          <w:sz w:val="24"/>
          <w:szCs w:val="24"/>
        </w:rPr>
      </w:pPr>
    </w:p>
    <w:p w:rsidR="0021672F" w:rsidRPr="00EA7A91" w:rsidP="00CF6C10">
      <w:pPr>
        <w:spacing w:after="120"/>
        <w:rPr>
          <w:rFonts w:ascii="Times New Roman" w:hAnsi="Times New Roman" w:cs="Times New Roman"/>
          <w:i/>
          <w:sz w:val="24"/>
          <w:szCs w:val="24"/>
        </w:rPr>
      </w:pPr>
      <w:r w:rsidRPr="00EA7A91">
        <w:rPr>
          <w:rFonts w:ascii="Times New Roman" w:hAnsi="Times New Roman" w:cs="Times New Roman"/>
          <w:i/>
          <w:sz w:val="24"/>
          <w:szCs w:val="24"/>
        </w:rPr>
        <w:t>Health</w:t>
      </w:r>
    </w:p>
    <w:p w:rsidR="0021672F" w:rsidRPr="00EA7A91" w:rsidP="007F6FA6">
      <w:pPr>
        <w:pStyle w:val="ListParagraph"/>
        <w:numPr>
          <w:ilvl w:val="0"/>
          <w:numId w:val="4"/>
        </w:numPr>
        <w:rPr>
          <w:rFonts w:ascii="Times New Roman" w:hAnsi="Times New Roman" w:cs="Times New Roman"/>
          <w:sz w:val="24"/>
          <w:szCs w:val="24"/>
        </w:rPr>
      </w:pPr>
      <w:r w:rsidRPr="00EA7A91">
        <w:rPr>
          <w:rFonts w:ascii="Times New Roman" w:hAnsi="Times New Roman" w:cs="Times New Roman"/>
          <w:sz w:val="24"/>
          <w:szCs w:val="24"/>
        </w:rPr>
        <w:t>As a result of social and economic inequalities, ethnic minority people have an increased risk of (self-reported) poor health compared with White groups, although with variation across groups. They are also more likely to have underlying health conditions such as asthma, diabetes, high blood pressure and coronary heart diseases which are linked to increased risk of increased health complications and fatality due to COVID-19.</w:t>
      </w:r>
      <w:r w:rsidRPr="00EA7A91">
        <w:rPr>
          <w:rFonts w:ascii="Times New Roman" w:hAnsi="Times New Roman" w:cs="Times New Roman"/>
          <w:sz w:val="24"/>
          <w:szCs w:val="24"/>
          <w:vertAlign w:val="superscript"/>
        </w:rPr>
        <w:t xml:space="preserve">6 </w:t>
      </w:r>
    </w:p>
    <w:p w:rsidR="00637E2D" w:rsidRPr="00EA7A91" w:rsidP="007F6FA6">
      <w:pPr>
        <w:pStyle w:val="ListParagraph"/>
        <w:numPr>
          <w:ilvl w:val="0"/>
          <w:numId w:val="4"/>
        </w:numPr>
        <w:rPr>
          <w:rFonts w:ascii="Times New Roman" w:hAnsi="Times New Roman" w:cs="Times New Roman"/>
          <w:sz w:val="24"/>
          <w:szCs w:val="24"/>
        </w:rPr>
      </w:pPr>
      <w:r w:rsidRPr="00EA7A91">
        <w:rPr>
          <w:rFonts w:ascii="Times New Roman" w:hAnsi="Times New Roman" w:cs="Times New Roman"/>
          <w:sz w:val="24"/>
          <w:szCs w:val="24"/>
        </w:rPr>
        <w:t>Ethnic minority people with severe mental illness are substantially more likely to be detained under the Mental Health Act.</w:t>
      </w:r>
      <w:r w:rsidRPr="00EA7A91">
        <w:rPr>
          <w:rFonts w:ascii="Times New Roman" w:hAnsi="Times New Roman" w:cs="Times New Roman"/>
          <w:sz w:val="24"/>
          <w:szCs w:val="24"/>
          <w:vertAlign w:val="superscript"/>
        </w:rPr>
        <w:t>7</w:t>
      </w:r>
      <w:r w:rsidRPr="00EA7A91">
        <w:rPr>
          <w:rFonts w:ascii="Times New Roman" w:hAnsi="Times New Roman" w:cs="Times New Roman"/>
          <w:sz w:val="24"/>
          <w:szCs w:val="24"/>
        </w:rPr>
        <w:t xml:space="preserve"> They are more likely therefore to be affected by the lack of commitment to maintain existing standards for mental health care and are threatened by the </w:t>
      </w:r>
      <w:r w:rsidRPr="00EA7A91">
        <w:rPr>
          <w:rFonts w:ascii="Times New Roman" w:hAnsi="Times New Roman" w:cs="Times New Roman"/>
          <w:sz w:val="24"/>
          <w:szCs w:val="24"/>
        </w:rPr>
        <w:t>Coronovirus</w:t>
      </w:r>
      <w:r w:rsidRPr="00EA7A91">
        <w:rPr>
          <w:rFonts w:ascii="Times New Roman" w:hAnsi="Times New Roman" w:cs="Times New Roman"/>
          <w:sz w:val="24"/>
          <w:szCs w:val="24"/>
        </w:rPr>
        <w:t xml:space="preserve"> Act 2020 which allows for reduced protections provided for patients detained under the Mental Health Act.</w:t>
      </w:r>
      <w:r w:rsidRPr="00EA7A91">
        <w:rPr>
          <w:rFonts w:ascii="Times New Roman" w:hAnsi="Times New Roman" w:cs="Times New Roman"/>
          <w:sz w:val="24"/>
          <w:szCs w:val="24"/>
          <w:vertAlign w:val="superscript"/>
        </w:rPr>
        <w:t>8</w:t>
      </w:r>
    </w:p>
    <w:p w:rsidR="00637E2D" w:rsidRPr="00EA7A91" w:rsidP="00637E2D">
      <w:pPr>
        <w:rPr>
          <w:rFonts w:ascii="Times New Roman" w:hAnsi="Times New Roman" w:cs="Times New Roman"/>
          <w:sz w:val="24"/>
          <w:szCs w:val="24"/>
        </w:rPr>
      </w:pPr>
    </w:p>
    <w:p w:rsidR="00637E2D" w:rsidRPr="00EA7A91" w:rsidP="00CF6C10">
      <w:pPr>
        <w:spacing w:after="120"/>
        <w:rPr>
          <w:rFonts w:ascii="Times New Roman" w:hAnsi="Times New Roman" w:cs="Times New Roman"/>
          <w:i/>
          <w:sz w:val="24"/>
          <w:szCs w:val="24"/>
        </w:rPr>
      </w:pPr>
      <w:r w:rsidRPr="00EA7A91">
        <w:rPr>
          <w:rFonts w:ascii="Times New Roman" w:hAnsi="Times New Roman" w:cs="Times New Roman"/>
          <w:i/>
          <w:sz w:val="24"/>
          <w:szCs w:val="24"/>
        </w:rPr>
        <w:t>Education</w:t>
      </w:r>
    </w:p>
    <w:p w:rsidR="00637E2D" w:rsidRPr="00EA7A91" w:rsidP="007F6FA6">
      <w:pPr>
        <w:pStyle w:val="ListParagraph"/>
        <w:numPr>
          <w:ilvl w:val="0"/>
          <w:numId w:val="4"/>
        </w:numPr>
        <w:rPr>
          <w:rFonts w:ascii="Times New Roman" w:hAnsi="Times New Roman" w:cs="Times New Roman"/>
          <w:sz w:val="24"/>
          <w:szCs w:val="24"/>
        </w:rPr>
      </w:pPr>
      <w:r w:rsidRPr="00EA7A91">
        <w:rPr>
          <w:rFonts w:ascii="Times New Roman" w:hAnsi="Times New Roman" w:cs="Times New Roman"/>
          <w:sz w:val="24"/>
          <w:szCs w:val="24"/>
        </w:rPr>
        <w:t>There are sustained structural inequalities within the education system and in the context where this year’s A level and GCSEs being set by teacher assessments, there is a risk that students from lower socio-economic backgrounds will have their final grades under-predicted in comparison with their peers; this is likely to impact on pupils from ethnic minority backgrounds.</w:t>
      </w:r>
      <w:r w:rsidRPr="00EA7A91">
        <w:rPr>
          <w:rFonts w:ascii="Times New Roman" w:hAnsi="Times New Roman" w:cs="Times New Roman"/>
          <w:sz w:val="24"/>
          <w:szCs w:val="24"/>
          <w:vertAlign w:val="superscript"/>
        </w:rPr>
        <w:t>9</w:t>
      </w:r>
    </w:p>
    <w:p w:rsidR="0021672F" w:rsidRPr="00EA7A91" w:rsidP="0021672F">
      <w:pPr>
        <w:pStyle w:val="ListParagraph"/>
        <w:rPr>
          <w:rFonts w:ascii="Times New Roman" w:hAnsi="Times New Roman" w:cs="Times New Roman"/>
          <w:i/>
          <w:sz w:val="24"/>
          <w:szCs w:val="24"/>
        </w:rPr>
      </w:pPr>
    </w:p>
    <w:p w:rsidR="006D1371" w:rsidRPr="00EA7A91" w:rsidP="00CF6C10">
      <w:pPr>
        <w:spacing w:after="120"/>
        <w:rPr>
          <w:rFonts w:ascii="Times New Roman" w:hAnsi="Times New Roman" w:cs="Times New Roman"/>
          <w:sz w:val="24"/>
          <w:szCs w:val="24"/>
        </w:rPr>
      </w:pPr>
      <w:r w:rsidRPr="00EA7A91">
        <w:rPr>
          <w:rFonts w:ascii="Times New Roman" w:hAnsi="Times New Roman" w:cs="Times New Roman"/>
          <w:i/>
          <w:sz w:val="24"/>
          <w:szCs w:val="24"/>
        </w:rPr>
        <w:t>Policing and criminal justice</w:t>
      </w:r>
    </w:p>
    <w:p w:rsidR="003901C6" w:rsidRPr="00EA7A91" w:rsidP="003901C6">
      <w:pPr>
        <w:pStyle w:val="ListParagraph"/>
        <w:numPr>
          <w:ilvl w:val="0"/>
          <w:numId w:val="4"/>
        </w:numPr>
        <w:rPr>
          <w:rFonts w:ascii="Times New Roman" w:hAnsi="Times New Roman" w:cs="Times New Roman"/>
          <w:sz w:val="24"/>
          <w:szCs w:val="24"/>
        </w:rPr>
      </w:pPr>
      <w:r w:rsidRPr="00EA7A91">
        <w:rPr>
          <w:rFonts w:ascii="Times New Roman" w:hAnsi="Times New Roman" w:cs="Times New Roman"/>
          <w:sz w:val="24"/>
          <w:szCs w:val="24"/>
        </w:rPr>
        <w:t>Stop-and-search powers continue to be used disproportionately against ethnic minority people, and Black ethnic minority groups in particular.</w:t>
      </w:r>
      <w:r w:rsidRPr="00EA7A91">
        <w:rPr>
          <w:rFonts w:ascii="Times New Roman" w:hAnsi="Times New Roman" w:cs="Times New Roman"/>
          <w:sz w:val="24"/>
          <w:szCs w:val="24"/>
          <w:vertAlign w:val="superscript"/>
        </w:rPr>
        <w:t>10</w:t>
      </w:r>
      <w:r w:rsidRPr="00EA7A91">
        <w:rPr>
          <w:rFonts w:ascii="Times New Roman" w:hAnsi="Times New Roman" w:cs="Times New Roman"/>
          <w:sz w:val="24"/>
          <w:szCs w:val="24"/>
        </w:rPr>
        <w:t xml:space="preserve"> The government response to COVID-19 has included strengthening police powers to control individual’s movements and behaviour. This raises grave concerns for ethnic minority people that these powers will also be used disproportionately against them</w:t>
      </w:r>
    </w:p>
    <w:p w:rsidR="00C7035D" w:rsidRPr="00EA7A91" w:rsidP="003901C6">
      <w:pPr>
        <w:pStyle w:val="ListParagraph"/>
        <w:numPr>
          <w:ilvl w:val="0"/>
          <w:numId w:val="4"/>
        </w:numPr>
        <w:rPr>
          <w:rFonts w:ascii="Times New Roman" w:hAnsi="Times New Roman" w:cs="Times New Roman"/>
          <w:sz w:val="24"/>
          <w:szCs w:val="24"/>
        </w:rPr>
      </w:pPr>
      <w:r w:rsidRPr="00EA7A91">
        <w:rPr>
          <w:rFonts w:ascii="Times New Roman" w:hAnsi="Times New Roman" w:cs="Times New Roman"/>
          <w:sz w:val="24"/>
          <w:szCs w:val="24"/>
        </w:rPr>
        <w:t>Ethnic minority people are disproportionately incarcerated in both adult prisons and the youth estate.</w:t>
      </w:r>
      <w:r w:rsidRPr="00EA7A91">
        <w:rPr>
          <w:rFonts w:ascii="Times New Roman" w:hAnsi="Times New Roman" w:cs="Times New Roman"/>
          <w:sz w:val="24"/>
          <w:szCs w:val="24"/>
          <w:vertAlign w:val="superscript"/>
        </w:rPr>
        <w:t>11</w:t>
      </w:r>
      <w:r w:rsidRPr="00EA7A91">
        <w:rPr>
          <w:rFonts w:ascii="Times New Roman" w:hAnsi="Times New Roman" w:cs="Times New Roman"/>
          <w:sz w:val="24"/>
          <w:szCs w:val="24"/>
        </w:rPr>
        <w:t xml:space="preserve"> They may be at particular risk of infection in an overcrowded prison system.</w:t>
      </w:r>
    </w:p>
    <w:p w:rsidR="003901C6" w:rsidRPr="00EA7A91" w:rsidP="003901C6">
      <w:pPr>
        <w:rPr>
          <w:rFonts w:ascii="Times New Roman" w:hAnsi="Times New Roman" w:cs="Times New Roman"/>
          <w:sz w:val="24"/>
          <w:szCs w:val="24"/>
        </w:rPr>
      </w:pPr>
    </w:p>
    <w:p w:rsidR="003901C6" w:rsidRPr="00EA7A91" w:rsidP="00CF6C10">
      <w:pPr>
        <w:spacing w:after="120"/>
        <w:rPr>
          <w:rFonts w:ascii="Times New Roman" w:hAnsi="Times New Roman" w:cs="Times New Roman"/>
          <w:i/>
          <w:sz w:val="24"/>
          <w:szCs w:val="24"/>
        </w:rPr>
      </w:pPr>
      <w:r w:rsidRPr="00EA7A91">
        <w:rPr>
          <w:rFonts w:ascii="Times New Roman" w:hAnsi="Times New Roman" w:cs="Times New Roman"/>
          <w:i/>
          <w:sz w:val="24"/>
          <w:szCs w:val="24"/>
        </w:rPr>
        <w:t>Immigration status</w:t>
      </w:r>
    </w:p>
    <w:p w:rsidR="003901C6" w:rsidRPr="00EA7A91" w:rsidP="003901C6">
      <w:pPr>
        <w:pStyle w:val="ListParagraph"/>
        <w:numPr>
          <w:ilvl w:val="0"/>
          <w:numId w:val="4"/>
        </w:numPr>
        <w:rPr>
          <w:rFonts w:ascii="Times New Roman" w:hAnsi="Times New Roman" w:cs="Times New Roman"/>
          <w:sz w:val="24"/>
          <w:szCs w:val="24"/>
        </w:rPr>
      </w:pPr>
      <w:r w:rsidRPr="00EA7A91">
        <w:rPr>
          <w:rFonts w:ascii="Times New Roman" w:hAnsi="Times New Roman" w:cs="Times New Roman"/>
          <w:sz w:val="24"/>
          <w:szCs w:val="24"/>
        </w:rPr>
        <w:t>Policy developments of ‘hostile’ or ‘compliant’ environment towards migration mean that those with irregular status face serious barriers in accessing housing, health services and employment.</w:t>
      </w:r>
      <w:r w:rsidRPr="00EA7A91">
        <w:rPr>
          <w:rFonts w:ascii="Times New Roman" w:hAnsi="Times New Roman" w:cs="Times New Roman"/>
          <w:sz w:val="24"/>
          <w:szCs w:val="24"/>
          <w:vertAlign w:val="superscript"/>
        </w:rPr>
        <w:t>12</w:t>
      </w:r>
      <w:r w:rsidRPr="00EA7A91">
        <w:rPr>
          <w:rFonts w:ascii="Times New Roman" w:hAnsi="Times New Roman" w:cs="Times New Roman"/>
          <w:sz w:val="24"/>
          <w:szCs w:val="24"/>
        </w:rPr>
        <w:t xml:space="preserve"> These were illustrated by those caught up in the Windrush scandal. These restrictions make those with insecure immigration and living under </w:t>
      </w:r>
      <w:r w:rsidRPr="00EA7A91">
        <w:rPr>
          <w:rFonts w:ascii="Times New Roman" w:hAnsi="Times New Roman" w:cs="Times New Roman"/>
          <w:sz w:val="24"/>
          <w:szCs w:val="24"/>
        </w:rPr>
        <w:t>the  ‘</w:t>
      </w:r>
      <w:r w:rsidRPr="00EA7A91">
        <w:rPr>
          <w:rFonts w:ascii="Times New Roman" w:hAnsi="Times New Roman" w:cs="Times New Roman"/>
          <w:sz w:val="24"/>
          <w:szCs w:val="24"/>
        </w:rPr>
        <w:t>no recourse to public funds’  rule particularly vulnerable to infection from COVID-19, to abuse in informal employment and at risk of destitution.</w:t>
      </w:r>
    </w:p>
    <w:p w:rsidR="001D216D" w:rsidRPr="00EA7A91">
      <w:pPr>
        <w:rPr>
          <w:rFonts w:ascii="Times New Roman" w:hAnsi="Times New Roman" w:cs="Times New Roman"/>
          <w:sz w:val="24"/>
          <w:szCs w:val="24"/>
        </w:rPr>
      </w:pPr>
    </w:p>
    <w:p w:rsidR="00875EA4" w:rsidRPr="00EA7A91" w:rsidP="00CF6C10">
      <w:pPr>
        <w:spacing w:after="120"/>
        <w:rPr>
          <w:rFonts w:ascii="Times New Roman" w:hAnsi="Times New Roman" w:cs="Times New Roman"/>
          <w:b/>
          <w:sz w:val="24"/>
          <w:szCs w:val="24"/>
        </w:rPr>
      </w:pPr>
      <w:r w:rsidRPr="00EA7A91">
        <w:rPr>
          <w:rFonts w:ascii="Times New Roman" w:hAnsi="Times New Roman" w:cs="Times New Roman"/>
          <w:b/>
          <w:sz w:val="24"/>
          <w:szCs w:val="24"/>
        </w:rPr>
        <w:t>Actions that the government should take</w:t>
      </w:r>
    </w:p>
    <w:p w:rsidR="00875EA4" w:rsidRPr="00EA7A91" w:rsidP="003901C6">
      <w:pPr>
        <w:pStyle w:val="ListParagraph"/>
        <w:numPr>
          <w:ilvl w:val="0"/>
          <w:numId w:val="4"/>
        </w:numPr>
        <w:rPr>
          <w:rFonts w:ascii="Times New Roman" w:hAnsi="Times New Roman" w:cs="Times New Roman"/>
          <w:sz w:val="24"/>
          <w:szCs w:val="24"/>
        </w:rPr>
      </w:pPr>
      <w:r w:rsidRPr="00EA7A91">
        <w:rPr>
          <w:rFonts w:ascii="Times New Roman" w:hAnsi="Times New Roman" w:cs="Times New Roman"/>
          <w:sz w:val="24"/>
          <w:szCs w:val="24"/>
        </w:rPr>
        <w:t xml:space="preserve">It is essential that </w:t>
      </w:r>
      <w:r w:rsidRPr="00EA7A91">
        <w:rPr>
          <w:rFonts w:ascii="Times New Roman" w:hAnsi="Times New Roman" w:cs="Times New Roman"/>
          <w:b/>
          <w:sz w:val="24"/>
          <w:szCs w:val="24"/>
        </w:rPr>
        <w:t>better data</w:t>
      </w:r>
      <w:r w:rsidRPr="00EA7A91">
        <w:rPr>
          <w:rFonts w:ascii="Times New Roman" w:hAnsi="Times New Roman" w:cs="Times New Roman"/>
          <w:sz w:val="24"/>
          <w:szCs w:val="24"/>
        </w:rPr>
        <w:t xml:space="preserve"> is collected on both the direct and indirect impact of COVID-19 on ethnic minority people, which is both disaggregated by ethnic group and gender.</w:t>
      </w:r>
    </w:p>
    <w:p w:rsidR="00E00D66" w:rsidRPr="00EA7A91" w:rsidP="003901C6">
      <w:pPr>
        <w:pStyle w:val="ListParagraph"/>
        <w:numPr>
          <w:ilvl w:val="0"/>
          <w:numId w:val="4"/>
        </w:numPr>
        <w:rPr>
          <w:rFonts w:ascii="Times New Roman" w:hAnsi="Times New Roman" w:cs="Times New Roman"/>
          <w:sz w:val="24"/>
          <w:szCs w:val="24"/>
        </w:rPr>
      </w:pPr>
      <w:r w:rsidRPr="00EA7A91">
        <w:rPr>
          <w:rFonts w:ascii="Times New Roman" w:hAnsi="Times New Roman" w:cs="Times New Roman"/>
          <w:sz w:val="24"/>
          <w:szCs w:val="24"/>
        </w:rPr>
        <w:t xml:space="preserve">There is a need to </w:t>
      </w:r>
      <w:r w:rsidRPr="00EA7A91">
        <w:rPr>
          <w:rFonts w:ascii="Times New Roman" w:hAnsi="Times New Roman" w:cs="Times New Roman"/>
          <w:b/>
          <w:sz w:val="24"/>
          <w:szCs w:val="24"/>
        </w:rPr>
        <w:t xml:space="preserve">monitor </w:t>
      </w:r>
      <w:r w:rsidRPr="00EA7A91">
        <w:rPr>
          <w:rFonts w:ascii="Times New Roman" w:hAnsi="Times New Roman" w:cs="Times New Roman"/>
          <w:sz w:val="24"/>
          <w:szCs w:val="24"/>
        </w:rPr>
        <w:t>the take up of support for self-employed and their employees to ensure it is reaching all groups however marginalised.</w:t>
      </w:r>
    </w:p>
    <w:p w:rsidR="00E00D66" w:rsidRPr="00EA7A91" w:rsidP="003901C6">
      <w:pPr>
        <w:pStyle w:val="ListParagraph"/>
        <w:numPr>
          <w:ilvl w:val="0"/>
          <w:numId w:val="4"/>
        </w:numPr>
        <w:rPr>
          <w:rFonts w:ascii="Times New Roman" w:hAnsi="Times New Roman" w:cs="Times New Roman"/>
          <w:sz w:val="24"/>
          <w:szCs w:val="24"/>
        </w:rPr>
      </w:pPr>
      <w:r w:rsidRPr="00EA7A91">
        <w:rPr>
          <w:rFonts w:ascii="Times New Roman" w:hAnsi="Times New Roman" w:cs="Times New Roman"/>
          <w:sz w:val="24"/>
          <w:szCs w:val="24"/>
        </w:rPr>
        <w:t xml:space="preserve">Ensure </w:t>
      </w:r>
      <w:r w:rsidRPr="00EA7A91">
        <w:rPr>
          <w:rFonts w:ascii="Times New Roman" w:hAnsi="Times New Roman" w:cs="Times New Roman"/>
          <w:b/>
          <w:sz w:val="24"/>
          <w:szCs w:val="24"/>
        </w:rPr>
        <w:t>testing centres are located</w:t>
      </w:r>
      <w:r w:rsidRPr="00EA7A91">
        <w:rPr>
          <w:rFonts w:ascii="Times New Roman" w:hAnsi="Times New Roman" w:cs="Times New Roman"/>
          <w:sz w:val="24"/>
          <w:szCs w:val="24"/>
        </w:rPr>
        <w:t xml:space="preserve"> where disadvantaged groups can access them.</w:t>
      </w:r>
    </w:p>
    <w:p w:rsidR="00E00D66" w:rsidRPr="00EA7A91" w:rsidP="003901C6">
      <w:pPr>
        <w:pStyle w:val="ListParagraph"/>
        <w:numPr>
          <w:ilvl w:val="0"/>
          <w:numId w:val="4"/>
        </w:numPr>
        <w:rPr>
          <w:rFonts w:ascii="Times New Roman" w:hAnsi="Times New Roman" w:cs="Times New Roman"/>
          <w:sz w:val="24"/>
          <w:szCs w:val="24"/>
        </w:rPr>
      </w:pPr>
      <w:r w:rsidRPr="00EA7A91">
        <w:rPr>
          <w:rFonts w:ascii="Times New Roman" w:hAnsi="Times New Roman" w:cs="Times New Roman"/>
          <w:sz w:val="24"/>
          <w:szCs w:val="24"/>
        </w:rPr>
        <w:t xml:space="preserve">Making </w:t>
      </w:r>
      <w:r w:rsidRPr="00EA7A91">
        <w:rPr>
          <w:rFonts w:ascii="Times New Roman" w:hAnsi="Times New Roman" w:cs="Times New Roman"/>
          <w:b/>
          <w:sz w:val="24"/>
          <w:szCs w:val="24"/>
        </w:rPr>
        <w:t>adequate supply of PPE</w:t>
      </w:r>
      <w:r w:rsidRPr="00EA7A91">
        <w:rPr>
          <w:rFonts w:ascii="Times New Roman" w:hAnsi="Times New Roman" w:cs="Times New Roman"/>
          <w:sz w:val="24"/>
          <w:szCs w:val="24"/>
        </w:rPr>
        <w:t xml:space="preserve"> available to key workers. </w:t>
      </w:r>
    </w:p>
    <w:p w:rsidR="00637E2D" w:rsidRPr="00EA7A91" w:rsidP="003901C6">
      <w:pPr>
        <w:pStyle w:val="ListParagraph"/>
        <w:numPr>
          <w:ilvl w:val="0"/>
          <w:numId w:val="4"/>
        </w:numPr>
        <w:rPr>
          <w:rFonts w:ascii="Times New Roman" w:hAnsi="Times New Roman" w:cs="Times New Roman"/>
          <w:sz w:val="24"/>
          <w:szCs w:val="24"/>
        </w:rPr>
      </w:pPr>
      <w:r w:rsidRPr="00EA7A91">
        <w:rPr>
          <w:rFonts w:ascii="Times New Roman" w:hAnsi="Times New Roman" w:cs="Times New Roman"/>
          <w:sz w:val="24"/>
          <w:szCs w:val="24"/>
        </w:rPr>
        <w:t xml:space="preserve">The Secretary of State for Health and Social Care should not implement the changes to the Mental Health Act and rather, adequate </w:t>
      </w:r>
      <w:r w:rsidRPr="00EA7A91">
        <w:rPr>
          <w:rFonts w:ascii="Times New Roman" w:hAnsi="Times New Roman" w:cs="Times New Roman"/>
          <w:b/>
          <w:sz w:val="24"/>
          <w:szCs w:val="24"/>
        </w:rPr>
        <w:t>staffing must be maintained for mental health services</w:t>
      </w:r>
      <w:r w:rsidRPr="00EA7A91">
        <w:rPr>
          <w:rFonts w:ascii="Times New Roman" w:hAnsi="Times New Roman" w:cs="Times New Roman"/>
          <w:sz w:val="24"/>
          <w:szCs w:val="24"/>
        </w:rPr>
        <w:t>.</w:t>
      </w:r>
    </w:p>
    <w:p w:rsidR="003901C6" w:rsidRPr="00EA7A91" w:rsidP="003901C6">
      <w:pPr>
        <w:pStyle w:val="ListParagraph"/>
        <w:numPr>
          <w:ilvl w:val="0"/>
          <w:numId w:val="4"/>
        </w:numPr>
        <w:rPr>
          <w:rFonts w:ascii="Times New Roman" w:hAnsi="Times New Roman" w:cs="Times New Roman"/>
          <w:sz w:val="24"/>
          <w:szCs w:val="24"/>
        </w:rPr>
      </w:pPr>
      <w:r w:rsidRPr="00EA7A91">
        <w:rPr>
          <w:rFonts w:ascii="Times New Roman" w:hAnsi="Times New Roman" w:cs="Times New Roman"/>
          <w:sz w:val="24"/>
          <w:szCs w:val="24"/>
        </w:rPr>
        <w:t xml:space="preserve">The </w:t>
      </w:r>
      <w:r w:rsidRPr="00EA7A91">
        <w:rPr>
          <w:rFonts w:ascii="Times New Roman" w:hAnsi="Times New Roman" w:cs="Times New Roman"/>
          <w:b/>
          <w:sz w:val="24"/>
          <w:szCs w:val="24"/>
        </w:rPr>
        <w:t>use of police powers</w:t>
      </w:r>
      <w:r w:rsidRPr="00EA7A91">
        <w:rPr>
          <w:rFonts w:ascii="Times New Roman" w:hAnsi="Times New Roman" w:cs="Times New Roman"/>
          <w:sz w:val="24"/>
          <w:szCs w:val="24"/>
        </w:rPr>
        <w:t xml:space="preserve"> to ensure compliance with the government rules on the lockdown must be monitored to ensure that it is not used disproportionately.</w:t>
      </w:r>
    </w:p>
    <w:p w:rsidR="00BB721B" w:rsidP="003901C6">
      <w:pPr>
        <w:pStyle w:val="ListParagraph"/>
        <w:numPr>
          <w:ilvl w:val="0"/>
          <w:numId w:val="4"/>
        </w:numPr>
        <w:rPr>
          <w:rFonts w:ascii="Times New Roman" w:hAnsi="Times New Roman" w:cs="Times New Roman"/>
          <w:sz w:val="24"/>
          <w:szCs w:val="24"/>
        </w:rPr>
      </w:pPr>
      <w:r w:rsidRPr="00EA7A91">
        <w:rPr>
          <w:rFonts w:ascii="Times New Roman" w:hAnsi="Times New Roman" w:cs="Times New Roman"/>
          <w:sz w:val="24"/>
          <w:szCs w:val="24"/>
        </w:rPr>
        <w:t xml:space="preserve">The government should </w:t>
      </w:r>
      <w:r w:rsidRPr="00EA7A91">
        <w:rPr>
          <w:rFonts w:ascii="Times New Roman" w:hAnsi="Times New Roman" w:cs="Times New Roman"/>
          <w:b/>
          <w:sz w:val="24"/>
          <w:szCs w:val="24"/>
        </w:rPr>
        <w:t>grant a period of leave to remain with recourse to public funds and employment rights</w:t>
      </w:r>
      <w:r w:rsidRPr="00EA7A91">
        <w:rPr>
          <w:rFonts w:ascii="Times New Roman" w:hAnsi="Times New Roman" w:cs="Times New Roman"/>
          <w:b/>
          <w:i/>
          <w:sz w:val="24"/>
          <w:szCs w:val="24"/>
        </w:rPr>
        <w:t xml:space="preserve"> </w:t>
      </w:r>
      <w:r w:rsidRPr="00EA7A91">
        <w:rPr>
          <w:rFonts w:ascii="Times New Roman" w:hAnsi="Times New Roman" w:cs="Times New Roman"/>
          <w:sz w:val="24"/>
          <w:szCs w:val="24"/>
        </w:rPr>
        <w:t>to those with insecure immigration status.</w:t>
      </w:r>
    </w:p>
    <w:p w:rsidR="00CF6C10" w:rsidP="00CF6C10">
      <w:pPr>
        <w:rPr>
          <w:rFonts w:ascii="Times New Roman" w:hAnsi="Times New Roman" w:cs="Times New Roman"/>
          <w:sz w:val="24"/>
          <w:szCs w:val="24"/>
        </w:rPr>
      </w:pPr>
    </w:p>
    <w:p w:rsidR="00CF6C10" w:rsidP="00CF6C10">
      <w:pPr>
        <w:rPr>
          <w:rFonts w:ascii="Times New Roman" w:hAnsi="Times New Roman" w:cs="Times New Roman"/>
          <w:sz w:val="24"/>
          <w:szCs w:val="24"/>
        </w:rPr>
      </w:pPr>
    </w:p>
    <w:p w:rsidR="00CF6C10" w:rsidRPr="00CF6C10" w:rsidP="00CF6C10">
      <w:pPr>
        <w:rPr>
          <w:rFonts w:ascii="Times New Roman" w:hAnsi="Times New Roman" w:cs="Times New Roman"/>
          <w:sz w:val="24"/>
          <w:szCs w:val="24"/>
        </w:rPr>
      </w:pPr>
      <w:r>
        <w:rPr>
          <w:rFonts w:ascii="Times New Roman" w:hAnsi="Times New Roman" w:cs="Times New Roman"/>
          <w:sz w:val="24"/>
          <w:szCs w:val="24"/>
        </w:rPr>
        <w:t>May 2020</w:t>
      </w:r>
    </w:p>
    <w:p w:rsidR="00B36AA3" w:rsidRPr="00EA7A91" w:rsidP="00637E2D">
      <w:pPr>
        <w:rPr>
          <w:rFonts w:ascii="Times New Roman" w:hAnsi="Times New Roman" w:cs="Times New Roman"/>
          <w:sz w:val="24"/>
          <w:szCs w:val="24"/>
        </w:rPr>
      </w:pPr>
    </w:p>
    <w:p w:rsidR="00243ED7" w:rsidRPr="00EA7A91" w:rsidP="00637E2D">
      <w:pPr>
        <w:rPr>
          <w:rFonts w:ascii="Times New Roman" w:hAnsi="Times New Roman" w:cs="Times New Roman"/>
          <w:b/>
          <w:sz w:val="24"/>
          <w:szCs w:val="24"/>
        </w:rPr>
      </w:pPr>
      <w:r w:rsidRPr="00EA7A91">
        <w:rPr>
          <w:rFonts w:ascii="Times New Roman" w:hAnsi="Times New Roman" w:cs="Times New Roman"/>
          <w:b/>
          <w:sz w:val="24"/>
          <w:szCs w:val="24"/>
        </w:rPr>
        <w:t>References</w:t>
      </w:r>
    </w:p>
    <w:p w:rsidR="007E74F2" w:rsidRPr="00EA7A91" w:rsidP="00637E2D">
      <w:pPr>
        <w:rPr>
          <w:rFonts w:ascii="Times New Roman" w:hAnsi="Times New Roman" w:cs="Times New Roman"/>
          <w:b/>
          <w:sz w:val="24"/>
          <w:szCs w:val="24"/>
        </w:rPr>
      </w:pPr>
    </w:p>
    <w:p w:rsidR="00243ED7" w:rsidRPr="00EA7A91" w:rsidP="007E74F2">
      <w:pPr>
        <w:pStyle w:val="ListParagraph"/>
        <w:numPr>
          <w:ilvl w:val="0"/>
          <w:numId w:val="13"/>
        </w:numPr>
        <w:spacing w:line="276" w:lineRule="auto"/>
        <w:rPr>
          <w:rFonts w:ascii="Times New Roman" w:hAnsi="Times New Roman" w:cs="Times New Roman"/>
          <w:sz w:val="24"/>
          <w:szCs w:val="24"/>
        </w:rPr>
      </w:pPr>
      <w:r w:rsidRPr="00EA7A91">
        <w:rPr>
          <w:rFonts w:ascii="Times New Roman" w:hAnsi="Times New Roman" w:cs="Times New Roman"/>
          <w:sz w:val="24"/>
          <w:szCs w:val="24"/>
        </w:rPr>
        <w:t xml:space="preserve">Byrne, B., Alexander, C., Khan, O., </w:t>
      </w:r>
      <w:r w:rsidRPr="00EA7A91">
        <w:rPr>
          <w:rFonts w:ascii="Times New Roman" w:hAnsi="Times New Roman" w:cs="Times New Roman"/>
          <w:sz w:val="24"/>
          <w:szCs w:val="24"/>
        </w:rPr>
        <w:t>Nazroo</w:t>
      </w:r>
      <w:r w:rsidRPr="00EA7A91">
        <w:rPr>
          <w:rFonts w:ascii="Times New Roman" w:hAnsi="Times New Roman" w:cs="Times New Roman"/>
          <w:sz w:val="24"/>
          <w:szCs w:val="24"/>
        </w:rPr>
        <w:t xml:space="preserve">, J. and </w:t>
      </w:r>
      <w:r w:rsidRPr="00EA7A91">
        <w:rPr>
          <w:rFonts w:ascii="Times New Roman" w:hAnsi="Times New Roman" w:cs="Times New Roman"/>
          <w:sz w:val="24"/>
          <w:szCs w:val="24"/>
        </w:rPr>
        <w:t>Shankley</w:t>
      </w:r>
      <w:r w:rsidRPr="00EA7A91">
        <w:rPr>
          <w:rFonts w:ascii="Times New Roman" w:hAnsi="Times New Roman" w:cs="Times New Roman"/>
          <w:sz w:val="24"/>
          <w:szCs w:val="24"/>
        </w:rPr>
        <w:t xml:space="preserve">, W., 2020 </w:t>
      </w:r>
      <w:r w:rsidRPr="00EA7A91">
        <w:rPr>
          <w:rFonts w:ascii="Times New Roman" w:hAnsi="Times New Roman" w:cs="Times New Roman"/>
          <w:i/>
          <w:sz w:val="24"/>
          <w:szCs w:val="24"/>
        </w:rPr>
        <w:t xml:space="preserve">Ethnicity, Race and Inequality in the UK. State of the Nation, </w:t>
      </w:r>
      <w:r w:rsidRPr="00EA7A91">
        <w:rPr>
          <w:rFonts w:ascii="Times New Roman" w:hAnsi="Times New Roman" w:cs="Times New Roman"/>
          <w:sz w:val="24"/>
          <w:szCs w:val="24"/>
        </w:rPr>
        <w:t xml:space="preserve">Policy Press </w:t>
      </w:r>
      <w:r>
        <w:fldChar w:fldCharType="begin"/>
      </w:r>
      <w:r>
        <w:instrText xml:space="preserve"> HYPERLINK "https://policy.bristoluniversitypress.co.uk/ethnicity-race-and-inequality-in-the-uk" </w:instrText>
      </w:r>
      <w:r>
        <w:fldChar w:fldCharType="separate"/>
      </w:r>
      <w:r w:rsidRPr="00EA7A91">
        <w:rPr>
          <w:rStyle w:val="Hyperlink"/>
          <w:rFonts w:ascii="Times New Roman" w:hAnsi="Times New Roman" w:cs="Times New Roman"/>
          <w:sz w:val="24"/>
          <w:szCs w:val="24"/>
        </w:rPr>
        <w:t>https://policy.bristoluniversitypress.co.uk/ethnicity-race-and-inequality-in-the-uk</w:t>
      </w:r>
      <w:r>
        <w:fldChar w:fldCharType="end"/>
      </w:r>
      <w:r w:rsidRPr="00EA7A91">
        <w:rPr>
          <w:rFonts w:ascii="Times New Roman" w:hAnsi="Times New Roman" w:cs="Times New Roman"/>
          <w:sz w:val="24"/>
          <w:szCs w:val="24"/>
        </w:rPr>
        <w:t xml:space="preserve"> (</w:t>
      </w:r>
      <w:r w:rsidRPr="00EA7A91">
        <w:rPr>
          <w:rFonts w:ascii="Times New Roman" w:hAnsi="Times New Roman" w:cs="Times New Roman"/>
          <w:sz w:val="24"/>
          <w:szCs w:val="24"/>
        </w:rPr>
        <w:t>ebook</w:t>
      </w:r>
      <w:r w:rsidRPr="00EA7A91">
        <w:rPr>
          <w:rFonts w:ascii="Times New Roman" w:hAnsi="Times New Roman" w:cs="Times New Roman"/>
          <w:sz w:val="24"/>
          <w:szCs w:val="24"/>
        </w:rPr>
        <w:t>)</w:t>
      </w:r>
    </w:p>
    <w:p w:rsidR="00243ED7" w:rsidRPr="00EA7A91" w:rsidP="007E74F2">
      <w:pPr>
        <w:pStyle w:val="FootnoteText"/>
        <w:numPr>
          <w:ilvl w:val="0"/>
          <w:numId w:val="13"/>
        </w:numPr>
        <w:spacing w:line="276" w:lineRule="auto"/>
        <w:rPr>
          <w:rFonts w:ascii="Times New Roman" w:hAnsi="Times New Roman" w:cs="Times New Roman"/>
          <w:sz w:val="24"/>
          <w:szCs w:val="24"/>
        </w:rPr>
      </w:pPr>
      <w:r w:rsidRPr="00EA7A91">
        <w:rPr>
          <w:rFonts w:ascii="Times New Roman" w:hAnsi="Times New Roman" w:cs="Times New Roman"/>
          <w:sz w:val="24"/>
          <w:szCs w:val="24"/>
        </w:rPr>
        <w:t>Shankley</w:t>
      </w:r>
      <w:r w:rsidRPr="00EA7A91">
        <w:rPr>
          <w:rFonts w:ascii="Times New Roman" w:hAnsi="Times New Roman" w:cs="Times New Roman"/>
          <w:sz w:val="24"/>
          <w:szCs w:val="24"/>
        </w:rPr>
        <w:t xml:space="preserve"> W. and Finney, N., 2020, ‘Ethnic minorities and housing in Britain’ in Byrne et al ibid.</w:t>
      </w:r>
    </w:p>
    <w:p w:rsidR="00243ED7" w:rsidRPr="00EA7A91" w:rsidP="007E74F2">
      <w:pPr>
        <w:pStyle w:val="FootnoteText"/>
        <w:numPr>
          <w:ilvl w:val="0"/>
          <w:numId w:val="13"/>
        </w:numPr>
        <w:spacing w:line="276" w:lineRule="auto"/>
        <w:rPr>
          <w:rFonts w:ascii="Times New Roman" w:hAnsi="Times New Roman" w:cs="Times New Roman"/>
          <w:b/>
          <w:i/>
          <w:sz w:val="24"/>
          <w:szCs w:val="24"/>
        </w:rPr>
      </w:pPr>
      <w:r w:rsidRPr="00EA7A91">
        <w:rPr>
          <w:rFonts w:ascii="Times New Roman" w:hAnsi="Times New Roman" w:cs="Times New Roman"/>
          <w:sz w:val="24"/>
          <w:szCs w:val="24"/>
        </w:rPr>
        <w:t>Jivraj, S. and Khan, O., 2013, ‘Ethnicity and deprivation in England: How likely are ethnic minorities to live in deprived neighbourhoods’ Dynamics of Diversity: evidence from the 2011 Census</w:t>
      </w:r>
      <w:r w:rsidRPr="00EA7A91">
        <w:rPr>
          <w:rFonts w:ascii="Times New Roman" w:hAnsi="Times New Roman" w:cs="Times New Roman"/>
          <w:i/>
          <w:sz w:val="24"/>
          <w:szCs w:val="24"/>
        </w:rPr>
        <w:t xml:space="preserve">, </w:t>
      </w:r>
      <w:r w:rsidRPr="00EA7A91">
        <w:rPr>
          <w:rFonts w:ascii="Times New Roman" w:hAnsi="Times New Roman" w:cs="Times New Roman"/>
          <w:sz w:val="24"/>
          <w:szCs w:val="24"/>
        </w:rPr>
        <w:t>CoDE</w:t>
      </w:r>
      <w:r w:rsidRPr="00EA7A91">
        <w:rPr>
          <w:rFonts w:ascii="Times New Roman" w:hAnsi="Times New Roman" w:cs="Times New Roman"/>
          <w:sz w:val="24"/>
          <w:szCs w:val="24"/>
        </w:rPr>
        <w:t xml:space="preserve">, Manchester, </w:t>
      </w:r>
      <w:r>
        <w:fldChar w:fldCharType="begin"/>
      </w:r>
      <w:r>
        <w:instrText xml:space="preserve"> HYPERLINK "http://hummedia.manchester.ac.uk/institutes/code/briefingsupdated/ethnicity-and-deprivation-in-england-how-likely-are-ethnic-minorities-to-live-in-deprived-neighbourhoods%20(1).pdf" </w:instrText>
      </w:r>
      <w:r>
        <w:fldChar w:fldCharType="separate"/>
      </w:r>
      <w:r w:rsidRPr="00EA7A91">
        <w:rPr>
          <w:rStyle w:val="Hyperlink"/>
          <w:rFonts w:ascii="Times New Roman" w:hAnsi="Times New Roman" w:cs="Times New Roman"/>
          <w:sz w:val="24"/>
          <w:szCs w:val="24"/>
        </w:rPr>
        <w:t>http://hummedia.manchester.ac.uk/institutes/code/briefingsupdated/ethnicity-and-deprivation-in-england-how-likely-are-ethnic-minorities-to-live-in-deprived-neighbourhoods%20(1).pdf</w:t>
      </w:r>
      <w:r>
        <w:fldChar w:fldCharType="end"/>
      </w:r>
      <w:r w:rsidRPr="00EA7A91">
        <w:rPr>
          <w:rFonts w:ascii="Times New Roman" w:hAnsi="Times New Roman" w:cs="Times New Roman"/>
          <w:b/>
          <w:i/>
          <w:sz w:val="24"/>
          <w:szCs w:val="24"/>
        </w:rPr>
        <w:t xml:space="preserve"> </w:t>
      </w:r>
    </w:p>
    <w:p w:rsidR="00243ED7" w:rsidRPr="00EA7A91" w:rsidP="007E74F2">
      <w:pPr>
        <w:pStyle w:val="FootnoteText"/>
        <w:numPr>
          <w:ilvl w:val="0"/>
          <w:numId w:val="13"/>
        </w:numPr>
        <w:spacing w:line="276" w:lineRule="auto"/>
        <w:rPr>
          <w:rFonts w:ascii="Times New Roman" w:hAnsi="Times New Roman" w:cs="Times New Roman"/>
          <w:sz w:val="24"/>
          <w:szCs w:val="24"/>
        </w:rPr>
      </w:pPr>
      <w:r>
        <w:fldChar w:fldCharType="begin"/>
      </w:r>
      <w:r>
        <w:instrText xml:space="preserve"> HYPERLINK "http://www.environment-health.ac.uk/news/ethnic-minorities-and-deprived-communities-hardest-hit-air-pollution" </w:instrText>
      </w:r>
      <w:r>
        <w:fldChar w:fldCharType="separate"/>
      </w:r>
      <w:r w:rsidRPr="00EA7A91" w:rsidR="00EA7A91">
        <w:rPr>
          <w:rStyle w:val="Hyperlink"/>
          <w:rFonts w:ascii="Times New Roman" w:hAnsi="Times New Roman" w:cs="Times New Roman"/>
          <w:sz w:val="24"/>
          <w:szCs w:val="24"/>
        </w:rPr>
        <w:t>http://www.environment-health.ac.uk/news/ethnic-minorities-and-deprived-communities-hardest-hit-air-pollution</w:t>
      </w:r>
      <w:r>
        <w:fldChar w:fldCharType="end"/>
      </w:r>
    </w:p>
    <w:p w:rsidR="00243ED7" w:rsidRPr="00EA7A91" w:rsidP="007E74F2">
      <w:pPr>
        <w:pStyle w:val="FootnoteText"/>
        <w:numPr>
          <w:ilvl w:val="0"/>
          <w:numId w:val="13"/>
        </w:numPr>
        <w:spacing w:line="276" w:lineRule="auto"/>
        <w:rPr>
          <w:rFonts w:ascii="Times New Roman" w:hAnsi="Times New Roman" w:cs="Times New Roman"/>
          <w:sz w:val="24"/>
          <w:szCs w:val="24"/>
        </w:rPr>
      </w:pPr>
      <w:r w:rsidRPr="00EA7A91">
        <w:rPr>
          <w:rFonts w:ascii="Times New Roman" w:hAnsi="Times New Roman" w:cs="Times New Roman"/>
          <w:sz w:val="24"/>
          <w:szCs w:val="24"/>
        </w:rPr>
        <w:t xml:space="preserve">Clark, K. and </w:t>
      </w:r>
      <w:r w:rsidRPr="00EA7A91">
        <w:rPr>
          <w:rFonts w:ascii="Times New Roman" w:hAnsi="Times New Roman" w:cs="Times New Roman"/>
          <w:sz w:val="24"/>
          <w:szCs w:val="24"/>
        </w:rPr>
        <w:t>Shankley</w:t>
      </w:r>
      <w:r w:rsidRPr="00EA7A91">
        <w:rPr>
          <w:rFonts w:ascii="Times New Roman" w:hAnsi="Times New Roman" w:cs="Times New Roman"/>
          <w:sz w:val="24"/>
          <w:szCs w:val="24"/>
        </w:rPr>
        <w:t>, W. (2020) ‘Ethnic minorities in the labour market in Britain’ in Byrne et al ibid.</w:t>
      </w:r>
    </w:p>
    <w:p w:rsidR="00243ED7" w:rsidRPr="00EA7A91" w:rsidP="007E74F2">
      <w:pPr>
        <w:pStyle w:val="FootnoteText"/>
        <w:numPr>
          <w:ilvl w:val="0"/>
          <w:numId w:val="13"/>
        </w:numPr>
        <w:spacing w:line="276" w:lineRule="auto"/>
        <w:rPr>
          <w:rFonts w:ascii="Times New Roman" w:hAnsi="Times New Roman" w:cs="Times New Roman"/>
          <w:sz w:val="24"/>
          <w:szCs w:val="24"/>
        </w:rPr>
      </w:pPr>
      <w:r w:rsidRPr="00EA7A91">
        <w:rPr>
          <w:rFonts w:ascii="Times New Roman" w:hAnsi="Times New Roman" w:cs="Times New Roman"/>
          <w:sz w:val="24"/>
          <w:szCs w:val="24"/>
        </w:rPr>
        <w:t xml:space="preserve">Chouhan, K. and </w:t>
      </w:r>
      <w:r w:rsidRPr="00EA7A91">
        <w:rPr>
          <w:rFonts w:ascii="Times New Roman" w:hAnsi="Times New Roman" w:cs="Times New Roman"/>
          <w:sz w:val="24"/>
          <w:szCs w:val="24"/>
        </w:rPr>
        <w:t>Nazroo</w:t>
      </w:r>
      <w:r w:rsidRPr="00EA7A91">
        <w:rPr>
          <w:rFonts w:ascii="Times New Roman" w:hAnsi="Times New Roman" w:cs="Times New Roman"/>
          <w:sz w:val="24"/>
          <w:szCs w:val="24"/>
        </w:rPr>
        <w:t>, J. (2020) ‘Health inequalities’ in Byrne et al ibid.</w:t>
      </w:r>
    </w:p>
    <w:p w:rsidR="00243ED7" w:rsidRPr="00EA7A91" w:rsidP="007E74F2">
      <w:pPr>
        <w:pStyle w:val="FootnoteText"/>
        <w:numPr>
          <w:ilvl w:val="0"/>
          <w:numId w:val="13"/>
        </w:numPr>
        <w:spacing w:line="276" w:lineRule="auto"/>
        <w:rPr>
          <w:rFonts w:ascii="Times New Roman" w:hAnsi="Times New Roman" w:cs="Times New Roman"/>
          <w:sz w:val="24"/>
          <w:szCs w:val="24"/>
        </w:rPr>
      </w:pPr>
      <w:r>
        <w:fldChar w:fldCharType="begin"/>
      </w:r>
      <w:r>
        <w:instrText xml:space="preserve"> HYPERLINK "https://synergicollaborativecentre.co.uk/wp-content/uploads/2017/11/Synergi_Report_Web.pdf" </w:instrText>
      </w:r>
      <w:r>
        <w:fldChar w:fldCharType="separate"/>
      </w:r>
      <w:r w:rsidRPr="00EA7A91" w:rsidR="00EA7A91">
        <w:rPr>
          <w:rStyle w:val="Hyperlink"/>
          <w:rFonts w:ascii="Times New Roman" w:hAnsi="Times New Roman" w:cs="Times New Roman"/>
          <w:color w:val="E84E1B"/>
          <w:sz w:val="24"/>
          <w:szCs w:val="24"/>
          <w:shd w:val="clear" w:color="auto" w:fill="FFFFFF"/>
        </w:rPr>
        <w:t>https://synergicollaborativecentre.co.uk/wp-content/uploads/2017/11/Synergi_Report_Web.pdf</w:t>
      </w:r>
      <w:r>
        <w:fldChar w:fldCharType="end"/>
      </w:r>
      <w:r w:rsidRPr="00EA7A91" w:rsidR="00EA7A91">
        <w:rPr>
          <w:rFonts w:ascii="Times New Roman" w:hAnsi="Times New Roman" w:cs="Times New Roman"/>
          <w:sz w:val="24"/>
          <w:szCs w:val="24"/>
        </w:rPr>
        <w:t xml:space="preserve">; </w:t>
      </w:r>
      <w:r>
        <w:fldChar w:fldCharType="begin"/>
      </w:r>
      <w:r>
        <w:instrText xml:space="preserve"> HYPERLINK "https://synergicollaborativecentre.co.uk/wp-content/uploads/2017/11/Synergi_Report_Web.pdf" </w:instrText>
      </w:r>
      <w:r>
        <w:fldChar w:fldCharType="separate"/>
      </w:r>
      <w:r w:rsidRPr="00EA7A91" w:rsidR="00EA7A91">
        <w:rPr>
          <w:rStyle w:val="Hyperlink"/>
          <w:rFonts w:ascii="Times New Roman" w:hAnsi="Times New Roman" w:cs="Times New Roman"/>
          <w:color w:val="E84E1B"/>
          <w:sz w:val="24"/>
          <w:szCs w:val="24"/>
          <w:shd w:val="clear" w:color="auto" w:fill="FFFFFF"/>
        </w:rPr>
        <w:t>https://synergicollaborativecentre.co.uk/wp-content/uploads/2017/11/Synergi_Report_Web.pdf</w:t>
      </w:r>
      <w:r>
        <w:fldChar w:fldCharType="end"/>
      </w:r>
    </w:p>
    <w:p w:rsidR="00243ED7" w:rsidRPr="00EA7A91" w:rsidP="007E74F2">
      <w:pPr>
        <w:pStyle w:val="FootnoteText"/>
        <w:numPr>
          <w:ilvl w:val="0"/>
          <w:numId w:val="13"/>
        </w:numPr>
        <w:spacing w:line="276" w:lineRule="auto"/>
        <w:rPr>
          <w:rFonts w:ascii="Times New Roman" w:hAnsi="Times New Roman" w:cs="Times New Roman"/>
          <w:sz w:val="24"/>
          <w:szCs w:val="24"/>
        </w:rPr>
      </w:pPr>
      <w:r>
        <w:fldChar w:fldCharType="begin"/>
      </w:r>
      <w:r>
        <w:instrText xml:space="preserve"> HYPERLINK "https://synergicollaborativecentre.co.uk/new-coronavirus-act-may-increase-the-mental-health-detention-of-ethnic-minority-people/" </w:instrText>
      </w:r>
      <w:r>
        <w:fldChar w:fldCharType="separate"/>
      </w:r>
      <w:r w:rsidRPr="00EA7A91" w:rsidR="00EA7A91">
        <w:rPr>
          <w:rStyle w:val="Hyperlink"/>
          <w:rFonts w:ascii="Times New Roman" w:hAnsi="Times New Roman" w:cs="Times New Roman"/>
          <w:sz w:val="24"/>
          <w:szCs w:val="24"/>
        </w:rPr>
        <w:t>https://synergicollaborativecentre.co.uk/new-coronavirus-act-may-increase-the-mental-health-detention-of-ethnic-minority-people/</w:t>
      </w:r>
      <w:r>
        <w:fldChar w:fldCharType="end"/>
      </w:r>
    </w:p>
    <w:p w:rsidR="00243ED7" w:rsidRPr="00EA7A91" w:rsidP="007E74F2">
      <w:pPr>
        <w:pStyle w:val="FootnoteText"/>
        <w:numPr>
          <w:ilvl w:val="0"/>
          <w:numId w:val="13"/>
        </w:numPr>
        <w:spacing w:line="276" w:lineRule="auto"/>
        <w:rPr>
          <w:rFonts w:ascii="Times New Roman" w:hAnsi="Times New Roman" w:cs="Times New Roman"/>
          <w:sz w:val="24"/>
          <w:szCs w:val="24"/>
        </w:rPr>
      </w:pPr>
      <w:r>
        <w:fldChar w:fldCharType="begin"/>
      </w:r>
      <w:r>
        <w:instrText xml:space="preserve"> HYPERLINK "https://blog.royalhistsoc.org/2020/04/06/race-update-5-grade-predictions-and-assessment-during-covid-19/" </w:instrText>
      </w:r>
      <w:r>
        <w:fldChar w:fldCharType="separate"/>
      </w:r>
      <w:r w:rsidRPr="00EA7A91" w:rsidR="00EA7A91">
        <w:rPr>
          <w:rStyle w:val="Hyperlink"/>
          <w:rFonts w:ascii="Times New Roman" w:hAnsi="Times New Roman" w:cs="Times New Roman"/>
          <w:sz w:val="24"/>
          <w:szCs w:val="24"/>
        </w:rPr>
        <w:t>https://blog.royalhistsoc.org/2020/04/06/race-update-5-grade-predictions-and-assessment-during-covid-19/</w:t>
      </w:r>
      <w:r>
        <w:fldChar w:fldCharType="end"/>
      </w:r>
    </w:p>
    <w:p w:rsidR="00243ED7" w:rsidRPr="00EA7A91" w:rsidP="007E74F2">
      <w:pPr>
        <w:pStyle w:val="FootnoteText"/>
        <w:numPr>
          <w:ilvl w:val="0"/>
          <w:numId w:val="13"/>
        </w:numPr>
        <w:spacing w:line="276" w:lineRule="auto"/>
        <w:rPr>
          <w:rFonts w:ascii="Times New Roman" w:hAnsi="Times New Roman" w:cs="Times New Roman"/>
          <w:sz w:val="24"/>
          <w:szCs w:val="24"/>
        </w:rPr>
      </w:pPr>
      <w:r w:rsidRPr="00EA7A91">
        <w:rPr>
          <w:rFonts w:ascii="Times New Roman" w:hAnsi="Times New Roman" w:cs="Times New Roman"/>
          <w:sz w:val="24"/>
          <w:szCs w:val="24"/>
        </w:rPr>
        <w:t>Shankley</w:t>
      </w:r>
      <w:r w:rsidRPr="00EA7A91">
        <w:rPr>
          <w:rFonts w:ascii="Times New Roman" w:hAnsi="Times New Roman" w:cs="Times New Roman"/>
          <w:sz w:val="24"/>
          <w:szCs w:val="24"/>
        </w:rPr>
        <w:t xml:space="preserve"> W. and Williams, P. (2020), ‘Minority ethnic groups, policing and the criminal justice system’ in Byrne et al ibid.</w:t>
      </w:r>
    </w:p>
    <w:p w:rsidR="00243ED7" w:rsidRPr="00EA7A91" w:rsidP="007E74F2">
      <w:pPr>
        <w:pStyle w:val="ListParagraph"/>
        <w:numPr>
          <w:ilvl w:val="0"/>
          <w:numId w:val="13"/>
        </w:numPr>
        <w:spacing w:line="276" w:lineRule="auto"/>
        <w:rPr>
          <w:rFonts w:ascii="Times New Roman" w:hAnsi="Times New Roman" w:cs="Times New Roman"/>
          <w:sz w:val="24"/>
          <w:szCs w:val="24"/>
        </w:rPr>
      </w:pPr>
      <w:r w:rsidRPr="00EA7A91">
        <w:rPr>
          <w:rFonts w:ascii="Times New Roman" w:hAnsi="Times New Roman" w:cs="Times New Roman"/>
          <w:sz w:val="24"/>
          <w:szCs w:val="24"/>
        </w:rPr>
        <w:t>Shankley</w:t>
      </w:r>
      <w:r w:rsidRPr="00EA7A91">
        <w:rPr>
          <w:rFonts w:ascii="Times New Roman" w:hAnsi="Times New Roman" w:cs="Times New Roman"/>
          <w:sz w:val="24"/>
          <w:szCs w:val="24"/>
        </w:rPr>
        <w:t xml:space="preserve"> W. and Williams, P. (2020), ‘Minority ethnic groups, policing and the criminal justice system’ in Byrne et al ibid.</w:t>
      </w:r>
    </w:p>
    <w:p w:rsidR="00243ED7" w:rsidRPr="00EA7A91" w:rsidP="007E74F2">
      <w:pPr>
        <w:pStyle w:val="ListParagraph"/>
        <w:numPr>
          <w:ilvl w:val="0"/>
          <w:numId w:val="13"/>
        </w:numPr>
        <w:spacing w:line="276" w:lineRule="auto"/>
        <w:rPr>
          <w:rFonts w:ascii="Times New Roman" w:hAnsi="Times New Roman" w:cs="Times New Roman"/>
          <w:sz w:val="24"/>
          <w:szCs w:val="24"/>
        </w:rPr>
      </w:pPr>
      <w:r w:rsidRPr="00EA7A91">
        <w:rPr>
          <w:rFonts w:ascii="Times New Roman" w:hAnsi="Times New Roman" w:cs="Times New Roman"/>
          <w:sz w:val="24"/>
          <w:szCs w:val="24"/>
        </w:rPr>
        <w:t>Shankley</w:t>
      </w:r>
      <w:r w:rsidRPr="00EA7A91">
        <w:rPr>
          <w:rFonts w:ascii="Times New Roman" w:hAnsi="Times New Roman" w:cs="Times New Roman"/>
          <w:sz w:val="24"/>
          <w:szCs w:val="24"/>
        </w:rPr>
        <w:t>, W. and Byrne, B. (2020) ‘Citizen rights and immigration’ in Byrne et al ibid.</w:t>
      </w:r>
    </w:p>
    <w:sectPr>
      <w:headerReference w:type="even" r:id="rId4"/>
      <w:headerReference w:type="default" r:id="rId5"/>
      <w:footerReference w:type="even" r:id="rId6"/>
      <w:footerReference w:type="default" r:id="rId7"/>
      <w:headerReference w:type="first" r:id="rId8"/>
      <w:footerReference w:type="first" r:id="rI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3AC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3AC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3AC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3A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3AC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3A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2203D7"/>
    <w:multiLevelType w:val="hybridMultilevel"/>
    <w:tmpl w:val="D9288732"/>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4624F45"/>
    <w:multiLevelType w:val="hybridMultilevel"/>
    <w:tmpl w:val="850A390E"/>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4E907E2"/>
    <w:multiLevelType w:val="hybridMultilevel"/>
    <w:tmpl w:val="24A636B2"/>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19B0B59"/>
    <w:multiLevelType w:val="hybridMultilevel"/>
    <w:tmpl w:val="5BB808CE"/>
    <w:lvl w:ilvl="0">
      <w:start w:val="1"/>
      <w:numFmt w:val="decimal"/>
      <w:lvlText w:val="%1."/>
      <w:lvlJc w:val="left"/>
      <w:pPr>
        <w:ind w:left="360" w:hanging="360"/>
      </w:pPr>
      <w:rPr>
        <w:rFonts w:hint="default"/>
        <w:b w:val="0"/>
        <w:i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18F243A8"/>
    <w:multiLevelType w:val="hybridMultilevel"/>
    <w:tmpl w:val="8ABE0DF0"/>
    <w:lvl w:ilvl="0">
      <w:start w:val="1"/>
      <w:numFmt w:val="decimal"/>
      <w:lvlText w:val="%1."/>
      <w:lvlJc w:val="left"/>
      <w:pPr>
        <w:ind w:left="720" w:hanging="360"/>
      </w:pPr>
      <w:rPr>
        <w:rFonts w:hint="default"/>
        <w:i w:val="0"/>
        <w:iCs/>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AEF0C3D"/>
    <w:multiLevelType w:val="hybridMultilevel"/>
    <w:tmpl w:val="40603478"/>
    <w:lvl w:ilvl="0">
      <w:start w:val="15"/>
      <w:numFmt w:val="bullet"/>
      <w:lvlText w:val="-"/>
      <w:lvlJc w:val="left"/>
      <w:pPr>
        <w:ind w:left="720" w:hanging="360"/>
      </w:pPr>
      <w:rPr>
        <w:rFonts w:ascii="Calibri" w:hAnsi="Calibri"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6F36F5B"/>
    <w:multiLevelType w:val="hybridMultilevel"/>
    <w:tmpl w:val="E2383754"/>
    <w:lvl w:ilvl="0">
      <w:start w:val="15"/>
      <w:numFmt w:val="bullet"/>
      <w:lvlText w:val="-"/>
      <w:lvlJc w:val="left"/>
      <w:pPr>
        <w:ind w:left="720" w:hanging="360"/>
      </w:pPr>
      <w:rPr>
        <w:rFonts w:ascii="Calibri" w:hAnsi="Calibri"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B494285"/>
    <w:multiLevelType w:val="hybridMultilevel"/>
    <w:tmpl w:val="5B9256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6231D73"/>
    <w:multiLevelType w:val="hybridMultilevel"/>
    <w:tmpl w:val="E8A8027C"/>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43CD4AC1"/>
    <w:multiLevelType w:val="hybridMultilevel"/>
    <w:tmpl w:val="2446F42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469E7106"/>
    <w:multiLevelType w:val="hybridMultilevel"/>
    <w:tmpl w:val="9BE89B8C"/>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53E77A2"/>
    <w:multiLevelType w:val="hybridMultilevel"/>
    <w:tmpl w:val="D436B27E"/>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9707040"/>
    <w:multiLevelType w:val="hybridMultilevel"/>
    <w:tmpl w:val="C0FE732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7611441C"/>
    <w:multiLevelType w:val="hybridMultilevel"/>
    <w:tmpl w:val="2E54AD10"/>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7"/>
  </w:num>
  <w:num w:numId="4">
    <w:abstractNumId w:val="4"/>
  </w:num>
  <w:num w:numId="5">
    <w:abstractNumId w:val="9"/>
  </w:num>
  <w:num w:numId="6">
    <w:abstractNumId w:val="10"/>
  </w:num>
  <w:num w:numId="7">
    <w:abstractNumId w:val="2"/>
  </w:num>
  <w:num w:numId="8">
    <w:abstractNumId w:val="0"/>
  </w:num>
  <w:num w:numId="9">
    <w:abstractNumId w:val="8"/>
  </w:num>
  <w:num w:numId="10">
    <w:abstractNumId w:val="1"/>
  </w:num>
  <w:num w:numId="11">
    <w:abstractNumId w:val="13"/>
  </w:num>
  <w:num w:numId="12">
    <w:abstractNumId w:val="11"/>
  </w:num>
  <w:num w:numId="13">
    <w:abstractNumId w:val="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6008F"/>
    <w:rPr>
      <w:sz w:val="20"/>
      <w:szCs w:val="20"/>
    </w:rPr>
  </w:style>
  <w:style w:type="character" w:customStyle="1" w:styleId="FootnoteTextChar">
    <w:name w:val="Footnote Text Char"/>
    <w:basedOn w:val="DefaultParagraphFont"/>
    <w:link w:val="FootnoteText"/>
    <w:uiPriority w:val="99"/>
    <w:semiHidden/>
    <w:rsid w:val="00D6008F"/>
    <w:rPr>
      <w:sz w:val="20"/>
      <w:szCs w:val="20"/>
    </w:rPr>
  </w:style>
  <w:style w:type="character" w:styleId="FootnoteReference">
    <w:name w:val="footnote reference"/>
    <w:basedOn w:val="DefaultParagraphFont"/>
    <w:uiPriority w:val="99"/>
    <w:semiHidden/>
    <w:unhideWhenUsed/>
    <w:rsid w:val="00D6008F"/>
    <w:rPr>
      <w:vertAlign w:val="superscript"/>
    </w:rPr>
  </w:style>
  <w:style w:type="paragraph" w:styleId="ListParagraph">
    <w:name w:val="List Paragraph"/>
    <w:basedOn w:val="Normal"/>
    <w:uiPriority w:val="34"/>
    <w:qFormat/>
    <w:rsid w:val="001D216D"/>
    <w:pPr>
      <w:ind w:left="720"/>
      <w:contextualSpacing/>
    </w:pPr>
  </w:style>
  <w:style w:type="character" w:styleId="CommentReference">
    <w:name w:val="annotation reference"/>
    <w:basedOn w:val="DefaultParagraphFont"/>
    <w:uiPriority w:val="99"/>
    <w:semiHidden/>
    <w:unhideWhenUsed/>
    <w:rsid w:val="00211967"/>
    <w:rPr>
      <w:sz w:val="16"/>
      <w:szCs w:val="16"/>
    </w:rPr>
  </w:style>
  <w:style w:type="paragraph" w:styleId="CommentText">
    <w:name w:val="annotation text"/>
    <w:basedOn w:val="Normal"/>
    <w:link w:val="CommentTextChar"/>
    <w:uiPriority w:val="99"/>
    <w:semiHidden/>
    <w:unhideWhenUsed/>
    <w:rsid w:val="00211967"/>
    <w:rPr>
      <w:sz w:val="20"/>
      <w:szCs w:val="20"/>
    </w:rPr>
  </w:style>
  <w:style w:type="character" w:customStyle="1" w:styleId="CommentTextChar">
    <w:name w:val="Comment Text Char"/>
    <w:basedOn w:val="DefaultParagraphFont"/>
    <w:link w:val="CommentText"/>
    <w:uiPriority w:val="99"/>
    <w:semiHidden/>
    <w:rsid w:val="00211967"/>
    <w:rPr>
      <w:sz w:val="20"/>
      <w:szCs w:val="20"/>
    </w:rPr>
  </w:style>
  <w:style w:type="paragraph" w:styleId="CommentSubject">
    <w:name w:val="annotation subject"/>
    <w:basedOn w:val="CommentText"/>
    <w:next w:val="CommentText"/>
    <w:link w:val="CommentSubjectChar"/>
    <w:uiPriority w:val="99"/>
    <w:semiHidden/>
    <w:unhideWhenUsed/>
    <w:rsid w:val="00211967"/>
    <w:rPr>
      <w:b/>
      <w:bCs/>
    </w:rPr>
  </w:style>
  <w:style w:type="character" w:customStyle="1" w:styleId="CommentSubjectChar">
    <w:name w:val="Comment Subject Char"/>
    <w:basedOn w:val="CommentTextChar"/>
    <w:link w:val="CommentSubject"/>
    <w:uiPriority w:val="99"/>
    <w:semiHidden/>
    <w:rsid w:val="00211967"/>
    <w:rPr>
      <w:b/>
      <w:bCs/>
      <w:sz w:val="20"/>
      <w:szCs w:val="20"/>
    </w:rPr>
  </w:style>
  <w:style w:type="paragraph" w:styleId="BalloonText">
    <w:name w:val="Balloon Text"/>
    <w:basedOn w:val="Normal"/>
    <w:link w:val="BalloonTextChar"/>
    <w:uiPriority w:val="99"/>
    <w:semiHidden/>
    <w:unhideWhenUsed/>
    <w:rsid w:val="002119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1967"/>
    <w:rPr>
      <w:rFonts w:ascii="Segoe UI" w:hAnsi="Segoe UI" w:cs="Segoe UI"/>
      <w:sz w:val="18"/>
      <w:szCs w:val="18"/>
    </w:rPr>
  </w:style>
  <w:style w:type="character" w:styleId="Hyperlink">
    <w:name w:val="Hyperlink"/>
    <w:basedOn w:val="DefaultParagraphFont"/>
    <w:uiPriority w:val="99"/>
    <w:unhideWhenUsed/>
    <w:rsid w:val="00211967"/>
    <w:rPr>
      <w:color w:val="0000FF"/>
      <w:u w:val="single"/>
    </w:rPr>
  </w:style>
  <w:style w:type="character" w:styleId="FollowedHyperlink">
    <w:name w:val="FollowedHyperlink"/>
    <w:basedOn w:val="DefaultParagraphFont"/>
    <w:uiPriority w:val="99"/>
    <w:semiHidden/>
    <w:unhideWhenUsed/>
    <w:rsid w:val="003440A4"/>
    <w:rPr>
      <w:color w:val="800080" w:themeColor="followedHyperlink"/>
      <w:u w:val="single"/>
    </w:rPr>
  </w:style>
  <w:style w:type="paragraph" w:styleId="Header">
    <w:name w:val="header"/>
    <w:basedOn w:val="Normal"/>
    <w:link w:val="HeaderChar"/>
    <w:uiPriority w:val="99"/>
    <w:unhideWhenUsed/>
    <w:rsid w:val="00357904"/>
    <w:pPr>
      <w:tabs>
        <w:tab w:val="center" w:pos="4513"/>
        <w:tab w:val="right" w:pos="9026"/>
      </w:tabs>
    </w:pPr>
  </w:style>
  <w:style w:type="character" w:customStyle="1" w:styleId="HeaderChar">
    <w:name w:val="Header Char"/>
    <w:basedOn w:val="DefaultParagraphFont"/>
    <w:link w:val="Header"/>
    <w:uiPriority w:val="99"/>
    <w:rsid w:val="00357904"/>
  </w:style>
  <w:style w:type="paragraph" w:styleId="Footer">
    <w:name w:val="footer"/>
    <w:basedOn w:val="Normal"/>
    <w:link w:val="FooterChar"/>
    <w:uiPriority w:val="99"/>
    <w:unhideWhenUsed/>
    <w:rsid w:val="00357904"/>
    <w:pPr>
      <w:tabs>
        <w:tab w:val="center" w:pos="4513"/>
        <w:tab w:val="right" w:pos="9026"/>
      </w:tabs>
    </w:pPr>
  </w:style>
  <w:style w:type="character" w:customStyle="1" w:styleId="FooterChar">
    <w:name w:val="Footer Char"/>
    <w:basedOn w:val="DefaultParagraphFont"/>
    <w:link w:val="Footer"/>
    <w:uiPriority w:val="99"/>
    <w:rsid w:val="003579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