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AB4B99" w:rsidRPr="00237978" w:rsidP="006A23D1">
      <w:pPr>
        <w:jc w:val="center"/>
        <w:rPr>
          <w:b/>
          <w:bCs/>
          <w:sz w:val="28"/>
          <w:szCs w:val="28"/>
        </w:rPr>
      </w:pPr>
      <w:r>
        <w:rPr>
          <w:b/>
          <w:bCs/>
          <w:sz w:val="28"/>
          <w:szCs w:val="28"/>
        </w:rPr>
        <w:t>Written evidence submitted by</w:t>
      </w:r>
      <w:r w:rsidRPr="00237978">
        <w:rPr>
          <w:b/>
          <w:bCs/>
          <w:sz w:val="28"/>
          <w:szCs w:val="28"/>
        </w:rPr>
        <w:t xml:space="preserve"> Birmingham City Council</w:t>
      </w:r>
      <w:r>
        <w:rPr>
          <w:b/>
          <w:bCs/>
          <w:sz w:val="28"/>
          <w:szCs w:val="28"/>
        </w:rPr>
        <w:t xml:space="preserve"> [EXA 114]</w:t>
      </w:r>
    </w:p>
    <w:p w:rsidR="006A23D1">
      <w:pPr>
        <w:rPr>
          <w:b/>
          <w:bCs/>
          <w:sz w:val="24"/>
          <w:szCs w:val="24"/>
        </w:rPr>
      </w:pPr>
    </w:p>
    <w:p w:rsidR="008C1A00" w:rsidRPr="00237978">
      <w:pPr>
        <w:rPr>
          <w:b/>
          <w:bCs/>
          <w:sz w:val="24"/>
          <w:szCs w:val="24"/>
        </w:rPr>
      </w:pPr>
      <w:r w:rsidRPr="00237978">
        <w:rPr>
          <w:b/>
          <w:bCs/>
          <w:sz w:val="24"/>
          <w:szCs w:val="24"/>
        </w:rPr>
        <w:t xml:space="preserve">Summary </w:t>
      </w:r>
    </w:p>
    <w:p w:rsidR="00062BE5" w:rsidRPr="00237978" w:rsidP="00FB3428">
      <w:r w:rsidRPr="00237978">
        <w:t>Birmingham City Council is the largest local authority</w:t>
      </w:r>
      <w:r w:rsidRPr="00237978">
        <w:t xml:space="preserve"> area</w:t>
      </w:r>
      <w:r w:rsidRPr="00237978">
        <w:t xml:space="preserve"> in</w:t>
      </w:r>
      <w:r>
        <w:t xml:space="preserve"> the UK &amp;</w:t>
      </w:r>
      <w:r w:rsidRPr="00237978">
        <w:t xml:space="preserve"> Europe</w:t>
      </w:r>
      <w:r w:rsidRPr="00237978">
        <w:t xml:space="preserve">.  According to the </w:t>
      </w:r>
      <w:r w:rsidRPr="00237978">
        <w:t>2011 census 1,073,000 people were living in Birmingham</w:t>
      </w:r>
      <w:r w:rsidRPr="00237978">
        <w:t>, which was</w:t>
      </w:r>
      <w:r w:rsidRPr="00237978">
        <w:t xml:space="preserve"> an increase of 9.9% over a period of 10 years since 2001, with a rate of population growth exceed</w:t>
      </w:r>
      <w:r>
        <w:t>ing the</w:t>
      </w:r>
      <w:r w:rsidRPr="00237978">
        <w:t xml:space="preserve"> UK average. </w:t>
      </w:r>
    </w:p>
    <w:p w:rsidR="00925FB6" w:rsidP="00886152">
      <w:pPr>
        <w:autoSpaceDE w:val="0"/>
        <w:autoSpaceDN w:val="0"/>
        <w:adjustRightInd w:val="0"/>
        <w:spacing w:after="0" w:line="240" w:lineRule="auto"/>
        <w:rPr>
          <w:rFonts w:cstheme="minorHAnsi"/>
        </w:rPr>
      </w:pPr>
      <w:r>
        <w:rPr>
          <w:rFonts w:cstheme="minorHAnsi"/>
        </w:rPr>
        <w:t>Prior to the last 12 months, the g</w:t>
      </w:r>
      <w:r w:rsidRPr="00237978">
        <w:rPr>
          <w:rFonts w:cstheme="minorHAnsi"/>
        </w:rPr>
        <w:t>rowth of</w:t>
      </w:r>
      <w:r w:rsidRPr="00237978">
        <w:rPr>
          <w:rFonts w:cstheme="minorHAnsi"/>
        </w:rPr>
        <w:t xml:space="preserve"> exempt ac</w:t>
      </w:r>
      <w:r w:rsidRPr="00237978">
        <w:rPr>
          <w:rFonts w:cstheme="minorHAnsi"/>
        </w:rPr>
        <w:t>commodation</w:t>
      </w:r>
      <w:r w:rsidRPr="00237978">
        <w:rPr>
          <w:rFonts w:cstheme="minorHAnsi"/>
        </w:rPr>
        <w:t xml:space="preserve"> in Birmingham</w:t>
      </w:r>
      <w:r w:rsidRPr="00237978">
        <w:rPr>
          <w:rFonts w:cstheme="minorHAnsi"/>
        </w:rPr>
        <w:t xml:space="preserve"> </w:t>
      </w:r>
      <w:r>
        <w:rPr>
          <w:rFonts w:cstheme="minorHAnsi"/>
        </w:rPr>
        <w:t>has been</w:t>
      </w:r>
      <w:r>
        <w:rPr>
          <w:rFonts w:cstheme="minorHAnsi"/>
        </w:rPr>
        <w:t xml:space="preserve"> increasing </w:t>
      </w:r>
      <w:r w:rsidRPr="00237978">
        <w:rPr>
          <w:rFonts w:cstheme="minorHAnsi"/>
        </w:rPr>
        <w:t>significantly</w:t>
      </w:r>
      <w:r>
        <w:rPr>
          <w:rFonts w:cstheme="minorHAnsi"/>
        </w:rPr>
        <w:t xml:space="preserve"> </w:t>
      </w:r>
      <w:r>
        <w:rPr>
          <w:rFonts w:cstheme="minorHAnsi"/>
        </w:rPr>
        <w:t>and rose from</w:t>
      </w:r>
      <w:r>
        <w:rPr>
          <w:rFonts w:cstheme="minorHAnsi"/>
        </w:rPr>
        <w:t xml:space="preserve"> around</w:t>
      </w:r>
      <w:r>
        <w:rPr>
          <w:rFonts w:cstheme="minorHAnsi"/>
        </w:rPr>
        <w:t xml:space="preserve"> 11,</w:t>
      </w:r>
      <w:r>
        <w:rPr>
          <w:rFonts w:cstheme="minorHAnsi"/>
        </w:rPr>
        <w:t>740</w:t>
      </w:r>
      <w:r>
        <w:rPr>
          <w:rFonts w:cstheme="minorHAnsi"/>
        </w:rPr>
        <w:t xml:space="preserve"> units</w:t>
      </w:r>
      <w:r>
        <w:rPr>
          <w:rFonts w:cstheme="minorHAnsi"/>
        </w:rPr>
        <w:t xml:space="preserve"> in 201</w:t>
      </w:r>
      <w:r>
        <w:rPr>
          <w:rFonts w:cstheme="minorHAnsi"/>
        </w:rPr>
        <w:t>8</w:t>
      </w:r>
      <w:r>
        <w:rPr>
          <w:rFonts w:cstheme="minorHAnsi"/>
        </w:rPr>
        <w:t xml:space="preserve"> </w:t>
      </w:r>
      <w:r>
        <w:rPr>
          <w:rFonts w:cstheme="minorHAnsi"/>
        </w:rPr>
        <w:t xml:space="preserve">to </w:t>
      </w:r>
      <w:r>
        <w:rPr>
          <w:rFonts w:cstheme="minorHAnsi"/>
        </w:rPr>
        <w:t xml:space="preserve">over </w:t>
      </w:r>
      <w:r>
        <w:rPr>
          <w:rFonts w:cstheme="minorHAnsi"/>
        </w:rPr>
        <w:t>20</w:t>
      </w:r>
      <w:r>
        <w:rPr>
          <w:rFonts w:cstheme="minorHAnsi"/>
        </w:rPr>
        <w:t>,000</w:t>
      </w:r>
      <w:r>
        <w:rPr>
          <w:rFonts w:cstheme="minorHAnsi"/>
        </w:rPr>
        <w:t xml:space="preserve"> </w:t>
      </w:r>
      <w:r>
        <w:rPr>
          <w:rFonts w:cstheme="minorHAnsi"/>
        </w:rPr>
        <w:t>by the end of</w:t>
      </w:r>
      <w:r>
        <w:rPr>
          <w:rFonts w:cstheme="minorHAnsi"/>
        </w:rPr>
        <w:t xml:space="preserve"> 2020</w:t>
      </w:r>
      <w:r w:rsidRPr="00237978">
        <w:rPr>
          <w:rFonts w:cstheme="minorHAnsi"/>
        </w:rPr>
        <w:t xml:space="preserve">. </w:t>
      </w:r>
      <w:r>
        <w:rPr>
          <w:rFonts w:cstheme="minorHAnsi"/>
        </w:rPr>
        <w:t xml:space="preserve"> </w:t>
      </w:r>
      <w:r w:rsidRPr="00237978">
        <w:t xml:space="preserve">The roots of the growth in Birmingham can be traced back to </w:t>
      </w:r>
      <w:r>
        <w:t xml:space="preserve">national </w:t>
      </w:r>
      <w:r w:rsidRPr="00237978">
        <w:t xml:space="preserve">disinvestment and deregulation. </w:t>
      </w:r>
      <w:r>
        <w:t xml:space="preserve"> </w:t>
      </w:r>
      <w:r w:rsidRPr="00237978">
        <w:t xml:space="preserve">This includes reduction in budgets for key vulnerable groups such as substance misuse, mental health, </w:t>
      </w:r>
      <w:r w:rsidRPr="00237978">
        <w:t>offenders</w:t>
      </w:r>
      <w:r w:rsidRPr="00237978">
        <w:t xml:space="preserve"> and removal of the ring fence for the Supp</w:t>
      </w:r>
      <w:r w:rsidRPr="00237978">
        <w:t xml:space="preserve">orting People programme. </w:t>
      </w:r>
      <w:r>
        <w:t xml:space="preserve"> </w:t>
      </w:r>
      <w:r w:rsidRPr="00237978">
        <w:t xml:space="preserve">Alongside that there has been a reduction in regulatory powers, resources and agencies which has led to other parts of the housing sector being left to explore how best to meet the demand that was still there and has grown. </w:t>
      </w:r>
      <w:r>
        <w:t xml:space="preserve"> </w:t>
      </w:r>
      <w:r w:rsidRPr="00237978">
        <w:t>The l</w:t>
      </w:r>
      <w:r w:rsidRPr="00237978">
        <w:t>ack of national guidance on current regulations has made it easy to enter the market and meet the minimum requirements.</w:t>
      </w:r>
      <w:r w:rsidRPr="005428B6">
        <w:rPr>
          <w:rFonts w:cstheme="minorHAnsi"/>
        </w:rPr>
        <w:t xml:space="preserve"> </w:t>
      </w:r>
      <w:r>
        <w:rPr>
          <w:rFonts w:cstheme="minorHAnsi"/>
        </w:rPr>
        <w:t xml:space="preserve"> </w:t>
      </w:r>
      <w:r w:rsidRPr="00237978">
        <w:rPr>
          <w:rFonts w:cstheme="minorHAnsi"/>
        </w:rPr>
        <w:t xml:space="preserve">The range and quality of </w:t>
      </w:r>
      <w:r w:rsidRPr="00237978">
        <w:rPr>
          <w:rFonts w:cstheme="minorHAnsi"/>
        </w:rPr>
        <w:t>this</w:t>
      </w:r>
      <w:r w:rsidRPr="00237978">
        <w:rPr>
          <w:rFonts w:cstheme="minorHAnsi"/>
        </w:rPr>
        <w:t xml:space="preserve"> accommodation</w:t>
      </w:r>
      <w:r>
        <w:rPr>
          <w:rFonts w:cstheme="minorHAnsi"/>
        </w:rPr>
        <w:t xml:space="preserve"> </w:t>
      </w:r>
      <w:r w:rsidRPr="00237978">
        <w:rPr>
          <w:rFonts w:cstheme="minorHAnsi"/>
        </w:rPr>
        <w:t>varies and at its worst, provides poor support to some of the most vulnerable people living</w:t>
      </w:r>
      <w:r w:rsidRPr="00237978">
        <w:rPr>
          <w:rFonts w:cstheme="minorHAnsi"/>
        </w:rPr>
        <w:t xml:space="preserve"> in our city.</w:t>
      </w:r>
    </w:p>
    <w:p w:rsidR="00925FB6" w:rsidP="00886152">
      <w:pPr>
        <w:autoSpaceDE w:val="0"/>
        <w:autoSpaceDN w:val="0"/>
        <w:adjustRightInd w:val="0"/>
        <w:spacing w:after="0" w:line="240" w:lineRule="auto"/>
        <w:rPr>
          <w:rFonts w:cstheme="minorHAnsi"/>
        </w:rPr>
      </w:pPr>
    </w:p>
    <w:p w:rsidR="00BF53D2" w:rsidP="00657E6D">
      <w:pPr>
        <w:autoSpaceDE w:val="0"/>
        <w:autoSpaceDN w:val="0"/>
        <w:adjustRightInd w:val="0"/>
        <w:spacing w:after="0" w:line="240" w:lineRule="auto"/>
        <w:rPr>
          <w:rFonts w:cstheme="minorHAnsi"/>
        </w:rPr>
      </w:pPr>
      <w:r>
        <w:rPr>
          <w:rFonts w:cstheme="minorHAnsi"/>
        </w:rPr>
        <w:t>In</w:t>
      </w:r>
      <w:r>
        <w:rPr>
          <w:rFonts w:cstheme="minorHAnsi"/>
        </w:rPr>
        <w:t xml:space="preserve"> November 2020, </w:t>
      </w:r>
      <w:r w:rsidRPr="00237978">
        <w:rPr>
          <w:rFonts w:cstheme="minorHAnsi"/>
        </w:rPr>
        <w:t xml:space="preserve">Birmingham </w:t>
      </w:r>
      <w:r>
        <w:rPr>
          <w:rFonts w:cstheme="minorHAnsi"/>
        </w:rPr>
        <w:t>began</w:t>
      </w:r>
      <w:r w:rsidRPr="00237978">
        <w:rPr>
          <w:rFonts w:cstheme="minorHAnsi"/>
        </w:rPr>
        <w:t xml:space="preserve"> a pilot </w:t>
      </w:r>
      <w:r>
        <w:rPr>
          <w:rFonts w:cstheme="minorHAnsi"/>
        </w:rPr>
        <w:t>with £1.8m funding from</w:t>
      </w:r>
      <w:r w:rsidRPr="00237978">
        <w:rPr>
          <w:rFonts w:cstheme="minorHAnsi"/>
        </w:rPr>
        <w:t xml:space="preserve"> Department for Levelling Up, Housing and Communities (previously </w:t>
      </w:r>
      <w:r w:rsidRPr="00237978">
        <w:rPr>
          <w:rFonts w:cstheme="minorHAnsi"/>
        </w:rPr>
        <w:t>MHCLG)  to</w:t>
      </w:r>
      <w:r w:rsidRPr="00237978">
        <w:rPr>
          <w:rFonts w:cstheme="minorHAnsi"/>
        </w:rPr>
        <w:t xml:space="preserve"> introduce and test new arrangements and oversight of the exempt sector including </w:t>
      </w:r>
      <w:r>
        <w:rPr>
          <w:rFonts w:cstheme="minorHAnsi"/>
        </w:rPr>
        <w:t>se</w:t>
      </w:r>
      <w:r>
        <w:rPr>
          <w:rFonts w:cstheme="minorHAnsi"/>
        </w:rPr>
        <w:t>t</w:t>
      </w:r>
      <w:r>
        <w:rPr>
          <w:rFonts w:cstheme="minorHAnsi"/>
        </w:rPr>
        <w:t>t</w:t>
      </w:r>
      <w:r>
        <w:rPr>
          <w:rFonts w:cstheme="minorHAnsi"/>
        </w:rPr>
        <w:t>ing</w:t>
      </w:r>
      <w:r>
        <w:rPr>
          <w:rFonts w:cstheme="minorHAnsi"/>
        </w:rPr>
        <w:t xml:space="preserve"> up</w:t>
      </w:r>
      <w:r w:rsidRPr="00237978">
        <w:rPr>
          <w:rFonts w:cstheme="minorHAnsi"/>
        </w:rPr>
        <w:t xml:space="preserve"> </w:t>
      </w:r>
      <w:r w:rsidRPr="00237978">
        <w:rPr>
          <w:rFonts w:cstheme="minorHAnsi"/>
        </w:rPr>
        <w:t xml:space="preserve"> new multi-disciplinary teams </w:t>
      </w:r>
      <w:r>
        <w:rPr>
          <w:rFonts w:cstheme="minorHAnsi"/>
        </w:rPr>
        <w:t>to improve oversight and</w:t>
      </w:r>
      <w:r w:rsidRPr="00237978">
        <w:rPr>
          <w:rFonts w:cstheme="minorHAnsi"/>
        </w:rPr>
        <w:t xml:space="preserve"> roll out a new </w:t>
      </w:r>
      <w:r>
        <w:rPr>
          <w:rFonts w:cstheme="minorHAnsi"/>
        </w:rPr>
        <w:t xml:space="preserve">Birmingham </w:t>
      </w:r>
      <w:r w:rsidRPr="00237978">
        <w:rPr>
          <w:rFonts w:cstheme="minorHAnsi"/>
        </w:rPr>
        <w:t>Quality Standard</w:t>
      </w:r>
      <w:r>
        <w:rPr>
          <w:rFonts w:cstheme="minorHAnsi"/>
        </w:rPr>
        <w:t xml:space="preserve"> and Charter of Rights</w:t>
      </w:r>
      <w:r>
        <w:rPr>
          <w:rStyle w:val="FootnoteReference"/>
        </w:rPr>
        <w:footnoteReference w:id="2"/>
      </w:r>
      <w:r w:rsidRPr="00237978">
        <w:rPr>
          <w:rFonts w:cstheme="minorHAnsi"/>
        </w:rPr>
        <w:t xml:space="preserve"> to drive up property and support standards.</w:t>
      </w:r>
      <w:r>
        <w:rPr>
          <w:rFonts w:cstheme="minorHAnsi"/>
        </w:rPr>
        <w:t xml:space="preserve">  </w:t>
      </w:r>
    </w:p>
    <w:p w:rsidR="00BF53D2" w:rsidP="00657E6D">
      <w:pPr>
        <w:autoSpaceDE w:val="0"/>
        <w:autoSpaceDN w:val="0"/>
        <w:adjustRightInd w:val="0"/>
        <w:spacing w:after="0" w:line="240" w:lineRule="auto"/>
        <w:rPr>
          <w:rFonts w:cstheme="minorHAnsi"/>
        </w:rPr>
      </w:pPr>
    </w:p>
    <w:p w:rsidR="006F2B85" w:rsidRPr="00E2227C" w:rsidP="005F102C">
      <w:pPr>
        <w:rPr>
          <w:rFonts w:cstheme="minorHAnsi"/>
        </w:rPr>
      </w:pPr>
      <w:r>
        <w:rPr>
          <w:rFonts w:cstheme="minorHAnsi"/>
        </w:rPr>
        <w:t>Since our intervention work</w:t>
      </w:r>
      <w:r>
        <w:rPr>
          <w:rFonts w:cstheme="minorHAnsi"/>
        </w:rPr>
        <w:t>,</w:t>
      </w:r>
      <w:r>
        <w:rPr>
          <w:rFonts w:cstheme="minorHAnsi"/>
        </w:rPr>
        <w:t xml:space="preserve"> the increase</w:t>
      </w:r>
      <w:r>
        <w:rPr>
          <w:rFonts w:cstheme="minorHAnsi"/>
        </w:rPr>
        <w:t xml:space="preserve"> in exempt </w:t>
      </w:r>
      <w:r>
        <w:rPr>
          <w:rFonts w:cstheme="minorHAnsi"/>
        </w:rPr>
        <w:t>a</w:t>
      </w:r>
      <w:r>
        <w:rPr>
          <w:rFonts w:cstheme="minorHAnsi"/>
        </w:rPr>
        <w:t>ccommodation units</w:t>
      </w:r>
      <w:r>
        <w:rPr>
          <w:rFonts w:cstheme="minorHAnsi"/>
        </w:rPr>
        <w:t xml:space="preserve"> has </w:t>
      </w:r>
      <w:r>
        <w:rPr>
          <w:rFonts w:cstheme="minorHAnsi"/>
        </w:rPr>
        <w:t>plateaued</w:t>
      </w:r>
      <w:r>
        <w:rPr>
          <w:rFonts w:cstheme="minorHAnsi"/>
        </w:rPr>
        <w:t xml:space="preserve"> </w:t>
      </w:r>
      <w:r>
        <w:rPr>
          <w:rFonts w:cstheme="minorHAnsi"/>
        </w:rPr>
        <w:t>a</w:t>
      </w:r>
      <w:r>
        <w:rPr>
          <w:rFonts w:cstheme="minorHAnsi"/>
        </w:rPr>
        <w:t xml:space="preserve">nd the total </w:t>
      </w:r>
      <w:r>
        <w:rPr>
          <w:rFonts w:cstheme="minorHAnsi"/>
        </w:rPr>
        <w:t>linked to Housing Benefit claims</w:t>
      </w:r>
      <w:r>
        <w:rPr>
          <w:rFonts w:cstheme="minorHAnsi"/>
        </w:rPr>
        <w:t xml:space="preserve"> was </w:t>
      </w:r>
      <w:r>
        <w:rPr>
          <w:rFonts w:cstheme="minorHAnsi"/>
        </w:rPr>
        <w:t>21826</w:t>
      </w:r>
      <w:r>
        <w:rPr>
          <w:rFonts w:cstheme="minorHAnsi"/>
        </w:rPr>
        <w:t xml:space="preserve"> in </w:t>
      </w:r>
      <w:r>
        <w:rPr>
          <w:rFonts w:cstheme="minorHAnsi"/>
        </w:rPr>
        <w:t xml:space="preserve">December </w:t>
      </w:r>
      <w:r>
        <w:rPr>
          <w:rFonts w:cstheme="minorHAnsi"/>
        </w:rPr>
        <w:t>2021</w:t>
      </w:r>
      <w:r>
        <w:rPr>
          <w:rFonts w:cstheme="minorHAnsi"/>
        </w:rPr>
        <w:t xml:space="preserve">.  </w:t>
      </w:r>
      <w:r>
        <w:rPr>
          <w:rFonts w:cstheme="minorHAnsi"/>
        </w:rPr>
        <w:t>It is clear that the</w:t>
      </w:r>
      <w:r>
        <w:rPr>
          <w:rFonts w:cstheme="minorHAnsi"/>
        </w:rPr>
        <w:t xml:space="preserve"> funding </w:t>
      </w:r>
      <w:r>
        <w:rPr>
          <w:rFonts w:cstheme="minorHAnsi"/>
        </w:rPr>
        <w:t>for the</w:t>
      </w:r>
      <w:r>
        <w:rPr>
          <w:rFonts w:cstheme="minorHAnsi"/>
        </w:rPr>
        <w:t xml:space="preserve"> pilot </w:t>
      </w:r>
      <w:r>
        <w:rPr>
          <w:rFonts w:cstheme="minorHAnsi"/>
        </w:rPr>
        <w:t>has enabled us to achieve</w:t>
      </w:r>
      <w:r>
        <w:rPr>
          <w:rFonts w:cstheme="minorHAnsi"/>
        </w:rPr>
        <w:t xml:space="preserve"> this</w:t>
      </w:r>
      <w:r>
        <w:rPr>
          <w:rFonts w:cstheme="minorHAnsi"/>
        </w:rPr>
        <w:t xml:space="preserve"> </w:t>
      </w:r>
      <w:r>
        <w:rPr>
          <w:rFonts w:cstheme="minorHAnsi"/>
        </w:rPr>
        <w:t>stabilisation</w:t>
      </w:r>
      <w:r>
        <w:rPr>
          <w:rFonts w:cstheme="minorHAnsi"/>
        </w:rPr>
        <w:t xml:space="preserve"> </w:t>
      </w:r>
      <w:r>
        <w:rPr>
          <w:rFonts w:cstheme="minorHAnsi"/>
        </w:rPr>
        <w:t>but</w:t>
      </w:r>
      <w:r>
        <w:rPr>
          <w:rFonts w:cstheme="minorHAnsi"/>
        </w:rPr>
        <w:t xml:space="preserve"> there is </w:t>
      </w:r>
      <w:r>
        <w:rPr>
          <w:rFonts w:cstheme="minorHAnsi"/>
        </w:rPr>
        <w:t>a</w:t>
      </w:r>
      <w:r>
        <w:rPr>
          <w:rFonts w:cstheme="minorHAnsi"/>
        </w:rPr>
        <w:t xml:space="preserve"> need for consideration of future funding approach.</w:t>
      </w:r>
    </w:p>
    <w:p w:rsidR="00657E6D" w:rsidRPr="00237978" w:rsidP="00657E6D">
      <w:pPr>
        <w:autoSpaceDE w:val="0"/>
        <w:autoSpaceDN w:val="0"/>
        <w:adjustRightInd w:val="0"/>
        <w:spacing w:after="0" w:line="240" w:lineRule="auto"/>
      </w:pPr>
      <w:r w:rsidRPr="1BA49FFF">
        <w:t>The majority of</w:t>
      </w:r>
      <w:r w:rsidRPr="1BA49FFF">
        <w:t xml:space="preserve"> exempt accommodation </w:t>
      </w:r>
      <w:r w:rsidRPr="1BA49FFF">
        <w:t xml:space="preserve">tenants </w:t>
      </w:r>
      <w:r w:rsidRPr="1BA49FFF">
        <w:t xml:space="preserve">are living in Housing Association accommodation, much of which has materialised over the last few years, with </w:t>
      </w:r>
      <w:r w:rsidRPr="1BA49FFF">
        <w:t xml:space="preserve">registered </w:t>
      </w:r>
      <w:r w:rsidRPr="1BA49FFF">
        <w:t>providers</w:t>
      </w:r>
      <w:r w:rsidRPr="1BA49FFF">
        <w:t xml:space="preserve"> (RPs)</w:t>
      </w:r>
      <w:r w:rsidRPr="1BA49FFF">
        <w:t xml:space="preserve"> taking on </w:t>
      </w:r>
      <w:r w:rsidRPr="1BA49FFF">
        <w:t>managing age</w:t>
      </w:r>
      <w:r w:rsidRPr="1BA49FFF">
        <w:t>nts</w:t>
      </w:r>
      <w:r w:rsidRPr="1BA49FFF">
        <w:t xml:space="preserve"> which </w:t>
      </w:r>
      <w:r w:rsidRPr="1BA49FFF">
        <w:t>are private tenancies</w:t>
      </w:r>
      <w:r w:rsidRPr="1BA49FFF">
        <w:t xml:space="preserve"> (PT)</w:t>
      </w:r>
      <w:r w:rsidRPr="1BA49FFF">
        <w:t xml:space="preserve">. </w:t>
      </w:r>
      <w:r w:rsidRPr="1BA49FFF">
        <w:t xml:space="preserve"> </w:t>
      </w:r>
      <w:r w:rsidRPr="1BA49FFF">
        <w:t xml:space="preserve">There has also been a small rise in </w:t>
      </w:r>
      <w:r w:rsidRPr="1BA49FFF">
        <w:t xml:space="preserve">PT over the last 6 months who are going it alone </w:t>
      </w:r>
      <w:r w:rsidRPr="1BA49FFF">
        <w:t>after some RP</w:t>
      </w:r>
      <w:r w:rsidRPr="1BA49FFF">
        <w:t xml:space="preserve">s have ceased to operate or are shedding some stock.  </w:t>
      </w:r>
      <w:r w:rsidRPr="1BA49FFF">
        <w:t xml:space="preserve">These PT have not applied for registered </w:t>
      </w:r>
      <w:r w:rsidRPr="1BA49FFF">
        <w:t>st</w:t>
      </w:r>
      <w:r w:rsidRPr="1BA49FFF">
        <w:t>atus through Homes Eng</w:t>
      </w:r>
      <w:r w:rsidRPr="1BA49FFF">
        <w:t>land</w:t>
      </w:r>
      <w:r w:rsidRPr="1BA49FFF">
        <w:t xml:space="preserve"> but only exempt status for Housing Benefit </w:t>
      </w:r>
      <w:r w:rsidRPr="1BA49FFF">
        <w:t xml:space="preserve">purposes.  This increases the subsidy lost on BCC.  </w:t>
      </w:r>
    </w:p>
    <w:p w:rsidR="00657E6D" w:rsidRPr="00237978" w:rsidP="00657E6D">
      <w:pPr>
        <w:autoSpaceDE w:val="0"/>
        <w:autoSpaceDN w:val="0"/>
        <w:adjustRightInd w:val="0"/>
        <w:spacing w:after="0" w:line="240" w:lineRule="auto"/>
        <w:rPr>
          <w:rFonts w:cstheme="minorHAnsi"/>
        </w:rPr>
      </w:pPr>
    </w:p>
    <w:p w:rsidR="00657E6D" w:rsidRPr="00237978" w:rsidP="00657E6D">
      <w:pPr>
        <w:autoSpaceDE w:val="0"/>
        <w:autoSpaceDN w:val="0"/>
        <w:adjustRightInd w:val="0"/>
        <w:spacing w:after="0" w:line="240" w:lineRule="auto"/>
        <w:rPr>
          <w:rFonts w:cstheme="minorHAnsi"/>
        </w:rPr>
      </w:pPr>
      <w:r w:rsidRPr="00237978">
        <w:rPr>
          <w:rFonts w:cstheme="minorHAnsi"/>
        </w:rPr>
        <w:t>The scale and nature of the accommodation is causing problems for neighbourhoods and communities as well as reducing the available accommodation for famil</w:t>
      </w:r>
      <w:r w:rsidRPr="00237978">
        <w:rPr>
          <w:rFonts w:cstheme="minorHAnsi"/>
        </w:rPr>
        <w:t xml:space="preserve">ies.  </w:t>
      </w:r>
      <w:r w:rsidRPr="00237978">
        <w:rPr>
          <w:rFonts w:cstheme="minorHAnsi"/>
        </w:rPr>
        <w:t>A</w:t>
      </w:r>
      <w:r w:rsidRPr="00237978">
        <w:rPr>
          <w:rFonts w:cstheme="minorHAnsi"/>
        </w:rPr>
        <w:t xml:space="preserve">s supply outstrips local need, Landlords continue to market vacancies and seek referrals of vulnerable people from well beyond the City’s boundaries, bringing people with support needs to Birmingham where they are remote from their natural </w:t>
      </w:r>
      <w:r w:rsidRPr="00237978">
        <w:rPr>
          <w:rFonts w:cstheme="minorHAnsi"/>
        </w:rPr>
        <w:t>support networks and without the support infrastructure to cope.</w:t>
      </w:r>
    </w:p>
    <w:p w:rsidR="00657E6D" w:rsidRPr="00237978" w:rsidP="00657E6D">
      <w:pPr>
        <w:autoSpaceDE w:val="0"/>
        <w:autoSpaceDN w:val="0"/>
        <w:adjustRightInd w:val="0"/>
        <w:spacing w:after="0" w:line="240" w:lineRule="auto"/>
        <w:rPr>
          <w:rFonts w:cstheme="minorHAnsi"/>
        </w:rPr>
      </w:pPr>
    </w:p>
    <w:p w:rsidR="00657E6D" w:rsidRPr="00237978" w:rsidP="00657E6D">
      <w:pPr>
        <w:autoSpaceDE w:val="0"/>
        <w:autoSpaceDN w:val="0"/>
        <w:adjustRightInd w:val="0"/>
        <w:spacing w:after="0" w:line="240" w:lineRule="auto"/>
        <w:rPr>
          <w:rFonts w:cstheme="minorHAnsi"/>
        </w:rPr>
      </w:pPr>
      <w:r>
        <w:rPr>
          <w:rFonts w:cstheme="minorHAnsi"/>
        </w:rPr>
        <w:t>The</w:t>
      </w:r>
      <w:r w:rsidRPr="00237978">
        <w:rPr>
          <w:rFonts w:cstheme="minorHAnsi"/>
        </w:rPr>
        <w:t xml:space="preserve"> accommodation is trapping some of the most vulnerable people in some of the poorest accommodation with inadequate support, unable to take up employment or with any pathway to move on. Th</w:t>
      </w:r>
      <w:r w:rsidRPr="00237978">
        <w:rPr>
          <w:rFonts w:cstheme="minorHAnsi"/>
        </w:rPr>
        <w:t xml:space="preserve">ere is also a concerning prevalence of housing providers linked to organised </w:t>
      </w:r>
      <w:r>
        <w:rPr>
          <w:rFonts w:cstheme="minorHAnsi"/>
        </w:rPr>
        <w:t>c</w:t>
      </w:r>
      <w:r w:rsidRPr="00237978">
        <w:rPr>
          <w:rFonts w:cstheme="minorHAnsi"/>
        </w:rPr>
        <w:t xml:space="preserve">rime </w:t>
      </w:r>
      <w:r>
        <w:rPr>
          <w:rFonts w:cstheme="minorHAnsi"/>
        </w:rPr>
        <w:t>g</w:t>
      </w:r>
      <w:r w:rsidRPr="00237978">
        <w:rPr>
          <w:rFonts w:cstheme="minorHAnsi"/>
        </w:rPr>
        <w:t>roups (OCGs) which in turn exacerbates the vulnerability of their tenants.</w:t>
      </w:r>
      <w:r>
        <w:rPr>
          <w:rFonts w:cstheme="minorHAnsi"/>
        </w:rPr>
        <w:t xml:space="preserve"> </w:t>
      </w:r>
      <w:r>
        <w:rPr>
          <w:rFonts w:cstheme="minorHAnsi"/>
        </w:rPr>
        <w:t xml:space="preserve"> </w:t>
      </w:r>
      <w:r>
        <w:rPr>
          <w:rFonts w:cstheme="minorHAnsi"/>
        </w:rPr>
        <w:t>S</w:t>
      </w:r>
      <w:r>
        <w:rPr>
          <w:rFonts w:cstheme="minorHAnsi"/>
        </w:rPr>
        <w:t xml:space="preserve">ome </w:t>
      </w:r>
      <w:r>
        <w:rPr>
          <w:rFonts w:cstheme="minorHAnsi"/>
        </w:rPr>
        <w:t xml:space="preserve">longer-term tenants also may require a different solution </w:t>
      </w:r>
      <w:r>
        <w:rPr>
          <w:rFonts w:cstheme="minorHAnsi"/>
        </w:rPr>
        <w:t>if</w:t>
      </w:r>
      <w:r>
        <w:rPr>
          <w:rFonts w:cstheme="minorHAnsi"/>
        </w:rPr>
        <w:t xml:space="preserve"> </w:t>
      </w:r>
      <w:r>
        <w:rPr>
          <w:rFonts w:cstheme="minorHAnsi"/>
        </w:rPr>
        <w:t>exempt accommodation is not me</w:t>
      </w:r>
      <w:r>
        <w:rPr>
          <w:rFonts w:cstheme="minorHAnsi"/>
        </w:rPr>
        <w:t>eting their needs</w:t>
      </w:r>
      <w:r>
        <w:rPr>
          <w:rFonts w:cstheme="minorHAnsi"/>
        </w:rPr>
        <w:t>.</w:t>
      </w:r>
      <w:r>
        <w:rPr>
          <w:rFonts w:cstheme="minorHAnsi"/>
        </w:rPr>
        <w:t xml:space="preserve"> </w:t>
      </w:r>
    </w:p>
    <w:p w:rsidR="00220050" w:rsidRPr="00237978" w:rsidP="00657E6D">
      <w:pPr>
        <w:autoSpaceDE w:val="0"/>
        <w:autoSpaceDN w:val="0"/>
        <w:adjustRightInd w:val="0"/>
        <w:spacing w:after="0" w:line="240" w:lineRule="auto"/>
        <w:rPr>
          <w:rFonts w:cstheme="minorHAnsi"/>
        </w:rPr>
      </w:pPr>
    </w:p>
    <w:p w:rsidR="00220050" w:rsidRPr="00237978" w:rsidP="00657E6D">
      <w:pPr>
        <w:autoSpaceDE w:val="0"/>
        <w:autoSpaceDN w:val="0"/>
        <w:adjustRightInd w:val="0"/>
        <w:spacing w:after="0" w:line="240" w:lineRule="auto"/>
        <w:rPr>
          <w:rFonts w:cstheme="minorHAnsi"/>
        </w:rPr>
      </w:pPr>
    </w:p>
    <w:p w:rsidR="00703118" w:rsidRPr="00237978" w:rsidP="00703118">
      <w:pPr>
        <w:autoSpaceDE w:val="0"/>
        <w:autoSpaceDN w:val="0"/>
        <w:adjustRightInd w:val="0"/>
        <w:spacing w:after="0" w:line="240" w:lineRule="auto"/>
        <w:rPr>
          <w:rFonts w:cstheme="minorHAnsi"/>
        </w:rPr>
      </w:pPr>
      <w:r w:rsidRPr="00237978">
        <w:rPr>
          <w:rFonts w:cstheme="minorHAnsi"/>
        </w:rPr>
        <w:t>In addition to the</w:t>
      </w:r>
      <w:r w:rsidRPr="00237978">
        <w:rPr>
          <w:rFonts w:cstheme="minorHAnsi"/>
        </w:rPr>
        <w:t xml:space="preserve"> </w:t>
      </w:r>
      <w:r>
        <w:rPr>
          <w:rFonts w:cstheme="minorHAnsi"/>
        </w:rPr>
        <w:t xml:space="preserve">learning from the </w:t>
      </w:r>
      <w:r w:rsidRPr="00237978">
        <w:rPr>
          <w:rFonts w:cstheme="minorHAnsi"/>
        </w:rPr>
        <w:t xml:space="preserve">pilot, </w:t>
      </w:r>
      <w:r w:rsidRPr="00237978">
        <w:rPr>
          <w:rFonts w:cstheme="minorHAnsi"/>
        </w:rPr>
        <w:t xml:space="preserve">the </w:t>
      </w:r>
      <w:r w:rsidRPr="00237978">
        <w:rPr>
          <w:rFonts w:cstheme="minorHAnsi"/>
        </w:rPr>
        <w:t xml:space="preserve">council has undertaken </w:t>
      </w:r>
      <w:r w:rsidRPr="00237978">
        <w:rPr>
          <w:rFonts w:cstheme="minorHAnsi"/>
        </w:rPr>
        <w:t>its own</w:t>
      </w:r>
      <w:r w:rsidRPr="00237978">
        <w:rPr>
          <w:rFonts w:cstheme="minorHAnsi"/>
        </w:rPr>
        <w:t xml:space="preserve"> public </w:t>
      </w:r>
      <w:r w:rsidRPr="00237978">
        <w:rPr>
          <w:rFonts w:cstheme="minorHAnsi"/>
        </w:rPr>
        <w:t xml:space="preserve">inquiry into Exempt Accommodation </w:t>
      </w:r>
      <w:r w:rsidRPr="00237978">
        <w:rPr>
          <w:rFonts w:cstheme="minorHAnsi"/>
        </w:rPr>
        <w:t xml:space="preserve">and </w:t>
      </w:r>
      <w:r w:rsidRPr="00237978">
        <w:rPr>
          <w:rFonts w:cstheme="minorHAnsi"/>
        </w:rPr>
        <w:t>ha</w:t>
      </w:r>
      <w:r>
        <w:rPr>
          <w:rFonts w:cstheme="minorHAnsi"/>
        </w:rPr>
        <w:t>s</w:t>
      </w:r>
      <w:r w:rsidRPr="00237978">
        <w:rPr>
          <w:rFonts w:cstheme="minorHAnsi"/>
        </w:rPr>
        <w:t xml:space="preserve"> published a</w:t>
      </w:r>
      <w:r w:rsidRPr="00237978">
        <w:rPr>
          <w:rFonts w:cstheme="minorHAnsi"/>
        </w:rPr>
        <w:t>n Overview &amp; Scrutiny Committe</w:t>
      </w:r>
      <w:r w:rsidRPr="00237978">
        <w:rPr>
          <w:rFonts w:cstheme="minorHAnsi"/>
        </w:rPr>
        <w:t>e</w:t>
      </w:r>
      <w:r w:rsidRPr="00237978">
        <w:rPr>
          <w:rFonts w:cstheme="minorHAnsi"/>
        </w:rPr>
        <w:t xml:space="preserve"> report</w:t>
      </w:r>
      <w:r>
        <w:rPr>
          <w:rStyle w:val="FootnoteReference"/>
        </w:rPr>
        <w:footnoteReference w:id="3"/>
      </w:r>
      <w:r w:rsidRPr="00237978">
        <w:rPr>
          <w:rFonts w:cstheme="minorHAnsi"/>
        </w:rPr>
        <w:t xml:space="preserve"> </w:t>
      </w:r>
      <w:r w:rsidRPr="00237978">
        <w:rPr>
          <w:rFonts w:cstheme="minorHAnsi"/>
        </w:rPr>
        <w:t xml:space="preserve">which outlines significant evidence towards this review </w:t>
      </w:r>
      <w:r w:rsidRPr="00237978">
        <w:rPr>
          <w:rFonts w:cstheme="minorHAnsi"/>
        </w:rPr>
        <w:t xml:space="preserve">and </w:t>
      </w:r>
      <w:r w:rsidRPr="00237978">
        <w:rPr>
          <w:rFonts w:cstheme="minorHAnsi"/>
        </w:rPr>
        <w:t>a</w:t>
      </w:r>
      <w:r w:rsidRPr="00237978">
        <w:rPr>
          <w:rFonts w:cstheme="minorHAnsi"/>
        </w:rPr>
        <w:t xml:space="preserve"> number of</w:t>
      </w:r>
      <w:r w:rsidRPr="00237978">
        <w:rPr>
          <w:rFonts w:cstheme="minorHAnsi"/>
        </w:rPr>
        <w:t xml:space="preserve"> key recommendatio</w:t>
      </w:r>
      <w:r w:rsidRPr="00237978">
        <w:rPr>
          <w:rFonts w:cstheme="minorHAnsi"/>
        </w:rPr>
        <w:t>ns</w:t>
      </w:r>
      <w:r w:rsidRPr="00237978">
        <w:rPr>
          <w:rFonts w:cstheme="minorHAnsi"/>
        </w:rPr>
        <w:t xml:space="preserve"> including some </w:t>
      </w:r>
      <w:r w:rsidRPr="00237978">
        <w:rPr>
          <w:rFonts w:cstheme="minorHAnsi"/>
        </w:rPr>
        <w:t>which require government action.</w:t>
      </w:r>
    </w:p>
    <w:p w:rsidR="00703118" w:rsidRPr="00237978" w:rsidP="00703118">
      <w:pPr>
        <w:autoSpaceDE w:val="0"/>
        <w:autoSpaceDN w:val="0"/>
        <w:adjustRightInd w:val="0"/>
        <w:spacing w:after="0" w:line="240" w:lineRule="auto"/>
        <w:rPr>
          <w:rFonts w:cstheme="minorHAnsi"/>
        </w:rPr>
      </w:pPr>
    </w:p>
    <w:p w:rsidR="009B012E" w:rsidRPr="00237978" w:rsidP="00703118">
      <w:pPr>
        <w:autoSpaceDE w:val="0"/>
        <w:autoSpaceDN w:val="0"/>
        <w:adjustRightInd w:val="0"/>
        <w:spacing w:after="0" w:line="240" w:lineRule="auto"/>
        <w:rPr>
          <w:rFonts w:eastAsia="Tahoma" w:cstheme="minorHAnsi"/>
        </w:rPr>
      </w:pPr>
      <w:r>
        <w:rPr>
          <w:rFonts w:eastAsia="Tahoma" w:cstheme="minorHAnsi"/>
        </w:rPr>
        <w:t>In summary, o</w:t>
      </w:r>
      <w:r w:rsidRPr="00237978">
        <w:rPr>
          <w:rFonts w:eastAsia="Tahoma" w:cstheme="minorHAnsi"/>
        </w:rPr>
        <w:t>ur proposals to</w:t>
      </w:r>
      <w:r w:rsidRPr="00237978">
        <w:rPr>
          <w:rFonts w:eastAsia="Tahoma" w:cstheme="minorHAnsi"/>
        </w:rPr>
        <w:t xml:space="preserve"> government </w:t>
      </w:r>
      <w:r w:rsidRPr="00237978">
        <w:rPr>
          <w:rFonts w:eastAsia="Tahoma" w:cstheme="minorHAnsi"/>
        </w:rPr>
        <w:t>to address the issue include:</w:t>
      </w:r>
    </w:p>
    <w:p w:rsidR="00703118" w:rsidRPr="00237978" w:rsidP="00703118">
      <w:pPr>
        <w:autoSpaceDE w:val="0"/>
        <w:autoSpaceDN w:val="0"/>
        <w:adjustRightInd w:val="0"/>
        <w:spacing w:after="0" w:line="240" w:lineRule="auto"/>
        <w:rPr>
          <w:rFonts w:cstheme="minorHAnsi"/>
        </w:rPr>
      </w:pPr>
    </w:p>
    <w:p w:rsidR="009B012E" w:rsidRPr="00237978" w:rsidP="009B012E">
      <w:pPr>
        <w:numPr>
          <w:ilvl w:val="0"/>
          <w:numId w:val="7"/>
        </w:numPr>
        <w:contextualSpacing/>
        <w:rPr>
          <w:rFonts w:eastAsiaTheme="minorEastAsia"/>
        </w:rPr>
      </w:pPr>
      <w:r w:rsidRPr="00237978">
        <w:rPr>
          <w:rFonts w:ascii="Calibri" w:eastAsia="Calibri" w:hAnsi="Calibri" w:cs="Calibri"/>
        </w:rPr>
        <w:t>A review of the current funding model for locally delivered supported housing – incorporating funding of support for vulnerable tenants. There needs to be greater transparency as part of the application process around charges and costs for support provisio</w:t>
      </w:r>
      <w:r w:rsidRPr="00237978">
        <w:rPr>
          <w:rFonts w:ascii="Calibri" w:eastAsia="Calibri" w:hAnsi="Calibri" w:cs="Calibri"/>
        </w:rPr>
        <w:t xml:space="preserve">n. </w:t>
      </w:r>
    </w:p>
    <w:p w:rsidR="009B012E" w:rsidRPr="00237978" w:rsidP="009B012E">
      <w:pPr>
        <w:numPr>
          <w:ilvl w:val="0"/>
          <w:numId w:val="6"/>
        </w:numPr>
        <w:contextualSpacing/>
        <w:rPr>
          <w:rFonts w:eastAsiaTheme="minorEastAsia"/>
        </w:rPr>
      </w:pPr>
      <w:r w:rsidRPr="00237978">
        <w:rPr>
          <w:rFonts w:ascii="Calibri" w:eastAsia="Calibri" w:hAnsi="Calibri" w:cs="Calibri"/>
        </w:rPr>
        <w:t>Consideration of a government national accreditation requirement for providers</w:t>
      </w:r>
      <w:r w:rsidRPr="00237978">
        <w:rPr>
          <w:rFonts w:ascii="Calibri" w:eastAsia="Calibri" w:hAnsi="Calibri" w:cs="Calibri"/>
        </w:rPr>
        <w:t xml:space="preserve">, administered by the </w:t>
      </w:r>
      <w:r w:rsidRPr="00237978">
        <w:rPr>
          <w:rFonts w:ascii="Calibri" w:eastAsia="Calibri" w:hAnsi="Calibri" w:cs="Calibri"/>
        </w:rPr>
        <w:t xml:space="preserve">relevant </w:t>
      </w:r>
      <w:r w:rsidRPr="00237978">
        <w:rPr>
          <w:rFonts w:ascii="Calibri" w:eastAsia="Calibri" w:hAnsi="Calibri" w:cs="Calibri"/>
        </w:rPr>
        <w:t>Local</w:t>
      </w:r>
      <w:r w:rsidRPr="00237978">
        <w:rPr>
          <w:rFonts w:ascii="Calibri" w:eastAsia="Calibri" w:hAnsi="Calibri" w:cs="Calibri"/>
        </w:rPr>
        <w:t xml:space="preserve"> </w:t>
      </w:r>
      <w:r w:rsidRPr="00237978">
        <w:rPr>
          <w:rFonts w:ascii="Calibri" w:eastAsia="Calibri" w:hAnsi="Calibri" w:cs="Calibri"/>
        </w:rPr>
        <w:t>Authority</w:t>
      </w:r>
      <w:r w:rsidRPr="00237978">
        <w:rPr>
          <w:rFonts w:ascii="Calibri" w:eastAsia="Calibri" w:hAnsi="Calibri" w:cs="Calibri"/>
        </w:rPr>
        <w:t xml:space="preserve"> supported with additional </w:t>
      </w:r>
      <w:r w:rsidRPr="00237978">
        <w:rPr>
          <w:rFonts w:ascii="Calibri" w:eastAsia="Calibri" w:hAnsi="Calibri" w:cs="Calibri"/>
        </w:rPr>
        <w:t xml:space="preserve">funding and </w:t>
      </w:r>
      <w:r w:rsidRPr="00237978">
        <w:rPr>
          <w:rFonts w:ascii="Calibri" w:eastAsia="Calibri" w:hAnsi="Calibri" w:cs="Calibri"/>
        </w:rPr>
        <w:t>regulation to enforce this and a national database of prov</w:t>
      </w:r>
      <w:r w:rsidRPr="00237978">
        <w:rPr>
          <w:rFonts w:ascii="Calibri" w:eastAsia="Calibri" w:hAnsi="Calibri" w:cs="Calibri"/>
        </w:rPr>
        <w:t>i</w:t>
      </w:r>
      <w:r w:rsidRPr="00237978">
        <w:rPr>
          <w:rFonts w:ascii="Calibri" w:eastAsia="Calibri" w:hAnsi="Calibri" w:cs="Calibri"/>
        </w:rPr>
        <w:t xml:space="preserve">ders performance </w:t>
      </w:r>
      <w:r w:rsidRPr="00237978">
        <w:rPr>
          <w:rFonts w:ascii="Calibri" w:eastAsia="Calibri" w:hAnsi="Calibri" w:cs="Calibri"/>
        </w:rPr>
        <w:t>against these standards</w:t>
      </w:r>
    </w:p>
    <w:p w:rsidR="009B012E" w:rsidRPr="00237978" w:rsidP="009B012E">
      <w:pPr>
        <w:numPr>
          <w:ilvl w:val="0"/>
          <w:numId w:val="6"/>
        </w:numPr>
        <w:contextualSpacing/>
        <w:rPr>
          <w:rFonts w:eastAsiaTheme="minorEastAsia"/>
        </w:rPr>
      </w:pPr>
      <w:r w:rsidRPr="00237978">
        <w:rPr>
          <w:rFonts w:ascii="Calibri" w:eastAsia="Calibri" w:hAnsi="Calibri" w:cs="Calibri"/>
        </w:rPr>
        <w:t xml:space="preserve">Oversight of the provision and development of supported housing to be within the remit of Local Housing Authorities, based on </w:t>
      </w:r>
      <w:r w:rsidRPr="00237978">
        <w:rPr>
          <w:rFonts w:ascii="Calibri" w:eastAsia="Calibri" w:hAnsi="Calibri" w:cs="Calibri"/>
        </w:rPr>
        <w:t>delivery of key outcomes</w:t>
      </w:r>
      <w:r w:rsidRPr="00237978">
        <w:rPr>
          <w:rFonts w:ascii="Calibri" w:eastAsia="Calibri" w:hAnsi="Calibri" w:cs="Calibri"/>
        </w:rPr>
        <w:t xml:space="preserve"> </w:t>
      </w:r>
      <w:r w:rsidRPr="00237978">
        <w:rPr>
          <w:rFonts w:ascii="Calibri" w:eastAsia="Calibri" w:hAnsi="Calibri" w:cs="Calibri"/>
        </w:rPr>
        <w:t xml:space="preserve">for the individual and </w:t>
      </w:r>
      <w:r w:rsidRPr="00237978">
        <w:rPr>
          <w:rFonts w:ascii="Calibri" w:eastAsia="Calibri" w:hAnsi="Calibri" w:cs="Calibri"/>
        </w:rPr>
        <w:t xml:space="preserve">a duty to assess the local need for supported housing and </w:t>
      </w:r>
      <w:r w:rsidRPr="00237978">
        <w:rPr>
          <w:rFonts w:ascii="Calibri" w:eastAsia="Calibri" w:hAnsi="Calibri" w:cs="Calibri"/>
        </w:rPr>
        <w:t xml:space="preserve">development of a supported housing strategy, which meets local need and includes those who cannot remain in their local areas, for example refuge provision. </w:t>
      </w:r>
      <w:r>
        <w:rPr>
          <w:rFonts w:ascii="Calibri" w:eastAsia="Calibri" w:hAnsi="Calibri" w:cs="Calibri"/>
        </w:rPr>
        <w:t xml:space="preserve"> Funding to be linked with this </w:t>
      </w:r>
      <w:r>
        <w:rPr>
          <w:rFonts w:ascii="Calibri" w:eastAsia="Calibri" w:hAnsi="Calibri" w:cs="Calibri"/>
        </w:rPr>
        <w:t xml:space="preserve">to ensure </w:t>
      </w:r>
      <w:r>
        <w:rPr>
          <w:rFonts w:ascii="Calibri" w:eastAsia="Calibri" w:hAnsi="Calibri" w:cs="Calibri"/>
        </w:rPr>
        <w:t>capacity for greater oversight</w:t>
      </w:r>
      <w:r>
        <w:rPr>
          <w:rFonts w:ascii="Calibri" w:eastAsia="Calibri" w:hAnsi="Calibri" w:cs="Calibri"/>
        </w:rPr>
        <w:t>.</w:t>
      </w:r>
    </w:p>
    <w:p w:rsidR="009B012E" w:rsidRPr="00237978" w:rsidP="009B012E">
      <w:pPr>
        <w:numPr>
          <w:ilvl w:val="0"/>
          <w:numId w:val="6"/>
        </w:numPr>
        <w:contextualSpacing/>
        <w:rPr>
          <w:rFonts w:eastAsiaTheme="minorEastAsia"/>
        </w:rPr>
      </w:pPr>
      <w:r>
        <w:rPr>
          <w:rFonts w:ascii="Calibri" w:eastAsia="Calibri" w:hAnsi="Calibri" w:cs="Calibri"/>
        </w:rPr>
        <w:t xml:space="preserve">If the </w:t>
      </w:r>
      <w:r>
        <w:rPr>
          <w:rFonts w:ascii="Calibri" w:eastAsia="Calibri" w:hAnsi="Calibri" w:cs="Calibri"/>
        </w:rPr>
        <w:t>proposal to introd</w:t>
      </w:r>
      <w:r>
        <w:rPr>
          <w:rFonts w:ascii="Calibri" w:eastAsia="Calibri" w:hAnsi="Calibri" w:cs="Calibri"/>
        </w:rPr>
        <w:t xml:space="preserve">uce a </w:t>
      </w:r>
      <w:r>
        <w:rPr>
          <w:rFonts w:ascii="Calibri" w:eastAsia="Calibri" w:hAnsi="Calibri" w:cs="Calibri"/>
        </w:rPr>
        <w:t xml:space="preserve">locally </w:t>
      </w:r>
      <w:r>
        <w:rPr>
          <w:rFonts w:ascii="Calibri" w:eastAsia="Calibri" w:hAnsi="Calibri" w:cs="Calibri"/>
        </w:rPr>
        <w:t xml:space="preserve">commissioned approach is not agreed, </w:t>
      </w:r>
      <w:r w:rsidRPr="00237978">
        <w:rPr>
          <w:rFonts w:ascii="Calibri" w:eastAsia="Calibri" w:hAnsi="Calibri" w:cs="Calibri"/>
        </w:rPr>
        <w:t>local authorities</w:t>
      </w:r>
      <w:r>
        <w:rPr>
          <w:rFonts w:ascii="Calibri" w:eastAsia="Calibri" w:hAnsi="Calibri" w:cs="Calibri"/>
        </w:rPr>
        <w:t xml:space="preserve"> still</w:t>
      </w:r>
      <w:r w:rsidRPr="00237978">
        <w:rPr>
          <w:rFonts w:ascii="Calibri" w:eastAsia="Calibri" w:hAnsi="Calibri" w:cs="Calibri"/>
        </w:rPr>
        <w:t xml:space="preserve"> </w:t>
      </w:r>
      <w:r>
        <w:rPr>
          <w:rFonts w:ascii="Calibri" w:eastAsia="Calibri" w:hAnsi="Calibri" w:cs="Calibri"/>
        </w:rPr>
        <w:t>need to have</w:t>
      </w:r>
      <w:r w:rsidRPr="00237978">
        <w:rPr>
          <w:rFonts w:ascii="Calibri" w:eastAsia="Calibri" w:hAnsi="Calibri" w:cs="Calibri"/>
        </w:rPr>
        <w:t xml:space="preserve"> greater tools, authority, and ability to control provision and growth based on their needs assessment. Currently Councils cannot stop or restrict growth based on market</w:t>
      </w:r>
      <w:r w:rsidRPr="00237978">
        <w:rPr>
          <w:rFonts w:ascii="Calibri" w:eastAsia="Calibri" w:hAnsi="Calibri" w:cs="Calibri"/>
        </w:rPr>
        <w:t xml:space="preserve"> saturation or oversupply. There are </w:t>
      </w:r>
      <w:r>
        <w:rPr>
          <w:rFonts w:ascii="Calibri" w:eastAsia="Calibri" w:hAnsi="Calibri" w:cs="Calibri"/>
        </w:rPr>
        <w:t>4</w:t>
      </w:r>
      <w:r w:rsidRPr="00237978">
        <w:rPr>
          <w:rFonts w:ascii="Calibri" w:eastAsia="Calibri" w:hAnsi="Calibri" w:cs="Calibri"/>
        </w:rPr>
        <w:t xml:space="preserve"> key aspects </w:t>
      </w:r>
      <w:r>
        <w:rPr>
          <w:rFonts w:ascii="Calibri" w:eastAsia="Calibri" w:hAnsi="Calibri" w:cs="Calibri"/>
        </w:rPr>
        <w:t>required</w:t>
      </w:r>
      <w:r w:rsidRPr="00237978">
        <w:rPr>
          <w:rFonts w:ascii="Calibri" w:eastAsia="Calibri" w:hAnsi="Calibri" w:cs="Calibri"/>
        </w:rPr>
        <w:t>:</w:t>
      </w:r>
    </w:p>
    <w:p w:rsidR="009B012E" w:rsidRPr="00237978" w:rsidP="009B012E">
      <w:pPr>
        <w:numPr>
          <w:ilvl w:val="1"/>
          <w:numId w:val="6"/>
        </w:numPr>
        <w:contextualSpacing/>
        <w:rPr>
          <w:rFonts w:eastAsiaTheme="minorEastAsia"/>
        </w:rPr>
      </w:pPr>
      <w:r w:rsidRPr="00237978">
        <w:rPr>
          <w:rFonts w:ascii="Calibri" w:eastAsia="Calibri" w:hAnsi="Calibri" w:cs="Calibri"/>
        </w:rPr>
        <w:t xml:space="preserve">Alignment of existing planning and HMO licencing powers to capture supported housing provision – currently exempt from licencing, Article 4 etc. to assist in managing supply. </w:t>
      </w:r>
    </w:p>
    <w:p w:rsidR="009B012E" w:rsidRPr="00237978" w:rsidP="009B012E">
      <w:pPr>
        <w:numPr>
          <w:ilvl w:val="1"/>
          <w:numId w:val="6"/>
        </w:numPr>
        <w:contextualSpacing/>
        <w:rPr>
          <w:rFonts w:eastAsiaTheme="minorEastAsia"/>
        </w:rPr>
      </w:pPr>
      <w:r w:rsidRPr="00237978">
        <w:rPr>
          <w:rFonts w:ascii="Calibri" w:eastAsia="Calibri" w:hAnsi="Calibri" w:cs="Calibri"/>
        </w:rPr>
        <w:t>Strengthened definitions within current regulations relating to the level of pro</w:t>
      </w:r>
      <w:r w:rsidRPr="00237978">
        <w:rPr>
          <w:rFonts w:ascii="Calibri" w:eastAsia="Calibri" w:hAnsi="Calibri" w:cs="Calibri"/>
        </w:rPr>
        <w:t>vision of care, support, and supervision.</w:t>
      </w:r>
    </w:p>
    <w:p w:rsidR="009B012E" w:rsidRPr="00E725B9" w:rsidP="009B012E">
      <w:pPr>
        <w:numPr>
          <w:ilvl w:val="1"/>
          <w:numId w:val="6"/>
        </w:numPr>
        <w:contextualSpacing/>
        <w:rPr>
          <w:rFonts w:eastAsiaTheme="minorEastAsia"/>
        </w:rPr>
      </w:pPr>
      <w:r w:rsidRPr="00237978">
        <w:rPr>
          <w:rFonts w:ascii="Calibri" w:eastAsia="Calibri" w:hAnsi="Calibri" w:cs="Calibri"/>
        </w:rPr>
        <w:t xml:space="preserve">Consideration of </w:t>
      </w:r>
      <w:r w:rsidRPr="00237978">
        <w:rPr>
          <w:rFonts w:ascii="Calibri" w:eastAsia="Calibri" w:hAnsi="Calibri" w:cs="Calibri"/>
        </w:rPr>
        <w:t xml:space="preserve">the </w:t>
      </w:r>
      <w:r w:rsidRPr="00237978">
        <w:rPr>
          <w:rFonts w:ascii="Calibri" w:eastAsia="Calibri" w:hAnsi="Calibri" w:cs="Calibri"/>
        </w:rPr>
        <w:t xml:space="preserve">scale of provision and ratios of support workers to vulnerable residents they are supporting </w:t>
      </w:r>
    </w:p>
    <w:p w:rsidR="00883E98" w:rsidRPr="00237978" w:rsidP="1A2F13E5">
      <w:pPr>
        <w:numPr>
          <w:ilvl w:val="1"/>
          <w:numId w:val="6"/>
        </w:numPr>
        <w:contextualSpacing/>
        <w:rPr>
          <w:rFonts w:eastAsiaTheme="minorEastAsia"/>
        </w:rPr>
      </w:pPr>
      <w:r w:rsidRPr="1A2F13E5">
        <w:rPr>
          <w:rFonts w:ascii="Calibri" w:eastAsia="Calibri" w:hAnsi="Calibri" w:cs="Calibri"/>
        </w:rPr>
        <w:t xml:space="preserve">Review of </w:t>
      </w:r>
      <w:r>
        <w:rPr>
          <w:rFonts w:ascii="Calibri" w:eastAsia="Calibri" w:hAnsi="Calibri" w:cs="Calibri"/>
        </w:rPr>
        <w:t>Local Housing Allowance (</w:t>
      </w:r>
      <w:r w:rsidRPr="1A2F13E5">
        <w:rPr>
          <w:rFonts w:ascii="Calibri" w:eastAsia="Calibri" w:hAnsi="Calibri" w:cs="Calibri"/>
        </w:rPr>
        <w:t>LHA</w:t>
      </w:r>
      <w:r>
        <w:rPr>
          <w:rFonts w:ascii="Calibri" w:eastAsia="Calibri" w:hAnsi="Calibri" w:cs="Calibri"/>
        </w:rPr>
        <w:t>)</w:t>
      </w:r>
      <w:r w:rsidRPr="1A2F13E5">
        <w:rPr>
          <w:rFonts w:ascii="Calibri" w:eastAsia="Calibri" w:hAnsi="Calibri" w:cs="Calibri"/>
        </w:rPr>
        <w:t xml:space="preserve"> rates and affordable social housing, the lack of which is d</w:t>
      </w:r>
      <w:r w:rsidRPr="1A2F13E5">
        <w:rPr>
          <w:rFonts w:ascii="Calibri" w:eastAsia="Calibri" w:hAnsi="Calibri" w:cs="Calibri"/>
        </w:rPr>
        <w:t>riving the market up further</w:t>
      </w:r>
    </w:p>
    <w:p w:rsidR="009B012E" w:rsidRPr="00237978" w:rsidP="009B012E">
      <w:pPr>
        <w:numPr>
          <w:ilvl w:val="0"/>
          <w:numId w:val="6"/>
        </w:numPr>
        <w:contextualSpacing/>
        <w:rPr>
          <w:rFonts w:eastAsiaTheme="minorEastAsia"/>
        </w:rPr>
      </w:pPr>
      <w:r w:rsidRPr="00237978">
        <w:rPr>
          <w:rFonts w:ascii="Calibri" w:eastAsia="Calibri" w:hAnsi="Calibri" w:cs="Calibri"/>
        </w:rPr>
        <w:t xml:space="preserve">Strengthen the role of the Regulator for Social Housing role and ability to effectively monitor compliance against consumer standards for </w:t>
      </w:r>
      <w:r w:rsidRPr="00237978">
        <w:rPr>
          <w:rFonts w:ascii="Calibri" w:eastAsia="Calibri" w:hAnsi="Calibri" w:cs="Calibri"/>
        </w:rPr>
        <w:t xml:space="preserve">registered providers </w:t>
      </w:r>
      <w:r w:rsidRPr="00237978">
        <w:rPr>
          <w:rFonts w:ascii="Calibri" w:eastAsia="Calibri" w:hAnsi="Calibri" w:cs="Calibri"/>
        </w:rPr>
        <w:t xml:space="preserve">in this sector. Including and especially, where providers operate a </w:t>
      </w:r>
      <w:r w:rsidRPr="00237978">
        <w:rPr>
          <w:rFonts w:ascii="Calibri" w:eastAsia="Calibri" w:hAnsi="Calibri" w:cs="Calibri"/>
        </w:rPr>
        <w:t xml:space="preserve">leased based model for the provision and supply of accommodation and support. </w:t>
      </w:r>
    </w:p>
    <w:p w:rsidR="009B012E" w:rsidRPr="00237978" w:rsidP="009B012E">
      <w:pPr>
        <w:numPr>
          <w:ilvl w:val="0"/>
          <w:numId w:val="6"/>
        </w:numPr>
        <w:contextualSpacing/>
        <w:rPr>
          <w:rFonts w:eastAsiaTheme="minorEastAsia"/>
        </w:rPr>
      </w:pPr>
      <w:r w:rsidRPr="00237978">
        <w:rPr>
          <w:rFonts w:ascii="Calibri" w:eastAsia="Calibri" w:hAnsi="Calibri" w:cs="Calibri"/>
        </w:rPr>
        <w:t>Strengthen the role of non</w:t>
      </w:r>
      <w:r w:rsidRPr="00237978">
        <w:rPr>
          <w:rFonts w:ascii="Calibri" w:eastAsia="Calibri" w:hAnsi="Calibri" w:cs="Calibri"/>
        </w:rPr>
        <w:t>-registered provider</w:t>
      </w:r>
      <w:r w:rsidRPr="00237978">
        <w:rPr>
          <w:rFonts w:ascii="Calibri" w:eastAsia="Calibri" w:hAnsi="Calibri" w:cs="Calibri"/>
        </w:rPr>
        <w:t xml:space="preserve"> regulators including within the Charity sector to ensure proper oversight of quality is in place.</w:t>
      </w:r>
    </w:p>
    <w:p w:rsidR="009B012E" w:rsidRPr="00237978" w:rsidP="009B012E">
      <w:pPr>
        <w:numPr>
          <w:ilvl w:val="0"/>
          <w:numId w:val="6"/>
        </w:numPr>
        <w:contextualSpacing/>
        <w:rPr>
          <w:rFonts w:eastAsiaTheme="minorEastAsia"/>
        </w:rPr>
      </w:pPr>
      <w:r w:rsidRPr="00237978">
        <w:rPr>
          <w:rFonts w:ascii="Calibri" w:eastAsia="Calibri" w:hAnsi="Calibri" w:cs="Calibri"/>
        </w:rPr>
        <w:t>Protocols put in place for statu</w:t>
      </w:r>
      <w:r w:rsidRPr="00237978">
        <w:rPr>
          <w:rFonts w:ascii="Calibri" w:eastAsia="Calibri" w:hAnsi="Calibri" w:cs="Calibri"/>
        </w:rPr>
        <w:t>tory referring agencies into Exempt Accommodation to create greater consistency and accountability</w:t>
      </w:r>
      <w:r>
        <w:rPr>
          <w:rFonts w:ascii="Calibri" w:eastAsia="Calibri" w:hAnsi="Calibri" w:cs="Calibri"/>
        </w:rPr>
        <w:t xml:space="preserve"> including oversight</w:t>
      </w:r>
      <w:r>
        <w:rPr>
          <w:rFonts w:ascii="Calibri" w:eastAsia="Calibri" w:hAnsi="Calibri" w:cs="Calibri"/>
        </w:rPr>
        <w:t xml:space="preserve"> </w:t>
      </w:r>
      <w:r>
        <w:rPr>
          <w:rFonts w:ascii="Calibri" w:eastAsia="Calibri" w:hAnsi="Calibri" w:cs="Calibri"/>
        </w:rPr>
        <w:t>of</w:t>
      </w:r>
      <w:r w:rsidRPr="00237978">
        <w:rPr>
          <w:rFonts w:ascii="Calibri" w:eastAsia="Calibri" w:hAnsi="Calibri" w:cs="Calibri"/>
        </w:rPr>
        <w:t xml:space="preserve"> out of area placements.</w:t>
      </w:r>
    </w:p>
    <w:p w:rsidR="009B012E" w:rsidRPr="00237978" w:rsidP="009B012E">
      <w:pPr>
        <w:numPr>
          <w:ilvl w:val="0"/>
          <w:numId w:val="6"/>
        </w:numPr>
        <w:contextualSpacing/>
        <w:rPr>
          <w:rFonts w:eastAsiaTheme="minorEastAsia"/>
        </w:rPr>
      </w:pPr>
      <w:r w:rsidRPr="00237978">
        <w:rPr>
          <w:rFonts w:ascii="Calibri" w:eastAsia="Calibri" w:hAnsi="Calibri" w:cs="Calibri"/>
        </w:rPr>
        <w:t xml:space="preserve">Greater enforcement powers to tackle providers who do not effectively manage </w:t>
      </w:r>
      <w:r w:rsidRPr="00237978">
        <w:rPr>
          <w:rFonts w:ascii="Calibri" w:eastAsia="Calibri" w:hAnsi="Calibri" w:cs="Calibri"/>
        </w:rPr>
        <w:t>anti-social behaviour</w:t>
      </w:r>
      <w:r w:rsidRPr="00237978">
        <w:rPr>
          <w:rFonts w:ascii="Calibri" w:eastAsia="Calibri" w:hAnsi="Calibri" w:cs="Calibri"/>
        </w:rPr>
        <w:t xml:space="preserve">, including additional Community Safety powers.  </w:t>
      </w:r>
    </w:p>
    <w:p w:rsidR="009B012E" w:rsidRPr="00237978" w:rsidP="009B012E">
      <w:pPr>
        <w:tabs>
          <w:tab w:val="left" w:pos="720"/>
        </w:tabs>
        <w:ind w:left="357" w:hanging="357"/>
        <w:jc w:val="both"/>
      </w:pPr>
      <w:r w:rsidRPr="00237978">
        <w:rPr>
          <w:rFonts w:ascii="Tahoma" w:eastAsia="Tahoma" w:hAnsi="Tahoma" w:cs="Tahoma"/>
        </w:rPr>
        <w:t xml:space="preserve"> </w:t>
      </w:r>
    </w:p>
    <w:p w:rsidR="009B012E" w:rsidRPr="00237978" w:rsidP="009B012E">
      <w:pPr>
        <w:tabs>
          <w:tab w:val="left" w:pos="720"/>
        </w:tabs>
        <w:jc w:val="both"/>
        <w:rPr>
          <w:rFonts w:cstheme="minorHAnsi"/>
        </w:rPr>
      </w:pPr>
      <w:r w:rsidRPr="00237978">
        <w:rPr>
          <w:rFonts w:eastAsia="Tahoma" w:cstheme="minorHAnsi"/>
        </w:rPr>
        <w:t>There is an opportunity for government to ensure that the current funding for this unacceptable housing provision is used in a constructive and progressive way, enabling some of the most vulnerable to sec</w:t>
      </w:r>
      <w:r w:rsidRPr="00237978">
        <w:rPr>
          <w:rFonts w:eastAsia="Tahoma" w:cstheme="minorHAnsi"/>
        </w:rPr>
        <w:t>ure good quality, progressive accommodation, and support, enabling them to transition to greater independence and employment.</w:t>
      </w:r>
    </w:p>
    <w:p w:rsidR="00800FE8">
      <w:pPr>
        <w:rPr>
          <w:b/>
          <w:bCs/>
        </w:rPr>
      </w:pPr>
      <w:r>
        <w:rPr>
          <w:b/>
          <w:bCs/>
        </w:rPr>
        <w:br w:type="page"/>
      </w:r>
    </w:p>
    <w:p w:rsidR="00AB4B99" w:rsidRPr="00237978">
      <w:pPr>
        <w:rPr>
          <w:b/>
          <w:bCs/>
        </w:rPr>
      </w:pPr>
      <w:r w:rsidRPr="00237978">
        <w:rPr>
          <w:b/>
          <w:bCs/>
        </w:rPr>
        <w:t>Birmingham Supported Housing Needs Assessment</w:t>
      </w:r>
    </w:p>
    <w:p w:rsidR="006F42D2" w:rsidRPr="00237978">
      <w:r w:rsidRPr="00237978">
        <w:t xml:space="preserve">In 2021, a </w:t>
      </w:r>
      <w:r w:rsidRPr="00237978">
        <w:t>Birmingham Supported Housing</w:t>
      </w:r>
      <w:r w:rsidRPr="00237978">
        <w:t xml:space="preserve"> Needs Assessment</w:t>
      </w:r>
      <w:r>
        <w:t xml:space="preserve"> was undertaken</w:t>
      </w:r>
      <w:r w:rsidRPr="00237978">
        <w:t xml:space="preserve">, the full </w:t>
      </w:r>
      <w:r w:rsidRPr="00237978">
        <w:t xml:space="preserve">report </w:t>
      </w:r>
      <w:r w:rsidRPr="00237978">
        <w:t xml:space="preserve">is soon to be </w:t>
      </w:r>
      <w:r w:rsidRPr="00237978">
        <w:t xml:space="preserve">signed off </w:t>
      </w:r>
      <w:r>
        <w:t>in February 2022</w:t>
      </w:r>
      <w:r w:rsidRPr="00237978">
        <w:t xml:space="preserve"> and will be appended to this submission.</w:t>
      </w:r>
      <w:r w:rsidRPr="00237978">
        <w:t xml:space="preserve"> </w:t>
      </w:r>
      <w:r w:rsidRPr="00237978">
        <w:t xml:space="preserve"> </w:t>
      </w:r>
    </w:p>
    <w:p w:rsidR="008571DB" w:rsidP="003E3673">
      <w:r w:rsidRPr="00237978">
        <w:t xml:space="preserve">In summary, the </w:t>
      </w:r>
      <w:r w:rsidRPr="00237978">
        <w:t>l</w:t>
      </w:r>
      <w:r w:rsidRPr="00237978">
        <w:t xml:space="preserve">ocal </w:t>
      </w:r>
      <w:r w:rsidRPr="00237978">
        <w:t>n</w:t>
      </w:r>
      <w:r w:rsidRPr="00237978">
        <w:t>eeds</w:t>
      </w:r>
      <w:r w:rsidRPr="00237978">
        <w:t xml:space="preserve"> </w:t>
      </w:r>
      <w:r w:rsidRPr="00237978">
        <w:t>a</w:t>
      </w:r>
      <w:r w:rsidRPr="00237978">
        <w:t>ssessment</w:t>
      </w:r>
      <w:r w:rsidRPr="00237978">
        <w:t xml:space="preserve"> estimates there is mismatch between locally needed supported housing and </w:t>
      </w:r>
      <w:r w:rsidRPr="00237978">
        <w:t xml:space="preserve">the </w:t>
      </w:r>
      <w:r w:rsidRPr="00237978">
        <w:t xml:space="preserve">existing provision which is situated in the city.  </w:t>
      </w:r>
      <w:r>
        <w:t>A</w:t>
      </w:r>
      <w:r w:rsidRPr="00237978">
        <w:t xml:space="preserve">pproximately only 42% of current provision is meeting local need.  The remaining 58% is </w:t>
      </w:r>
      <w:r>
        <w:t xml:space="preserve">potentially </w:t>
      </w:r>
      <w:r>
        <w:t>being filled by</w:t>
      </w:r>
      <w:r w:rsidRPr="00237978">
        <w:t xml:space="preserve"> other iden</w:t>
      </w:r>
      <w:r w:rsidRPr="00237978">
        <w:t xml:space="preserve">tified local needs, regional and national supported housing needs (coming from out of area), or simply filling affordable housing gaps.  </w:t>
      </w:r>
    </w:p>
    <w:p w:rsidR="003E3673" w:rsidRPr="00237978" w:rsidP="003E3673">
      <w:r w:rsidRPr="00237978">
        <w:t>Key points in the estimate of local needs</w:t>
      </w:r>
      <w:r w:rsidRPr="00237978">
        <w:t xml:space="preserve"> are</w:t>
      </w:r>
      <w:r w:rsidRPr="00237978">
        <w:t xml:space="preserve"> (annual requirements):  </w:t>
      </w:r>
    </w:p>
    <w:p w:rsidR="003E3673" w:rsidRPr="00237978" w:rsidP="003E3673">
      <w:pPr>
        <w:pStyle w:val="ListParagraph"/>
        <w:numPr>
          <w:ilvl w:val="0"/>
          <w:numId w:val="10"/>
        </w:numPr>
        <w:spacing w:line="256" w:lineRule="auto"/>
      </w:pPr>
      <w:r w:rsidRPr="00237978">
        <w:t xml:space="preserve">With over 21,000 claims it is </w:t>
      </w:r>
      <w:r w:rsidRPr="00237978">
        <w:t>estimated that fewer than 9000 units of accommodation are required for the local groups of vulnerable people identified in the Government’s National Statement of Expectations cluster groups - Young People (including Care Leavers); Offenders: People with ex</w:t>
      </w:r>
      <w:r w:rsidRPr="00237978">
        <w:t>perience of the criminal justice system; Mental Health; Learning Disabilities; Homeless with support Needs; Physical Disabilities; Domestic Abuse and Substance Misuse (SM).</w:t>
      </w:r>
      <w:r>
        <w:t xml:space="preserve"> </w:t>
      </w:r>
    </w:p>
    <w:p w:rsidR="003E3673" w:rsidRPr="00237978" w:rsidP="003E3673">
      <w:pPr>
        <w:pStyle w:val="ListParagraph"/>
      </w:pPr>
    </w:p>
    <w:p w:rsidR="003E3673" w:rsidRPr="00237978" w:rsidP="003E3673">
      <w:pPr>
        <w:pStyle w:val="ListParagraph"/>
        <w:numPr>
          <w:ilvl w:val="0"/>
          <w:numId w:val="10"/>
        </w:numPr>
        <w:spacing w:line="256" w:lineRule="auto"/>
      </w:pPr>
      <w:r w:rsidRPr="00237978">
        <w:t xml:space="preserve">Based </w:t>
      </w:r>
      <w:r>
        <w:t xml:space="preserve">on </w:t>
      </w:r>
      <w:r w:rsidRPr="00237978">
        <w:t>population growth</w:t>
      </w:r>
      <w:r>
        <w:t>,</w:t>
      </w:r>
      <w:r w:rsidRPr="00237978">
        <w:t xml:space="preserve"> local needs for supported housing are expected to inc</w:t>
      </w:r>
      <w:r w:rsidRPr="00237978">
        <w:t>rease around 1.05% every five years with 21.1 per households per thousand requiring supported housing in the city.  Given the volume of provision</w:t>
      </w:r>
      <w:r>
        <w:t xml:space="preserve">, </w:t>
      </w:r>
      <w:r w:rsidRPr="00237978">
        <w:t>the current footprint of is 50.8 per thousand households</w:t>
      </w:r>
      <w:r w:rsidRPr="00237978">
        <w:t xml:space="preserve">, </w:t>
      </w:r>
      <w:r w:rsidRPr="00237978">
        <w:t>this</w:t>
      </w:r>
      <w:r w:rsidRPr="00237978">
        <w:t xml:space="preserve"> additional supply is potentially meeting needs</w:t>
      </w:r>
      <w:r w:rsidRPr="00237978">
        <w:t xml:space="preserve"> from outside of the city or simply filling gaps in affordable housing provision given growth of 78% in three years. </w:t>
      </w:r>
    </w:p>
    <w:p w:rsidR="003E3673" w:rsidRPr="00237978" w:rsidP="003E3673">
      <w:pPr>
        <w:pStyle w:val="ListParagraph"/>
      </w:pPr>
    </w:p>
    <w:p w:rsidR="003E3673" w:rsidRPr="00237978" w:rsidP="003E3673">
      <w:pPr>
        <w:pStyle w:val="ListParagraph"/>
        <w:numPr>
          <w:ilvl w:val="0"/>
          <w:numId w:val="10"/>
        </w:numPr>
        <w:spacing w:line="256" w:lineRule="auto"/>
      </w:pPr>
      <w:r w:rsidRPr="00237978">
        <w:t>Of the 9000 people in Birmingham requiring supported housing the largest share 22% is represented by single homeless people with low leve</w:t>
      </w:r>
      <w:r w:rsidRPr="00237978">
        <w:t xml:space="preserve">ls of support needs (2031 units), closely followed by people with mental needs 19% (1787).  Local demand for supported </w:t>
      </w:r>
      <w:r w:rsidRPr="00237978">
        <w:t xml:space="preserve">housing </w:t>
      </w:r>
      <w:r w:rsidRPr="00237978">
        <w:t>amongst these groups requires further investigation with other neighbouring and health partner commissioning agencies, as it appe</w:t>
      </w:r>
      <w:r w:rsidRPr="00237978">
        <w:t xml:space="preserve">ars particularly for these groups could be equally have their needs served with floating support services, if more affordable rented sector was available to them. </w:t>
      </w:r>
    </w:p>
    <w:p w:rsidR="003E3673" w:rsidRPr="00237978" w:rsidP="003E3673">
      <w:pPr>
        <w:pStyle w:val="ListParagraph"/>
      </w:pPr>
    </w:p>
    <w:p w:rsidR="003E3673" w:rsidRPr="00237978" w:rsidP="003E3673">
      <w:pPr>
        <w:pStyle w:val="ListParagraph"/>
        <w:numPr>
          <w:ilvl w:val="0"/>
          <w:numId w:val="10"/>
        </w:numPr>
        <w:spacing w:line="256" w:lineRule="auto"/>
      </w:pPr>
      <w:r w:rsidRPr="00237978">
        <w:t xml:space="preserve">The other groups locally estimated to </w:t>
      </w:r>
      <w:r w:rsidRPr="00237978">
        <w:t>be in need of</w:t>
      </w:r>
      <w:r w:rsidRPr="00237978">
        <w:t xml:space="preserve"> supported housing, were young people (i</w:t>
      </w:r>
      <w:r w:rsidRPr="00237978">
        <w:t>ncluding care leavers) 1536 representing 16% of local needs; domestic abuse 1355 (14%); Offenders 807 (9%).  NSE cluster groups representing a smaller share of local need included in estimated needs for supported housing were people with physical disabilit</w:t>
      </w:r>
      <w:r w:rsidRPr="00237978">
        <w:t xml:space="preserve">ies (6%) with learning disabilities and substance misuse each representing around 3% of local needs respectively.  </w:t>
      </w:r>
    </w:p>
    <w:p w:rsidR="003E3673" w:rsidRPr="00237978" w:rsidP="003E3673">
      <w:pPr>
        <w:pStyle w:val="ListParagraph"/>
      </w:pPr>
    </w:p>
    <w:p w:rsidR="003E3673" w:rsidRPr="00237978" w:rsidP="003E3673">
      <w:pPr>
        <w:pStyle w:val="ListParagraph"/>
        <w:numPr>
          <w:ilvl w:val="0"/>
          <w:numId w:val="10"/>
        </w:numPr>
        <w:spacing w:line="256" w:lineRule="auto"/>
      </w:pPr>
      <w:r w:rsidRPr="00237978">
        <w:t>Groups not included in the NSE Good Practice guide requiring short-term accommodation identified in Birmingham supported housing needs esti</w:t>
      </w:r>
      <w:r w:rsidRPr="00237978">
        <w:t xml:space="preserve">mates included refugees accommodating in transitional accommodation such as Afghan and Syrian households in vulnerable person resettlement schemes.  These are estimated to account for around 8% of local need (755) </w:t>
      </w:r>
    </w:p>
    <w:p w:rsidR="00B625DE">
      <w:pPr>
        <w:rPr>
          <w:b/>
          <w:bCs/>
          <w:sz w:val="24"/>
          <w:szCs w:val="24"/>
        </w:rPr>
      </w:pPr>
      <w:r>
        <w:rPr>
          <w:b/>
          <w:bCs/>
          <w:sz w:val="24"/>
          <w:szCs w:val="24"/>
        </w:rPr>
        <w:br w:type="page"/>
      </w:r>
    </w:p>
    <w:p w:rsidR="00272959" w:rsidRPr="00237978" w:rsidP="00272959">
      <w:pPr>
        <w:rPr>
          <w:b/>
          <w:bCs/>
          <w:sz w:val="24"/>
          <w:szCs w:val="24"/>
        </w:rPr>
      </w:pPr>
      <w:r w:rsidRPr="00237978">
        <w:rPr>
          <w:b/>
          <w:bCs/>
          <w:sz w:val="24"/>
          <w:szCs w:val="24"/>
        </w:rPr>
        <w:t>What is the quality of exempt housing p</w:t>
      </w:r>
      <w:r w:rsidRPr="00237978">
        <w:rPr>
          <w:b/>
          <w:bCs/>
          <w:sz w:val="24"/>
          <w:szCs w:val="24"/>
        </w:rPr>
        <w:t>rovision?</w:t>
      </w:r>
    </w:p>
    <w:p w:rsidR="00F5719F" w:rsidRPr="00237978" w:rsidP="00F5719F">
      <w:r>
        <w:t>Birmingham has been running a pilot since November 2020</w:t>
      </w:r>
      <w:r>
        <w:t xml:space="preserve"> to test new approaches to improve quality of provision.  M</w:t>
      </w:r>
      <w:r w:rsidRPr="00237978">
        <w:t>ulti-disciplinary inspection teams have been undertaking inspections of housing standards, reviews of support and benefit arrangemen</w:t>
      </w:r>
      <w:r w:rsidRPr="00237978">
        <w:t xml:space="preserve">ts, and investigations into community safety including ASB and organised crime. </w:t>
      </w:r>
      <w:r w:rsidRPr="00237978">
        <w:t xml:space="preserve"> </w:t>
      </w:r>
      <w:r w:rsidRPr="00237978">
        <w:t>Our findings</w:t>
      </w:r>
      <w:r>
        <w:t xml:space="preserve"> below</w:t>
      </w:r>
      <w:r w:rsidRPr="00237978">
        <w:t xml:space="preserve"> on the quality</w:t>
      </w:r>
      <w:r w:rsidRPr="00237978">
        <w:t xml:space="preserve"> of provision</w:t>
      </w:r>
      <w:r w:rsidRPr="00237978">
        <w:t>, relate to</w:t>
      </w:r>
      <w:r w:rsidRPr="00237978">
        <w:t xml:space="preserve"> 94% </w:t>
      </w:r>
      <w:r w:rsidRPr="00237978">
        <w:t xml:space="preserve">of provision which </w:t>
      </w:r>
      <w:r w:rsidRPr="00237978">
        <w:t>is non-commissioned</w:t>
      </w:r>
      <w:r w:rsidRPr="00237978">
        <w:t>.</w:t>
      </w:r>
    </w:p>
    <w:p w:rsidR="00F5719F" w:rsidRPr="00237978" w:rsidP="00F5719F">
      <w:r>
        <w:t xml:space="preserve">Up to </w:t>
      </w:r>
      <w:r>
        <w:t xml:space="preserve">December </w:t>
      </w:r>
      <w:r>
        <w:t xml:space="preserve">2021, </w:t>
      </w:r>
      <w:r>
        <w:t>a</w:t>
      </w:r>
      <w:r w:rsidRPr="00237978">
        <w:t xml:space="preserve"> </w:t>
      </w:r>
      <w:r>
        <w:t>770</w:t>
      </w:r>
      <w:r w:rsidRPr="00237978">
        <w:t xml:space="preserve"> </w:t>
      </w:r>
      <w:r w:rsidRPr="00237978">
        <w:t>properties</w:t>
      </w:r>
      <w:r w:rsidRPr="00237978">
        <w:t xml:space="preserve"> </w:t>
      </w:r>
      <w:r w:rsidRPr="00237978">
        <w:t xml:space="preserve">have been inspected as part of the pilot, using a Housing Health &amp; Safety Rating System checklist and these inspections have found </w:t>
      </w:r>
      <w:r>
        <w:t>2545</w:t>
      </w:r>
      <w:r w:rsidRPr="00237978">
        <w:t xml:space="preserve"> </w:t>
      </w:r>
      <w:r w:rsidRPr="00237978">
        <w:t xml:space="preserve">Category 1 hazards (those where the most serious harm outcome is identified – </w:t>
      </w:r>
      <w:r w:rsidRPr="00237978">
        <w:t>risk to life, fire, damp and mould, asbest</w:t>
      </w:r>
      <w:r w:rsidRPr="00237978">
        <w:t>os</w:t>
      </w:r>
      <w:r w:rsidRPr="00237978">
        <w:t xml:space="preserve">) and </w:t>
      </w:r>
      <w:r>
        <w:t>1465</w:t>
      </w:r>
      <w:r w:rsidRPr="00237978">
        <w:t xml:space="preserve"> </w:t>
      </w:r>
      <w:r w:rsidRPr="00237978">
        <w:t>Category 2 hazards (If a hazard is less serious or less urgent</w:t>
      </w:r>
      <w:r w:rsidRPr="00237978">
        <w:t>).</w:t>
      </w:r>
      <w:r w:rsidRPr="00237978">
        <w:t xml:space="preserve">  Pilot teams are working with the relevant landlords and registered providers to ensure these hazards are resolved.</w:t>
      </w:r>
    </w:p>
    <w:p w:rsidR="00D51359" w:rsidP="00D51359">
      <w:r w:rsidRPr="00237978">
        <w:t>Supported Housing Inspection and Social Care teams are finding</w:t>
      </w:r>
      <w:r w:rsidRPr="00237978">
        <w:t xml:space="preserve"> evidence of poor levels of support and training among </w:t>
      </w:r>
      <w:r w:rsidRPr="00237978">
        <w:t>providers</w:t>
      </w:r>
      <w:r w:rsidRPr="00237978">
        <w:t>.</w:t>
      </w:r>
      <w:r w:rsidRPr="00237978">
        <w:t xml:space="preserve">  The registered provider is often not aware of the </w:t>
      </w:r>
      <w:r w:rsidRPr="00237978">
        <w:t xml:space="preserve">poor </w:t>
      </w:r>
      <w:r w:rsidRPr="00237978">
        <w:t>standard of support</w:t>
      </w:r>
      <w:r w:rsidRPr="00237978">
        <w:t xml:space="preserve"> being provided through the managing agent. </w:t>
      </w:r>
      <w:r w:rsidRPr="00237978">
        <w:t xml:space="preserve">  Support may be provided ‘more than minimally’ but it does not necessa</w:t>
      </w:r>
      <w:r w:rsidRPr="00237978">
        <w:t>rily meet the needs of the citizen.</w:t>
      </w:r>
      <w:r w:rsidRPr="00237978">
        <w:t xml:space="preserve">  </w:t>
      </w:r>
      <w:r>
        <w:t xml:space="preserve">We have come across </w:t>
      </w:r>
      <w:r>
        <w:t>a number of</w:t>
      </w:r>
      <w:r>
        <w:t xml:space="preserve"> tenants with mental health, trauma, alcohol or drugs issues who as well as their professional support need a lot more than minimal support with practical and emotional issues, but because</w:t>
      </w:r>
      <w:r>
        <w:t xml:space="preserve"> they are capable of personal, domestic and relationship needs they also do not meet eligibility criteria for adult social care.</w:t>
      </w:r>
    </w:p>
    <w:p w:rsidR="00AB09B0" w:rsidP="00F5719F">
      <w:r w:rsidRPr="00237978">
        <w:t xml:space="preserve">The </w:t>
      </w:r>
      <w:r>
        <w:t xml:space="preserve">Social Care </w:t>
      </w:r>
      <w:r w:rsidRPr="00237978">
        <w:t xml:space="preserve">team has undertaken </w:t>
      </w:r>
      <w:r w:rsidRPr="00237978">
        <w:t>271</w:t>
      </w:r>
      <w:r w:rsidRPr="00237978">
        <w:t xml:space="preserve"> support reviews and </w:t>
      </w:r>
      <w:r w:rsidRPr="00237978">
        <w:t>69</w:t>
      </w:r>
      <w:r w:rsidRPr="00237978">
        <w:t xml:space="preserve"> safeguarding reviews</w:t>
      </w:r>
      <w:r w:rsidRPr="00237978">
        <w:t xml:space="preserve"> to ensure citizens are safeguarded and supp</w:t>
      </w:r>
      <w:r w:rsidRPr="00237978">
        <w:t xml:space="preserve">orted to build their capability and autonomy, signposting to other </w:t>
      </w:r>
      <w:r w:rsidRPr="00237978">
        <w:t>services</w:t>
      </w:r>
      <w:r w:rsidRPr="00237978">
        <w:t xml:space="preserve"> and working with providers to improve standards of support.</w:t>
      </w:r>
      <w:r w:rsidRPr="00237978">
        <w:t xml:space="preserve">  </w:t>
      </w:r>
    </w:p>
    <w:p w:rsidR="00EE14CB" w:rsidP="00A05DB3">
      <w:r w:rsidRPr="00237978">
        <w:t xml:space="preserve">Poor </w:t>
      </w:r>
      <w:r>
        <w:t>provision</w:t>
      </w:r>
      <w:r w:rsidRPr="00237978">
        <w:t xml:space="preserve"> is </w:t>
      </w:r>
      <w:r w:rsidRPr="00237978">
        <w:t>leading to further community safety issues, and there is a</w:t>
      </w:r>
      <w:r w:rsidRPr="00237978">
        <w:t xml:space="preserve"> significant issue around ASB</w:t>
      </w:r>
      <w:r w:rsidRPr="00237978">
        <w:t xml:space="preserve">, with over 70% of complaints </w:t>
      </w:r>
      <w:r w:rsidRPr="00237978">
        <w:t>having an element of this</w:t>
      </w:r>
      <w:r w:rsidRPr="00237978">
        <w:t>.</w:t>
      </w:r>
      <w:r>
        <w:t xml:space="preserve">  </w:t>
      </w:r>
      <w:r w:rsidRPr="00237978">
        <w:t>A dedicated Community Safety team has worked alongside the Supported Housing Inspection team and supported on joint visits where there have been reports of anti-social b</w:t>
      </w:r>
      <w:r w:rsidRPr="00237978">
        <w:t xml:space="preserve">ehaviour or serious organised crime.  453 investigations have been undertaken or are in progress, 70 of these relate to Organised Criminality only, 96 of these relate to both Organised Criminality </w:t>
      </w:r>
      <w:r>
        <w:t>and Anti-social behaviour (ASB)</w:t>
      </w:r>
      <w:r w:rsidRPr="00237978">
        <w:t>, 287 of these relate to ASB</w:t>
      </w:r>
      <w:r w:rsidRPr="00237978">
        <w:t xml:space="preserve"> only.</w:t>
      </w:r>
      <w:r>
        <w:t xml:space="preserve">  </w:t>
      </w:r>
      <w:r w:rsidRPr="00237978">
        <w:t>The types of criminality that relate to the Organised Crime include Drug Dealing/Supply/Cultivation, Sexual Offences; Fraud (Ghost Tenants, Fraudulent Claims); Weapons (Firearms, Bladed Articles); Gang Affiliation (Members of Gangs residing togethe</w:t>
      </w:r>
      <w:r w:rsidRPr="00237978">
        <w:t>r and breaches of conditions).</w:t>
      </w:r>
      <w:r>
        <w:t xml:space="preserve">  </w:t>
      </w:r>
      <w:r w:rsidRPr="00237978">
        <w:t xml:space="preserve">As part of the investigations there have been </w:t>
      </w:r>
      <w:r>
        <w:t>170</w:t>
      </w:r>
      <w:r w:rsidRPr="00237978">
        <w:t xml:space="preserve"> </w:t>
      </w:r>
      <w:r w:rsidRPr="00237978">
        <w:t xml:space="preserve">evictions/removal of tenants, 1 closure order, </w:t>
      </w:r>
      <w:r>
        <w:t>16</w:t>
      </w:r>
      <w:r w:rsidRPr="00237978">
        <w:t xml:space="preserve"> Community Protection warning, 2</w:t>
      </w:r>
      <w:r>
        <w:t>4</w:t>
      </w:r>
      <w:r w:rsidRPr="00237978">
        <w:t xml:space="preserve"> properties which are decommissioning, and </w:t>
      </w:r>
      <w:r>
        <w:t>20</w:t>
      </w:r>
      <w:r w:rsidRPr="00237978">
        <w:t xml:space="preserve"> </w:t>
      </w:r>
      <w:r w:rsidRPr="00237978">
        <w:t xml:space="preserve">arrests by West Midlands Police.  </w:t>
      </w:r>
      <w:r>
        <w:t>336</w:t>
      </w:r>
      <w:r w:rsidRPr="00237978">
        <w:t xml:space="preserve"> </w:t>
      </w:r>
      <w:r w:rsidRPr="00237978">
        <w:t>properti</w:t>
      </w:r>
      <w:r w:rsidRPr="00237978">
        <w:t xml:space="preserve">es have been offered advice to improve their ASB policy or to improve relationship building with residents, signposting tenants to further support.  </w:t>
      </w:r>
    </w:p>
    <w:p w:rsidR="005E42EB" w:rsidRPr="008515B4" w:rsidP="005E42EB">
      <w:r w:rsidRPr="008515B4">
        <w:t xml:space="preserve">For </w:t>
      </w:r>
      <w:r w:rsidRPr="008515B4">
        <w:t xml:space="preserve">some </w:t>
      </w:r>
      <w:r w:rsidRPr="008515B4">
        <w:t xml:space="preserve">areas of the city where there is a higher concentration of </w:t>
      </w:r>
      <w:r w:rsidRPr="008515B4">
        <w:t xml:space="preserve">non-commissioned </w:t>
      </w:r>
      <w:r w:rsidRPr="008515B4">
        <w:t>supported exempt acco</w:t>
      </w:r>
      <w:r w:rsidRPr="008515B4">
        <w:t xml:space="preserve">mmodation, </w:t>
      </w:r>
      <w:r w:rsidRPr="008515B4">
        <w:t xml:space="preserve">there </w:t>
      </w:r>
      <w:r w:rsidRPr="008515B4">
        <w:t>is</w:t>
      </w:r>
      <w:r w:rsidRPr="008515B4">
        <w:t xml:space="preserve"> a detrimental effect on the local neighbourhood with higher levels of drug use, </w:t>
      </w:r>
      <w:r w:rsidRPr="008515B4">
        <w:t>criminality</w:t>
      </w:r>
      <w:r w:rsidRPr="008515B4">
        <w:t xml:space="preserve"> and anti-social behaviour.  For the Stockland Green ward as an example, this has 6% of the overall provision focused </w:t>
      </w:r>
      <w:r w:rsidRPr="008515B4">
        <w:t>in</w:t>
      </w:r>
      <w:r w:rsidRPr="008515B4">
        <w:t xml:space="preserve"> a small number of roads.</w:t>
      </w:r>
      <w:r w:rsidRPr="008515B4">
        <w:t xml:space="preserve">  </w:t>
      </w:r>
      <w:r w:rsidRPr="008515B4">
        <w:t>Local residents</w:t>
      </w:r>
      <w:r w:rsidRPr="008515B4">
        <w:t xml:space="preserve"> have set up an action group to address issues with exempt accommodation, and they are reporting large numbers of properties</w:t>
      </w:r>
      <w:r w:rsidRPr="008515B4">
        <w:t xml:space="preserve"> with</w:t>
      </w:r>
      <w:r w:rsidRPr="008515B4">
        <w:t xml:space="preserve"> tenants insufficiently supported and lack of oversight over placements and mixes within households.   There h</w:t>
      </w:r>
      <w:r w:rsidRPr="008515B4">
        <w:t xml:space="preserve">ave been higher levels of property inspections for the area (11%) and community safety investigations (18%) undertaken by the teams.    It has also been a focus for the Safer Streets programme and the Stockland Green Impact team has been looking at exempt </w:t>
      </w:r>
      <w:r w:rsidRPr="008515B4">
        <w:t xml:space="preserve">accommodation, HMOs and unlicenced properties to address issues of fly-tipping, and general crime and ASB. </w:t>
      </w:r>
    </w:p>
    <w:p w:rsidR="00272959" w:rsidP="00272959">
      <w:r w:rsidRPr="00237978">
        <w:t>T</w:t>
      </w:r>
      <w:r w:rsidRPr="00237978">
        <w:t>here is no national quality standard for Exempt Accommodation but in Birmingham</w:t>
      </w:r>
      <w:r>
        <w:t>, working with the Birmingham Voluntary Sector Council (BVSC)</w:t>
      </w:r>
      <w:r w:rsidRPr="00237978">
        <w:t xml:space="preserve"> we have developed a standard</w:t>
      </w:r>
      <w:r>
        <w:t xml:space="preserve"> which </w:t>
      </w:r>
      <w:r>
        <w:t>is</w:t>
      </w:r>
      <w:r>
        <w:t xml:space="preserve"> rolling out alongside a new Charter of Rights for tenants </w:t>
      </w:r>
      <w:r>
        <w:t>to</w:t>
      </w:r>
      <w:r>
        <w:t xml:space="preserve"> </w:t>
      </w:r>
      <w:r>
        <w:t>support</w:t>
      </w:r>
      <w:r w:rsidRPr="00237978">
        <w:t xml:space="preserve"> work with registered providers </w:t>
      </w:r>
      <w:r>
        <w:t>to</w:t>
      </w:r>
      <w:r w:rsidRPr="00237978">
        <w:t xml:space="preserve"> improve quality</w:t>
      </w:r>
      <w:r w:rsidRPr="00237978">
        <w:t xml:space="preserve">. </w:t>
      </w:r>
      <w:r w:rsidRPr="00237978">
        <w:t>Take up is improving slowly, with</w:t>
      </w:r>
      <w:r>
        <w:t xml:space="preserve"> 70</w:t>
      </w:r>
      <w:r>
        <w:t xml:space="preserve"> out of 148</w:t>
      </w:r>
      <w:r>
        <w:t xml:space="preserve"> providers signed up to the Charter of Rights, and</w:t>
      </w:r>
      <w:r w:rsidRPr="00237978">
        <w:t xml:space="preserve"> </w:t>
      </w:r>
      <w:r w:rsidRPr="00237978">
        <w:t>30</w:t>
      </w:r>
      <w:r w:rsidRPr="00237978">
        <w:t xml:space="preserve"> providers now actively going </w:t>
      </w:r>
      <w:r w:rsidRPr="00237978">
        <w:t>through the</w:t>
      </w:r>
      <w:r>
        <w:t xml:space="preserve"> Quality Standards</w:t>
      </w:r>
      <w:r w:rsidRPr="00237978">
        <w:t xml:space="preserve"> </w:t>
      </w:r>
      <w:r w:rsidRPr="00237978">
        <w:t>assessment</w:t>
      </w:r>
      <w:r w:rsidRPr="00237978">
        <w:t xml:space="preserve"> process, but </w:t>
      </w:r>
      <w:r>
        <w:t>many are</w:t>
      </w:r>
      <w:r w:rsidRPr="00237978">
        <w:t xml:space="preserve"> failing to </w:t>
      </w:r>
      <w:r w:rsidRPr="00237978">
        <w:t>engage</w:t>
      </w:r>
      <w:r w:rsidRPr="00237978">
        <w:t xml:space="preserve"> and the local authority</w:t>
      </w:r>
      <w:r w:rsidRPr="00237978">
        <w:t xml:space="preserve"> has a lack of power</w:t>
      </w:r>
      <w:r w:rsidRPr="00237978">
        <w:t xml:space="preserve"> to enforce this.</w:t>
      </w:r>
      <w:r w:rsidRPr="00237978">
        <w:t xml:space="preserve">  9 providers are nearing the end of the assessment stage but have not yet been aw</w:t>
      </w:r>
      <w:r w:rsidRPr="00237978">
        <w:t xml:space="preserve">arded the </w:t>
      </w:r>
      <w:r>
        <w:t>Quality S</w:t>
      </w:r>
      <w:r w:rsidRPr="00237978">
        <w:t>tandard.</w:t>
      </w:r>
      <w:r w:rsidRPr="00237978">
        <w:t xml:space="preserve">  Several of these have current regulatory judgments from the </w:t>
      </w:r>
      <w:r w:rsidRPr="00237978">
        <w:t>Regulator for Social Housing regarding their financial and governance arrangements.</w:t>
      </w:r>
    </w:p>
    <w:p w:rsidR="00216A8C" w:rsidP="00272959">
      <w:r>
        <w:t xml:space="preserve">We are aware through the pilot activity that </w:t>
      </w:r>
      <w:r>
        <w:t xml:space="preserve">some </w:t>
      </w:r>
      <w:r>
        <w:t>providers of supported housing ar</w:t>
      </w:r>
      <w:r>
        <w:t xml:space="preserve">e </w:t>
      </w:r>
      <w:r>
        <w:t xml:space="preserve">openly </w:t>
      </w:r>
      <w:r>
        <w:t>advertising on social media and through letting agents to fill supported housing accommodation, which leads it to</w:t>
      </w:r>
      <w:r>
        <w:t xml:space="preserve"> it</w:t>
      </w:r>
      <w:r>
        <w:t xml:space="preserve"> being more general needs provision rather than meeting need.  This is leading to the continued growth which is being seen in the c</w:t>
      </w:r>
      <w:r>
        <w:t>ity.</w:t>
      </w:r>
    </w:p>
    <w:p w:rsidR="00272959" w:rsidRPr="00237978" w:rsidP="00272959">
      <w:pPr>
        <w:rPr>
          <w:b/>
          <w:bCs/>
          <w:sz w:val="24"/>
          <w:szCs w:val="24"/>
        </w:rPr>
      </w:pPr>
      <w:r w:rsidRPr="00237978">
        <w:rPr>
          <w:b/>
          <w:bCs/>
          <w:sz w:val="24"/>
          <w:szCs w:val="24"/>
        </w:rPr>
        <w:t>Is the current model of exempt accommodation financially viable, and does it represent value for money?</w:t>
      </w:r>
    </w:p>
    <w:p w:rsidR="000B63AD" w:rsidRPr="00237978" w:rsidP="000B63AD">
      <w:r w:rsidRPr="00237978">
        <w:t xml:space="preserve">The current model is currently not financially viable as in accordance with regulations, the Housing Benefit payments are only able to pay for the </w:t>
      </w:r>
      <w:r w:rsidRPr="00237978">
        <w:t xml:space="preserve">property costs and not the support – it is often left for the tenant to meet these costs out of their own pocket, and charges can range from around £10-£40 per week, a significant amount for many citizens whose only income </w:t>
      </w:r>
      <w:r w:rsidRPr="00237978">
        <w:t>may be</w:t>
      </w:r>
      <w:r w:rsidRPr="00237978">
        <w:t xml:space="preserve"> universal credit.</w:t>
      </w:r>
      <w:r w:rsidRPr="00237978">
        <w:t xml:space="preserve">  </w:t>
      </w:r>
      <w:r w:rsidRPr="00237978">
        <w:t>I</w:t>
      </w:r>
      <w:r w:rsidRPr="00237978">
        <w:t xml:space="preserve">t is </w:t>
      </w:r>
      <w:r w:rsidRPr="00237978">
        <w:t>the only model of</w:t>
      </w:r>
      <w:r w:rsidRPr="00237978">
        <w:t xml:space="preserve"> </w:t>
      </w:r>
      <w:r w:rsidRPr="00237978">
        <w:t>s</w:t>
      </w:r>
      <w:r w:rsidRPr="00237978">
        <w:t>upport</w:t>
      </w:r>
      <w:r w:rsidRPr="00237978">
        <w:t xml:space="preserve"> in the welfare system </w:t>
      </w:r>
      <w:r w:rsidRPr="00237978">
        <w:t>where the cost to the citizen is not means tested.</w:t>
      </w:r>
    </w:p>
    <w:p w:rsidR="00FB3428" w:rsidRPr="00237978" w:rsidP="00FB3428">
      <w:r w:rsidRPr="00237978">
        <w:t xml:space="preserve">There are significant amounts of </w:t>
      </w:r>
      <w:r w:rsidRPr="00237978">
        <w:t>housing benefit</w:t>
      </w:r>
      <w:r w:rsidRPr="00237978">
        <w:t xml:space="preserve"> being paid to exempt accommodation landlords in Birmingham.  As of November 2021, the average </w:t>
      </w:r>
      <w:r w:rsidRPr="00237978">
        <w:t xml:space="preserve">awarded </w:t>
      </w:r>
      <w:r w:rsidRPr="00237978">
        <w:t>for th</w:t>
      </w:r>
      <w:r w:rsidRPr="00237978">
        <w:t>e previous months is £14.4m per month, and the average per claim for November was £640.52 (per month)</w:t>
      </w:r>
      <w:r>
        <w:t xml:space="preserve">.  </w:t>
      </w:r>
      <w:r w:rsidRPr="00237978">
        <w:t>Our reviews of Housing Benefit payments have uncovered many overpayments made to registered providers and landlords for tenants who are no longer living</w:t>
      </w:r>
      <w:r w:rsidRPr="00237978">
        <w:t xml:space="preserve"> at an address</w:t>
      </w:r>
      <w:r w:rsidRPr="00237978">
        <w:t xml:space="preserve"> (also known as ghost tenants)</w:t>
      </w:r>
      <w:r w:rsidRPr="00237978">
        <w:t xml:space="preserve">, or where we have assessed the claim as not meeting the criteria due to insufficient care, </w:t>
      </w:r>
      <w:r w:rsidRPr="00237978">
        <w:t>support</w:t>
      </w:r>
      <w:r w:rsidRPr="00237978">
        <w:t xml:space="preserve"> and supervision.</w:t>
      </w:r>
      <w:r w:rsidRPr="00237978">
        <w:t xml:space="preserve">  </w:t>
      </w:r>
      <w:r>
        <w:t>A</w:t>
      </w:r>
      <w:r w:rsidRPr="00237978">
        <w:t xml:space="preserve"> total of £</w:t>
      </w:r>
      <w:r w:rsidRPr="00237978">
        <w:t xml:space="preserve">3.9m </w:t>
      </w:r>
      <w:r w:rsidRPr="00237978">
        <w:t xml:space="preserve">overpayments </w:t>
      </w:r>
      <w:r>
        <w:t xml:space="preserve">have been </w:t>
      </w:r>
      <w:r w:rsidRPr="00237978">
        <w:t>recalle</w:t>
      </w:r>
      <w:r w:rsidRPr="00237978">
        <w:t>d</w:t>
      </w:r>
      <w:r w:rsidRPr="00237978">
        <w:t xml:space="preserve"> since April 2019</w:t>
      </w:r>
      <w:r w:rsidRPr="00237978">
        <w:t xml:space="preserve"> which has been widely report</w:t>
      </w:r>
      <w:r w:rsidRPr="00237978">
        <w:t>ed</w:t>
      </w:r>
      <w:r>
        <w:rPr>
          <w:rStyle w:val="FootnoteReference"/>
        </w:rPr>
        <w:footnoteReference w:id="4"/>
      </w:r>
      <w:r w:rsidRPr="00237978">
        <w:t>.</w:t>
      </w:r>
    </w:p>
    <w:p w:rsidR="00C74D0E" w:rsidP="000B63AD">
      <w:r w:rsidRPr="00237978">
        <w:t xml:space="preserve">The current funding model, as well as not providing for support provision, does not include funding for the local authority to put in place oversight needed.  Without ongoing funding for the additional oversight </w:t>
      </w:r>
      <w:r w:rsidRPr="00237978">
        <w:t>of the sector</w:t>
      </w:r>
      <w:r w:rsidRPr="00237978">
        <w:t>, this is public money which wi</w:t>
      </w:r>
      <w:r w:rsidRPr="00237978">
        <w:t>ll continue to be mis-used.</w:t>
      </w:r>
      <w:r w:rsidRPr="00237978">
        <w:t xml:space="preserve">  </w:t>
      </w:r>
    </w:p>
    <w:p w:rsidR="005E3E90" w:rsidRPr="00237978" w:rsidP="000B63AD"/>
    <w:p w:rsidR="00272959" w:rsidP="00272959">
      <w:pPr>
        <w:rPr>
          <w:b/>
          <w:bCs/>
          <w:sz w:val="24"/>
          <w:szCs w:val="24"/>
        </w:rPr>
      </w:pPr>
      <w:r w:rsidRPr="00237978">
        <w:rPr>
          <w:b/>
          <w:bCs/>
          <w:sz w:val="24"/>
          <w:szCs w:val="24"/>
        </w:rPr>
        <w:t>Are there significant geographical and regional differences in the provision and the problems of exempt accommodation?</w:t>
      </w:r>
    </w:p>
    <w:p w:rsidR="00CE5201" w:rsidRPr="00237978" w:rsidP="00CE5201">
      <w:pPr>
        <w:rPr>
          <w:b/>
          <w:bCs/>
        </w:rPr>
      </w:pPr>
      <w:r w:rsidRPr="00237978">
        <w:rPr>
          <w:b/>
          <w:bCs/>
        </w:rPr>
        <w:t>Local concentrations in Birmingham</w:t>
      </w:r>
    </w:p>
    <w:p w:rsidR="00220050" w:rsidRPr="00237978" w:rsidP="00220050">
      <w:r w:rsidRPr="00237978">
        <w:t>The Birmingham Overview &amp; Scrutiny report</w:t>
      </w:r>
      <w:r>
        <w:rPr>
          <w:rStyle w:val="FootnoteReference"/>
        </w:rPr>
        <w:footnoteReference w:id="5"/>
      </w:r>
      <w:r w:rsidRPr="00237978">
        <w:t xml:space="preserve"> </w:t>
      </w:r>
      <w:r w:rsidRPr="00237978">
        <w:t xml:space="preserve">shows </w:t>
      </w:r>
      <w:r w:rsidRPr="00237978">
        <w:t xml:space="preserve">properties were </w:t>
      </w:r>
      <w:r w:rsidRPr="00237978">
        <w:t>concentrated in some 20 wards; and that within those wards there are concentrations in certain areas and roads. The wards with the highest concentrations</w:t>
      </w:r>
      <w:r>
        <w:t xml:space="preserve"> of properties</w:t>
      </w:r>
      <w:r w:rsidRPr="00237978">
        <w:t xml:space="preserve"> were:</w:t>
      </w:r>
    </w:p>
    <w:p w:rsidR="00220050" w:rsidRPr="00237978" w:rsidP="00220050">
      <w:r w:rsidRPr="00237978">
        <w:t>• Stockland Green (249 units, 6% of city’s provision</w:t>
      </w:r>
      <w:r w:rsidRPr="00237978">
        <w:t>);</w:t>
      </w:r>
    </w:p>
    <w:p w:rsidR="00220050" w:rsidRPr="00237978" w:rsidP="00220050">
      <w:r w:rsidRPr="00237978">
        <w:t>• Aston (216 units, 5.2%</w:t>
      </w:r>
      <w:r w:rsidRPr="00237978">
        <w:t>);</w:t>
      </w:r>
    </w:p>
    <w:p w:rsidR="00220050" w:rsidRPr="00237978" w:rsidP="00220050">
      <w:r w:rsidRPr="00237978">
        <w:t>• Soho &amp; Jewellery Quarter (207 units, 4.9%</w:t>
      </w:r>
      <w:r w:rsidRPr="00237978">
        <w:t>);</w:t>
      </w:r>
    </w:p>
    <w:p w:rsidR="00220050" w:rsidRPr="00237978" w:rsidP="00220050">
      <w:r w:rsidRPr="00237978">
        <w:t>• North Edgbaston (194 units, 4.6%</w:t>
      </w:r>
      <w:r w:rsidRPr="00237978">
        <w:t>);</w:t>
      </w:r>
    </w:p>
    <w:p w:rsidR="00220050" w:rsidRPr="00237978" w:rsidP="00220050">
      <w:r w:rsidRPr="00237978">
        <w:t>• Sparkbrook and Balsall Health East (175 units, 4.2%).</w:t>
      </w:r>
    </w:p>
    <w:p w:rsidR="00220050" w:rsidRPr="00237978" w:rsidP="00220050">
      <w:r w:rsidRPr="00237978">
        <w:t xml:space="preserve">Other Wards have lower overall concentrations, but very high concentrations in some roads where </w:t>
      </w:r>
      <w:r w:rsidRPr="00237978">
        <w:t>the majority of</w:t>
      </w:r>
      <w:r w:rsidRPr="00237978">
        <w:t xml:space="preserve"> the W</w:t>
      </w:r>
      <w:r w:rsidRPr="00237978">
        <w:t xml:space="preserve">ard’s Exempt Accommodation is clustered. Ladywood (71 units, 1.7%, 21st in the city) and Handsworth Wood (105 units, 2.4%, 13th in the city) are examples of this. Other Wards with higher overall concentrations like Handsworth (159 units, 3.85%, 7th in the </w:t>
      </w:r>
      <w:r w:rsidRPr="00237978">
        <w:t>city) similarly have high concentrations at road level. The detrimental impact of this intensive clustering on individual roads, and its destabilising effect on the wider neighbourhood, can be significant</w:t>
      </w:r>
      <w:r w:rsidRPr="00237978">
        <w:t>.</w:t>
      </w:r>
    </w:p>
    <w:p w:rsidR="00843113" w:rsidRPr="00237978" w:rsidP="00843113">
      <w:r w:rsidRPr="00237978">
        <w:t>In Birmingham there is a large private housing sec</w:t>
      </w:r>
      <w:r w:rsidRPr="00237978">
        <w:t xml:space="preserve">tor and the stock profile – large family-size houses </w:t>
      </w:r>
      <w:r w:rsidRPr="00237978">
        <w:t xml:space="preserve">in low </w:t>
      </w:r>
      <w:r w:rsidRPr="00237978">
        <w:t xml:space="preserve">property cost areas </w:t>
      </w:r>
      <w:r w:rsidRPr="00237978">
        <w:t xml:space="preserve">– lends itself to house conversions to HMOs. There is also limited access to social housing, and the Local Housing Allowance Shared Accommodation </w:t>
      </w:r>
      <w:r w:rsidRPr="00237978">
        <w:t>Rates</w:t>
      </w:r>
      <w:r w:rsidRPr="00237978">
        <w:t xml:space="preserve"> </w:t>
      </w:r>
      <w:r w:rsidRPr="00237978">
        <w:t xml:space="preserve"> are</w:t>
      </w:r>
      <w:r w:rsidRPr="00237978">
        <w:t xml:space="preserve"> low, rendering much</w:t>
      </w:r>
      <w:r w:rsidRPr="00237978">
        <w:t xml:space="preserve"> of the private sector inaccessible to many on low incomes. Housing options for low-income single person households are therefore extremely limited, ‘pushing’ people into supported accommodation as their only option. The threshold for demonstrating a suppo</w:t>
      </w:r>
      <w:r w:rsidRPr="00237978">
        <w:t>rt need within H</w:t>
      </w:r>
      <w:r w:rsidRPr="00237978">
        <w:t>ousing Benefit</w:t>
      </w:r>
      <w:r w:rsidRPr="00237978">
        <w:t xml:space="preserve"> regulations is low. </w:t>
      </w:r>
    </w:p>
    <w:p w:rsidR="00843113" w:rsidRPr="00237978" w:rsidP="00843113">
      <w:r w:rsidRPr="00237978">
        <w:t xml:space="preserve">What we are seeing now is providers we have relied upon to provide housing </w:t>
      </w:r>
      <w:r w:rsidRPr="00237978">
        <w:t>closing down</w:t>
      </w:r>
      <w:r w:rsidRPr="00237978">
        <w:t xml:space="preserve"> or suspending referrals into next year. This is very worrying as we will not be able to move residents on or meet th</w:t>
      </w:r>
      <w:r w:rsidRPr="00237978">
        <w:t>e demand for good quality accommodation. If good and adequate providers cease trading, the ones who offered a lower standard, instead of upping their game will just move into the lucrative private rental sector leaving vulnerable people with no housing opt</w:t>
      </w:r>
      <w:r w:rsidRPr="00237978">
        <w:t>ions at all.</w:t>
      </w:r>
    </w:p>
    <w:p w:rsidR="00843113" w:rsidRPr="00237978" w:rsidP="00843113">
      <w:pPr>
        <w:rPr>
          <w:b/>
          <w:bCs/>
        </w:rPr>
      </w:pPr>
      <w:r w:rsidRPr="00237978">
        <w:rPr>
          <w:b/>
          <w:bCs/>
        </w:rPr>
        <w:t xml:space="preserve">Benchmarking </w:t>
      </w:r>
      <w:r>
        <w:rPr>
          <w:b/>
          <w:bCs/>
        </w:rPr>
        <w:t xml:space="preserve">housing benefit </w:t>
      </w:r>
      <w:r w:rsidRPr="00237978">
        <w:rPr>
          <w:b/>
          <w:bCs/>
        </w:rPr>
        <w:t>claim</w:t>
      </w:r>
      <w:r>
        <w:rPr>
          <w:b/>
          <w:bCs/>
        </w:rPr>
        <w:t>s</w:t>
      </w:r>
      <w:r w:rsidRPr="00237978">
        <w:rPr>
          <w:b/>
          <w:bCs/>
        </w:rPr>
        <w:t xml:space="preserve"> with other Local Authorities</w:t>
      </w:r>
    </w:p>
    <w:p w:rsidR="0055521D" w:rsidP="00843113">
      <w:r w:rsidRPr="00237978">
        <w:t xml:space="preserve">There is a lack of national and regional </w:t>
      </w:r>
      <w:r w:rsidRPr="00237978">
        <w:t>data available</w:t>
      </w:r>
      <w:r w:rsidRPr="00237978">
        <w:t xml:space="preserve"> on exempt accommodation</w:t>
      </w:r>
      <w:r w:rsidRPr="00237978">
        <w:t xml:space="preserve"> but in 2021</w:t>
      </w:r>
      <w:r>
        <w:t>,</w:t>
      </w:r>
      <w:r w:rsidRPr="00237978">
        <w:t xml:space="preserve"> Prospect Housing </w:t>
      </w:r>
      <w:r w:rsidRPr="00237978">
        <w:t xml:space="preserve">undertook an FOI to obtain data from local authorities.  Birmingham </w:t>
      </w:r>
      <w:r>
        <w:t xml:space="preserve">has </w:t>
      </w:r>
      <w:r w:rsidRPr="00237978">
        <w:t>used this data to</w:t>
      </w:r>
      <w:r w:rsidRPr="00237978">
        <w:t xml:space="preserve"> </w:t>
      </w:r>
      <w:r w:rsidRPr="00237978">
        <w:t>benchmark</w:t>
      </w:r>
      <w:r w:rsidRPr="00237978">
        <w:t xml:space="preserve"> Housing Benefit claim</w:t>
      </w:r>
      <w:r>
        <w:t>s and the number of Supported Housing units per 1000 adult population</w:t>
      </w:r>
      <w:r w:rsidRPr="00237978">
        <w:t xml:space="preserve"> in other authorities</w:t>
      </w:r>
      <w:r>
        <w:t xml:space="preserve"> </w:t>
      </w:r>
      <w:r w:rsidRPr="00237978">
        <w:t xml:space="preserve">to determine if the increase found in Birmingham is also being replicated around the country.  </w:t>
      </w:r>
      <w:r w:rsidRPr="00237978">
        <w:t>Birmingham ha</w:t>
      </w:r>
      <w:r>
        <w:t>d</w:t>
      </w:r>
      <w:r w:rsidRPr="00237978">
        <w:t xml:space="preserve"> the highest available substantiated number of claims of 21,317 in May 2021, and this represents a</w:t>
      </w:r>
      <w:r>
        <w:t>n</w:t>
      </w:r>
      <w:r w:rsidRPr="00237978">
        <w:t xml:space="preserve"> </w:t>
      </w:r>
      <w:r>
        <w:t>8</w:t>
      </w:r>
      <w:r>
        <w:t>3</w:t>
      </w:r>
      <w:r w:rsidRPr="00237978">
        <w:t>% increase over the last 3 years</w:t>
      </w:r>
      <w:r>
        <w:t xml:space="preserve">.  </w:t>
      </w:r>
      <w:r w:rsidRPr="00237978">
        <w:t>The results of</w:t>
      </w:r>
      <w:r>
        <w:t xml:space="preserve"> the</w:t>
      </w:r>
      <w:r w:rsidRPr="00237978">
        <w:t xml:space="preserve"> benchmarking exercise show</w:t>
      </w:r>
      <w:r>
        <w:t xml:space="preserve"> many gaps in data available, especially with the Core Citie</w:t>
      </w:r>
      <w:r>
        <w:t xml:space="preserve">s, although there are indications </w:t>
      </w:r>
      <w:r>
        <w:t>that</w:t>
      </w:r>
      <w:r>
        <w:t xml:space="preserve"> several other</w:t>
      </w:r>
      <w:r w:rsidRPr="00237978">
        <w:t xml:space="preserve"> local authorities </w:t>
      </w:r>
      <w:r>
        <w:t xml:space="preserve">are </w:t>
      </w:r>
      <w:r w:rsidRPr="00237978">
        <w:t xml:space="preserve">now </w:t>
      </w:r>
      <w:r>
        <w:t>also seeing an</w:t>
      </w:r>
      <w:r w:rsidRPr="00237978">
        <w:t xml:space="preserve"> increase in the </w:t>
      </w:r>
      <w:r>
        <w:t>proportion of supported housing units paid for through housing benefit</w:t>
      </w:r>
      <w:r>
        <w:t xml:space="preserve"> </w:t>
      </w:r>
      <w:r>
        <w:t>since 2018</w:t>
      </w:r>
      <w:r w:rsidRPr="00237978">
        <w:t xml:space="preserve"> </w:t>
      </w:r>
      <w:r>
        <w:t>–</w:t>
      </w:r>
      <w:r w:rsidRPr="00237978">
        <w:t xml:space="preserve"> </w:t>
      </w:r>
      <w:r>
        <w:t>for example</w:t>
      </w:r>
      <w:r w:rsidRPr="00237978">
        <w:t xml:space="preserve"> </w:t>
      </w:r>
      <w:r>
        <w:t xml:space="preserve">Bedford, Blackburn, Doncaster, </w:t>
      </w:r>
      <w:r>
        <w:t>Southampton</w:t>
      </w:r>
      <w:r>
        <w:t xml:space="preserve"> and Pet</w:t>
      </w:r>
      <w:r>
        <w:t>erborough</w:t>
      </w:r>
      <w:r w:rsidRPr="00237978">
        <w:t xml:space="preserve">. </w:t>
      </w:r>
      <w:r>
        <w:t xml:space="preserve"> </w:t>
      </w:r>
    </w:p>
    <w:p w:rsidR="009D58F0" w:rsidP="008515B4">
      <w:pPr>
        <w:jc w:val="center"/>
      </w:pPr>
      <w:r>
        <w:rPr>
          <w:noProof/>
        </w:rPr>
        <w:drawing>
          <wp:inline distT="0" distB="0" distL="0" distR="0">
            <wp:extent cx="5219700" cy="372237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xmlns:r="http://schemas.openxmlformats.org/officeDocument/2006/relationships" r:embed="rId10">
                      <a:extLst>
                        <a:ext uri="{28A0092B-C50C-407E-A947-70E740481C1C}">
                          <a14:useLocalDpi xmlns:a14="http://schemas.microsoft.com/office/drawing/2010/main" val="0"/>
                        </a:ext>
                      </a:extLst>
                    </a:blip>
                    <a:srcRect/>
                    <a:stretch>
                      <a:fillRect/>
                    </a:stretch>
                  </pic:blipFill>
                  <pic:spPr bwMode="auto">
                    <a:xfrm>
                      <a:off x="0" y="0"/>
                      <a:ext cx="5301260" cy="3780534"/>
                    </a:xfrm>
                    <a:prstGeom prst="rect">
                      <a:avLst/>
                    </a:prstGeom>
                    <a:noFill/>
                  </pic:spPr>
                </pic:pic>
              </a:graphicData>
            </a:graphic>
          </wp:inline>
        </w:drawing>
      </w:r>
    </w:p>
    <w:p w:rsidR="0083727C" w:rsidP="0068124D">
      <w:r w:rsidRPr="00237978">
        <w:t xml:space="preserve">Despite </w:t>
      </w:r>
      <w:r>
        <w:t xml:space="preserve">the </w:t>
      </w:r>
      <w:r w:rsidRPr="00237978">
        <w:t>information gathered through FOI requests there remains a critical and substantial gap of routinely annually updated data</w:t>
      </w:r>
      <w:r>
        <w:t xml:space="preserve"> </w:t>
      </w:r>
      <w:r w:rsidRPr="00237978">
        <w:t xml:space="preserve">which would improve benchmarking </w:t>
      </w:r>
      <w:r w:rsidRPr="00237978">
        <w:t>based on</w:t>
      </w:r>
      <w:r w:rsidRPr="00237978">
        <w:t xml:space="preserve"> number claims relative to overall adult population or household n</w:t>
      </w:r>
      <w:r w:rsidRPr="00237978">
        <w:t xml:space="preserve">umbers. </w:t>
      </w:r>
      <w:r>
        <w:t xml:space="preserve"> </w:t>
      </w:r>
      <w:r>
        <w:t>Reliable annual data on the number of claims at local authority level published by the DWP and DHLUC would assist in the preparation and updating of needs assessment data for benchmarking purposes.  This would enable rudimentary benchmarking to as</w:t>
      </w:r>
      <w:r>
        <w:t xml:space="preserve">sess and compare levels of local and regional needs for different types of supported housing as proportion of the adult population.  </w:t>
      </w:r>
      <w:r>
        <w:t xml:space="preserve"> </w:t>
      </w:r>
    </w:p>
    <w:p w:rsidR="0068124D" w:rsidP="0068124D">
      <w:r>
        <w:t xml:space="preserve">Our needs assessment work undertaken as part of the oversight pilot has highlighted the current position </w:t>
      </w:r>
      <w:r>
        <w:t>an</w:t>
      </w:r>
      <w:r>
        <w:t>d</w:t>
      </w:r>
      <w:r>
        <w:t xml:space="preserve"> gaps </w:t>
      </w:r>
      <w:r>
        <w:t>in</w:t>
      </w:r>
      <w:r>
        <w:t xml:space="preserve"> avai</w:t>
      </w:r>
      <w:r>
        <w:t xml:space="preserve">lability of reliable, annual statistics at </w:t>
      </w:r>
      <w:r>
        <w:t>local authority</w:t>
      </w:r>
      <w:r>
        <w:t xml:space="preserve"> level</w:t>
      </w:r>
      <w:r>
        <w:t xml:space="preserve">.  Current data is </w:t>
      </w:r>
      <w:r>
        <w:t xml:space="preserve">piecemeal </w:t>
      </w:r>
      <w:r>
        <w:t xml:space="preserve">and </w:t>
      </w:r>
      <w:r>
        <w:t>gathered on an ad hoc basis or through FOI requests in relation other cities and neighbouring areas, with some LA’s not able to substantiate the number of clai</w:t>
      </w:r>
      <w:r>
        <w:t xml:space="preserve">ms of units of provision in their localities.  This is important to assist cross boundary work with other local authority boundaries and understand factors which influence the provision of accommodation.  </w:t>
      </w:r>
    </w:p>
    <w:p w:rsidR="0068124D" w:rsidP="0068124D">
      <w:r>
        <w:t>A further enhancement on the provision of data tha</w:t>
      </w:r>
      <w:r>
        <w:t xml:space="preserve">t would be greatly welcomed is the disaggregation </w:t>
      </w:r>
      <w:r>
        <w:t>of</w:t>
      </w:r>
      <w:r>
        <w:t xml:space="preserve"> </w:t>
      </w:r>
      <w:r>
        <w:t>Housing Benefit</w:t>
      </w:r>
      <w:r>
        <w:t xml:space="preserve"> claims data</w:t>
      </w:r>
      <w:r>
        <w:t xml:space="preserve"> for Exempt Accommodation</w:t>
      </w:r>
      <w:r>
        <w:t xml:space="preserve"> in line with the </w:t>
      </w:r>
      <w:r>
        <w:t>National Statement of Expectations (NSE)</w:t>
      </w:r>
      <w:r>
        <w:t xml:space="preserve"> good practice guide client group clusters. At the very basic level this should separate out key categories of supported housing such as </w:t>
      </w:r>
      <w:r>
        <w:t>domestic abuse</w:t>
      </w:r>
      <w:r>
        <w:t xml:space="preserve"> refuge provision</w:t>
      </w:r>
      <w:r>
        <w:t xml:space="preserve"> and</w:t>
      </w:r>
      <w:r>
        <w:t xml:space="preserve"> accommodation for care experienced young people current being provided in any local</w:t>
      </w:r>
      <w:r>
        <w:t xml:space="preserve"> area.  Given the specialist nature of accommodation provision for Care Leavers and people affected by domestic abuse and violence, this would facilitate statutory duties around the provision of accommodation for these vulnerable communities who often have</w:t>
      </w:r>
      <w:r>
        <w:t xml:space="preserve"> their supported housing needs met in regional supported housing hubs like Birmingham and not necessarily their original area of local connection.  </w:t>
      </w:r>
      <w:r>
        <w:t>In light of</w:t>
      </w:r>
      <w:r>
        <w:t xml:space="preserve"> recent legislative developments which include the Domestic Abuse Act and the recent Department o</w:t>
      </w:r>
      <w:r>
        <w:t>f Education consultation to bring commissioning of this provision under the regulation of OSTED, this would improve the quality of information available to local authorities and independent Children’s Trusts helping them to strategically assess and plan fo</w:t>
      </w:r>
      <w:r>
        <w:t>r the provision of accommodation and support services required by these groups.   A further NSE cluster group whose accommodation needs are met on pan regional level include former offenders requiring accommodation upon release from custodial sentence with</w:t>
      </w:r>
      <w:r>
        <w:t xml:space="preserve">out a fixed abode who to return to the community whose immediate short-term accommodation needs appear to be served by parts of the sector that have grown the most within Birmingham.  </w:t>
      </w:r>
    </w:p>
    <w:p w:rsidR="007C150E" w:rsidP="0068124D"/>
    <w:p w:rsidR="00C63673" w:rsidRPr="00237978" w:rsidP="00C63673">
      <w:pPr>
        <w:rPr>
          <w:b/>
          <w:bCs/>
          <w:sz w:val="24"/>
          <w:szCs w:val="24"/>
        </w:rPr>
      </w:pPr>
      <w:r w:rsidRPr="00237978">
        <w:rPr>
          <w:b/>
          <w:bCs/>
          <w:sz w:val="24"/>
          <w:szCs w:val="24"/>
        </w:rPr>
        <w:t>What is the proportion of exempt accommodation that is provided by reg</w:t>
      </w:r>
      <w:r w:rsidRPr="00237978">
        <w:rPr>
          <w:b/>
          <w:bCs/>
          <w:sz w:val="24"/>
          <w:szCs w:val="24"/>
        </w:rPr>
        <w:t>istered compared to non-registered providers, and is an appropriate balance being struck?</w:t>
      </w:r>
    </w:p>
    <w:p w:rsidR="00C63673" w:rsidP="00C63673">
      <w:r>
        <w:rPr>
          <w:rFonts w:ascii="Calibri" w:eastAsia="Calibri" w:hAnsi="Calibri" w:cs="Times New Roman"/>
        </w:rPr>
        <w:t>In Birmingham there are</w:t>
      </w:r>
      <w:r w:rsidRPr="00237978">
        <w:rPr>
          <w:rFonts w:ascii="Calibri" w:eastAsia="Calibri" w:hAnsi="Calibri" w:cs="Times New Roman"/>
        </w:rPr>
        <w:t xml:space="preserve"> 148 providers, of which 81 are Registered Providers (covering 93% of properties) and the remainder are private landlords.  This does not indic</w:t>
      </w:r>
      <w:r w:rsidRPr="00237978">
        <w:rPr>
          <w:rFonts w:ascii="Calibri" w:eastAsia="Calibri" w:hAnsi="Calibri" w:cs="Times New Roman"/>
        </w:rPr>
        <w:t xml:space="preserve">ate an appropriate balance however as Registered Providers are simply the vehicle by which the welfare system is assessed.  Property, </w:t>
      </w:r>
      <w:r w:rsidRPr="00237978">
        <w:rPr>
          <w:rFonts w:ascii="Calibri" w:eastAsia="Calibri" w:hAnsi="Calibri" w:cs="Times New Roman"/>
        </w:rPr>
        <w:t>tenancy</w:t>
      </w:r>
      <w:r w:rsidRPr="00237978">
        <w:rPr>
          <w:rFonts w:ascii="Calibri" w:eastAsia="Calibri" w:hAnsi="Calibri" w:cs="Times New Roman"/>
        </w:rPr>
        <w:t xml:space="preserve"> and support services are, in the main, not delivered by the Registered Provider directly and these often fall to 3</w:t>
      </w:r>
      <w:r w:rsidRPr="00237978">
        <w:rPr>
          <w:rFonts w:ascii="Calibri" w:eastAsia="Calibri" w:hAnsi="Calibri" w:cs="Times New Roman"/>
          <w:vertAlign w:val="superscript"/>
        </w:rPr>
        <w:t>rd</w:t>
      </w:r>
      <w:r w:rsidRPr="00237978">
        <w:rPr>
          <w:rFonts w:ascii="Calibri" w:eastAsia="Calibri" w:hAnsi="Calibri" w:cs="Times New Roman"/>
        </w:rPr>
        <w:t xml:space="preserve"> party entities called Managing Agents.  Significant sums of money are transferred to these </w:t>
      </w:r>
      <w:r>
        <w:rPr>
          <w:rFonts w:ascii="Calibri" w:eastAsia="Calibri" w:hAnsi="Calibri" w:cs="Times New Roman"/>
        </w:rPr>
        <w:t>M</w:t>
      </w:r>
      <w:r w:rsidRPr="00237978">
        <w:rPr>
          <w:rFonts w:ascii="Calibri" w:eastAsia="Calibri" w:hAnsi="Calibri" w:cs="Times New Roman"/>
        </w:rPr>
        <w:t xml:space="preserve">anaging </w:t>
      </w:r>
      <w:r>
        <w:rPr>
          <w:rFonts w:ascii="Calibri" w:eastAsia="Calibri" w:hAnsi="Calibri" w:cs="Times New Roman"/>
        </w:rPr>
        <w:t>A</w:t>
      </w:r>
      <w:r w:rsidRPr="00237978">
        <w:rPr>
          <w:rFonts w:ascii="Calibri" w:eastAsia="Calibri" w:hAnsi="Calibri" w:cs="Times New Roman"/>
        </w:rPr>
        <w:t>gents, some of which are profit making.  A significant number of units have been designated as non-social housing.  This means that not for profit regis</w:t>
      </w:r>
      <w:r w:rsidRPr="00237978">
        <w:rPr>
          <w:rFonts w:ascii="Calibri" w:eastAsia="Calibri" w:hAnsi="Calibri" w:cs="Times New Roman"/>
        </w:rPr>
        <w:t xml:space="preserve">tered providers are able to access enhanced Housing Benefit payments to fund private sector portfolios.   Oversight and regulation of the private sector portfolio is limited and does not include rent, property, </w:t>
      </w:r>
      <w:r w:rsidRPr="00237978">
        <w:rPr>
          <w:rFonts w:ascii="Calibri" w:eastAsia="Calibri" w:hAnsi="Calibri" w:cs="Times New Roman"/>
        </w:rPr>
        <w:t>tenancy</w:t>
      </w:r>
      <w:r w:rsidRPr="00237978">
        <w:rPr>
          <w:rFonts w:ascii="Calibri" w:eastAsia="Calibri" w:hAnsi="Calibri" w:cs="Times New Roman"/>
        </w:rPr>
        <w:t xml:space="preserve"> or value for money.  </w:t>
      </w:r>
      <w:r w:rsidRPr="00237978">
        <w:rPr>
          <w:rFonts w:ascii="Calibri" w:eastAsia="Calibri" w:hAnsi="Calibri" w:cs="Times New Roman"/>
        </w:rPr>
        <w:t>There is signifi</w:t>
      </w:r>
      <w:r w:rsidRPr="00237978">
        <w:rPr>
          <w:rFonts w:ascii="Calibri" w:eastAsia="Calibri" w:hAnsi="Calibri" w:cs="Times New Roman"/>
        </w:rPr>
        <w:t>cant r</w:t>
      </w:r>
      <w:r w:rsidRPr="00237978">
        <w:t>isk around the lease</w:t>
      </w:r>
      <w:r>
        <w:t>-</w:t>
      </w:r>
      <w:r w:rsidRPr="00237978">
        <w:t xml:space="preserve">based model, and providers </w:t>
      </w:r>
      <w:r w:rsidRPr="00237978">
        <w:t>do not have</w:t>
      </w:r>
      <w:r w:rsidRPr="00237978">
        <w:t xml:space="preserve"> clear oversight</w:t>
      </w:r>
      <w:r w:rsidRPr="00237978">
        <w:t xml:space="preserve"> </w:t>
      </w:r>
      <w:r w:rsidRPr="00237978">
        <w:t>which indicates the</w:t>
      </w:r>
      <w:r w:rsidRPr="00237978">
        <w:t xml:space="preserve"> current regulations </w:t>
      </w:r>
      <w:r w:rsidRPr="00237978">
        <w:t xml:space="preserve">surrounding registered provision is insufficient. </w:t>
      </w:r>
    </w:p>
    <w:p w:rsidR="007C150E" w:rsidP="00C63673"/>
    <w:p w:rsidR="0076512B">
      <w:r>
        <w:br w:type="page"/>
      </w:r>
    </w:p>
    <w:p w:rsidR="00C63673" w:rsidRPr="00237978" w:rsidP="00C63673">
      <w:pPr>
        <w:rPr>
          <w:b/>
          <w:bCs/>
          <w:sz w:val="24"/>
          <w:szCs w:val="24"/>
        </w:rPr>
      </w:pPr>
      <w:r w:rsidRPr="00237978">
        <w:rPr>
          <w:b/>
          <w:bCs/>
          <w:sz w:val="24"/>
          <w:szCs w:val="24"/>
        </w:rPr>
        <w:t xml:space="preserve">What is the proportion of exempt accommodation provided by </w:t>
      </w:r>
      <w:r w:rsidRPr="00237978">
        <w:rPr>
          <w:b/>
          <w:bCs/>
          <w:sz w:val="24"/>
          <w:szCs w:val="24"/>
        </w:rPr>
        <w:t>commissioned compared to non-commissioned providers, and is an appropriate balance being struck?</w:t>
      </w:r>
    </w:p>
    <w:p w:rsidR="00E04FDA" w:rsidP="00E04FDA">
      <w:r>
        <w:t>Approximately 6% of provision is commissioned by the Local Authority. This provision has been formally commissioned and effectively managed. However, it is unk</w:t>
      </w:r>
      <w:r>
        <w:t>nown if other statutory agencies are commissioning in the sector as no central register exists, without which the local authority cannot track or influence who commissions what and where. It is recommended that the introduction of a formal mechanism for co</w:t>
      </w:r>
      <w:r>
        <w:t>mmissioners to regularly meet to discuss commissioning plans and current provision is introduced.  The balance between commissioned and non-commissioned is clearly problematic and unacceptable.</w:t>
      </w:r>
    </w:p>
    <w:p w:rsidR="00CF242E" w:rsidP="00E04FDA"/>
    <w:p w:rsidR="00C63673" w:rsidRPr="00237978" w:rsidP="00C63673">
      <w:pPr>
        <w:rPr>
          <w:b/>
          <w:bCs/>
          <w:sz w:val="24"/>
          <w:szCs w:val="24"/>
        </w:rPr>
      </w:pPr>
      <w:r w:rsidRPr="00237978">
        <w:rPr>
          <w:b/>
          <w:bCs/>
          <w:sz w:val="24"/>
          <w:szCs w:val="24"/>
        </w:rPr>
        <w:t xml:space="preserve">How does whether a provider is registered or </w:t>
      </w:r>
      <w:r w:rsidRPr="00237978">
        <w:rPr>
          <w:b/>
          <w:bCs/>
          <w:sz w:val="24"/>
          <w:szCs w:val="24"/>
        </w:rPr>
        <w:t>non-registered, or commissioned or non-commissioned, impact the quality of provision?</w:t>
      </w:r>
    </w:p>
    <w:p w:rsidR="00C63673" w:rsidRPr="00237978" w:rsidP="00C63673">
      <w:r w:rsidRPr="00237978">
        <w:t>Commissioned providers are expected to work towards contracted terms and conditions which include expectations around how services are delivered and monitored, and this i</w:t>
      </w:r>
      <w:r w:rsidRPr="00237978">
        <w:t xml:space="preserve">n turn means the local authority has greater control and insight to the quality.  </w:t>
      </w:r>
      <w:r w:rsidRPr="00237978">
        <w:t>There are a small</w:t>
      </w:r>
      <w:r w:rsidRPr="00237978">
        <w:t xml:space="preserve"> number of </w:t>
      </w:r>
      <w:r w:rsidRPr="00237978">
        <w:t xml:space="preserve">commissioned </w:t>
      </w:r>
      <w:r w:rsidRPr="00237978">
        <w:t xml:space="preserve">providers </w:t>
      </w:r>
      <w:r w:rsidRPr="00237978">
        <w:t>who are</w:t>
      </w:r>
      <w:r w:rsidRPr="00237978">
        <w:t xml:space="preserve"> subject to a regulatory judgment according to RSH</w:t>
      </w:r>
      <w:r w:rsidRPr="00237978">
        <w:t xml:space="preserve">, but </w:t>
      </w:r>
      <w:r w:rsidRPr="00237978">
        <w:t>t</w:t>
      </w:r>
      <w:r w:rsidRPr="00237978">
        <w:t xml:space="preserve">he city council is still actively monitoring </w:t>
      </w:r>
      <w:r w:rsidRPr="00237978">
        <w:t>contracts</w:t>
      </w:r>
      <w:r w:rsidRPr="00237978">
        <w:t xml:space="preserve"> t</w:t>
      </w:r>
      <w:r w:rsidRPr="00237978">
        <w:t>o i</w:t>
      </w:r>
      <w:r w:rsidRPr="00237978">
        <w:t xml:space="preserve">nfluence their standards </w:t>
      </w:r>
      <w:r w:rsidRPr="00237978">
        <w:t xml:space="preserve">and ensure </w:t>
      </w:r>
      <w:r w:rsidRPr="00237978">
        <w:t>it meets the commissioned expectations.</w:t>
      </w:r>
      <w:r>
        <w:t xml:space="preserve">  </w:t>
      </w:r>
      <w:r w:rsidRPr="00237978">
        <w:t>Non-commissioned providers are</w:t>
      </w:r>
      <w:r w:rsidRPr="00237978">
        <w:t xml:space="preserve"> subject to</w:t>
      </w:r>
      <w:r w:rsidRPr="00237978">
        <w:t xml:space="preserve"> current Housing Benefit regulations which are widely known to be insufficient for the sector.  </w:t>
      </w:r>
    </w:p>
    <w:p w:rsidR="00C63673" w:rsidRPr="00237978" w:rsidP="00C63673">
      <w:r w:rsidRPr="00237978">
        <w:t>Registered providers are expected to adhe</w:t>
      </w:r>
      <w:r w:rsidRPr="00237978">
        <w:t>re to the Regulator for Social Housing</w:t>
      </w:r>
      <w:r w:rsidRPr="00237978">
        <w:t xml:space="preserve"> (RSH)</w:t>
      </w:r>
      <w:r w:rsidRPr="00237978">
        <w:t xml:space="preserve"> framework, although in accordance with the current </w:t>
      </w:r>
      <w:r w:rsidRPr="00237978">
        <w:t xml:space="preserve">Housing Benefit </w:t>
      </w:r>
      <w:r w:rsidRPr="00237978">
        <w:t xml:space="preserve">regulations regarding ‘more than minimal’ support, there is no set expectation around how vulnerable people should be supported.  </w:t>
      </w:r>
      <w:r w:rsidRPr="00237978">
        <w:t>Some</w:t>
      </w:r>
      <w:r w:rsidRPr="00237978">
        <w:t xml:space="preserve"> registere</w:t>
      </w:r>
      <w:r w:rsidRPr="00237978">
        <w:t xml:space="preserve">d providers have agreed to sign up to the Birmingham Quality standards, and </w:t>
      </w:r>
      <w:r w:rsidRPr="00237978">
        <w:t>an</w:t>
      </w:r>
      <w:r w:rsidRPr="00237978">
        <w:t xml:space="preserve"> assessment process is </w:t>
      </w:r>
      <w:r w:rsidRPr="00237978">
        <w:t>underway</w:t>
      </w:r>
      <w:r w:rsidRPr="00237978">
        <w:t xml:space="preserve"> but this is not yet an indicator of their quality.</w:t>
      </w:r>
    </w:p>
    <w:p w:rsidR="004E385F" w:rsidRPr="00237978" w:rsidP="00C63673">
      <w:pPr>
        <w:rPr>
          <w:rFonts w:ascii="Calibri" w:eastAsia="Calibri" w:hAnsi="Calibri" w:cs="Times New Roman"/>
        </w:rPr>
      </w:pPr>
      <w:r w:rsidRPr="00237978">
        <w:t xml:space="preserve">Compliance with RSH </w:t>
      </w:r>
      <w:r w:rsidRPr="00237978">
        <w:t xml:space="preserve">framework </w:t>
      </w:r>
      <w:r w:rsidRPr="00237978">
        <w:t>standards is poor, and it is known that 85% of</w:t>
      </w:r>
      <w:r>
        <w:t xml:space="preserve"> </w:t>
      </w:r>
      <w:r>
        <w:t xml:space="preserve">Birmingham’s </w:t>
      </w:r>
      <w:r>
        <w:t xml:space="preserve">non-commissioned </w:t>
      </w:r>
      <w:r>
        <w:t xml:space="preserve">provision is </w:t>
      </w:r>
      <w:r>
        <w:t>delivered by</w:t>
      </w:r>
      <w:r w:rsidRPr="00237978">
        <w:t xml:space="preserve"> R</w:t>
      </w:r>
      <w:r w:rsidRPr="00237978">
        <w:t>egistered Providers</w:t>
      </w:r>
      <w:r w:rsidRPr="00237978">
        <w:t xml:space="preserve"> </w:t>
      </w:r>
      <w:r>
        <w:t>who</w:t>
      </w:r>
      <w:r w:rsidRPr="00237978">
        <w:t xml:space="preserve"> are under review or have a </w:t>
      </w:r>
      <w:r w:rsidRPr="00237978">
        <w:t xml:space="preserve">non-compliant </w:t>
      </w:r>
      <w:r w:rsidRPr="00237978">
        <w:t>regulatory judgment</w:t>
      </w:r>
      <w:r>
        <w:t xml:space="preserve"> </w:t>
      </w:r>
      <w:r>
        <w:t>relating to finance and governance standards</w:t>
      </w:r>
      <w:r w:rsidRPr="00237978">
        <w:t xml:space="preserve"> from </w:t>
      </w:r>
      <w:r w:rsidRPr="00237978">
        <w:t>RSH</w:t>
      </w:r>
      <w:r>
        <w:t xml:space="preserve"> – although some judgments are about</w:t>
      </w:r>
      <w:r>
        <w:t xml:space="preserve"> provision </w:t>
      </w:r>
      <w:r>
        <w:t xml:space="preserve">in another </w:t>
      </w:r>
      <w:r>
        <w:t>area/city</w:t>
      </w:r>
      <w:r w:rsidRPr="00237978">
        <w:t xml:space="preserve">.   </w:t>
      </w:r>
      <w:r w:rsidRPr="00237978">
        <w:rPr>
          <w:rFonts w:ascii="Calibri" w:eastAsia="Calibri" w:hAnsi="Calibri" w:cs="Times New Roman"/>
        </w:rPr>
        <w:t>Ove</w:t>
      </w:r>
      <w:r w:rsidRPr="00237978">
        <w:rPr>
          <w:rFonts w:ascii="Calibri" w:eastAsia="Calibri" w:hAnsi="Calibri" w:cs="Times New Roman"/>
        </w:rPr>
        <w:t xml:space="preserve">rsight and regulation of the private sector portfolio associated with </w:t>
      </w:r>
      <w:r w:rsidRPr="00237978">
        <w:rPr>
          <w:rFonts w:ascii="Calibri" w:eastAsia="Calibri" w:hAnsi="Calibri" w:cs="Times New Roman"/>
        </w:rPr>
        <w:t>the Registered Provider</w:t>
      </w:r>
      <w:r w:rsidRPr="00237978">
        <w:rPr>
          <w:rFonts w:ascii="Calibri" w:eastAsia="Calibri" w:hAnsi="Calibri" w:cs="Times New Roman"/>
        </w:rPr>
        <w:t xml:space="preserve"> is limited and does not include rent, property, </w:t>
      </w:r>
      <w:r w:rsidRPr="00237978">
        <w:rPr>
          <w:rFonts w:ascii="Calibri" w:eastAsia="Calibri" w:hAnsi="Calibri" w:cs="Times New Roman"/>
        </w:rPr>
        <w:t>tenancy</w:t>
      </w:r>
      <w:r w:rsidRPr="00237978">
        <w:rPr>
          <w:rFonts w:ascii="Calibri" w:eastAsia="Calibri" w:hAnsi="Calibri" w:cs="Times New Roman"/>
        </w:rPr>
        <w:t xml:space="preserve"> or value for money.  Vulnerable citizens are separately charged and often self-fund support.  </w:t>
      </w:r>
    </w:p>
    <w:p w:rsidR="002E5388" w:rsidP="00597D30">
      <w:pPr>
        <w:spacing w:after="0"/>
      </w:pPr>
      <w:r w:rsidRPr="00237978">
        <w:rPr>
          <w:rFonts w:ascii="Calibri" w:eastAsia="Calibri" w:hAnsi="Calibri" w:cs="Times New Roman"/>
        </w:rPr>
        <w:t>Previous re</w:t>
      </w:r>
      <w:r w:rsidRPr="00237978">
        <w:rPr>
          <w:rFonts w:ascii="Calibri" w:eastAsia="Calibri" w:hAnsi="Calibri" w:cs="Times New Roman"/>
        </w:rPr>
        <w:t>search</w:t>
      </w:r>
      <w:r>
        <w:rPr>
          <w:vertAlign w:val="superscript"/>
        </w:rPr>
        <w:footnoteReference w:id="6"/>
      </w:r>
      <w:r w:rsidRPr="00237978">
        <w:rPr>
          <w:rFonts w:ascii="Calibri" w:eastAsia="Calibri" w:hAnsi="Calibri" w:cs="Times New Roman"/>
        </w:rPr>
        <w:t xml:space="preserve"> on the supported housing provision, has highlighted provision in the city serves as a destination for both national and regional needs, as well providing for Birmingham residents.   The is also reflected in the diverse range of national and region</w:t>
      </w:r>
      <w:r w:rsidRPr="00237978">
        <w:rPr>
          <w:rFonts w:ascii="Calibri" w:eastAsia="Calibri" w:hAnsi="Calibri" w:cs="Times New Roman"/>
        </w:rPr>
        <w:t xml:space="preserve">al commissioners and organisations involved in utilising supported housing in Birmingham.  </w:t>
      </w:r>
      <w:r w:rsidRPr="00237978">
        <w:t>There are multiple referral routes into exempt</w:t>
      </w:r>
      <w:r>
        <w:t xml:space="preserve"> </w:t>
      </w:r>
      <w:r w:rsidRPr="00237978">
        <w:t>accommodation</w:t>
      </w:r>
      <w:r w:rsidRPr="00237978">
        <w:t xml:space="preserve"> </w:t>
      </w:r>
      <w:r w:rsidRPr="00237978">
        <w:t>which are</w:t>
      </w:r>
      <w:r w:rsidRPr="00237978">
        <w:t xml:space="preserve"> untracked, </w:t>
      </w:r>
      <w:r w:rsidRPr="00237978">
        <w:t>unmonitored,</w:t>
      </w:r>
      <w:r w:rsidRPr="00237978">
        <w:t xml:space="preserve"> and disparate range of referral routes into the sub-sector. </w:t>
      </w:r>
      <w:r>
        <w:t xml:space="preserve"> </w:t>
      </w:r>
      <w:r w:rsidRPr="00237978">
        <w:t>A</w:t>
      </w:r>
      <w:r w:rsidRPr="00237978">
        <w:t xml:space="preserve"> </w:t>
      </w:r>
      <w:r w:rsidRPr="00237978">
        <w:t>four-mo</w:t>
      </w:r>
      <w:r w:rsidRPr="00237978">
        <w:t>nth</w:t>
      </w:r>
      <w:r w:rsidRPr="00237978">
        <w:t xml:space="preserve"> snapshot of evidenced referral routes uncovered 129 separate ‘points of entry’; 43 of which were external to Birmingham. </w:t>
      </w:r>
    </w:p>
    <w:p w:rsidR="002E5388" w:rsidP="00597D30">
      <w:pPr>
        <w:spacing w:after="0"/>
      </w:pPr>
    </w:p>
    <w:p w:rsidR="00C63673" w:rsidRPr="00237978">
      <w:pPr>
        <w:spacing w:after="0"/>
      </w:pPr>
      <w:r w:rsidRPr="00237978">
        <w:t>This encompassed a wide range of agencies and organisations, including local authority housing options departments; rough sleeper</w:t>
      </w:r>
      <w:r w:rsidRPr="00237978">
        <w:t xml:space="preserve"> teams; hospitals; mental health trusts; internet sites and homelessness charities.  There are varying assessment methods used by referring agencies and accommodation providers prior to placement and the varying levels of attention to safety and resident w</w:t>
      </w:r>
      <w:r w:rsidRPr="00237978">
        <w:t>ellbeing.  Clearly this increases potential for harm from ill-considered or ‘risky’ mixes of residents within small, shared units.  Residents have a lack of choice and control over their accommodation placements, and report common experiences such as isola</w:t>
      </w:r>
      <w:r w:rsidRPr="00237978">
        <w:t xml:space="preserve">tion, </w:t>
      </w:r>
      <w:r w:rsidRPr="00237978">
        <w:t>insecurity</w:t>
      </w:r>
      <w:r w:rsidRPr="00237978">
        <w:t xml:space="preserve"> and lack of privacy for residents, and the corresponding negative effects on mental health and </w:t>
      </w:r>
      <w:r w:rsidRPr="00237978">
        <w:t>wellbeing.  The study uncovered lack of transparency for what the sub-sector was offering to clients and the absence of communication and partne</w:t>
      </w:r>
      <w:r w:rsidRPr="00237978">
        <w:t xml:space="preserve">rship working between agencies involved.  The weak regulation and monitoring of the sector as a whole </w:t>
      </w:r>
      <w:r w:rsidRPr="00237978">
        <w:t>increases</w:t>
      </w:r>
      <w:r w:rsidRPr="00237978">
        <w:t xml:space="preserve"> the potential for inexperienced, ill-equipped or unscrupulous practice.</w:t>
      </w:r>
    </w:p>
    <w:p w:rsidR="00B633CB" w:rsidP="00597D30">
      <w:pPr>
        <w:spacing w:after="0"/>
        <w:rPr>
          <w:rFonts w:ascii="Calibri" w:eastAsia="Calibri" w:hAnsi="Calibri" w:cs="Times New Roman"/>
        </w:rPr>
      </w:pPr>
    </w:p>
    <w:p w:rsidR="006D7FD6" w:rsidRPr="00237978" w:rsidP="00597D30">
      <w:pPr>
        <w:spacing w:after="0"/>
        <w:rPr>
          <w:rFonts w:ascii="Calibri" w:eastAsia="Calibri" w:hAnsi="Calibri" w:cs="Times New Roman"/>
        </w:rPr>
      </w:pPr>
    </w:p>
    <w:p w:rsidR="00AE3AC2" w:rsidRPr="00237978" w:rsidP="003C4E90">
      <w:pPr>
        <w:jc w:val="center"/>
      </w:pPr>
      <w:r w:rsidRPr="00237978">
        <w:rPr>
          <w:noProof/>
          <w:color w:val="2B579A"/>
          <w:shd w:val="clear" w:color="auto" w:fill="E6E6E6"/>
        </w:rPr>
        <w:drawing>
          <wp:inline distT="0" distB="0" distL="0" distR="0">
            <wp:extent cx="4957411" cy="250507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xmlns:r="http://schemas.openxmlformats.org/officeDocument/2006/relationships" r:embed="rId11" cstate="print">
                      <a:extLst>
                        <a:ext uri="{28A0092B-C50C-407E-A947-70E740481C1C}">
                          <a14:useLocalDpi xmlns:a14="http://schemas.microsoft.com/office/drawing/2010/main" val="0"/>
                        </a:ext>
                      </a:extLst>
                    </a:blip>
                    <a:srcRect/>
                    <a:stretch>
                      <a:fillRect/>
                    </a:stretch>
                  </pic:blipFill>
                  <pic:spPr bwMode="auto">
                    <a:xfrm>
                      <a:off x="0" y="0"/>
                      <a:ext cx="5212748" cy="2634102"/>
                    </a:xfrm>
                    <a:prstGeom prst="rect">
                      <a:avLst/>
                    </a:prstGeom>
                    <a:noFill/>
                    <a:ln>
                      <a:noFill/>
                    </a:ln>
                  </pic:spPr>
                </pic:pic>
              </a:graphicData>
            </a:graphic>
          </wp:inline>
        </w:drawing>
      </w:r>
    </w:p>
    <w:p w:rsidR="006D7FD6">
      <w:pPr>
        <w:rPr>
          <w:b/>
          <w:bCs/>
          <w:sz w:val="24"/>
          <w:szCs w:val="24"/>
        </w:rPr>
      </w:pPr>
    </w:p>
    <w:p w:rsidR="00272959" w:rsidRPr="00237978" w:rsidP="00272959">
      <w:pPr>
        <w:rPr>
          <w:b/>
          <w:bCs/>
          <w:sz w:val="24"/>
          <w:szCs w:val="24"/>
        </w:rPr>
      </w:pPr>
      <w:r w:rsidRPr="00237978">
        <w:rPr>
          <w:b/>
          <w:bCs/>
          <w:sz w:val="24"/>
          <w:szCs w:val="24"/>
        </w:rPr>
        <w:t xml:space="preserve">How should exempt accommodation be provided and what should the </w:t>
      </w:r>
      <w:r w:rsidRPr="00237978">
        <w:rPr>
          <w:b/>
          <w:bCs/>
          <w:sz w:val="24"/>
          <w:szCs w:val="24"/>
        </w:rPr>
        <w:t>service cost?</w:t>
      </w:r>
    </w:p>
    <w:p w:rsidR="00F2370E" w:rsidRPr="00237978" w:rsidP="00272959">
      <w:r w:rsidRPr="00237978">
        <w:t xml:space="preserve">For the Birmingham pilot, </w:t>
      </w:r>
      <w:r w:rsidRPr="00237978">
        <w:t>new</w:t>
      </w:r>
      <w:r w:rsidRPr="00237978">
        <w:t xml:space="preserve"> </w:t>
      </w:r>
      <w:r w:rsidRPr="00237978">
        <w:t>multi-disciplinary teams</w:t>
      </w:r>
      <w:r w:rsidRPr="00237978">
        <w:t xml:space="preserve"> and processes</w:t>
      </w:r>
      <w:r w:rsidRPr="00237978">
        <w:t xml:space="preserve"> were introduced</w:t>
      </w:r>
      <w:r w:rsidRPr="00237978">
        <w:t xml:space="preserve"> to oversee inspections of properties and undertake reviews of support </w:t>
      </w:r>
      <w:r w:rsidRPr="00237978">
        <w:t>as well as</w:t>
      </w:r>
      <w:r w:rsidRPr="00237978">
        <w:t xml:space="preserve"> investigations into</w:t>
      </w:r>
      <w:r w:rsidRPr="00237978">
        <w:t xml:space="preserve"> </w:t>
      </w:r>
      <w:r w:rsidRPr="00237978">
        <w:t xml:space="preserve">associated community safety issues </w:t>
      </w:r>
      <w:r w:rsidRPr="00237978">
        <w:t>(</w:t>
      </w:r>
      <w:r w:rsidRPr="00237978">
        <w:t>ie</w:t>
      </w:r>
      <w:r w:rsidRPr="00237978">
        <w:t xml:space="preserve"> </w:t>
      </w:r>
      <w:r w:rsidRPr="00237978">
        <w:t>anti-social behav</w:t>
      </w:r>
      <w:r w:rsidRPr="00237978">
        <w:t>iour or organised crime</w:t>
      </w:r>
      <w:r w:rsidRPr="00237978">
        <w:t>)</w:t>
      </w:r>
      <w:r w:rsidRPr="00237978">
        <w:t>.</w:t>
      </w:r>
      <w:r w:rsidRPr="00237978">
        <w:t xml:space="preserve">  These teams include</w:t>
      </w:r>
      <w:r>
        <w:t xml:space="preserve"> various council departments - </w:t>
      </w:r>
      <w:r w:rsidRPr="00237978">
        <w:t>Supported</w:t>
      </w:r>
      <w:r w:rsidRPr="00237978">
        <w:t xml:space="preserve"> Housing, Community Safety, Social Care, Benefits, Planning Enforcement </w:t>
      </w:r>
      <w:r>
        <w:t xml:space="preserve">- </w:t>
      </w:r>
      <w:r w:rsidRPr="00237978">
        <w:t>and partners including the</w:t>
      </w:r>
      <w:r>
        <w:t xml:space="preserve"> Police,</w:t>
      </w:r>
      <w:r w:rsidRPr="00237978">
        <w:t xml:space="preserve"> Birmingham Voluntary Sector Council, St Basils</w:t>
      </w:r>
      <w:r>
        <w:t xml:space="preserve">, </w:t>
      </w:r>
      <w:r w:rsidRPr="00237978">
        <w:t>Sifa</w:t>
      </w:r>
      <w:r w:rsidRPr="00237978">
        <w:t xml:space="preserve"> Fireside</w:t>
      </w:r>
      <w:r>
        <w:t xml:space="preserve"> and Spring Housing</w:t>
      </w:r>
      <w:r w:rsidRPr="00237978">
        <w:t>.</w:t>
      </w:r>
      <w:r w:rsidRPr="00237978">
        <w:t xml:space="preserve">  Inspections </w:t>
      </w:r>
      <w:r w:rsidRPr="00237978">
        <w:t xml:space="preserve">and reviews </w:t>
      </w:r>
      <w:r w:rsidRPr="00237978">
        <w:t>provide</w:t>
      </w:r>
      <w:r w:rsidRPr="00237978">
        <w:t xml:space="preserve"> additional evidence towards achievement of the Birmingham Quality Standard</w:t>
      </w:r>
      <w:r>
        <w:t xml:space="preserve">s and sign up to the Charter of Rights </w:t>
      </w:r>
      <w:r>
        <w:t>for tenants</w:t>
      </w:r>
      <w:r w:rsidRPr="00237978">
        <w:t xml:space="preserve">.  </w:t>
      </w:r>
    </w:p>
    <w:p w:rsidR="003666BE" w:rsidRPr="00237978" w:rsidP="00272959">
      <w:r w:rsidRPr="00237978">
        <w:t>The cost of the operational teams</w:t>
      </w:r>
      <w:r w:rsidRPr="00237978">
        <w:t xml:space="preserve"> and oversight of the quality standards is approximately £1.9m per year, although it should be noted </w:t>
      </w:r>
      <w:r w:rsidRPr="00237978">
        <w:t>that the</w:t>
      </w:r>
      <w:r w:rsidRPr="00237978">
        <w:t xml:space="preserve"> 700 inspections </w:t>
      </w:r>
      <w:r w:rsidRPr="00237978">
        <w:t xml:space="preserve">over the last year account for </w:t>
      </w:r>
      <w:r w:rsidRPr="00237978">
        <w:t>less than 10%</w:t>
      </w:r>
      <w:r w:rsidRPr="00237978">
        <w:t xml:space="preserve"> </w:t>
      </w:r>
      <w:r w:rsidRPr="00237978">
        <w:t>of Birmingham’s exempt accommodation</w:t>
      </w:r>
      <w:r w:rsidRPr="00237978">
        <w:t xml:space="preserve"> property portfolio of 8000, and so the level of </w:t>
      </w:r>
      <w:r w:rsidRPr="00237978">
        <w:t xml:space="preserve">resource is still too low </w:t>
      </w:r>
      <w:r w:rsidRPr="00237978">
        <w:t>to maintain adequate oversight of the sector in Birmingham.</w:t>
      </w:r>
    </w:p>
    <w:p w:rsidR="003666BE" w:rsidRPr="00237978" w:rsidP="00061B14">
      <w:r w:rsidRPr="00237978">
        <w:t xml:space="preserve">Our recent </w:t>
      </w:r>
      <w:r w:rsidRPr="00237978">
        <w:t>Supported Housing</w:t>
      </w:r>
      <w:r w:rsidRPr="00237978">
        <w:t xml:space="preserve"> Needs Assessment has indicated that </w:t>
      </w:r>
      <w:r w:rsidRPr="00237978">
        <w:t>approximately on</w:t>
      </w:r>
      <w:r w:rsidRPr="00237978">
        <w:t>ly</w:t>
      </w:r>
      <w:r w:rsidRPr="00237978">
        <w:t xml:space="preserve"> 42% of current provision is potentially meeting local need.  The remaining 58% is fill</w:t>
      </w:r>
      <w:r w:rsidRPr="00237978">
        <w:t xml:space="preserve">ed </w:t>
      </w:r>
      <w:r w:rsidRPr="00237978">
        <w:t>as a result of</w:t>
      </w:r>
      <w:r w:rsidRPr="00237978">
        <w:t xml:space="preserve"> other identified local needs, regional and national supported housing needs (coming from out of area), or simply filling affordable housing gaps.</w:t>
      </w:r>
      <w:r w:rsidRPr="00237978">
        <w:t xml:space="preserve">  There needs to be a robust over</w:t>
      </w:r>
      <w:r w:rsidRPr="00237978">
        <w:t xml:space="preserve">sight and governance of the placements to avoid </w:t>
      </w:r>
      <w:r w:rsidRPr="00237978">
        <w:t>continued gr</w:t>
      </w:r>
      <w:r w:rsidRPr="00237978">
        <w:t>owth in the sector.</w:t>
      </w:r>
    </w:p>
    <w:p w:rsidR="00967797" w:rsidP="00272959">
      <w:r w:rsidRPr="00237978">
        <w:t>Housing Benefit</w:t>
      </w:r>
      <w:r w:rsidRPr="00237978">
        <w:t xml:space="preserve"> regulations have not been updated since </w:t>
      </w:r>
      <w:r w:rsidRPr="00237978">
        <w:t xml:space="preserve">1996, </w:t>
      </w:r>
      <w:r w:rsidRPr="00237978">
        <w:t>and</w:t>
      </w:r>
      <w:r w:rsidRPr="00237978">
        <w:t xml:space="preserve"> the</w:t>
      </w:r>
      <w:r w:rsidRPr="00237978">
        <w:t xml:space="preserve"> payments</w:t>
      </w:r>
      <w:r w:rsidRPr="00237978">
        <w:t xml:space="preserve"> currently</w:t>
      </w:r>
      <w:r w:rsidRPr="00237978">
        <w:t xml:space="preserve"> </w:t>
      </w:r>
      <w:r w:rsidRPr="00237978">
        <w:t xml:space="preserve">only </w:t>
      </w:r>
      <w:r w:rsidRPr="00237978">
        <w:t xml:space="preserve">cover </w:t>
      </w:r>
      <w:r w:rsidRPr="00237978">
        <w:t>rental</w:t>
      </w:r>
      <w:r w:rsidRPr="00237978">
        <w:t xml:space="preserve"> costs</w:t>
      </w:r>
      <w:r w:rsidRPr="00237978">
        <w:t xml:space="preserve"> and intensive housing management fee, but</w:t>
      </w:r>
      <w:r w:rsidRPr="00237978">
        <w:t xml:space="preserve"> not support costs</w:t>
      </w:r>
      <w:r w:rsidRPr="00237978">
        <w:t>.</w:t>
      </w:r>
      <w:r w:rsidRPr="00237978">
        <w:t xml:space="preserve"> </w:t>
      </w:r>
      <w:r w:rsidRPr="00237978">
        <w:t xml:space="preserve"> </w:t>
      </w:r>
      <w:r>
        <w:t xml:space="preserve"> </w:t>
      </w:r>
    </w:p>
    <w:p w:rsidR="00981BB3" w:rsidRPr="00237978" w:rsidP="00272959">
      <w:r w:rsidRPr="00237978">
        <w:t xml:space="preserve">On the basis that </w:t>
      </w:r>
      <w:r w:rsidRPr="00237978">
        <w:t xml:space="preserve">we would recommend </w:t>
      </w:r>
      <w:r w:rsidRPr="00237978">
        <w:t>s</w:t>
      </w:r>
      <w:r w:rsidRPr="00237978">
        <w:t xml:space="preserve">upported </w:t>
      </w:r>
      <w:r w:rsidRPr="00237978">
        <w:t>h</w:t>
      </w:r>
      <w:r w:rsidRPr="00237978">
        <w:t xml:space="preserve">ousing or </w:t>
      </w:r>
      <w:r w:rsidRPr="00237978">
        <w:t>e</w:t>
      </w:r>
      <w:r w:rsidRPr="00237978">
        <w:t xml:space="preserve">xempt </w:t>
      </w:r>
      <w:r w:rsidRPr="00237978">
        <w:t>a</w:t>
      </w:r>
      <w:r w:rsidRPr="00237978">
        <w:t>ccommodation should be fully commissioned through the local authority we would set costs based on affordable rent</w:t>
      </w:r>
      <w:r w:rsidRPr="00237978">
        <w:t xml:space="preserve"> fee</w:t>
      </w:r>
      <w:r w:rsidRPr="00237978">
        <w:t>,</w:t>
      </w:r>
      <w:r w:rsidRPr="00237978">
        <w:t xml:space="preserve"> </w:t>
      </w:r>
      <w:r w:rsidRPr="00237978">
        <w:t>plus</w:t>
      </w:r>
      <w:r w:rsidRPr="00237978">
        <w:t xml:space="preserve"> an</w:t>
      </w:r>
      <w:r w:rsidRPr="00237978">
        <w:t xml:space="preserve"> intensive housing management </w:t>
      </w:r>
      <w:r w:rsidRPr="00237978">
        <w:t>sli</w:t>
      </w:r>
      <w:r w:rsidRPr="00237978">
        <w:t xml:space="preserve">ding fee, dependent on </w:t>
      </w:r>
      <w:r w:rsidRPr="00237978">
        <w:t>the level of</w:t>
      </w:r>
      <w:r w:rsidRPr="00237978">
        <w:t xml:space="preserve"> additional housing related </w:t>
      </w:r>
      <w:r w:rsidRPr="00237978">
        <w:t>need</w:t>
      </w:r>
      <w:r w:rsidRPr="00237978">
        <w:t>s</w:t>
      </w:r>
      <w:r w:rsidRPr="00237978">
        <w:t xml:space="preserve"> </w:t>
      </w:r>
      <w:r w:rsidRPr="00237978">
        <w:t>ie</w:t>
      </w:r>
      <w:r w:rsidRPr="00237978">
        <w:t xml:space="preserve"> additio</w:t>
      </w:r>
      <w:r w:rsidRPr="00237978">
        <w:t xml:space="preserve">nal help with </w:t>
      </w:r>
      <w:r w:rsidRPr="00237978">
        <w:t>maintaining tenancy</w:t>
      </w:r>
      <w:r w:rsidRPr="00237978">
        <w:t>.</w:t>
      </w:r>
    </w:p>
    <w:p w:rsidR="00C26843" w:rsidRPr="00237978" w:rsidP="00272959">
      <w:r w:rsidRPr="00237978">
        <w:t xml:space="preserve">Additional support needs of a social care nature </w:t>
      </w:r>
      <w:r w:rsidRPr="00237978">
        <w:t>ie</w:t>
      </w:r>
      <w:r w:rsidRPr="00237978">
        <w:t xml:space="preserve"> mental health, disabilities, substance misuse </w:t>
      </w:r>
      <w:r w:rsidRPr="00237978">
        <w:t>should be commissioned through separate and additional funding.</w:t>
      </w:r>
    </w:p>
    <w:p w:rsidR="00AE3AC2" w:rsidRPr="00237978" w:rsidP="00272959">
      <w:r w:rsidRPr="00237978">
        <w:t xml:space="preserve">ICT </w:t>
      </w:r>
      <w:r w:rsidRPr="00237978">
        <w:t xml:space="preserve">systems </w:t>
      </w:r>
      <w:r w:rsidRPr="00237978">
        <w:t>to</w:t>
      </w:r>
      <w:r w:rsidRPr="00237978">
        <w:t xml:space="preserve"> track referrals</w:t>
      </w:r>
      <w:r w:rsidRPr="00237978">
        <w:t xml:space="preserve"> and</w:t>
      </w:r>
      <w:r w:rsidRPr="00237978">
        <w:t xml:space="preserve"> case management</w:t>
      </w:r>
      <w:r w:rsidRPr="00237978">
        <w:t xml:space="preserve"> are inadequate </w:t>
      </w:r>
      <w:r w:rsidRPr="00237978">
        <w:t xml:space="preserve">will also need </w:t>
      </w:r>
      <w:r>
        <w:t xml:space="preserve">cost </w:t>
      </w:r>
      <w:r w:rsidRPr="00237978">
        <w:t>consideration.</w:t>
      </w:r>
    </w:p>
    <w:p w:rsidR="00272959" w:rsidRPr="00237978" w:rsidP="00272959">
      <w:pPr>
        <w:rPr>
          <w:b/>
          <w:bCs/>
        </w:rPr>
      </w:pPr>
      <w:r w:rsidRPr="00237978">
        <w:rPr>
          <w:b/>
          <w:bCs/>
        </w:rPr>
        <w:t>How should the regulatory oversight of exempt accommodation be organised?</w:t>
      </w:r>
    </w:p>
    <w:p w:rsidR="00C63673" w:rsidRPr="00237978" w:rsidP="00C63673">
      <w:pPr>
        <w:rPr>
          <w:b/>
          <w:bCs/>
        </w:rPr>
      </w:pPr>
      <w:r w:rsidRPr="00237978">
        <w:rPr>
          <w:b/>
          <w:bCs/>
        </w:rPr>
        <w:t xml:space="preserve">What should be the regulations governing exempt accommodation and how should those regulations be </w:t>
      </w:r>
      <w:r w:rsidRPr="00237978">
        <w:rPr>
          <w:b/>
          <w:bCs/>
        </w:rPr>
        <w:t>enforced?</w:t>
      </w:r>
    </w:p>
    <w:p w:rsidR="00D334A8" w:rsidRPr="00237978" w:rsidP="00D334A8">
      <w:r w:rsidRPr="00237978">
        <w:t>A reform of the current system for how future regulation, oversight and funding of Supported Housing requires levelling up would include the following:</w:t>
      </w:r>
    </w:p>
    <w:p w:rsidR="00D334A8" w:rsidRPr="00237978" w:rsidP="00D334A8">
      <w:r w:rsidRPr="00237978">
        <w:rPr>
          <w:b/>
          <w:bCs/>
        </w:rPr>
        <w:t>Regulation and Oversight</w:t>
      </w:r>
      <w:r w:rsidRPr="00237978">
        <w:t xml:space="preserve"> </w:t>
      </w:r>
    </w:p>
    <w:p w:rsidR="00D334A8" w:rsidRPr="00237978" w:rsidP="00D334A8">
      <w:r w:rsidRPr="00237978">
        <w:rPr>
          <w:b/>
          <w:bCs/>
        </w:rPr>
        <w:t>National Level</w:t>
      </w:r>
      <w:r w:rsidRPr="00237978">
        <w:t xml:space="preserve"> - An Independent Regulator that enables organisations</w:t>
      </w:r>
      <w:r w:rsidRPr="00237978">
        <w:t xml:space="preserve"> of different types to be held accountable to the same set of regulatory standards.  Regulator responsibilities would cover Governance/organisational competence, </w:t>
      </w:r>
      <w:r w:rsidRPr="00237978">
        <w:t>Financial</w:t>
      </w:r>
      <w:r w:rsidRPr="00237978">
        <w:t xml:space="preserve"> security and stability and Due diligence testing</w:t>
      </w:r>
    </w:p>
    <w:p w:rsidR="00D334A8" w:rsidRPr="00237978" w:rsidP="00D334A8">
      <w:r w:rsidRPr="00237978">
        <w:rPr>
          <w:b/>
          <w:bCs/>
        </w:rPr>
        <w:t>Local Authorities</w:t>
      </w:r>
      <w:r w:rsidRPr="00237978">
        <w:t xml:space="preserve"> - At a Local auth</w:t>
      </w:r>
      <w:r w:rsidRPr="00237978">
        <w:t>ority level, with resourcing in place for local oversight which would cover service delivery, property conditions and outcomes being delivered for people in supported housing.  This would be based on testing and assessing against quality standards and char</w:t>
      </w:r>
      <w:r w:rsidRPr="00237978">
        <w:t>ter of rights work piloted and tested in Birmingham.</w:t>
      </w:r>
    </w:p>
    <w:p w:rsidR="00D334A8" w:rsidRPr="00237978" w:rsidP="00D334A8">
      <w:pPr>
        <w:rPr>
          <w:b/>
          <w:bCs/>
        </w:rPr>
      </w:pPr>
      <w:r w:rsidRPr="00237978">
        <w:rPr>
          <w:b/>
          <w:bCs/>
        </w:rPr>
        <w:t xml:space="preserve">Accreditation </w:t>
      </w:r>
    </w:p>
    <w:p w:rsidR="00D334A8" w:rsidRPr="00237978" w:rsidP="00D334A8">
      <w:r w:rsidRPr="00237978">
        <w:t xml:space="preserve">The role of Local Accreditation would enable the Local Authorities’ role in managing volume and types of provision in their locality linked to four tests:  </w:t>
      </w:r>
    </w:p>
    <w:p w:rsidR="00D334A8" w:rsidRPr="00237978" w:rsidP="00D334A8">
      <w:pPr>
        <w:pStyle w:val="ListParagraph"/>
        <w:numPr>
          <w:ilvl w:val="0"/>
          <w:numId w:val="11"/>
        </w:numPr>
      </w:pPr>
      <w:r w:rsidRPr="00237978">
        <w:t>Test 1 – Volume, type, location</w:t>
      </w:r>
      <w:r w:rsidRPr="00237978">
        <w:t xml:space="preserve"> </w:t>
      </w:r>
    </w:p>
    <w:p w:rsidR="00062057" w:rsidP="00D334A8">
      <w:pPr>
        <w:pStyle w:val="ListParagraph"/>
        <w:numPr>
          <w:ilvl w:val="0"/>
          <w:numId w:val="11"/>
        </w:numPr>
      </w:pPr>
      <w:r w:rsidRPr="00237978">
        <w:t xml:space="preserve">Test 2 </w:t>
      </w:r>
      <w:r>
        <w:t>–</w:t>
      </w:r>
      <w:r w:rsidRPr="00237978">
        <w:t xml:space="preserve"> </w:t>
      </w:r>
      <w:r>
        <w:t>Planning permission in place</w:t>
      </w:r>
    </w:p>
    <w:p w:rsidR="00D334A8" w:rsidRPr="00237978" w:rsidP="00062057">
      <w:pPr>
        <w:pStyle w:val="ListParagraph"/>
        <w:numPr>
          <w:ilvl w:val="0"/>
          <w:numId w:val="11"/>
        </w:numPr>
      </w:pPr>
      <w:r>
        <w:t xml:space="preserve">Test 3 – </w:t>
      </w:r>
      <w:r w:rsidRPr="00237978">
        <w:t>Organisation Due Diligence (</w:t>
      </w:r>
      <w:r w:rsidRPr="00237978">
        <w:t>i.e.</w:t>
      </w:r>
      <w:r w:rsidRPr="00237978">
        <w:t xml:space="preserve"> check that provider meets the Independent national regulator standards)</w:t>
      </w:r>
    </w:p>
    <w:p w:rsidR="00D334A8" w:rsidRPr="00237978" w:rsidP="00D334A8">
      <w:pPr>
        <w:pStyle w:val="ListParagraph"/>
        <w:numPr>
          <w:ilvl w:val="0"/>
          <w:numId w:val="11"/>
        </w:numPr>
      </w:pPr>
      <w:r w:rsidRPr="00237978">
        <w:t xml:space="preserve">Test </w:t>
      </w:r>
      <w:r>
        <w:t>4</w:t>
      </w:r>
      <w:r w:rsidRPr="00237978">
        <w:t xml:space="preserve"> – Adequate funding of support for residents is in place</w:t>
      </w:r>
    </w:p>
    <w:p w:rsidR="00D334A8" w:rsidRPr="00237978" w:rsidP="00D334A8">
      <w:pPr>
        <w:pStyle w:val="ListParagraph"/>
        <w:numPr>
          <w:ilvl w:val="0"/>
          <w:numId w:val="11"/>
        </w:numPr>
      </w:pPr>
      <w:r w:rsidRPr="00237978">
        <w:t xml:space="preserve">Test </w:t>
      </w:r>
      <w:r>
        <w:t>5</w:t>
      </w:r>
      <w:r w:rsidRPr="00237978">
        <w:t xml:space="preserve"> – Review provision in line with </w:t>
      </w:r>
      <w:r w:rsidRPr="00237978">
        <w:t xml:space="preserve">evidenced </w:t>
      </w:r>
      <w:r w:rsidRPr="00237978">
        <w:t>e.g.</w:t>
      </w:r>
      <w:r w:rsidRPr="00237978">
        <w:t xml:space="preserve"> needs assessments </w:t>
      </w:r>
    </w:p>
    <w:p w:rsidR="00614184" w:rsidRPr="004B1400" w:rsidP="004B1400">
      <w:pPr>
        <w:rPr>
          <w:rFonts w:eastAsiaTheme="minorEastAsia"/>
          <w:b/>
          <w:bCs/>
        </w:rPr>
      </w:pPr>
      <w:r w:rsidRPr="004B1400">
        <w:rPr>
          <w:rFonts w:eastAsiaTheme="minorEastAsia"/>
          <w:b/>
          <w:bCs/>
        </w:rPr>
        <w:t xml:space="preserve">Planning </w:t>
      </w:r>
    </w:p>
    <w:p w:rsidR="00614184" w:rsidRPr="004B1400" w:rsidP="004B1400">
      <w:pPr>
        <w:rPr>
          <w:rFonts w:eastAsiaTheme="minorEastAsia"/>
          <w:color w:val="000000" w:themeColor="text1"/>
        </w:rPr>
      </w:pPr>
      <w:r w:rsidRPr="004B1400">
        <w:rPr>
          <w:rFonts w:eastAsiaTheme="minorEastAsia"/>
          <w:color w:val="000000" w:themeColor="text1"/>
        </w:rPr>
        <w:t>In order to control the growth of SEA this type of accommodation should come under the planning regime for HMOs; this would mean amendments to the definition of an HMO in Schedule 14 of the Housing Act 2004 so that Exempt Accommodation controlled or manage</w:t>
      </w:r>
      <w:r w:rsidRPr="004B1400">
        <w:rPr>
          <w:rFonts w:eastAsiaTheme="minorEastAsia"/>
          <w:color w:val="000000" w:themeColor="text1"/>
        </w:rPr>
        <w:t xml:space="preserve">d by a non-profit registered provider of social housing can be considered as </w:t>
      </w:r>
      <w:r w:rsidRPr="004B1400">
        <w:rPr>
          <w:rFonts w:eastAsiaTheme="minorEastAsia"/>
          <w:color w:val="000000" w:themeColor="text1"/>
        </w:rPr>
        <w:t>a</w:t>
      </w:r>
      <w:r w:rsidRPr="004B1400">
        <w:rPr>
          <w:rFonts w:eastAsiaTheme="minorEastAsia"/>
          <w:color w:val="000000" w:themeColor="text1"/>
        </w:rPr>
        <w:t xml:space="preserve"> HMO. </w:t>
      </w:r>
      <w:r>
        <w:rPr>
          <w:rFonts w:eastAsiaTheme="minorEastAsia"/>
          <w:color w:val="000000" w:themeColor="text1"/>
        </w:rPr>
        <w:t xml:space="preserve"> </w:t>
      </w:r>
      <w:r w:rsidRPr="004B1400">
        <w:rPr>
          <w:rFonts w:eastAsiaTheme="minorEastAsia"/>
          <w:color w:val="000000" w:themeColor="text1"/>
        </w:rPr>
        <w:t>This may require a change to primary legislation, but the Government should consider whether this can be changed by statutory instrument, such as via the Town &amp; Country Pl</w:t>
      </w:r>
      <w:r w:rsidRPr="004B1400">
        <w:rPr>
          <w:rFonts w:eastAsiaTheme="minorEastAsia"/>
          <w:color w:val="000000" w:themeColor="text1"/>
        </w:rPr>
        <w:t xml:space="preserve">anning (Use Classes) Order 1987, which would be quicker. </w:t>
      </w:r>
    </w:p>
    <w:p w:rsidR="00D334A8" w:rsidRPr="00237978" w:rsidP="00D334A8">
      <w:pPr>
        <w:rPr>
          <w:b/>
          <w:bCs/>
        </w:rPr>
      </w:pPr>
      <w:r w:rsidRPr="00237978">
        <w:rPr>
          <w:b/>
          <w:bCs/>
        </w:rPr>
        <w:t>Funding</w:t>
      </w:r>
    </w:p>
    <w:p w:rsidR="009B4D23" w:rsidRPr="009B4D23" w:rsidP="009B4D23">
      <w:r w:rsidRPr="00237978">
        <w:t>There is a need to update current Housing Benefit regulations.  We would propose retaining funding for accommodation related costs</w:t>
      </w:r>
      <w:r>
        <w:t>,</w:t>
      </w:r>
      <w:r w:rsidRPr="00237978">
        <w:t xml:space="preserve"> </w:t>
      </w:r>
      <w:r>
        <w:t>such as core rent and service charges remaining with the H</w:t>
      </w:r>
      <w:r>
        <w:t>ousing Benefit</w:t>
      </w:r>
      <w:r>
        <w:t xml:space="preserve"> system. These should be limi</w:t>
      </w:r>
      <w:r>
        <w:t xml:space="preserve">ted to formula rent rates or </w:t>
      </w:r>
      <w:r>
        <w:t>Local Housing Allowance</w:t>
      </w:r>
      <w:r>
        <w:t xml:space="preserve"> (LHA)</w:t>
      </w:r>
      <w:r>
        <w:t xml:space="preserve"> with additional service charges</w:t>
      </w:r>
      <w:r>
        <w:t xml:space="preserve"> </w:t>
      </w:r>
      <w:r>
        <w:t>at cost.</w:t>
      </w:r>
      <w:r>
        <w:t xml:space="preserve">  </w:t>
      </w:r>
      <w:r>
        <w:t>There also needs to be a review of LHA rates and affordable social housing, the lack of which is driving this ma</w:t>
      </w:r>
      <w:r>
        <w:t>rket up.</w:t>
      </w:r>
    </w:p>
    <w:p w:rsidR="00D334A8" w:rsidRPr="00237978" w:rsidP="4C0D6A6F">
      <w:r>
        <w:t>The reform of H</w:t>
      </w:r>
      <w:r>
        <w:t xml:space="preserve">ousing </w:t>
      </w:r>
      <w:r>
        <w:t>B</w:t>
      </w:r>
      <w:r>
        <w:t>enefit regulations</w:t>
      </w:r>
      <w:r>
        <w:t xml:space="preserve"> should include the removal of the enhancement for Intensive Housing Management and </w:t>
      </w:r>
      <w:r>
        <w:t>the removal of ‘care, support or supervision’.</w:t>
      </w:r>
    </w:p>
    <w:p w:rsidR="00272959" w:rsidP="64DCA2D4">
      <w:r>
        <w:t xml:space="preserve">This saving within the welfare system could be used by the local authority </w:t>
      </w:r>
      <w:r>
        <w:t xml:space="preserve">to commission housing management related support. Where additional </w:t>
      </w:r>
      <w:r>
        <w:t xml:space="preserve">support needs are evident that are of a social care focus, additional </w:t>
      </w:r>
      <w:r w:rsidRPr="00237978">
        <w:t xml:space="preserve">funding from central government to close current funding gaps </w:t>
      </w:r>
      <w:r>
        <w:t>will be required</w:t>
      </w:r>
      <w:r>
        <w:t>.</w:t>
      </w:r>
    </w:p>
    <w:p w:rsidR="00272959" w:rsidP="004B1400">
      <w:pPr>
        <w:jc w:val="center"/>
      </w:pPr>
      <w:r>
        <w:rPr>
          <w:noProof/>
        </w:rPr>
        <w:drawing>
          <wp:inline distT="0" distB="0" distL="0" distR="0">
            <wp:extent cx="6396508" cy="7842250"/>
            <wp:effectExtent l="0" t="0" r="4445"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xmlns:r="http://schemas.openxmlformats.org/officeDocument/2006/relationships" r:embed="rId12" r:link="rId13">
                      <a:extLst>
                        <a:ext uri="{28A0092B-C50C-407E-A947-70E740481C1C}">
                          <a14:useLocalDpi xmlns:a14="http://schemas.microsoft.com/office/drawing/2010/main" val="0"/>
                        </a:ext>
                      </a:extLst>
                    </a:blip>
                    <a:srcRect/>
                    <a:stretch>
                      <a:fillRect/>
                    </a:stretch>
                  </pic:blipFill>
                  <pic:spPr bwMode="auto">
                    <a:xfrm>
                      <a:off x="0" y="0"/>
                      <a:ext cx="6409144" cy="7857742"/>
                    </a:xfrm>
                    <a:prstGeom prst="rect">
                      <a:avLst/>
                    </a:prstGeom>
                    <a:noFill/>
                    <a:ln>
                      <a:noFill/>
                    </a:ln>
                  </pic:spPr>
                </pic:pic>
              </a:graphicData>
            </a:graphic>
          </wp:inline>
        </w:drawing>
      </w:r>
    </w:p>
    <w:p w:rsidR="001F5B6D" w:rsidP="00272959">
      <w:pPr>
        <w:rPr>
          <w:b/>
          <w:bCs/>
        </w:rPr>
      </w:pPr>
    </w:p>
    <w:p w:rsidR="00272959" w:rsidRPr="00237978" w:rsidP="00272959">
      <w:pPr>
        <w:rPr>
          <w:b/>
          <w:bCs/>
        </w:rPr>
      </w:pPr>
      <w:r w:rsidRPr="00237978">
        <w:rPr>
          <w:b/>
          <w:bCs/>
        </w:rPr>
        <w:t>Is there sufficient publicly availab</w:t>
      </w:r>
      <w:r w:rsidRPr="00237978">
        <w:rPr>
          <w:b/>
          <w:bCs/>
        </w:rPr>
        <w:t>le information about exempt accommodation?</w:t>
      </w:r>
    </w:p>
    <w:p w:rsidR="00FB7436" w:rsidRPr="00237978" w:rsidP="00272959">
      <w:r w:rsidRPr="00237978">
        <w:t xml:space="preserve">The National Statement of Expectations goes some way towards this, but </w:t>
      </w:r>
      <w:r w:rsidRPr="00237978">
        <w:t xml:space="preserve">it remains </w:t>
      </w:r>
      <w:r w:rsidRPr="00237978">
        <w:t>clear</w:t>
      </w:r>
      <w:r w:rsidRPr="00237978">
        <w:t xml:space="preserve"> </w:t>
      </w:r>
      <w:r w:rsidRPr="00237978">
        <w:t xml:space="preserve">there is still a lack of </w:t>
      </w:r>
      <w:r w:rsidRPr="00237978">
        <w:t>understanding</w:t>
      </w:r>
      <w:r w:rsidRPr="00237978">
        <w:t xml:space="preserve"> for the public</w:t>
      </w:r>
      <w:r w:rsidRPr="00237978">
        <w:t xml:space="preserve"> of what </w:t>
      </w:r>
      <w:r w:rsidRPr="00237978">
        <w:t xml:space="preserve">supported housing or </w:t>
      </w:r>
      <w:r w:rsidRPr="00237978">
        <w:t xml:space="preserve">exempt accommodation is, </w:t>
      </w:r>
      <w:r w:rsidRPr="00237978">
        <w:t>and</w:t>
      </w:r>
      <w:r w:rsidRPr="00237978">
        <w:t xml:space="preserve"> </w:t>
      </w:r>
      <w:r w:rsidRPr="00237978">
        <w:t xml:space="preserve">different tenants and providers </w:t>
      </w:r>
      <w:r w:rsidRPr="00237978">
        <w:t>see things through a different lens.</w:t>
      </w:r>
      <w:r w:rsidRPr="00237978">
        <w:t xml:space="preserve">  </w:t>
      </w:r>
    </w:p>
    <w:p w:rsidR="00272959" w:rsidRPr="00237978" w:rsidP="00272959">
      <w:r w:rsidRPr="00237978">
        <w:t>There is no single approved list of registered providers and</w:t>
      </w:r>
      <w:r w:rsidRPr="00237978">
        <w:t xml:space="preserve"> 3</w:t>
      </w:r>
      <w:r w:rsidRPr="00237978">
        <w:rPr>
          <w:vertAlign w:val="superscript"/>
        </w:rPr>
        <w:t>rd</w:t>
      </w:r>
      <w:r w:rsidRPr="00237978">
        <w:t xml:space="preserve"> party</w:t>
      </w:r>
      <w:r w:rsidRPr="00237978">
        <w:t xml:space="preserve"> managing agents.  Many providers do not have their own website</w:t>
      </w:r>
      <w:r w:rsidRPr="00237978">
        <w:t xml:space="preserve"> setting out their offe</w:t>
      </w:r>
      <w:r w:rsidRPr="00237978">
        <w:t>r</w:t>
      </w:r>
      <w:r w:rsidRPr="00237978">
        <w:t>, and tenants are not clear what to expect.</w:t>
      </w:r>
    </w:p>
    <w:p w:rsidR="00061B14" w:rsidRPr="00237978" w:rsidP="00272959">
      <w:r w:rsidRPr="00237978">
        <w:t xml:space="preserve">Extensive engagement work </w:t>
      </w:r>
      <w:r w:rsidRPr="00237978">
        <w:t xml:space="preserve">undertaken by Spring Housing </w:t>
      </w:r>
      <w:r w:rsidRPr="00237978">
        <w:t>as part of</w:t>
      </w:r>
      <w:r w:rsidRPr="00237978">
        <w:t xml:space="preserve"> the development of</w:t>
      </w:r>
      <w:r w:rsidRPr="00237978">
        <w:t xml:space="preserve"> </w:t>
      </w:r>
      <w:r w:rsidRPr="00237978">
        <w:t>Birmingham’s Charter of Rights</w:t>
      </w:r>
      <w:r>
        <w:rPr>
          <w:rStyle w:val="FootnoteReference"/>
        </w:rPr>
        <w:footnoteReference w:id="7"/>
      </w:r>
      <w:r w:rsidRPr="00237978">
        <w:t xml:space="preserve"> </w:t>
      </w:r>
      <w:r w:rsidRPr="00237978">
        <w:t>highlighted a lack of choice, understanding and control many residents feel they have over th</w:t>
      </w:r>
      <w:r w:rsidRPr="00237978">
        <w:t>eir accommodation, placements and living environments.  Common experiences of isolation, insecurity and lack of privacy, and the corresponding negative effects on mental health, wellbeing, and safety.  A lack of awareness of rights, and a lack of opportuni</w:t>
      </w:r>
      <w:r w:rsidRPr="00237978">
        <w:t>ties for residents to have any input or involvement in their accommodation and their communities.</w:t>
      </w:r>
      <w:r w:rsidRPr="00237978">
        <w:t xml:space="preserve">  </w:t>
      </w:r>
      <w:r w:rsidRPr="00237978">
        <w:t xml:space="preserve">Residents </w:t>
      </w:r>
      <w:r w:rsidRPr="00237978">
        <w:t xml:space="preserve">are not </w:t>
      </w:r>
      <w:r w:rsidRPr="00237978">
        <w:t xml:space="preserve">sufficiently </w:t>
      </w:r>
      <w:r w:rsidRPr="00237978">
        <w:t>enabled to transition to greater independence and employment.</w:t>
      </w:r>
    </w:p>
    <w:p w:rsidR="00462EB3" w:rsidRPr="00237978" w:rsidP="00272959">
      <w:r w:rsidRPr="00237978">
        <w:t xml:space="preserve">The Charter </w:t>
      </w:r>
      <w:r w:rsidRPr="00237978">
        <w:t>was co-produced</w:t>
      </w:r>
      <w:r w:rsidRPr="00237978">
        <w:t xml:space="preserve"> by Spring Housing </w:t>
      </w:r>
      <w:r w:rsidRPr="00237978">
        <w:t>working with Birmingham City Council and a</w:t>
      </w:r>
      <w:r w:rsidRPr="00237978">
        <w:t xml:space="preserve"> group of 50 residents with lived experience of supported exempt accommodation</w:t>
      </w:r>
      <w:r w:rsidRPr="00237978">
        <w:t xml:space="preserve"> and launched in March 2021.  The rights are:</w:t>
      </w:r>
    </w:p>
    <w:p w:rsidR="00153900" w:rsidRPr="00237978" w:rsidP="00153900">
      <w:pPr>
        <w:pStyle w:val="ListParagraph"/>
        <w:numPr>
          <w:ilvl w:val="0"/>
          <w:numId w:val="8"/>
        </w:numPr>
      </w:pPr>
      <w:r w:rsidRPr="00237978">
        <w:t>A right to feel safe and protected</w:t>
      </w:r>
    </w:p>
    <w:p w:rsidR="00153900" w:rsidRPr="00237978" w:rsidP="00153900">
      <w:pPr>
        <w:pStyle w:val="ListParagraph"/>
        <w:numPr>
          <w:ilvl w:val="0"/>
          <w:numId w:val="8"/>
        </w:numPr>
      </w:pPr>
      <w:r w:rsidRPr="00237978">
        <w:t>A right to decent living conditions</w:t>
      </w:r>
    </w:p>
    <w:p w:rsidR="00153900" w:rsidRPr="00237978" w:rsidP="00153900">
      <w:pPr>
        <w:pStyle w:val="ListParagraph"/>
        <w:numPr>
          <w:ilvl w:val="0"/>
          <w:numId w:val="8"/>
        </w:numPr>
      </w:pPr>
      <w:r w:rsidRPr="00237978">
        <w:t>A right to clear information on your support entitlement</w:t>
      </w:r>
    </w:p>
    <w:p w:rsidR="00153900" w:rsidRPr="00237978" w:rsidP="00153900">
      <w:pPr>
        <w:pStyle w:val="ListParagraph"/>
        <w:numPr>
          <w:ilvl w:val="0"/>
          <w:numId w:val="8"/>
        </w:numPr>
      </w:pPr>
      <w:r w:rsidRPr="00237978">
        <w:t>A right to security of property</w:t>
      </w:r>
    </w:p>
    <w:p w:rsidR="00153900" w:rsidRPr="00237978" w:rsidP="00153900">
      <w:pPr>
        <w:pStyle w:val="ListParagraph"/>
        <w:numPr>
          <w:ilvl w:val="0"/>
          <w:numId w:val="8"/>
        </w:numPr>
      </w:pPr>
      <w:r w:rsidRPr="00237978">
        <w:t>A right to seek advice and assistance, and to challenge</w:t>
      </w:r>
    </w:p>
    <w:p w:rsidR="00B81621" w:rsidRPr="00237978" w:rsidP="00272959">
      <w:r w:rsidRPr="00237978">
        <w:t xml:space="preserve">Roll out of </w:t>
      </w:r>
      <w:r w:rsidRPr="00237978">
        <w:t>the Charter to</w:t>
      </w:r>
      <w:r w:rsidRPr="00237978">
        <w:t xml:space="preserve"> over 70 providers in Birmingham </w:t>
      </w:r>
      <w:r w:rsidRPr="00237978">
        <w:t>has</w:t>
      </w:r>
      <w:r w:rsidRPr="00237978">
        <w:t xml:space="preserve"> significantly improved the level of</w:t>
      </w:r>
      <w:r w:rsidRPr="00237978">
        <w:t xml:space="preserve"> understandin</w:t>
      </w:r>
      <w:r w:rsidRPr="00237978">
        <w:t xml:space="preserve">g </w:t>
      </w:r>
      <w:r w:rsidRPr="00237978">
        <w:t>and</w:t>
      </w:r>
      <w:r w:rsidRPr="00237978">
        <w:t xml:space="preserve"> information available for tenants</w:t>
      </w:r>
      <w:r w:rsidRPr="00237978">
        <w:t xml:space="preserve"> who are </w:t>
      </w:r>
      <w:r w:rsidRPr="00237978">
        <w:t xml:space="preserve">in this accommodation.  </w:t>
      </w:r>
    </w:p>
    <w:p w:rsidR="00033379">
      <w:r>
        <w:t>Birmingham City Council is</w:t>
      </w:r>
      <w:r w:rsidRPr="00237978">
        <w:t xml:space="preserve"> continuing to engage local groups and improve the level of information</w:t>
      </w:r>
      <w:r w:rsidRPr="00237978">
        <w:t xml:space="preserve"> on the local authority website</w:t>
      </w:r>
      <w:r w:rsidRPr="00237978">
        <w:t xml:space="preserve"> for tenants </w:t>
      </w:r>
      <w:r w:rsidRPr="00237978">
        <w:t xml:space="preserve">and </w:t>
      </w:r>
      <w:r w:rsidRPr="00237978">
        <w:t>r</w:t>
      </w:r>
      <w:r w:rsidRPr="00237978">
        <w:t xml:space="preserve">esidents </w:t>
      </w:r>
      <w:r w:rsidRPr="00237978">
        <w:t xml:space="preserve">although there remains </w:t>
      </w:r>
      <w:r w:rsidRPr="00237978">
        <w:t>a lac</w:t>
      </w:r>
      <w:r w:rsidRPr="00237978">
        <w:t xml:space="preserve">k of </w:t>
      </w:r>
      <w:r w:rsidRPr="00237978">
        <w:t>information</w:t>
      </w:r>
      <w:r w:rsidRPr="00237978">
        <w:t xml:space="preserve"> nationally</w:t>
      </w:r>
      <w:r w:rsidRPr="00237978">
        <w:t xml:space="preserve"> </w:t>
      </w:r>
      <w:r w:rsidRPr="00237978">
        <w:t>abo</w:t>
      </w:r>
      <w:r w:rsidRPr="00237978">
        <w:t>ut good provision.</w:t>
      </w:r>
      <w:r>
        <w:t xml:space="preserve"> </w:t>
      </w:r>
    </w:p>
    <w:p w:rsidR="006A23D1"/>
    <w:p w:rsidR="006A23D1" w:rsidRPr="006A23D1">
      <w:pPr>
        <w:rPr>
          <w:i/>
          <w:iCs/>
        </w:rPr>
      </w:pPr>
      <w:r>
        <w:rPr>
          <w:i/>
          <w:iCs/>
        </w:rPr>
        <w:t>February 2022</w:t>
      </w:r>
    </w:p>
    <w:sectPr w:rsidSect="00A84D6E">
      <w:headerReference w:type="even" r:id="rId14"/>
      <w:headerReference w:type="default" r:id="rId15"/>
      <w:footerReference w:type="even" r:id="rId16"/>
      <w:footerReference w:type="default" r:id="rId17"/>
      <w:headerReference w:type="first" r:id="rId18"/>
      <w:footerReference w:type="first" r:id="rId19"/>
      <w:pgSz w:w="11906" w:h="16838"/>
      <w:pgMar w:top="680" w:right="907" w:bottom="1361" w:left="90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46AA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46AAC">
    <w:pPr>
      <w:pStyle w:val="Footer"/>
      <w:jc w:val="center"/>
      <w:rPr>
        <w:caps/>
        <w:noProof/>
        <w:color w:val="4472C4" w:themeColor="accent1"/>
      </w:rPr>
    </w:pPr>
    <w:r>
      <w:rPr>
        <w:caps/>
        <w:color w:val="4472C4" w:themeColor="accent1"/>
      </w:rPr>
      <w:fldChar w:fldCharType="begin"/>
    </w:r>
    <w:r>
      <w:rPr>
        <w:caps/>
        <w:color w:val="4472C4" w:themeColor="accent1"/>
      </w:rPr>
      <w:instrText xml:space="preserve"> PAGE   \* MERGEFORMAT </w:instrText>
    </w:r>
    <w:r>
      <w:rPr>
        <w:caps/>
        <w:color w:val="4472C4" w:themeColor="accent1"/>
      </w:rPr>
      <w:fldChar w:fldCharType="separate"/>
    </w:r>
    <w:r>
      <w:rPr>
        <w:caps/>
        <w:noProof/>
        <w:color w:val="4472C4" w:themeColor="accent1"/>
      </w:rPr>
      <w:t>2</w:t>
    </w:r>
    <w:r>
      <w:rPr>
        <w:caps/>
        <w:noProof/>
        <w:color w:val="4472C4" w:themeColor="accent1"/>
      </w:rPr>
      <w:fldChar w:fldCharType="end"/>
    </w:r>
  </w:p>
  <w:p w:rsidR="00F46AA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46AA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7A2643" w:rsidP="0093629B">
      <w:pPr>
        <w:spacing w:after="0" w:line="240" w:lineRule="auto"/>
      </w:pPr>
      <w:r>
        <w:separator/>
      </w:r>
    </w:p>
  </w:footnote>
  <w:footnote w:type="continuationSeparator" w:id="1">
    <w:p w:rsidR="007A2643" w:rsidP="0093629B">
      <w:pPr>
        <w:spacing w:after="0" w:line="240" w:lineRule="auto"/>
      </w:pPr>
      <w:r>
        <w:continuationSeparator/>
      </w:r>
    </w:p>
  </w:footnote>
  <w:footnote w:id="2">
    <w:p w:rsidR="00A328D0">
      <w:pPr>
        <w:pStyle w:val="FootnoteText"/>
        <w:rPr>
          <w:rFonts w:asciiTheme="minorHAnsi" w:eastAsiaTheme="minorHAnsi" w:hAnsiTheme="minorHAnsi" w:cstheme="minorBidi"/>
          <w:color w:val="0000FF"/>
          <w:u w:val="single"/>
        </w:rPr>
      </w:pPr>
      <w:r>
        <w:rPr>
          <w:rStyle w:val="FootnoteReference"/>
        </w:rPr>
        <w:footnoteRef/>
      </w:r>
      <w:r>
        <w:t xml:space="preserve"> </w:t>
      </w:r>
      <w:r>
        <w:fldChar w:fldCharType="begin"/>
      </w:r>
      <w:r>
        <w:instrText xml:space="preserve"> HYPERLINK "https://www.birmingham.gov.uk/news/article/833/new_charter_of_rights_and_quality_standards_for_exempt_supported_housing_launched" </w:instrText>
      </w:r>
      <w:r>
        <w:fldChar w:fldCharType="separate"/>
      </w:r>
      <w:r w:rsidRPr="0017140C">
        <w:rPr>
          <w:rFonts w:asciiTheme="minorHAnsi" w:eastAsiaTheme="minorHAnsi" w:hAnsiTheme="minorHAnsi" w:cstheme="minorBidi"/>
          <w:color w:val="0000FF"/>
          <w:u w:val="single"/>
        </w:rPr>
        <w:t>New Charter of Rights and Quality Standards for exempt supported housing launched | Birmingham City Council</w:t>
      </w:r>
      <w:r>
        <w:fldChar w:fldCharType="end"/>
      </w:r>
    </w:p>
    <w:p w:rsidR="007C0F82">
      <w:pPr>
        <w:pStyle w:val="FootnoteText"/>
      </w:pPr>
    </w:p>
  </w:footnote>
  <w:footnote w:id="3">
    <w:p w:rsidR="00370699" w:rsidRPr="0017140C">
      <w:pPr>
        <w:pStyle w:val="FootnoteText"/>
        <w:rPr>
          <w:rFonts w:asciiTheme="minorHAnsi" w:hAnsiTheme="minorHAnsi" w:cstheme="minorHAnsi"/>
        </w:rPr>
      </w:pPr>
      <w:r w:rsidRPr="0017140C">
        <w:rPr>
          <w:rStyle w:val="FootnoteReference"/>
          <w:rFonts w:asciiTheme="minorHAnsi" w:hAnsiTheme="minorHAnsi" w:cstheme="minorHAnsi"/>
        </w:rPr>
        <w:footnoteRef/>
      </w:r>
      <w:r w:rsidRPr="0017140C">
        <w:rPr>
          <w:rFonts w:asciiTheme="minorHAnsi" w:hAnsiTheme="minorHAnsi" w:cstheme="minorHAnsi"/>
        </w:rPr>
        <w:t xml:space="preserve"> </w:t>
      </w:r>
      <w:r>
        <w:fldChar w:fldCharType="begin"/>
      </w:r>
      <w:r>
        <w:instrText xml:space="preserve"> HYPERLINK "https://birmingham.cmis.uk.com/Birmingham/Document.ashx?czJKcaeAi5tUFL1DTL2UE4zNRBcoShgo=V5k6q0LxkgzDwN4qmoAKyQkPPHf2XWT8k5Y4fWDHynpHBtZMo7nIGQ%3d%3d&amp;rUzwRPf%2bZ3zd4E7Ikn8Lyw%3d%3d=pwRE6AGJFLDNlh225F5QMaQWCtPHwdhUfCZ%2fLUQzgA2uL5jNRG4jdQ%3d%3d&amp;mCTIbCubSFfXsDGW9IXnlg%3d%3d=hFflUdN3100%3d&amp;kCx1AnS9%2fpWZQ40DXFvdEw%3d%3d=hFflUdN3100%3d&amp;uJovDxwdjMPoYv%2bAJvYtyA%3d%3d=ctNJFf55vVA%3d&amp;FgPlIEJYlotS%2bYGoBi5olA%3d%3d=NHdURQburHA%3d&amp;d9Qjj0ag1Pd993jsyOJqFvmyB7X0CSQK=ctNJFf55vVA%3d&amp;WGewmoAfeNR9xqBux0r1Q8Za60lavYmz=ctNJFf55vVA%3d&amp;WGewmoAfeNQ16B2MHuCpMRKZMwaG1PaO=ctNJFf55vVA%3d" </w:instrText>
      </w:r>
      <w:r>
        <w:fldChar w:fldCharType="separate"/>
      </w:r>
      <w:r w:rsidRPr="0017140C">
        <w:rPr>
          <w:rStyle w:val="Hyperlink"/>
          <w:rFonts w:asciiTheme="minorHAnsi" w:hAnsiTheme="minorHAnsi" w:cstheme="minorHAnsi"/>
        </w:rPr>
        <w:t>Bham</w:t>
      </w:r>
      <w:r w:rsidRPr="0017140C">
        <w:rPr>
          <w:rStyle w:val="Hyperlink"/>
          <w:rFonts w:asciiTheme="minorHAnsi" w:hAnsiTheme="minorHAnsi" w:cstheme="minorHAnsi"/>
        </w:rPr>
        <w:t xml:space="preserve"> Coordinating Overview &amp; Scrutiny Committee report - Inquiry into Exempt Accommodation Dec 2021</w:t>
      </w:r>
      <w:r>
        <w:fldChar w:fldCharType="end"/>
      </w:r>
    </w:p>
    <w:p w:rsidR="006E4B9A">
      <w:pPr>
        <w:pStyle w:val="FootnoteText"/>
      </w:pPr>
    </w:p>
  </w:footnote>
  <w:footnote w:id="4">
    <w:p w:rsidR="00FB3428" w:rsidRPr="004A530B" w:rsidP="00FB3428">
      <w:pPr>
        <w:pStyle w:val="FootnoteText"/>
        <w:rPr>
          <w:rFonts w:asciiTheme="minorHAnsi" w:hAnsiTheme="minorHAnsi" w:cstheme="minorHAnsi"/>
        </w:rPr>
      </w:pPr>
      <w:r w:rsidRPr="004A530B">
        <w:rPr>
          <w:rStyle w:val="FootnoteReference"/>
          <w:rFonts w:asciiTheme="minorHAnsi" w:hAnsiTheme="minorHAnsi" w:cstheme="minorHAnsi"/>
        </w:rPr>
        <w:footnoteRef/>
      </w:r>
      <w:r w:rsidRPr="004A530B">
        <w:rPr>
          <w:rFonts w:asciiTheme="minorHAnsi" w:hAnsiTheme="minorHAnsi" w:cstheme="minorHAnsi"/>
        </w:rPr>
        <w:t xml:space="preserve"> </w:t>
      </w:r>
      <w:r>
        <w:fldChar w:fldCharType="begin"/>
      </w:r>
      <w:r>
        <w:instrText xml:space="preserve"> HYPERLINK "https://www.insidehousing.co.uk/news/news/council-reclaims-36m-in-benefit-overpayments-from-exempt-accommodation-landlords-and-tenants-72664" </w:instrText>
      </w:r>
      <w:r>
        <w:fldChar w:fldCharType="separate"/>
      </w:r>
      <w:r w:rsidRPr="004A530B">
        <w:rPr>
          <w:rFonts w:asciiTheme="minorHAnsi" w:eastAsiaTheme="minorHAnsi" w:hAnsiTheme="minorHAnsi" w:cstheme="minorHAnsi"/>
          <w:color w:val="0000FF"/>
          <w:u w:val="single"/>
        </w:rPr>
        <w:t>Inside Housing - News - Council reclaims £3.6m in benefit overpayments from exempt accommodation landl</w:t>
      </w:r>
      <w:r w:rsidRPr="004A530B">
        <w:rPr>
          <w:rFonts w:asciiTheme="minorHAnsi" w:eastAsiaTheme="minorHAnsi" w:hAnsiTheme="minorHAnsi" w:cstheme="minorHAnsi"/>
          <w:color w:val="0000FF"/>
          <w:u w:val="single"/>
        </w:rPr>
        <w:t>ords and tenants</w:t>
      </w:r>
      <w:r>
        <w:fldChar w:fldCharType="end"/>
      </w:r>
    </w:p>
  </w:footnote>
  <w:footnote w:id="5">
    <w:p w:rsidR="00C2234A">
      <w:pPr>
        <w:pStyle w:val="FootnoteText"/>
      </w:pPr>
      <w:r>
        <w:rPr>
          <w:rStyle w:val="FootnoteReference"/>
        </w:rPr>
        <w:footnoteRef/>
      </w:r>
      <w:r>
        <w:t xml:space="preserve"> </w:t>
      </w:r>
      <w:r>
        <w:fldChar w:fldCharType="begin"/>
      </w:r>
      <w:r>
        <w:instrText xml:space="preserve"> HYPERLINK "https://birmingham.cmis.uk.com/Birmingham/Document.ashx?czJKcaeAi5tUFL1DTL2UE4zNRBcoShgo=V5k6q0LxkgzDwN4qmoAKyQkPPHf2XWT8k5Y4fWDHynpHBtZMo7nIGQ%3d%3d&amp;rUzwRPf%2bZ3zd4E7Ikn8Lyw%3d%3d=pwRE6AGJFLDNlh225F5QMaQWCtPHwdhUfCZ%2fLUQzgA2uL5jNRG4jdQ%3d%3d&amp;mCTIbCubSFfXsDGW9IXnlg%3d%3d=hFflUdN3100%3d&amp;kCx1AnS9%2fpWZQ40DXFvdEw%3d%3d=hFflUdN3100%3d&amp;uJovDxwdjMPoYv%2bAJvYtyA%3d%3d=ctNJFf55vVA%3d&amp;FgPlIEJYlotS%2bYGoBi5olA%3d%3d=NHdURQburHA%3d&amp;d9Qjj0ag1Pd993jsyOJqFvmyB7X0CSQK=ctNJFf55vVA%3d&amp;WGewmoAfeNR9xqBux0r1Q8Za60lavYmz=ctNJFf55vVA%3d&amp;WGewmoAfeNQ16B2MHuCpMRKZMwaG1PaO=ctNJFf55vVA%3d" </w:instrText>
      </w:r>
      <w:r>
        <w:fldChar w:fldCharType="separate"/>
      </w:r>
      <w:r w:rsidRPr="0017140C">
        <w:rPr>
          <w:rStyle w:val="Hyperlink"/>
          <w:rFonts w:asciiTheme="minorHAnsi" w:hAnsiTheme="minorHAnsi" w:cstheme="minorHAnsi"/>
        </w:rPr>
        <w:t>Bham</w:t>
      </w:r>
      <w:r w:rsidRPr="0017140C">
        <w:rPr>
          <w:rStyle w:val="Hyperlink"/>
          <w:rFonts w:asciiTheme="minorHAnsi" w:hAnsiTheme="minorHAnsi" w:cstheme="minorHAnsi"/>
        </w:rPr>
        <w:t xml:space="preserve"> Coordinating Overview &amp; Scrutiny Committee report - Inquiry into Exempt Accommodation Dec 2021</w:t>
      </w:r>
      <w:r>
        <w:fldChar w:fldCharType="end"/>
      </w:r>
    </w:p>
  </w:footnote>
  <w:footnote w:id="6">
    <w:p w:rsidR="004B524D" w:rsidP="004B524D">
      <w:pPr>
        <w:pStyle w:val="FootnoteText"/>
        <w:spacing w:after="120" w:line="240" w:lineRule="auto"/>
      </w:pPr>
      <w:r w:rsidRPr="00BD4555">
        <w:rPr>
          <w:rStyle w:val="FootnoteReference"/>
          <w:sz w:val="18"/>
        </w:rPr>
        <w:footnoteRef/>
      </w:r>
      <w:r w:rsidRPr="00BD4555">
        <w:rPr>
          <w:sz w:val="18"/>
        </w:rPr>
        <w:t xml:space="preserve"> </w:t>
      </w:r>
      <w:r>
        <w:fldChar w:fldCharType="begin"/>
      </w:r>
      <w:r>
        <w:instrText xml:space="preserve"> HYPERLINK "https://www.housinglin.org.uk/Topics/type/Exempt-from-Responsibility-Ending-Social-Injustice-in-Exempt-Accommodation-Research-and-Feasibility/" </w:instrText>
      </w:r>
      <w:r>
        <w:fldChar w:fldCharType="separate"/>
      </w:r>
      <w:r w:rsidRPr="001F5B6D">
        <w:rPr>
          <w:rStyle w:val="Hyperlink"/>
          <w:sz w:val="18"/>
        </w:rPr>
        <w:t>Exempt from Responsibility? Ending Social Injustice in Exempt Accommodation: Research and Feasibility Report for Commonweal Housing, Risk (2019), Safety and W</w:t>
      </w:r>
      <w:r w:rsidRPr="001F5B6D">
        <w:rPr>
          <w:rStyle w:val="Hyperlink"/>
          <w:sz w:val="18"/>
        </w:rPr>
        <w:t>ellbeing in Shared ‘Exempt’ Accommodation in Birmingham, England (2018), Housing and Communities Research Group, Spring Housing.</w:t>
      </w:r>
      <w:r>
        <w:fldChar w:fldCharType="end"/>
      </w:r>
    </w:p>
  </w:footnote>
  <w:footnote w:id="7">
    <w:p w:rsidR="001420BF" w:rsidP="001420BF">
      <w:pPr>
        <w:pStyle w:val="FootnoteText"/>
      </w:pPr>
      <w:r>
        <w:rPr>
          <w:rStyle w:val="FootnoteReference"/>
        </w:rPr>
        <w:footnoteRef/>
      </w:r>
      <w:r>
        <w:t xml:space="preserve"> </w:t>
      </w:r>
      <w:r>
        <w:fldChar w:fldCharType="begin"/>
      </w:r>
      <w:r>
        <w:instrText xml:space="preserve"> HYPERLINK "https://springhousing.org.uk/wp-content/uploads/2020/12/Charter-Of-Rights-Provider-Guidance.pdf" </w:instrText>
      </w:r>
      <w:r>
        <w:fldChar w:fldCharType="separate"/>
      </w:r>
      <w:r w:rsidRPr="00BF7367">
        <w:rPr>
          <w:rFonts w:asciiTheme="minorHAnsi" w:eastAsiaTheme="minorHAnsi" w:hAnsiTheme="minorHAnsi" w:cstheme="minorBidi"/>
          <w:color w:val="0000FF"/>
          <w:sz w:val="22"/>
          <w:szCs w:val="22"/>
          <w:u w:val="single"/>
        </w:rPr>
        <w:t>Charter-Of-Ri</w:t>
      </w:r>
      <w:r w:rsidRPr="00BF7367">
        <w:rPr>
          <w:rFonts w:asciiTheme="minorHAnsi" w:eastAsiaTheme="minorHAnsi" w:hAnsiTheme="minorHAnsi" w:cstheme="minorBidi"/>
          <w:color w:val="0000FF"/>
          <w:sz w:val="22"/>
          <w:szCs w:val="22"/>
          <w:u w:val="single"/>
        </w:rPr>
        <w:t>ghts-Provider-Guidance.pdf (springhousing.org.uk)</w:t>
      </w:r>
      <w:r>
        <w:fldChar w:fldCharType="end"/>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46AA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46AA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46AA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3E15DBF"/>
    <w:multiLevelType w:val="hybridMultilevel"/>
    <w:tmpl w:val="FFFFFFFF"/>
    <w:lvl w:ilvl="0">
      <w:start w:val="1"/>
      <w:numFmt w:val="bullet"/>
      <w:lvlText w:val="·"/>
      <w:lvlJc w:val="left"/>
      <w:pPr>
        <w:ind w:left="720" w:hanging="360"/>
      </w:pPr>
      <w:rPr>
        <w:rFonts w:ascii="Symbol" w:hAnsi="Symbol" w:hint="default"/>
      </w:rPr>
    </w:lvl>
    <w:lvl w:ilvl="1">
      <w:start w:val="1"/>
      <w:numFmt w:val="decimal"/>
      <w:lvlText w:val="%2."/>
      <w:lvlJc w:val="left"/>
      <w:pPr>
        <w:ind w:left="1440" w:hanging="360"/>
      </w:pPr>
      <w:rPr>
        <w:rFonts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
    <w:nsid w:val="192D0795"/>
    <w:multiLevelType w:val="hybridMultilevel"/>
    <w:tmpl w:val="106EBACA"/>
    <w:lvl w:ilvl="0">
      <w:start w:val="1"/>
      <w:numFmt w:val="bullet"/>
      <w:lvlText w:val="•"/>
      <w:lvlJc w:val="left"/>
      <w:pPr>
        <w:tabs>
          <w:tab w:val="num" w:pos="720"/>
        </w:tabs>
        <w:ind w:left="720" w:hanging="360"/>
      </w:pPr>
      <w:rPr>
        <w:rFonts w:ascii="Arial" w:hAnsi="Arial" w:hint="default"/>
      </w:rPr>
    </w:lvl>
    <w:lvl w:ilvl="1" w:tentative="1">
      <w:start w:val="1"/>
      <w:numFmt w:val="bullet"/>
      <w:lvlText w:val="•"/>
      <w:lvlJc w:val="left"/>
      <w:pPr>
        <w:tabs>
          <w:tab w:val="num" w:pos="1440"/>
        </w:tabs>
        <w:ind w:left="1440" w:hanging="360"/>
      </w:pPr>
      <w:rPr>
        <w:rFonts w:ascii="Arial" w:hAnsi="Arial" w:hint="default"/>
      </w:rPr>
    </w:lvl>
    <w:lvl w:ilvl="2" w:tentative="1">
      <w:start w:val="1"/>
      <w:numFmt w:val="bullet"/>
      <w:lvlText w:val="•"/>
      <w:lvlJc w:val="left"/>
      <w:pPr>
        <w:tabs>
          <w:tab w:val="num" w:pos="2160"/>
        </w:tabs>
        <w:ind w:left="2160" w:hanging="360"/>
      </w:pPr>
      <w:rPr>
        <w:rFonts w:ascii="Arial" w:hAnsi="Arial" w:hint="default"/>
      </w:rPr>
    </w:lvl>
    <w:lvl w:ilvl="3" w:tentative="1">
      <w:start w:val="1"/>
      <w:numFmt w:val="bullet"/>
      <w:lvlText w:val="•"/>
      <w:lvlJc w:val="left"/>
      <w:pPr>
        <w:tabs>
          <w:tab w:val="num" w:pos="2880"/>
        </w:tabs>
        <w:ind w:left="2880" w:hanging="360"/>
      </w:pPr>
      <w:rPr>
        <w:rFonts w:ascii="Arial" w:hAnsi="Arial" w:hint="default"/>
      </w:rPr>
    </w:lvl>
    <w:lvl w:ilvl="4" w:tentative="1">
      <w:start w:val="1"/>
      <w:numFmt w:val="bullet"/>
      <w:lvlText w:val="•"/>
      <w:lvlJc w:val="left"/>
      <w:pPr>
        <w:tabs>
          <w:tab w:val="num" w:pos="3600"/>
        </w:tabs>
        <w:ind w:left="3600" w:hanging="360"/>
      </w:pPr>
      <w:rPr>
        <w:rFonts w:ascii="Arial" w:hAnsi="Arial" w:hint="default"/>
      </w:rPr>
    </w:lvl>
    <w:lvl w:ilvl="5" w:tentative="1">
      <w:start w:val="1"/>
      <w:numFmt w:val="bullet"/>
      <w:lvlText w:val="•"/>
      <w:lvlJc w:val="left"/>
      <w:pPr>
        <w:tabs>
          <w:tab w:val="num" w:pos="4320"/>
        </w:tabs>
        <w:ind w:left="4320" w:hanging="360"/>
      </w:pPr>
      <w:rPr>
        <w:rFonts w:ascii="Arial" w:hAnsi="Arial" w:hint="default"/>
      </w:rPr>
    </w:lvl>
    <w:lvl w:ilvl="6" w:tentative="1">
      <w:start w:val="1"/>
      <w:numFmt w:val="bullet"/>
      <w:lvlText w:val="•"/>
      <w:lvlJc w:val="left"/>
      <w:pPr>
        <w:tabs>
          <w:tab w:val="num" w:pos="5040"/>
        </w:tabs>
        <w:ind w:left="5040" w:hanging="360"/>
      </w:pPr>
      <w:rPr>
        <w:rFonts w:ascii="Arial" w:hAnsi="Arial" w:hint="default"/>
      </w:rPr>
    </w:lvl>
    <w:lvl w:ilvl="7" w:tentative="1">
      <w:start w:val="1"/>
      <w:numFmt w:val="bullet"/>
      <w:lvlText w:val="•"/>
      <w:lvlJc w:val="left"/>
      <w:pPr>
        <w:tabs>
          <w:tab w:val="num" w:pos="5760"/>
        </w:tabs>
        <w:ind w:left="5760" w:hanging="360"/>
      </w:pPr>
      <w:rPr>
        <w:rFonts w:ascii="Arial" w:hAnsi="Arial" w:hint="default"/>
      </w:rPr>
    </w:lvl>
    <w:lvl w:ilvl="8" w:tentative="1">
      <w:start w:val="1"/>
      <w:numFmt w:val="bullet"/>
      <w:lvlText w:val="•"/>
      <w:lvlJc w:val="left"/>
      <w:pPr>
        <w:tabs>
          <w:tab w:val="num" w:pos="6480"/>
        </w:tabs>
        <w:ind w:left="6480" w:hanging="360"/>
      </w:pPr>
      <w:rPr>
        <w:rFonts w:ascii="Arial" w:hAnsi="Arial" w:hint="default"/>
      </w:rPr>
    </w:lvl>
  </w:abstractNum>
  <w:abstractNum w:abstractNumId="2">
    <w:nsid w:val="1AD172E3"/>
    <w:multiLevelType w:val="hybridMultilevel"/>
    <w:tmpl w:val="60AC30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EB11683"/>
    <w:multiLevelType w:val="hybridMultilevel"/>
    <w:tmpl w:val="A5D2DD60"/>
    <w:lvl w:ilvl="0">
      <w:start w:val="1"/>
      <w:numFmt w:val="bullet"/>
      <w:lvlText w:val="•"/>
      <w:lvlJc w:val="left"/>
      <w:pPr>
        <w:tabs>
          <w:tab w:val="num" w:pos="720"/>
        </w:tabs>
        <w:ind w:left="720" w:hanging="360"/>
      </w:pPr>
      <w:rPr>
        <w:rFonts w:ascii="Arial" w:hAnsi="Arial" w:hint="default"/>
      </w:rPr>
    </w:lvl>
    <w:lvl w:ilvl="1" w:tentative="1">
      <w:start w:val="1"/>
      <w:numFmt w:val="bullet"/>
      <w:lvlText w:val="•"/>
      <w:lvlJc w:val="left"/>
      <w:pPr>
        <w:tabs>
          <w:tab w:val="num" w:pos="1440"/>
        </w:tabs>
        <w:ind w:left="1440" w:hanging="360"/>
      </w:pPr>
      <w:rPr>
        <w:rFonts w:ascii="Arial" w:hAnsi="Arial" w:hint="default"/>
      </w:rPr>
    </w:lvl>
    <w:lvl w:ilvl="2" w:tentative="1">
      <w:start w:val="1"/>
      <w:numFmt w:val="bullet"/>
      <w:lvlText w:val="•"/>
      <w:lvlJc w:val="left"/>
      <w:pPr>
        <w:tabs>
          <w:tab w:val="num" w:pos="2160"/>
        </w:tabs>
        <w:ind w:left="2160" w:hanging="360"/>
      </w:pPr>
      <w:rPr>
        <w:rFonts w:ascii="Arial" w:hAnsi="Arial" w:hint="default"/>
      </w:rPr>
    </w:lvl>
    <w:lvl w:ilvl="3" w:tentative="1">
      <w:start w:val="1"/>
      <w:numFmt w:val="bullet"/>
      <w:lvlText w:val="•"/>
      <w:lvlJc w:val="left"/>
      <w:pPr>
        <w:tabs>
          <w:tab w:val="num" w:pos="2880"/>
        </w:tabs>
        <w:ind w:left="2880" w:hanging="360"/>
      </w:pPr>
      <w:rPr>
        <w:rFonts w:ascii="Arial" w:hAnsi="Arial" w:hint="default"/>
      </w:rPr>
    </w:lvl>
    <w:lvl w:ilvl="4" w:tentative="1">
      <w:start w:val="1"/>
      <w:numFmt w:val="bullet"/>
      <w:lvlText w:val="•"/>
      <w:lvlJc w:val="left"/>
      <w:pPr>
        <w:tabs>
          <w:tab w:val="num" w:pos="3600"/>
        </w:tabs>
        <w:ind w:left="3600" w:hanging="360"/>
      </w:pPr>
      <w:rPr>
        <w:rFonts w:ascii="Arial" w:hAnsi="Arial" w:hint="default"/>
      </w:rPr>
    </w:lvl>
    <w:lvl w:ilvl="5" w:tentative="1">
      <w:start w:val="1"/>
      <w:numFmt w:val="bullet"/>
      <w:lvlText w:val="•"/>
      <w:lvlJc w:val="left"/>
      <w:pPr>
        <w:tabs>
          <w:tab w:val="num" w:pos="4320"/>
        </w:tabs>
        <w:ind w:left="4320" w:hanging="360"/>
      </w:pPr>
      <w:rPr>
        <w:rFonts w:ascii="Arial" w:hAnsi="Arial" w:hint="default"/>
      </w:rPr>
    </w:lvl>
    <w:lvl w:ilvl="6" w:tentative="1">
      <w:start w:val="1"/>
      <w:numFmt w:val="bullet"/>
      <w:lvlText w:val="•"/>
      <w:lvlJc w:val="left"/>
      <w:pPr>
        <w:tabs>
          <w:tab w:val="num" w:pos="5040"/>
        </w:tabs>
        <w:ind w:left="5040" w:hanging="360"/>
      </w:pPr>
      <w:rPr>
        <w:rFonts w:ascii="Arial" w:hAnsi="Arial" w:hint="default"/>
      </w:rPr>
    </w:lvl>
    <w:lvl w:ilvl="7" w:tentative="1">
      <w:start w:val="1"/>
      <w:numFmt w:val="bullet"/>
      <w:lvlText w:val="•"/>
      <w:lvlJc w:val="left"/>
      <w:pPr>
        <w:tabs>
          <w:tab w:val="num" w:pos="5760"/>
        </w:tabs>
        <w:ind w:left="5760" w:hanging="360"/>
      </w:pPr>
      <w:rPr>
        <w:rFonts w:ascii="Arial" w:hAnsi="Arial" w:hint="default"/>
      </w:rPr>
    </w:lvl>
    <w:lvl w:ilvl="8" w:tentative="1">
      <w:start w:val="1"/>
      <w:numFmt w:val="bullet"/>
      <w:lvlText w:val="•"/>
      <w:lvlJc w:val="left"/>
      <w:pPr>
        <w:tabs>
          <w:tab w:val="num" w:pos="6480"/>
        </w:tabs>
        <w:ind w:left="6480" w:hanging="360"/>
      </w:pPr>
      <w:rPr>
        <w:rFonts w:ascii="Arial" w:hAnsi="Arial" w:hint="default"/>
      </w:rPr>
    </w:lvl>
  </w:abstractNum>
  <w:abstractNum w:abstractNumId="4">
    <w:nsid w:val="2F337132"/>
    <w:multiLevelType w:val="hybridMultilevel"/>
    <w:tmpl w:val="C5221C8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39786732"/>
    <w:multiLevelType w:val="multilevel"/>
    <w:tmpl w:val="E7900198"/>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6">
    <w:nsid w:val="40134823"/>
    <w:multiLevelType w:val="hybridMultilevel"/>
    <w:tmpl w:val="7B70ECE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nsid w:val="445D58C4"/>
    <w:multiLevelType w:val="multilevel"/>
    <w:tmpl w:val="E7900198"/>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8">
    <w:nsid w:val="66470705"/>
    <w:multiLevelType w:val="hybrid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9">
    <w:nsid w:val="7A445672"/>
    <w:multiLevelType w:val="hybridMultilevel"/>
    <w:tmpl w:val="33C8057E"/>
    <w:lvl w:ilvl="0">
      <w:start w:val="1"/>
      <w:numFmt w:val="bullet"/>
      <w:lvlText w:val="•"/>
      <w:lvlJc w:val="left"/>
      <w:pPr>
        <w:tabs>
          <w:tab w:val="num" w:pos="720"/>
        </w:tabs>
        <w:ind w:left="720" w:hanging="360"/>
      </w:pPr>
      <w:rPr>
        <w:rFonts w:ascii="Arial" w:hAnsi="Arial" w:hint="default"/>
      </w:rPr>
    </w:lvl>
    <w:lvl w:ilvl="1" w:tentative="1">
      <w:start w:val="1"/>
      <w:numFmt w:val="bullet"/>
      <w:lvlText w:val="•"/>
      <w:lvlJc w:val="left"/>
      <w:pPr>
        <w:tabs>
          <w:tab w:val="num" w:pos="1440"/>
        </w:tabs>
        <w:ind w:left="1440" w:hanging="360"/>
      </w:pPr>
      <w:rPr>
        <w:rFonts w:ascii="Arial" w:hAnsi="Arial" w:hint="default"/>
      </w:rPr>
    </w:lvl>
    <w:lvl w:ilvl="2" w:tentative="1">
      <w:start w:val="1"/>
      <w:numFmt w:val="bullet"/>
      <w:lvlText w:val="•"/>
      <w:lvlJc w:val="left"/>
      <w:pPr>
        <w:tabs>
          <w:tab w:val="num" w:pos="2160"/>
        </w:tabs>
        <w:ind w:left="2160" w:hanging="360"/>
      </w:pPr>
      <w:rPr>
        <w:rFonts w:ascii="Arial" w:hAnsi="Arial" w:hint="default"/>
      </w:rPr>
    </w:lvl>
    <w:lvl w:ilvl="3" w:tentative="1">
      <w:start w:val="1"/>
      <w:numFmt w:val="bullet"/>
      <w:lvlText w:val="•"/>
      <w:lvlJc w:val="left"/>
      <w:pPr>
        <w:tabs>
          <w:tab w:val="num" w:pos="2880"/>
        </w:tabs>
        <w:ind w:left="2880" w:hanging="360"/>
      </w:pPr>
      <w:rPr>
        <w:rFonts w:ascii="Arial" w:hAnsi="Arial" w:hint="default"/>
      </w:rPr>
    </w:lvl>
    <w:lvl w:ilvl="4" w:tentative="1">
      <w:start w:val="1"/>
      <w:numFmt w:val="bullet"/>
      <w:lvlText w:val="•"/>
      <w:lvlJc w:val="left"/>
      <w:pPr>
        <w:tabs>
          <w:tab w:val="num" w:pos="3600"/>
        </w:tabs>
        <w:ind w:left="3600" w:hanging="360"/>
      </w:pPr>
      <w:rPr>
        <w:rFonts w:ascii="Arial" w:hAnsi="Arial" w:hint="default"/>
      </w:rPr>
    </w:lvl>
    <w:lvl w:ilvl="5" w:tentative="1">
      <w:start w:val="1"/>
      <w:numFmt w:val="bullet"/>
      <w:lvlText w:val="•"/>
      <w:lvlJc w:val="left"/>
      <w:pPr>
        <w:tabs>
          <w:tab w:val="num" w:pos="4320"/>
        </w:tabs>
        <w:ind w:left="4320" w:hanging="360"/>
      </w:pPr>
      <w:rPr>
        <w:rFonts w:ascii="Arial" w:hAnsi="Arial" w:hint="default"/>
      </w:rPr>
    </w:lvl>
    <w:lvl w:ilvl="6" w:tentative="1">
      <w:start w:val="1"/>
      <w:numFmt w:val="bullet"/>
      <w:lvlText w:val="•"/>
      <w:lvlJc w:val="left"/>
      <w:pPr>
        <w:tabs>
          <w:tab w:val="num" w:pos="5040"/>
        </w:tabs>
        <w:ind w:left="5040" w:hanging="360"/>
      </w:pPr>
      <w:rPr>
        <w:rFonts w:ascii="Arial" w:hAnsi="Arial" w:hint="default"/>
      </w:rPr>
    </w:lvl>
    <w:lvl w:ilvl="7" w:tentative="1">
      <w:start w:val="1"/>
      <w:numFmt w:val="bullet"/>
      <w:lvlText w:val="•"/>
      <w:lvlJc w:val="left"/>
      <w:pPr>
        <w:tabs>
          <w:tab w:val="num" w:pos="5760"/>
        </w:tabs>
        <w:ind w:left="5760" w:hanging="360"/>
      </w:pPr>
      <w:rPr>
        <w:rFonts w:ascii="Arial" w:hAnsi="Arial" w:hint="default"/>
      </w:rPr>
    </w:lvl>
    <w:lvl w:ilvl="8" w:tentative="1">
      <w:start w:val="1"/>
      <w:numFmt w:val="bullet"/>
      <w:lvlText w:val="•"/>
      <w:lvlJc w:val="left"/>
      <w:pPr>
        <w:tabs>
          <w:tab w:val="num" w:pos="6480"/>
        </w:tabs>
        <w:ind w:left="6480" w:hanging="360"/>
      </w:pPr>
      <w:rPr>
        <w:rFonts w:ascii="Arial" w:hAnsi="Arial" w:hint="default"/>
      </w:rPr>
    </w:lvl>
  </w:abstractNum>
  <w:num w:numId="1">
    <w:abstractNumId w:val="1"/>
  </w:num>
  <w:num w:numId="2">
    <w:abstractNumId w:val="9"/>
  </w:num>
  <w:num w:numId="3">
    <w:abstractNumId w:val="3"/>
  </w:num>
  <w:num w:numId="4">
    <w:abstractNumId w:val="2"/>
  </w:num>
  <w:num w:numId="5">
    <w:abstractNumId w:val="7"/>
  </w:num>
  <w:num w:numId="6">
    <w:abstractNumId w:val="0"/>
  </w:num>
  <w:num w:numId="7">
    <w:abstractNumId w:val="8"/>
  </w:num>
  <w:num w:numId="8">
    <w:abstractNumId w:val="5"/>
  </w:num>
  <w:num w:numId="9">
    <w:abstractNumId w:val="6"/>
  </w:num>
  <w:num w:numId="10">
    <w:abstractNumId w:val="6"/>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B4B9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B4B99"/>
    <w:rPr>
      <w:rFonts w:ascii="Segoe UI" w:hAnsi="Segoe UI" w:cs="Segoe UI"/>
      <w:sz w:val="18"/>
      <w:szCs w:val="18"/>
    </w:rPr>
  </w:style>
  <w:style w:type="paragraph" w:styleId="NormalWeb">
    <w:name w:val="Normal (Web)"/>
    <w:basedOn w:val="Normal"/>
    <w:uiPriority w:val="99"/>
    <w:semiHidden/>
    <w:unhideWhenUsed/>
    <w:rsid w:val="00062BE5"/>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FootnoteText">
    <w:name w:val="footnote text"/>
    <w:basedOn w:val="Normal"/>
    <w:link w:val="FootnoteTextChar"/>
    <w:uiPriority w:val="99"/>
    <w:semiHidden/>
    <w:unhideWhenUsed/>
    <w:rsid w:val="0093629B"/>
    <w:pPr>
      <w:spacing w:after="200" w:line="276"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semiHidden/>
    <w:rsid w:val="0093629B"/>
    <w:rPr>
      <w:rFonts w:ascii="Calibri" w:eastAsia="Calibri" w:hAnsi="Calibri" w:cs="Times New Roman"/>
      <w:sz w:val="20"/>
      <w:szCs w:val="20"/>
    </w:rPr>
  </w:style>
  <w:style w:type="character" w:styleId="FootnoteReference">
    <w:name w:val="footnote reference"/>
    <w:aliases w:val="BVI fnr,Footnote Reference/,Footnote symbol"/>
    <w:uiPriority w:val="99"/>
    <w:semiHidden/>
    <w:rsid w:val="0093629B"/>
    <w:rPr>
      <w:rFonts w:cs="Times New Roman"/>
      <w:vertAlign w:val="superscript"/>
    </w:rPr>
  </w:style>
  <w:style w:type="paragraph" w:styleId="ListParagraph">
    <w:name w:val="List Paragraph"/>
    <w:basedOn w:val="Normal"/>
    <w:uiPriority w:val="34"/>
    <w:qFormat/>
    <w:rsid w:val="00272959"/>
    <w:pPr>
      <w:ind w:left="720"/>
      <w:contextualSpacing/>
    </w:pPr>
  </w:style>
  <w:style w:type="character" w:styleId="CommentReference">
    <w:name w:val="annotation reference"/>
    <w:basedOn w:val="DefaultParagraphFont"/>
    <w:uiPriority w:val="99"/>
    <w:semiHidden/>
    <w:unhideWhenUsed/>
    <w:rsid w:val="00B6150D"/>
    <w:rPr>
      <w:sz w:val="16"/>
      <w:szCs w:val="16"/>
    </w:rPr>
  </w:style>
  <w:style w:type="paragraph" w:styleId="CommentText">
    <w:name w:val="annotation text"/>
    <w:basedOn w:val="Normal"/>
    <w:link w:val="CommentTextChar"/>
    <w:uiPriority w:val="99"/>
    <w:semiHidden/>
    <w:unhideWhenUsed/>
    <w:rsid w:val="00B6150D"/>
    <w:pPr>
      <w:spacing w:line="240" w:lineRule="auto"/>
    </w:pPr>
    <w:rPr>
      <w:sz w:val="20"/>
      <w:szCs w:val="20"/>
    </w:rPr>
  </w:style>
  <w:style w:type="character" w:customStyle="1" w:styleId="CommentTextChar">
    <w:name w:val="Comment Text Char"/>
    <w:basedOn w:val="DefaultParagraphFont"/>
    <w:link w:val="CommentText"/>
    <w:uiPriority w:val="99"/>
    <w:semiHidden/>
    <w:rsid w:val="00B6150D"/>
    <w:rPr>
      <w:sz w:val="20"/>
      <w:szCs w:val="20"/>
    </w:rPr>
  </w:style>
  <w:style w:type="character" w:styleId="Hyperlink">
    <w:name w:val="Hyperlink"/>
    <w:basedOn w:val="DefaultParagraphFont"/>
    <w:uiPriority w:val="99"/>
    <w:unhideWhenUsed/>
    <w:rsid w:val="00B6150D"/>
    <w:rPr>
      <w:color w:val="0563C1" w:themeColor="hyperlink"/>
      <w:u w:val="single"/>
    </w:rPr>
  </w:style>
  <w:style w:type="character" w:customStyle="1" w:styleId="UnresolvedMention1">
    <w:name w:val="Unresolved Mention1"/>
    <w:basedOn w:val="DefaultParagraphFont"/>
    <w:uiPriority w:val="99"/>
    <w:unhideWhenUsed/>
    <w:rsid w:val="00B6150D"/>
    <w:rPr>
      <w:color w:val="605E5C"/>
      <w:shd w:val="clear" w:color="auto" w:fill="E1DFDD"/>
    </w:rPr>
  </w:style>
  <w:style w:type="character" w:styleId="FollowedHyperlink">
    <w:name w:val="FollowedHyperlink"/>
    <w:basedOn w:val="DefaultParagraphFont"/>
    <w:uiPriority w:val="99"/>
    <w:semiHidden/>
    <w:unhideWhenUsed/>
    <w:rsid w:val="00C63673"/>
    <w:rPr>
      <w:color w:val="954F72" w:themeColor="followedHyperlink"/>
      <w:u w:val="single"/>
    </w:rPr>
  </w:style>
  <w:style w:type="paragraph" w:styleId="Header">
    <w:name w:val="header"/>
    <w:basedOn w:val="Normal"/>
    <w:link w:val="HeaderChar"/>
    <w:uiPriority w:val="99"/>
    <w:unhideWhenUsed/>
    <w:rsid w:val="004D5D07"/>
    <w:pPr>
      <w:tabs>
        <w:tab w:val="center" w:pos="4513"/>
        <w:tab w:val="right" w:pos="9026"/>
      </w:tabs>
      <w:spacing w:after="0" w:line="240" w:lineRule="auto"/>
    </w:pPr>
  </w:style>
  <w:style w:type="character" w:customStyle="1" w:styleId="HeaderChar">
    <w:name w:val="Header Char"/>
    <w:basedOn w:val="DefaultParagraphFont"/>
    <w:link w:val="Header"/>
    <w:uiPriority w:val="99"/>
    <w:rsid w:val="004D5D07"/>
  </w:style>
  <w:style w:type="paragraph" w:styleId="Footer">
    <w:name w:val="footer"/>
    <w:basedOn w:val="Normal"/>
    <w:link w:val="FooterChar"/>
    <w:uiPriority w:val="99"/>
    <w:unhideWhenUsed/>
    <w:rsid w:val="004D5D07"/>
    <w:pPr>
      <w:tabs>
        <w:tab w:val="center" w:pos="4513"/>
        <w:tab w:val="right" w:pos="9026"/>
      </w:tabs>
      <w:spacing w:after="0" w:line="240" w:lineRule="auto"/>
    </w:pPr>
  </w:style>
  <w:style w:type="character" w:customStyle="1" w:styleId="FooterChar">
    <w:name w:val="Footer Char"/>
    <w:basedOn w:val="DefaultParagraphFont"/>
    <w:link w:val="Footer"/>
    <w:uiPriority w:val="99"/>
    <w:rsid w:val="004D5D07"/>
  </w:style>
  <w:style w:type="paragraph" w:styleId="CommentSubject">
    <w:name w:val="annotation subject"/>
    <w:basedOn w:val="CommentText"/>
    <w:next w:val="CommentText"/>
    <w:link w:val="CommentSubjectChar"/>
    <w:uiPriority w:val="99"/>
    <w:semiHidden/>
    <w:unhideWhenUsed/>
    <w:rsid w:val="004D2F6D"/>
    <w:rPr>
      <w:b/>
      <w:bCs/>
    </w:rPr>
  </w:style>
  <w:style w:type="character" w:customStyle="1" w:styleId="CommentSubjectChar">
    <w:name w:val="Comment Subject Char"/>
    <w:basedOn w:val="CommentTextChar"/>
    <w:link w:val="CommentSubject"/>
    <w:uiPriority w:val="99"/>
    <w:semiHidden/>
    <w:rsid w:val="004D2F6D"/>
    <w:rPr>
      <w:b/>
      <w:bCs/>
      <w:sz w:val="20"/>
      <w:szCs w:val="20"/>
    </w:rPr>
  </w:style>
  <w:style w:type="character" w:customStyle="1" w:styleId="Mention1">
    <w:name w:val="Mention1"/>
    <w:basedOn w:val="DefaultParagraphFont"/>
    <w:uiPriority w:val="99"/>
    <w:unhideWhenUsed/>
    <w:rsid w:val="00011F0F"/>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image" Target="media/image1.png" /><Relationship Id="rId11" Type="http://schemas.openxmlformats.org/officeDocument/2006/relationships/image" Target="media/image2.jpeg" /><Relationship Id="rId12" Type="http://schemas.openxmlformats.org/officeDocument/2006/relationships/image" Target="media/image3.png" /><Relationship Id="rId13" Type="http://schemas.openxmlformats.org/officeDocument/2006/relationships/image" Target="cid:image002.png@01D81CD6.DFC02400" TargetMode="External" /><Relationship Id="rId14" Type="http://schemas.openxmlformats.org/officeDocument/2006/relationships/header" Target="header1.xml" /><Relationship Id="rId15" Type="http://schemas.openxmlformats.org/officeDocument/2006/relationships/header" Target="header2.xml" /><Relationship Id="rId16" Type="http://schemas.openxmlformats.org/officeDocument/2006/relationships/footer" Target="footer1.xml" /><Relationship Id="rId17" Type="http://schemas.openxmlformats.org/officeDocument/2006/relationships/footer" Target="footer2.xml" /><Relationship Id="rId18" Type="http://schemas.openxmlformats.org/officeDocument/2006/relationships/header" Target="header3.xml" /><Relationship Id="rId19" Type="http://schemas.openxmlformats.org/officeDocument/2006/relationships/footer" Target="footer3.xml" /><Relationship Id="rId2" Type="http://schemas.openxmlformats.org/officeDocument/2006/relationships/settings" Target="settings.xml" /><Relationship Id="rId20" Type="http://schemas.openxmlformats.org/officeDocument/2006/relationships/theme" Target="theme/theme1.xml" /><Relationship Id="rId21" Type="http://schemas.openxmlformats.org/officeDocument/2006/relationships/numbering" Target="numbering.xml" /><Relationship Id="rId22" Type="http://schemas.openxmlformats.org/officeDocument/2006/relationships/styles" Target="style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Meeting_x0020_Date xmlns="ca160097-f9a4-47a2-9b12-b18df77a0bea" xsi:nil="true"/>
    <DateSent xmlns="4600776d-0a3c-44b4-bff2-0ceaafb13046" xsi:nil="true"/>
    <Related_x0020_Document xmlns="ca160097-f9a4-47a2-9b12-b18df77a0bea">
      <Url xsi:nil="true"/>
      <Description xsi:nil="true"/>
    </Related_x0020_Document>
    <RecordNumber xmlns="4600776d-0a3c-44b4-bff2-0ceaafb13046" xsi:nil="true"/>
    <Date xmlns="ca160097-f9a4-47a2-9b12-b18df77a0bea" xsi:nil="true"/>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TaxCatchAll xmlns="4600776d-0a3c-44b4-bff2-0ceaafb13046">
      <Value>2</Value>
      <Value>136</Value>
    </TaxCatchAll>
    <Document_x0020_Status xmlns="ca160097-f9a4-47a2-9b12-b18df77a0bea" xsi:nil="true"/>
    <Circulation_x0020_Date xmlns="ca160097-f9a4-47a2-9b12-b18df77a0bea" xsi:nil="true"/>
    <Brief_x0020_status xmlns="ca160097-f9a4-47a2-9b12-b18df77a0bea" xsi:nil="true"/>
    <Publication_x0020_Date xmlns="ca160097-f9a4-47a2-9b12-b18df77a0bea" xsi:nil="true"/>
    <Notes0 xmlns="ca160097-f9a4-47a2-9b12-b18df77a0bea" xsi:nil="true"/>
    <Department xmlns="ca160097-f9a4-47a2-9b12-b18df77a0bea" xsi:nil="true"/>
    <j6c5b17cd04246da82e5604daf08bc68 xmlns="4600776d-0a3c-44b4-bff2-0ceaafb13046">
      <Terms xmlns="http://schemas.microsoft.com/office/infopath/2007/PartnerControls"/>
    </j6c5b17cd04246da82e5604daf08bc68>
    <Additional_x0020_category xmlns="ca160097-f9a4-47a2-9b12-b18df77a0bea" xsi:nil="true"/>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2021-22</TermName>
          <TermId xmlns="http://schemas.microsoft.com/office/infopath/2007/PartnerControls">96b889cb-bf30-4d4e-a7d4-109b091b8c4a</TermId>
        </TermInfo>
      </Terms>
    </e6f926d7f5b14a74bee86c3452d91372>
    <EndofSessionDate xmlns="4600776d-0a3c-44b4-bff2-0ceaafb13046" xsi:nil="true"/>
    <n78ca1497cf6442fb3babdda785c85ae xmlns="ca160097-f9a4-47a2-9b12-b18df77a0bea">
      <Terms xmlns="http://schemas.microsoft.com/office/infopath/2007/PartnerControls"/>
    </n78ca1497cf6442fb3babdda785c85ae>
    <DateReceived xmlns="4600776d-0a3c-44b4-bff2-0ceaafb13046" xsi:nil="true"/>
    <TransfertoArchives xmlns="4600776d-0a3c-44b4-bff2-0ceaafb13046">false</TransfertoArchives>
    <j3dc9349b3384741bd6025ba1321f3a9 xmlns="ca160097-f9a4-47a2-9b12-b18df77a0bea">
      <Terms xmlns="http://schemas.microsoft.com/office/infopath/2007/PartnerControls"/>
    </j3dc9349b3384741bd6025ba1321f3a9>
    <Visit xmlns="0606af38-29d8-407d-826d-7a0cb9d9f4ed" xsi:nil="true"/>
    <Useful_x0020_Docs xmlns="ca160097-f9a4-47a2-9b12-b18df77a0bea" xsi:nil="true"/>
    <Deadline xmlns="ca160097-f9a4-47a2-9b12-b18df77a0bea" xsi:nil="true"/>
    <Allocated_x0020_to xmlns="ca160097-f9a4-47a2-9b12-b18df77a0bea">
      <UserInfo>
        <DisplayName/>
        <AccountId xsi:nil="true"/>
        <AccountType/>
      </UserInfo>
    </Allocated_x0020_to>
    <ja5e4d000da44b5490ce6b4249309924 xmlns="c86d72e2-090a-4e7d-987e-218d8a0db591">
      <Terms xmlns="http://schemas.microsoft.com/office/infopath/2007/PartnerControls"/>
    </ja5e4d000da44b5490ce6b4249309924>
    <cd0fc526a5c840319a97fd94028e9904 xmlns="4600776d-0a3c-44b4-bff2-0ceaafb13046">
      <Terms xmlns="http://schemas.microsoft.com/office/infopath/2007/PartnerControls"/>
    </cd0fc526a5c840319a97fd94028e9904>
    <Status_x0020_of_x0020_correspondence xmlns="ca160097-f9a4-47a2-9b12-b18df77a0bea" xsi:nil="true"/>
    <Witness xmlns="0606af38-29d8-407d-826d-7a0cb9d9f4ed" xsi:nil="true"/>
    <Specialist_x0020_Adviser xmlns="0606af38-29d8-407d-826d-7a0cb9d9f4ed"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DateandTime xmlns="ca160097-f9a4-47a2-9b12-b18df77a0bea"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8B44E2D2110BA4685F8ED07EBAD70D9" ma:contentTypeVersion="61" ma:contentTypeDescription="Create a new document." ma:contentTypeScope="" ma:versionID="a3c9643e1f18744584bbf269f0de2d2a">
  <xsd:schema xmlns:xsd="http://www.w3.org/2001/XMLSchema" xmlns:xs="http://www.w3.org/2001/XMLSchema" xmlns:p="http://schemas.microsoft.com/office/2006/metadata/properties" xmlns:ns2="ca160097-f9a4-47a2-9b12-b18df77a0bea" xmlns:ns3="0606af38-29d8-407d-826d-7a0cb9d9f4ed" xmlns:ns4="4600776d-0a3c-44b4-bff2-0ceaafb13046" xmlns:ns5="c86d72e2-090a-4e7d-987e-218d8a0db591" xmlns:ns6="6ab18433-7710-49bd-9bb4-0bb85747556a" targetNamespace="http://schemas.microsoft.com/office/2006/metadata/properties" ma:root="true" ma:fieldsID="d4f85aefa5de927a19da928df48df05d" ns2:_="" ns3:_="" ns4:_="" ns5:_="" ns6:_="">
    <xsd:import namespace="ca160097-f9a4-47a2-9b12-b18df77a0bea"/>
    <xsd:import namespace="0606af38-29d8-407d-826d-7a0cb9d9f4ed"/>
    <xsd:import namespace="4600776d-0a3c-44b4-bff2-0ceaafb13046"/>
    <xsd:import namespace="c86d72e2-090a-4e7d-987e-218d8a0db591"/>
    <xsd:import namespace="6ab18433-7710-49bd-9bb4-0bb85747556a"/>
    <xsd:element name="properties">
      <xsd:complexType>
        <xsd:sequence>
          <xsd:element name="documentManagement">
            <xsd:complexType>
              <xsd:all>
                <xsd:element ref="ns2:Additional_x0020_category" minOccurs="0"/>
                <xsd:element ref="ns2:Circulation_x0020_Date" minOccurs="0"/>
                <xsd:element ref="ns2:Meeting_x0020_Date" minOccurs="0"/>
                <xsd:element ref="ns2:Status_x0020_of_x0020_correspondence" minOccurs="0"/>
                <xsd:element ref="ns4:DateReceived" minOccurs="0"/>
                <xsd:element ref="ns4:DateSent" minOccurs="0"/>
                <xsd:element ref="ns3:Visit" minOccurs="0"/>
                <xsd:element ref="ns2:Document_x0020_Status" minOccurs="0"/>
                <xsd:element ref="ns2:Brief_x0020_status" minOccurs="0"/>
                <xsd:element ref="ns2:Publication_x0020_Date" minOccurs="0"/>
                <xsd:element ref="ns2:Allocated_x0020_to" minOccurs="0"/>
                <xsd:element ref="ns3:Specialist_x0020_Adviser" minOccurs="0"/>
                <xsd:element ref="ns3:Witness" minOccurs="0"/>
                <xsd:element ref="ns2:Notes0" minOccurs="0"/>
                <xsd:element ref="ns2:Useful_x0020_Docs" minOccurs="0"/>
                <xsd:element ref="ns2:Deadline" minOccurs="0"/>
                <xsd:element ref="ns2:Date" minOccurs="0"/>
                <xsd:element ref="ns2:Related_x0020_Document" minOccurs="0"/>
                <xsd:element ref="ns2:Department" minOccurs="0"/>
                <xsd:element ref="ns4:EndofSessionDate" minOccurs="0"/>
                <xsd:element ref="ns4:TransfertoArchives" minOccurs="0"/>
                <xsd:element ref="ns4:RecordNumber" minOccurs="0"/>
                <xsd:element ref="ns5:ja5e4d000da44b5490ce6b4249309924" minOccurs="0"/>
                <xsd:element ref="ns4:e6f926d7f5b14a74bee86c3452d91372" minOccurs="0"/>
                <xsd:element ref="ns4:cd0fc526a5c840319a97fd94028e9904" minOccurs="0"/>
                <xsd:element ref="ns3:Specialist_x0020_Adviser_x003a_First_x0020_Name" minOccurs="0"/>
                <xsd:element ref="ns3:Specialist_x0020_Adviser_x003a_Full_x0020_Name" minOccurs="0"/>
                <xsd:element ref="ns4:g3ef09377e3444258679b6035a1ff93a" minOccurs="0"/>
                <xsd:element ref="ns4:j6c5b17cd04246da82e5604daf08bc68" minOccurs="0"/>
                <xsd:element ref="ns6:_dlc_DocId" minOccurs="0"/>
                <xsd:element ref="ns4:c4838c65c76546ae93d5703426802f7f" minOccurs="0"/>
                <xsd:element ref="ns2:n78ca1497cf6442fb3babdda785c85ae" minOccurs="0"/>
                <xsd:element ref="ns2:j3dc9349b3384741bd6025ba1321f3a9" minOccurs="0"/>
                <xsd:element ref="ns6:_dlc_DocIdUrl" minOccurs="0"/>
                <xsd:element ref="ns3:Visit_x003a_Start_x0020_Time" minOccurs="0"/>
                <xsd:element ref="ns3:Visit_x003a_End_x0020_Time" minOccurs="0"/>
                <xsd:element ref="ns6:_dlc_DocIdPersistId" minOccurs="0"/>
                <xsd:element ref="ns3:Witness_x003a_First_x0020_Name" minOccurs="0"/>
                <xsd:element ref="ns3:Witness_x003a_Full_x0020_Name" minOccurs="0"/>
                <xsd:element ref="ns3:Witness_x003a_Job_x0020_Title" minOccurs="0"/>
                <xsd:element ref="ns6:SharedWithUsers" minOccurs="0"/>
                <xsd:element ref="ns6:SharedWithDetails" minOccurs="0"/>
                <xsd:element ref="ns2:MediaServiceMetadata" minOccurs="0"/>
                <xsd:element ref="ns2:MediaServiceFastMetadata" minOccurs="0"/>
                <xsd:element ref="ns2:MediaServiceDateTaken" minOccurs="0"/>
                <xsd:element ref="ns2:MediaServiceAutoTags" minOccurs="0"/>
                <xsd:element ref="ns2:MediaServiceLocation" minOccurs="0"/>
                <xsd:element ref="ns4:k5b153ee974a4a57a7568e533217f2cb" minOccurs="0"/>
                <xsd:element ref="ns4:TaxCatchAll" minOccurs="0"/>
                <xsd:element ref="ns4:TaxCatchAllLabel" minOccurs="0"/>
                <xsd:element ref="ns2:MediaServiceEventHashCode" minOccurs="0"/>
                <xsd:element ref="ns2:MediaServiceGenerationTime" minOccurs="0"/>
                <xsd:element ref="ns2:MediaServiceAutoKeyPoints" minOccurs="0"/>
                <xsd:element ref="ns2:MediaServiceKeyPoints" minOccurs="0"/>
                <xsd:element ref="ns2:Dateand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160097-f9a4-47a2-9b12-b18df77a0bea" elementFormDefault="qualified">
    <xsd:import namespace="http://schemas.microsoft.com/office/2006/documentManagement/types"/>
    <xsd:import namespace="http://schemas.microsoft.com/office/infopath/2007/PartnerControls"/>
    <xsd:element name="Additional_x0020_category" ma:index="3" nillable="true" ma:displayName="Additional category" ma:indexed="true" ma:internalName="Additional_x0020_category">
      <xsd:simpleType>
        <xsd:restriction base="dms:Text">
          <xsd:maxLength value="255"/>
        </xsd:restriction>
      </xsd:simpleType>
    </xsd:element>
    <xsd:element name="Circulation_x0020_Date" ma:index="6" nillable="true" ma:displayName="Circulation Date" ma:format="DateOnly" ma:internalName="Circulation_x0020_Date">
      <xsd:simpleType>
        <xsd:restriction base="dms:DateTime"/>
      </xsd:simpleType>
    </xsd:element>
    <xsd:element name="Meeting_x0020_Date" ma:index="7" nillable="true" ma:displayName="Meeting Date" ma:format="DateOnly" ma:indexed="true" ma:internalName="Meeting_x0020_Date">
      <xsd:simpleType>
        <xsd:restriction base="dms:DateTime"/>
      </xsd:simpleType>
    </xsd:element>
    <xsd:element name="Status_x0020_of_x0020_correspondence" ma:index="8" nillable="true" ma:displayName="Correspondence Status" ma:format="Dropdown" ma:internalName="Status_x0020_of_x0020_correspondence">
      <xsd:simpleType>
        <xsd:union memberTypes="dms:Text">
          <xsd:simpleType>
            <xsd:restriction base="dms:Choice">
              <xsd:enumeration value="Received - no action needed"/>
              <xsd:enumeration value="Received - allocated for action"/>
              <xsd:enumeration value="Drafting response"/>
              <xsd:enumeration value="Draft response with Chair"/>
              <xsd:enumeration value="NAO drafting response"/>
              <xsd:enumeration value="NAO draft response with Chair"/>
              <xsd:enumeration value="Holding response sent"/>
              <xsd:enumeration value="Answered by Committee Staff"/>
              <xsd:enumeration value="Chair's response sent"/>
            </xsd:restriction>
          </xsd:simpleType>
        </xsd:union>
      </xsd:simpleType>
    </xsd:element>
    <xsd:element name="Document_x0020_Status" ma:index="12" nillable="true" ma:displayName="Document Status" ma:format="Dropdown" ma:internalName="Document_x0020_Status">
      <xsd:simpleType>
        <xsd:restriction base="dms:Choice">
          <xsd:enumeration value="In Draft"/>
          <xsd:enumeration value="With Principal Clerk"/>
          <xsd:enumeration value="With Chair"/>
          <xsd:enumeration value="With Committee"/>
          <xsd:enumeration value="Agreed and to be Published"/>
          <xsd:enumeration value="Published"/>
        </xsd:restriction>
      </xsd:simpleType>
    </xsd:element>
    <xsd:element name="Brief_x0020_status" ma:index="13" nillable="true" ma:displayName="Brief status" ma:format="Dropdown" ma:internalName="Brief_x0020_status">
      <xsd:simpleType>
        <xsd:restriction base="dms:Choice">
          <xsd:enumeration value="in draft"/>
          <xsd:enumeration value="with Committee Clerk"/>
          <xsd:enumeration value="ready to be circulated"/>
          <xsd:enumeration value="circulated"/>
        </xsd:restriction>
      </xsd:simpleType>
    </xsd:element>
    <xsd:element name="Publication_x0020_Date" ma:index="14" nillable="true" ma:displayName="Publication Date" ma:format="DateOnly" ma:internalName="Publication_x0020_Date">
      <xsd:simpleType>
        <xsd:restriction base="dms:DateTime"/>
      </xsd:simpleType>
    </xsd:element>
    <xsd:element name="Allocated_x0020_to" ma:index="15" nillable="true" ma:displayName="Allocated to" ma:indexed="true" ma:SharePointGroup="0" ma:internalName="Allocated_x0020_to"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otes0" ma:index="19" nillable="true" ma:displayName="Notes" ma:internalName="Notes0">
      <xsd:simpleType>
        <xsd:restriction base="dms:Note">
          <xsd:maxLength value="255"/>
        </xsd:restriction>
      </xsd:simpleType>
    </xsd:element>
    <xsd:element name="Useful_x0020_Docs" ma:index="20" nillable="true" ma:displayName="Useful Docs" ma:internalName="Useful_x0020_Docs">
      <xsd:complexType>
        <xsd:complexContent>
          <xsd:extension base="dms:MultiChoice">
            <xsd:sequence>
              <xsd:element name="Value" maxOccurs="unbounded" minOccurs="0" nillable="true">
                <xsd:simpleType>
                  <xsd:restriction base="dms:Choice">
                    <xsd:enumeration value="Circulation page"/>
                  </xsd:restriction>
                </xsd:simpleType>
              </xsd:element>
            </xsd:sequence>
          </xsd:extension>
        </xsd:complexContent>
      </xsd:complexType>
    </xsd:element>
    <xsd:element name="Deadline" ma:index="21" nillable="true" ma:displayName="Deadline" ma:format="DateOnly" ma:internalName="Deadline">
      <xsd:simpleType>
        <xsd:restriction base="dms:DateTime"/>
      </xsd:simpleType>
    </xsd:element>
    <xsd:element name="Date" ma:index="22" nillable="true" ma:displayName="Date" ma:format="DateOnly" ma:indexed="true" ma:internalName="Date">
      <xsd:simpleType>
        <xsd:restriction base="dms:DateTime"/>
      </xsd:simpleType>
    </xsd:element>
    <xsd:element name="Related_x0020_Document" ma:index="23" nillable="true" ma:displayName="Related Document" ma:format="Hyperlink" ma:internalName="Related_x0020_Document">
      <xsd:complexType>
        <xsd:complexContent>
          <xsd:extension base="dms:URL">
            <xsd:sequence>
              <xsd:element name="Url" type="dms:ValidUrl" minOccurs="0" nillable="true"/>
              <xsd:element name="Description" type="xsd:string" nillable="true"/>
            </xsd:sequence>
          </xsd:extension>
        </xsd:complexContent>
      </xsd:complexType>
    </xsd:element>
    <xsd:element name="Department" ma:index="24" nillable="true" ma:displayName="Department" ma:format="Dropdown" ma:internalName="Department">
      <xsd:simpleType>
        <xsd:restriction base="dms:Choice">
          <xsd:enumeration value="Business, Energy and Industrial Strategy"/>
          <xsd:enumeration value="Cabinet Office"/>
          <xsd:enumeration value="Communities and Local Government"/>
          <xsd:enumeration value="Culture, Media and Sport"/>
          <xsd:enumeration value="Defence"/>
          <xsd:enumeration value="Education"/>
          <xsd:enumeration value="Environment, Food and Rural Affairs"/>
          <xsd:enumeration value="Exiting the European Union"/>
          <xsd:enumeration value="Foreign and Commonwealth Office"/>
          <xsd:enumeration value="HM Treasury"/>
          <xsd:enumeration value="International Development"/>
          <xsd:enumeration value="International Trade"/>
          <xsd:enumeration value="Health"/>
          <xsd:enumeration value="HMRC"/>
          <xsd:enumeration value="Home Office"/>
          <xsd:enumeration value="Justice"/>
          <xsd:enumeration value="NHS England"/>
          <xsd:enumeration value="Transport"/>
          <xsd:enumeration value="Work and Pensions"/>
        </xsd:restriction>
      </xsd:simpleType>
    </xsd:element>
    <xsd:element name="n78ca1497cf6442fb3babdda785c85ae" ma:index="44" nillable="true" ma:taxonomy="true" ma:internalName="n78ca1497cf6442fb3babdda785c85ae" ma:taxonomyFieldName="Category" ma:displayName="Category" ma:indexed="true" ma:default="" ma:fieldId="{778ca149-7cf6-442f-b3ba-bdda785c85ae}" ma:sspId="eb37f91c-4bb8-4ab3-bc5a-cd8753815459" ma:termSetId="fdda81a6-47fd-48fa-9a20-6ed040d3b7b9" ma:anchorId="00000000-0000-0000-0000-000000000000" ma:open="false" ma:isKeyword="false">
      <xsd:complexType>
        <xsd:sequence>
          <xsd:element ref="pc:Terms" minOccurs="0" maxOccurs="1"/>
        </xsd:sequence>
      </xsd:complexType>
    </xsd:element>
    <xsd:element name="j3dc9349b3384741bd6025ba1321f3a9" ma:index="45" nillable="true" ma:taxonomy="true" ma:internalName="j3dc9349b3384741bd6025ba1321f3a9" ma:taxonomyFieldName="Circulation" ma:displayName="Circulation" ma:indexed="true" ma:default="" ma:fieldId="{33dc9349-b338-4741-bd60-25ba1321f3a9}" ma:sspId="eb37f91c-4bb8-4ab3-bc5a-cd8753815459" ma:termSetId="f0f3d9b7-bf02-42f5-b887-16455fa55310" ma:anchorId="6075679c-1e86-4f5c-8343-cf1f0bb0c4a9" ma:open="false" ma:isKeyword="false">
      <xsd:complexType>
        <xsd:sequence>
          <xsd:element ref="pc:Terms" minOccurs="0" maxOccurs="1"/>
        </xsd:sequence>
      </xsd:complexType>
    </xsd:element>
    <xsd:element name="MediaServiceMetadata" ma:index="58" nillable="true" ma:displayName="MediaServiceMetadata" ma:description="" ma:hidden="true" ma:internalName="MediaServiceMetadata" ma:readOnly="true">
      <xsd:simpleType>
        <xsd:restriction base="dms:Note"/>
      </xsd:simpleType>
    </xsd:element>
    <xsd:element name="MediaServiceFastMetadata" ma:index="59" nillable="true" ma:displayName="MediaServiceFastMetadata" ma:description="" ma:hidden="true" ma:internalName="MediaServiceFastMetadata" ma:readOnly="true">
      <xsd:simpleType>
        <xsd:restriction base="dms:Note"/>
      </xsd:simpleType>
    </xsd:element>
    <xsd:element name="MediaServiceDateTaken" ma:index="60" nillable="true" ma:displayName="MediaServiceDateTaken" ma:description="" ma:hidden="true" ma:internalName="MediaServiceDateTaken" ma:readOnly="true">
      <xsd:simpleType>
        <xsd:restriction base="dms:Text"/>
      </xsd:simpleType>
    </xsd:element>
    <xsd:element name="MediaServiceAutoTags" ma:index="61" nillable="true" ma:displayName="MediaServiceAutoTags" ma:description="" ma:internalName="MediaServiceAutoTags" ma:readOnly="true">
      <xsd:simpleType>
        <xsd:restriction base="dms:Text"/>
      </xsd:simpleType>
    </xsd:element>
    <xsd:element name="MediaServiceLocation" ma:index="62" nillable="true" ma:displayName="MediaServiceLocation" ma:description="" ma:internalName="MediaServiceLocation" ma:readOnly="true">
      <xsd:simpleType>
        <xsd:restriction base="dms:Text"/>
      </xsd:simpleType>
    </xsd:element>
    <xsd:element name="MediaServiceEventHashCode" ma:index="67" nillable="true" ma:displayName="MediaServiceEventHashCode" ma:hidden="true" ma:internalName="MediaServiceEventHashCode" ma:readOnly="true">
      <xsd:simpleType>
        <xsd:restriction base="dms:Text"/>
      </xsd:simpleType>
    </xsd:element>
    <xsd:element name="MediaServiceGenerationTime" ma:index="68" nillable="true" ma:displayName="MediaServiceGenerationTime" ma:hidden="true" ma:internalName="MediaServiceGenerationTime" ma:readOnly="true">
      <xsd:simpleType>
        <xsd:restriction base="dms:Text"/>
      </xsd:simpleType>
    </xsd:element>
    <xsd:element name="MediaServiceAutoKeyPoints" ma:index="69" nillable="true" ma:displayName="MediaServiceAutoKeyPoints" ma:hidden="true" ma:internalName="MediaServiceAutoKeyPoints" ma:readOnly="true">
      <xsd:simpleType>
        <xsd:restriction base="dms:Note"/>
      </xsd:simpleType>
    </xsd:element>
    <xsd:element name="MediaServiceKeyPoints" ma:index="70" nillable="true" ma:displayName="KeyPoints" ma:internalName="MediaServiceKeyPoints" ma:readOnly="true">
      <xsd:simpleType>
        <xsd:restriction base="dms:Note">
          <xsd:maxLength value="255"/>
        </xsd:restriction>
      </xsd:simpleType>
    </xsd:element>
    <xsd:element name="DateandTime" ma:index="71" nillable="true" ma:displayName="Date and Time" ma:format="DateOnly" ma:internalName="DateandTim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0606af38-29d8-407d-826d-7a0cb9d9f4ed" elementFormDefault="qualified">
    <xsd:import namespace="http://schemas.microsoft.com/office/2006/documentManagement/types"/>
    <xsd:import namespace="http://schemas.microsoft.com/office/infopath/2007/PartnerControls"/>
    <xsd:element name="Visit" ma:index="11" nillable="true" ma:displayName="Visit" ma:list="{0aa076f0-b8a1-48bf-8818-83242ab5342f}" ma:internalName="Visit" ma:showField="Title" ma:web="0606af38-29d8-407d-826d-7a0cb9d9f4ed">
      <xsd:simpleType>
        <xsd:restriction base="dms:Lookup"/>
      </xsd:simpleType>
    </xsd:element>
    <xsd:element name="Specialist_x0020_Adviser" ma:index="17" nillable="true" ma:displayName="Specialist Adviser" ma:list="{f0c3f697-2dfe-47db-9feb-52a2e679508b}" ma:internalName="Specialist_x0020_Adviser" ma:showField="Title" ma:web="0606af38-29d8-407d-826d-7a0cb9d9f4ed">
      <xsd:simpleType>
        <xsd:restriction base="dms:Lookup"/>
      </xsd:simpleType>
    </xsd:element>
    <xsd:element name="Witness" ma:index="18" nillable="true" ma:displayName="Witness" ma:list="{4f79105f-fda0-4d63-9233-4f27dd71f267}" ma:internalName="Witness" ma:showField="Title" ma:web="0606af38-29d8-407d-826d-7a0cb9d9f4ed">
      <xsd:simpleType>
        <xsd:restriction base="dms:Lookup"/>
      </xsd:simpleType>
    </xsd:element>
    <xsd:element name="Specialist_x0020_Adviser_x003a_First_x0020_Name" ma:index="36" nillable="true" ma:displayName="Specialist Adviser:First Name" ma:list="{f0c3f697-2dfe-47db-9feb-52a2e679508b}" ma:internalName="Specialist_x0020_Adviser_x003a_First_x0020_Name" ma:readOnly="true" ma:showField="FirstName" ma:web="0606af38-29d8-407d-826d-7a0cb9d9f4ed">
      <xsd:simpleType>
        <xsd:restriction base="dms:Lookup"/>
      </xsd:simpleType>
    </xsd:element>
    <xsd:element name="Specialist_x0020_Adviser_x003a_Full_x0020_Name" ma:index="37" nillable="true" ma:displayName="Specialist Adviser:Full Name" ma:list="{f0c3f697-2dfe-47db-9feb-52a2e679508b}" ma:internalName="Specialist_x0020_Adviser_x003a_Full_x0020_Name" ma:readOnly="true" ma:showField="FullName" ma:web="0606af38-29d8-407d-826d-7a0cb9d9f4ed">
      <xsd:simpleType>
        <xsd:restriction base="dms:Lookup"/>
      </xsd:simpleType>
    </xsd:element>
    <xsd:element name="Visit_x003a_Start_x0020_Time" ma:index="48" nillable="true" ma:displayName="Visit:Start Time" ma:list="{0aa076f0-b8a1-48bf-8818-83242ab5342f}" ma:internalName="Visit_x003a_Start_x0020_Time" ma:readOnly="true" ma:showField="EventDate" ma:web="0606af38-29d8-407d-826d-7a0cb9d9f4ed">
      <xsd:simpleType>
        <xsd:restriction base="dms:Lookup"/>
      </xsd:simpleType>
    </xsd:element>
    <xsd:element name="Visit_x003a_End_x0020_Time" ma:index="49" nillable="true" ma:displayName="Visit:End Time" ma:list="{0aa076f0-b8a1-48bf-8818-83242ab5342f}" ma:internalName="Visit_x003a_End_x0020_Time" ma:readOnly="true" ma:showField="EndDate" ma:web="0606af38-29d8-407d-826d-7a0cb9d9f4ed">
      <xsd:simpleType>
        <xsd:restriction base="dms:Lookup"/>
      </xsd:simpleType>
    </xsd:element>
    <xsd:element name="Witness_x003a_First_x0020_Name" ma:index="51" nillable="true" ma:displayName="Witness:First Name" ma:list="{4f79105f-fda0-4d63-9233-4f27dd71f267}" ma:internalName="Witness_x003a_First_x0020_Name" ma:readOnly="true" ma:showField="First_x0020_Name" ma:web="0606af38-29d8-407d-826d-7a0cb9d9f4ed">
      <xsd:simpleType>
        <xsd:restriction base="dms:Lookup"/>
      </xsd:simpleType>
    </xsd:element>
    <xsd:element name="Witness_x003a_Full_x0020_Name" ma:index="52" nillable="true" ma:displayName="Witness:Full Name" ma:list="{4f79105f-fda0-4d63-9233-4f27dd71f267}" ma:internalName="Witness_x003a_Full_x0020_Name" ma:readOnly="true" ma:showField="Full_x0020_Name" ma:web="0606af38-29d8-407d-826d-7a0cb9d9f4ed">
      <xsd:simpleType>
        <xsd:restriction base="dms:Lookup"/>
      </xsd:simpleType>
    </xsd:element>
    <xsd:element name="Witness_x003a_Job_x0020_Title" ma:index="53" nillable="true" ma:displayName="Witness:Job Title" ma:list="{4f79105f-fda0-4d63-9233-4f27dd71f267}" ma:internalName="Witness_x003a_Job_x0020_Title" ma:readOnly="true" ma:showField="Job_x0020_Title" ma:web="0606af38-29d8-407d-826d-7a0cb9d9f4ed">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DateReceived" ma:index="9" nillable="true" ma:displayName="Date Received" ma:format="DateTime" ma:internalName="DateReceived">
      <xsd:simpleType>
        <xsd:restriction base="dms:DateTime"/>
      </xsd:simpleType>
    </xsd:element>
    <xsd:element name="DateSent" ma:index="10" nillable="true" ma:displayName="Date Sent" ma:format="DateTime" ma:indexed="true" ma:internalName="DateSent">
      <xsd:simpleType>
        <xsd:restriction base="dms:DateTime"/>
      </xsd:simpleType>
    </xsd:element>
    <xsd:element name="EndofSessionDate" ma:index="25" nillable="true" ma:displayName="End of Session Date" ma:format="DateOnly" ma:internalName="EndofSessionDate">
      <xsd:simpleType>
        <xsd:restriction base="dms:DateTime"/>
      </xsd:simpleType>
    </xsd:element>
    <xsd:element name="TransfertoArchives" ma:index="26" nillable="true" ma:displayName="Transfer to Archives" ma:default="0" ma:internalName="TransfertoArchives">
      <xsd:simpleType>
        <xsd:restriction base="dms:Boolean"/>
      </xsd:simpleType>
    </xsd:element>
    <xsd:element name="RecordNumber" ma:index="31" nillable="true" ma:displayName="Record Number" ma:indexed="true" ma:internalName="RecordNumber">
      <xsd:simpleType>
        <xsd:restriction base="dms:Text">
          <xsd:maxLength value="255"/>
        </xsd:restriction>
      </xsd:simpleType>
    </xsd:element>
    <xsd:element name="e6f926d7f5b14a74bee86c3452d91372" ma:index="34" nillable="true" ma:taxonomy="true" ma:internalName="e6f926d7f5b14a74bee86c3452d91372" ma:taxonomyFieldName="Sessions" ma:displayName="Session" ma:default="136;#2021-22|96b889cb-bf30-4d4e-a7d4-109b091b8c4a"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cd0fc526a5c840319a97fd94028e9904" ma:index="35"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g3ef09377e3444258679b6035a1ff93a" ma:index="38"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j6c5b17cd04246da82e5604daf08bc68" ma:index="39"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c4838c65c76546ae93d5703426802f7f" ma:index="41"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k5b153ee974a4a57a7568e533217f2cb" ma:index="63"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TaxCatchAll" ma:index="64" nillable="true" ma:displayName="Taxonomy Catch All Column" ma:description="" ma:hidden="true" ma:list="{16fe675c-0843-4115-a495-0e880fdbd303}" ma:internalName="TaxCatchAll" ma:showField="CatchAllData" ma:web="0606af38-29d8-407d-826d-7a0cb9d9f4ed">
      <xsd:complexType>
        <xsd:complexContent>
          <xsd:extension base="dms:MultiChoiceLookup">
            <xsd:sequence>
              <xsd:element name="Value" type="dms:Lookup" maxOccurs="unbounded" minOccurs="0" nillable="true"/>
            </xsd:sequence>
          </xsd:extension>
        </xsd:complexContent>
      </xsd:complexType>
    </xsd:element>
    <xsd:element name="TaxCatchAllLabel" ma:index="65" nillable="true" ma:displayName="Taxonomy Catch All Column1" ma:description="" ma:hidden="true" ma:list="{16fe675c-0843-4115-a495-0e880fdbd303}" ma:internalName="TaxCatchAllLabel" ma:readOnly="true" ma:showField="CatchAllDataLabel" ma:web="0606af38-29d8-407d-826d-7a0cb9d9f4e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86d72e2-090a-4e7d-987e-218d8a0db591" elementFormDefault="qualified">
    <xsd:import namespace="http://schemas.microsoft.com/office/2006/documentManagement/types"/>
    <xsd:import namespace="http://schemas.microsoft.com/office/infopath/2007/PartnerControls"/>
    <xsd:element name="ja5e4d000da44b5490ce6b4249309924" ma:index="32" nillable="true" ma:taxonomy="true" ma:internalName="ja5e4d000da44b5490ce6b4249309924" ma:taxonomyFieldName="Inquiry" ma:displayName="Inquiry" ma:indexed="true" ma:default="" ma:fieldId="{3a5e4d00-0da4-4b54-90ce-6b4249309924}" ma:sspId="eb37f91c-4bb8-4ab3-bc5a-cd8753815459" ma:termSetId="e92b6cb5-89aa-4b85-8d83-b805cf84055d" ma:anchorId="cb92f1e8-9f4f-49fe-a098-f606b1293349"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ab18433-7710-49bd-9bb4-0bb85747556a" elementFormDefault="qualified">
    <xsd:import namespace="http://schemas.microsoft.com/office/2006/documentManagement/types"/>
    <xsd:import namespace="http://schemas.microsoft.com/office/infopath/2007/PartnerControls"/>
    <xsd:element name="_dlc_DocId" ma:index="40" nillable="true" ma:displayName="Document ID Value" ma:description="The value of the document ID assigned to this item." ma:internalName="_dlc_DocId" ma:readOnly="true">
      <xsd:simpleType>
        <xsd:restriction base="dms:Text"/>
      </xsd:simpleType>
    </xsd:element>
    <xsd:element name="_dlc_DocIdUrl" ma:index="4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50" nillable="true" ma:displayName="Persist ID" ma:description="Keep ID on add." ma:hidden="true" ma:internalName="_dlc_DocIdPersistId" ma:readOnly="true">
      <xsd:simpleType>
        <xsd:restriction base="dms:Boolean"/>
      </xsd:simpleType>
    </xsd:element>
    <xsd:element name="SharedWithUsers" ma:index="56"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7"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file>

<file path=customXml/itemProps1.xml><?xml version="1.0" encoding="utf-8"?>
<ds:datastoreItem xmlns:ds="http://schemas.openxmlformats.org/officeDocument/2006/customXml" ds:itemID="{0BDD30B4-77B8-4C81-8C21-97613452328E}">
  <ds:schemaRefs>
    <ds:schemaRef ds:uri="http://schemas.openxmlformats.org/officeDocument/2006/bibliography"/>
  </ds:schemaRefs>
</ds:datastoreItem>
</file>

<file path=customXml/itemProps2.xml><?xml version="1.0" encoding="utf-8"?>
<ds:datastoreItem xmlns:ds="http://schemas.openxmlformats.org/officeDocument/2006/customXml" ds:itemID="{8DBEFFF9-3800-4C8D-A328-769175BE0E7F}">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0606af38-29d8-407d-826d-7a0cb9d9f4ed"/>
    <ds:schemaRef ds:uri="http://purl.org/dc/elements/1.1/"/>
    <ds:schemaRef ds:uri="http://schemas.microsoft.com/office/2006/metadata/properties"/>
    <ds:schemaRef ds:uri="6ab18433-7710-49bd-9bb4-0bb85747556a"/>
    <ds:schemaRef ds:uri="c86d72e2-090a-4e7d-987e-218d8a0db591"/>
    <ds:schemaRef ds:uri="4600776d-0a3c-44b4-bff2-0ceaafb13046"/>
    <ds:schemaRef ds:uri="ca160097-f9a4-47a2-9b12-b18df77a0bea"/>
    <ds:schemaRef ds:uri="http://www.w3.org/XML/1998/namespace"/>
    <ds:schemaRef ds:uri="http://purl.org/dc/dcmitype/"/>
  </ds:schemaRefs>
</ds:datastoreItem>
</file>

<file path=customXml/itemProps3.xml><?xml version="1.0" encoding="utf-8"?>
<ds:datastoreItem xmlns:ds="http://schemas.openxmlformats.org/officeDocument/2006/customXml" ds:itemID="{976C4F4A-5FED-49C3-BB78-A8249588D9F1}">
  <ds:schemaRefs>
    <ds:schemaRef ds:uri="http://schemas.microsoft.com/sharepoint/v3/contenttype/forms"/>
  </ds:schemaRefs>
</ds:datastoreItem>
</file>

<file path=customXml/itemProps4.xml><?xml version="1.0" encoding="utf-8"?>
<ds:datastoreItem xmlns:ds="http://schemas.openxmlformats.org/officeDocument/2006/customXml" ds:itemID="{4EAABC0C-C42F-4170-A030-5EBF0553E6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160097-f9a4-47a2-9b12-b18df77a0bea"/>
    <ds:schemaRef ds:uri="0606af38-29d8-407d-826d-7a0cb9d9f4ed"/>
    <ds:schemaRef ds:uri="4600776d-0a3c-44b4-bff2-0ceaafb13046"/>
    <ds:schemaRef ds:uri="c86d72e2-090a-4e7d-987e-218d8a0db591"/>
    <ds:schemaRef ds:uri="6ab18433-7710-49bd-9bb4-0bb8574755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26390331-8DA5-40D7-B3D6-BDFEC613EDF8}">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