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filled="t"/>
  </w:background>
  <w:body>
    <w:p w:rsidR="004B093F" w:rsidRPr="00BE7459" w:rsidP="00BE7459">
      <w:pPr>
        <w:pStyle w:val="Body"/>
        <w:spacing w:after="0" w:line="240" w:lineRule="auto"/>
        <w:jc w:val="center"/>
        <w:rPr>
          <w:rFonts w:ascii="Museo 300" w:hAnsi="Museo 300" w:cs="Arial"/>
          <w:b/>
          <w:i/>
          <w:iCs/>
        </w:rPr>
      </w:pPr>
      <w:r w:rsidRPr="00BE7459">
        <w:rPr>
          <w:rFonts w:ascii="Museo 500" w:hAnsi="Museo 500" w:cs="Arial"/>
          <w:b/>
          <w:sz w:val="28"/>
          <w:szCs w:val="28"/>
        </w:rPr>
        <w:t xml:space="preserve">Written evidence submitted by </w:t>
      </w:r>
      <w:r w:rsidRPr="00BE7459">
        <w:rPr>
          <w:rFonts w:ascii="Museo 500" w:hAnsi="Museo 500" w:cs="Arial"/>
          <w:b/>
          <w:sz w:val="28"/>
          <w:szCs w:val="28"/>
        </w:rPr>
        <w:t>Crisis [EXA 043]</w:t>
      </w:r>
    </w:p>
    <w:p w:rsidR="004B093F" w:rsidRPr="004B093F" w:rsidP="004B093F">
      <w:pPr>
        <w:pStyle w:val="Body"/>
        <w:spacing w:after="0" w:line="240" w:lineRule="auto"/>
        <w:rPr>
          <w:rFonts w:ascii="Museo 300" w:hAnsi="Museo 300" w:cs="Arial"/>
          <w:bCs/>
          <w:i/>
        </w:rPr>
      </w:pPr>
    </w:p>
    <w:p w:rsidR="009979E1" w:rsidRPr="00FA2468" w:rsidP="00130705">
      <w:pPr>
        <w:contextualSpacing/>
        <w:jc w:val="both"/>
        <w:rPr>
          <w:rFonts w:ascii="Museo 300" w:eastAsia="Museo 300" w:hAnsi="Museo 300" w:cs="Museo 300"/>
          <w:b/>
          <w:sz w:val="22"/>
          <w:szCs w:val="22"/>
        </w:rPr>
      </w:pPr>
      <w:r w:rsidRPr="00FA2468">
        <w:rPr>
          <w:rFonts w:ascii="Museo 300" w:eastAsia="Museo 300" w:hAnsi="Museo 300" w:cs="Museo 300"/>
          <w:b/>
          <w:sz w:val="22"/>
          <w:szCs w:val="22"/>
        </w:rPr>
        <w:t>Introduction</w:t>
      </w:r>
    </w:p>
    <w:p w:rsidR="009979E1" w:rsidRPr="00FA2468" w:rsidP="00130705">
      <w:pPr>
        <w:contextualSpacing/>
        <w:jc w:val="both"/>
        <w:rPr>
          <w:rFonts w:ascii="Museo 300" w:eastAsia="Museo 300" w:hAnsi="Museo 300" w:cs="Museo 300"/>
          <w:b/>
          <w:sz w:val="22"/>
          <w:szCs w:val="22"/>
        </w:rPr>
      </w:pPr>
    </w:p>
    <w:p w:rsidR="003C5E23" w:rsidRPr="00FA2468" w:rsidP="00130705">
      <w:pPr>
        <w:contextualSpacing/>
        <w:jc w:val="both"/>
        <w:rPr>
          <w:rFonts w:ascii="Museo 300" w:eastAsia="Museo 300" w:hAnsi="Museo 300" w:cs="Museo 300"/>
          <w:sz w:val="22"/>
          <w:szCs w:val="22"/>
        </w:rPr>
      </w:pPr>
      <w:r w:rsidRPr="00FA2468">
        <w:rPr>
          <w:rFonts w:ascii="Museo 300" w:eastAsia="Museo 300" w:hAnsi="Museo 300" w:cs="Museo 300"/>
          <w:sz w:val="22"/>
          <w:szCs w:val="22"/>
        </w:rPr>
        <w:t>Crisis is the national charity for people facing homelessness. We know that homelessness is not inevitable, and we know that together, we can end it. Crisis is dedicated to ending homelessness by delivering life-changing services and campaigning for change</w:t>
      </w:r>
      <w:r w:rsidRPr="00FA2468">
        <w:rPr>
          <w:rFonts w:ascii="Museo 300" w:eastAsia="Museo 300" w:hAnsi="Museo 300" w:cs="Museo 300"/>
          <w:sz w:val="22"/>
          <w:szCs w:val="22"/>
        </w:rPr>
        <w:t xml:space="preserve">. </w:t>
      </w:r>
    </w:p>
    <w:p w:rsidR="003C5E23" w:rsidRPr="00FA2468" w:rsidP="00130705">
      <w:pPr>
        <w:contextualSpacing/>
        <w:jc w:val="both"/>
        <w:rPr>
          <w:rFonts w:ascii="Museo 300" w:eastAsia="Museo 300" w:hAnsi="Museo 300" w:cs="Museo 300"/>
          <w:sz w:val="22"/>
          <w:szCs w:val="22"/>
        </w:rPr>
      </w:pPr>
    </w:p>
    <w:p w:rsidR="003C5E23" w:rsidRPr="00FA2468" w:rsidP="00130705">
      <w:pPr>
        <w:contextualSpacing/>
        <w:jc w:val="both"/>
        <w:rPr>
          <w:rFonts w:ascii="Museo 300" w:eastAsia="Museo 300" w:hAnsi="Museo 300" w:cs="Museo 300"/>
          <w:sz w:val="22"/>
          <w:szCs w:val="22"/>
        </w:rPr>
      </w:pPr>
      <w:r w:rsidRPr="00FA2468">
        <w:rPr>
          <w:rFonts w:ascii="Museo 300" w:eastAsia="Museo 300" w:hAnsi="Museo 300" w:cs="Museo 300"/>
          <w:sz w:val="22"/>
          <w:szCs w:val="22"/>
        </w:rPr>
        <w:t xml:space="preserve">Every year we work directly with thousands of people experiencing homelessness in 11 areas across England, </w:t>
      </w:r>
      <w:r w:rsidRPr="00FA2468">
        <w:rPr>
          <w:rFonts w:ascii="Museo 300" w:eastAsia="Museo 300" w:hAnsi="Museo 300" w:cs="Museo 300"/>
          <w:sz w:val="22"/>
          <w:szCs w:val="22"/>
        </w:rPr>
        <w:t>Scotland</w:t>
      </w:r>
      <w:r w:rsidRPr="00FA2468">
        <w:rPr>
          <w:rFonts w:ascii="Museo 300" w:eastAsia="Museo 300" w:hAnsi="Museo 300" w:cs="Museo 300"/>
          <w:sz w:val="22"/>
          <w:szCs w:val="22"/>
        </w:rPr>
        <w:t xml:space="preserve"> and Wales. We provide vital help so people can rebuild their lives and are supported out of homelessness for good. We offer one to one s</w:t>
      </w:r>
      <w:r w:rsidRPr="00FA2468">
        <w:rPr>
          <w:rFonts w:ascii="Museo 300" w:eastAsia="Museo 300" w:hAnsi="Museo 300" w:cs="Museo 300"/>
          <w:sz w:val="22"/>
          <w:szCs w:val="22"/>
        </w:rPr>
        <w:t xml:space="preserve">upport, </w:t>
      </w:r>
      <w:r w:rsidRPr="00FA2468">
        <w:rPr>
          <w:rFonts w:ascii="Museo 300" w:eastAsia="Museo 300" w:hAnsi="Museo 300" w:cs="Museo 300"/>
          <w:sz w:val="22"/>
          <w:szCs w:val="22"/>
        </w:rPr>
        <w:t>advice</w:t>
      </w:r>
      <w:r w:rsidRPr="00FA2468">
        <w:rPr>
          <w:rFonts w:ascii="Museo 300" w:eastAsia="Museo 300" w:hAnsi="Museo 300" w:cs="Museo 300"/>
          <w:sz w:val="22"/>
          <w:szCs w:val="22"/>
        </w:rPr>
        <w:t xml:space="preserve"> and courses according to individual needs. We use research to find out how best to improve our services, but also to find wider solutions to end homelessness for good. </w:t>
      </w:r>
    </w:p>
    <w:p w:rsidR="003C5E23" w:rsidRPr="00FA2468" w:rsidP="00130705">
      <w:pPr>
        <w:contextualSpacing/>
        <w:jc w:val="both"/>
        <w:rPr>
          <w:rFonts w:ascii="Museo 300" w:eastAsia="Museo 300" w:hAnsi="Museo 300" w:cs="Museo 300"/>
          <w:sz w:val="22"/>
          <w:szCs w:val="22"/>
        </w:rPr>
      </w:pPr>
    </w:p>
    <w:p w:rsidR="002274AF" w:rsidP="00A30462">
      <w:pPr>
        <w:jc w:val="both"/>
        <w:rPr>
          <w:rFonts w:ascii="Museo 300" w:hAnsi="Museo 300"/>
          <w:sz w:val="22"/>
          <w:szCs w:val="22"/>
        </w:rPr>
      </w:pPr>
      <w:r w:rsidRPr="5EFB4B1C">
        <w:rPr>
          <w:rFonts w:ascii="Museo 300" w:hAnsi="Museo 300"/>
          <w:sz w:val="22"/>
          <w:szCs w:val="22"/>
        </w:rPr>
        <w:t>N</w:t>
      </w:r>
      <w:r w:rsidRPr="5EFB4B1C">
        <w:rPr>
          <w:rFonts w:ascii="Museo 300" w:hAnsi="Museo 300"/>
          <w:sz w:val="22"/>
          <w:szCs w:val="22"/>
        </w:rPr>
        <w:t xml:space="preserve">on-commissioned </w:t>
      </w:r>
      <w:r w:rsidRPr="5EFB4B1C">
        <w:rPr>
          <w:rFonts w:ascii="Museo 300" w:hAnsi="Museo 300"/>
          <w:sz w:val="22"/>
          <w:szCs w:val="22"/>
        </w:rPr>
        <w:t xml:space="preserve">transitional </w:t>
      </w:r>
      <w:r w:rsidRPr="5EFB4B1C">
        <w:rPr>
          <w:rFonts w:ascii="Museo 300" w:hAnsi="Museo 300"/>
          <w:sz w:val="22"/>
          <w:szCs w:val="22"/>
        </w:rPr>
        <w:t xml:space="preserve">exempt accommodation is playing an </w:t>
      </w:r>
      <w:r w:rsidRPr="5EFB4B1C">
        <w:rPr>
          <w:rFonts w:ascii="Museo 300" w:hAnsi="Museo 300"/>
          <w:sz w:val="22"/>
          <w:szCs w:val="22"/>
        </w:rPr>
        <w:t>increasingly important role in housing people experiencing homelessness</w:t>
      </w:r>
      <w:r w:rsidRPr="5EFB4B1C">
        <w:rPr>
          <w:rFonts w:ascii="Museo 300" w:hAnsi="Museo 300"/>
          <w:sz w:val="22"/>
          <w:szCs w:val="22"/>
        </w:rPr>
        <w:t>, driven by</w:t>
      </w:r>
      <w:r w:rsidRPr="5EFB4B1C">
        <w:rPr>
          <w:rFonts w:ascii="Museo 300" w:hAnsi="Museo 300"/>
          <w:sz w:val="22"/>
          <w:szCs w:val="22"/>
        </w:rPr>
        <w:t xml:space="preserve"> the </w:t>
      </w:r>
      <w:r w:rsidRPr="5EFB4B1C">
        <w:rPr>
          <w:rFonts w:ascii="Museo 300" w:hAnsi="Museo 300"/>
          <w:sz w:val="22"/>
          <w:szCs w:val="22"/>
        </w:rPr>
        <w:t xml:space="preserve">acute </w:t>
      </w:r>
      <w:r w:rsidRPr="5EFB4B1C">
        <w:rPr>
          <w:rFonts w:ascii="Museo 300" w:hAnsi="Museo 300"/>
          <w:sz w:val="22"/>
          <w:szCs w:val="22"/>
        </w:rPr>
        <w:t>undersupply</w:t>
      </w:r>
      <w:r w:rsidRPr="5EFB4B1C">
        <w:rPr>
          <w:rFonts w:ascii="Museo 300" w:hAnsi="Museo 300"/>
          <w:sz w:val="22"/>
          <w:szCs w:val="22"/>
        </w:rPr>
        <w:t xml:space="preserve"> of affordable </w:t>
      </w:r>
      <w:r w:rsidRPr="5EFB4B1C">
        <w:rPr>
          <w:rFonts w:ascii="Museo 300" w:hAnsi="Museo 300"/>
          <w:sz w:val="22"/>
          <w:szCs w:val="22"/>
        </w:rPr>
        <w:t>homes</w:t>
      </w:r>
      <w:r w:rsidRPr="5EFB4B1C">
        <w:rPr>
          <w:rFonts w:ascii="Museo 300" w:hAnsi="Museo 300"/>
          <w:sz w:val="22"/>
          <w:szCs w:val="22"/>
        </w:rPr>
        <w:t xml:space="preserve"> and </w:t>
      </w:r>
      <w:r w:rsidRPr="5EFB4B1C">
        <w:rPr>
          <w:rFonts w:ascii="Museo 300" w:hAnsi="Museo 300"/>
          <w:sz w:val="22"/>
          <w:szCs w:val="22"/>
        </w:rPr>
        <w:t xml:space="preserve">reductions in </w:t>
      </w:r>
      <w:r w:rsidRPr="5EFB4B1C">
        <w:rPr>
          <w:rFonts w:ascii="Museo 300" w:hAnsi="Museo 300"/>
          <w:sz w:val="22"/>
          <w:szCs w:val="22"/>
        </w:rPr>
        <w:t>funding for housing-related support</w:t>
      </w:r>
      <w:r w:rsidRPr="5EFB4B1C">
        <w:rPr>
          <w:rFonts w:ascii="Museo 300" w:hAnsi="Museo 300"/>
          <w:sz w:val="22"/>
          <w:szCs w:val="22"/>
        </w:rPr>
        <w:t>. In too many cases</w:t>
      </w:r>
      <w:r w:rsidRPr="5EFB4B1C">
        <w:rPr>
          <w:rFonts w:ascii="Museo 300" w:hAnsi="Museo 300"/>
          <w:sz w:val="22"/>
          <w:szCs w:val="22"/>
        </w:rPr>
        <w:t>, however, people end</w:t>
      </w:r>
      <w:r w:rsidRPr="5EFB4B1C">
        <w:rPr>
          <w:rFonts w:ascii="Museo 300" w:hAnsi="Museo 300"/>
          <w:sz w:val="22"/>
          <w:szCs w:val="22"/>
        </w:rPr>
        <w:t xml:space="preserve"> up living</w:t>
      </w:r>
      <w:r w:rsidRPr="5EFB4B1C">
        <w:rPr>
          <w:rFonts w:ascii="Museo 300" w:hAnsi="Museo 300"/>
          <w:sz w:val="22"/>
          <w:szCs w:val="22"/>
        </w:rPr>
        <w:t xml:space="preserve"> </w:t>
      </w:r>
      <w:r w:rsidRPr="5EFB4B1C">
        <w:rPr>
          <w:rFonts w:ascii="Museo 300" w:hAnsi="Museo 300"/>
          <w:sz w:val="22"/>
          <w:szCs w:val="22"/>
        </w:rPr>
        <w:t xml:space="preserve">in </w:t>
      </w:r>
      <w:r w:rsidRPr="5EFB4B1C">
        <w:rPr>
          <w:rFonts w:ascii="Museo 300" w:hAnsi="Museo 300"/>
          <w:sz w:val="22"/>
          <w:szCs w:val="22"/>
        </w:rPr>
        <w:t xml:space="preserve">unsafe, </w:t>
      </w:r>
      <w:r w:rsidRPr="5EFB4B1C">
        <w:rPr>
          <w:rFonts w:ascii="Museo 300" w:hAnsi="Museo 300"/>
          <w:sz w:val="22"/>
          <w:szCs w:val="22"/>
        </w:rPr>
        <w:t>poorly managed</w:t>
      </w:r>
      <w:r w:rsidRPr="5EFB4B1C">
        <w:rPr>
          <w:rFonts w:ascii="Museo 300" w:hAnsi="Museo 300"/>
          <w:sz w:val="22"/>
          <w:szCs w:val="22"/>
        </w:rPr>
        <w:t xml:space="preserve"> h</w:t>
      </w:r>
      <w:r w:rsidRPr="5EFB4B1C">
        <w:rPr>
          <w:rFonts w:ascii="Museo 300" w:hAnsi="Museo 300"/>
          <w:sz w:val="22"/>
          <w:szCs w:val="22"/>
        </w:rPr>
        <w:t>ome</w:t>
      </w:r>
      <w:r w:rsidRPr="5EFB4B1C">
        <w:rPr>
          <w:rFonts w:ascii="Museo 300" w:hAnsi="Museo 300"/>
          <w:sz w:val="22"/>
          <w:szCs w:val="22"/>
        </w:rPr>
        <w:t>s. It is nothing short of appalling that as a society</w:t>
      </w:r>
      <w:r w:rsidRPr="5EFB4B1C">
        <w:rPr>
          <w:rFonts w:ascii="Museo 300" w:hAnsi="Museo 300"/>
          <w:sz w:val="22"/>
          <w:szCs w:val="22"/>
        </w:rPr>
        <w:t xml:space="preserve"> we don’t </w:t>
      </w:r>
      <w:r w:rsidRPr="5EFB4B1C">
        <w:rPr>
          <w:rFonts w:ascii="Museo 300" w:hAnsi="Museo 300"/>
          <w:sz w:val="22"/>
          <w:szCs w:val="22"/>
        </w:rPr>
        <w:t xml:space="preserve">have </w:t>
      </w:r>
      <w:r w:rsidRPr="5EFB4B1C">
        <w:rPr>
          <w:rFonts w:ascii="Museo 300" w:hAnsi="Museo 300"/>
          <w:sz w:val="22"/>
          <w:szCs w:val="22"/>
        </w:rPr>
        <w:t xml:space="preserve">the safeguards in place to </w:t>
      </w:r>
      <w:r w:rsidRPr="5EFB4B1C">
        <w:rPr>
          <w:rFonts w:ascii="Museo 300" w:hAnsi="Museo 300"/>
          <w:sz w:val="22"/>
          <w:szCs w:val="22"/>
        </w:rPr>
        <w:t xml:space="preserve">prevent </w:t>
      </w:r>
      <w:r w:rsidRPr="5EFB4B1C">
        <w:rPr>
          <w:rFonts w:ascii="Museo 300" w:hAnsi="Museo 300"/>
          <w:sz w:val="22"/>
          <w:szCs w:val="22"/>
        </w:rPr>
        <w:t>this happening.</w:t>
      </w:r>
      <w:r w:rsidRPr="5EFB4B1C">
        <w:rPr>
          <w:rFonts w:ascii="Museo 300" w:hAnsi="Museo 300"/>
          <w:sz w:val="22"/>
          <w:szCs w:val="22"/>
        </w:rPr>
        <w:t xml:space="preserve"> </w:t>
      </w:r>
      <w:r w:rsidRPr="5EFB4B1C">
        <w:rPr>
          <w:rFonts w:ascii="Museo 300" w:hAnsi="Museo 300"/>
          <w:sz w:val="22"/>
          <w:szCs w:val="22"/>
        </w:rPr>
        <w:t>Crisis</w:t>
      </w:r>
      <w:r w:rsidRPr="5EFB4B1C">
        <w:rPr>
          <w:rFonts w:ascii="Museo 300" w:hAnsi="Museo 300"/>
          <w:sz w:val="22"/>
          <w:szCs w:val="22"/>
        </w:rPr>
        <w:t xml:space="preserve"> </w:t>
      </w:r>
      <w:r w:rsidRPr="5EFB4B1C">
        <w:rPr>
          <w:rFonts w:ascii="Museo 300" w:hAnsi="Museo 300"/>
          <w:sz w:val="22"/>
          <w:szCs w:val="22"/>
        </w:rPr>
        <w:t xml:space="preserve">welcomes the opportunity to contribute to the Committee’s call for evidence on </w:t>
      </w:r>
      <w:r w:rsidRPr="5EFB4B1C">
        <w:rPr>
          <w:rFonts w:ascii="Museo 300" w:hAnsi="Museo 300"/>
          <w:sz w:val="22"/>
          <w:szCs w:val="22"/>
        </w:rPr>
        <w:t>the exempt accommodation sector</w:t>
      </w:r>
      <w:r w:rsidRPr="5EFB4B1C">
        <w:rPr>
          <w:rFonts w:ascii="Museo 300" w:hAnsi="Museo 300"/>
          <w:sz w:val="22"/>
          <w:szCs w:val="22"/>
        </w:rPr>
        <w:t xml:space="preserve"> </w:t>
      </w:r>
      <w:r w:rsidRPr="5EFB4B1C">
        <w:rPr>
          <w:rFonts w:ascii="Museo 300" w:hAnsi="Museo 300"/>
          <w:sz w:val="22"/>
          <w:szCs w:val="22"/>
        </w:rPr>
        <w:t>which we hope will help deliver progress in tackling this source of social injustice.</w:t>
      </w:r>
    </w:p>
    <w:p w:rsidR="002274AF" w:rsidP="00A30462">
      <w:pPr>
        <w:contextualSpacing/>
        <w:jc w:val="both"/>
        <w:rPr>
          <w:rFonts w:ascii="Museo 300" w:hAnsi="Museo 300"/>
          <w:sz w:val="22"/>
          <w:szCs w:val="22"/>
        </w:rPr>
      </w:pPr>
    </w:p>
    <w:p w:rsidR="002274AF" w:rsidRPr="00724051" w:rsidP="002274AF">
      <w:pPr>
        <w:contextualSpacing/>
        <w:jc w:val="both"/>
        <w:rPr>
          <w:rFonts w:ascii="Museo 300" w:hAnsi="Museo 300"/>
          <w:b/>
          <w:bCs/>
          <w:sz w:val="22"/>
          <w:szCs w:val="22"/>
        </w:rPr>
      </w:pPr>
      <w:r w:rsidRPr="00724051">
        <w:rPr>
          <w:rFonts w:ascii="Museo 300" w:hAnsi="Museo 300"/>
          <w:b/>
          <w:bCs/>
          <w:sz w:val="22"/>
          <w:szCs w:val="22"/>
        </w:rPr>
        <w:t>Summary</w:t>
      </w:r>
      <w:r>
        <w:rPr>
          <w:rFonts w:ascii="Museo 300" w:hAnsi="Museo 300"/>
          <w:b/>
          <w:bCs/>
          <w:sz w:val="22"/>
          <w:szCs w:val="22"/>
        </w:rPr>
        <w:t xml:space="preserve"> </w:t>
      </w:r>
    </w:p>
    <w:p w:rsidR="00DA18C2" w:rsidP="00DA18C2">
      <w:pPr>
        <w:jc w:val="both"/>
        <w:rPr>
          <w:rFonts w:ascii="Museo 300" w:hAnsi="Museo 300"/>
          <w:bCs/>
          <w:sz w:val="22"/>
          <w:szCs w:val="22"/>
        </w:rPr>
      </w:pPr>
    </w:p>
    <w:p w:rsidR="005113F4" w:rsidP="005113F4">
      <w:pPr>
        <w:jc w:val="both"/>
        <w:rPr>
          <w:rFonts w:ascii="Museo 300" w:eastAsia="Times New Roman" w:hAnsi="Museo 300"/>
          <w:sz w:val="22"/>
          <w:szCs w:val="22"/>
        </w:rPr>
      </w:pPr>
      <w:r w:rsidRPr="005113F4">
        <w:rPr>
          <w:rFonts w:ascii="Museo 300" w:hAnsi="Museo 300"/>
          <w:sz w:val="22"/>
          <w:szCs w:val="22"/>
        </w:rPr>
        <w:t xml:space="preserve">Government action is needed </w:t>
      </w:r>
      <w:r w:rsidRPr="005113F4">
        <w:rPr>
          <w:rFonts w:ascii="Museo 300" w:eastAsia="Times New Roman" w:hAnsi="Museo 300"/>
          <w:sz w:val="22"/>
          <w:szCs w:val="22"/>
        </w:rPr>
        <w:t xml:space="preserve">to ensure that the interests of </w:t>
      </w:r>
      <w:r>
        <w:rPr>
          <w:rFonts w:ascii="Museo 300" w:eastAsia="Times New Roman" w:hAnsi="Museo 300"/>
          <w:sz w:val="22"/>
          <w:szCs w:val="22"/>
        </w:rPr>
        <w:t xml:space="preserve">all </w:t>
      </w:r>
      <w:r w:rsidRPr="005113F4">
        <w:rPr>
          <w:rFonts w:ascii="Museo 300" w:eastAsia="Times New Roman" w:hAnsi="Museo 300"/>
          <w:sz w:val="22"/>
          <w:szCs w:val="22"/>
        </w:rPr>
        <w:t>exempt tenants are properly protected, that claims for exempt Housing Benefit provide value for money and that homes and support meet acceptable standards.  Although the Government’</w:t>
      </w:r>
      <w:r>
        <w:rPr>
          <w:rFonts w:ascii="Museo 300" w:eastAsia="Times New Roman" w:hAnsi="Museo 300"/>
          <w:sz w:val="22"/>
          <w:szCs w:val="22"/>
        </w:rPr>
        <w:t>s</w:t>
      </w:r>
      <w:r w:rsidRPr="005113F4">
        <w:rPr>
          <w:rFonts w:ascii="Museo 300" w:eastAsia="Times New Roman" w:hAnsi="Museo 300"/>
          <w:sz w:val="22"/>
          <w:szCs w:val="22"/>
        </w:rPr>
        <w:t xml:space="preserve"> programme </w:t>
      </w:r>
      <w:r>
        <w:rPr>
          <w:rFonts w:ascii="Museo 300" w:eastAsia="Times New Roman" w:hAnsi="Museo 300"/>
          <w:sz w:val="22"/>
          <w:szCs w:val="22"/>
        </w:rPr>
        <w:t xml:space="preserve">of measures to improve the </w:t>
      </w:r>
      <w:r>
        <w:rPr>
          <w:rFonts w:ascii="Museo 300" w:eastAsia="Times New Roman" w:hAnsi="Museo 300"/>
          <w:sz w:val="22"/>
          <w:szCs w:val="22"/>
        </w:rPr>
        <w:t xml:space="preserve">oversight of supported housing </w:t>
      </w:r>
      <w:r>
        <w:rPr>
          <w:rFonts w:ascii="Museo 300" w:eastAsia="Times New Roman" w:hAnsi="Museo 300"/>
          <w:sz w:val="22"/>
          <w:szCs w:val="22"/>
        </w:rPr>
        <w:t>is a</w:t>
      </w:r>
      <w:r>
        <w:rPr>
          <w:rFonts w:ascii="Museo 300" w:eastAsia="Times New Roman" w:hAnsi="Museo 300"/>
          <w:sz w:val="22"/>
          <w:szCs w:val="22"/>
        </w:rPr>
        <w:t xml:space="preserve"> </w:t>
      </w:r>
      <w:r w:rsidRPr="005113F4">
        <w:rPr>
          <w:rFonts w:ascii="Museo 300" w:eastAsia="Times New Roman" w:hAnsi="Museo 300"/>
          <w:sz w:val="22"/>
          <w:szCs w:val="22"/>
        </w:rPr>
        <w:t xml:space="preserve">welcome step in the right direction and the Regulator of Social Housing has increased its focus on this area, we are concerned that progress in addressing problems </w:t>
      </w:r>
      <w:r>
        <w:rPr>
          <w:rFonts w:ascii="Museo 300" w:eastAsia="Times New Roman" w:hAnsi="Museo 300"/>
          <w:sz w:val="22"/>
          <w:szCs w:val="22"/>
        </w:rPr>
        <w:t>is too slow</w:t>
      </w:r>
      <w:r>
        <w:rPr>
          <w:rFonts w:ascii="Museo 300" w:eastAsia="Times New Roman" w:hAnsi="Museo 300"/>
          <w:sz w:val="22"/>
          <w:szCs w:val="22"/>
        </w:rPr>
        <w:t>. We also want to see</w:t>
      </w:r>
      <w:r>
        <w:rPr>
          <w:rFonts w:ascii="Museo 300" w:eastAsia="Times New Roman" w:hAnsi="Museo 300"/>
          <w:sz w:val="22"/>
          <w:szCs w:val="22"/>
        </w:rPr>
        <w:t xml:space="preserve"> the focus of </w:t>
      </w:r>
      <w:r>
        <w:rPr>
          <w:rFonts w:ascii="Museo 300" w:eastAsia="Times New Roman" w:hAnsi="Museo 300"/>
          <w:sz w:val="22"/>
          <w:szCs w:val="22"/>
        </w:rPr>
        <w:t>G</w:t>
      </w:r>
      <w:r>
        <w:rPr>
          <w:rFonts w:ascii="Museo 300" w:eastAsia="Times New Roman" w:hAnsi="Museo 300"/>
          <w:sz w:val="22"/>
          <w:szCs w:val="22"/>
        </w:rPr>
        <w:t>overnmen</w:t>
      </w:r>
      <w:r>
        <w:rPr>
          <w:rFonts w:ascii="Museo 300" w:eastAsia="Times New Roman" w:hAnsi="Museo 300"/>
          <w:sz w:val="22"/>
          <w:szCs w:val="22"/>
        </w:rPr>
        <w:t>t</w:t>
      </w:r>
      <w:r>
        <w:rPr>
          <w:rFonts w:ascii="Museo 300" w:eastAsia="Times New Roman" w:hAnsi="Museo 300"/>
          <w:sz w:val="22"/>
          <w:szCs w:val="22"/>
        </w:rPr>
        <w:t xml:space="preserve"> reform proposals broadened</w:t>
      </w:r>
      <w:r>
        <w:rPr>
          <w:rFonts w:ascii="Museo 300" w:eastAsia="Times New Roman" w:hAnsi="Museo 300"/>
          <w:sz w:val="22"/>
          <w:szCs w:val="22"/>
        </w:rPr>
        <w:t xml:space="preserve"> to include the case for regulatory change.</w:t>
      </w:r>
    </w:p>
    <w:p w:rsidR="00D93D18" w:rsidRPr="005113F4" w:rsidP="005113F4">
      <w:pPr>
        <w:jc w:val="both"/>
        <w:rPr>
          <w:rFonts w:ascii="Museo 300" w:eastAsia="Times New Roman" w:hAnsi="Museo 300"/>
          <w:sz w:val="22"/>
          <w:szCs w:val="22"/>
        </w:rPr>
      </w:pPr>
    </w:p>
    <w:p w:rsidR="00DA18C2" w:rsidP="00DA18C2">
      <w:pPr>
        <w:jc w:val="both"/>
        <w:rPr>
          <w:rFonts w:ascii="Museo 300" w:hAnsi="Museo 300"/>
          <w:bCs/>
        </w:rPr>
      </w:pPr>
      <w:r>
        <w:rPr>
          <w:rFonts w:ascii="Museo 300" w:hAnsi="Museo 300"/>
          <w:bCs/>
          <w:sz w:val="22"/>
          <w:szCs w:val="22"/>
        </w:rPr>
        <w:t xml:space="preserve">We </w:t>
      </w:r>
      <w:r>
        <w:rPr>
          <w:rFonts w:ascii="Museo 300" w:hAnsi="Museo 300"/>
          <w:bCs/>
          <w:sz w:val="22"/>
          <w:szCs w:val="22"/>
        </w:rPr>
        <w:t>ask</w:t>
      </w:r>
      <w:r>
        <w:rPr>
          <w:rFonts w:ascii="Museo 300" w:hAnsi="Museo 300"/>
          <w:bCs/>
          <w:sz w:val="22"/>
          <w:szCs w:val="22"/>
        </w:rPr>
        <w:t xml:space="preserve"> the Select Committee to consider</w:t>
      </w:r>
      <w:r>
        <w:rPr>
          <w:rFonts w:ascii="Museo 300" w:hAnsi="Museo 300"/>
          <w:bCs/>
          <w:sz w:val="22"/>
          <w:szCs w:val="22"/>
        </w:rPr>
        <w:t xml:space="preserve"> making</w:t>
      </w:r>
      <w:r>
        <w:rPr>
          <w:rFonts w:ascii="Museo 300" w:hAnsi="Museo 300"/>
          <w:bCs/>
          <w:sz w:val="22"/>
          <w:szCs w:val="22"/>
        </w:rPr>
        <w:t xml:space="preserve"> the following recommendations</w:t>
      </w:r>
      <w:r>
        <w:rPr>
          <w:rFonts w:ascii="Museo 300" w:hAnsi="Museo 300"/>
          <w:bCs/>
          <w:sz w:val="22"/>
          <w:szCs w:val="22"/>
        </w:rPr>
        <w:t xml:space="preserve"> to Government</w:t>
      </w:r>
      <w:r>
        <w:rPr>
          <w:rFonts w:ascii="Museo 300" w:hAnsi="Museo 300"/>
          <w:bCs/>
          <w:sz w:val="22"/>
          <w:szCs w:val="22"/>
        </w:rPr>
        <w:t>:</w:t>
      </w:r>
    </w:p>
    <w:p w:rsidR="0075189E" w:rsidRPr="0075189E" w:rsidP="00AE6FA1">
      <w:pPr>
        <w:pStyle w:val="ListParagraph"/>
        <w:ind w:left="360"/>
        <w:contextualSpacing/>
        <w:jc w:val="both"/>
        <w:rPr>
          <w:rFonts w:ascii="Museo 300" w:hAnsi="Museo 300"/>
        </w:rPr>
      </w:pPr>
    </w:p>
    <w:p w:rsidR="00BD2D46" w:rsidP="000D6984">
      <w:pPr>
        <w:pStyle w:val="ListParagraph"/>
        <w:numPr>
          <w:ilvl w:val="0"/>
          <w:numId w:val="15"/>
        </w:numPr>
        <w:spacing w:after="0" w:line="240" w:lineRule="auto"/>
        <w:contextualSpacing/>
        <w:jc w:val="both"/>
        <w:rPr>
          <w:rFonts w:ascii="Museo 300" w:hAnsi="Museo 300"/>
          <w:bCs/>
        </w:rPr>
      </w:pPr>
      <w:r>
        <w:rPr>
          <w:rFonts w:ascii="Museo 300" w:hAnsi="Museo 300"/>
          <w:bCs/>
        </w:rPr>
        <w:t xml:space="preserve">As Government prepares to publish the learning from the supported housing pilots, it should </w:t>
      </w:r>
      <w:r>
        <w:rPr>
          <w:rFonts w:ascii="Museo 300" w:hAnsi="Museo 300"/>
          <w:bCs/>
        </w:rPr>
        <w:t xml:space="preserve">commit to </w:t>
      </w:r>
      <w:r>
        <w:rPr>
          <w:rFonts w:ascii="Museo 300" w:hAnsi="Museo 300"/>
          <w:bCs/>
        </w:rPr>
        <w:t>work</w:t>
      </w:r>
      <w:r>
        <w:rPr>
          <w:rFonts w:ascii="Museo 300" w:hAnsi="Museo 300"/>
          <w:bCs/>
        </w:rPr>
        <w:t>ing</w:t>
      </w:r>
      <w:r>
        <w:rPr>
          <w:rFonts w:ascii="Museo 300" w:hAnsi="Museo 300"/>
          <w:bCs/>
        </w:rPr>
        <w:t xml:space="preserve"> with all relevant stakeholders to evaluate options</w:t>
      </w:r>
      <w:r>
        <w:rPr>
          <w:rFonts w:ascii="Museo 300" w:hAnsi="Museo 300"/>
          <w:bCs/>
        </w:rPr>
        <w:t xml:space="preserve"> for</w:t>
      </w:r>
      <w:r>
        <w:rPr>
          <w:rFonts w:ascii="Museo 300" w:hAnsi="Museo 300"/>
          <w:bCs/>
        </w:rPr>
        <w:t xml:space="preserve"> regulatory change and </w:t>
      </w:r>
      <w:r w:rsidRPr="00B56870">
        <w:rPr>
          <w:rFonts w:ascii="Museo 300" w:hAnsi="Museo 300"/>
          <w:bCs/>
        </w:rPr>
        <w:t xml:space="preserve">bring forward a </w:t>
      </w:r>
      <w:r>
        <w:rPr>
          <w:rFonts w:ascii="Museo 300" w:hAnsi="Museo 300"/>
          <w:bCs/>
        </w:rPr>
        <w:t xml:space="preserve">comprehensive </w:t>
      </w:r>
      <w:r w:rsidRPr="00B56870">
        <w:rPr>
          <w:rFonts w:ascii="Museo 300" w:hAnsi="Museo 300"/>
          <w:bCs/>
        </w:rPr>
        <w:t>p</w:t>
      </w:r>
      <w:r>
        <w:rPr>
          <w:rFonts w:ascii="Museo 300" w:hAnsi="Museo 300"/>
          <w:bCs/>
        </w:rPr>
        <w:t>ackage</w:t>
      </w:r>
      <w:r w:rsidRPr="00B56870">
        <w:rPr>
          <w:rFonts w:ascii="Museo 300" w:hAnsi="Museo 300"/>
          <w:bCs/>
        </w:rPr>
        <w:t xml:space="preserve"> of reforms</w:t>
      </w:r>
      <w:r>
        <w:rPr>
          <w:rFonts w:ascii="Museo 300" w:hAnsi="Museo 300"/>
          <w:bCs/>
        </w:rPr>
        <w:t xml:space="preserve"> and guidance</w:t>
      </w:r>
      <w:r w:rsidRPr="00B56870">
        <w:rPr>
          <w:rFonts w:ascii="Museo 300" w:hAnsi="Museo 300"/>
          <w:bCs/>
        </w:rPr>
        <w:t xml:space="preserve"> capable</w:t>
      </w:r>
      <w:r w:rsidRPr="00B56870">
        <w:rPr>
          <w:rFonts w:ascii="Museo 300" w:hAnsi="Museo 300"/>
          <w:bCs/>
        </w:rPr>
        <w:t xml:space="preserve"> of ending the significant harms</w:t>
      </w:r>
      <w:r>
        <w:rPr>
          <w:rFonts w:ascii="Museo 300" w:hAnsi="Museo 300"/>
          <w:bCs/>
        </w:rPr>
        <w:t xml:space="preserve"> being experienced in </w:t>
      </w:r>
      <w:r w:rsidRPr="00B56870">
        <w:rPr>
          <w:rFonts w:ascii="Museo 300" w:hAnsi="Museo 300"/>
          <w:bCs/>
        </w:rPr>
        <w:t>poor quality parts of the sector.</w:t>
      </w:r>
    </w:p>
    <w:p w:rsidR="00460D8B" w:rsidRPr="00E54D29" w:rsidP="00922169">
      <w:pPr>
        <w:pStyle w:val="ListParagraph"/>
        <w:numPr>
          <w:ilvl w:val="0"/>
          <w:numId w:val="15"/>
        </w:numPr>
        <w:spacing w:after="0" w:line="240" w:lineRule="auto"/>
        <w:contextualSpacing/>
        <w:jc w:val="both"/>
        <w:rPr>
          <w:rFonts w:ascii="Museo 300" w:hAnsi="Museo 300"/>
          <w:bCs/>
        </w:rPr>
      </w:pPr>
      <w:r>
        <w:rPr>
          <w:rFonts w:ascii="Museo 300" w:hAnsi="Museo 300" w:eastAsiaTheme="minorHAnsi" w:cstheme="minorBidi"/>
          <w:lang w:val="en-GB"/>
        </w:rPr>
        <w:t xml:space="preserve">As well as strengthening guidance to local authorities on the powers they already have, </w:t>
      </w:r>
      <w:r>
        <w:rPr>
          <w:rFonts w:ascii="Museo 300" w:hAnsi="Museo 300" w:eastAsiaTheme="minorHAnsi" w:cstheme="minorBidi"/>
          <w:lang w:val="en-GB"/>
        </w:rPr>
        <w:t xml:space="preserve">Government should identify ways to </w:t>
      </w:r>
      <w:r w:rsidRPr="00460D8B">
        <w:rPr>
          <w:rFonts w:ascii="Museo 300" w:hAnsi="Museo 300" w:eastAsiaTheme="minorHAnsi" w:cstheme="minorBidi"/>
          <w:lang w:val="en-GB"/>
        </w:rPr>
        <w:t>clos</w:t>
      </w:r>
      <w:r>
        <w:rPr>
          <w:rFonts w:ascii="Museo 300" w:hAnsi="Museo 300" w:eastAsiaTheme="minorHAnsi" w:cstheme="minorBidi"/>
          <w:lang w:val="en-GB"/>
        </w:rPr>
        <w:t>e</w:t>
      </w:r>
      <w:r w:rsidRPr="00460D8B">
        <w:rPr>
          <w:rFonts w:ascii="Museo 300" w:hAnsi="Museo 300" w:eastAsiaTheme="minorHAnsi" w:cstheme="minorBidi"/>
          <w:lang w:val="en-GB"/>
        </w:rPr>
        <w:t xml:space="preserve"> loopholes in the regulatory frameworks that govern oversight of exempt accommodation, while at the same time ensuring that loca</w:t>
      </w:r>
      <w:r w:rsidRPr="00460D8B">
        <w:rPr>
          <w:rFonts w:ascii="Museo 300" w:hAnsi="Museo 300" w:eastAsiaTheme="minorHAnsi" w:cstheme="minorBidi"/>
          <w:lang w:val="en-GB"/>
        </w:rPr>
        <w:t>l authorities are resourced</w:t>
      </w:r>
      <w:r>
        <w:rPr>
          <w:rFonts w:ascii="Museo 300" w:hAnsi="Museo 300" w:eastAsiaTheme="minorHAnsi" w:cstheme="minorBidi"/>
          <w:lang w:val="en-GB"/>
        </w:rPr>
        <w:t xml:space="preserve"> and supported</w:t>
      </w:r>
      <w:r w:rsidRPr="00460D8B">
        <w:rPr>
          <w:rFonts w:ascii="Museo 300" w:hAnsi="Museo 300" w:eastAsiaTheme="minorHAnsi" w:cstheme="minorBidi"/>
          <w:lang w:val="en-GB"/>
        </w:rPr>
        <w:t xml:space="preserve"> to implement a strengthened oversight framework.</w:t>
      </w:r>
      <w:r w:rsidRPr="00E52E5F">
        <w:rPr>
          <w:rFonts w:ascii="Museo 300" w:hAnsi="Museo 300"/>
        </w:rPr>
        <w:t xml:space="preserve"> </w:t>
      </w:r>
      <w:r>
        <w:rPr>
          <w:rFonts w:ascii="Museo 300" w:hAnsi="Museo 300"/>
        </w:rPr>
        <w:t>The</w:t>
      </w:r>
      <w:r w:rsidRPr="00E54D29">
        <w:rPr>
          <w:rFonts w:ascii="Museo 300" w:hAnsi="Museo 300"/>
        </w:rPr>
        <w:t xml:space="preserve"> National Statement of Expectations for Supported Housing</w:t>
      </w:r>
      <w:r>
        <w:rPr>
          <w:rFonts w:ascii="Museo 300" w:hAnsi="Museo 300"/>
        </w:rPr>
        <w:t xml:space="preserve"> should be </w:t>
      </w:r>
      <w:r>
        <w:rPr>
          <w:rFonts w:ascii="Museo 300" w:hAnsi="Museo 300"/>
        </w:rPr>
        <w:t xml:space="preserve">developed and </w:t>
      </w:r>
      <w:r>
        <w:rPr>
          <w:rFonts w:ascii="Museo 300" w:hAnsi="Museo 300"/>
        </w:rPr>
        <w:t>strengthened</w:t>
      </w:r>
      <w:r>
        <w:rPr>
          <w:rFonts w:ascii="Museo 300" w:hAnsi="Museo 300"/>
        </w:rPr>
        <w:t xml:space="preserve"> to</w:t>
      </w:r>
      <w:r w:rsidRPr="00E54D29">
        <w:rPr>
          <w:rFonts w:ascii="Museo 300" w:hAnsi="Museo 300"/>
        </w:rPr>
        <w:t xml:space="preserve"> provid</w:t>
      </w:r>
      <w:r>
        <w:rPr>
          <w:rFonts w:ascii="Museo 300" w:hAnsi="Museo 300"/>
        </w:rPr>
        <w:t>e</w:t>
      </w:r>
      <w:r w:rsidRPr="00E54D29">
        <w:rPr>
          <w:rFonts w:ascii="Museo 300" w:hAnsi="Museo 300"/>
        </w:rPr>
        <w:t xml:space="preserve"> a</w:t>
      </w:r>
      <w:r>
        <w:rPr>
          <w:rFonts w:ascii="Museo 300" w:hAnsi="Museo 300"/>
        </w:rPr>
        <w:t xml:space="preserve">n </w:t>
      </w:r>
      <w:r>
        <w:rPr>
          <w:rFonts w:ascii="Museo 300" w:hAnsi="Museo 300"/>
        </w:rPr>
        <w:t>effective</w:t>
      </w:r>
      <w:r w:rsidRPr="00E54D29">
        <w:rPr>
          <w:rFonts w:ascii="Museo 300" w:hAnsi="Museo 300"/>
        </w:rPr>
        <w:t xml:space="preserve"> quality assurance framework</w:t>
      </w:r>
      <w:r>
        <w:rPr>
          <w:rFonts w:ascii="Museo 300" w:hAnsi="Museo 300"/>
        </w:rPr>
        <w:t xml:space="preserve"> for all forms of exempt accommodation</w:t>
      </w:r>
      <w:r w:rsidRPr="00E54D29">
        <w:rPr>
          <w:rFonts w:ascii="Museo 300" w:hAnsi="Museo 300"/>
        </w:rPr>
        <w:t>.</w:t>
      </w:r>
    </w:p>
    <w:p w:rsidR="00460D8B" w:rsidRPr="00460D8B" w:rsidP="000D6984">
      <w:pPr>
        <w:pStyle w:val="ListParagraph"/>
        <w:numPr>
          <w:ilvl w:val="0"/>
          <w:numId w:val="15"/>
        </w:numPr>
        <w:spacing w:after="0" w:line="240" w:lineRule="auto"/>
        <w:contextualSpacing/>
        <w:jc w:val="both"/>
        <w:rPr>
          <w:rFonts w:ascii="Museo 300" w:hAnsi="Museo 300"/>
          <w:bCs/>
        </w:rPr>
      </w:pPr>
      <w:r>
        <w:rPr>
          <w:rFonts w:ascii="Museo 300" w:hAnsi="Museo 300"/>
          <w:bCs/>
        </w:rPr>
        <w:t>Government should c</w:t>
      </w:r>
      <w:r w:rsidRPr="00460D8B">
        <w:rPr>
          <w:rFonts w:ascii="Museo 300" w:hAnsi="Museo 300"/>
          <w:bCs/>
        </w:rPr>
        <w:t>ontinue to work with local authorities to strengthen administrative data capture about exempt Housing Benefit claims so that in future publicly available statistics prov</w:t>
      </w:r>
      <w:r w:rsidRPr="00460D8B">
        <w:rPr>
          <w:rFonts w:ascii="Museo 300" w:hAnsi="Museo 300"/>
          <w:bCs/>
        </w:rPr>
        <w:t xml:space="preserve">ide a more robust framework for quantifying the scale of provision and trends. </w:t>
      </w:r>
    </w:p>
    <w:p w:rsidR="00460D8B" w:rsidRPr="00F67DCC" w:rsidP="000D6984">
      <w:pPr>
        <w:pStyle w:val="ListParagraph"/>
        <w:numPr>
          <w:ilvl w:val="0"/>
          <w:numId w:val="15"/>
        </w:numPr>
        <w:spacing w:after="0" w:line="240" w:lineRule="auto"/>
        <w:contextualSpacing/>
        <w:jc w:val="both"/>
        <w:rPr>
          <w:rFonts w:ascii="Museo 300" w:hAnsi="Museo 300" w:cstheme="minorHAnsi"/>
          <w:b/>
          <w:iCs/>
        </w:rPr>
      </w:pPr>
      <w:r>
        <w:rPr>
          <w:rFonts w:ascii="Museo 300" w:hAnsi="Museo 300"/>
          <w:bCs/>
        </w:rPr>
        <w:t>Government should s</w:t>
      </w:r>
      <w:r w:rsidRPr="00F67DCC">
        <w:rPr>
          <w:rFonts w:ascii="Museo 300" w:hAnsi="Museo 300"/>
          <w:bCs/>
        </w:rPr>
        <w:t xml:space="preserve">trengthen and develop the National Statement of Expectations for Supported Housing </w:t>
      </w:r>
      <w:r>
        <w:rPr>
          <w:rFonts w:ascii="Museo 300" w:hAnsi="Museo 300"/>
          <w:bCs/>
        </w:rPr>
        <w:t xml:space="preserve">to ensure </w:t>
      </w:r>
      <w:r w:rsidRPr="00F67DCC">
        <w:rPr>
          <w:rFonts w:ascii="Museo 300" w:hAnsi="Museo 300"/>
          <w:bCs/>
        </w:rPr>
        <w:t xml:space="preserve">that every local authority </w:t>
      </w:r>
      <w:r>
        <w:rPr>
          <w:rFonts w:ascii="Museo 300" w:hAnsi="Museo 300"/>
          <w:bCs/>
        </w:rPr>
        <w:t>has in place</w:t>
      </w:r>
      <w:r w:rsidRPr="00F67DCC">
        <w:rPr>
          <w:rFonts w:ascii="Museo 300" w:hAnsi="Museo 300"/>
          <w:bCs/>
        </w:rPr>
        <w:t xml:space="preserve"> an assessment of the nee</w:t>
      </w:r>
      <w:r w:rsidRPr="00F67DCC">
        <w:rPr>
          <w:rFonts w:ascii="Museo 300" w:hAnsi="Museo 300"/>
          <w:bCs/>
        </w:rPr>
        <w:t xml:space="preserve">d for housing related support and a strategy for meeting these needs. Local strategic needs assessments would provide the building blocks for identifying </w:t>
      </w:r>
      <w:r>
        <w:rPr>
          <w:rFonts w:ascii="Museo 300" w:hAnsi="Museo 300"/>
          <w:bCs/>
        </w:rPr>
        <w:t xml:space="preserve">at national level </w:t>
      </w:r>
      <w:r w:rsidRPr="00F67DCC">
        <w:rPr>
          <w:rFonts w:ascii="Museo 300" w:hAnsi="Museo 300"/>
          <w:bCs/>
        </w:rPr>
        <w:t>the scale of support needs</w:t>
      </w:r>
      <w:r>
        <w:rPr>
          <w:rFonts w:ascii="Museo 300" w:hAnsi="Museo 300"/>
          <w:bCs/>
        </w:rPr>
        <w:t xml:space="preserve"> </w:t>
      </w:r>
      <w:r w:rsidRPr="00F67DCC">
        <w:rPr>
          <w:rFonts w:ascii="Museo 300" w:hAnsi="Museo 300"/>
          <w:bCs/>
        </w:rPr>
        <w:t>and the extent of funding gaps in the provision of housin</w:t>
      </w:r>
      <w:r w:rsidRPr="00F67DCC">
        <w:rPr>
          <w:rFonts w:ascii="Museo 300" w:hAnsi="Museo 300"/>
          <w:bCs/>
        </w:rPr>
        <w:t>g related suppor</w:t>
      </w:r>
      <w:r>
        <w:rPr>
          <w:rFonts w:ascii="Museo 300" w:hAnsi="Museo 300"/>
          <w:bCs/>
        </w:rPr>
        <w:t>t.</w:t>
      </w:r>
    </w:p>
    <w:p w:rsidR="00223E53" w:rsidP="00AE6EF6">
      <w:pPr>
        <w:jc w:val="both"/>
        <w:rPr>
          <w:rFonts w:ascii="Museo 300" w:hAnsi="Museo 300"/>
          <w:b/>
        </w:rPr>
      </w:pPr>
    </w:p>
    <w:p w:rsidR="002F1217" w:rsidRPr="00AE6EF6" w:rsidP="00AE6EF6">
      <w:pPr>
        <w:jc w:val="both"/>
        <w:rPr>
          <w:rFonts w:ascii="Museo 300" w:hAnsi="Museo 300"/>
          <w:b/>
        </w:rPr>
      </w:pPr>
      <w:r w:rsidRPr="00AE6EF6">
        <w:rPr>
          <w:rFonts w:ascii="Museo 300" w:hAnsi="Museo 300"/>
          <w:b/>
        </w:rPr>
        <w:t xml:space="preserve">What is the quality of exempt housing provision? </w:t>
      </w:r>
    </w:p>
    <w:p w:rsidR="002F1217" w:rsidRPr="002F1217" w:rsidP="00AE6EF6">
      <w:pPr>
        <w:pStyle w:val="ListParagraph"/>
        <w:jc w:val="both"/>
        <w:rPr>
          <w:rFonts w:ascii="Museo 300" w:hAnsi="Museo 300"/>
          <w:b/>
        </w:rPr>
      </w:pPr>
    </w:p>
    <w:p w:rsidR="002F1217" w:rsidP="1B64D55B">
      <w:pPr>
        <w:pStyle w:val="Default"/>
        <w:jc w:val="both"/>
        <w:rPr>
          <w:rFonts w:ascii="Museo 300" w:hAnsi="Museo 300" w:cstheme="minorBidi"/>
        </w:rPr>
      </w:pPr>
      <w:r w:rsidRPr="1B64D55B">
        <w:rPr>
          <w:rFonts w:ascii="Museo 300" w:hAnsi="Museo 300" w:cstheme="minorBidi"/>
        </w:rPr>
        <w:t xml:space="preserve">There is growing body of anecdotal and local research evidence highlighting serious concerns with the quality of some non-commissioned exempt provision which we outline below. </w:t>
      </w:r>
      <w:r w:rsidRPr="000A04EB">
        <w:rPr>
          <w:rFonts w:ascii="Museo 300" w:hAnsi="Museo 300"/>
        </w:rPr>
        <w:t>The experience of Crisis staff working with clients living in exempt accommodati</w:t>
      </w:r>
      <w:r w:rsidRPr="000A04EB">
        <w:rPr>
          <w:rFonts w:ascii="Museo 300" w:hAnsi="Museo 300"/>
        </w:rPr>
        <w:t>on is that the quality</w:t>
      </w:r>
      <w:r>
        <w:rPr>
          <w:rFonts w:ascii="Museo 300" w:hAnsi="Museo 300"/>
        </w:rPr>
        <w:t xml:space="preserve"> of non-commissioned provision</w:t>
      </w:r>
      <w:r w:rsidRPr="000A04EB">
        <w:rPr>
          <w:rFonts w:ascii="Museo 300" w:hAnsi="Museo 300"/>
        </w:rPr>
        <w:t xml:space="preserve"> </w:t>
      </w:r>
      <w:r>
        <w:rPr>
          <w:rFonts w:ascii="Museo 300" w:hAnsi="Museo 300"/>
        </w:rPr>
        <w:t>varies considerably</w:t>
      </w:r>
      <w:r>
        <w:rPr>
          <w:rFonts w:ascii="Museo 300" w:hAnsi="Museo 300"/>
        </w:rPr>
        <w:t xml:space="preserve"> with examples of positive as well a</w:t>
      </w:r>
      <w:r>
        <w:rPr>
          <w:rFonts w:ascii="Museo 300" w:hAnsi="Museo 300"/>
        </w:rPr>
        <w:t>s</w:t>
      </w:r>
      <w:r>
        <w:rPr>
          <w:rFonts w:ascii="Museo 300" w:hAnsi="Museo 300"/>
        </w:rPr>
        <w:t xml:space="preserve"> poor practice</w:t>
      </w:r>
      <w:r w:rsidRPr="1B64D55B">
        <w:rPr>
          <w:rFonts w:ascii="Museo 300" w:hAnsi="Museo 300" w:cstheme="minorBidi"/>
        </w:rPr>
        <w:t>.</w:t>
      </w:r>
      <w:r>
        <w:rPr>
          <w:rStyle w:val="FootnoteReference"/>
          <w:rFonts w:ascii="Museo 300" w:hAnsi="Museo 300" w:cstheme="minorBidi"/>
        </w:rPr>
        <w:footnoteReference w:id="2"/>
      </w:r>
      <w:r w:rsidRPr="1B64D55B">
        <w:rPr>
          <w:rFonts w:ascii="Museo 300" w:hAnsi="Museo 300" w:cstheme="minorBidi"/>
        </w:rPr>
        <w:t xml:space="preserve"> </w:t>
      </w:r>
    </w:p>
    <w:p w:rsidR="002F1217" w:rsidP="00AE6EF6">
      <w:pPr>
        <w:pStyle w:val="Default"/>
        <w:ind w:left="720"/>
        <w:jc w:val="both"/>
        <w:rPr>
          <w:rFonts w:ascii="Museo 300" w:hAnsi="Museo 300" w:cstheme="minorHAnsi"/>
        </w:rPr>
      </w:pPr>
    </w:p>
    <w:p w:rsidR="002F1217" w:rsidP="00AE6EF6">
      <w:pPr>
        <w:pStyle w:val="Default"/>
        <w:jc w:val="both"/>
        <w:rPr>
          <w:rFonts w:ascii="Museo 300" w:hAnsi="Museo 300" w:cstheme="minorBidi"/>
        </w:rPr>
      </w:pPr>
      <w:r>
        <w:rPr>
          <w:rFonts w:ascii="Museo 300" w:hAnsi="Museo 300" w:cstheme="minorBidi"/>
        </w:rPr>
        <w:t>We are not aware of any data or evidence providing</w:t>
      </w:r>
      <w:r w:rsidRPr="00053545">
        <w:rPr>
          <w:rFonts w:ascii="Museo 300" w:hAnsi="Museo 300" w:cstheme="minorBidi"/>
        </w:rPr>
        <w:t xml:space="preserve"> a representative national picture of the quality of exempt accommodation. </w:t>
      </w:r>
      <w:r>
        <w:rPr>
          <w:rFonts w:ascii="Museo 300" w:hAnsi="Museo 300" w:cstheme="minorBidi"/>
        </w:rPr>
        <w:t>It</w:t>
      </w:r>
      <w:r>
        <w:rPr>
          <w:rFonts w:ascii="Museo 300" w:hAnsi="Museo 300" w:cstheme="minorBidi"/>
        </w:rPr>
        <w:t xml:space="preserve"> is often assumed that </w:t>
      </w:r>
      <w:r>
        <w:rPr>
          <w:rFonts w:ascii="Museo 300" w:hAnsi="Museo 300" w:cstheme="minorBidi"/>
        </w:rPr>
        <w:t>the majority of</w:t>
      </w:r>
      <w:r>
        <w:rPr>
          <w:rFonts w:ascii="Museo 300" w:hAnsi="Museo 300" w:cstheme="minorBidi"/>
        </w:rPr>
        <w:t xml:space="preserve"> provision meets acceptable standards, and it is certainly the case that many providers provide</w:t>
      </w:r>
      <w:r w:rsidRPr="007F738A">
        <w:rPr>
          <w:rFonts w:ascii="Museo 300" w:hAnsi="Museo 300" w:cstheme="minorBidi"/>
        </w:rPr>
        <w:t xml:space="preserve"> good quality transitional accommodation and support for people as they move on from homelessness.</w:t>
      </w:r>
      <w:r>
        <w:rPr>
          <w:rFonts w:ascii="Museo 300" w:hAnsi="Museo 300" w:cstheme="minorBidi"/>
        </w:rPr>
        <w:t xml:space="preserve"> H</w:t>
      </w:r>
      <w:r w:rsidRPr="007F738A">
        <w:rPr>
          <w:rFonts w:ascii="Museo 300" w:hAnsi="Museo 300" w:cstheme="minorBidi"/>
        </w:rPr>
        <w:t>ousing associations and</w:t>
      </w:r>
      <w:r w:rsidRPr="007F738A">
        <w:rPr>
          <w:rFonts w:ascii="Museo 300" w:hAnsi="Museo 300" w:cstheme="minorBidi"/>
        </w:rPr>
        <w:t xml:space="preserve"> charities</w:t>
      </w:r>
      <w:r>
        <w:rPr>
          <w:rFonts w:ascii="Museo 300" w:hAnsi="Museo 300" w:cstheme="minorBidi"/>
        </w:rPr>
        <w:t xml:space="preserve"> often</w:t>
      </w:r>
      <w:r w:rsidRPr="007F738A">
        <w:rPr>
          <w:rFonts w:ascii="Museo 300" w:hAnsi="Museo 300" w:cstheme="minorBidi"/>
        </w:rPr>
        <w:t xml:space="preserve"> use this type of accommodation to address the critical shortage of affordable homes in their areas</w:t>
      </w:r>
      <w:r>
        <w:rPr>
          <w:rFonts w:ascii="Museo 300" w:hAnsi="Museo 300" w:cstheme="minorBidi"/>
        </w:rPr>
        <w:t>, and to offset the impact of reductions in spending on housing related support</w:t>
      </w:r>
      <w:r w:rsidRPr="007F738A">
        <w:rPr>
          <w:rFonts w:ascii="Museo 300" w:hAnsi="Museo 300" w:cstheme="minorBidi"/>
        </w:rPr>
        <w:t>.</w:t>
      </w:r>
      <w:r>
        <w:rPr>
          <w:rStyle w:val="FootnoteReference"/>
          <w:rFonts w:ascii="Museo 300" w:hAnsi="Museo 300" w:cstheme="minorBidi"/>
        </w:rPr>
        <w:footnoteReference w:id="3"/>
      </w:r>
      <w:r w:rsidRPr="007F738A">
        <w:rPr>
          <w:rFonts w:ascii="Museo 300" w:hAnsi="Museo 300" w:cstheme="minorBidi"/>
        </w:rPr>
        <w:t xml:space="preserve"> Much exempt accommodation is commissioned by public sector</w:t>
      </w:r>
      <w:r w:rsidRPr="007F738A">
        <w:rPr>
          <w:rFonts w:ascii="Museo 300" w:hAnsi="Museo 300" w:cstheme="minorBidi"/>
        </w:rPr>
        <w:t xml:space="preserve"> bodies alongside funding for </w:t>
      </w:r>
      <w:r>
        <w:rPr>
          <w:rFonts w:ascii="Museo 300" w:hAnsi="Museo 300" w:cstheme="minorBidi"/>
        </w:rPr>
        <w:t xml:space="preserve">housing related </w:t>
      </w:r>
      <w:r w:rsidRPr="007F738A">
        <w:rPr>
          <w:rFonts w:ascii="Museo 300" w:hAnsi="Museo 300" w:cstheme="minorBidi"/>
        </w:rPr>
        <w:t>support and is subject to their oversight.</w:t>
      </w:r>
      <w:r>
        <w:rPr>
          <w:rFonts w:ascii="Museo 300" w:hAnsi="Museo 300" w:cstheme="minorBidi"/>
        </w:rPr>
        <w:t xml:space="preserve"> However significant reductions in spending on housing related support following the removal of the Supporting People ring fence and wider reductions in local governmen</w:t>
      </w:r>
      <w:r>
        <w:rPr>
          <w:rFonts w:ascii="Museo 300" w:hAnsi="Museo 300" w:cstheme="minorBidi"/>
        </w:rPr>
        <w:t>t funding have reduced local authority financial capacity to commission support services.</w:t>
      </w:r>
      <w:r w:rsidRPr="007F738A">
        <w:rPr>
          <w:rFonts w:ascii="Museo 300" w:hAnsi="Museo 300" w:cstheme="minorBidi"/>
          <w:sz w:val="18"/>
          <w:szCs w:val="18"/>
        </w:rPr>
        <w:t xml:space="preserve"> </w:t>
      </w:r>
      <w:r>
        <w:rPr>
          <w:rFonts w:ascii="Museo 300" w:hAnsi="Museo 300" w:cstheme="minorBidi"/>
        </w:rPr>
        <w:t>Non commissioned</w:t>
      </w:r>
      <w:r>
        <w:rPr>
          <w:rFonts w:ascii="Museo 300" w:hAnsi="Museo 300" w:cstheme="minorBidi"/>
        </w:rPr>
        <w:t xml:space="preserve"> exempt accommodation has played a part in filling the gap in provision for commissioned support, and even where it</w:t>
      </w:r>
      <w:r w:rsidRPr="007F738A">
        <w:rPr>
          <w:rFonts w:ascii="Museo 300" w:hAnsi="Museo 300" w:cstheme="minorBidi"/>
        </w:rPr>
        <w:t xml:space="preserve"> not formally commissioned, it can </w:t>
      </w:r>
      <w:r w:rsidRPr="007F738A">
        <w:rPr>
          <w:rFonts w:ascii="Museo 300" w:hAnsi="Museo 300" w:cstheme="minorBidi"/>
        </w:rPr>
        <w:t xml:space="preserve">work well if delivered in collaboration </w:t>
      </w:r>
      <w:r>
        <w:rPr>
          <w:rFonts w:ascii="Museo 300" w:hAnsi="Museo 300" w:cstheme="minorBidi"/>
        </w:rPr>
        <w:t xml:space="preserve">with </w:t>
      </w:r>
      <w:r w:rsidRPr="007F738A">
        <w:rPr>
          <w:rFonts w:ascii="Museo 300" w:hAnsi="Museo 300" w:cstheme="minorBidi"/>
        </w:rPr>
        <w:t>local authorities, with councils playing an active role in ensuring that provision is good quality and meets local needs.</w:t>
      </w:r>
    </w:p>
    <w:p w:rsidR="00AE6EF6" w:rsidP="00AE6EF6">
      <w:pPr>
        <w:pStyle w:val="Default"/>
        <w:jc w:val="both"/>
        <w:rPr>
          <w:rFonts w:ascii="Museo 300" w:hAnsi="Museo 300" w:cstheme="minorBidi"/>
        </w:rPr>
      </w:pPr>
    </w:p>
    <w:p w:rsidR="002F1217" w:rsidRPr="00AE6EF6" w:rsidP="1B64D55B">
      <w:pPr>
        <w:pStyle w:val="Default"/>
        <w:jc w:val="both"/>
        <w:rPr>
          <w:rFonts w:ascii="Museo 300" w:hAnsi="Museo 300" w:cstheme="minorBidi"/>
        </w:rPr>
      </w:pPr>
      <w:r w:rsidRPr="1B64D55B">
        <w:rPr>
          <w:rFonts w:ascii="Museo 300" w:hAnsi="Museo 300" w:cstheme="minorBidi"/>
        </w:rPr>
        <w:t>But in some areas, we have seen a worrying growth in the incidence of poorly managed and poor-quality non-commissioned exempt housing. Problems with quality particularly arise in shared accommodation provided in Houses in Multiple Occupation or converted f</w:t>
      </w:r>
      <w:r w:rsidRPr="1B64D55B">
        <w:rPr>
          <w:rFonts w:ascii="Museo 300" w:hAnsi="Museo 300" w:cstheme="minorBidi"/>
        </w:rPr>
        <w:t>amily homes, and may be characterised by poor quality, unsafe buildings, poor management and safeguarding practice and inadequate support. Birmingham City Council has highlighted how this has changed the character of affected neighbourhoods, reducing the a</w:t>
      </w:r>
      <w:r w:rsidRPr="1B64D55B">
        <w:rPr>
          <w:rFonts w:ascii="Museo 300" w:hAnsi="Museo 300" w:cstheme="minorBidi"/>
        </w:rPr>
        <w:t xml:space="preserve">vailability of mainstream family </w:t>
      </w:r>
      <w:r w:rsidRPr="1B64D55B">
        <w:rPr>
          <w:rFonts w:ascii="Museo 300" w:hAnsi="Museo 300" w:cstheme="minorBidi"/>
        </w:rPr>
        <w:t>housing</w:t>
      </w:r>
      <w:r w:rsidRPr="1B64D55B">
        <w:rPr>
          <w:rFonts w:ascii="Museo 300" w:hAnsi="Museo 300" w:cstheme="minorBidi"/>
        </w:rPr>
        <w:t xml:space="preserve"> and creating neighbourhoods that are dominated by shared housing targeted at people with housing-related support needs.</w:t>
      </w:r>
      <w:r>
        <w:rPr>
          <w:rStyle w:val="FootnoteReference"/>
          <w:rFonts w:ascii="Museo 300" w:hAnsi="Museo 300" w:cstheme="minorBidi"/>
        </w:rPr>
        <w:footnoteReference w:id="4"/>
      </w:r>
    </w:p>
    <w:p w:rsidR="002F1217" w:rsidP="00AE6EF6">
      <w:pPr>
        <w:pStyle w:val="Default"/>
        <w:ind w:left="720"/>
        <w:jc w:val="both"/>
        <w:rPr>
          <w:rFonts w:ascii="Museo 300" w:hAnsi="Museo 300" w:cstheme="minorBidi"/>
        </w:rPr>
      </w:pPr>
    </w:p>
    <w:p w:rsidR="00132C13" w:rsidRPr="007F738A" w:rsidP="00132C13">
      <w:pPr>
        <w:pStyle w:val="Default"/>
        <w:jc w:val="both"/>
        <w:rPr>
          <w:rFonts w:ascii="Museo 300" w:hAnsi="Museo 300" w:cstheme="minorBidi"/>
        </w:rPr>
      </w:pPr>
      <w:r w:rsidRPr="1B64D55B">
        <w:rPr>
          <w:rFonts w:ascii="Museo 300" w:hAnsi="Museo 300" w:cstheme="minorBidi"/>
        </w:rPr>
        <w:t>There is a growing body of evidence suggesting that the poorest quality provision is associa</w:t>
      </w:r>
      <w:r w:rsidRPr="1B64D55B">
        <w:rPr>
          <w:rFonts w:ascii="Museo 300" w:hAnsi="Museo 300" w:cstheme="minorBidi"/>
        </w:rPr>
        <w:t>ted with investors looking to maximise returns using the higher rents permitted by the exempt Housing Benefit provisions.</w:t>
      </w:r>
      <w:r>
        <w:rPr>
          <w:rFonts w:ascii="Museo 300" w:hAnsi="Museo 300" w:cstheme="minorBidi"/>
          <w:vertAlign w:val="superscript"/>
        </w:rPr>
        <w:footnoteReference w:id="5"/>
      </w:r>
      <w:r w:rsidRPr="1B64D55B">
        <w:rPr>
          <w:rFonts w:ascii="Museo 300" w:hAnsi="Museo 300" w:cstheme="minorBidi"/>
        </w:rPr>
        <w:t xml:space="preserve">  It is often delivered by</w:t>
      </w:r>
      <w:r w:rsidRPr="003F5714">
        <w:rPr>
          <w:rFonts w:ascii="Museo 300" w:hAnsi="Museo 300"/>
        </w:rPr>
        <w:t xml:space="preserve"> lease-based registered providers</w:t>
      </w:r>
      <w:r>
        <w:rPr>
          <w:rFonts w:ascii="Museo 300" w:hAnsi="Museo 300"/>
        </w:rPr>
        <w:t xml:space="preserve"> which act</w:t>
      </w:r>
      <w:r w:rsidRPr="003F5714">
        <w:rPr>
          <w:rFonts w:ascii="Museo 300" w:hAnsi="Museo 300"/>
        </w:rPr>
        <w:t xml:space="preserve"> as an umbrella organisation for a multiplicity of managing agen</w:t>
      </w:r>
      <w:r w:rsidRPr="003F5714">
        <w:rPr>
          <w:rFonts w:ascii="Museo 300" w:hAnsi="Museo 300"/>
        </w:rPr>
        <w:t>ts</w:t>
      </w:r>
      <w:r>
        <w:rPr>
          <w:rFonts w:ascii="Museo 300" w:hAnsi="Museo 300"/>
        </w:rPr>
        <w:t>. In the worst cases, s</w:t>
      </w:r>
      <w:r w:rsidRPr="0058349B">
        <w:rPr>
          <w:rFonts w:ascii="Museo 300" w:hAnsi="Museo 300"/>
        </w:rPr>
        <w:t>uch structures</w:t>
      </w:r>
      <w:r>
        <w:rPr>
          <w:rFonts w:ascii="Museo 300" w:hAnsi="Museo 300"/>
        </w:rPr>
        <w:t xml:space="preserve"> have been associated with examples of serious malpractice, including conflicts of interest and attempts to artificially inflate costs </w:t>
      </w:r>
      <w:r>
        <w:rPr>
          <w:rFonts w:ascii="Museo 300" w:hAnsi="Museo 300"/>
        </w:rPr>
        <w:t>in order to</w:t>
      </w:r>
      <w:r>
        <w:rPr>
          <w:rFonts w:ascii="Museo 300" w:hAnsi="Museo 300"/>
        </w:rPr>
        <w:t xml:space="preserve"> </w:t>
      </w:r>
      <w:r w:rsidRPr="0058349B">
        <w:rPr>
          <w:rFonts w:ascii="Museo 300" w:hAnsi="Museo 300"/>
        </w:rPr>
        <w:t>driv</w:t>
      </w:r>
      <w:r>
        <w:rPr>
          <w:rFonts w:ascii="Museo 300" w:hAnsi="Museo 300"/>
        </w:rPr>
        <w:t>e</w:t>
      </w:r>
      <w:r w:rsidRPr="0058349B">
        <w:rPr>
          <w:rFonts w:ascii="Museo 300" w:hAnsi="Museo 300"/>
        </w:rPr>
        <w:t xml:space="preserve"> up the charges </w:t>
      </w:r>
      <w:r>
        <w:rPr>
          <w:rFonts w:ascii="Museo 300" w:hAnsi="Museo 300"/>
        </w:rPr>
        <w:t>picked up by Housing Benefit.</w:t>
      </w:r>
      <w:r w:rsidRPr="1B64D55B">
        <w:rPr>
          <w:rFonts w:ascii="Museo 300" w:hAnsi="Museo 300" w:cstheme="minorBidi"/>
        </w:rPr>
        <w:t xml:space="preserve"> </w:t>
      </w:r>
    </w:p>
    <w:p w:rsidR="00132C13" w:rsidP="00132C13">
      <w:pPr>
        <w:pStyle w:val="Default"/>
        <w:jc w:val="both"/>
        <w:rPr>
          <w:rFonts w:ascii="Museo 300" w:hAnsi="Museo 300" w:cstheme="minorBidi"/>
        </w:rPr>
      </w:pPr>
    </w:p>
    <w:p w:rsidR="00132C13" w:rsidP="00132C13">
      <w:pPr>
        <w:pStyle w:val="Default"/>
        <w:jc w:val="both"/>
        <w:rPr>
          <w:rFonts w:ascii="Museo 300" w:hAnsi="Museo 300" w:cstheme="minorBidi"/>
        </w:rPr>
      </w:pPr>
      <w:r w:rsidRPr="1B64D55B">
        <w:rPr>
          <w:rFonts w:ascii="Museo 300" w:hAnsi="Museo 300" w:cstheme="minorBidi"/>
        </w:rPr>
        <w:t>Even though agenc</w:t>
      </w:r>
      <w:r w:rsidRPr="1B64D55B">
        <w:rPr>
          <w:rFonts w:ascii="Museo 300" w:hAnsi="Museo 300" w:cstheme="minorBidi"/>
        </w:rPr>
        <w:t xml:space="preserve">ies providing exempt housing must by definition be not for </w:t>
      </w:r>
      <w:r w:rsidRPr="1B64D55B">
        <w:rPr>
          <w:rFonts w:ascii="Museo 300" w:hAnsi="Museo 300" w:cstheme="minorBidi"/>
        </w:rPr>
        <w:t>profit, unscrupulous</w:t>
      </w:r>
      <w:r w:rsidRPr="1B64D55B">
        <w:rPr>
          <w:rFonts w:ascii="Museo 300" w:hAnsi="Museo 300" w:cstheme="minorBidi"/>
        </w:rPr>
        <w:t xml:space="preserve"> providers place the interests of the business and returns to </w:t>
      </w:r>
      <w:r w:rsidRPr="1B64D55B">
        <w:rPr>
          <w:rFonts w:ascii="Museo 300" w:hAnsi="Museo 300" w:cstheme="minorBidi"/>
        </w:rPr>
        <w:t>investors  above</w:t>
      </w:r>
      <w:r w:rsidRPr="1B64D55B">
        <w:rPr>
          <w:rFonts w:ascii="Museo 300" w:hAnsi="Museo 300" w:cstheme="minorBidi"/>
        </w:rPr>
        <w:t xml:space="preserve"> the interests of residents. In such cases residents are not being effectively supported to sustain</w:t>
      </w:r>
      <w:r w:rsidRPr="1B64D55B">
        <w:rPr>
          <w:rFonts w:ascii="Museo 300" w:hAnsi="Museo 300" w:cstheme="minorBidi"/>
        </w:rPr>
        <w:t xml:space="preserve"> their tenancies/</w:t>
      </w:r>
      <w:r w:rsidRPr="1B64D55B">
        <w:rPr>
          <w:rFonts w:ascii="Museo 300" w:hAnsi="Museo 300" w:cstheme="minorBidi"/>
        </w:rPr>
        <w:t>licenses</w:t>
      </w:r>
      <w:r w:rsidRPr="1B64D55B">
        <w:rPr>
          <w:rFonts w:ascii="Museo 300" w:hAnsi="Museo 300" w:cstheme="minorBidi"/>
        </w:rPr>
        <w:t xml:space="preserve"> or move on from homelessness into a settled home. Unscrupulous providers are putting people at risk as the financial imperative to fill vacant rooms outweighs consideration of residents’ needs and safety. Non-commissioned exempt p</w:t>
      </w:r>
      <w:r w:rsidRPr="1B64D55B">
        <w:rPr>
          <w:rFonts w:ascii="Museo 300" w:hAnsi="Museo 300" w:cstheme="minorBidi"/>
        </w:rPr>
        <w:t xml:space="preserve">rovision may also operate outside the referral and safeguarding processes that govern commissioned </w:t>
      </w:r>
      <w:r w:rsidRPr="1B64D55B">
        <w:rPr>
          <w:rFonts w:ascii="Museo 300" w:hAnsi="Museo 300" w:cstheme="minorBidi"/>
        </w:rPr>
        <w:t>support, further jeopardising claimants’ well-being and safety. Providers have little incentive to help people move on, and we have seen from the Prospect Ho</w:t>
      </w:r>
      <w:r w:rsidRPr="1B64D55B">
        <w:rPr>
          <w:rFonts w:ascii="Museo 300" w:hAnsi="Museo 300" w:cstheme="minorBidi"/>
        </w:rPr>
        <w:t>using analysis that almost one in ten residents were judged to be homeless with no identified support need.</w:t>
      </w:r>
      <w:r>
        <w:rPr>
          <w:rStyle w:val="FootnoteReference"/>
          <w:rFonts w:ascii="Museo 300" w:hAnsi="Museo 300" w:cstheme="minorBidi"/>
        </w:rPr>
        <w:footnoteReference w:id="6"/>
      </w:r>
      <w:r w:rsidRPr="1B64D55B">
        <w:rPr>
          <w:rFonts w:ascii="Museo 300" w:hAnsi="Museo 300" w:cstheme="minorBidi"/>
        </w:rPr>
        <w:t xml:space="preserve"> These are people who could have been living in mainstream housing had such accommodation been available but are instead trapped in </w:t>
      </w:r>
      <w:r w:rsidRPr="1B64D55B">
        <w:rPr>
          <w:rFonts w:ascii="Museo 300" w:hAnsi="Museo 300" w:cstheme="minorBidi"/>
        </w:rPr>
        <w:t>high cost</w:t>
      </w:r>
      <w:r w:rsidRPr="1B64D55B">
        <w:rPr>
          <w:rFonts w:ascii="Museo 300" w:hAnsi="Museo 300" w:cstheme="minorBidi"/>
        </w:rPr>
        <w:t xml:space="preserve"> exempt provision.</w:t>
      </w:r>
    </w:p>
    <w:p w:rsidR="00132C13" w:rsidP="00132C13">
      <w:pPr>
        <w:rPr>
          <w:rFonts w:ascii="Museo 300" w:hAnsi="Museo 300" w:eastAsiaTheme="minorHAnsi" w:cstheme="minorBidi"/>
          <w:sz w:val="22"/>
          <w:szCs w:val="22"/>
          <w:lang w:val="en-GB"/>
        </w:rPr>
      </w:pPr>
    </w:p>
    <w:p w:rsidR="00132C13" w:rsidP="00132C13">
      <w:pPr>
        <w:jc w:val="both"/>
        <w:rPr>
          <w:rFonts w:ascii="Museo 300" w:hAnsi="Museo 300" w:eastAsiaTheme="minorHAnsi" w:cstheme="minorBidi"/>
          <w:sz w:val="22"/>
          <w:szCs w:val="22"/>
          <w:lang w:val="en-GB"/>
        </w:rPr>
      </w:pPr>
      <w:r w:rsidRPr="1B64D55B">
        <w:rPr>
          <w:rFonts w:ascii="Museo 300" w:hAnsi="Museo 300" w:eastAsiaTheme="minorEastAsia" w:cstheme="minorBidi"/>
          <w:sz w:val="22"/>
          <w:szCs w:val="22"/>
          <w:lang w:val="en-GB"/>
        </w:rPr>
        <w:t xml:space="preserve">Recent research examining problems with the sector has focussed largely on </w:t>
      </w:r>
      <w:r w:rsidRPr="1B64D55B">
        <w:rPr>
          <w:rFonts w:ascii="Museo 300" w:hAnsi="Museo 300" w:eastAsiaTheme="minorEastAsia" w:cstheme="minorBidi"/>
          <w:sz w:val="22"/>
          <w:szCs w:val="22"/>
          <w:lang w:val="en-GB"/>
        </w:rPr>
        <w:t>Birmingham.</w:t>
      </w:r>
      <w:r>
        <w:rPr>
          <w:rStyle w:val="FootnoteReference"/>
          <w:rFonts w:ascii="Museo 300" w:hAnsi="Museo 300" w:eastAsiaTheme="minorEastAsia" w:cstheme="minorBidi"/>
          <w:sz w:val="22"/>
          <w:szCs w:val="22"/>
          <w:lang w:val="en-GB"/>
        </w:rPr>
        <w:footnoteReference w:id="7"/>
      </w:r>
      <w:r w:rsidRPr="1B64D55B">
        <w:rPr>
          <w:rFonts w:ascii="Museo 300" w:hAnsi="Museo 300" w:eastAsiaTheme="minorEastAsia" w:cstheme="minorBidi"/>
          <w:sz w:val="22"/>
          <w:szCs w:val="22"/>
          <w:lang w:val="en-GB"/>
        </w:rPr>
        <w:t xml:space="preserve">  But Crisis has been made aware of a number of councils being approached by exempt providers seeking to set up in their areas, and although in absolute or proportionate terms other local authorities may not be seeing problems on the same scal</w:t>
      </w:r>
      <w:r w:rsidRPr="1B64D55B">
        <w:rPr>
          <w:rFonts w:ascii="Museo 300" w:hAnsi="Museo 300" w:eastAsiaTheme="minorEastAsia" w:cstheme="minorBidi"/>
          <w:sz w:val="22"/>
          <w:szCs w:val="22"/>
          <w:lang w:val="en-GB"/>
        </w:rPr>
        <w:t xml:space="preserve">e as those experienced by Birmingham City Council, it is clear that problems with non-commissioned exempt provision extend beyond the Midlands into London, the South East, the South West, Merseyside and the North East. </w:t>
      </w:r>
    </w:p>
    <w:p w:rsidR="00132C13" w:rsidP="00132C13">
      <w:pPr>
        <w:jc w:val="both"/>
        <w:rPr>
          <w:rFonts w:ascii="Museo 300" w:hAnsi="Museo 300" w:eastAsiaTheme="minorHAnsi" w:cstheme="minorBidi"/>
          <w:sz w:val="22"/>
          <w:szCs w:val="22"/>
          <w:lang w:val="en-GB"/>
        </w:rPr>
      </w:pPr>
    </w:p>
    <w:p w:rsidR="00B727AD" w:rsidRPr="00FB12D2" w:rsidP="1B64D55B">
      <w:pPr>
        <w:jc w:val="both"/>
        <w:rPr>
          <w:rFonts w:ascii="Museo 300" w:hAnsi="Museo 300" w:eastAsiaTheme="minorEastAsia" w:cstheme="minorBidi"/>
          <w:color w:val="000000" w:themeColor="text1"/>
          <w:sz w:val="22"/>
          <w:szCs w:val="22"/>
          <w:lang w:val="en-GB"/>
        </w:rPr>
      </w:pPr>
      <w:r w:rsidRPr="1B64D55B">
        <w:rPr>
          <w:rFonts w:ascii="Museo 300" w:hAnsi="Museo 300" w:eastAsiaTheme="minorEastAsia" w:cstheme="minorBidi"/>
          <w:sz w:val="22"/>
          <w:szCs w:val="22"/>
          <w:lang w:val="en-GB"/>
        </w:rPr>
        <w:t>Non commissioned exempt accommodati</w:t>
      </w:r>
      <w:r w:rsidRPr="1B64D55B">
        <w:rPr>
          <w:rFonts w:ascii="Museo 300" w:hAnsi="Museo 300" w:eastAsiaTheme="minorEastAsia" w:cstheme="minorBidi"/>
          <w:sz w:val="22"/>
          <w:szCs w:val="22"/>
          <w:lang w:val="en-GB"/>
        </w:rPr>
        <w:t>on often houses the most marginalised groups including people experiencing homelessness, prison leavers, people leaving national asylum seeker services, people fleeing domestic abuse and those with substance dependence or mental health needs. People experi</w:t>
      </w:r>
      <w:r w:rsidRPr="1B64D55B">
        <w:rPr>
          <w:rFonts w:ascii="Museo 300" w:hAnsi="Museo 300" w:eastAsiaTheme="minorEastAsia" w:cstheme="minorBidi"/>
          <w:sz w:val="22"/>
          <w:szCs w:val="22"/>
          <w:lang w:val="en-GB"/>
        </w:rPr>
        <w:t xml:space="preserve">encing these forms of disadvantage often feel (or are told) they have no choice but to accept the accommodation on offer, however inappropriate it is to meet their needs. </w:t>
      </w:r>
      <w:r w:rsidRPr="1B64D55B">
        <w:rPr>
          <w:rFonts w:ascii="Museo 300" w:hAnsi="Museo 300" w:cstheme="minorBidi"/>
          <w:sz w:val="22"/>
          <w:szCs w:val="22"/>
        </w:rPr>
        <w:t>In a letter to the then Secretary of State, Women’ Aid identified a range of concerns</w:t>
      </w:r>
      <w:r w:rsidRPr="1B64D55B">
        <w:rPr>
          <w:rFonts w:ascii="Museo 300" w:hAnsi="Museo 300" w:cstheme="minorBidi"/>
          <w:sz w:val="22"/>
          <w:szCs w:val="22"/>
        </w:rPr>
        <w:t xml:space="preserve"> for women and children escaping domestic abuse who find themselves with no choice other than accepting exempt accommodation</w:t>
      </w:r>
      <w:r>
        <w:rPr>
          <w:rFonts w:ascii="Museo 300" w:hAnsi="Museo 300" w:cstheme="minorBidi"/>
          <w:sz w:val="22"/>
          <w:szCs w:val="22"/>
        </w:rPr>
        <w:t xml:space="preserve"> that is inappropriate for their needs</w:t>
      </w:r>
      <w:r w:rsidRPr="1B64D55B">
        <w:rPr>
          <w:rFonts w:ascii="Museo 300" w:hAnsi="Museo 300" w:cstheme="minorBidi"/>
          <w:sz w:val="22"/>
          <w:szCs w:val="22"/>
        </w:rPr>
        <w:t>.</w:t>
      </w:r>
      <w:r>
        <w:rPr>
          <w:rStyle w:val="FootnoteReference"/>
          <w:rFonts w:ascii="Museo 300" w:hAnsi="Museo 300" w:cstheme="minorBidi"/>
          <w:sz w:val="22"/>
          <w:szCs w:val="22"/>
        </w:rPr>
        <w:footnoteReference w:id="8"/>
      </w:r>
      <w:r w:rsidRPr="1B64D55B">
        <w:rPr>
          <w:rFonts w:ascii="Museo 300" w:hAnsi="Museo 300" w:cstheme="minorBidi"/>
          <w:sz w:val="22"/>
          <w:szCs w:val="22"/>
        </w:rPr>
        <w:t xml:space="preserve"> </w:t>
      </w:r>
      <w:r w:rsidRPr="1B64D55B">
        <w:rPr>
          <w:rFonts w:ascii="Museo 300" w:hAnsi="Museo 300" w:eastAsiaTheme="minorEastAsia" w:cstheme="minorBidi"/>
          <w:color w:val="000000" w:themeColor="text1"/>
          <w:sz w:val="22"/>
          <w:szCs w:val="22"/>
          <w:lang w:val="en-GB"/>
        </w:rPr>
        <w:t>Research reports have document</w:t>
      </w:r>
      <w:r w:rsidRPr="1B64D55B">
        <w:rPr>
          <w:rFonts w:ascii="Museo 300" w:hAnsi="Museo 300" w:eastAsiaTheme="minorEastAsia" w:cstheme="minorBidi"/>
          <w:color w:val="000000" w:themeColor="text1"/>
          <w:sz w:val="22"/>
          <w:szCs w:val="22"/>
          <w:lang w:val="en-GB"/>
        </w:rPr>
        <w:t>ed</w:t>
      </w:r>
      <w:r w:rsidRPr="1B64D55B">
        <w:rPr>
          <w:rFonts w:ascii="Museo 300" w:hAnsi="Museo 300" w:eastAsiaTheme="minorEastAsia" w:cstheme="minorBidi"/>
          <w:color w:val="000000" w:themeColor="text1"/>
          <w:sz w:val="22"/>
          <w:szCs w:val="22"/>
          <w:lang w:val="en-GB"/>
        </w:rPr>
        <w:t xml:space="preserve"> the experiences of non-commissioned exempt accommodation </w:t>
      </w:r>
      <w:r w:rsidRPr="1B64D55B">
        <w:rPr>
          <w:rFonts w:ascii="Museo 300" w:hAnsi="Museo 300" w:eastAsiaTheme="minorEastAsia" w:cstheme="minorBidi"/>
          <w:color w:val="000000" w:themeColor="text1"/>
          <w:sz w:val="22"/>
          <w:szCs w:val="22"/>
          <w:lang w:val="en-GB"/>
        </w:rPr>
        <w:t>residents in Birmingham</w:t>
      </w:r>
      <w:r w:rsidRPr="1B64D55B">
        <w:rPr>
          <w:rFonts w:ascii="Museo 300" w:hAnsi="Museo 300" w:eastAsiaTheme="minorEastAsia" w:cstheme="minorBidi"/>
          <w:color w:val="000000" w:themeColor="text1"/>
          <w:sz w:val="22"/>
          <w:szCs w:val="22"/>
          <w:lang w:val="en-GB"/>
        </w:rPr>
        <w:t>,</w:t>
      </w:r>
      <w:r>
        <w:rPr>
          <w:rFonts w:ascii="Museo 300" w:hAnsi="Museo 300" w:eastAsiaTheme="minorEastAsia" w:cstheme="minorBidi"/>
          <w:color w:val="000000" w:themeColor="text1"/>
          <w:sz w:val="22"/>
          <w:szCs w:val="22"/>
          <w:vertAlign w:val="superscript"/>
          <w:lang w:val="en-GB"/>
        </w:rPr>
        <w:footnoteReference w:id="9"/>
      </w:r>
      <w:r w:rsidRPr="1B64D55B">
        <w:rPr>
          <w:rFonts w:ascii="Museo 300" w:hAnsi="Museo 300" w:eastAsiaTheme="minorEastAsia" w:cstheme="minorBidi"/>
          <w:color w:val="000000" w:themeColor="text1"/>
          <w:sz w:val="22"/>
          <w:szCs w:val="22"/>
          <w:lang w:val="en-GB"/>
        </w:rPr>
        <w:t xml:space="preserve"> and include exceptionally poor housing conditions, inadequate safeguarding and referral practices, </w:t>
      </w:r>
      <w:r w:rsidRPr="1B64D55B">
        <w:rPr>
          <w:rFonts w:ascii="Museo 300" w:hAnsi="Museo 300" w:eastAsiaTheme="minorEastAsia" w:cstheme="minorBidi"/>
          <w:color w:val="000000" w:themeColor="text1"/>
          <w:sz w:val="22"/>
          <w:szCs w:val="22"/>
          <w:lang w:val="en-GB"/>
        </w:rPr>
        <w:t xml:space="preserve">poor quality and sporadic support services and </w:t>
      </w:r>
      <w:r w:rsidRPr="1B64D55B">
        <w:rPr>
          <w:rFonts w:ascii="Museo 300" w:hAnsi="Museo 300" w:eastAsiaTheme="minorEastAsia" w:cstheme="minorBidi"/>
          <w:color w:val="000000" w:themeColor="text1"/>
          <w:sz w:val="22"/>
          <w:szCs w:val="22"/>
          <w:lang w:val="en-GB"/>
        </w:rPr>
        <w:t xml:space="preserve">unaffordable rents and service charges. </w:t>
      </w:r>
      <w:r w:rsidRPr="1B64D55B">
        <w:rPr>
          <w:rFonts w:ascii="Museo 300" w:hAnsi="Museo 300" w:eastAsiaTheme="minorEastAsia" w:cstheme="minorBidi"/>
          <w:color w:val="000000" w:themeColor="text1"/>
          <w:sz w:val="22"/>
          <w:szCs w:val="22"/>
          <w:lang w:val="en-GB"/>
        </w:rPr>
        <w:t>Charges for h</w:t>
      </w:r>
      <w:r w:rsidRPr="1B64D55B">
        <w:rPr>
          <w:rFonts w:ascii="Museo 300" w:hAnsi="Museo 300" w:eastAsiaTheme="minorEastAsia" w:cstheme="minorBidi"/>
          <w:color w:val="000000" w:themeColor="text1"/>
          <w:sz w:val="22"/>
          <w:szCs w:val="22"/>
          <w:lang w:val="en-GB"/>
        </w:rPr>
        <w:t xml:space="preserve">ousing-related support </w:t>
      </w:r>
      <w:r w:rsidRPr="1B64D55B">
        <w:rPr>
          <w:rFonts w:ascii="Museo 300" w:hAnsi="Museo 300" w:eastAsiaTheme="minorEastAsia" w:cstheme="minorBidi"/>
          <w:color w:val="000000" w:themeColor="text1"/>
          <w:sz w:val="22"/>
          <w:szCs w:val="22"/>
          <w:lang w:val="en-GB"/>
        </w:rPr>
        <w:t>are ineligible for Housing Benefit, and</w:t>
      </w:r>
      <w:r w:rsidRPr="1B64D55B">
        <w:rPr>
          <w:rFonts w:ascii="Museo 300" w:hAnsi="Museo 300" w:eastAsiaTheme="minorEastAsia" w:cstheme="minorBidi"/>
          <w:color w:val="000000" w:themeColor="text1"/>
          <w:sz w:val="22"/>
          <w:szCs w:val="22"/>
          <w:lang w:val="en-GB"/>
        </w:rPr>
        <w:t xml:space="preserve"> some providers pass the cost of support on to residents</w:t>
      </w:r>
      <w:r w:rsidRPr="1B64D55B">
        <w:rPr>
          <w:rFonts w:ascii="Museo 300" w:hAnsi="Museo 300" w:eastAsiaTheme="minorEastAsia" w:cstheme="minorBidi"/>
          <w:color w:val="000000" w:themeColor="text1"/>
          <w:sz w:val="22"/>
          <w:szCs w:val="22"/>
          <w:lang w:val="en-GB"/>
        </w:rPr>
        <w:t xml:space="preserve">. </w:t>
      </w:r>
      <w:r w:rsidRPr="00522916">
        <w:rPr>
          <w:rFonts w:ascii="Museo 300" w:eastAsia="Times New Roman" w:hAnsi="Museo 300"/>
          <w:sz w:val="22"/>
          <w:szCs w:val="22"/>
          <w:lang w:val="en-GB" w:eastAsia="en-GB"/>
        </w:rPr>
        <w:t xml:space="preserve">These </w:t>
      </w:r>
      <w:r w:rsidRPr="00522916">
        <w:rPr>
          <w:rFonts w:ascii="Museo 300" w:eastAsia="Times New Roman" w:hAnsi="Museo 300"/>
          <w:sz w:val="22"/>
          <w:szCs w:val="22"/>
          <w:lang w:val="en-GB" w:eastAsia="en-GB"/>
        </w:rPr>
        <w:t>have to</w:t>
      </w:r>
      <w:r w:rsidRPr="00522916">
        <w:rPr>
          <w:rFonts w:ascii="Museo 300" w:eastAsia="Times New Roman" w:hAnsi="Museo 300"/>
          <w:sz w:val="22"/>
          <w:szCs w:val="22"/>
          <w:lang w:val="en-GB" w:eastAsia="en-GB"/>
        </w:rPr>
        <w:t xml:space="preserve"> be funded from residents’ personal income, eating into the already limited provision allowed by the benefit system to meet</w:t>
      </w:r>
      <w:r w:rsidRPr="00522916">
        <w:rPr>
          <w:rFonts w:ascii="Museo 300" w:eastAsia="Times New Roman" w:hAnsi="Museo 300"/>
          <w:sz w:val="22"/>
          <w:szCs w:val="22"/>
          <w:lang w:val="en-GB" w:eastAsia="en-GB"/>
        </w:rPr>
        <w:t xml:space="preserve"> essential living costs</w:t>
      </w:r>
      <w:r>
        <w:rPr>
          <w:rFonts w:ascii="Museo 300" w:eastAsia="Times New Roman" w:hAnsi="Museo 300"/>
          <w:sz w:val="22"/>
          <w:szCs w:val="22"/>
          <w:lang w:val="en-GB" w:eastAsia="en-GB"/>
        </w:rPr>
        <w:t xml:space="preserve"> and pushing</w:t>
      </w:r>
      <w:r w:rsidRPr="00522916">
        <w:rPr>
          <w:rFonts w:ascii="Museo 300" w:eastAsia="Times New Roman" w:hAnsi="Museo 300"/>
          <w:sz w:val="22"/>
          <w:szCs w:val="22"/>
          <w:lang w:val="en-GB" w:eastAsia="en-GB"/>
        </w:rPr>
        <w:t xml:space="preserve"> people further into</w:t>
      </w:r>
      <w:r>
        <w:rPr>
          <w:rFonts w:ascii="Museo 300" w:eastAsia="Times New Roman" w:hAnsi="Museo 300"/>
          <w:sz w:val="22"/>
          <w:szCs w:val="22"/>
          <w:lang w:val="en-GB" w:eastAsia="en-GB"/>
        </w:rPr>
        <w:t xml:space="preserve"> poverty</w:t>
      </w:r>
      <w:r>
        <w:rPr>
          <w:rFonts w:ascii="Museo 300" w:eastAsia="Times New Roman" w:hAnsi="Museo 300"/>
          <w:sz w:val="22"/>
          <w:szCs w:val="22"/>
          <w:lang w:val="en-GB" w:eastAsia="en-GB"/>
        </w:rPr>
        <w:t>.</w:t>
      </w:r>
      <w:r w:rsidRPr="1B64D55B">
        <w:rPr>
          <w:rFonts w:ascii="Museo 300" w:hAnsi="Museo 300" w:eastAsiaTheme="minorEastAsia" w:cstheme="minorBidi"/>
          <w:color w:val="000000" w:themeColor="text1"/>
          <w:sz w:val="22"/>
          <w:szCs w:val="22"/>
          <w:lang w:val="en-GB"/>
        </w:rPr>
        <w:t xml:space="preserve"> </w:t>
      </w:r>
    </w:p>
    <w:p w:rsidR="00B727AD" w:rsidP="00132C13">
      <w:pPr>
        <w:jc w:val="both"/>
        <w:rPr>
          <w:rFonts w:ascii="Museo 300" w:hAnsi="Museo 300" w:cstheme="minorBidi"/>
          <w:sz w:val="22"/>
          <w:szCs w:val="22"/>
        </w:rPr>
      </w:pPr>
    </w:p>
    <w:p w:rsidR="00B56870" w:rsidRPr="009977F0" w:rsidP="00B56870">
      <w:pPr>
        <w:jc w:val="both"/>
        <w:rPr>
          <w:rFonts w:ascii="Museo 300" w:hAnsi="Museo 300"/>
          <w:bCs/>
          <w:sz w:val="22"/>
          <w:szCs w:val="22"/>
        </w:rPr>
      </w:pPr>
      <w:r w:rsidRPr="009977F0">
        <w:rPr>
          <w:rFonts w:ascii="Museo 300" w:hAnsi="Museo 300"/>
          <w:b/>
          <w:sz w:val="22"/>
          <w:szCs w:val="22"/>
        </w:rPr>
        <w:t>Recommendation:</w:t>
      </w:r>
      <w:r w:rsidRPr="009977F0">
        <w:rPr>
          <w:rFonts w:ascii="Museo 300" w:hAnsi="Museo 300"/>
          <w:bCs/>
          <w:sz w:val="22"/>
          <w:szCs w:val="22"/>
        </w:rPr>
        <w:t xml:space="preserve"> </w:t>
      </w:r>
      <w:r w:rsidRPr="009977F0">
        <w:rPr>
          <w:rFonts w:ascii="Museo 300" w:hAnsi="Museo 300"/>
          <w:bCs/>
          <w:sz w:val="22"/>
          <w:szCs w:val="22"/>
        </w:rPr>
        <w:t xml:space="preserve">As </w:t>
      </w:r>
      <w:r w:rsidRPr="009977F0">
        <w:rPr>
          <w:rFonts w:ascii="Museo 300" w:hAnsi="Museo 300"/>
          <w:bCs/>
          <w:sz w:val="22"/>
          <w:szCs w:val="22"/>
        </w:rPr>
        <w:t>Government</w:t>
      </w:r>
      <w:r w:rsidRPr="009977F0">
        <w:rPr>
          <w:rFonts w:ascii="Museo 300" w:hAnsi="Museo 300"/>
          <w:bCs/>
          <w:sz w:val="22"/>
          <w:szCs w:val="22"/>
        </w:rPr>
        <w:t xml:space="preserve"> prepares to </w:t>
      </w:r>
      <w:r w:rsidRPr="009977F0">
        <w:rPr>
          <w:rFonts w:ascii="Museo 300" w:hAnsi="Museo 300"/>
          <w:bCs/>
          <w:sz w:val="22"/>
          <w:szCs w:val="22"/>
        </w:rPr>
        <w:t>publish the learning from the supported housing pilots</w:t>
      </w:r>
      <w:r w:rsidRPr="009977F0">
        <w:rPr>
          <w:rFonts w:ascii="Museo 300" w:hAnsi="Museo 300"/>
          <w:bCs/>
          <w:sz w:val="22"/>
          <w:szCs w:val="22"/>
        </w:rPr>
        <w:t>, it</w:t>
      </w:r>
      <w:r w:rsidRPr="009977F0">
        <w:rPr>
          <w:rFonts w:ascii="Museo 300" w:hAnsi="Museo 300"/>
          <w:bCs/>
          <w:sz w:val="22"/>
          <w:szCs w:val="22"/>
        </w:rPr>
        <w:t xml:space="preserve"> should</w:t>
      </w:r>
      <w:r w:rsidRPr="009977F0">
        <w:rPr>
          <w:rFonts w:ascii="Museo 300" w:hAnsi="Museo 300"/>
          <w:bCs/>
          <w:sz w:val="22"/>
          <w:szCs w:val="22"/>
        </w:rPr>
        <w:t xml:space="preserve"> commit to</w:t>
      </w:r>
      <w:r w:rsidRPr="009977F0">
        <w:rPr>
          <w:rFonts w:ascii="Museo 300" w:hAnsi="Museo 300"/>
          <w:bCs/>
          <w:sz w:val="22"/>
          <w:szCs w:val="22"/>
        </w:rPr>
        <w:t xml:space="preserve"> </w:t>
      </w:r>
      <w:r w:rsidRPr="009977F0">
        <w:rPr>
          <w:rFonts w:ascii="Museo 300" w:hAnsi="Museo 300"/>
          <w:bCs/>
          <w:sz w:val="22"/>
          <w:szCs w:val="22"/>
        </w:rPr>
        <w:t>work</w:t>
      </w:r>
      <w:r w:rsidRPr="009977F0">
        <w:rPr>
          <w:rFonts w:ascii="Museo 300" w:hAnsi="Museo 300"/>
          <w:bCs/>
          <w:sz w:val="22"/>
          <w:szCs w:val="22"/>
        </w:rPr>
        <w:t>ing</w:t>
      </w:r>
      <w:r w:rsidRPr="009977F0">
        <w:rPr>
          <w:rFonts w:ascii="Museo 300" w:hAnsi="Museo 300"/>
          <w:bCs/>
          <w:sz w:val="22"/>
          <w:szCs w:val="22"/>
        </w:rPr>
        <w:t xml:space="preserve"> </w:t>
      </w:r>
      <w:r w:rsidRPr="009977F0">
        <w:rPr>
          <w:rFonts w:ascii="Museo 300" w:hAnsi="Museo 300"/>
          <w:bCs/>
          <w:sz w:val="22"/>
          <w:szCs w:val="22"/>
        </w:rPr>
        <w:t xml:space="preserve">with all relevant stakeholders to </w:t>
      </w:r>
      <w:r w:rsidRPr="009977F0">
        <w:rPr>
          <w:rFonts w:ascii="Museo 300" w:hAnsi="Museo 300"/>
          <w:bCs/>
          <w:sz w:val="22"/>
          <w:szCs w:val="22"/>
        </w:rPr>
        <w:t xml:space="preserve">evaluate options for regulatory change and </w:t>
      </w:r>
      <w:r w:rsidRPr="009977F0">
        <w:rPr>
          <w:rFonts w:ascii="Museo 300" w:hAnsi="Museo 300"/>
          <w:bCs/>
          <w:sz w:val="22"/>
          <w:szCs w:val="22"/>
        </w:rPr>
        <w:t xml:space="preserve">bring forward a </w:t>
      </w:r>
      <w:r w:rsidRPr="009977F0">
        <w:rPr>
          <w:rFonts w:ascii="Museo 300" w:hAnsi="Museo 300"/>
          <w:bCs/>
          <w:sz w:val="22"/>
          <w:szCs w:val="22"/>
        </w:rPr>
        <w:t xml:space="preserve">comprehensive </w:t>
      </w:r>
      <w:r w:rsidRPr="009977F0">
        <w:rPr>
          <w:rFonts w:ascii="Museo 300" w:hAnsi="Museo 300"/>
          <w:bCs/>
          <w:sz w:val="22"/>
          <w:szCs w:val="22"/>
        </w:rPr>
        <w:t xml:space="preserve">package </w:t>
      </w:r>
      <w:r w:rsidRPr="009977F0">
        <w:rPr>
          <w:rFonts w:ascii="Museo 300" w:hAnsi="Museo 300"/>
          <w:bCs/>
          <w:sz w:val="22"/>
          <w:szCs w:val="22"/>
        </w:rPr>
        <w:t xml:space="preserve">of reforms </w:t>
      </w:r>
      <w:r w:rsidRPr="009977F0">
        <w:rPr>
          <w:rFonts w:ascii="Museo 300" w:hAnsi="Museo 300"/>
          <w:bCs/>
          <w:sz w:val="22"/>
          <w:szCs w:val="22"/>
        </w:rPr>
        <w:t xml:space="preserve">and guidance </w:t>
      </w:r>
      <w:r w:rsidRPr="009977F0">
        <w:rPr>
          <w:rFonts w:ascii="Museo 300" w:hAnsi="Museo 300"/>
          <w:bCs/>
          <w:sz w:val="22"/>
          <w:szCs w:val="22"/>
        </w:rPr>
        <w:t>capable of ending the significant harms</w:t>
      </w:r>
      <w:r w:rsidRPr="009977F0">
        <w:rPr>
          <w:rFonts w:ascii="Museo 300" w:hAnsi="Museo 300"/>
          <w:bCs/>
          <w:sz w:val="22"/>
          <w:szCs w:val="22"/>
        </w:rPr>
        <w:t xml:space="preserve"> </w:t>
      </w:r>
      <w:r w:rsidRPr="009977F0">
        <w:rPr>
          <w:rFonts w:ascii="Museo 300" w:hAnsi="Museo 300"/>
          <w:bCs/>
          <w:sz w:val="22"/>
          <w:szCs w:val="22"/>
        </w:rPr>
        <w:t xml:space="preserve">being experienced in </w:t>
      </w:r>
      <w:r w:rsidRPr="009977F0">
        <w:rPr>
          <w:rFonts w:ascii="Museo 300" w:hAnsi="Museo 300"/>
          <w:bCs/>
          <w:sz w:val="22"/>
          <w:szCs w:val="22"/>
        </w:rPr>
        <w:t>poor quality parts of the sector.</w:t>
      </w:r>
      <w:r w:rsidRPr="009977F0">
        <w:rPr>
          <w:rFonts w:ascii="Museo 300" w:eastAsia="Times New Roman" w:hAnsi="Museo 300"/>
          <w:sz w:val="22"/>
          <w:szCs w:val="22"/>
          <w:lang w:val="en-GB" w:eastAsia="en-GB"/>
        </w:rPr>
        <w:t xml:space="preserve"> This must address the key question of how to support exempt claimants where providers are deregistered or </w:t>
      </w:r>
      <w:r w:rsidRPr="009977F0">
        <w:rPr>
          <w:rFonts w:ascii="Museo 300" w:eastAsia="Times New Roman" w:hAnsi="Museo 300"/>
          <w:sz w:val="22"/>
          <w:szCs w:val="22"/>
          <w:lang w:val="en-GB" w:eastAsia="en-GB"/>
        </w:rPr>
        <w:t>closed down</w:t>
      </w:r>
      <w:r w:rsidRPr="009977F0">
        <w:rPr>
          <w:rFonts w:ascii="Museo 300" w:eastAsia="Times New Roman" w:hAnsi="Museo 300"/>
          <w:sz w:val="22"/>
          <w:szCs w:val="22"/>
          <w:lang w:val="en-GB" w:eastAsia="en-GB"/>
        </w:rPr>
        <w:t xml:space="preserve">. </w:t>
      </w:r>
    </w:p>
    <w:p w:rsidR="006F6644" w:rsidP="00AE6EF6">
      <w:pPr>
        <w:contextualSpacing/>
        <w:jc w:val="both"/>
        <w:rPr>
          <w:rFonts w:ascii="Museo 300" w:hAnsi="Museo 300"/>
          <w:b/>
          <w:sz w:val="22"/>
          <w:szCs w:val="22"/>
        </w:rPr>
      </w:pPr>
    </w:p>
    <w:p w:rsidR="00AE6EF6" w:rsidP="00AE6EF6">
      <w:pPr>
        <w:contextualSpacing/>
        <w:jc w:val="both"/>
        <w:rPr>
          <w:rFonts w:ascii="Museo 300" w:hAnsi="Museo 300"/>
          <w:b/>
          <w:sz w:val="22"/>
          <w:szCs w:val="22"/>
        </w:rPr>
      </w:pPr>
      <w:r w:rsidRPr="00B66B60">
        <w:rPr>
          <w:rFonts w:ascii="Museo 300" w:hAnsi="Museo 300"/>
          <w:b/>
          <w:sz w:val="22"/>
          <w:szCs w:val="22"/>
        </w:rPr>
        <w:t>How should exempt accommodation be provided and what should the service cost?</w:t>
      </w:r>
    </w:p>
    <w:p w:rsidR="00AE6EF6" w:rsidP="00AE6EF6">
      <w:pPr>
        <w:contextualSpacing/>
        <w:jc w:val="both"/>
        <w:rPr>
          <w:rFonts w:ascii="Museo 300" w:hAnsi="Museo 300"/>
          <w:b/>
          <w:sz w:val="22"/>
          <w:szCs w:val="22"/>
        </w:rPr>
      </w:pPr>
    </w:p>
    <w:p w:rsidR="003A67DD" w:rsidP="00AE6EF6">
      <w:pPr>
        <w:spacing w:after="160" w:line="259" w:lineRule="auto"/>
        <w:jc w:val="both"/>
        <w:rPr>
          <w:rFonts w:ascii="Museo 300" w:hAnsi="Museo 300" w:eastAsiaTheme="minorHAnsi" w:cstheme="minorBidi"/>
          <w:sz w:val="22"/>
          <w:szCs w:val="22"/>
          <w:lang w:val="en-GB"/>
        </w:rPr>
      </w:pPr>
      <w:r w:rsidRPr="005F41C7">
        <w:rPr>
          <w:rFonts w:ascii="Museo 300" w:hAnsi="Museo 300" w:eastAsiaTheme="minorHAnsi" w:cstheme="minorBidi"/>
          <w:sz w:val="22"/>
          <w:szCs w:val="22"/>
          <w:lang w:val="en-GB"/>
        </w:rPr>
        <w:t xml:space="preserve">The demand for non-commissioned </w:t>
      </w:r>
      <w:r>
        <w:rPr>
          <w:rFonts w:ascii="Museo 300" w:hAnsi="Museo 300" w:eastAsiaTheme="minorHAnsi" w:cstheme="minorBidi"/>
          <w:sz w:val="22"/>
          <w:szCs w:val="22"/>
          <w:lang w:val="en-GB"/>
        </w:rPr>
        <w:t xml:space="preserve">transitional </w:t>
      </w:r>
      <w:r w:rsidRPr="005F41C7">
        <w:rPr>
          <w:rFonts w:ascii="Museo 300" w:hAnsi="Museo 300" w:eastAsiaTheme="minorHAnsi" w:cstheme="minorBidi"/>
          <w:sz w:val="22"/>
          <w:szCs w:val="22"/>
          <w:lang w:val="en-GB"/>
        </w:rPr>
        <w:t>exempt hou</w:t>
      </w:r>
      <w:r w:rsidRPr="005F41C7">
        <w:rPr>
          <w:rFonts w:ascii="Museo 300" w:hAnsi="Museo 300" w:eastAsiaTheme="minorHAnsi" w:cstheme="minorBidi"/>
          <w:sz w:val="22"/>
          <w:szCs w:val="22"/>
          <w:lang w:val="en-GB"/>
        </w:rPr>
        <w:t>sing has grown in response to the long-term decline in availability of social rented housing</w:t>
      </w:r>
      <w:r>
        <w:rPr>
          <w:rFonts w:ascii="Museo 300" w:hAnsi="Museo 300" w:eastAsiaTheme="minorHAnsi" w:cstheme="minorBidi"/>
          <w:sz w:val="22"/>
          <w:szCs w:val="22"/>
          <w:lang w:val="en-GB"/>
        </w:rPr>
        <w:t xml:space="preserve">, </w:t>
      </w:r>
      <w:r>
        <w:rPr>
          <w:rFonts w:ascii="Museo 300" w:hAnsi="Museo 300" w:eastAsiaTheme="minorHAnsi" w:cstheme="minorBidi"/>
          <w:sz w:val="22"/>
          <w:szCs w:val="22"/>
          <w:lang w:val="en-GB"/>
        </w:rPr>
        <w:t>the gap between Local Housing Allowance rates and private rents</w:t>
      </w:r>
      <w:r w:rsidRPr="005F41C7">
        <w:rPr>
          <w:rFonts w:ascii="Museo 300" w:hAnsi="Museo 300" w:eastAsiaTheme="minorHAnsi" w:cstheme="minorBidi"/>
          <w:sz w:val="22"/>
          <w:szCs w:val="22"/>
          <w:lang w:val="en-GB"/>
        </w:rPr>
        <w:t xml:space="preserve"> and reductions in spending on housing related support. </w:t>
      </w:r>
      <w:r>
        <w:rPr>
          <w:rFonts w:ascii="Museo 300" w:hAnsi="Museo 300" w:eastAsiaTheme="minorHAnsi" w:cstheme="minorBidi"/>
          <w:sz w:val="22"/>
          <w:szCs w:val="22"/>
          <w:lang w:val="en-GB"/>
        </w:rPr>
        <w:t xml:space="preserve">In the absence of </w:t>
      </w:r>
      <w:r>
        <w:rPr>
          <w:rFonts w:ascii="Museo 300" w:hAnsi="Museo 300" w:eastAsiaTheme="minorHAnsi" w:cstheme="minorBidi"/>
          <w:sz w:val="22"/>
          <w:szCs w:val="22"/>
          <w:lang w:val="en-GB"/>
        </w:rPr>
        <w:t>funding</w:t>
      </w:r>
      <w:r>
        <w:rPr>
          <w:rFonts w:ascii="Museo 300" w:hAnsi="Museo 300" w:eastAsiaTheme="minorHAnsi" w:cstheme="minorBidi"/>
          <w:sz w:val="22"/>
          <w:szCs w:val="22"/>
          <w:lang w:val="en-GB"/>
        </w:rPr>
        <w:t xml:space="preserve"> for housing-related</w:t>
      </w:r>
      <w:r>
        <w:rPr>
          <w:rFonts w:ascii="Museo 300" w:hAnsi="Museo 300" w:eastAsiaTheme="minorHAnsi" w:cstheme="minorBidi"/>
          <w:sz w:val="22"/>
          <w:szCs w:val="22"/>
          <w:lang w:val="en-GB"/>
        </w:rPr>
        <w:t xml:space="preserve"> support, </w:t>
      </w:r>
      <w:r>
        <w:rPr>
          <w:rFonts w:ascii="Museo 300" w:hAnsi="Museo 300" w:eastAsiaTheme="minorHAnsi" w:cstheme="minorBidi"/>
          <w:sz w:val="22"/>
          <w:szCs w:val="22"/>
          <w:lang w:val="en-GB"/>
        </w:rPr>
        <w:t>transitional</w:t>
      </w:r>
      <w:r>
        <w:rPr>
          <w:rFonts w:ascii="Museo 300" w:hAnsi="Museo 300" w:eastAsiaTheme="minorHAnsi" w:cstheme="minorBidi"/>
          <w:sz w:val="22"/>
          <w:szCs w:val="22"/>
          <w:lang w:val="en-GB"/>
        </w:rPr>
        <w:t xml:space="preserve"> exempt accommodation is often the </w:t>
      </w:r>
      <w:r>
        <w:rPr>
          <w:rFonts w:ascii="Museo 300" w:hAnsi="Museo 300" w:eastAsiaTheme="minorHAnsi" w:cstheme="minorBidi"/>
          <w:sz w:val="22"/>
          <w:szCs w:val="22"/>
          <w:lang w:val="en-GB"/>
        </w:rPr>
        <w:t xml:space="preserve">only </w:t>
      </w:r>
      <w:r>
        <w:rPr>
          <w:rFonts w:ascii="Museo 300" w:hAnsi="Museo 300" w:eastAsiaTheme="minorHAnsi" w:cstheme="minorBidi"/>
          <w:sz w:val="22"/>
          <w:szCs w:val="22"/>
          <w:lang w:val="en-GB"/>
        </w:rPr>
        <w:t>option available, whe</w:t>
      </w:r>
      <w:r>
        <w:rPr>
          <w:rFonts w:ascii="Museo 300" w:hAnsi="Museo 300" w:eastAsiaTheme="minorHAnsi" w:cstheme="minorBidi"/>
          <w:sz w:val="22"/>
          <w:szCs w:val="22"/>
          <w:lang w:val="en-GB"/>
        </w:rPr>
        <w:t>reas</w:t>
      </w:r>
      <w:r>
        <w:rPr>
          <w:rFonts w:ascii="Museo 300" w:hAnsi="Museo 300" w:eastAsiaTheme="minorHAnsi" w:cstheme="minorBidi"/>
          <w:sz w:val="22"/>
          <w:szCs w:val="22"/>
          <w:lang w:val="en-GB"/>
        </w:rPr>
        <w:t xml:space="preserve"> </w:t>
      </w:r>
      <w:r>
        <w:rPr>
          <w:rFonts w:ascii="Museo 300" w:hAnsi="Museo 300" w:eastAsiaTheme="minorHAnsi" w:cstheme="minorBidi"/>
          <w:sz w:val="22"/>
          <w:szCs w:val="22"/>
          <w:lang w:val="en-GB"/>
        </w:rPr>
        <w:t>mainstream housing backed by tailored pages of support</w:t>
      </w:r>
      <w:r>
        <w:rPr>
          <w:rFonts w:ascii="Museo 300" w:hAnsi="Museo 300" w:eastAsiaTheme="minorHAnsi" w:cstheme="minorBidi"/>
          <w:sz w:val="22"/>
          <w:szCs w:val="22"/>
          <w:lang w:val="en-GB"/>
        </w:rPr>
        <w:t>,</w:t>
      </w:r>
      <w:r>
        <w:rPr>
          <w:rFonts w:ascii="Museo 300" w:hAnsi="Museo 300" w:eastAsiaTheme="minorHAnsi" w:cstheme="minorBidi"/>
          <w:sz w:val="22"/>
          <w:szCs w:val="22"/>
          <w:lang w:val="en-GB"/>
        </w:rPr>
        <w:t xml:space="preserve"> </w:t>
      </w:r>
      <w:r>
        <w:rPr>
          <w:rFonts w:ascii="Museo 300" w:hAnsi="Museo 300" w:eastAsiaTheme="minorHAnsi" w:cstheme="minorBidi"/>
          <w:sz w:val="22"/>
          <w:szCs w:val="22"/>
          <w:lang w:val="en-GB"/>
        </w:rPr>
        <w:t>including</w:t>
      </w:r>
      <w:r>
        <w:rPr>
          <w:rFonts w:ascii="Museo 300" w:hAnsi="Museo 300" w:eastAsiaTheme="minorHAnsi" w:cstheme="minorBidi"/>
          <w:sz w:val="22"/>
          <w:szCs w:val="22"/>
          <w:lang w:val="en-GB"/>
        </w:rPr>
        <w:t xml:space="preserve"> H</w:t>
      </w:r>
      <w:r>
        <w:rPr>
          <w:rFonts w:ascii="Museo 300" w:hAnsi="Museo 300" w:eastAsiaTheme="minorHAnsi" w:cstheme="minorBidi"/>
          <w:sz w:val="22"/>
          <w:szCs w:val="22"/>
          <w:lang w:val="en-GB"/>
        </w:rPr>
        <w:t>ousing First</w:t>
      </w:r>
      <w:r>
        <w:rPr>
          <w:rFonts w:ascii="Museo 300" w:hAnsi="Museo 300" w:eastAsiaTheme="minorHAnsi" w:cstheme="minorBidi"/>
          <w:sz w:val="22"/>
          <w:szCs w:val="22"/>
          <w:lang w:val="en-GB"/>
        </w:rPr>
        <w:t>,</w:t>
      </w:r>
      <w:r>
        <w:rPr>
          <w:rFonts w:ascii="Museo 300" w:hAnsi="Museo 300" w:eastAsiaTheme="minorHAnsi" w:cstheme="minorBidi"/>
          <w:sz w:val="22"/>
          <w:szCs w:val="22"/>
          <w:lang w:val="en-GB"/>
        </w:rPr>
        <w:t xml:space="preserve"> would be a more</w:t>
      </w:r>
      <w:r>
        <w:rPr>
          <w:rFonts w:ascii="Museo 300" w:hAnsi="Museo 300" w:eastAsiaTheme="minorHAnsi" w:cstheme="minorBidi"/>
          <w:sz w:val="22"/>
          <w:szCs w:val="22"/>
          <w:lang w:val="en-GB"/>
        </w:rPr>
        <w:t xml:space="preserve"> suitable and</w:t>
      </w:r>
      <w:r>
        <w:rPr>
          <w:rFonts w:ascii="Museo 300" w:hAnsi="Museo 300" w:eastAsiaTheme="minorHAnsi" w:cstheme="minorBidi"/>
          <w:sz w:val="22"/>
          <w:szCs w:val="22"/>
          <w:lang w:val="en-GB"/>
        </w:rPr>
        <w:t xml:space="preserve"> sustainable option</w:t>
      </w:r>
      <w:r>
        <w:rPr>
          <w:rFonts w:ascii="Museo 300" w:hAnsi="Museo 300" w:eastAsiaTheme="minorHAnsi" w:cstheme="minorBidi"/>
          <w:sz w:val="22"/>
          <w:szCs w:val="22"/>
          <w:lang w:val="en-GB"/>
        </w:rPr>
        <w:t xml:space="preserve"> for many people with support needs</w:t>
      </w:r>
      <w:r>
        <w:rPr>
          <w:rFonts w:ascii="Museo 300" w:hAnsi="Museo 300" w:eastAsiaTheme="minorHAnsi" w:cstheme="minorBidi"/>
          <w:sz w:val="22"/>
          <w:szCs w:val="22"/>
          <w:lang w:val="en-GB"/>
        </w:rPr>
        <w:t xml:space="preserve">. </w:t>
      </w:r>
      <w:r>
        <w:rPr>
          <w:rFonts w:ascii="Museo 300" w:hAnsi="Museo 300" w:eastAsiaTheme="minorHAnsi" w:cstheme="minorBidi"/>
          <w:sz w:val="22"/>
          <w:szCs w:val="22"/>
          <w:lang w:val="en-GB"/>
        </w:rPr>
        <w:t xml:space="preserve">We would like to see Government develop a strategic response to </w:t>
      </w:r>
      <w:r w:rsidRPr="005F41C7">
        <w:rPr>
          <w:rFonts w:ascii="Museo 300" w:hAnsi="Museo 300" w:eastAsiaTheme="minorHAnsi" w:cstheme="minorBidi"/>
          <w:sz w:val="22"/>
          <w:szCs w:val="22"/>
          <w:lang w:val="en-GB"/>
        </w:rPr>
        <w:t xml:space="preserve">reduce dependence on the </w:t>
      </w:r>
      <w:r>
        <w:rPr>
          <w:rFonts w:ascii="Museo 300" w:hAnsi="Museo 300" w:eastAsiaTheme="minorHAnsi" w:cstheme="minorBidi"/>
          <w:sz w:val="22"/>
          <w:szCs w:val="22"/>
          <w:lang w:val="en-GB"/>
        </w:rPr>
        <w:t xml:space="preserve">non-commissioned transitional </w:t>
      </w:r>
      <w:r w:rsidRPr="005F41C7">
        <w:rPr>
          <w:rFonts w:ascii="Museo 300" w:hAnsi="Museo 300" w:eastAsiaTheme="minorHAnsi" w:cstheme="minorBidi"/>
          <w:sz w:val="22"/>
          <w:szCs w:val="22"/>
          <w:lang w:val="en-GB"/>
        </w:rPr>
        <w:t>exempt sector</w:t>
      </w:r>
      <w:r>
        <w:rPr>
          <w:rFonts w:ascii="Museo 300" w:hAnsi="Museo 300" w:eastAsiaTheme="minorHAnsi" w:cstheme="minorBidi"/>
          <w:sz w:val="22"/>
          <w:szCs w:val="22"/>
          <w:lang w:val="en-GB"/>
        </w:rPr>
        <w:t xml:space="preserve"> that addresses the desperate shortage of </w:t>
      </w:r>
      <w:r>
        <w:rPr>
          <w:rFonts w:ascii="Museo 300" w:hAnsi="Museo 300" w:eastAsiaTheme="minorHAnsi" w:cstheme="minorBidi"/>
          <w:sz w:val="22"/>
          <w:szCs w:val="22"/>
          <w:lang w:val="en-GB"/>
        </w:rPr>
        <w:t xml:space="preserve">affordable homes and </w:t>
      </w:r>
      <w:r>
        <w:rPr>
          <w:rFonts w:ascii="Museo 300" w:hAnsi="Museo 300" w:eastAsiaTheme="minorHAnsi" w:cstheme="minorBidi"/>
          <w:sz w:val="22"/>
          <w:szCs w:val="22"/>
          <w:lang w:val="en-GB"/>
        </w:rPr>
        <w:t>funding for support, a</w:t>
      </w:r>
      <w:r>
        <w:rPr>
          <w:rFonts w:ascii="Museo 300" w:hAnsi="Museo 300" w:eastAsiaTheme="minorHAnsi" w:cstheme="minorBidi"/>
          <w:sz w:val="22"/>
          <w:szCs w:val="22"/>
          <w:lang w:val="en-GB"/>
        </w:rPr>
        <w:t>s well as closing regulatory loopholes that have led to the emergence of exploitative, non-commissioned exempt provision</w:t>
      </w:r>
      <w:r>
        <w:rPr>
          <w:rFonts w:ascii="Museo 300" w:hAnsi="Museo 300" w:eastAsiaTheme="minorHAnsi" w:cstheme="minorBidi"/>
          <w:sz w:val="22"/>
          <w:szCs w:val="22"/>
          <w:lang w:val="en-GB"/>
        </w:rPr>
        <w:t>.</w:t>
      </w:r>
    </w:p>
    <w:p w:rsidR="00AE6EF6" w:rsidRPr="005F41C7" w:rsidP="00AE6EF6">
      <w:pPr>
        <w:spacing w:after="160" w:line="259" w:lineRule="auto"/>
        <w:jc w:val="both"/>
        <w:rPr>
          <w:rFonts w:ascii="Museo 300" w:hAnsi="Museo 300" w:eastAsiaTheme="minorEastAsia" w:cstheme="minorBidi"/>
          <w:sz w:val="22"/>
          <w:szCs w:val="22"/>
          <w:lang w:val="en-GB"/>
        </w:rPr>
      </w:pPr>
      <w:r w:rsidRPr="2AB70C66">
        <w:rPr>
          <w:rFonts w:ascii="Museo 300" w:hAnsi="Museo 300" w:eastAsiaTheme="minorEastAsia" w:cstheme="minorBidi"/>
          <w:sz w:val="22"/>
          <w:szCs w:val="22"/>
          <w:lang w:val="en-GB"/>
        </w:rPr>
        <w:t>Government could achieve this by restoring invest</w:t>
      </w:r>
      <w:r w:rsidRPr="2AB70C66">
        <w:rPr>
          <w:rFonts w:ascii="Museo 300" w:hAnsi="Museo 300" w:eastAsiaTheme="minorEastAsia" w:cstheme="minorBidi"/>
          <w:sz w:val="22"/>
          <w:szCs w:val="22"/>
          <w:lang w:val="en-GB"/>
        </w:rPr>
        <w:t>ment in social housing supply and providing local authorities with sustained funding to commission support services that meet local needs. This investment should be shaped in accorda</w:t>
      </w:r>
      <w:r w:rsidRPr="2AB70C66">
        <w:rPr>
          <w:rFonts w:ascii="Museo 300" w:hAnsi="Museo 300" w:eastAsiaTheme="minorEastAsia" w:cstheme="minorBidi"/>
          <w:sz w:val="22"/>
          <w:szCs w:val="22"/>
          <w:lang w:val="en-GB"/>
        </w:rPr>
        <w:t>nce</w:t>
      </w:r>
      <w:r w:rsidRPr="2AB70C66">
        <w:rPr>
          <w:rFonts w:ascii="Museo 300" w:hAnsi="Museo 300" w:eastAsiaTheme="minorEastAsia" w:cstheme="minorBidi"/>
          <w:sz w:val="22"/>
          <w:szCs w:val="22"/>
          <w:lang w:val="en-GB"/>
        </w:rPr>
        <w:t xml:space="preserve"> with </w:t>
      </w:r>
      <w:r w:rsidRPr="2AB70C66">
        <w:rPr>
          <w:rFonts w:ascii="Museo 300" w:hAnsi="Museo 300" w:eastAsiaTheme="minorEastAsia" w:cstheme="minorBidi"/>
          <w:sz w:val="22"/>
          <w:szCs w:val="22"/>
          <w:lang w:val="en-GB"/>
        </w:rPr>
        <w:t xml:space="preserve">local </w:t>
      </w:r>
      <w:r w:rsidRPr="2AB70C66">
        <w:rPr>
          <w:rFonts w:ascii="Museo 300" w:hAnsi="Museo 300" w:eastAsiaTheme="minorEastAsia" w:cstheme="minorBidi"/>
          <w:sz w:val="22"/>
          <w:szCs w:val="22"/>
          <w:lang w:val="en-GB"/>
        </w:rPr>
        <w:t xml:space="preserve">strategic assessments of housing needs and housing related </w:t>
      </w:r>
      <w:r w:rsidRPr="2AB70C66">
        <w:rPr>
          <w:rFonts w:ascii="Museo 300" w:hAnsi="Museo 300" w:eastAsiaTheme="minorEastAsia" w:cstheme="minorBidi"/>
          <w:sz w:val="22"/>
          <w:szCs w:val="22"/>
          <w:lang w:val="en-GB"/>
        </w:rPr>
        <w:t>support needs. The regulatory reforms proposed elsewhere in our response would</w:t>
      </w:r>
      <w:r w:rsidRPr="2AB70C66">
        <w:rPr>
          <w:rFonts w:ascii="Museo 300" w:hAnsi="Museo 300" w:eastAsiaTheme="minorEastAsia" w:cstheme="minorBidi"/>
          <w:sz w:val="22"/>
          <w:szCs w:val="22"/>
          <w:lang w:val="en-GB"/>
        </w:rPr>
        <w:t xml:space="preserve"> help</w:t>
      </w:r>
      <w:r w:rsidRPr="2AB70C66">
        <w:rPr>
          <w:rFonts w:ascii="Museo 300" w:hAnsi="Museo 300" w:eastAsiaTheme="minorEastAsia" w:cstheme="minorBidi"/>
          <w:sz w:val="22"/>
          <w:szCs w:val="22"/>
          <w:lang w:val="en-GB"/>
        </w:rPr>
        <w:t xml:space="preserve"> ensure that non-commissioned, transitional exempt provision is</w:t>
      </w:r>
      <w:r w:rsidRPr="2AB70C66">
        <w:rPr>
          <w:rFonts w:ascii="Museo 300" w:hAnsi="Museo 300" w:eastAsiaTheme="minorEastAsia" w:cstheme="minorBidi"/>
          <w:sz w:val="22"/>
          <w:szCs w:val="22"/>
          <w:lang w:val="en-GB"/>
        </w:rPr>
        <w:t xml:space="preserve"> targeted at </w:t>
      </w:r>
      <w:r w:rsidRPr="2AB70C66">
        <w:rPr>
          <w:rFonts w:ascii="Museo 300" w:hAnsi="Museo 300" w:eastAsiaTheme="minorEastAsia" w:cstheme="minorBidi"/>
          <w:sz w:val="22"/>
          <w:szCs w:val="22"/>
          <w:lang w:val="en-GB"/>
        </w:rPr>
        <w:t>address</w:t>
      </w:r>
      <w:r w:rsidRPr="2AB70C66">
        <w:rPr>
          <w:rFonts w:ascii="Museo 300" w:hAnsi="Museo 300" w:eastAsiaTheme="minorEastAsia" w:cstheme="minorBidi"/>
          <w:sz w:val="22"/>
          <w:szCs w:val="22"/>
          <w:lang w:val="en-GB"/>
        </w:rPr>
        <w:t>ing</w:t>
      </w:r>
      <w:r w:rsidRPr="2AB70C66">
        <w:rPr>
          <w:rFonts w:ascii="Museo 300" w:hAnsi="Museo 300" w:eastAsiaTheme="minorEastAsia" w:cstheme="minorBidi"/>
          <w:sz w:val="22"/>
          <w:szCs w:val="22"/>
          <w:lang w:val="en-GB"/>
        </w:rPr>
        <w:t xml:space="preserve"> g</w:t>
      </w:r>
      <w:r w:rsidRPr="2AB70C66">
        <w:rPr>
          <w:rFonts w:ascii="Museo 300" w:hAnsi="Museo 300" w:eastAsiaTheme="minorEastAsia" w:cstheme="minorBidi"/>
          <w:sz w:val="22"/>
          <w:szCs w:val="22"/>
          <w:lang w:val="en-GB"/>
        </w:rPr>
        <w:t xml:space="preserve">aps in the supply of mainstream affordable housing and long term supported </w:t>
      </w:r>
      <w:r w:rsidRPr="2AB70C66">
        <w:rPr>
          <w:rFonts w:ascii="Museo 300" w:hAnsi="Museo 300" w:eastAsiaTheme="minorEastAsia" w:cstheme="minorBidi"/>
          <w:sz w:val="22"/>
          <w:szCs w:val="22"/>
          <w:lang w:val="en-GB"/>
        </w:rPr>
        <w:t>housing,</w:t>
      </w:r>
      <w:r w:rsidRPr="2AB70C66">
        <w:rPr>
          <w:rFonts w:ascii="Museo 300" w:hAnsi="Museo 300" w:eastAsiaTheme="minorEastAsia" w:cstheme="minorBidi"/>
          <w:sz w:val="22"/>
          <w:szCs w:val="22"/>
          <w:lang w:val="en-GB"/>
        </w:rPr>
        <w:t xml:space="preserve"> </w:t>
      </w:r>
      <w:r w:rsidRPr="2AB70C66">
        <w:rPr>
          <w:rFonts w:ascii="Museo 300" w:hAnsi="Museo 300" w:eastAsiaTheme="minorEastAsia" w:cstheme="minorBidi"/>
          <w:sz w:val="22"/>
          <w:szCs w:val="22"/>
          <w:lang w:val="en-GB"/>
        </w:rPr>
        <w:t xml:space="preserve">and </w:t>
      </w:r>
      <w:r w:rsidRPr="2AB70C66">
        <w:rPr>
          <w:rFonts w:ascii="Museo 300" w:hAnsi="Museo 300" w:eastAsiaTheme="minorEastAsia" w:cstheme="minorBidi"/>
          <w:sz w:val="22"/>
          <w:szCs w:val="22"/>
          <w:lang w:val="en-GB"/>
        </w:rPr>
        <w:t>its provision</w:t>
      </w:r>
      <w:r w:rsidRPr="2AB70C66">
        <w:rPr>
          <w:rFonts w:ascii="Museo 300" w:hAnsi="Museo 300" w:eastAsiaTheme="minorEastAsia" w:cstheme="minorBidi"/>
          <w:sz w:val="22"/>
          <w:szCs w:val="22"/>
          <w:lang w:val="en-GB"/>
        </w:rPr>
        <w:t xml:space="preserve"> aligns with local strategic needs assessments and is subject to effective oversight.</w:t>
      </w:r>
    </w:p>
    <w:p w:rsidR="00AE6EF6" w:rsidP="00AE6EF6">
      <w:pPr>
        <w:contextualSpacing/>
        <w:jc w:val="both"/>
        <w:rPr>
          <w:rFonts w:ascii="Museo 300" w:hAnsi="Museo 300"/>
          <w:b/>
          <w:sz w:val="22"/>
          <w:szCs w:val="22"/>
        </w:rPr>
      </w:pPr>
    </w:p>
    <w:p w:rsidR="00AE6EF6" w:rsidP="00AE6EF6">
      <w:pPr>
        <w:contextualSpacing/>
        <w:jc w:val="both"/>
        <w:rPr>
          <w:rFonts w:ascii="Museo 300" w:hAnsi="Museo 300"/>
          <w:b/>
          <w:sz w:val="22"/>
          <w:szCs w:val="22"/>
        </w:rPr>
      </w:pPr>
      <w:r>
        <w:rPr>
          <w:rFonts w:ascii="Museo 300" w:hAnsi="Museo 300"/>
          <w:b/>
          <w:sz w:val="22"/>
          <w:szCs w:val="22"/>
        </w:rPr>
        <w:t>How should the regulatory oversight of exempt accommodation be organized?</w:t>
      </w:r>
    </w:p>
    <w:p w:rsidR="00AE6EF6" w:rsidP="00AE6EF6">
      <w:pPr>
        <w:contextualSpacing/>
        <w:jc w:val="both"/>
        <w:rPr>
          <w:rFonts w:ascii="Museo 300" w:hAnsi="Museo 300"/>
          <w:b/>
          <w:sz w:val="22"/>
          <w:szCs w:val="22"/>
        </w:rPr>
      </w:pPr>
    </w:p>
    <w:p w:rsidR="00795D69" w:rsidP="1B64D55B">
      <w:pPr>
        <w:spacing w:after="160" w:line="259" w:lineRule="auto"/>
        <w:jc w:val="both"/>
        <w:rPr>
          <w:rFonts w:ascii="Museo 300" w:hAnsi="Museo 300"/>
          <w:sz w:val="22"/>
          <w:szCs w:val="22"/>
        </w:rPr>
      </w:pPr>
      <w:r w:rsidRPr="1B64D55B">
        <w:rPr>
          <w:rFonts w:ascii="Museo 300" w:hAnsi="Museo 300"/>
          <w:sz w:val="22"/>
          <w:szCs w:val="22"/>
        </w:rPr>
        <w:t>Regulatory oversight of the exempt sector is</w:t>
      </w:r>
      <w:r w:rsidRPr="1B64D55B">
        <w:rPr>
          <w:rFonts w:ascii="Museo 300" w:hAnsi="Museo 300"/>
          <w:sz w:val="22"/>
          <w:szCs w:val="22"/>
        </w:rPr>
        <w:t xml:space="preserve"> primarily</w:t>
      </w:r>
      <w:r w:rsidRPr="1B64D55B">
        <w:rPr>
          <w:rFonts w:ascii="Museo 300" w:hAnsi="Museo 300"/>
          <w:sz w:val="22"/>
          <w:szCs w:val="22"/>
        </w:rPr>
        <w:t xml:space="preserve"> the responsib</w:t>
      </w:r>
      <w:r w:rsidRPr="1B64D55B">
        <w:rPr>
          <w:rFonts w:ascii="Museo 300" w:hAnsi="Museo 300"/>
          <w:sz w:val="22"/>
          <w:szCs w:val="22"/>
        </w:rPr>
        <w:t>ility of both local authorities and the Regulator of Social Housing (for registered providers)</w:t>
      </w:r>
      <w:r w:rsidRPr="1B64D55B">
        <w:rPr>
          <w:rFonts w:ascii="Museo 300" w:hAnsi="Museo 300"/>
          <w:sz w:val="22"/>
          <w:szCs w:val="22"/>
        </w:rPr>
        <w:t>, or</w:t>
      </w:r>
      <w:r w:rsidRPr="1B64D55B">
        <w:rPr>
          <w:rFonts w:ascii="Museo 300" w:hAnsi="Museo 300"/>
          <w:sz w:val="22"/>
          <w:szCs w:val="22"/>
        </w:rPr>
        <w:t xml:space="preserve"> for other types of </w:t>
      </w:r>
      <w:r w:rsidRPr="1B64D55B">
        <w:rPr>
          <w:rFonts w:ascii="Museo 300" w:hAnsi="Museo 300"/>
          <w:sz w:val="22"/>
          <w:szCs w:val="22"/>
        </w:rPr>
        <w:t>not for profit</w:t>
      </w:r>
      <w:r w:rsidRPr="1B64D55B">
        <w:rPr>
          <w:rFonts w:ascii="Museo 300" w:hAnsi="Museo 300"/>
          <w:sz w:val="22"/>
          <w:szCs w:val="22"/>
        </w:rPr>
        <w:t xml:space="preserve"> provider</w:t>
      </w:r>
      <w:r w:rsidRPr="1B64D55B">
        <w:rPr>
          <w:rFonts w:ascii="Museo 300" w:hAnsi="Museo 300"/>
          <w:sz w:val="22"/>
          <w:szCs w:val="22"/>
        </w:rPr>
        <w:t xml:space="preserve"> not registered with the Regulator of Social Housing,</w:t>
      </w:r>
      <w:r w:rsidRPr="1B64D55B">
        <w:rPr>
          <w:rFonts w:ascii="Museo 300" w:hAnsi="Museo 300"/>
          <w:sz w:val="22"/>
          <w:szCs w:val="22"/>
        </w:rPr>
        <w:t xml:space="preserve"> the Charity Commission, the Regulator of Community Interest C</w:t>
      </w:r>
      <w:r w:rsidRPr="1B64D55B">
        <w:rPr>
          <w:rFonts w:ascii="Museo 300" w:hAnsi="Museo 300"/>
          <w:sz w:val="22"/>
          <w:szCs w:val="22"/>
        </w:rPr>
        <w:t xml:space="preserve">ompanies and the Financial </w:t>
      </w:r>
      <w:r w:rsidRPr="1B64D55B">
        <w:rPr>
          <w:rFonts w:ascii="Museo 300" w:hAnsi="Museo 300"/>
          <w:sz w:val="22"/>
          <w:szCs w:val="22"/>
        </w:rPr>
        <w:t>Conduct</w:t>
      </w:r>
      <w:r w:rsidRPr="1B64D55B">
        <w:rPr>
          <w:rFonts w:ascii="Museo 300" w:hAnsi="Museo 300"/>
          <w:sz w:val="22"/>
          <w:szCs w:val="22"/>
        </w:rPr>
        <w:t xml:space="preserve"> Authority. There are significant gaps and anomalies in the overlapping regulatory frameworks that apply to exempt accommodation and we have heard examples of </w:t>
      </w:r>
      <w:r>
        <w:rPr>
          <w:rFonts w:ascii="Museo 300" w:hAnsi="Museo 300"/>
          <w:sz w:val="22"/>
          <w:szCs w:val="22"/>
        </w:rPr>
        <w:t xml:space="preserve">non-commissioned </w:t>
      </w:r>
      <w:r w:rsidRPr="1B64D55B">
        <w:rPr>
          <w:rFonts w:ascii="Museo 300" w:hAnsi="Museo 300"/>
          <w:sz w:val="22"/>
          <w:szCs w:val="22"/>
        </w:rPr>
        <w:t>providers gaming the system and setting up und</w:t>
      </w:r>
      <w:r w:rsidRPr="1B64D55B">
        <w:rPr>
          <w:rFonts w:ascii="Museo 300" w:hAnsi="Museo 300"/>
          <w:sz w:val="22"/>
          <w:szCs w:val="22"/>
        </w:rPr>
        <w:t>er whatever organi</w:t>
      </w:r>
      <w:r w:rsidRPr="1B64D55B">
        <w:rPr>
          <w:rFonts w:ascii="Museo 300" w:hAnsi="Museo 300"/>
          <w:sz w:val="22"/>
          <w:szCs w:val="22"/>
        </w:rPr>
        <w:t>s</w:t>
      </w:r>
      <w:r w:rsidRPr="1B64D55B">
        <w:rPr>
          <w:rFonts w:ascii="Museo 300" w:hAnsi="Museo 300"/>
          <w:sz w:val="22"/>
          <w:szCs w:val="22"/>
        </w:rPr>
        <w:t xml:space="preserve">ational structure </w:t>
      </w:r>
      <w:r>
        <w:rPr>
          <w:rFonts w:ascii="Museo 300" w:hAnsi="Museo 300"/>
          <w:sz w:val="22"/>
          <w:szCs w:val="22"/>
        </w:rPr>
        <w:t xml:space="preserve">they perceive </w:t>
      </w:r>
      <w:r>
        <w:rPr>
          <w:rFonts w:ascii="Museo 300" w:hAnsi="Museo 300"/>
          <w:sz w:val="22"/>
          <w:szCs w:val="22"/>
        </w:rPr>
        <w:t xml:space="preserve">will </w:t>
      </w:r>
      <w:r w:rsidRPr="1B64D55B">
        <w:rPr>
          <w:rFonts w:ascii="Museo 300" w:hAnsi="Museo 300"/>
          <w:sz w:val="22"/>
          <w:szCs w:val="22"/>
        </w:rPr>
        <w:t>enable them to minimi</w:t>
      </w:r>
      <w:r w:rsidRPr="1B64D55B">
        <w:rPr>
          <w:rFonts w:ascii="Museo 300" w:hAnsi="Museo 300"/>
          <w:sz w:val="22"/>
          <w:szCs w:val="22"/>
        </w:rPr>
        <w:t>s</w:t>
      </w:r>
      <w:r w:rsidRPr="1B64D55B">
        <w:rPr>
          <w:rFonts w:ascii="Museo 300" w:hAnsi="Museo 300"/>
          <w:sz w:val="22"/>
          <w:szCs w:val="22"/>
        </w:rPr>
        <w:t>e</w:t>
      </w:r>
      <w:r w:rsidRPr="1B64D55B">
        <w:rPr>
          <w:rFonts w:ascii="Museo 300" w:hAnsi="Museo 300"/>
          <w:sz w:val="22"/>
          <w:szCs w:val="22"/>
        </w:rPr>
        <w:t xml:space="preserve"> regulatory scrutiny. These anomalies must be addressed, and the powers and duties of local authorities and the Regulator of Social Housing strengthened and aligned</w:t>
      </w:r>
      <w:r>
        <w:rPr>
          <w:rFonts w:ascii="Museo 300" w:hAnsi="Museo 300"/>
          <w:sz w:val="22"/>
          <w:szCs w:val="22"/>
        </w:rPr>
        <w:t xml:space="preserve"> as appropriate</w:t>
      </w:r>
      <w:r w:rsidRPr="1B64D55B">
        <w:rPr>
          <w:rFonts w:ascii="Museo 300" w:hAnsi="Museo 300"/>
          <w:sz w:val="22"/>
          <w:szCs w:val="22"/>
        </w:rPr>
        <w:t xml:space="preserve"> to ensure that no part of the exempt sector can evade effective oversight an</w:t>
      </w:r>
      <w:r w:rsidRPr="1B64D55B">
        <w:rPr>
          <w:rFonts w:ascii="Museo 300" w:hAnsi="Museo 300"/>
          <w:sz w:val="22"/>
          <w:szCs w:val="22"/>
        </w:rPr>
        <w:t xml:space="preserve">d regulation. The Government should also look at how the role and duties of the Charity Commission, the Regulator of Community Interest Companies and the Financial Services Authority can be effectively aligned with local authorities’ role in the oversight </w:t>
      </w:r>
      <w:r w:rsidRPr="1B64D55B">
        <w:rPr>
          <w:rFonts w:ascii="Museo 300" w:hAnsi="Museo 300"/>
          <w:sz w:val="22"/>
          <w:szCs w:val="22"/>
        </w:rPr>
        <w:t>of the exempt sector.</w:t>
      </w:r>
      <w:r>
        <w:rPr>
          <w:rFonts w:ascii="Museo 300" w:hAnsi="Museo 300"/>
          <w:sz w:val="22"/>
          <w:szCs w:val="22"/>
        </w:rPr>
        <w:t xml:space="preserve"> </w:t>
      </w:r>
    </w:p>
    <w:p w:rsidR="00AE6EF6" w:rsidP="1B64D55B">
      <w:pPr>
        <w:spacing w:after="160" w:line="259" w:lineRule="auto"/>
        <w:jc w:val="both"/>
        <w:rPr>
          <w:rFonts w:ascii="Museo 300" w:hAnsi="Museo 300"/>
          <w:sz w:val="22"/>
          <w:szCs w:val="22"/>
        </w:rPr>
      </w:pPr>
      <w:r>
        <w:rPr>
          <w:rFonts w:ascii="Museo 300" w:hAnsi="Museo 300"/>
          <w:sz w:val="22"/>
          <w:szCs w:val="22"/>
        </w:rPr>
        <w:t>Regulatory oversight s</w:t>
      </w:r>
      <w:r>
        <w:rPr>
          <w:rFonts w:ascii="Museo 300" w:hAnsi="Museo 300"/>
          <w:sz w:val="22"/>
          <w:szCs w:val="22"/>
        </w:rPr>
        <w:t>hould in turn align with a strengthened National Statement of Expectations for Supported Housing</w:t>
      </w:r>
      <w:r>
        <w:rPr>
          <w:rFonts w:ascii="Museo 300" w:hAnsi="Museo 300"/>
          <w:sz w:val="22"/>
          <w:szCs w:val="22"/>
        </w:rPr>
        <w:t xml:space="preserve">, </w:t>
      </w:r>
      <w:r>
        <w:rPr>
          <w:rFonts w:ascii="Museo 300" w:hAnsi="Museo 300"/>
          <w:sz w:val="22"/>
          <w:szCs w:val="22"/>
        </w:rPr>
        <w:t>providing a</w:t>
      </w:r>
      <w:r>
        <w:rPr>
          <w:rFonts w:ascii="Museo 300" w:hAnsi="Museo 300"/>
          <w:sz w:val="22"/>
          <w:szCs w:val="22"/>
        </w:rPr>
        <w:t>n effective</w:t>
      </w:r>
      <w:r>
        <w:rPr>
          <w:rFonts w:ascii="Museo 300" w:hAnsi="Museo 300"/>
          <w:sz w:val="22"/>
          <w:szCs w:val="22"/>
        </w:rPr>
        <w:t xml:space="preserve"> </w:t>
      </w:r>
      <w:r>
        <w:rPr>
          <w:rFonts w:ascii="Museo 300" w:hAnsi="Museo 300"/>
          <w:sz w:val="22"/>
          <w:szCs w:val="22"/>
        </w:rPr>
        <w:t>quality assurance framework</w:t>
      </w:r>
      <w:r>
        <w:rPr>
          <w:rFonts w:ascii="Museo 300" w:hAnsi="Museo 300"/>
          <w:sz w:val="22"/>
          <w:szCs w:val="22"/>
        </w:rPr>
        <w:t xml:space="preserve"> </w:t>
      </w:r>
      <w:r>
        <w:rPr>
          <w:rFonts w:ascii="Museo 300" w:hAnsi="Museo 300"/>
          <w:sz w:val="22"/>
          <w:szCs w:val="22"/>
        </w:rPr>
        <w:t>that is applicable to all forms of exempt accommodation.</w:t>
      </w:r>
      <w:r>
        <w:rPr>
          <w:rFonts w:ascii="Museo 300" w:hAnsi="Museo 300"/>
          <w:sz w:val="22"/>
          <w:szCs w:val="22"/>
        </w:rPr>
        <w:t xml:space="preserve"> </w:t>
      </w:r>
    </w:p>
    <w:p w:rsidR="00AE6EF6" w:rsidRPr="00664666" w:rsidP="00AE6EF6">
      <w:pPr>
        <w:spacing w:after="160" w:line="259" w:lineRule="auto"/>
        <w:jc w:val="both"/>
        <w:rPr>
          <w:rFonts w:ascii="Museo 300" w:hAnsi="Museo 300"/>
          <w:bCs/>
          <w:sz w:val="22"/>
          <w:szCs w:val="22"/>
        </w:rPr>
      </w:pPr>
      <w:r w:rsidRPr="00664666">
        <w:rPr>
          <w:rFonts w:ascii="Museo 300" w:hAnsi="Museo 300"/>
          <w:sz w:val="22"/>
          <w:szCs w:val="22"/>
        </w:rPr>
        <w:t>Cris</w:t>
      </w:r>
      <w:r w:rsidRPr="00664666">
        <w:rPr>
          <w:rFonts w:ascii="Museo 300" w:hAnsi="Museo 300"/>
          <w:sz w:val="22"/>
          <w:szCs w:val="22"/>
        </w:rPr>
        <w:t>is has</w:t>
      </w:r>
      <w:r w:rsidRPr="00664666">
        <w:rPr>
          <w:rFonts w:ascii="Museo 300" w:hAnsi="Museo 300"/>
          <w:sz w:val="22"/>
          <w:szCs w:val="22"/>
        </w:rPr>
        <w:t xml:space="preserve"> been working with the Chartered Institute of Housing (CIH) to identify ways </w:t>
      </w:r>
      <w:r w:rsidRPr="00664666">
        <w:rPr>
          <w:rFonts w:ascii="Museo 300" w:hAnsi="Museo 300"/>
          <w:sz w:val="22"/>
          <w:szCs w:val="22"/>
        </w:rPr>
        <w:t xml:space="preserve">of closing </w:t>
      </w:r>
      <w:r w:rsidRPr="00664666">
        <w:rPr>
          <w:rFonts w:ascii="Museo 300" w:hAnsi="Museo 300"/>
          <w:sz w:val="22"/>
          <w:szCs w:val="22"/>
        </w:rPr>
        <w:t>these regulatory loopholes</w:t>
      </w:r>
      <w:r w:rsidRPr="00664666">
        <w:rPr>
          <w:rFonts w:ascii="Museo 300" w:hAnsi="Museo 300"/>
          <w:sz w:val="22"/>
          <w:szCs w:val="22"/>
        </w:rPr>
        <w:t>, and CIH’s detailed thinking on this is set out in their response to the Select Committee</w:t>
      </w:r>
      <w:r w:rsidRPr="00664666">
        <w:rPr>
          <w:rFonts w:ascii="Museo 300" w:hAnsi="Museo 300"/>
          <w:sz w:val="22"/>
          <w:szCs w:val="22"/>
        </w:rPr>
        <w:t>.</w:t>
      </w:r>
      <w:r w:rsidRPr="00664666">
        <w:rPr>
          <w:rFonts w:ascii="Museo 300" w:hAnsi="Museo 300"/>
          <w:bCs/>
          <w:sz w:val="22"/>
          <w:szCs w:val="22"/>
        </w:rPr>
        <w:t xml:space="preserve"> </w:t>
      </w:r>
      <w:r w:rsidRPr="00664666">
        <w:rPr>
          <w:rFonts w:ascii="Museo 300" w:hAnsi="Museo 300"/>
          <w:bCs/>
          <w:sz w:val="22"/>
          <w:szCs w:val="22"/>
        </w:rPr>
        <w:t xml:space="preserve">Specific problems and gaps in current regulatory arrangements that need to be </w:t>
      </w:r>
      <w:r w:rsidRPr="00664666">
        <w:rPr>
          <w:rFonts w:ascii="Museo 300" w:hAnsi="Museo 300"/>
          <w:bCs/>
          <w:sz w:val="22"/>
          <w:szCs w:val="22"/>
        </w:rPr>
        <w:t xml:space="preserve">addressed </w:t>
      </w:r>
      <w:r w:rsidRPr="00664666">
        <w:rPr>
          <w:rFonts w:ascii="Museo 300" w:hAnsi="Museo 300"/>
          <w:bCs/>
          <w:sz w:val="22"/>
          <w:szCs w:val="22"/>
        </w:rPr>
        <w:t xml:space="preserve"> </w:t>
      </w:r>
      <w:r w:rsidRPr="00664666">
        <w:rPr>
          <w:rFonts w:ascii="Museo 300" w:hAnsi="Museo 300"/>
          <w:bCs/>
          <w:sz w:val="22"/>
          <w:szCs w:val="22"/>
        </w:rPr>
        <w:t>include</w:t>
      </w:r>
      <w:r w:rsidRPr="00664666">
        <w:rPr>
          <w:rFonts w:ascii="Museo 300" w:hAnsi="Museo 300"/>
          <w:bCs/>
          <w:sz w:val="22"/>
          <w:szCs w:val="22"/>
        </w:rPr>
        <w:t>:</w:t>
      </w:r>
    </w:p>
    <w:p w:rsidR="00AE6EF6" w:rsidP="1B64D55B">
      <w:pPr>
        <w:pStyle w:val="ListParagraph"/>
        <w:numPr>
          <w:ilvl w:val="0"/>
          <w:numId w:val="14"/>
        </w:numPr>
        <w:contextualSpacing/>
        <w:jc w:val="both"/>
        <w:rPr>
          <w:rFonts w:ascii="Museo 300" w:hAnsi="Museo 300"/>
        </w:rPr>
      </w:pPr>
      <w:r>
        <w:rPr>
          <w:rFonts w:ascii="Museo 300" w:hAnsi="Museo 300"/>
          <w:b/>
          <w:bCs/>
        </w:rPr>
        <w:t>Better e</w:t>
      </w:r>
      <w:r>
        <w:rPr>
          <w:rFonts w:ascii="Museo 300" w:hAnsi="Museo 300"/>
          <w:b/>
          <w:bCs/>
        </w:rPr>
        <w:t xml:space="preserve">nabling local authorities to </w:t>
      </w:r>
      <w:r w:rsidRPr="1B64D55B">
        <w:rPr>
          <w:rFonts w:ascii="Museo 300" w:hAnsi="Museo 300"/>
          <w:b/>
          <w:bCs/>
        </w:rPr>
        <w:t>verify the quality</w:t>
      </w:r>
      <w:r w:rsidRPr="1B64D55B">
        <w:rPr>
          <w:rFonts w:ascii="Museo 300" w:hAnsi="Museo 300"/>
          <w:b/>
          <w:bCs/>
        </w:rPr>
        <w:t xml:space="preserve"> and value for money</w:t>
      </w:r>
      <w:r w:rsidRPr="1B64D55B">
        <w:rPr>
          <w:rFonts w:ascii="Museo 300" w:hAnsi="Museo 300"/>
          <w:b/>
          <w:bCs/>
        </w:rPr>
        <w:t xml:space="preserve"> of </w:t>
      </w:r>
      <w:r>
        <w:rPr>
          <w:rFonts w:ascii="Museo 300" w:hAnsi="Museo 300"/>
          <w:b/>
          <w:bCs/>
        </w:rPr>
        <w:t xml:space="preserve">exempt </w:t>
      </w:r>
      <w:r w:rsidRPr="1B64D55B">
        <w:rPr>
          <w:rFonts w:ascii="Museo 300" w:hAnsi="Museo 300"/>
          <w:b/>
          <w:bCs/>
        </w:rPr>
        <w:t>provision</w:t>
      </w:r>
      <w:r w:rsidRPr="1B64D55B">
        <w:rPr>
          <w:rFonts w:ascii="Museo 300" w:hAnsi="Museo 300"/>
        </w:rPr>
        <w:t xml:space="preserve">. </w:t>
      </w:r>
      <w:r>
        <w:rPr>
          <w:rFonts w:ascii="Museo 300" w:hAnsi="Museo 300"/>
        </w:rPr>
        <w:t>This</w:t>
      </w:r>
      <w:r>
        <w:rPr>
          <w:rFonts w:ascii="Museo 300" w:hAnsi="Museo 300"/>
        </w:rPr>
        <w:t xml:space="preserve"> could</w:t>
      </w:r>
      <w:r>
        <w:rPr>
          <w:rFonts w:ascii="Museo 300" w:hAnsi="Museo 300"/>
        </w:rPr>
        <w:t xml:space="preserve"> potentially</w:t>
      </w:r>
      <w:r>
        <w:rPr>
          <w:rFonts w:ascii="Museo 300" w:hAnsi="Museo 300"/>
        </w:rPr>
        <w:t xml:space="preserve"> </w:t>
      </w:r>
      <w:r>
        <w:rPr>
          <w:rFonts w:ascii="Museo 300" w:hAnsi="Museo 300"/>
        </w:rPr>
        <w:t>be achieved by including</w:t>
      </w:r>
      <w:r>
        <w:rPr>
          <w:rFonts w:ascii="Museo 300" w:hAnsi="Museo 300"/>
        </w:rPr>
        <w:t xml:space="preserve"> a</w:t>
      </w:r>
      <w:r w:rsidRPr="1B64D55B">
        <w:rPr>
          <w:rFonts w:ascii="Museo 300" w:hAnsi="Museo 300"/>
        </w:rPr>
        <w:t xml:space="preserve"> condition in the definition of exempt accommodation</w:t>
      </w:r>
      <w:r w:rsidRPr="1B64D55B">
        <w:rPr>
          <w:rFonts w:ascii="Museo 300" w:hAnsi="Museo 300"/>
        </w:rPr>
        <w:t xml:space="preserve"> within the Housing Benefit Regulations</w:t>
      </w:r>
      <w:r w:rsidRPr="1B64D55B">
        <w:rPr>
          <w:rFonts w:ascii="Museo 300" w:hAnsi="Museo 300"/>
        </w:rPr>
        <w:t xml:space="preserve"> that gives local authorities the ability to </w:t>
      </w:r>
      <w:r w:rsidRPr="1B64D55B">
        <w:rPr>
          <w:rFonts w:ascii="Museo 300" w:hAnsi="Museo 300"/>
        </w:rPr>
        <w:t>ensure provision is subject to an appropriate quality assurance framework</w:t>
      </w:r>
      <w:r w:rsidRPr="1B64D55B">
        <w:rPr>
          <w:rFonts w:ascii="Museo 300" w:hAnsi="Museo 300"/>
        </w:rPr>
        <w:t xml:space="preserve">. We </w:t>
      </w:r>
      <w:r w:rsidRPr="1B64D55B">
        <w:rPr>
          <w:rFonts w:ascii="Museo 300" w:hAnsi="Museo 300"/>
        </w:rPr>
        <w:t xml:space="preserve">would like to see Government </w:t>
      </w:r>
      <w:r>
        <w:rPr>
          <w:rFonts w:ascii="Museo 300" w:hAnsi="Museo 300"/>
        </w:rPr>
        <w:t>work with local authorities and providers to</w:t>
      </w:r>
      <w:r w:rsidRPr="1B64D55B">
        <w:rPr>
          <w:rFonts w:ascii="Museo 300" w:hAnsi="Museo 300"/>
        </w:rPr>
        <w:t xml:space="preserve"> consider options </w:t>
      </w:r>
      <w:r>
        <w:rPr>
          <w:rFonts w:ascii="Museo 300" w:hAnsi="Museo 300"/>
        </w:rPr>
        <w:t>for this type of</w:t>
      </w:r>
      <w:r w:rsidRPr="1B64D55B">
        <w:rPr>
          <w:rFonts w:ascii="Museo 300" w:hAnsi="Museo 300"/>
        </w:rPr>
        <w:t xml:space="preserve"> change. </w:t>
      </w:r>
      <w:r>
        <w:rPr>
          <w:rFonts w:ascii="Museo 300" w:hAnsi="Museo 300"/>
        </w:rPr>
        <w:t xml:space="preserve">There might also be potential to link this change to a strengthened </w:t>
      </w:r>
      <w:r>
        <w:rPr>
          <w:rFonts w:ascii="Museo 300" w:hAnsi="Museo 300"/>
        </w:rPr>
        <w:t>National Statement of Expectations</w:t>
      </w:r>
      <w:r>
        <w:rPr>
          <w:rFonts w:ascii="Museo 300" w:hAnsi="Museo 300"/>
        </w:rPr>
        <w:t xml:space="preserve"> for Supported Housing, ensuring that </w:t>
      </w:r>
      <w:r>
        <w:rPr>
          <w:rFonts w:ascii="Museo 300" w:hAnsi="Museo 300"/>
        </w:rPr>
        <w:t xml:space="preserve">all </w:t>
      </w:r>
      <w:r>
        <w:rPr>
          <w:rFonts w:ascii="Museo 300" w:hAnsi="Museo 300"/>
        </w:rPr>
        <w:t xml:space="preserve">exempt </w:t>
      </w:r>
      <w:r>
        <w:rPr>
          <w:rFonts w:ascii="Museo 300" w:hAnsi="Museo 300"/>
        </w:rPr>
        <w:t>providers</w:t>
      </w:r>
      <w:r>
        <w:rPr>
          <w:rFonts w:ascii="Museo 300" w:hAnsi="Museo 300"/>
        </w:rPr>
        <w:t xml:space="preserve"> </w:t>
      </w:r>
      <w:r>
        <w:rPr>
          <w:rFonts w:ascii="Museo 300" w:hAnsi="Museo 300"/>
        </w:rPr>
        <w:t>are subject to the same</w:t>
      </w:r>
      <w:r>
        <w:rPr>
          <w:rFonts w:ascii="Museo 300" w:hAnsi="Museo 300"/>
        </w:rPr>
        <w:t xml:space="preserve"> standards and quality assurance arrangements.</w:t>
      </w:r>
    </w:p>
    <w:p w:rsidR="00E54C23" w:rsidRPr="00E54C23" w:rsidP="00E54C23">
      <w:pPr>
        <w:pStyle w:val="ListParagraph"/>
        <w:ind w:left="360"/>
        <w:contextualSpacing/>
        <w:jc w:val="both"/>
        <w:rPr>
          <w:rFonts w:ascii="Museo 300" w:hAnsi="Museo 300"/>
          <w:bCs/>
        </w:rPr>
      </w:pPr>
    </w:p>
    <w:p w:rsidR="00AE6EF6" w:rsidRPr="00280FD9" w:rsidP="1B64D55B">
      <w:pPr>
        <w:pStyle w:val="ListParagraph"/>
        <w:numPr>
          <w:ilvl w:val="0"/>
          <w:numId w:val="12"/>
        </w:numPr>
        <w:spacing w:after="0" w:line="240" w:lineRule="auto"/>
        <w:contextualSpacing/>
        <w:jc w:val="both"/>
        <w:rPr>
          <w:rFonts w:ascii="Museo 300" w:hAnsi="Museo 300"/>
          <w:b/>
          <w:bCs/>
        </w:rPr>
      </w:pPr>
      <w:r w:rsidRPr="1B64D55B">
        <w:rPr>
          <w:rFonts w:ascii="Museo 300" w:hAnsi="Museo 300"/>
          <w:b/>
          <w:bCs/>
        </w:rPr>
        <w:t xml:space="preserve">Closing regulatory loopholes that enable </w:t>
      </w:r>
      <w:r w:rsidRPr="1B64D55B">
        <w:rPr>
          <w:rFonts w:ascii="Museo 300" w:hAnsi="Museo 300"/>
          <w:b/>
          <w:bCs/>
        </w:rPr>
        <w:t xml:space="preserve">unscrupulous </w:t>
      </w:r>
      <w:r w:rsidRPr="1B64D55B">
        <w:rPr>
          <w:rFonts w:ascii="Museo 300" w:hAnsi="Museo 300"/>
          <w:b/>
          <w:bCs/>
        </w:rPr>
        <w:t>Registered P</w:t>
      </w:r>
      <w:r w:rsidRPr="1B64D55B">
        <w:rPr>
          <w:rFonts w:ascii="Museo 300" w:hAnsi="Museo 300"/>
          <w:b/>
          <w:bCs/>
        </w:rPr>
        <w:t>roviders of market rent</w:t>
      </w:r>
      <w:r w:rsidRPr="1B64D55B">
        <w:rPr>
          <w:rFonts w:ascii="Museo 300" w:hAnsi="Museo 300"/>
          <w:b/>
          <w:bCs/>
        </w:rPr>
        <w:t xml:space="preserve"> or ‘non-social’</w:t>
      </w:r>
      <w:r w:rsidRPr="1B64D55B">
        <w:rPr>
          <w:rFonts w:ascii="Museo 300" w:hAnsi="Museo 300"/>
          <w:b/>
          <w:bCs/>
        </w:rPr>
        <w:t xml:space="preserve"> exempt housing to evade consumer regulation</w:t>
      </w:r>
      <w:r w:rsidRPr="1B64D55B">
        <w:rPr>
          <w:rFonts w:ascii="Museo 300" w:hAnsi="Museo 300"/>
        </w:rPr>
        <w:t xml:space="preserve">. </w:t>
      </w:r>
      <w:r w:rsidRPr="1B64D55B">
        <w:rPr>
          <w:rFonts w:ascii="Museo 300" w:hAnsi="Museo 300"/>
        </w:rPr>
        <w:t>A key concern</w:t>
      </w:r>
      <w:r w:rsidRPr="1B64D55B">
        <w:rPr>
          <w:rFonts w:ascii="Museo 300" w:hAnsi="Museo 300"/>
        </w:rPr>
        <w:t xml:space="preserve"> is that where exempt accommodation is defined as ‘non-social’ housing (broadly speaking homes let at market rents) it falls outside the – albeit limited – consumer protections of the current regulatory regime. </w:t>
      </w:r>
      <w:r w:rsidRPr="1B64D55B">
        <w:rPr>
          <w:rFonts w:ascii="Museo 300" w:hAnsi="Museo 300"/>
        </w:rPr>
        <w:t>So</w:t>
      </w:r>
      <w:r w:rsidRPr="1B64D55B">
        <w:rPr>
          <w:rFonts w:ascii="Museo 300" w:hAnsi="Museo 300"/>
        </w:rPr>
        <w:t xml:space="preserve"> while the regulator can intervene to addre</w:t>
      </w:r>
      <w:r w:rsidRPr="1B64D55B">
        <w:rPr>
          <w:rFonts w:ascii="Museo 300" w:hAnsi="Museo 300"/>
        </w:rPr>
        <w:t>ss governance and viability concerns for this type of provision, the wider protections of the consumer standards do not apply. Some local authorities have also flagged concerns that their efforts to verify exempt benefit claims from new entrants to the mar</w:t>
      </w:r>
      <w:r w:rsidRPr="1B64D55B">
        <w:rPr>
          <w:rFonts w:ascii="Museo 300" w:hAnsi="Museo 300"/>
        </w:rPr>
        <w:t xml:space="preserve">ket are hampered by limits </w:t>
      </w:r>
      <w:r w:rsidRPr="1B64D55B">
        <w:rPr>
          <w:rFonts w:ascii="Museo 300" w:hAnsi="Museo 300"/>
        </w:rPr>
        <w:t>on data sharing between the regulator and councils.</w:t>
      </w:r>
      <w:r w:rsidRPr="1B64D55B">
        <w:rPr>
          <w:rFonts w:ascii="Museo 300" w:hAnsi="Museo 300"/>
        </w:rPr>
        <w:t xml:space="preserve"> </w:t>
      </w:r>
      <w:r w:rsidRPr="1B64D55B">
        <w:rPr>
          <w:rFonts w:ascii="Museo 300" w:hAnsi="Museo 300"/>
        </w:rPr>
        <w:t xml:space="preserve">We would like to see Government working with the regulator, </w:t>
      </w:r>
      <w:r w:rsidRPr="1B64D55B">
        <w:rPr>
          <w:rFonts w:ascii="Museo 300" w:hAnsi="Museo 300"/>
        </w:rPr>
        <w:t>providers</w:t>
      </w:r>
      <w:r w:rsidRPr="1B64D55B">
        <w:rPr>
          <w:rFonts w:ascii="Museo 300" w:hAnsi="Museo 300"/>
        </w:rPr>
        <w:t xml:space="preserve"> and local authorities to identify solutions.</w:t>
      </w:r>
    </w:p>
    <w:p w:rsidR="00280FD9" w:rsidRPr="00280FD9" w:rsidP="00280FD9">
      <w:pPr>
        <w:pStyle w:val="ListParagraph"/>
        <w:spacing w:after="0" w:line="240" w:lineRule="auto"/>
        <w:ind w:left="360"/>
        <w:contextualSpacing/>
        <w:jc w:val="both"/>
        <w:rPr>
          <w:rFonts w:ascii="Museo 300" w:hAnsi="Museo 300"/>
          <w:b/>
        </w:rPr>
      </w:pPr>
    </w:p>
    <w:p w:rsidR="00AE6EF6" w:rsidRPr="001461C3" w:rsidP="000D6984">
      <w:pPr>
        <w:pStyle w:val="ListParagraph"/>
        <w:numPr>
          <w:ilvl w:val="0"/>
          <w:numId w:val="12"/>
        </w:numPr>
        <w:spacing w:after="0" w:line="240" w:lineRule="auto"/>
        <w:contextualSpacing/>
        <w:jc w:val="both"/>
        <w:rPr>
          <w:rFonts w:ascii="Museo 300" w:hAnsi="Museo 300"/>
          <w:bCs/>
        </w:rPr>
      </w:pPr>
      <w:r w:rsidRPr="001461C3">
        <w:rPr>
          <w:rFonts w:ascii="Museo 300" w:hAnsi="Museo 300"/>
          <w:b/>
        </w:rPr>
        <w:t>Ensuring councils have powers to enforce quality</w:t>
      </w:r>
      <w:r>
        <w:rPr>
          <w:rFonts w:ascii="Museo 300" w:hAnsi="Museo 300"/>
          <w:b/>
        </w:rPr>
        <w:t xml:space="preserve"> and ma</w:t>
      </w:r>
      <w:r>
        <w:rPr>
          <w:rFonts w:ascii="Museo 300" w:hAnsi="Museo 300"/>
          <w:b/>
        </w:rPr>
        <w:t>nagement</w:t>
      </w:r>
      <w:r w:rsidRPr="001461C3">
        <w:rPr>
          <w:rFonts w:ascii="Museo 300" w:hAnsi="Museo 300"/>
          <w:b/>
        </w:rPr>
        <w:t xml:space="preserve"> standards in problematic exempt provision where registered provider status exempts provision from HMO licensing</w:t>
      </w:r>
      <w:r>
        <w:rPr>
          <w:rFonts w:ascii="Museo 300" w:hAnsi="Museo 300"/>
          <w:bCs/>
        </w:rPr>
        <w:t xml:space="preserve">. </w:t>
      </w:r>
      <w:r>
        <w:rPr>
          <w:rFonts w:ascii="Museo 300" w:hAnsi="Museo 300"/>
          <w:bCs/>
        </w:rPr>
        <w:t>We would like to see Government working with local authorities and providers</w:t>
      </w:r>
      <w:r>
        <w:rPr>
          <w:rFonts w:ascii="Museo 300" w:hAnsi="Museo 300"/>
          <w:bCs/>
        </w:rPr>
        <w:t xml:space="preserve"> </w:t>
      </w:r>
      <w:r>
        <w:rPr>
          <w:rFonts w:ascii="Museo 300" w:hAnsi="Museo 300"/>
          <w:bCs/>
        </w:rPr>
        <w:t>t</w:t>
      </w:r>
      <w:r>
        <w:rPr>
          <w:rFonts w:ascii="Museo 300" w:hAnsi="Museo 300"/>
          <w:bCs/>
        </w:rPr>
        <w:t>o consider options</w:t>
      </w:r>
      <w:r>
        <w:rPr>
          <w:rFonts w:ascii="Museo 300" w:hAnsi="Museo 300"/>
          <w:bCs/>
        </w:rPr>
        <w:t xml:space="preserve"> </w:t>
      </w:r>
      <w:r w:rsidRPr="001461C3">
        <w:rPr>
          <w:rFonts w:ascii="Museo 300" w:hAnsi="Museo 300"/>
          <w:bCs/>
        </w:rPr>
        <w:t xml:space="preserve">enabling local authorities to </w:t>
      </w:r>
      <w:r w:rsidRPr="001461C3">
        <w:rPr>
          <w:rFonts w:ascii="Museo 300" w:hAnsi="Museo 300"/>
          <w:bCs/>
        </w:rPr>
        <w:t>extend discretionary HMO licensing or selective licensing powers to problematic exempt provision</w:t>
      </w:r>
    </w:p>
    <w:p w:rsidR="00AE6EF6" w:rsidP="00AE6EF6">
      <w:pPr>
        <w:spacing w:after="160" w:line="259" w:lineRule="auto"/>
        <w:jc w:val="both"/>
        <w:rPr>
          <w:rFonts w:ascii="Museo 300" w:hAnsi="Museo 300"/>
          <w:sz w:val="22"/>
          <w:szCs w:val="22"/>
        </w:rPr>
      </w:pPr>
    </w:p>
    <w:p w:rsidR="00C808B3" w:rsidP="00C808B3">
      <w:pPr>
        <w:spacing w:after="160" w:line="259" w:lineRule="auto"/>
        <w:jc w:val="both"/>
        <w:rPr>
          <w:rFonts w:ascii="Museo 300" w:hAnsi="Museo 300"/>
          <w:sz w:val="22"/>
          <w:szCs w:val="22"/>
        </w:rPr>
      </w:pPr>
      <w:r>
        <w:rPr>
          <w:rFonts w:ascii="Museo 300" w:hAnsi="Museo 300"/>
          <w:sz w:val="22"/>
          <w:szCs w:val="22"/>
        </w:rPr>
        <w:t>There is also a question of local authorities’ ability to resource oversight of the exempt sector and deploy the powers that they already have. Significant c</w:t>
      </w:r>
      <w:r w:rsidRPr="1B64D55B">
        <w:rPr>
          <w:rFonts w:ascii="Museo 300" w:hAnsi="Museo 300" w:eastAsiaTheme="minorEastAsia" w:cstheme="minorBidi"/>
          <w:sz w:val="22"/>
          <w:szCs w:val="22"/>
          <w:lang w:val="en-GB"/>
        </w:rPr>
        <w:t>u</w:t>
      </w:r>
      <w:r w:rsidRPr="1B64D55B">
        <w:rPr>
          <w:rFonts w:ascii="Museo 300" w:hAnsi="Museo 300" w:eastAsiaTheme="minorEastAsia" w:cstheme="minorBidi"/>
          <w:sz w:val="22"/>
          <w:szCs w:val="22"/>
          <w:lang w:val="en-GB"/>
        </w:rPr>
        <w:t xml:space="preserve">ts in council spending </w:t>
      </w:r>
      <w:r w:rsidRPr="1B64D55B">
        <w:rPr>
          <w:rFonts w:ascii="Museo 300" w:hAnsi="Museo 300" w:eastAsiaTheme="minorEastAsia" w:cstheme="minorBidi"/>
          <w:sz w:val="22"/>
          <w:szCs w:val="22"/>
          <w:lang w:val="en-GB"/>
        </w:rPr>
        <w:t>over</w:t>
      </w:r>
      <w:r w:rsidRPr="1B64D55B">
        <w:rPr>
          <w:rFonts w:ascii="Museo 300" w:hAnsi="Museo 300" w:eastAsiaTheme="minorEastAsia" w:cstheme="minorBidi"/>
          <w:sz w:val="22"/>
          <w:szCs w:val="22"/>
          <w:lang w:val="en-GB"/>
        </w:rPr>
        <w:t xml:space="preserve"> </w:t>
      </w:r>
      <w:r w:rsidRPr="1B64D55B">
        <w:rPr>
          <w:rFonts w:ascii="Museo 300" w:hAnsi="Museo 300" w:eastAsiaTheme="minorEastAsia" w:cstheme="minorBidi"/>
          <w:sz w:val="22"/>
          <w:szCs w:val="22"/>
          <w:lang w:val="en-GB"/>
        </w:rPr>
        <w:t>more than a</w:t>
      </w:r>
      <w:r w:rsidRPr="1B64D55B">
        <w:rPr>
          <w:rFonts w:ascii="Museo 300" w:hAnsi="Museo 300" w:eastAsiaTheme="minorEastAsia" w:cstheme="minorBidi"/>
          <w:sz w:val="22"/>
          <w:szCs w:val="22"/>
          <w:lang w:val="en-GB"/>
        </w:rPr>
        <w:t xml:space="preserve"> decade have impacted on the availability of specialist local authority staff to deliver key oversight functions including the strategic response to managing local housing markets and Housing Benefit administration, and functions such as environmental heal</w:t>
      </w:r>
      <w:r w:rsidRPr="1B64D55B">
        <w:rPr>
          <w:rFonts w:ascii="Museo 300" w:hAnsi="Museo 300" w:eastAsiaTheme="minorEastAsia" w:cstheme="minorBidi"/>
          <w:sz w:val="22"/>
          <w:szCs w:val="22"/>
          <w:lang w:val="en-GB"/>
        </w:rPr>
        <w:t>th services.</w:t>
      </w:r>
      <w:r w:rsidRPr="1B64D55B">
        <w:rPr>
          <w:rFonts w:asciiTheme="minorHAnsi" w:eastAsiaTheme="minorEastAsia" w:hAnsiTheme="minorHAnsi" w:cstheme="minorBidi"/>
          <w:sz w:val="22"/>
          <w:szCs w:val="22"/>
          <w:lang w:val="en-GB"/>
        </w:rPr>
        <w:t xml:space="preserve"> </w:t>
      </w:r>
      <w:r>
        <w:rPr>
          <w:rFonts w:ascii="Museo 300" w:hAnsi="Museo 300"/>
          <w:sz w:val="22"/>
          <w:szCs w:val="22"/>
        </w:rPr>
        <w:t xml:space="preserve">These pressures have impacted on many councils’ ability to manage the exempt sector. </w:t>
      </w:r>
      <w:r>
        <w:rPr>
          <w:rFonts w:ascii="Museo 300" w:hAnsi="Museo 300"/>
          <w:sz w:val="22"/>
          <w:szCs w:val="22"/>
        </w:rPr>
        <w:t>A</w:t>
      </w:r>
      <w:r w:rsidRPr="0099772C">
        <w:rPr>
          <w:rFonts w:ascii="Museo 300" w:hAnsi="Museo 300"/>
          <w:sz w:val="22"/>
          <w:szCs w:val="22"/>
        </w:rPr>
        <w:t xml:space="preserve"> survey conducted by Prospect Housing in 2021 found that almost all respondent local authorities reported having no processes in place to assess providers of</w:t>
      </w:r>
      <w:r w:rsidRPr="0099772C">
        <w:rPr>
          <w:rFonts w:ascii="Museo 300" w:hAnsi="Museo 300"/>
          <w:sz w:val="22"/>
          <w:szCs w:val="22"/>
        </w:rPr>
        <w:t xml:space="preserve"> exempt accommodation or the suitability of accommodation provided (85 local authorities provided usable responses out of 123 surveyed).</w:t>
      </w:r>
      <w:r>
        <w:rPr>
          <w:rStyle w:val="FootnoteReference"/>
          <w:rFonts w:ascii="Museo 300" w:hAnsi="Museo 300"/>
          <w:sz w:val="22"/>
          <w:szCs w:val="22"/>
        </w:rPr>
        <w:footnoteReference w:id="10"/>
      </w:r>
      <w:r w:rsidRPr="0099772C">
        <w:rPr>
          <w:rFonts w:ascii="Museo 300" w:hAnsi="Museo 300"/>
          <w:sz w:val="22"/>
          <w:szCs w:val="22"/>
        </w:rPr>
        <w:t xml:space="preserve"> The Government’s 2016 Supported Accommodation Review identified considerable variability in local authorities’ capaci</w:t>
      </w:r>
      <w:r w:rsidRPr="0099772C">
        <w:rPr>
          <w:rFonts w:ascii="Museo 300" w:hAnsi="Museo 300"/>
          <w:sz w:val="22"/>
          <w:szCs w:val="22"/>
        </w:rPr>
        <w:t xml:space="preserve">ty for monitoring the quality of supported housing and noted that </w:t>
      </w:r>
      <w:r>
        <w:rPr>
          <w:rFonts w:ascii="Museo 300" w:hAnsi="Museo 300"/>
          <w:sz w:val="22"/>
          <w:szCs w:val="22"/>
        </w:rPr>
        <w:t>for some this had</w:t>
      </w:r>
      <w:r w:rsidRPr="0020309F">
        <w:rPr>
          <w:rFonts w:ascii="Museo 300" w:hAnsi="Museo 300"/>
          <w:sz w:val="22"/>
          <w:szCs w:val="22"/>
        </w:rPr>
        <w:t xml:space="preserve"> reduced as a result of </w:t>
      </w:r>
      <w:r>
        <w:rPr>
          <w:rFonts w:ascii="Museo 300" w:hAnsi="Museo 300"/>
          <w:sz w:val="22"/>
          <w:szCs w:val="22"/>
        </w:rPr>
        <w:t>‘</w:t>
      </w:r>
      <w:r w:rsidRPr="0020309F">
        <w:rPr>
          <w:rFonts w:ascii="Museo 300" w:hAnsi="Museo 300"/>
          <w:sz w:val="22"/>
          <w:szCs w:val="22"/>
        </w:rPr>
        <w:t>budget reductions</w:t>
      </w:r>
      <w:r>
        <w:rPr>
          <w:rFonts w:ascii="Museo 300" w:hAnsi="Museo 300"/>
          <w:sz w:val="22"/>
          <w:szCs w:val="22"/>
        </w:rPr>
        <w:t>’</w:t>
      </w:r>
      <w:r w:rsidRPr="0020309F">
        <w:rPr>
          <w:rFonts w:ascii="Museo 300" w:hAnsi="Museo 300"/>
          <w:sz w:val="22"/>
          <w:szCs w:val="22"/>
        </w:rPr>
        <w:t>.</w:t>
      </w:r>
      <w:r>
        <w:rPr>
          <w:rStyle w:val="FootnoteReference"/>
          <w:rFonts w:ascii="Museo 300" w:hAnsi="Museo 300"/>
          <w:sz w:val="22"/>
          <w:szCs w:val="22"/>
        </w:rPr>
        <w:footnoteReference w:id="11"/>
      </w:r>
      <w:r w:rsidRPr="0099772C">
        <w:rPr>
          <w:rFonts w:ascii="Museo 300" w:hAnsi="Museo 300"/>
          <w:sz w:val="22"/>
          <w:szCs w:val="22"/>
        </w:rPr>
        <w:t xml:space="preserve"> </w:t>
      </w:r>
    </w:p>
    <w:p w:rsidR="00AE6EF6" w:rsidRPr="007E5BD9" w:rsidP="007E5BD9">
      <w:pPr>
        <w:spacing w:after="160" w:line="259" w:lineRule="auto"/>
        <w:jc w:val="both"/>
        <w:rPr>
          <w:rFonts w:ascii="Museo 300" w:eastAsia="Times New Roman" w:hAnsi="Museo 300" w:cstheme="minorBidi"/>
          <w:sz w:val="22"/>
          <w:szCs w:val="22"/>
          <w:lang w:val="en-GB" w:eastAsia="en-GB"/>
        </w:rPr>
      </w:pPr>
      <w:r w:rsidRPr="00C808B3">
        <w:rPr>
          <w:rFonts w:ascii="Museo 300" w:hAnsi="Museo 300" w:eastAsiaTheme="minorEastAsia" w:cstheme="minorBidi"/>
          <w:sz w:val="22"/>
          <w:szCs w:val="22"/>
          <w:lang w:val="en-GB"/>
        </w:rPr>
        <w:t xml:space="preserve">In August 2018 Government announced that it would work with providers, local </w:t>
      </w:r>
      <w:r w:rsidRPr="00C808B3">
        <w:rPr>
          <w:rFonts w:ascii="Museo 300" w:hAnsi="Museo 300" w:eastAsiaTheme="minorEastAsia" w:cstheme="minorBidi"/>
          <w:sz w:val="22"/>
          <w:szCs w:val="22"/>
          <w:lang w:val="en-GB"/>
        </w:rPr>
        <w:t>authorities</w:t>
      </w:r>
      <w:r w:rsidRPr="00C808B3">
        <w:rPr>
          <w:rFonts w:ascii="Museo 300" w:hAnsi="Museo 300" w:eastAsiaTheme="minorEastAsia" w:cstheme="minorBidi"/>
          <w:sz w:val="22"/>
          <w:szCs w:val="22"/>
          <w:lang w:val="en-GB"/>
        </w:rPr>
        <w:t xml:space="preserve"> and representative bodies to develop</w:t>
      </w:r>
      <w:r w:rsidRPr="00C808B3">
        <w:rPr>
          <w:rFonts w:ascii="Museo 300" w:hAnsi="Museo 300" w:eastAsiaTheme="minorEastAsia" w:cstheme="minorBidi"/>
          <w:sz w:val="22"/>
          <w:szCs w:val="22"/>
          <w:lang w:val="en-GB"/>
        </w:rPr>
        <w:t xml:space="preserve"> a new, robust oversight regime.</w:t>
      </w:r>
      <w:r>
        <w:rPr>
          <w:sz w:val="22"/>
          <w:szCs w:val="22"/>
          <w:vertAlign w:val="superscript"/>
          <w:lang w:val="en-GB"/>
        </w:rPr>
        <w:footnoteReference w:id="12"/>
      </w:r>
      <w:r>
        <w:rPr>
          <w:rStyle w:val="FootnoteReference"/>
          <w:rFonts w:ascii="Museo 300" w:hAnsi="Museo 300" w:eastAsiaTheme="minorEastAsia" w:cstheme="minorBidi"/>
          <w:sz w:val="22"/>
          <w:szCs w:val="22"/>
          <w:lang w:val="en-GB"/>
        </w:rPr>
        <w:footnoteReference w:id="13"/>
      </w:r>
      <w:r w:rsidRPr="00C808B3">
        <w:rPr>
          <w:rFonts w:ascii="Museo 300" w:hAnsi="Museo 300" w:eastAsiaTheme="minorEastAsia" w:cstheme="minorBidi"/>
          <w:sz w:val="22"/>
          <w:szCs w:val="22"/>
          <w:lang w:val="en-GB"/>
        </w:rPr>
        <w:t xml:space="preserve"> To date</w:t>
      </w:r>
      <w:r w:rsidRPr="2AB70C66">
        <w:rPr>
          <w:rFonts w:ascii="Museo 300" w:hAnsi="Museo 300" w:eastAsiaTheme="minorEastAsia" w:cstheme="minorBidi"/>
          <w:sz w:val="22"/>
          <w:szCs w:val="22"/>
          <w:lang w:val="en-GB"/>
        </w:rPr>
        <w:t>,</w:t>
      </w:r>
      <w:r w:rsidRPr="00C808B3">
        <w:rPr>
          <w:rFonts w:ascii="Museo 300" w:hAnsi="Museo 300" w:eastAsiaTheme="minorEastAsia" w:cstheme="minorBidi"/>
          <w:sz w:val="22"/>
          <w:szCs w:val="22"/>
          <w:lang w:val="en-GB"/>
        </w:rPr>
        <w:t xml:space="preserve"> the output of this programme of work has included publication of a National Statement of Expectations for Supported Housing in 2020</w:t>
      </w:r>
      <w:r>
        <w:rPr>
          <w:sz w:val="22"/>
          <w:szCs w:val="22"/>
          <w:vertAlign w:val="superscript"/>
          <w:lang w:val="en-GB"/>
        </w:rPr>
        <w:footnoteReference w:id="14"/>
      </w:r>
      <w:r w:rsidRPr="00C808B3">
        <w:rPr>
          <w:rFonts w:ascii="Museo 300" w:hAnsi="Museo 300" w:eastAsiaTheme="minorEastAsia" w:cstheme="minorBidi"/>
          <w:sz w:val="22"/>
          <w:szCs w:val="22"/>
          <w:lang w:val="en-GB"/>
        </w:rPr>
        <w:t xml:space="preserve"> and </w:t>
      </w:r>
      <w:r w:rsidRPr="00C808B3">
        <w:rPr>
          <w:rFonts w:ascii="Museo 300" w:eastAsia="Times New Roman" w:hAnsi="Museo 300" w:cstheme="minorBidi"/>
          <w:sz w:val="22"/>
          <w:szCs w:val="22"/>
          <w:lang w:val="en-GB" w:eastAsia="en-GB"/>
        </w:rPr>
        <w:t xml:space="preserve">pilots examining how to improve quality, enforcement, oversight and value for money in Birmingham, Hull, Blackpool, Bristol and Blackburn. </w:t>
      </w:r>
    </w:p>
    <w:p w:rsidR="00AE6EF6" w:rsidRPr="00C808B3" w:rsidP="00AE6EF6">
      <w:pPr>
        <w:jc w:val="both"/>
        <w:rPr>
          <w:rFonts w:ascii="Museo 300" w:hAnsi="Museo 300"/>
          <w:bCs/>
          <w:sz w:val="22"/>
          <w:szCs w:val="22"/>
        </w:rPr>
      </w:pPr>
      <w:r w:rsidRPr="00C808B3">
        <w:rPr>
          <w:rFonts w:ascii="Museo 300" w:eastAsia="Times New Roman" w:hAnsi="Museo 300" w:cstheme="minorBidi"/>
          <w:sz w:val="22"/>
          <w:szCs w:val="22"/>
          <w:lang w:val="en-GB" w:eastAsia="en-GB"/>
        </w:rPr>
        <w:t>Informal feedback from some of the councils taking part in the pilots has highlighted the value of</w:t>
      </w:r>
      <w:r w:rsidRPr="00C808B3">
        <w:rPr>
          <w:rFonts w:ascii="Museo 300" w:hAnsi="Museo 300"/>
          <w:sz w:val="22"/>
          <w:szCs w:val="22"/>
        </w:rPr>
        <w:t xml:space="preserve"> investing in mult</w:t>
      </w:r>
      <w:r w:rsidRPr="00C808B3">
        <w:rPr>
          <w:rFonts w:ascii="Museo 300" w:hAnsi="Museo 300"/>
          <w:sz w:val="22"/>
          <w:szCs w:val="22"/>
        </w:rPr>
        <w:t>i-disciplinary teams to manage the exempt Housing Benefit claims process. These involve bringing together staff with expertise in housing related support and property standards alongside Housing Benefit staff to assist with the complex process of verifying</w:t>
      </w:r>
      <w:r w:rsidRPr="00C808B3">
        <w:rPr>
          <w:rFonts w:ascii="Museo 300" w:hAnsi="Museo 300"/>
          <w:sz w:val="22"/>
          <w:szCs w:val="22"/>
        </w:rPr>
        <w:t xml:space="preserve"> exempt claims. Indeed, there are examples of councils such as Bristol that had already invested in this type of approach</w:t>
      </w:r>
      <w:r w:rsidRPr="00C808B3">
        <w:rPr>
          <w:rFonts w:ascii="Museo 300" w:hAnsi="Museo 300"/>
          <w:sz w:val="22"/>
          <w:szCs w:val="22"/>
        </w:rPr>
        <w:t xml:space="preserve"> prior to the existence of the pil</w:t>
      </w:r>
      <w:r w:rsidRPr="00C808B3">
        <w:rPr>
          <w:rFonts w:ascii="Museo 300" w:hAnsi="Museo 300"/>
          <w:sz w:val="22"/>
          <w:szCs w:val="22"/>
        </w:rPr>
        <w:t>ots, using</w:t>
      </w:r>
      <w:r w:rsidRPr="00C808B3">
        <w:rPr>
          <w:rFonts w:ascii="Museo 300" w:hAnsi="Museo 300"/>
          <w:sz w:val="22"/>
          <w:szCs w:val="22"/>
        </w:rPr>
        <w:t xml:space="preserve"> spend to save </w:t>
      </w:r>
      <w:r w:rsidRPr="00C808B3">
        <w:rPr>
          <w:rFonts w:ascii="Museo 300" w:hAnsi="Museo 300"/>
          <w:sz w:val="22"/>
          <w:szCs w:val="22"/>
        </w:rPr>
        <w:t>funding</w:t>
      </w:r>
      <w:r w:rsidRPr="00C808B3">
        <w:rPr>
          <w:rFonts w:ascii="Museo 300" w:hAnsi="Museo 300"/>
          <w:sz w:val="22"/>
          <w:szCs w:val="22"/>
        </w:rPr>
        <w:t xml:space="preserve"> to manage the impact of Housing Benefit subsidy loss and poor qualit</w:t>
      </w:r>
      <w:r w:rsidRPr="00C808B3">
        <w:rPr>
          <w:rFonts w:ascii="Museo 300" w:hAnsi="Museo 300"/>
          <w:sz w:val="22"/>
          <w:szCs w:val="22"/>
        </w:rPr>
        <w:t>y provision.</w:t>
      </w:r>
      <w:r>
        <w:rPr>
          <w:rStyle w:val="FootnoteReference"/>
          <w:rFonts w:ascii="Museo 300" w:hAnsi="Museo 300"/>
          <w:sz w:val="22"/>
          <w:szCs w:val="22"/>
        </w:rPr>
        <w:footnoteReference w:id="15"/>
      </w:r>
      <w:r w:rsidRPr="00C808B3">
        <w:rPr>
          <w:rFonts w:ascii="Museo 300" w:hAnsi="Museo 300"/>
          <w:sz w:val="22"/>
          <w:szCs w:val="22"/>
        </w:rPr>
        <w:t xml:space="preserve"> The five supported housing pilot areas have received significant levels of Government funding to support their participation in the pilot</w:t>
      </w:r>
      <w:r w:rsidRPr="00C808B3">
        <w:rPr>
          <w:rFonts w:ascii="Museo 300" w:hAnsi="Museo 300"/>
          <w:sz w:val="22"/>
          <w:szCs w:val="22"/>
        </w:rPr>
        <w:t xml:space="preserve">, and it is essential that </w:t>
      </w:r>
      <w:r w:rsidRPr="00C808B3">
        <w:rPr>
          <w:rFonts w:ascii="Museo 300" w:hAnsi="Museo 300"/>
          <w:sz w:val="22"/>
          <w:szCs w:val="22"/>
        </w:rPr>
        <w:t>in developing its strategic response, Government ensures local authorities are resourced</w:t>
      </w:r>
      <w:r>
        <w:rPr>
          <w:rFonts w:ascii="Museo 300" w:hAnsi="Museo 300"/>
          <w:sz w:val="22"/>
          <w:szCs w:val="22"/>
        </w:rPr>
        <w:t xml:space="preserve"> an</w:t>
      </w:r>
      <w:r>
        <w:rPr>
          <w:rFonts w:ascii="Museo 300" w:hAnsi="Museo 300"/>
          <w:sz w:val="22"/>
          <w:szCs w:val="22"/>
        </w:rPr>
        <w:t>d effectively supported</w:t>
      </w:r>
      <w:r w:rsidRPr="00C808B3">
        <w:rPr>
          <w:rFonts w:ascii="Museo 300" w:hAnsi="Museo 300"/>
          <w:sz w:val="22"/>
          <w:szCs w:val="22"/>
        </w:rPr>
        <w:t xml:space="preserve"> to implement change.</w:t>
      </w:r>
    </w:p>
    <w:p w:rsidR="00AE6EF6" w:rsidP="00AE6EF6">
      <w:pPr>
        <w:jc w:val="both"/>
        <w:rPr>
          <w:rFonts w:ascii="Museo 300" w:hAnsi="Museo 300"/>
          <w:bCs/>
          <w:sz w:val="22"/>
          <w:szCs w:val="22"/>
        </w:rPr>
      </w:pPr>
    </w:p>
    <w:p w:rsidR="008930A6" w:rsidP="00AE6EF6">
      <w:pPr>
        <w:jc w:val="both"/>
        <w:rPr>
          <w:rFonts w:ascii="Museo 300" w:hAnsi="Museo 300" w:eastAsiaTheme="minorHAnsi" w:cstheme="minorBidi"/>
          <w:sz w:val="22"/>
          <w:szCs w:val="22"/>
          <w:lang w:val="en-GB"/>
        </w:rPr>
      </w:pPr>
      <w:r>
        <w:rPr>
          <w:rFonts w:ascii="Museo 300" w:eastAsia="Times New Roman" w:hAnsi="Museo 300" w:cstheme="minorHAnsi"/>
          <w:sz w:val="22"/>
          <w:szCs w:val="22"/>
          <w:lang w:val="en-GB" w:eastAsia="en-GB"/>
        </w:rPr>
        <w:t xml:space="preserve">It is understood that the outcome of the pilots has recently been evaluated, and following completion of this work, Government will be publishing evidence on the learning of the pilots and guidance </w:t>
      </w:r>
      <w:r>
        <w:rPr>
          <w:rFonts w:ascii="Museo 300" w:eastAsia="Times New Roman" w:hAnsi="Museo 300" w:cstheme="minorHAnsi"/>
          <w:sz w:val="22"/>
          <w:szCs w:val="22"/>
          <w:lang w:val="en-GB" w:eastAsia="en-GB"/>
        </w:rPr>
        <w:t xml:space="preserve">material to support </w:t>
      </w:r>
      <w:r>
        <w:rPr>
          <w:rFonts w:ascii="Museo 300" w:eastAsia="Times New Roman" w:hAnsi="Museo 300" w:cstheme="minorHAnsi"/>
          <w:sz w:val="22"/>
          <w:szCs w:val="22"/>
          <w:lang w:val="en-GB" w:eastAsia="en-GB"/>
        </w:rPr>
        <w:t>local authorities in implementing best practice. We</w:t>
      </w:r>
      <w:r>
        <w:rPr>
          <w:rFonts w:ascii="Museo 300" w:hAnsi="Museo 300" w:eastAsiaTheme="minorHAnsi" w:cstheme="minorBidi"/>
          <w:sz w:val="22"/>
          <w:szCs w:val="22"/>
          <w:lang w:val="en-GB"/>
        </w:rPr>
        <w:t xml:space="preserve"> understand that the output of the pilots will include a focus on how local authorities can better use existing powers</w:t>
      </w:r>
      <w:r>
        <w:rPr>
          <w:rFonts w:ascii="Museo 300" w:hAnsi="Museo 300" w:eastAsiaTheme="minorHAnsi" w:cstheme="minorBidi"/>
          <w:sz w:val="22"/>
          <w:szCs w:val="22"/>
          <w:lang w:val="en-GB"/>
        </w:rPr>
        <w:t>.</w:t>
      </w:r>
      <w:r>
        <w:rPr>
          <w:rFonts w:ascii="Museo 300" w:hAnsi="Museo 300" w:eastAsiaTheme="minorHAnsi" w:cstheme="minorBidi"/>
          <w:sz w:val="22"/>
          <w:szCs w:val="22"/>
          <w:lang w:val="en-GB"/>
        </w:rPr>
        <w:t xml:space="preserve"> </w:t>
      </w:r>
      <w:r>
        <w:rPr>
          <w:rFonts w:ascii="Museo 300" w:hAnsi="Museo 300" w:eastAsiaTheme="minorHAnsi" w:cstheme="minorBidi"/>
          <w:sz w:val="22"/>
          <w:szCs w:val="22"/>
          <w:lang w:val="en-GB"/>
        </w:rPr>
        <w:t xml:space="preserve">It is also important that Government </w:t>
      </w:r>
      <w:r>
        <w:rPr>
          <w:rFonts w:ascii="Museo 300" w:hAnsi="Museo 300"/>
          <w:bCs/>
          <w:sz w:val="22"/>
          <w:szCs w:val="22"/>
        </w:rPr>
        <w:t>address</w:t>
      </w:r>
      <w:r>
        <w:rPr>
          <w:rFonts w:ascii="Museo 300" w:hAnsi="Museo 300"/>
          <w:bCs/>
          <w:sz w:val="22"/>
          <w:szCs w:val="22"/>
        </w:rPr>
        <w:t>es</w:t>
      </w:r>
      <w:r>
        <w:rPr>
          <w:rFonts w:ascii="Museo 300" w:hAnsi="Museo 300"/>
          <w:bCs/>
          <w:sz w:val="22"/>
          <w:szCs w:val="22"/>
        </w:rPr>
        <w:t xml:space="preserve"> problems with the </w:t>
      </w:r>
      <w:r>
        <w:rPr>
          <w:rFonts w:ascii="Museo 300" w:hAnsi="Museo 300"/>
          <w:bCs/>
          <w:sz w:val="22"/>
          <w:szCs w:val="22"/>
        </w:rPr>
        <w:t xml:space="preserve">regulatory framework </w:t>
      </w:r>
      <w:r>
        <w:rPr>
          <w:rFonts w:ascii="Museo 300" w:hAnsi="Museo 300"/>
          <w:bCs/>
          <w:sz w:val="22"/>
          <w:szCs w:val="22"/>
        </w:rPr>
        <w:t xml:space="preserve">and we would like to see Ministers committing </w:t>
      </w:r>
      <w:r>
        <w:rPr>
          <w:rFonts w:ascii="Museo 300" w:hAnsi="Museo 300"/>
          <w:bCs/>
          <w:sz w:val="22"/>
          <w:szCs w:val="22"/>
        </w:rPr>
        <w:t xml:space="preserve">to working with providers, local </w:t>
      </w:r>
      <w:r>
        <w:rPr>
          <w:rFonts w:ascii="Museo 300" w:hAnsi="Museo 300"/>
          <w:bCs/>
          <w:sz w:val="22"/>
          <w:szCs w:val="22"/>
        </w:rPr>
        <w:t>authorities</w:t>
      </w:r>
      <w:r>
        <w:rPr>
          <w:rFonts w:ascii="Museo 300" w:hAnsi="Museo 300"/>
          <w:bCs/>
          <w:sz w:val="22"/>
          <w:szCs w:val="22"/>
        </w:rPr>
        <w:t xml:space="preserve"> and representative bodies to address gaps in the regulatory regime.</w:t>
      </w:r>
      <w:r>
        <w:rPr>
          <w:rFonts w:ascii="Museo 300" w:hAnsi="Museo 300" w:eastAsiaTheme="minorHAnsi" w:cstheme="minorBidi"/>
          <w:sz w:val="22"/>
          <w:szCs w:val="22"/>
          <w:lang w:val="en-GB"/>
        </w:rPr>
        <w:t xml:space="preserve"> </w:t>
      </w:r>
    </w:p>
    <w:p w:rsidR="008930A6" w:rsidP="00AE6EF6">
      <w:pPr>
        <w:jc w:val="both"/>
        <w:rPr>
          <w:rFonts w:ascii="Museo 300" w:hAnsi="Museo 300" w:eastAsiaTheme="minorHAnsi" w:cstheme="minorBidi"/>
          <w:sz w:val="22"/>
          <w:szCs w:val="22"/>
          <w:lang w:val="en-GB"/>
        </w:rPr>
      </w:pPr>
    </w:p>
    <w:p w:rsidR="00AE6EF6" w:rsidRPr="008930A6" w:rsidP="00AE6EF6">
      <w:pPr>
        <w:jc w:val="both"/>
        <w:rPr>
          <w:rFonts w:ascii="Museo 300" w:hAnsi="Museo 300"/>
          <w:bCs/>
          <w:sz w:val="22"/>
          <w:szCs w:val="22"/>
        </w:rPr>
      </w:pPr>
      <w:r>
        <w:rPr>
          <w:rFonts w:ascii="Museo 300" w:hAnsi="Museo 300"/>
          <w:bCs/>
          <w:sz w:val="22"/>
          <w:szCs w:val="22"/>
        </w:rPr>
        <w:t>We recognise that reforming the regulatory framework requires caution, and</w:t>
      </w:r>
      <w:r>
        <w:rPr>
          <w:rFonts w:ascii="Museo 300" w:hAnsi="Museo 300"/>
          <w:bCs/>
          <w:sz w:val="22"/>
          <w:szCs w:val="22"/>
        </w:rPr>
        <w:t xml:space="preserve"> Government is understandably concerned to ensure that any action it takes does not have unforeseen consequences that might undermine the viability of bona fide providers or put exempt claimants at risk of homelessness. It will therefore be critical that i</w:t>
      </w:r>
      <w:r>
        <w:rPr>
          <w:rFonts w:ascii="Museo 300" w:hAnsi="Museo 300"/>
          <w:bCs/>
          <w:sz w:val="22"/>
          <w:szCs w:val="22"/>
        </w:rPr>
        <w:t xml:space="preserve">n identifying ways to close regulatory loopholes Government works closely with providers and local authorities to test options for reform and minimise the risk of negative impacts. </w:t>
      </w:r>
    </w:p>
    <w:p w:rsidR="00AE6EF6" w:rsidP="00AE6EF6">
      <w:pPr>
        <w:jc w:val="both"/>
        <w:rPr>
          <w:rFonts w:ascii="Museo 300" w:hAnsi="Museo 300" w:eastAsiaTheme="minorHAnsi" w:cstheme="minorBidi"/>
          <w:sz w:val="22"/>
          <w:szCs w:val="22"/>
          <w:lang w:val="en-GB"/>
        </w:rPr>
      </w:pPr>
    </w:p>
    <w:p w:rsidR="00C20B78" w:rsidRPr="001A6CE1" w:rsidP="00C20B78">
      <w:pPr>
        <w:pStyle w:val="ListParagraph"/>
        <w:numPr>
          <w:ilvl w:val="0"/>
          <w:numId w:val="15"/>
        </w:numPr>
        <w:spacing w:after="0" w:line="240" w:lineRule="auto"/>
        <w:contextualSpacing/>
        <w:jc w:val="both"/>
        <w:rPr>
          <w:rFonts w:ascii="Museo 300" w:hAnsi="Museo 300"/>
          <w:bCs/>
        </w:rPr>
      </w:pPr>
      <w:r w:rsidRPr="008930A6">
        <w:rPr>
          <w:rFonts w:ascii="Museo 300" w:hAnsi="Museo 300" w:eastAsiaTheme="minorHAnsi" w:cstheme="minorBidi"/>
          <w:b/>
          <w:bCs/>
          <w:lang w:val="en-GB"/>
        </w:rPr>
        <w:t>Recommendation:</w:t>
      </w:r>
      <w:r>
        <w:rPr>
          <w:rFonts w:ascii="Museo 300" w:hAnsi="Museo 300" w:eastAsiaTheme="minorHAnsi" w:cstheme="minorBidi"/>
          <w:b/>
          <w:bCs/>
          <w:lang w:val="en-GB"/>
        </w:rPr>
        <w:t xml:space="preserve"> </w:t>
      </w:r>
      <w:r w:rsidRPr="008930A6">
        <w:rPr>
          <w:rFonts w:ascii="Museo 300" w:hAnsi="Museo 300" w:eastAsiaTheme="minorHAnsi" w:cstheme="minorBidi"/>
          <w:lang w:val="en-GB"/>
        </w:rPr>
        <w:t>We urge the select committee to call on Government to bro</w:t>
      </w:r>
      <w:r w:rsidRPr="008930A6">
        <w:rPr>
          <w:rFonts w:ascii="Museo 300" w:hAnsi="Museo 300" w:eastAsiaTheme="minorHAnsi" w:cstheme="minorBidi"/>
          <w:lang w:val="en-GB"/>
        </w:rPr>
        <w:t xml:space="preserve">aden the focus of its work to improve the quality of supported housing provision by </w:t>
      </w:r>
      <w:r>
        <w:rPr>
          <w:rFonts w:ascii="Museo 300" w:hAnsi="Museo 300" w:eastAsiaTheme="minorHAnsi" w:cstheme="minorBidi"/>
          <w:lang w:val="en-GB"/>
        </w:rPr>
        <w:t>examining options to</w:t>
      </w:r>
      <w:r w:rsidRPr="008930A6">
        <w:rPr>
          <w:rFonts w:ascii="Museo 300" w:hAnsi="Museo 300" w:eastAsiaTheme="minorHAnsi" w:cstheme="minorBidi"/>
          <w:lang w:val="en-GB"/>
        </w:rPr>
        <w:t xml:space="preserve"> close loopholes in the regulatory frameworks that govern oversight of exempt accommodation, while at the same time ensuring that local authorities are resourced</w:t>
      </w:r>
      <w:r>
        <w:rPr>
          <w:rFonts w:ascii="Museo 300" w:hAnsi="Museo 300" w:eastAsiaTheme="minorHAnsi" w:cstheme="minorBidi"/>
          <w:lang w:val="en-GB"/>
        </w:rPr>
        <w:t xml:space="preserve"> and support</w:t>
      </w:r>
      <w:r>
        <w:rPr>
          <w:rFonts w:ascii="Museo 300" w:hAnsi="Museo 300" w:eastAsiaTheme="minorHAnsi" w:cstheme="minorBidi"/>
          <w:lang w:val="en-GB"/>
        </w:rPr>
        <w:t>ed</w:t>
      </w:r>
      <w:r w:rsidRPr="008930A6">
        <w:rPr>
          <w:rFonts w:ascii="Museo 300" w:hAnsi="Museo 300" w:eastAsiaTheme="minorHAnsi" w:cstheme="minorBidi"/>
          <w:lang w:val="en-GB"/>
        </w:rPr>
        <w:t xml:space="preserve"> to implement a strengthened oversight framework.</w:t>
      </w:r>
      <w:r w:rsidRPr="007A5826">
        <w:rPr>
          <w:rFonts w:ascii="Museo 300" w:hAnsi="Museo 300"/>
        </w:rPr>
        <w:t xml:space="preserve"> </w:t>
      </w:r>
      <w:r>
        <w:rPr>
          <w:rFonts w:ascii="Museo 300" w:hAnsi="Museo 300"/>
        </w:rPr>
        <w:t>The</w:t>
      </w:r>
      <w:r w:rsidRPr="001A6CE1">
        <w:rPr>
          <w:rFonts w:ascii="Museo 300" w:hAnsi="Museo 300"/>
        </w:rPr>
        <w:t xml:space="preserve"> National Statement of Expec</w:t>
      </w:r>
      <w:r w:rsidRPr="001A6CE1">
        <w:rPr>
          <w:rFonts w:ascii="Museo 300" w:hAnsi="Museo 300"/>
        </w:rPr>
        <w:t>tations for Supported Housing</w:t>
      </w:r>
      <w:r>
        <w:rPr>
          <w:rFonts w:ascii="Museo 300" w:hAnsi="Museo 300"/>
        </w:rPr>
        <w:t xml:space="preserve"> should</w:t>
      </w:r>
      <w:r>
        <w:rPr>
          <w:rFonts w:ascii="Museo 300" w:hAnsi="Museo 300"/>
        </w:rPr>
        <w:t xml:space="preserve"> also</w:t>
      </w:r>
      <w:r>
        <w:rPr>
          <w:rFonts w:ascii="Museo 300" w:hAnsi="Museo 300"/>
        </w:rPr>
        <w:t xml:space="preserve"> be</w:t>
      </w:r>
      <w:r>
        <w:rPr>
          <w:rFonts w:ascii="Museo 300" w:hAnsi="Museo 300"/>
        </w:rPr>
        <w:t xml:space="preserve"> developed and</w:t>
      </w:r>
      <w:r>
        <w:rPr>
          <w:rFonts w:ascii="Museo 300" w:hAnsi="Museo 300"/>
        </w:rPr>
        <w:t xml:space="preserve"> strengthened</w:t>
      </w:r>
      <w:r>
        <w:rPr>
          <w:rFonts w:ascii="Museo 300" w:hAnsi="Museo 300"/>
        </w:rPr>
        <w:t xml:space="preserve"> to</w:t>
      </w:r>
      <w:r w:rsidRPr="001A6CE1">
        <w:rPr>
          <w:rFonts w:ascii="Museo 300" w:hAnsi="Museo 300"/>
        </w:rPr>
        <w:t xml:space="preserve"> provid</w:t>
      </w:r>
      <w:r>
        <w:rPr>
          <w:rFonts w:ascii="Museo 300" w:hAnsi="Museo 300"/>
        </w:rPr>
        <w:t>e</w:t>
      </w:r>
      <w:r w:rsidRPr="001A6CE1">
        <w:rPr>
          <w:rFonts w:ascii="Museo 300" w:hAnsi="Museo 300"/>
        </w:rPr>
        <w:t xml:space="preserve"> a</w:t>
      </w:r>
      <w:r>
        <w:rPr>
          <w:rFonts w:ascii="Museo 300" w:hAnsi="Museo 300"/>
        </w:rPr>
        <w:t>n effective</w:t>
      </w:r>
      <w:r w:rsidRPr="001A6CE1">
        <w:rPr>
          <w:rFonts w:ascii="Museo 300" w:hAnsi="Museo 300"/>
        </w:rPr>
        <w:t xml:space="preserve"> quality assurance framework</w:t>
      </w:r>
      <w:r>
        <w:rPr>
          <w:rFonts w:ascii="Museo 300" w:hAnsi="Museo 300"/>
        </w:rPr>
        <w:t xml:space="preserve"> for all forms of exempt accommodation</w:t>
      </w:r>
      <w:r>
        <w:rPr>
          <w:rFonts w:ascii="Museo 300" w:hAnsi="Museo 300"/>
        </w:rPr>
        <w:t>.</w:t>
      </w:r>
    </w:p>
    <w:p w:rsidR="00AE6EF6" w:rsidP="00AE6EF6">
      <w:pPr>
        <w:jc w:val="both"/>
        <w:rPr>
          <w:rFonts w:ascii="Museo 300" w:hAnsi="Museo 300"/>
          <w:bCs/>
          <w:sz w:val="22"/>
          <w:szCs w:val="22"/>
        </w:rPr>
      </w:pPr>
    </w:p>
    <w:p w:rsidR="00AE6EF6" w:rsidP="00AE6EF6">
      <w:pPr>
        <w:contextualSpacing/>
        <w:jc w:val="both"/>
        <w:rPr>
          <w:rFonts w:ascii="Museo 300" w:hAnsi="Museo 300"/>
          <w:b/>
          <w:sz w:val="22"/>
          <w:szCs w:val="22"/>
        </w:rPr>
      </w:pPr>
      <w:r>
        <w:rPr>
          <w:rFonts w:ascii="Museo 300" w:hAnsi="Museo 300"/>
          <w:b/>
          <w:sz w:val="22"/>
          <w:szCs w:val="22"/>
        </w:rPr>
        <w:t>Is there sufficient publicly available information about exempt accommodation?</w:t>
      </w:r>
    </w:p>
    <w:p w:rsidR="00AE6EF6" w:rsidP="00AE6EF6">
      <w:pPr>
        <w:contextualSpacing/>
        <w:jc w:val="both"/>
        <w:rPr>
          <w:rFonts w:ascii="Museo 300" w:hAnsi="Museo 300"/>
          <w:b/>
          <w:sz w:val="22"/>
          <w:szCs w:val="22"/>
        </w:rPr>
      </w:pPr>
    </w:p>
    <w:p w:rsidR="00AE6EF6" w:rsidRPr="00BD6140" w:rsidP="00AE6EF6">
      <w:pPr>
        <w:contextualSpacing/>
        <w:jc w:val="both"/>
        <w:rPr>
          <w:rFonts w:ascii="Museo 300" w:hAnsi="Museo 300"/>
          <w:bCs/>
          <w:sz w:val="22"/>
          <w:szCs w:val="22"/>
        </w:rPr>
      </w:pPr>
      <w:r w:rsidRPr="00BD6140">
        <w:rPr>
          <w:rFonts w:ascii="Museo 300" w:hAnsi="Museo 300"/>
          <w:bCs/>
          <w:sz w:val="22"/>
          <w:szCs w:val="22"/>
        </w:rPr>
        <w:t>There is not</w:t>
      </w:r>
      <w:r w:rsidRPr="00BD6140">
        <w:rPr>
          <w:rFonts w:ascii="Museo 300" w:hAnsi="Museo 300"/>
          <w:bCs/>
          <w:sz w:val="22"/>
          <w:szCs w:val="22"/>
        </w:rPr>
        <w:t xml:space="preserve"> sufficient publicly available information about exempt accommodation</w:t>
      </w:r>
      <w:r>
        <w:rPr>
          <w:rFonts w:ascii="Museo 300" w:hAnsi="Museo 300"/>
          <w:bCs/>
          <w:sz w:val="22"/>
          <w:szCs w:val="22"/>
        </w:rPr>
        <w:t>. Weaknesses in the evidence base include clarity about the number of exempt claims (and the value of these),</w:t>
      </w:r>
      <w:r w:rsidRPr="00BD6140">
        <w:rPr>
          <w:rFonts w:ascii="Museo 300" w:hAnsi="Museo 300"/>
          <w:bCs/>
          <w:sz w:val="22"/>
          <w:szCs w:val="22"/>
        </w:rPr>
        <w:t xml:space="preserve"> the distinction between commissioned and non-commissioned provision</w:t>
      </w:r>
      <w:r>
        <w:rPr>
          <w:rFonts w:ascii="Museo 300" w:hAnsi="Museo 300"/>
          <w:bCs/>
          <w:sz w:val="22"/>
          <w:szCs w:val="22"/>
        </w:rPr>
        <w:t xml:space="preserve">, and </w:t>
      </w:r>
      <w:r>
        <w:rPr>
          <w:rFonts w:ascii="Museo 300" w:hAnsi="Museo 300"/>
          <w:bCs/>
          <w:sz w:val="22"/>
          <w:szCs w:val="22"/>
        </w:rPr>
        <w:t>changes in the size of the sector in recent years</w:t>
      </w:r>
      <w:r w:rsidRPr="2AB70C66">
        <w:rPr>
          <w:rFonts w:ascii="Museo 300" w:hAnsi="Museo 300"/>
          <w:sz w:val="22"/>
          <w:szCs w:val="22"/>
        </w:rPr>
        <w:t>.</w:t>
      </w:r>
      <w:r>
        <w:rPr>
          <w:rFonts w:ascii="Museo 300" w:hAnsi="Museo 300"/>
          <w:bCs/>
          <w:sz w:val="22"/>
          <w:szCs w:val="22"/>
        </w:rPr>
        <w:t xml:space="preserve"> Critically</w:t>
      </w:r>
      <w:r w:rsidRPr="2AB70C66">
        <w:rPr>
          <w:rFonts w:ascii="Museo 300" w:hAnsi="Museo 300"/>
          <w:sz w:val="22"/>
          <w:szCs w:val="22"/>
        </w:rPr>
        <w:t>,</w:t>
      </w:r>
      <w:r>
        <w:rPr>
          <w:rFonts w:ascii="Museo 300" w:hAnsi="Museo 300"/>
          <w:bCs/>
          <w:sz w:val="22"/>
          <w:szCs w:val="22"/>
        </w:rPr>
        <w:t xml:space="preserve"> we also do not have clarity about the number of people affected by problematic provision.</w:t>
      </w:r>
    </w:p>
    <w:p w:rsidR="00AE6EF6" w:rsidRPr="00BD6140" w:rsidP="00AE6EF6">
      <w:pPr>
        <w:contextualSpacing/>
        <w:jc w:val="both"/>
        <w:rPr>
          <w:rFonts w:ascii="Museo 300" w:hAnsi="Museo 300"/>
          <w:bCs/>
          <w:sz w:val="22"/>
          <w:szCs w:val="22"/>
        </w:rPr>
      </w:pPr>
    </w:p>
    <w:p w:rsidR="00A77A31" w:rsidRPr="00E54D29" w:rsidP="00E54D29">
      <w:pPr>
        <w:jc w:val="both"/>
        <w:rPr>
          <w:i/>
          <w:iCs/>
          <w:sz w:val="22"/>
          <w:szCs w:val="22"/>
          <w:lang w:val="en-GB" w:eastAsia="en-GB"/>
        </w:rPr>
      </w:pPr>
      <w:r w:rsidRPr="00E54D29">
        <w:rPr>
          <w:rFonts w:ascii="Museo 300" w:hAnsi="Museo 300"/>
          <w:sz w:val="22"/>
          <w:szCs w:val="22"/>
        </w:rPr>
        <w:t>It seems likely that the scale of exempt provision has risen in the last 5 years. Freedom of Informati</w:t>
      </w:r>
      <w:r w:rsidRPr="00E54D29">
        <w:rPr>
          <w:rFonts w:ascii="Museo 300" w:hAnsi="Museo 300"/>
          <w:sz w:val="22"/>
          <w:szCs w:val="22"/>
        </w:rPr>
        <w:t>on (FOI) data obtained by Crisis from the Department for Work and Pensions (DWP) showed 156,868 households in Great Britain were housed in exempt accommodation as of May 2021, representing a 65% increase relative to May 2016 when just 95,149 households wer</w:t>
      </w:r>
      <w:r w:rsidRPr="00E54D29">
        <w:rPr>
          <w:rFonts w:ascii="Museo 300" w:hAnsi="Museo 300"/>
          <w:sz w:val="22"/>
          <w:szCs w:val="22"/>
        </w:rPr>
        <w:t>e recorded as being housed in exempt accommodation.</w:t>
      </w:r>
      <w:r w:rsidRPr="00E54D29">
        <w:rPr>
          <w:rFonts w:ascii="Museo 300" w:hAnsi="Museo 300"/>
        </w:rPr>
        <w:t xml:space="preserve"> </w:t>
      </w:r>
      <w:r w:rsidRPr="00E54D29">
        <w:rPr>
          <w:rFonts w:ascii="Museo 300" w:hAnsi="Museo 300"/>
          <w:sz w:val="22"/>
          <w:szCs w:val="22"/>
        </w:rPr>
        <w:t xml:space="preserve">DWP have suggested that the FOI data may overstate the scale of growth in the </w:t>
      </w:r>
      <w:r w:rsidRPr="00E54D29">
        <w:rPr>
          <w:rFonts w:ascii="Museo 300" w:hAnsi="Museo 300"/>
          <w:sz w:val="22"/>
          <w:szCs w:val="22"/>
        </w:rPr>
        <w:t>sector</w:t>
      </w:r>
      <w:r w:rsidRPr="00E54D29">
        <w:rPr>
          <w:rFonts w:ascii="Museo 300" w:hAnsi="Museo 300"/>
          <w:sz w:val="22"/>
          <w:szCs w:val="22"/>
        </w:rPr>
        <w:t xml:space="preserve"> however. This is because when new data capture arrangements were introduced in 2015, there may have been variance in th</w:t>
      </w:r>
      <w:r w:rsidRPr="00E54D29">
        <w:rPr>
          <w:rFonts w:ascii="Museo 300" w:hAnsi="Museo 300"/>
          <w:sz w:val="22"/>
          <w:szCs w:val="22"/>
        </w:rPr>
        <w:t xml:space="preserve">e pace at which local authorities implemented the change, resulting in an undercount in the early years of this period. It is therefore important to recognise the limitations of the FOI data. </w:t>
      </w:r>
      <w:r w:rsidRPr="00E54D29">
        <w:rPr>
          <w:rFonts w:ascii="Museo 300" w:hAnsi="Museo 300"/>
          <w:sz w:val="22"/>
          <w:szCs w:val="22"/>
        </w:rPr>
        <w:t>This is reflected in wide variance in the scale of growth record</w:t>
      </w:r>
      <w:r w:rsidRPr="00E54D29">
        <w:rPr>
          <w:rFonts w:ascii="Museo 300" w:hAnsi="Museo 300"/>
          <w:sz w:val="22"/>
          <w:szCs w:val="22"/>
        </w:rPr>
        <w:t>ed at local authority level.</w:t>
      </w:r>
      <w:r w:rsidRPr="00E54D29">
        <w:rPr>
          <w:i/>
          <w:iCs/>
          <w:sz w:val="28"/>
          <w:szCs w:val="28"/>
        </w:rPr>
        <w:t xml:space="preserve"> </w:t>
      </w:r>
      <w:r w:rsidRPr="00E54D29">
        <w:rPr>
          <w:rFonts w:ascii="Museo 300" w:hAnsi="Museo 300"/>
          <w:sz w:val="22"/>
          <w:szCs w:val="22"/>
        </w:rPr>
        <w:t>While it seems reasonable to assume there has been an increase in the number of exempt claims, it is not possible to quantify the precise scale of change. We fully support DWP continuing to work with local authorities to identi</w:t>
      </w:r>
      <w:r w:rsidRPr="00E54D29">
        <w:rPr>
          <w:rFonts w:ascii="Museo 300" w:hAnsi="Museo 300"/>
          <w:sz w:val="22"/>
          <w:szCs w:val="22"/>
        </w:rPr>
        <w:t>fy how they can improve data quality to understand more about caseloads and expenditure in exempt accommodation and other categories of supported accommodation.</w:t>
      </w:r>
    </w:p>
    <w:p w:rsidR="00AE6EF6" w:rsidRPr="00BD6140" w:rsidP="00E54D29">
      <w:pPr>
        <w:contextualSpacing/>
        <w:jc w:val="both"/>
        <w:rPr>
          <w:rFonts w:ascii="Museo 300" w:hAnsi="Museo 300"/>
          <w:bCs/>
          <w:sz w:val="22"/>
          <w:szCs w:val="22"/>
        </w:rPr>
      </w:pPr>
    </w:p>
    <w:p w:rsidR="00AE6EF6" w:rsidP="00AE6EF6">
      <w:pPr>
        <w:contextualSpacing/>
        <w:jc w:val="both"/>
        <w:rPr>
          <w:rFonts w:ascii="Museo 300" w:hAnsi="Museo 300"/>
          <w:bCs/>
          <w:sz w:val="22"/>
          <w:szCs w:val="22"/>
        </w:rPr>
      </w:pPr>
      <w:r w:rsidRPr="00F54BBD">
        <w:rPr>
          <w:rFonts w:ascii="Museo 300" w:hAnsi="Museo 300"/>
          <w:b/>
          <w:sz w:val="22"/>
          <w:szCs w:val="22"/>
        </w:rPr>
        <w:t>Recommendations:</w:t>
      </w:r>
      <w:r>
        <w:rPr>
          <w:rFonts w:ascii="Museo 300" w:hAnsi="Museo 300"/>
          <w:bCs/>
          <w:sz w:val="22"/>
          <w:szCs w:val="22"/>
        </w:rPr>
        <w:t xml:space="preserve"> We recommend that the Select Committee urges Government to:</w:t>
      </w:r>
    </w:p>
    <w:p w:rsidR="00AE6EF6" w:rsidP="00AE6EF6">
      <w:pPr>
        <w:contextualSpacing/>
        <w:jc w:val="both"/>
        <w:rPr>
          <w:rFonts w:ascii="Museo 300" w:hAnsi="Museo 300"/>
          <w:bCs/>
          <w:sz w:val="22"/>
          <w:szCs w:val="22"/>
        </w:rPr>
      </w:pPr>
    </w:p>
    <w:p w:rsidR="00AE6EF6" w:rsidP="000D6984">
      <w:pPr>
        <w:pStyle w:val="ListParagraph"/>
        <w:numPr>
          <w:ilvl w:val="0"/>
          <w:numId w:val="13"/>
        </w:numPr>
        <w:spacing w:after="0" w:line="240" w:lineRule="auto"/>
        <w:contextualSpacing/>
        <w:jc w:val="both"/>
        <w:rPr>
          <w:rFonts w:ascii="Museo 300" w:hAnsi="Museo 300"/>
          <w:bCs/>
        </w:rPr>
      </w:pPr>
      <w:r w:rsidRPr="00F54BBD">
        <w:rPr>
          <w:rFonts w:ascii="Museo 300" w:hAnsi="Museo 300"/>
          <w:bCs/>
        </w:rPr>
        <w:t>Continue to work</w:t>
      </w:r>
      <w:r w:rsidRPr="00F54BBD">
        <w:rPr>
          <w:rFonts w:ascii="Museo 300" w:hAnsi="Museo 300"/>
          <w:bCs/>
        </w:rPr>
        <w:t xml:space="preserve"> with local authorities to strengthen administrative data capture about exempt Housing Benefit claims so that in future publicly available statistics provide a more robust framework for quantifying the scale of provision and trends. </w:t>
      </w:r>
    </w:p>
    <w:p w:rsidR="00F67DCC" w:rsidRPr="00F67DCC" w:rsidP="000D6984">
      <w:pPr>
        <w:pStyle w:val="ListParagraph"/>
        <w:numPr>
          <w:ilvl w:val="0"/>
          <w:numId w:val="13"/>
        </w:numPr>
        <w:spacing w:after="0" w:line="240" w:lineRule="auto"/>
        <w:contextualSpacing/>
        <w:jc w:val="both"/>
        <w:rPr>
          <w:rFonts w:ascii="Museo 300" w:hAnsi="Museo 300" w:cstheme="minorHAnsi"/>
          <w:b/>
          <w:iCs/>
        </w:rPr>
      </w:pPr>
      <w:r w:rsidRPr="00F67DCC">
        <w:rPr>
          <w:rFonts w:ascii="Museo 300" w:hAnsi="Museo 300"/>
          <w:bCs/>
        </w:rPr>
        <w:t xml:space="preserve">Strengthen and develop the National Statement of Expectations for Supported Housing to ensure that every local authority </w:t>
      </w:r>
      <w:r>
        <w:rPr>
          <w:rFonts w:ascii="Museo 300" w:hAnsi="Museo 300"/>
          <w:bCs/>
        </w:rPr>
        <w:t>conducts</w:t>
      </w:r>
      <w:r w:rsidRPr="00F67DCC">
        <w:rPr>
          <w:rFonts w:ascii="Museo 300" w:hAnsi="Museo 300"/>
          <w:bCs/>
        </w:rPr>
        <w:t xml:space="preserve"> an assessment of</w:t>
      </w:r>
      <w:r w:rsidRPr="00F67DCC">
        <w:rPr>
          <w:rFonts w:ascii="Museo 300" w:hAnsi="Museo 300"/>
          <w:bCs/>
        </w:rPr>
        <w:t xml:space="preserve"> the need for housing related support and develops a strategy for meeting these needs. Local strategic needs a</w:t>
      </w:r>
      <w:r w:rsidRPr="00F67DCC">
        <w:rPr>
          <w:rFonts w:ascii="Museo 300" w:hAnsi="Museo 300"/>
          <w:bCs/>
        </w:rPr>
        <w:t xml:space="preserve">ssessments would provide the building blocks for identifying </w:t>
      </w:r>
      <w:r>
        <w:rPr>
          <w:rFonts w:ascii="Museo 300" w:hAnsi="Museo 300"/>
          <w:bCs/>
        </w:rPr>
        <w:t xml:space="preserve">at national level </w:t>
      </w:r>
      <w:r w:rsidRPr="00F67DCC">
        <w:rPr>
          <w:rFonts w:ascii="Museo 300" w:hAnsi="Museo 300"/>
          <w:bCs/>
        </w:rPr>
        <w:t>the scale of support needs</w:t>
      </w:r>
      <w:r>
        <w:rPr>
          <w:rFonts w:ascii="Museo 300" w:hAnsi="Museo 300"/>
          <w:bCs/>
        </w:rPr>
        <w:t xml:space="preserve"> </w:t>
      </w:r>
      <w:r w:rsidRPr="00F67DCC">
        <w:rPr>
          <w:rFonts w:ascii="Museo 300" w:hAnsi="Museo 300"/>
          <w:bCs/>
        </w:rPr>
        <w:t>and the extent of funding gaps in the provision of housing related suppor</w:t>
      </w:r>
      <w:r>
        <w:rPr>
          <w:rFonts w:ascii="Museo 300" w:hAnsi="Museo 300"/>
          <w:bCs/>
        </w:rPr>
        <w:t>t</w:t>
      </w:r>
      <w:r>
        <w:rPr>
          <w:rFonts w:ascii="Museo 300" w:hAnsi="Museo 300"/>
          <w:bCs/>
        </w:rPr>
        <w:t>.</w:t>
      </w:r>
    </w:p>
    <w:p w:rsidR="00F67DCC" w:rsidP="00F67DCC">
      <w:pPr>
        <w:contextualSpacing/>
        <w:jc w:val="both"/>
        <w:rPr>
          <w:rFonts w:ascii="Museo 300" w:hAnsi="Museo 300" w:cstheme="minorHAnsi"/>
          <w:b/>
          <w:iCs/>
        </w:rPr>
      </w:pPr>
    </w:p>
    <w:p w:rsidR="008D7D06" w:rsidRPr="00BE7459" w:rsidP="00337896">
      <w:pPr>
        <w:spacing w:line="276" w:lineRule="auto"/>
        <w:jc w:val="both"/>
        <w:rPr>
          <w:rFonts w:ascii="Museo 300" w:hAnsi="Museo 300" w:cs="Arial"/>
          <w:i/>
        </w:rPr>
      </w:pPr>
      <w:r>
        <w:rPr>
          <w:rFonts w:ascii="Museo 300" w:hAnsi="Museo 300" w:cs="Arial"/>
          <w:i/>
        </w:rPr>
        <w:t>January 2022</w:t>
      </w:r>
    </w:p>
    <w:sectPr w:rsidSect="00423EF5">
      <w:headerReference w:type="first" r:id="rId10"/>
      <w:footerReference w:type="first" r:id="rId11"/>
      <w:pgSz w:w="11900" w:h="16840"/>
      <w:pgMar w:top="1440" w:right="1080" w:bottom="1440" w:left="1080" w:header="567" w:footer="3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Museo Sans 500">
    <w:altName w:val="Calibri"/>
    <w:panose1 w:val="00000000000000000000"/>
    <w:charset w:val="00"/>
    <w:family w:val="modern"/>
    <w:notTrueType/>
    <w:pitch w:val="variable"/>
    <w:sig w:usb0="A00000AF" w:usb1="4000004A" w:usb2="00000000" w:usb3="00000000" w:csb0="00000093" w:csb1="00000000"/>
  </w:font>
  <w:font w:name="Museo Sans 300">
    <w:altName w:val="Times New Roman"/>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Museo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71907419"/>
      <w:docPartObj>
        <w:docPartGallery w:val="Page Numbers (Bottom of Page)"/>
        <w:docPartUnique/>
      </w:docPartObj>
    </w:sdtPr>
    <w:sdtEndPr>
      <w:rPr>
        <w:noProof/>
      </w:rPr>
    </w:sdtEndPr>
    <w:sdtContent>
      <w:p w:rsidR="00423EF5">
        <w:pPr>
          <w:pStyle w:val="Footer"/>
          <w:jc w:val="right"/>
        </w:pPr>
        <w:r w:rsidRPr="00423EF5">
          <w:rPr>
            <w:rFonts w:ascii="Calibri" w:hAnsi="Calibri" w:cs="Calibri"/>
            <w:sz w:val="20"/>
            <w:szCs w:val="20"/>
          </w:rPr>
          <w:fldChar w:fldCharType="begin"/>
        </w:r>
        <w:r w:rsidRPr="00423EF5">
          <w:rPr>
            <w:rFonts w:ascii="Calibri" w:hAnsi="Calibri" w:cs="Calibri"/>
            <w:sz w:val="20"/>
            <w:szCs w:val="20"/>
          </w:rPr>
          <w:instrText xml:space="preserve"> PAGE   \* MERGEFORMAT </w:instrText>
        </w:r>
        <w:r w:rsidRPr="00423EF5">
          <w:rPr>
            <w:rFonts w:ascii="Calibri" w:hAnsi="Calibri" w:cs="Calibri"/>
            <w:sz w:val="20"/>
            <w:szCs w:val="20"/>
          </w:rPr>
          <w:fldChar w:fldCharType="separate"/>
        </w:r>
        <w:r>
          <w:rPr>
            <w:rFonts w:ascii="Calibri" w:hAnsi="Calibri" w:cs="Calibri"/>
            <w:noProof/>
            <w:sz w:val="20"/>
            <w:szCs w:val="20"/>
          </w:rPr>
          <w:t>1</w:t>
        </w:r>
        <w:r w:rsidRPr="00423EF5">
          <w:rPr>
            <w:rFonts w:ascii="Calibri" w:hAnsi="Calibri" w:cs="Calibri"/>
            <w:noProof/>
            <w:sz w:val="20"/>
            <w:szCs w:val="20"/>
          </w:rPr>
          <w:fldChar w:fldCharType="end"/>
        </w:r>
      </w:p>
    </w:sdtContent>
  </w:sdt>
  <w:p w:rsidR="009036FC">
    <w:pPr>
      <w:pStyle w:val="Body"/>
      <w:suppressAutoHyphens/>
      <w:spacing w:after="0" w:line="288"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B3361">
      <w:r>
        <w:separator/>
      </w:r>
    </w:p>
  </w:footnote>
  <w:footnote w:type="continuationSeparator" w:id="1">
    <w:p w:rsidR="006B3361">
      <w:r>
        <w:continuationSeparator/>
      </w:r>
    </w:p>
  </w:footnote>
  <w:footnote w:id="2">
    <w:p w:rsidR="002F1217" w:rsidRPr="008A0D45" w:rsidP="002F1217">
      <w:pPr>
        <w:pStyle w:val="FootnoteText"/>
        <w:rPr>
          <w:rFonts w:ascii="Museo 300" w:hAnsi="Museo 300"/>
          <w:sz w:val="18"/>
          <w:szCs w:val="18"/>
        </w:rPr>
      </w:pPr>
      <w:r w:rsidRPr="006A1452">
        <w:rPr>
          <w:rStyle w:val="FootnoteReference"/>
          <w:sz w:val="18"/>
          <w:szCs w:val="18"/>
        </w:rPr>
        <w:footnoteRef/>
      </w:r>
      <w:r w:rsidRPr="006A1452">
        <w:rPr>
          <w:sz w:val="18"/>
          <w:szCs w:val="18"/>
        </w:rPr>
        <w:t xml:space="preserve"> </w:t>
      </w:r>
      <w:r w:rsidRPr="008A0D45">
        <w:rPr>
          <w:rFonts w:ascii="Museo 300" w:hAnsi="Museo 300"/>
          <w:sz w:val="18"/>
          <w:szCs w:val="18"/>
        </w:rPr>
        <w:t xml:space="preserve">Crisis is not a provider of exempt accommodation but does sometimes support </w:t>
      </w:r>
      <w:r w:rsidRPr="008A0D45">
        <w:rPr>
          <w:rFonts w:ascii="Museo 300" w:hAnsi="Museo 300"/>
          <w:sz w:val="18"/>
          <w:szCs w:val="18"/>
        </w:rPr>
        <w:t>clients living in exempt housing provided by other organisations. The support provided by Crisis is funded by charitable donations and not through Housing Benefit.</w:t>
      </w:r>
    </w:p>
  </w:footnote>
  <w:footnote w:id="3">
    <w:p w:rsidR="002F1217" w:rsidRPr="008A0D45" w:rsidP="002F1217">
      <w:pPr>
        <w:pStyle w:val="FootnoteText"/>
        <w:rPr>
          <w:rFonts w:ascii="Museo 300" w:hAnsi="Museo 300"/>
          <w:sz w:val="18"/>
          <w:szCs w:val="18"/>
        </w:rPr>
      </w:pPr>
      <w:r w:rsidRPr="008A0D45">
        <w:rPr>
          <w:rStyle w:val="FootnoteReference"/>
          <w:rFonts w:ascii="Museo 300" w:hAnsi="Museo 300"/>
          <w:sz w:val="18"/>
          <w:szCs w:val="18"/>
        </w:rPr>
        <w:footnoteRef/>
      </w:r>
      <w:r w:rsidRPr="008A0D45">
        <w:rPr>
          <w:rFonts w:ascii="Museo 300" w:hAnsi="Museo 300"/>
          <w:sz w:val="18"/>
          <w:szCs w:val="18"/>
        </w:rPr>
        <w:t xml:space="preserve"> Analysis by WPI economics for St Mungos estimated that </w:t>
      </w:r>
      <w:r w:rsidRPr="008A0D45">
        <w:rPr>
          <w:rFonts w:ascii="Museo 300" w:hAnsi="Museo 300"/>
          <w:sz w:val="18"/>
          <w:szCs w:val="18"/>
        </w:rPr>
        <w:t>In</w:t>
      </w:r>
      <w:r w:rsidRPr="008A0D45">
        <w:rPr>
          <w:rFonts w:ascii="Museo 300" w:hAnsi="Museo 300"/>
          <w:sz w:val="18"/>
          <w:szCs w:val="18"/>
        </w:rPr>
        <w:t xml:space="preserve"> 2017/18, nearly £1bn less was sp</w:t>
      </w:r>
      <w:r w:rsidRPr="008A0D45">
        <w:rPr>
          <w:rFonts w:ascii="Museo 300" w:hAnsi="Museo 300"/>
          <w:sz w:val="18"/>
          <w:szCs w:val="18"/>
        </w:rPr>
        <w:t xml:space="preserve">ent on single homelessness than was spent in 2008/9 – a fall of more than 50 per cent See: WPI Economics (2019) </w:t>
      </w:r>
      <w:r w:rsidRPr="008A0D45">
        <w:rPr>
          <w:rFonts w:ascii="Museo 300" w:hAnsi="Museo 300"/>
          <w:i/>
          <w:sz w:val="18"/>
          <w:szCs w:val="18"/>
        </w:rPr>
        <w:t>Local</w:t>
      </w:r>
      <w:r w:rsidRPr="008A0D45">
        <w:rPr>
          <w:rFonts w:ascii="Museo 300" w:hAnsi="Museo 300"/>
          <w:i/>
          <w:iCs/>
          <w:sz w:val="18"/>
          <w:szCs w:val="18"/>
        </w:rPr>
        <w:t xml:space="preserve"> </w:t>
      </w:r>
      <w:r w:rsidRPr="008A0D45">
        <w:rPr>
          <w:rFonts w:ascii="Museo 300" w:hAnsi="Museo 300"/>
          <w:i/>
          <w:sz w:val="18"/>
          <w:szCs w:val="18"/>
        </w:rPr>
        <w:t>authority</w:t>
      </w:r>
      <w:r w:rsidRPr="008A0D45">
        <w:rPr>
          <w:rFonts w:ascii="Museo 300" w:hAnsi="Museo 300"/>
          <w:i/>
          <w:iCs/>
          <w:sz w:val="18"/>
          <w:szCs w:val="18"/>
        </w:rPr>
        <w:t xml:space="preserve"> </w:t>
      </w:r>
      <w:r w:rsidRPr="008A0D45">
        <w:rPr>
          <w:rFonts w:ascii="Museo 300" w:hAnsi="Museo 300"/>
          <w:i/>
          <w:sz w:val="18"/>
          <w:szCs w:val="18"/>
        </w:rPr>
        <w:t>spending</w:t>
      </w:r>
      <w:r w:rsidRPr="008A0D45">
        <w:rPr>
          <w:rFonts w:ascii="Museo 300" w:hAnsi="Museo 300"/>
          <w:i/>
          <w:iCs/>
          <w:sz w:val="18"/>
          <w:szCs w:val="18"/>
        </w:rPr>
        <w:t xml:space="preserve"> </w:t>
      </w:r>
      <w:r w:rsidRPr="008A0D45">
        <w:rPr>
          <w:rFonts w:ascii="Museo 300" w:hAnsi="Museo 300"/>
          <w:i/>
          <w:sz w:val="18"/>
          <w:szCs w:val="18"/>
        </w:rPr>
        <w:t>on</w:t>
      </w:r>
      <w:r w:rsidRPr="008A0D45">
        <w:rPr>
          <w:rFonts w:ascii="Museo 300" w:hAnsi="Museo 300"/>
          <w:i/>
          <w:iCs/>
          <w:sz w:val="18"/>
          <w:szCs w:val="18"/>
        </w:rPr>
        <w:t xml:space="preserve"> </w:t>
      </w:r>
      <w:r w:rsidRPr="008A0D45">
        <w:rPr>
          <w:rFonts w:ascii="Museo 300" w:hAnsi="Museo 300"/>
          <w:i/>
          <w:sz w:val="18"/>
          <w:szCs w:val="18"/>
        </w:rPr>
        <w:t>homelessness.</w:t>
      </w:r>
      <w:r w:rsidRPr="008A0D45">
        <w:rPr>
          <w:rFonts w:ascii="Museo 300" w:hAnsi="Museo 300"/>
          <w:i/>
          <w:iCs/>
          <w:sz w:val="18"/>
          <w:szCs w:val="18"/>
        </w:rPr>
        <w:t xml:space="preserve"> Understanding recent trends and their impact</w:t>
      </w:r>
      <w:r w:rsidRPr="008A0D45">
        <w:rPr>
          <w:rFonts w:ascii="Museo 300" w:hAnsi="Museo 300"/>
          <w:sz w:val="18"/>
          <w:szCs w:val="18"/>
        </w:rPr>
        <w:t>. London: WPI Economics, St Mungos &amp; Homeless Link</w:t>
      </w:r>
    </w:p>
  </w:footnote>
  <w:footnote w:id="4">
    <w:p w:rsidR="006D5234" w:rsidRPr="008A0D45">
      <w:pPr>
        <w:pStyle w:val="FootnoteText"/>
        <w:rPr>
          <w:rFonts w:ascii="Museo 300" w:hAnsi="Museo 300"/>
          <w:sz w:val="18"/>
          <w:szCs w:val="18"/>
          <w:lang w:val="en-GB"/>
        </w:rPr>
      </w:pPr>
      <w:r w:rsidRPr="008A0D45">
        <w:rPr>
          <w:rStyle w:val="FootnoteReference"/>
          <w:rFonts w:ascii="Museo 300" w:hAnsi="Museo 300"/>
          <w:sz w:val="18"/>
          <w:szCs w:val="18"/>
        </w:rPr>
        <w:footnoteRef/>
      </w:r>
      <w:r w:rsidRPr="008A0D45">
        <w:rPr>
          <w:rFonts w:ascii="Museo 300" w:hAnsi="Museo 300"/>
          <w:sz w:val="18"/>
          <w:szCs w:val="18"/>
        </w:rPr>
        <w:t xml:space="preserve"> </w:t>
      </w:r>
      <w:r w:rsidRPr="008A0D45">
        <w:rPr>
          <w:rFonts w:ascii="Museo 300" w:hAnsi="Museo 300"/>
          <w:sz w:val="18"/>
          <w:szCs w:val="18"/>
          <w:lang w:val="en-GB"/>
        </w:rPr>
        <w:t>Birmi</w:t>
      </w:r>
      <w:r w:rsidRPr="008A0D45">
        <w:rPr>
          <w:rFonts w:ascii="Museo 300" w:hAnsi="Museo 300"/>
          <w:sz w:val="18"/>
          <w:szCs w:val="18"/>
          <w:lang w:val="en-GB"/>
        </w:rPr>
        <w:t>ng</w:t>
      </w:r>
      <w:r w:rsidRPr="008A0D45">
        <w:rPr>
          <w:rFonts w:ascii="Museo 300" w:hAnsi="Museo 300"/>
          <w:sz w:val="18"/>
          <w:szCs w:val="18"/>
          <w:lang w:val="en-GB"/>
        </w:rPr>
        <w:t xml:space="preserve">ham City Council (2021) </w:t>
      </w:r>
      <w:r w:rsidRPr="008A0D45">
        <w:rPr>
          <w:rFonts w:ascii="Museo 300" w:hAnsi="Museo 300"/>
          <w:i/>
          <w:iCs/>
          <w:sz w:val="18"/>
          <w:szCs w:val="18"/>
          <w:lang w:val="en-GB"/>
        </w:rPr>
        <w:t>Exempt Accommodation. A Report from Overview &amp; Scrutiny.</w:t>
      </w:r>
      <w:r w:rsidRPr="008A0D45">
        <w:rPr>
          <w:rFonts w:ascii="Museo 300" w:hAnsi="Museo 300"/>
          <w:sz w:val="18"/>
          <w:szCs w:val="18"/>
          <w:lang w:val="en-GB"/>
        </w:rPr>
        <w:t xml:space="preserve">  </w:t>
      </w:r>
    </w:p>
  </w:footnote>
  <w:footnote w:id="5">
    <w:p w:rsidR="00132C13" w:rsidRPr="008A0D45" w:rsidP="00132C13">
      <w:pPr>
        <w:pStyle w:val="FootnoteText"/>
        <w:rPr>
          <w:rFonts w:ascii="Museo 300" w:hAnsi="Museo 300"/>
          <w:sz w:val="18"/>
          <w:szCs w:val="18"/>
        </w:rPr>
      </w:pPr>
      <w:r w:rsidRPr="008A0D45">
        <w:rPr>
          <w:rStyle w:val="FootnoteReference"/>
          <w:rFonts w:ascii="Museo 300" w:hAnsi="Museo 300"/>
          <w:sz w:val="18"/>
          <w:szCs w:val="18"/>
        </w:rPr>
        <w:footnoteRef/>
      </w:r>
      <w:r w:rsidRPr="008A0D45">
        <w:rPr>
          <w:rFonts w:ascii="Museo 300" w:hAnsi="Museo 300"/>
          <w:sz w:val="18"/>
          <w:szCs w:val="18"/>
        </w:rPr>
        <w:t xml:space="preserve"> </w:t>
      </w:r>
      <w:r w:rsidRPr="008A0D45">
        <w:rPr>
          <w:rFonts w:ascii="Museo 300" w:hAnsi="Museo 300" w:cs="Calibri"/>
          <w:sz w:val="18"/>
          <w:szCs w:val="18"/>
        </w:rPr>
        <w:t xml:space="preserve">Raisbeck, T. (2019) </w:t>
      </w:r>
      <w:r w:rsidRPr="008A0D45">
        <w:rPr>
          <w:rFonts w:ascii="Museo 300" w:hAnsi="Museo 300" w:cs="Calibri"/>
          <w:i/>
          <w:iCs/>
          <w:sz w:val="18"/>
          <w:szCs w:val="18"/>
        </w:rPr>
        <w:t>Exempt from responsibility? Ending social injustice in exempt accommodation. Research and Feasibility Report for Commonweal Housing</w:t>
      </w:r>
    </w:p>
  </w:footnote>
  <w:footnote w:id="6">
    <w:p w:rsidR="00132C13" w:rsidP="00132C13">
      <w:pPr>
        <w:pStyle w:val="FootnoteText"/>
      </w:pPr>
      <w:r>
        <w:rPr>
          <w:rStyle w:val="FootnoteReference"/>
        </w:rPr>
        <w:footnoteRef/>
      </w:r>
      <w:r>
        <w:t xml:space="preserve"> Pro</w:t>
      </w:r>
      <w:r>
        <w:t>s</w:t>
      </w:r>
      <w:r>
        <w:t>pect</w:t>
      </w:r>
      <w:r>
        <w:t xml:space="preserve"> </w:t>
      </w:r>
      <w:r>
        <w:t xml:space="preserve">Housing (2021) Safe Successful Sustainable: A shared vision for better homes, </w:t>
      </w:r>
      <w:r>
        <w:t>support</w:t>
      </w:r>
      <w:r>
        <w:t xml:space="preserve"> and opportunities</w:t>
      </w:r>
      <w:r>
        <w:t>.</w:t>
      </w:r>
      <w:r>
        <w:t xml:space="preserve"> </w:t>
      </w:r>
    </w:p>
  </w:footnote>
  <w:footnote w:id="7">
    <w:p w:rsidR="00132C13" w:rsidP="00132C13">
      <w:pPr>
        <w:pStyle w:val="FootnoteText"/>
      </w:pPr>
      <w:r>
        <w:rPr>
          <w:rStyle w:val="FootnoteReference"/>
        </w:rPr>
        <w:footnoteRef/>
      </w:r>
      <w:r>
        <w:t xml:space="preserve"> </w:t>
      </w:r>
      <w:r w:rsidRPr="004861C2">
        <w:rPr>
          <w:rFonts w:ascii="Calibri" w:hAnsi="Calibri" w:cs="Calibri"/>
          <w:sz w:val="18"/>
          <w:szCs w:val="18"/>
        </w:rPr>
        <w:t>Raisbeck, T. (2019) Exempt from responsibility? Ending social injustice in exempt accommodation. Research and Feasibility Report for Commonweal Hous</w:t>
      </w:r>
      <w:r w:rsidRPr="004861C2">
        <w:rPr>
          <w:rFonts w:ascii="Calibri" w:hAnsi="Calibri" w:cs="Calibri"/>
          <w:sz w:val="18"/>
          <w:szCs w:val="18"/>
        </w:rPr>
        <w:t>ing</w:t>
      </w:r>
      <w:r>
        <w:rPr>
          <w:rFonts w:ascii="Calibri" w:hAnsi="Calibri" w:cs="Calibri"/>
          <w:sz w:val="18"/>
          <w:szCs w:val="18"/>
        </w:rPr>
        <w:t xml:space="preserve">; </w:t>
      </w:r>
      <w:r>
        <w:t xml:space="preserve">Prospect Housing (2021) Safe Successful Sustainable: A shared vision for better homes, </w:t>
      </w:r>
      <w:r>
        <w:t>support</w:t>
      </w:r>
      <w:r>
        <w:t xml:space="preserve"> and opportunities. </w:t>
      </w:r>
    </w:p>
  </w:footnote>
  <w:footnote w:id="8">
    <w:p w:rsidR="009224F8" w:rsidP="009224F8">
      <w:pPr>
        <w:pStyle w:val="FootnoteText"/>
      </w:pPr>
      <w:r>
        <w:rPr>
          <w:rStyle w:val="FootnoteReference"/>
        </w:rPr>
        <w:footnoteRef/>
      </w:r>
      <w:r>
        <w:t xml:space="preserve"> </w:t>
      </w:r>
      <w:r w:rsidRPr="00217FB9">
        <w:t>https://www.insidehousing.co.uk/news/news/urgent-concerns-over-exempt-accommodation-providers-targeting-domestic-abuse-survivors--6979</w:t>
      </w:r>
      <w:r w:rsidRPr="00217FB9">
        <w:t>7</w:t>
      </w:r>
    </w:p>
  </w:footnote>
  <w:footnote w:id="9">
    <w:p w:rsidR="00B727AD" w:rsidP="00B727AD">
      <w:pPr>
        <w:pStyle w:val="FootnoteText"/>
      </w:pPr>
      <w:r>
        <w:rPr>
          <w:rStyle w:val="FootnoteReference"/>
        </w:rPr>
        <w:footnoteRef/>
      </w:r>
      <w:r>
        <w:rPr>
          <w:rFonts w:ascii="Calibri" w:hAnsi="Calibri" w:cs="Calibri"/>
          <w:sz w:val="18"/>
          <w:szCs w:val="18"/>
        </w:rPr>
        <w:t xml:space="preserve"> </w:t>
      </w:r>
      <w:r w:rsidRPr="004861C2">
        <w:rPr>
          <w:rFonts w:ascii="Calibri" w:hAnsi="Calibri" w:cs="Calibri"/>
          <w:sz w:val="18"/>
          <w:szCs w:val="18"/>
        </w:rPr>
        <w:t xml:space="preserve">Raisbeck, T. (2019) Exempt from responsibility? Ending social injustice in exempt accommodation. Research and Feasibility Report for Commonweal </w:t>
      </w:r>
      <w:r w:rsidRPr="004861C2">
        <w:rPr>
          <w:rFonts w:ascii="Calibri" w:hAnsi="Calibri" w:cs="Calibri"/>
          <w:sz w:val="18"/>
          <w:szCs w:val="18"/>
        </w:rPr>
        <w:t>Housing</w:t>
      </w:r>
      <w:r>
        <w:rPr>
          <w:rFonts w:ascii="Calibri" w:hAnsi="Calibri" w:cs="Calibri"/>
          <w:sz w:val="18"/>
          <w:szCs w:val="18"/>
        </w:rPr>
        <w:t>;</w:t>
      </w:r>
      <w:r>
        <w:rPr>
          <w:rFonts w:ascii="Calibri" w:hAnsi="Calibri" w:cs="Calibri"/>
          <w:sz w:val="18"/>
          <w:szCs w:val="18"/>
        </w:rPr>
        <w:t xml:space="preserve"> </w:t>
      </w:r>
    </w:p>
  </w:footnote>
  <w:footnote w:id="10">
    <w:p w:rsidR="00AE6EF6" w:rsidP="00AE6EF6">
      <w:pPr>
        <w:pStyle w:val="FootnoteText"/>
      </w:pPr>
      <w:r>
        <w:rPr>
          <w:rStyle w:val="FootnoteReference"/>
        </w:rPr>
        <w:footnoteRef/>
      </w:r>
      <w:r>
        <w:t xml:space="preserve"> </w:t>
      </w:r>
      <w:r>
        <w:t xml:space="preserve">Prospect Housing (2021) </w:t>
      </w:r>
      <w:r w:rsidRPr="0086025B">
        <w:rPr>
          <w:i/>
          <w:iCs/>
        </w:rPr>
        <w:t xml:space="preserve">Safe Successful Sustainable: A shared vision for better homes, </w:t>
      </w:r>
      <w:r w:rsidRPr="0086025B">
        <w:rPr>
          <w:i/>
          <w:iCs/>
        </w:rPr>
        <w:t>support</w:t>
      </w:r>
      <w:r w:rsidRPr="0086025B">
        <w:rPr>
          <w:i/>
          <w:iCs/>
        </w:rPr>
        <w:t xml:space="preserve"> a</w:t>
      </w:r>
      <w:r w:rsidRPr="0086025B">
        <w:rPr>
          <w:i/>
          <w:iCs/>
        </w:rPr>
        <w:t>nd opportunities</w:t>
      </w:r>
      <w:r>
        <w:t>.</w:t>
      </w:r>
    </w:p>
  </w:footnote>
  <w:footnote w:id="11">
    <w:p w:rsidR="00AE6EF6" w:rsidP="00AE6EF6">
      <w:pPr>
        <w:pStyle w:val="FootnoteText"/>
      </w:pPr>
      <w:r>
        <w:rPr>
          <w:rStyle w:val="FootnoteReference"/>
        </w:rPr>
        <w:footnoteRef/>
      </w:r>
      <w:r>
        <w:t xml:space="preserve"> </w:t>
      </w:r>
      <w:r>
        <w:t>MHCLG (201</w:t>
      </w:r>
      <w:r>
        <w:t xml:space="preserve">6) </w:t>
      </w:r>
      <w:r w:rsidRPr="0086025B">
        <w:rPr>
          <w:i/>
          <w:iCs/>
        </w:rPr>
        <w:t>Supported Accommodation Review</w:t>
      </w:r>
    </w:p>
  </w:footnote>
  <w:footnote w:id="12">
    <w:p w:rsidR="00AE6EF6" w:rsidRPr="00D62794" w:rsidP="00AE6EF6">
      <w:pPr>
        <w:pStyle w:val="FootnoteText"/>
        <w:rPr>
          <w:rFonts w:ascii="Museo 300" w:hAnsi="Museo 300"/>
          <w:sz w:val="18"/>
          <w:szCs w:val="18"/>
        </w:rPr>
      </w:pPr>
      <w:r>
        <w:rPr>
          <w:rStyle w:val="FootnoteReference"/>
        </w:rPr>
        <w:footnoteRef/>
      </w:r>
      <w:r>
        <w:t xml:space="preserve"> </w:t>
      </w:r>
      <w:r>
        <w:fldChar w:fldCharType="begin"/>
      </w:r>
      <w:r>
        <w:instrText xml:space="preserve"> HYPERLINK "https://assets.publishing.service.gov.uk/government/uploads/system/uploads/attachment_data/file/732692/Supported_Housing_Funding_Consultation_Response.pdf" </w:instrText>
      </w:r>
      <w:r>
        <w:fldChar w:fldCharType="separate"/>
      </w:r>
      <w:r w:rsidRPr="00D62794">
        <w:rPr>
          <w:rStyle w:val="Hyperlink"/>
          <w:rFonts w:ascii="Museo 300" w:hAnsi="Museo 300"/>
          <w:sz w:val="18"/>
          <w:szCs w:val="18"/>
        </w:rPr>
        <w:t>https://assets.publishing.service.gov.uk/government/uploads/system/uploads/attachment_da</w:t>
      </w:r>
      <w:r w:rsidRPr="00D62794">
        <w:rPr>
          <w:rStyle w:val="Hyperlink"/>
          <w:rFonts w:ascii="Museo 300" w:hAnsi="Museo 300"/>
          <w:sz w:val="18"/>
          <w:szCs w:val="18"/>
        </w:rPr>
        <w:t>ta/file/732692/Supported_Housing_Funding_Consultation_Response.pdf</w:t>
      </w:r>
      <w:r>
        <w:fldChar w:fldCharType="end"/>
      </w:r>
    </w:p>
  </w:footnote>
  <w:footnote w:id="13">
    <w:p w:rsidR="00AE6EF6" w:rsidRPr="00D62794" w:rsidP="00AE6EF6">
      <w:pPr>
        <w:spacing w:after="160" w:line="259" w:lineRule="auto"/>
        <w:jc w:val="both"/>
        <w:rPr>
          <w:rFonts w:ascii="Museo 300" w:hAnsi="Museo 300"/>
          <w:sz w:val="18"/>
          <w:szCs w:val="18"/>
        </w:rPr>
      </w:pPr>
      <w:r w:rsidRPr="00D62794">
        <w:rPr>
          <w:rStyle w:val="FootnoteReference"/>
          <w:rFonts w:ascii="Museo 300" w:hAnsi="Museo 300"/>
          <w:sz w:val="18"/>
          <w:szCs w:val="18"/>
        </w:rPr>
        <w:footnoteRef/>
      </w:r>
      <w:r w:rsidRPr="00D62794">
        <w:rPr>
          <w:rFonts w:ascii="Museo 300" w:hAnsi="Museo 300"/>
          <w:sz w:val="18"/>
          <w:szCs w:val="18"/>
        </w:rPr>
        <w:t xml:space="preserve"> </w:t>
      </w:r>
      <w:r w:rsidRPr="00D62794">
        <w:rPr>
          <w:rFonts w:ascii="Museo 300" w:hAnsi="Museo 300" w:eastAsiaTheme="minorHAnsi" w:cstheme="minorBidi"/>
          <w:sz w:val="18"/>
          <w:szCs w:val="18"/>
          <w:lang w:val="en-GB"/>
        </w:rPr>
        <w:t>This followed the withdrawal of proposals to reform the funding system for supported housing (including exempt accommodation) which would have given local authorities the powers and re</w:t>
      </w:r>
      <w:r w:rsidRPr="00D62794">
        <w:rPr>
          <w:rFonts w:ascii="Museo 300" w:hAnsi="Museo 300" w:eastAsiaTheme="minorHAnsi" w:cstheme="minorBidi"/>
          <w:sz w:val="18"/>
          <w:szCs w:val="18"/>
          <w:lang w:val="en-GB"/>
        </w:rPr>
        <w:t>source to commission the enhanced housing management component of supported housing funding but, crucially, not to restore a funding stream for commissioning support. Following concerns from many supported housing providers these reform proposals were drop</w:t>
      </w:r>
      <w:r w:rsidRPr="00D62794">
        <w:rPr>
          <w:rFonts w:ascii="Museo 300" w:hAnsi="Museo 300" w:eastAsiaTheme="minorHAnsi" w:cstheme="minorBidi"/>
          <w:sz w:val="18"/>
          <w:szCs w:val="18"/>
          <w:lang w:val="en-GB"/>
        </w:rPr>
        <w:t xml:space="preserve">ped. </w:t>
      </w:r>
    </w:p>
  </w:footnote>
  <w:footnote w:id="14">
    <w:p w:rsidR="00AE6EF6" w:rsidRPr="00D62794" w:rsidP="00AE6EF6">
      <w:pPr>
        <w:pStyle w:val="FootnoteText"/>
        <w:rPr>
          <w:rFonts w:ascii="Museo 300" w:hAnsi="Museo 300"/>
          <w:sz w:val="18"/>
          <w:szCs w:val="18"/>
        </w:rPr>
      </w:pPr>
      <w:r w:rsidRPr="00D62794">
        <w:rPr>
          <w:rStyle w:val="FootnoteReference"/>
          <w:rFonts w:ascii="Museo 300" w:hAnsi="Museo 300"/>
          <w:sz w:val="18"/>
          <w:szCs w:val="18"/>
        </w:rPr>
        <w:footnoteRef/>
      </w:r>
      <w:r w:rsidRPr="00D62794">
        <w:rPr>
          <w:rFonts w:ascii="Museo 300" w:hAnsi="Museo 300"/>
          <w:sz w:val="18"/>
          <w:szCs w:val="18"/>
        </w:rPr>
        <w:t xml:space="preserve"> https://www.gov.uk/government/publications/supported-housing-national-statement-of-expectations/supported-housing-national-statement-of-expectations</w:t>
      </w:r>
    </w:p>
  </w:footnote>
  <w:footnote w:id="15">
    <w:p w:rsidR="00AE6EF6" w:rsidRPr="00D62794" w:rsidP="00AE6EF6">
      <w:pPr>
        <w:pStyle w:val="FootnoteText"/>
        <w:rPr>
          <w:rFonts w:ascii="Museo 300" w:hAnsi="Museo 300"/>
          <w:sz w:val="18"/>
          <w:szCs w:val="18"/>
        </w:rPr>
      </w:pPr>
      <w:r w:rsidRPr="00D62794">
        <w:rPr>
          <w:rStyle w:val="FootnoteReference"/>
          <w:rFonts w:ascii="Museo 300" w:hAnsi="Museo 300"/>
          <w:sz w:val="18"/>
          <w:szCs w:val="18"/>
        </w:rPr>
        <w:footnoteRef/>
      </w:r>
      <w:r w:rsidRPr="00D62794">
        <w:rPr>
          <w:rFonts w:ascii="Museo 300" w:hAnsi="Museo 300"/>
          <w:sz w:val="18"/>
          <w:szCs w:val="18"/>
        </w:rPr>
        <w:t xml:space="preserve"> See Bristol case study example</w:t>
      </w:r>
      <w:r w:rsidRPr="00D62794">
        <w:rPr>
          <w:rFonts w:ascii="Museo 300" w:hAnsi="Museo 300"/>
          <w:sz w:val="18"/>
          <w:szCs w:val="18"/>
        </w:rPr>
        <w:t xml:space="preserve"> in </w:t>
      </w:r>
      <w:r w:rsidRPr="0086025B">
        <w:rPr>
          <w:rFonts w:ascii="Museo 300" w:hAnsi="Museo 300"/>
          <w:i/>
          <w:iCs/>
          <w:sz w:val="18"/>
          <w:szCs w:val="18"/>
        </w:rPr>
        <w:t>Crisis Briefing on Exempt Accommodation</w:t>
      </w:r>
      <w:r w:rsidRPr="00D62794">
        <w:rPr>
          <w:rFonts w:ascii="Museo 300" w:hAnsi="Museo 300"/>
          <w:sz w:val="18"/>
          <w:szCs w:val="18"/>
        </w:rPr>
        <w:t xml:space="preserve"> (2021)</w:t>
      </w:r>
      <w:r w:rsidRPr="00D62794">
        <w:rPr>
          <w:rFonts w:ascii="Museo 300" w:hAnsi="Museo 300"/>
          <w:sz w:val="18"/>
          <w:szCs w:val="18"/>
        </w:rPr>
        <w:t xml:space="preserve">: </w:t>
      </w:r>
      <w:r w:rsidRPr="00D62794">
        <w:rPr>
          <w:rFonts w:ascii="Museo 300" w:hAnsi="Museo 300"/>
          <w:sz w:val="18"/>
          <w:szCs w:val="18"/>
        </w:rPr>
        <w:t>https://www.crisis.org.uk/ending-homelessness/latest-briefings-and-responses/crisis-policy-briefing-exempt-accommodation/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2131">
    <w:pPr>
      <w:pStyle w:val="Header"/>
    </w:pPr>
  </w:p>
  <w:p w:rsidR="00F521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C06ACD"/>
    <w:multiLevelType w:val="hybridMultilevel"/>
    <w:tmpl w:val="0316BBBE"/>
    <w:styleLink w:val="ImportedStyle2"/>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BD802D8"/>
    <w:multiLevelType w:val="hybridMultilevel"/>
    <w:tmpl w:val="9EF820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000052B"/>
    <w:multiLevelType w:val="hybridMultilevel"/>
    <w:tmpl w:val="ED1260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1B870A0"/>
    <w:multiLevelType w:val="hybridMultilevel"/>
    <w:tmpl w:val="1190FFCA"/>
    <w:styleLink w:val="ImportedStyle9"/>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2E43D49"/>
    <w:multiLevelType w:val="hybridMultilevel"/>
    <w:tmpl w:val="A55E90E2"/>
    <w:styleLink w:val="ImportedStyle10"/>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238B35A6"/>
    <w:multiLevelType w:val="hybridMultilevel"/>
    <w:tmpl w:val="BB927260"/>
    <w:styleLink w:val="ImportedStyle8"/>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24D70BDD"/>
    <w:multiLevelType w:val="hybridMultilevel"/>
    <w:tmpl w:val="7C02E9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06C4CC8"/>
    <w:multiLevelType w:val="hybridMultilevel"/>
    <w:tmpl w:val="C2CCB84C"/>
    <w:styleLink w:val="ImportedStyle5"/>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35AD757C"/>
    <w:multiLevelType w:val="hybridMultilevel"/>
    <w:tmpl w:val="C65AF51E"/>
    <w:styleLink w:val="ImportedStyle1"/>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47653E3C"/>
    <w:multiLevelType w:val="hybridMultilevel"/>
    <w:tmpl w:val="8E2A52A4"/>
    <w:styleLink w:val="ImportedStyle7"/>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4BE41F23"/>
    <w:multiLevelType w:val="hybridMultilevel"/>
    <w:tmpl w:val="71D43E44"/>
    <w:styleLink w:val="ImportedStyle6"/>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4D3F282D"/>
    <w:multiLevelType w:val="hybridMultilevel"/>
    <w:tmpl w:val="1E7012A2"/>
    <w:styleLink w:val="ImportedStyle12"/>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58CA12D4"/>
    <w:multiLevelType w:val="hybridMultilevel"/>
    <w:tmpl w:val="2BEA14D8"/>
    <w:styleLink w:val="ImportedStyle11"/>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6DE365C4"/>
    <w:multiLevelType w:val="hybridMultilevel"/>
    <w:tmpl w:val="01E4D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C822E7"/>
    <w:multiLevelType w:val="hybridMultilevel"/>
    <w:tmpl w:val="7826B32C"/>
    <w:styleLink w:val="ImportedStyle3"/>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0"/>
  </w:num>
  <w:num w:numId="3">
    <w:abstractNumId w:val="14"/>
  </w:num>
  <w:num w:numId="4">
    <w:abstractNumId w:val="7"/>
  </w:num>
  <w:num w:numId="5">
    <w:abstractNumId w:val="10"/>
  </w:num>
  <w:num w:numId="6">
    <w:abstractNumId w:val="9"/>
  </w:num>
  <w:num w:numId="7">
    <w:abstractNumId w:val="5"/>
  </w:num>
  <w:num w:numId="8">
    <w:abstractNumId w:val="3"/>
  </w:num>
  <w:num w:numId="9">
    <w:abstractNumId w:val="4"/>
  </w:num>
  <w:num w:numId="10">
    <w:abstractNumId w:val="12"/>
  </w:num>
  <w:num w:numId="11">
    <w:abstractNumId w:val="11"/>
  </w:num>
  <w:num w:numId="12">
    <w:abstractNumId w:val="2"/>
  </w:num>
  <w:num w:numId="13">
    <w:abstractNumId w:val="1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link w:val="HeaderChar"/>
    <w:uiPriority w:val="99"/>
    <w:pPr>
      <w:tabs>
        <w:tab w:val="center" w:pos="4320"/>
        <w:tab w:val="right" w:pos="8640"/>
      </w:tabs>
      <w:spacing w:after="160" w:line="259" w:lineRule="auto"/>
    </w:pPr>
    <w:rPr>
      <w:rFonts w:ascii="Museo Sans 500" w:eastAsia="Museo Sans 500" w:hAnsi="Museo Sans 500" w:cs="Museo Sans 500"/>
      <w:color w:val="000000"/>
      <w:sz w:val="28"/>
      <w:szCs w:val="28"/>
      <w:u w:color="000000"/>
      <w:lang w:val="en-US"/>
    </w:rPr>
  </w:style>
  <w:style w:type="paragraph" w:customStyle="1" w:styleId="Body">
    <w:name w:val="Body"/>
    <w:pPr>
      <w:spacing w:after="160" w:line="259" w:lineRule="auto"/>
    </w:pPr>
    <w:rPr>
      <w:rFonts w:ascii="Museo Sans 300" w:eastAsia="Museo Sans 300" w:hAnsi="Museo Sans 300" w:cs="Museo Sans 300"/>
      <w:color w:val="000000"/>
      <w:sz w:val="22"/>
      <w:szCs w:val="22"/>
      <w:u w:color="000000"/>
      <w:lang w:val="en-US"/>
    </w:rPr>
  </w:style>
  <w:style w:type="paragraph" w:styleId="ListParagraph">
    <w:name w:val="List Paragraph"/>
    <w:uiPriority w:val="34"/>
    <w:qFormat/>
    <w:pPr>
      <w:spacing w:after="160" w:line="259" w:lineRule="auto"/>
      <w:ind w:left="720"/>
    </w:pPr>
    <w:rPr>
      <w:rFonts w:ascii="Museo Sans 300" w:eastAsia="Museo Sans 300" w:hAnsi="Museo Sans 300" w:cs="Museo Sans 300"/>
      <w:color w:val="000000"/>
      <w:sz w:val="22"/>
      <w:szCs w:val="22"/>
      <w:u w:color="000000"/>
      <w:lang w:val="en-US"/>
    </w:rPr>
  </w:style>
  <w:style w:type="numbering" w:customStyle="1" w:styleId="ImportedStyle1">
    <w:name w:val="Imported Style 1"/>
    <w:pPr>
      <w:numPr>
        <w:numId w:val="1"/>
      </w:numPr>
    </w:pPr>
  </w:style>
  <w:style w:type="paragraph" w:styleId="FootnoteText">
    <w:name w:val="footnote text"/>
    <w:aliases w:val="5_G,Footnote Char Char Char Char Char,Footnote Text Char Char,Footnote Text Char Char Char Char,Footnote Text Char Char Char Char Char Char,Footnote Text Char1 Char Char,Footnote Text Char1 Char Char Char Char"/>
    <w:link w:val="FootnoteTextChar"/>
    <w:uiPriority w:val="99"/>
    <w:rPr>
      <w:rFonts w:ascii="Museo Sans 300" w:eastAsia="Museo Sans 300" w:hAnsi="Museo Sans 300" w:cs="Museo Sans 300"/>
      <w:color w:val="000000"/>
      <w:u w:color="000000"/>
      <w:lang w:val="en-US"/>
    </w:rPr>
  </w:style>
  <w:style w:type="paragraph" w:customStyle="1" w:styleId="Default">
    <w:name w:val="Default"/>
    <w:rPr>
      <w:rFonts w:ascii="Helvetica Neue" w:hAnsi="Helvetica Neue" w:cs="Arial Unicode MS"/>
      <w:color w:val="000000"/>
      <w:sz w:val="22"/>
      <w:szCs w:val="22"/>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numbering" w:customStyle="1" w:styleId="ImportedStyle9">
    <w:name w:val="Imported Style 9"/>
    <w:pPr>
      <w:numPr>
        <w:numId w:val="8"/>
      </w:numPr>
    </w:pPr>
  </w:style>
  <w:style w:type="numbering" w:customStyle="1" w:styleId="ImportedStyle10">
    <w:name w:val="Imported Style 10"/>
    <w:pPr>
      <w:numPr>
        <w:numId w:val="9"/>
      </w:numPr>
    </w:pPr>
  </w:style>
  <w:style w:type="numbering" w:customStyle="1" w:styleId="ImportedStyle11">
    <w:name w:val="Imported Style 11"/>
    <w:pPr>
      <w:numPr>
        <w:numId w:val="10"/>
      </w:numPr>
    </w:pPr>
  </w:style>
  <w:style w:type="numbering" w:customStyle="1" w:styleId="ImportedStyle12">
    <w:name w:val="Imported Style 12"/>
    <w:pPr>
      <w:numPr>
        <w:numId w:val="11"/>
      </w:numPr>
    </w:pPr>
  </w:style>
  <w:style w:type="character" w:customStyle="1" w:styleId="Hyperlink0">
    <w:name w:val="Hyperlink.0"/>
    <w:basedOn w:val="Hyperlink"/>
    <w:rPr>
      <w:color w:val="636466"/>
      <w:u w:val="single" w:color="636466"/>
    </w:rPr>
  </w:style>
  <w:style w:type="character" w:customStyle="1" w:styleId="Hyperlink1">
    <w:name w:val="Hyperlink.1"/>
    <w:basedOn w:val="Hyperlink0"/>
    <w:rPr>
      <w:color w:val="636466"/>
      <w:u w:val="single" w:color="636466"/>
      <w:lang w:val="en-US"/>
    </w:rPr>
  </w:style>
  <w:style w:type="character" w:styleId="FootnoteReference">
    <w:name w:val="footnote reference"/>
    <w:aliases w:val="(NECG) Footnote Reference,4_G,Appel note de bas de p,Appel note de bas de p + (Asian) Batang,Black,Footnote Reference Number,Footnote Reference in text,Footnote symbol,Footnotes refs,Footnotes refss,Nota,Odwołanie przypisu"/>
    <w:basedOn w:val="DefaultParagraphFont"/>
    <w:uiPriority w:val="99"/>
    <w:unhideWhenUsed/>
    <w:rsid w:val="0051142C"/>
    <w:rPr>
      <w:vertAlign w:val="superscript"/>
    </w:rPr>
  </w:style>
  <w:style w:type="paragraph" w:styleId="Footer">
    <w:name w:val="footer"/>
    <w:basedOn w:val="Normal"/>
    <w:link w:val="FooterChar"/>
    <w:uiPriority w:val="99"/>
    <w:unhideWhenUsed/>
    <w:rsid w:val="00C71ED0"/>
    <w:pPr>
      <w:tabs>
        <w:tab w:val="center" w:pos="4513"/>
        <w:tab w:val="right" w:pos="9026"/>
      </w:tabs>
    </w:pPr>
  </w:style>
  <w:style w:type="character" w:customStyle="1" w:styleId="FooterChar">
    <w:name w:val="Footer Char"/>
    <w:basedOn w:val="DefaultParagraphFont"/>
    <w:link w:val="Footer"/>
    <w:uiPriority w:val="99"/>
    <w:rsid w:val="00C71ED0"/>
    <w:rPr>
      <w:sz w:val="24"/>
      <w:szCs w:val="24"/>
      <w:lang w:val="en-US" w:eastAsia="en-US"/>
    </w:rPr>
  </w:style>
  <w:style w:type="character" w:customStyle="1" w:styleId="FootnoteTextChar">
    <w:name w:val="Footnote Text Char"/>
    <w:aliases w:val="5_G Char,Footnote Char Char Char Char Char Char,Footnote Text Char Char Char,Footnote Text Char Char Char Char Char,Footnote Text Char Char Char Char Char Char Char,Footnote Text Char1 Char Char Char"/>
    <w:basedOn w:val="DefaultParagraphFont"/>
    <w:link w:val="FootnoteText"/>
    <w:uiPriority w:val="99"/>
    <w:rsid w:val="00881D56"/>
    <w:rPr>
      <w:rFonts w:ascii="Museo Sans 300" w:eastAsia="Museo Sans 300" w:hAnsi="Museo Sans 300" w:cs="Museo Sans 300"/>
      <w:color w:val="000000"/>
      <w:u w:color="000000"/>
      <w:lang w:val="en-US"/>
    </w:rPr>
  </w:style>
  <w:style w:type="character" w:customStyle="1" w:styleId="UnresolvedMention1">
    <w:name w:val="Unresolved Mention1"/>
    <w:basedOn w:val="DefaultParagraphFont"/>
    <w:uiPriority w:val="99"/>
    <w:semiHidden/>
    <w:unhideWhenUsed/>
    <w:rsid w:val="002E3AAB"/>
    <w:rPr>
      <w:color w:val="808080"/>
      <w:shd w:val="clear" w:color="auto" w:fill="E6E6E6"/>
    </w:rPr>
  </w:style>
  <w:style w:type="character" w:styleId="Emphasis">
    <w:name w:val="Emphasis"/>
    <w:basedOn w:val="DefaultParagraphFont"/>
    <w:uiPriority w:val="20"/>
    <w:qFormat/>
    <w:rsid w:val="004C6BFA"/>
    <w:rPr>
      <w:i/>
      <w:iCs/>
    </w:rPr>
  </w:style>
  <w:style w:type="character" w:customStyle="1" w:styleId="HeaderChar">
    <w:name w:val="Header Char"/>
    <w:basedOn w:val="DefaultParagraphFont"/>
    <w:link w:val="Header"/>
    <w:uiPriority w:val="99"/>
    <w:rsid w:val="00F52131"/>
    <w:rPr>
      <w:rFonts w:ascii="Museo Sans 500" w:eastAsia="Museo Sans 500" w:hAnsi="Museo Sans 500" w:cs="Museo Sans 500"/>
      <w:color w:val="000000"/>
      <w:sz w:val="28"/>
      <w:szCs w:val="28"/>
      <w:u w:color="000000"/>
      <w:lang w:val="en-US"/>
    </w:rPr>
  </w:style>
  <w:style w:type="paragraph" w:styleId="BalloonText">
    <w:name w:val="Balloon Text"/>
    <w:basedOn w:val="Normal"/>
    <w:link w:val="BalloonTextChar"/>
    <w:uiPriority w:val="99"/>
    <w:semiHidden/>
    <w:unhideWhenUsed/>
    <w:rsid w:val="00FF20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0B4"/>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673461"/>
    <w:rPr>
      <w:sz w:val="16"/>
      <w:szCs w:val="16"/>
    </w:rPr>
  </w:style>
  <w:style w:type="paragraph" w:styleId="CommentText">
    <w:name w:val="annotation text"/>
    <w:basedOn w:val="Normal"/>
    <w:link w:val="CommentTextChar"/>
    <w:uiPriority w:val="99"/>
    <w:unhideWhenUsed/>
    <w:rsid w:val="00673461"/>
    <w:rPr>
      <w:sz w:val="20"/>
      <w:szCs w:val="20"/>
    </w:rPr>
  </w:style>
  <w:style w:type="character" w:customStyle="1" w:styleId="CommentTextChar">
    <w:name w:val="Comment Text Char"/>
    <w:basedOn w:val="DefaultParagraphFont"/>
    <w:link w:val="CommentText"/>
    <w:uiPriority w:val="99"/>
    <w:rsid w:val="00673461"/>
    <w:rPr>
      <w:lang w:val="en-US" w:eastAsia="en-US"/>
    </w:rPr>
  </w:style>
  <w:style w:type="paragraph" w:styleId="CommentSubject">
    <w:name w:val="annotation subject"/>
    <w:basedOn w:val="CommentText"/>
    <w:next w:val="CommentText"/>
    <w:link w:val="CommentSubjectChar"/>
    <w:uiPriority w:val="99"/>
    <w:semiHidden/>
    <w:unhideWhenUsed/>
    <w:rsid w:val="00673461"/>
    <w:rPr>
      <w:b/>
      <w:bCs/>
    </w:rPr>
  </w:style>
  <w:style w:type="character" w:customStyle="1" w:styleId="CommentSubjectChar">
    <w:name w:val="Comment Subject Char"/>
    <w:basedOn w:val="CommentTextChar"/>
    <w:link w:val="CommentSubject"/>
    <w:uiPriority w:val="99"/>
    <w:semiHidden/>
    <w:rsid w:val="00673461"/>
    <w:rPr>
      <w:b/>
      <w:bCs/>
      <w:lang w:val="en-US" w:eastAsia="en-US"/>
    </w:rPr>
  </w:style>
  <w:style w:type="paragraph" w:customStyle="1" w:styleId="xmsonormal">
    <w:name w:val="x_msonormal"/>
    <w:basedOn w:val="Normal"/>
    <w:rsid w:val="00F70EB6"/>
    <w:rPr>
      <w:rFonts w:ascii="Calibri" w:hAnsi="Calibri" w:eastAsiaTheme="minorHAnsi" w:cs="Calibri"/>
      <w:sz w:val="22"/>
      <w:szCs w:val="22"/>
      <w:lang w:val="en-GB" w:eastAsia="en-GB"/>
    </w:rPr>
  </w:style>
  <w:style w:type="character" w:customStyle="1" w:styleId="xmsofootnotereference">
    <w:name w:val="x_msofootnotereference"/>
    <w:basedOn w:val="DefaultParagraphFont"/>
    <w:rsid w:val="00F70EB6"/>
    <w:rPr>
      <w:vertAlign w:val="superscript"/>
    </w:rPr>
  </w:style>
  <w:style w:type="character" w:customStyle="1" w:styleId="FootnoteTextChar1">
    <w:name w:val="Footnote Text Char1"/>
    <w:uiPriority w:val="99"/>
    <w:locked/>
    <w:rsid w:val="005A5E73"/>
    <w:rPr>
      <w:lang w:val="en-GB" w:eastAsia="en-GB"/>
    </w:rPr>
  </w:style>
  <w:style w:type="character" w:customStyle="1" w:styleId="UnresolvedMention2">
    <w:name w:val="Unresolved Mention2"/>
    <w:basedOn w:val="DefaultParagraphFont"/>
    <w:uiPriority w:val="99"/>
    <w:semiHidden/>
    <w:unhideWhenUsed/>
    <w:rsid w:val="00D9202A"/>
    <w:rPr>
      <w:color w:val="605E5C"/>
      <w:shd w:val="clear" w:color="auto" w:fill="E1DFDD"/>
    </w:rPr>
  </w:style>
  <w:style w:type="character" w:styleId="FollowedHyperlink">
    <w:name w:val="FollowedHyperlink"/>
    <w:basedOn w:val="DefaultParagraphFont"/>
    <w:uiPriority w:val="99"/>
    <w:semiHidden/>
    <w:unhideWhenUsed/>
    <w:rsid w:val="00D9202A"/>
    <w:rPr>
      <w:color w:val="FF00FF" w:themeColor="followedHyperlink"/>
      <w:u w:val="single"/>
    </w:rPr>
  </w:style>
  <w:style w:type="paragraph" w:styleId="NormalWeb">
    <w:name w:val="Normal (Web)"/>
    <w:basedOn w:val="Normal"/>
    <w:uiPriority w:val="99"/>
    <w:semiHidden/>
    <w:unhideWhenUsed/>
    <w:rsid w:val="004E57C3"/>
    <w:pPr>
      <w:spacing w:before="100" w:beforeAutospacing="1" w:after="100" w:afterAutospacing="1"/>
    </w:pPr>
    <w:rPr>
      <w:rFonts w:eastAsia="Times New Roman"/>
      <w:lang w:val="en-GB" w:eastAsia="en-GB"/>
    </w:rPr>
  </w:style>
  <w:style w:type="character" w:customStyle="1" w:styleId="UnresolvedMention3">
    <w:name w:val="Unresolved Mention3"/>
    <w:basedOn w:val="DefaultParagraphFont"/>
    <w:uiPriority w:val="99"/>
    <w:semiHidden/>
    <w:unhideWhenUsed/>
    <w:rsid w:val="009B71C4"/>
    <w:rPr>
      <w:color w:val="605E5C"/>
      <w:shd w:val="clear" w:color="auto" w:fill="E1DFDD"/>
    </w:rPr>
  </w:style>
  <w:style w:type="character" w:customStyle="1" w:styleId="UnresolvedMention4">
    <w:name w:val="Unresolved Mention4"/>
    <w:basedOn w:val="DefaultParagraphFont"/>
    <w:uiPriority w:val="99"/>
    <w:semiHidden/>
    <w:unhideWhenUsed/>
    <w:rsid w:val="00D22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EB2227"/>
      </a:accent1>
      <a:accent2>
        <a:srgbClr val="841316"/>
      </a:accent2>
      <a:accent3>
        <a:srgbClr val="650F11"/>
      </a:accent3>
      <a:accent4>
        <a:srgbClr val="17B5BA"/>
      </a:accent4>
      <a:accent5>
        <a:srgbClr val="6AA867"/>
      </a:accent5>
      <a:accent6>
        <a:srgbClr val="FFB45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9D9DA"/>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424243"/>
            </a:solidFill>
            <a:effectLst/>
            <a:uFillTx/>
            <a:latin typeface="Museo Sans 300"/>
            <a:ea typeface="Museo Sans 300"/>
            <a:cs typeface="Museo Sans 300"/>
            <a:sym typeface="Museo Sans 300"/>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424243"/>
            </a:solidFill>
            <a:effectLst/>
            <a:uFillTx/>
            <a:latin typeface="Museo Sans 300"/>
            <a:ea typeface="Museo Sans 300"/>
            <a:cs typeface="Museo Sans 300"/>
            <a:sym typeface="Museo Sans 300"/>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ab18433-7710-49bd-9bb4-0bb85747556a">
      <UserInfo>
        <DisplayName>Cuchulainn Sutton-Hamilton</DisplayName>
        <AccountId>347</AccountId>
        <AccountType/>
      </UserInfo>
    </SharedWithUsers>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45CF93F-C40B-406E-A95B-5314BE49CCAB}">
  <ds:schemaRefs>
    <ds:schemaRef ds:uri="http://schemas.openxmlformats.org/officeDocument/2006/bibliography"/>
  </ds:schemaRefs>
</ds:datastoreItem>
</file>

<file path=customXml/itemProps2.xml><?xml version="1.0" encoding="utf-8"?>
<ds:datastoreItem xmlns:ds="http://schemas.openxmlformats.org/officeDocument/2006/customXml" ds:itemID="{DCE0DF39-A02A-49C4-9B87-5179E3504652}">
  <ds:schemaRefs>
    <ds:schemaRef ds:uri="http://schemas.microsoft.com/sharepoint/v3/contenttype/forms"/>
  </ds:schemaRefs>
</ds:datastoreItem>
</file>

<file path=customXml/itemProps3.xml><?xml version="1.0" encoding="utf-8"?>
<ds:datastoreItem xmlns:ds="http://schemas.openxmlformats.org/officeDocument/2006/customXml" ds:itemID="{C82F1129-1C77-40AD-9F10-66769E1EFB8F}">
  <ds:schemaRef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4600776d-0a3c-44b4-bff2-0ceaafb13046"/>
    <ds:schemaRef ds:uri="ca160097-f9a4-47a2-9b12-b18df77a0bea"/>
    <ds:schemaRef ds:uri="http://www.w3.org/XML/1998/namespace"/>
    <ds:schemaRef ds:uri="http://purl.org/dc/dcmitype/"/>
  </ds:schemaRefs>
</ds:datastoreItem>
</file>

<file path=customXml/itemProps4.xml><?xml version="1.0" encoding="utf-8"?>
<ds:datastoreItem xmlns:ds="http://schemas.openxmlformats.org/officeDocument/2006/customXml" ds:itemID="{98BFC682-468E-4E60-BC4B-33F8BF845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01C4EA-54F9-4824-BF62-8E05171F6D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