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67B8" w:rsidRPr="00BA60EC" w:rsidP="00BA60EC">
      <w:pPr>
        <w:jc w:val="center"/>
        <w:rPr>
          <w:rFonts w:asciiTheme="majorHAnsi" w:hAnsiTheme="majorHAnsi" w:cstheme="majorHAnsi"/>
          <w:sz w:val="32"/>
          <w:szCs w:val="32"/>
        </w:rPr>
      </w:pPr>
      <w:r w:rsidRPr="00BA60EC">
        <w:rPr>
          <w:rFonts w:asciiTheme="majorHAnsi" w:hAnsiTheme="majorHAnsi" w:cstheme="majorHAnsi"/>
          <w:sz w:val="32"/>
          <w:szCs w:val="32"/>
        </w:rPr>
        <w:t xml:space="preserve">Written evidence submitted by </w:t>
      </w:r>
      <w:r w:rsidRPr="00BA60EC" w:rsidR="00D87958">
        <w:rPr>
          <w:rFonts w:asciiTheme="majorHAnsi" w:hAnsiTheme="majorHAnsi" w:cstheme="majorHAnsi"/>
          <w:sz w:val="32"/>
          <w:szCs w:val="32"/>
        </w:rPr>
        <w:t>Coventry University Group</w:t>
      </w:r>
    </w:p>
    <w:p w:rsidR="00BA60EC" w:rsidP="005E3C93">
      <w:pPr>
        <w:jc w:val="both"/>
        <w:rPr>
          <w:rFonts w:asciiTheme="minorHAnsi" w:hAnsiTheme="minorHAnsi"/>
          <w:b/>
          <w:bCs/>
        </w:rPr>
      </w:pPr>
    </w:p>
    <w:p w:rsidR="00BF67B8" w:rsidRPr="00BF67B8" w:rsidP="005E3C93">
      <w:pPr>
        <w:jc w:val="both"/>
        <w:rPr>
          <w:rFonts w:asciiTheme="minorHAnsi" w:hAnsiTheme="minorHAnsi"/>
          <w:b/>
          <w:bCs/>
        </w:rPr>
      </w:pPr>
    </w:p>
    <w:p w:rsidR="00763439" w:rsidRPr="00BF67B8" w:rsidP="00763439">
      <w:pPr>
        <w:rPr>
          <w:rFonts w:asciiTheme="minorHAnsi" w:hAnsiTheme="minorHAnsi"/>
          <w:b/>
          <w:bCs/>
        </w:rPr>
      </w:pPr>
      <w:r w:rsidRPr="00BF67B8">
        <w:rPr>
          <w:rFonts w:asciiTheme="minorHAnsi" w:hAnsiTheme="minorHAnsi"/>
          <w:b/>
          <w:bCs/>
        </w:rPr>
        <w:t xml:space="preserve">About us </w:t>
      </w:r>
    </w:p>
    <w:p w:rsidR="00763439" w:rsidRPr="00BF67B8" w:rsidP="00763439">
      <w:pPr>
        <w:pStyle w:val="NormalWeb"/>
        <w:spacing w:before="0" w:beforeAutospacing="0" w:after="0" w:afterAutospacing="0"/>
        <w:jc w:val="both"/>
        <w:rPr>
          <w:rFonts w:asciiTheme="minorHAnsi" w:hAnsiTheme="minorHAnsi"/>
          <w:sz w:val="22"/>
          <w:szCs w:val="22"/>
        </w:rPr>
      </w:pPr>
      <w:r w:rsidRPr="00BF67B8">
        <w:rPr>
          <w:rFonts w:asciiTheme="minorHAnsi" w:hAnsiTheme="minorHAnsi"/>
          <w:sz w:val="22"/>
          <w:szCs w:val="22"/>
        </w:rPr>
        <w:t xml:space="preserve">Coventry University is the fifth largest provider of undergraduate education in the UK with </w:t>
      </w:r>
      <w:r w:rsidRPr="00BF67B8">
        <w:rPr>
          <w:rFonts w:asciiTheme="minorHAnsi" w:hAnsiTheme="minorHAnsi"/>
          <w:sz w:val="22"/>
          <w:szCs w:val="22"/>
        </w:rPr>
        <w:t>over 38,000</w:t>
      </w:r>
      <w:r w:rsidRPr="00BF67B8">
        <w:rPr>
          <w:rFonts w:asciiTheme="minorHAnsi" w:hAnsiTheme="minorHAnsi"/>
          <w:sz w:val="22"/>
          <w:szCs w:val="22"/>
        </w:rPr>
        <w:t xml:space="preserve"> students in 2019-20. We trace our origins to Coventry College of Design in 1843, which was intended to provide the necessary education and innovation fo</w:t>
      </w:r>
      <w:r w:rsidRPr="00BF67B8">
        <w:rPr>
          <w:rFonts w:asciiTheme="minorHAnsi" w:hAnsiTheme="minorHAnsi"/>
          <w:sz w:val="22"/>
          <w:szCs w:val="22"/>
        </w:rPr>
        <w:t xml:space="preserve">r the future workforce. Our institution has changed, expanded, and developed over time but that founding purpose remains the same. </w:t>
      </w:r>
    </w:p>
    <w:p w:rsidR="00763439" w:rsidRPr="00BF67B8" w:rsidP="00763439">
      <w:pPr>
        <w:pStyle w:val="NormalWeb"/>
        <w:spacing w:before="0" w:beforeAutospacing="0" w:after="0" w:afterAutospacing="0"/>
        <w:jc w:val="both"/>
        <w:rPr>
          <w:rFonts w:asciiTheme="minorHAnsi" w:hAnsiTheme="minorHAnsi"/>
          <w:sz w:val="22"/>
          <w:szCs w:val="22"/>
        </w:rPr>
      </w:pPr>
    </w:p>
    <w:p w:rsidR="002F0D32" w:rsidRPr="00BF67B8" w:rsidP="00763439">
      <w:pPr>
        <w:pStyle w:val="NormalWeb"/>
        <w:spacing w:before="0" w:beforeAutospacing="0" w:after="0" w:afterAutospacing="0"/>
        <w:jc w:val="both"/>
        <w:rPr>
          <w:rFonts w:asciiTheme="minorHAnsi" w:hAnsiTheme="minorHAnsi"/>
          <w:sz w:val="22"/>
          <w:szCs w:val="22"/>
        </w:rPr>
      </w:pPr>
      <w:r w:rsidRPr="00BF67B8">
        <w:rPr>
          <w:rFonts w:asciiTheme="minorHAnsi" w:hAnsiTheme="minorHAnsi"/>
          <w:sz w:val="22"/>
          <w:szCs w:val="22"/>
        </w:rPr>
        <w:t>Now with locations in Scarborough, London and local regional partnerships with links to employers, we are continually devel</w:t>
      </w:r>
      <w:r w:rsidRPr="00BF67B8">
        <w:rPr>
          <w:rFonts w:asciiTheme="minorHAnsi" w:hAnsiTheme="minorHAnsi"/>
          <w:sz w:val="22"/>
          <w:szCs w:val="22"/>
        </w:rPr>
        <w:t>oping to suit the needs of our learners. Coventry University Group prides itself on pioneering innovative education in line with our commitment to equal opportunities</w:t>
      </w:r>
      <w:r w:rsidRPr="00BF67B8">
        <w:rPr>
          <w:rFonts w:asciiTheme="minorHAnsi" w:hAnsiTheme="minorHAnsi"/>
          <w:sz w:val="22"/>
          <w:szCs w:val="22"/>
        </w:rPr>
        <w:t>, inclusion</w:t>
      </w:r>
      <w:r w:rsidRPr="00BF67B8">
        <w:rPr>
          <w:rFonts w:asciiTheme="minorHAnsi" w:hAnsiTheme="minorHAnsi"/>
          <w:sz w:val="22"/>
          <w:szCs w:val="22"/>
        </w:rPr>
        <w:t xml:space="preserve"> and our ambition for flexible learning pathways that empower students to think</w:t>
      </w:r>
      <w:r w:rsidRPr="00BF67B8">
        <w:rPr>
          <w:rFonts w:asciiTheme="minorHAnsi" w:hAnsiTheme="minorHAnsi"/>
          <w:sz w:val="22"/>
          <w:szCs w:val="22"/>
        </w:rPr>
        <w:t xml:space="preserve"> critically. </w:t>
      </w:r>
    </w:p>
    <w:p w:rsidR="002F0D32" w:rsidRPr="00BF67B8" w:rsidP="00763439">
      <w:pPr>
        <w:pStyle w:val="NormalWeb"/>
        <w:spacing w:before="0" w:beforeAutospacing="0" w:after="0" w:afterAutospacing="0"/>
        <w:jc w:val="both"/>
        <w:rPr>
          <w:rFonts w:asciiTheme="minorHAnsi" w:hAnsiTheme="minorHAnsi"/>
          <w:sz w:val="22"/>
          <w:szCs w:val="22"/>
        </w:rPr>
      </w:pPr>
    </w:p>
    <w:p w:rsidR="00763439" w:rsidRPr="00BF67B8" w:rsidP="00763439">
      <w:pPr>
        <w:pStyle w:val="NormalWeb"/>
        <w:spacing w:before="0" w:beforeAutospacing="0" w:after="0" w:afterAutospacing="0"/>
        <w:jc w:val="both"/>
        <w:rPr>
          <w:rFonts w:asciiTheme="minorHAnsi" w:hAnsiTheme="minorHAnsi"/>
          <w:sz w:val="22"/>
          <w:szCs w:val="22"/>
        </w:rPr>
      </w:pPr>
      <w:r w:rsidRPr="00BF67B8">
        <w:rPr>
          <w:rFonts w:asciiTheme="minorHAnsi" w:hAnsiTheme="minorHAnsi"/>
          <w:sz w:val="22"/>
          <w:szCs w:val="22"/>
        </w:rPr>
        <w:t>UK HE has been evolving for hundreds of years. This is a strength of our sector, which exported £23.3 bn in 2018, an increase of 8.9 percent on the previous year.</w:t>
      </w:r>
      <w:r>
        <w:rPr>
          <w:rStyle w:val="FootnoteReference"/>
          <w:rFonts w:asciiTheme="minorHAnsi" w:hAnsiTheme="minorHAnsi"/>
          <w:sz w:val="22"/>
          <w:szCs w:val="22"/>
        </w:rPr>
        <w:footnoteReference w:id="2"/>
      </w:r>
      <w:r w:rsidRPr="00BF67B8">
        <w:rPr>
          <w:rFonts w:asciiTheme="minorHAnsi" w:hAnsiTheme="minorHAnsi"/>
          <w:sz w:val="22"/>
          <w:szCs w:val="22"/>
        </w:rPr>
        <w:t xml:space="preserve"> </w:t>
      </w:r>
      <w:r w:rsidRPr="00BF67B8">
        <w:rPr>
          <w:rFonts w:asciiTheme="minorHAnsi" w:hAnsiTheme="minorHAnsi"/>
          <w:sz w:val="22"/>
          <w:szCs w:val="22"/>
        </w:rPr>
        <w:t xml:space="preserve">The Group </w:t>
      </w:r>
      <w:r w:rsidRPr="00BF67B8">
        <w:rPr>
          <w:rFonts w:asciiTheme="minorHAnsi" w:hAnsiTheme="minorHAnsi"/>
          <w:sz w:val="22"/>
          <w:szCs w:val="22"/>
        </w:rPr>
        <w:t>is a leading UK institution for Transnational Education, providing</w:t>
      </w:r>
      <w:r w:rsidRPr="00BF67B8">
        <w:rPr>
          <w:rFonts w:asciiTheme="minorHAnsi" w:hAnsiTheme="minorHAnsi"/>
          <w:sz w:val="22"/>
          <w:szCs w:val="22"/>
        </w:rPr>
        <w:t xml:space="preserve"> a valued UK education product across 20 different countries.</w:t>
      </w:r>
      <w:r>
        <w:rPr>
          <w:rStyle w:val="FootnoteReference"/>
          <w:rFonts w:asciiTheme="minorHAnsi" w:hAnsiTheme="minorHAnsi"/>
          <w:sz w:val="22"/>
          <w:szCs w:val="22"/>
        </w:rPr>
        <w:footnoteReference w:id="3"/>
      </w:r>
      <w:r w:rsidRPr="00BF67B8">
        <w:rPr>
          <w:rFonts w:asciiTheme="minorHAnsi" w:hAnsiTheme="minorHAnsi"/>
          <w:sz w:val="22"/>
          <w:szCs w:val="22"/>
        </w:rPr>
        <w:t xml:space="preserve"> </w:t>
      </w:r>
    </w:p>
    <w:p w:rsidR="00763439" w:rsidRPr="00BF67B8" w:rsidP="00763439">
      <w:pPr>
        <w:pStyle w:val="NormalWeb"/>
        <w:spacing w:before="0" w:beforeAutospacing="0" w:after="0" w:afterAutospacing="0"/>
        <w:jc w:val="both"/>
        <w:rPr>
          <w:rFonts w:asciiTheme="minorHAnsi" w:hAnsiTheme="minorHAnsi"/>
          <w:sz w:val="22"/>
          <w:szCs w:val="22"/>
        </w:rPr>
      </w:pPr>
    </w:p>
    <w:p w:rsidR="00763439" w:rsidP="00763439">
      <w:pPr>
        <w:pStyle w:val="NormalWeb"/>
        <w:spacing w:before="0" w:beforeAutospacing="0" w:after="0" w:afterAutospacing="0"/>
        <w:jc w:val="both"/>
        <w:rPr>
          <w:rFonts w:asciiTheme="minorHAnsi" w:hAnsiTheme="minorHAnsi"/>
          <w:sz w:val="22"/>
          <w:szCs w:val="22"/>
        </w:rPr>
      </w:pPr>
      <w:r w:rsidRPr="00BF67B8">
        <w:rPr>
          <w:rFonts w:asciiTheme="minorHAnsi" w:hAnsiTheme="minorHAnsi"/>
          <w:sz w:val="22"/>
          <w:szCs w:val="22"/>
        </w:rPr>
        <w:t xml:space="preserve">Learning is a collaborative and long-term process, and we build equally long-term relationships with students, </w:t>
      </w:r>
      <w:r w:rsidRPr="00BF67B8">
        <w:rPr>
          <w:rFonts w:asciiTheme="minorHAnsi" w:hAnsiTheme="minorHAnsi"/>
          <w:sz w:val="22"/>
          <w:szCs w:val="22"/>
        </w:rPr>
        <w:t>colleagues,</w:t>
      </w:r>
      <w:r w:rsidRPr="00BF67B8">
        <w:rPr>
          <w:rFonts w:asciiTheme="minorHAnsi" w:hAnsiTheme="minorHAnsi"/>
          <w:sz w:val="22"/>
          <w:szCs w:val="22"/>
        </w:rPr>
        <w:t xml:space="preserve"> and alumni for continued engagement in education. Our comments in this response are about ensuring we take learners, young people, pa</w:t>
      </w:r>
      <w:r w:rsidRPr="00BF67B8">
        <w:rPr>
          <w:rFonts w:asciiTheme="minorHAnsi" w:hAnsiTheme="minorHAnsi"/>
          <w:sz w:val="22"/>
          <w:szCs w:val="22"/>
        </w:rPr>
        <w:t>rents</w:t>
      </w:r>
      <w:r w:rsidRPr="00BF67B8">
        <w:rPr>
          <w:rFonts w:asciiTheme="minorHAnsi" w:hAnsiTheme="minorHAnsi"/>
          <w:sz w:val="22"/>
          <w:szCs w:val="22"/>
        </w:rPr>
        <w:t>, guardians</w:t>
      </w:r>
      <w:r w:rsidRPr="00BF67B8">
        <w:rPr>
          <w:rFonts w:asciiTheme="minorHAnsi" w:hAnsiTheme="minorHAnsi"/>
          <w:sz w:val="22"/>
          <w:szCs w:val="22"/>
        </w:rPr>
        <w:t xml:space="preserve"> and employers with us on that journey. </w:t>
      </w:r>
      <w:r w:rsidRPr="00BF67B8">
        <w:rPr>
          <w:rFonts w:asciiTheme="minorHAnsi" w:hAnsiTheme="minorHAnsi"/>
          <w:sz w:val="22"/>
          <w:szCs w:val="22"/>
        </w:rPr>
        <w:t>Students</w:t>
      </w:r>
      <w:r w:rsidRPr="00BF67B8">
        <w:rPr>
          <w:rFonts w:asciiTheme="minorHAnsi" w:hAnsiTheme="minorHAnsi"/>
          <w:sz w:val="22"/>
          <w:szCs w:val="22"/>
        </w:rPr>
        <w:t xml:space="preserve"> have undergone a huge period of uncertainty, with changing expectations for their lives and careers and it's important to have regard for that in policymaking. </w:t>
      </w:r>
    </w:p>
    <w:p w:rsidR="00EE589B" w:rsidP="00763439">
      <w:pPr>
        <w:pStyle w:val="NormalWeb"/>
        <w:spacing w:before="0" w:beforeAutospacing="0" w:after="0" w:afterAutospacing="0"/>
        <w:jc w:val="both"/>
        <w:rPr>
          <w:rFonts w:asciiTheme="minorHAnsi" w:hAnsiTheme="minorHAnsi"/>
          <w:sz w:val="22"/>
          <w:szCs w:val="22"/>
        </w:rPr>
      </w:pPr>
    </w:p>
    <w:p w:rsidR="00EE589B" w:rsidP="00763439">
      <w:pPr>
        <w:pStyle w:val="NormalWeb"/>
        <w:spacing w:before="0" w:beforeAutospacing="0" w:after="0" w:afterAutospacing="0"/>
        <w:jc w:val="both"/>
        <w:rPr>
          <w:rFonts w:asciiTheme="minorHAnsi" w:hAnsiTheme="minorHAnsi"/>
          <w:sz w:val="22"/>
          <w:szCs w:val="22"/>
        </w:rPr>
      </w:pPr>
      <w:r>
        <w:rPr>
          <w:rFonts w:asciiTheme="minorHAnsi" w:hAnsiTheme="minorHAnsi"/>
          <w:sz w:val="22"/>
          <w:szCs w:val="22"/>
        </w:rPr>
        <w:t xml:space="preserve">We have addressed the points </w:t>
      </w:r>
      <w:r>
        <w:rPr>
          <w:rFonts w:asciiTheme="minorHAnsi" w:hAnsiTheme="minorHAnsi"/>
          <w:sz w:val="22"/>
          <w:szCs w:val="22"/>
        </w:rPr>
        <w:t xml:space="preserve">in the terms of reference over several topics: </w:t>
      </w:r>
    </w:p>
    <w:p w:rsidR="00EE589B" w:rsidP="00EE589B">
      <w:pPr>
        <w:pStyle w:val="NormalWeb"/>
        <w:numPr>
          <w:ilvl w:val="0"/>
          <w:numId w:val="18"/>
        </w:numPr>
        <w:spacing w:before="0" w:beforeAutospacing="0" w:after="0" w:afterAutospacing="0"/>
        <w:jc w:val="both"/>
        <w:rPr>
          <w:rFonts w:asciiTheme="minorHAnsi" w:hAnsiTheme="minorHAnsi"/>
          <w:sz w:val="22"/>
          <w:szCs w:val="22"/>
        </w:rPr>
      </w:pPr>
      <w:r>
        <w:fldChar w:fldCharType="begin"/>
      </w:r>
      <w:r>
        <w:instrText xml:space="preserve"> HYPERLINK \l "one" </w:instrText>
      </w:r>
      <w:r>
        <w:fldChar w:fldCharType="separate"/>
      </w:r>
      <w:r w:rsidRPr="00EE589B">
        <w:rPr>
          <w:rStyle w:val="Hyperlink"/>
          <w:rFonts w:asciiTheme="minorHAnsi" w:hAnsiTheme="minorHAnsi"/>
          <w:sz w:val="22"/>
          <w:szCs w:val="22"/>
        </w:rPr>
        <w:t>Focusing on technical education in post-16 education</w:t>
      </w:r>
      <w:r>
        <w:fldChar w:fldCharType="end"/>
      </w:r>
    </w:p>
    <w:p w:rsidR="00EE589B" w:rsidRPr="00EE589B" w:rsidP="00EE589B">
      <w:pPr>
        <w:pStyle w:val="NormalWeb"/>
        <w:numPr>
          <w:ilvl w:val="0"/>
          <w:numId w:val="18"/>
        </w:numPr>
        <w:spacing w:before="0" w:beforeAutospacing="0" w:after="0" w:afterAutospacing="0"/>
        <w:jc w:val="both"/>
        <w:rPr>
          <w:rFonts w:asciiTheme="minorHAnsi" w:hAnsiTheme="minorHAnsi"/>
          <w:sz w:val="22"/>
          <w:szCs w:val="22"/>
        </w:rPr>
      </w:pPr>
      <w:r>
        <w:fldChar w:fldCharType="begin"/>
      </w:r>
      <w:r>
        <w:instrText xml:space="preserve"> HYPERLINK \l "two" </w:instrText>
      </w:r>
      <w:r>
        <w:fldChar w:fldCharType="separate"/>
      </w:r>
      <w:r w:rsidRPr="00EE589B">
        <w:rPr>
          <w:rStyle w:val="Hyperlink"/>
          <w:rFonts w:asciiTheme="minorHAnsi" w:hAnsiTheme="minorHAnsi"/>
          <w:sz w:val="22"/>
          <w:szCs w:val="22"/>
        </w:rPr>
        <w:t>Long-standing challenge of value of technical education</w:t>
      </w:r>
      <w:r>
        <w:fldChar w:fldCharType="end"/>
      </w:r>
    </w:p>
    <w:p w:rsidR="00EE589B" w:rsidRPr="00EE589B" w:rsidP="00EE589B">
      <w:pPr>
        <w:pStyle w:val="NormalWeb"/>
        <w:numPr>
          <w:ilvl w:val="0"/>
          <w:numId w:val="18"/>
        </w:numPr>
        <w:spacing w:before="0" w:beforeAutospacing="0" w:after="0" w:afterAutospacing="0"/>
        <w:jc w:val="both"/>
        <w:rPr>
          <w:rFonts w:asciiTheme="minorHAnsi" w:hAnsiTheme="minorHAnsi"/>
          <w:sz w:val="22"/>
          <w:szCs w:val="22"/>
        </w:rPr>
      </w:pPr>
      <w:r>
        <w:fldChar w:fldCharType="begin"/>
      </w:r>
      <w:r>
        <w:instrText xml:space="preserve"> HYPERLINK \l "three" </w:instrText>
      </w:r>
      <w:r>
        <w:fldChar w:fldCharType="separate"/>
      </w:r>
      <w:r w:rsidRPr="00EE589B">
        <w:rPr>
          <w:rStyle w:val="Hyperlink"/>
          <w:rFonts w:asciiTheme="minorHAnsi" w:hAnsiTheme="minorHAnsi"/>
          <w:sz w:val="22"/>
          <w:szCs w:val="22"/>
        </w:rPr>
        <w:t>Apprenticeships</w:t>
      </w:r>
      <w:r>
        <w:fldChar w:fldCharType="end"/>
      </w:r>
      <w:r w:rsidRPr="00EE589B">
        <w:rPr>
          <w:rFonts w:asciiTheme="minorHAnsi" w:hAnsiTheme="minorHAnsi"/>
          <w:sz w:val="22"/>
          <w:szCs w:val="22"/>
        </w:rPr>
        <w:t xml:space="preserve"> </w:t>
      </w:r>
    </w:p>
    <w:p w:rsidR="00EE589B" w:rsidRPr="00EE589B" w:rsidP="00EE589B">
      <w:pPr>
        <w:pStyle w:val="NormalWeb"/>
        <w:numPr>
          <w:ilvl w:val="0"/>
          <w:numId w:val="18"/>
        </w:numPr>
        <w:spacing w:before="0" w:beforeAutospacing="0" w:after="0" w:afterAutospacing="0"/>
        <w:jc w:val="both"/>
        <w:rPr>
          <w:rFonts w:asciiTheme="minorHAnsi" w:hAnsiTheme="minorHAnsi"/>
          <w:sz w:val="22"/>
          <w:szCs w:val="22"/>
        </w:rPr>
      </w:pPr>
      <w:r>
        <w:fldChar w:fldCharType="begin"/>
      </w:r>
      <w:r>
        <w:instrText xml:space="preserve"> HYPERLINK \l "five" </w:instrText>
      </w:r>
      <w:r>
        <w:fldChar w:fldCharType="separate"/>
      </w:r>
      <w:r w:rsidRPr="00EE589B">
        <w:rPr>
          <w:rStyle w:val="Hyperlink"/>
          <w:rFonts w:asciiTheme="minorHAnsi" w:hAnsiTheme="minorHAnsi"/>
          <w:sz w:val="22"/>
          <w:szCs w:val="22"/>
        </w:rPr>
        <w:t>Lifelong learning</w:t>
      </w:r>
      <w:r>
        <w:fldChar w:fldCharType="end"/>
      </w:r>
      <w:r w:rsidRPr="00EE589B">
        <w:rPr>
          <w:rFonts w:asciiTheme="minorHAnsi" w:hAnsiTheme="minorHAnsi"/>
          <w:sz w:val="22"/>
          <w:szCs w:val="22"/>
        </w:rPr>
        <w:t xml:space="preserve"> </w:t>
      </w:r>
    </w:p>
    <w:p w:rsidR="00EE589B" w:rsidRPr="00EE589B" w:rsidP="00EE589B">
      <w:pPr>
        <w:pStyle w:val="ListParagraph"/>
        <w:numPr>
          <w:ilvl w:val="0"/>
          <w:numId w:val="18"/>
        </w:numPr>
        <w:jc w:val="both"/>
        <w:rPr>
          <w:rFonts w:asciiTheme="minorHAnsi" w:hAnsiTheme="minorHAnsi"/>
        </w:rPr>
      </w:pPr>
      <w:r>
        <w:fldChar w:fldCharType="begin"/>
      </w:r>
      <w:r>
        <w:instrText xml:space="preserve"> HYPERLINK \l "five" </w:instrText>
      </w:r>
      <w:r>
        <w:fldChar w:fldCharType="separate"/>
      </w:r>
      <w:r w:rsidRPr="00EE589B">
        <w:rPr>
          <w:rStyle w:val="Hyperlink"/>
          <w:rFonts w:asciiTheme="minorHAnsi" w:hAnsiTheme="minorHAnsi"/>
        </w:rPr>
        <w:t xml:space="preserve">The role and remit of OFSTED, the institute and </w:t>
      </w:r>
      <w:r w:rsidRPr="00EE589B">
        <w:rPr>
          <w:rStyle w:val="Hyperlink"/>
          <w:rFonts w:asciiTheme="minorHAnsi" w:hAnsiTheme="minorHAnsi"/>
        </w:rPr>
        <w:t>OfS</w:t>
      </w:r>
      <w:r>
        <w:fldChar w:fldCharType="end"/>
      </w:r>
      <w:r w:rsidRPr="00EE589B">
        <w:rPr>
          <w:rFonts w:asciiTheme="minorHAnsi" w:hAnsiTheme="minorHAnsi"/>
        </w:rPr>
        <w:t xml:space="preserve"> </w:t>
      </w:r>
    </w:p>
    <w:p w:rsidR="00EE589B" w:rsidRPr="00EE589B" w:rsidP="00EE589B">
      <w:pPr>
        <w:pStyle w:val="ListParagraph"/>
        <w:numPr>
          <w:ilvl w:val="0"/>
          <w:numId w:val="18"/>
        </w:numPr>
        <w:jc w:val="both"/>
        <w:rPr>
          <w:rFonts w:asciiTheme="minorHAnsi" w:hAnsiTheme="minorHAnsi"/>
        </w:rPr>
      </w:pPr>
      <w:r>
        <w:fldChar w:fldCharType="begin"/>
      </w:r>
      <w:r>
        <w:instrText xml:space="preserve"> HYPERLINK \l "six" </w:instrText>
      </w:r>
      <w:r>
        <w:fldChar w:fldCharType="separate"/>
      </w:r>
      <w:r w:rsidRPr="00EE589B">
        <w:rPr>
          <w:rStyle w:val="Hyperlink"/>
          <w:rFonts w:asciiTheme="minorHAnsi" w:hAnsiTheme="minorHAnsi"/>
        </w:rPr>
        <w:t>Post-qualification application (PQA)</w:t>
      </w:r>
      <w:r>
        <w:fldChar w:fldCharType="end"/>
      </w:r>
    </w:p>
    <w:p w:rsidR="004F04DF" w:rsidP="004F04DF">
      <w:pPr>
        <w:jc w:val="both"/>
        <w:rPr>
          <w:rFonts w:asciiTheme="minorHAnsi" w:hAnsiTheme="minorHAnsi"/>
          <w:iCs/>
        </w:rPr>
      </w:pPr>
    </w:p>
    <w:p w:rsidR="00BF67B8" w:rsidP="004F04DF">
      <w:pPr>
        <w:jc w:val="both"/>
        <w:rPr>
          <w:rFonts w:asciiTheme="minorHAnsi" w:hAnsiTheme="minorHAnsi"/>
          <w:b/>
          <w:bCs/>
          <w:iCs/>
        </w:rPr>
      </w:pPr>
      <w:r>
        <w:rPr>
          <w:rFonts w:asciiTheme="minorHAnsi" w:hAnsiTheme="minorHAnsi"/>
          <w:b/>
          <w:bCs/>
          <w:iCs/>
        </w:rPr>
        <w:t>Core recommendations</w:t>
      </w:r>
    </w:p>
    <w:p w:rsidR="00BF67B8" w:rsidRPr="00BF67B8" w:rsidP="00BF67B8">
      <w:pPr>
        <w:pStyle w:val="ListParagraph"/>
        <w:numPr>
          <w:ilvl w:val="0"/>
          <w:numId w:val="10"/>
        </w:numPr>
        <w:jc w:val="both"/>
        <w:rPr>
          <w:rFonts w:asciiTheme="minorHAnsi" w:hAnsiTheme="minorHAnsi"/>
          <w:b/>
          <w:bCs/>
          <w:iCs/>
        </w:rPr>
      </w:pPr>
      <w:r>
        <w:rPr>
          <w:rFonts w:asciiTheme="minorHAnsi" w:hAnsiTheme="minorHAnsi"/>
          <w:i/>
        </w:rPr>
        <w:t xml:space="preserve">Widening options for technical education qualifications must be accompanied by plenty of guidance and career advice, especially for students from disadvantaged backgrounds, and the Government should support providers on this. </w:t>
      </w:r>
    </w:p>
    <w:p w:rsidR="00EE589B" w:rsidRPr="00EE589B" w:rsidP="00EE589B">
      <w:pPr>
        <w:pStyle w:val="ListParagraph"/>
        <w:numPr>
          <w:ilvl w:val="0"/>
          <w:numId w:val="10"/>
        </w:numPr>
        <w:jc w:val="both"/>
        <w:rPr>
          <w:rFonts w:asciiTheme="minorHAnsi" w:hAnsiTheme="minorHAnsi"/>
          <w:b/>
          <w:bCs/>
          <w:iCs/>
        </w:rPr>
      </w:pPr>
      <w:r>
        <w:rPr>
          <w:rFonts w:asciiTheme="minorHAnsi" w:hAnsiTheme="minorHAnsi"/>
          <w:i/>
        </w:rPr>
        <w:t>The feasibility of implementa</w:t>
      </w:r>
      <w:r>
        <w:rPr>
          <w:rFonts w:asciiTheme="minorHAnsi" w:hAnsiTheme="minorHAnsi"/>
          <w:i/>
        </w:rPr>
        <w:t xml:space="preserve">tion timelines for reforms should be reassessed. </w:t>
      </w:r>
    </w:p>
    <w:p w:rsidR="00BF67B8" w:rsidRPr="00D135C5" w:rsidP="00BF67B8">
      <w:pPr>
        <w:pStyle w:val="ListParagraph"/>
        <w:numPr>
          <w:ilvl w:val="0"/>
          <w:numId w:val="10"/>
        </w:numPr>
        <w:jc w:val="both"/>
        <w:rPr>
          <w:rFonts w:asciiTheme="minorHAnsi" w:hAnsiTheme="minorHAnsi"/>
          <w:b/>
          <w:bCs/>
          <w:iCs/>
        </w:rPr>
      </w:pPr>
      <w:r>
        <w:rPr>
          <w:rFonts w:asciiTheme="minorHAnsi" w:hAnsiTheme="minorHAnsi"/>
          <w:i/>
        </w:rPr>
        <w:t>A coherent and holistic referral system should be developed to promote apprenticeships</w:t>
      </w:r>
      <w:r>
        <w:rPr>
          <w:rFonts w:asciiTheme="minorHAnsi" w:hAnsiTheme="minorHAnsi"/>
          <w:i/>
        </w:rPr>
        <w:t xml:space="preserve">, administered at a regional or sub-regional level. </w:t>
      </w:r>
    </w:p>
    <w:p w:rsidR="00BF67B8" w:rsidRPr="00D135C5" w:rsidP="00D135C5">
      <w:pPr>
        <w:pStyle w:val="ListParagraph"/>
        <w:numPr>
          <w:ilvl w:val="0"/>
          <w:numId w:val="10"/>
        </w:numPr>
        <w:jc w:val="both"/>
        <w:rPr>
          <w:rFonts w:asciiTheme="minorHAnsi" w:hAnsiTheme="minorHAnsi"/>
          <w:b/>
          <w:bCs/>
          <w:iCs/>
        </w:rPr>
      </w:pPr>
      <w:r>
        <w:rPr>
          <w:rFonts w:asciiTheme="minorHAnsi" w:hAnsiTheme="minorHAnsi"/>
          <w:i/>
        </w:rPr>
        <w:t>Reforms to admissions processes could be an opportunity to review t</w:t>
      </w:r>
      <w:r>
        <w:rPr>
          <w:rFonts w:asciiTheme="minorHAnsi" w:hAnsiTheme="minorHAnsi"/>
          <w:i/>
        </w:rPr>
        <w:t xml:space="preserve">he way results days are skewed towards academic pathways rather than technical qualifications. Changes in this area should not </w:t>
      </w:r>
      <w:r w:rsidRPr="00D135C5">
        <w:rPr>
          <w:rFonts w:asciiTheme="minorHAnsi" w:hAnsiTheme="minorHAnsi"/>
          <w:i/>
          <w:iCs/>
        </w:rPr>
        <w:t xml:space="preserve">disproportionately impact </w:t>
      </w:r>
      <w:r>
        <w:rPr>
          <w:rFonts w:asciiTheme="minorHAnsi" w:hAnsiTheme="minorHAnsi"/>
          <w:i/>
          <w:iCs/>
        </w:rPr>
        <w:t>groups who are</w:t>
      </w:r>
      <w:r w:rsidRPr="00D135C5">
        <w:rPr>
          <w:rFonts w:asciiTheme="minorHAnsi" w:hAnsiTheme="minorHAnsi"/>
          <w:i/>
          <w:iCs/>
        </w:rPr>
        <w:t xml:space="preserve"> least likely to access Higher Education.</w:t>
      </w:r>
      <w:r w:rsidRPr="00D135C5">
        <w:rPr>
          <w:i/>
          <w:iCs/>
        </w:rPr>
        <w:t xml:space="preserve"> </w:t>
      </w:r>
    </w:p>
    <w:p w:rsidR="00D135C5" w:rsidRPr="00BF67B8" w:rsidP="00D135C5">
      <w:pPr>
        <w:pStyle w:val="ListParagraph"/>
        <w:jc w:val="both"/>
        <w:rPr>
          <w:rFonts w:asciiTheme="minorHAnsi" w:hAnsiTheme="minorHAnsi"/>
          <w:b/>
          <w:bCs/>
          <w:iCs/>
        </w:rPr>
      </w:pPr>
    </w:p>
    <w:p w:rsidR="00EE589B" w:rsidP="005E3C93">
      <w:pPr>
        <w:jc w:val="both"/>
        <w:rPr>
          <w:rFonts w:asciiTheme="minorHAnsi" w:hAnsiTheme="minorHAnsi"/>
          <w:b/>
          <w:bCs/>
        </w:rPr>
      </w:pPr>
    </w:p>
    <w:p w:rsidR="00DD0C16" w:rsidP="005E3C93">
      <w:pPr>
        <w:jc w:val="both"/>
        <w:rPr>
          <w:rFonts w:asciiTheme="minorHAnsi" w:hAnsiTheme="minorHAnsi"/>
          <w:b/>
          <w:bCs/>
        </w:rPr>
      </w:pPr>
      <w:bookmarkStart w:id="0" w:name="one"/>
    </w:p>
    <w:p w:rsidR="00DD0C16" w:rsidP="005E3C93">
      <w:pPr>
        <w:jc w:val="both"/>
        <w:rPr>
          <w:rFonts w:asciiTheme="minorHAnsi" w:hAnsiTheme="minorHAnsi"/>
          <w:b/>
          <w:bCs/>
        </w:rPr>
      </w:pPr>
    </w:p>
    <w:p w:rsidR="00BA60EC" w:rsidP="005E3C93">
      <w:pPr>
        <w:jc w:val="both"/>
        <w:rPr>
          <w:rFonts w:asciiTheme="minorHAnsi" w:hAnsiTheme="minorHAnsi"/>
          <w:b/>
          <w:bCs/>
        </w:rPr>
      </w:pPr>
    </w:p>
    <w:p w:rsidR="00BA60EC" w:rsidP="005E3C93">
      <w:pPr>
        <w:jc w:val="both"/>
        <w:rPr>
          <w:rFonts w:asciiTheme="minorHAnsi" w:hAnsiTheme="minorHAnsi"/>
          <w:b/>
          <w:bCs/>
        </w:rPr>
      </w:pPr>
    </w:p>
    <w:p w:rsidR="00873094" w:rsidRPr="00BF67B8" w:rsidP="005E3C93">
      <w:pPr>
        <w:jc w:val="both"/>
        <w:rPr>
          <w:rFonts w:asciiTheme="minorHAnsi" w:hAnsiTheme="minorHAnsi"/>
          <w:b/>
          <w:bCs/>
        </w:rPr>
      </w:pPr>
      <w:r w:rsidRPr="00BF67B8">
        <w:rPr>
          <w:rFonts w:asciiTheme="minorHAnsi" w:hAnsiTheme="minorHAnsi"/>
          <w:b/>
          <w:bCs/>
        </w:rPr>
        <w:t xml:space="preserve">Focusing on technical education in </w:t>
      </w:r>
      <w:r w:rsidRPr="00BF67B8">
        <w:rPr>
          <w:rFonts w:asciiTheme="minorHAnsi" w:hAnsiTheme="minorHAnsi"/>
          <w:b/>
          <w:bCs/>
        </w:rPr>
        <w:t>post-16 education</w:t>
      </w:r>
      <w:bookmarkEnd w:id="0"/>
    </w:p>
    <w:p w:rsidR="000B2955" w:rsidRPr="00BF67B8" w:rsidP="000B2955">
      <w:pPr>
        <w:jc w:val="both"/>
        <w:rPr>
          <w:rFonts w:asciiTheme="minorHAnsi" w:hAnsiTheme="minorHAnsi"/>
        </w:rPr>
      </w:pPr>
      <w:r w:rsidRPr="00BF67B8">
        <w:rPr>
          <w:rFonts w:asciiTheme="minorHAnsi" w:hAnsiTheme="minorHAnsi"/>
        </w:rPr>
        <w:t xml:space="preserve">We strongly support a focus </w:t>
      </w:r>
      <w:r w:rsidRPr="00BF67B8">
        <w:rPr>
          <w:rFonts w:asciiTheme="minorHAnsi" w:hAnsiTheme="minorHAnsi"/>
        </w:rPr>
        <w:t xml:space="preserve">on increasing the </w:t>
      </w:r>
      <w:r w:rsidRPr="00BF67B8">
        <w:rPr>
          <w:rFonts w:asciiTheme="minorHAnsi" w:hAnsiTheme="minorHAnsi"/>
        </w:rPr>
        <w:t xml:space="preserve">value </w:t>
      </w:r>
      <w:r w:rsidRPr="00BF67B8">
        <w:rPr>
          <w:rFonts w:asciiTheme="minorHAnsi" w:hAnsiTheme="minorHAnsi"/>
        </w:rPr>
        <w:t xml:space="preserve">of </w:t>
      </w:r>
      <w:r w:rsidRPr="00BF67B8">
        <w:rPr>
          <w:rFonts w:asciiTheme="minorHAnsi" w:hAnsiTheme="minorHAnsi"/>
        </w:rPr>
        <w:t xml:space="preserve">technical education in post-16 education. Our experience shows </w:t>
      </w:r>
      <w:r w:rsidRPr="00BF67B8">
        <w:rPr>
          <w:rFonts w:asciiTheme="minorHAnsi" w:hAnsiTheme="minorHAnsi"/>
        </w:rPr>
        <w:t xml:space="preserve">technical education and applied learning leads to better futures. </w:t>
      </w:r>
      <w:r w:rsidRPr="00BF67B8">
        <w:rPr>
          <w:rFonts w:asciiTheme="minorHAnsi" w:hAnsiTheme="minorHAnsi"/>
        </w:rPr>
        <w:t xml:space="preserve">For example, </w:t>
      </w:r>
      <w:r w:rsidRPr="00BF67B8">
        <w:rPr>
          <w:rFonts w:asciiTheme="minorHAnsi" w:hAnsiTheme="minorHAnsi"/>
        </w:rPr>
        <w:t xml:space="preserve">our courses in the Faculty of Health and </w:t>
      </w:r>
      <w:r w:rsidRPr="00BF67B8">
        <w:rPr>
          <w:rFonts w:asciiTheme="minorHAnsi" w:hAnsiTheme="minorHAnsi"/>
        </w:rPr>
        <w:t xml:space="preserve">Life Sciences </w:t>
      </w:r>
      <w:r w:rsidRPr="00BF67B8">
        <w:rPr>
          <w:rFonts w:asciiTheme="minorHAnsi" w:hAnsiTheme="minorHAnsi"/>
        </w:rPr>
        <w:t>score well above</w:t>
      </w:r>
      <w:r w:rsidRPr="00BF67B8">
        <w:rPr>
          <w:rFonts w:asciiTheme="minorHAnsi" w:hAnsiTheme="minorHAnsi"/>
        </w:rPr>
        <w:t xml:space="preserve"> the</w:t>
      </w:r>
      <w:r w:rsidRPr="00BF67B8">
        <w:rPr>
          <w:rFonts w:asciiTheme="minorHAnsi" w:hAnsiTheme="minorHAnsi"/>
        </w:rPr>
        <w:t xml:space="preserve"> upper quartile in the Times Graduate Prospects</w:t>
      </w:r>
      <w:r w:rsidRPr="00BF67B8">
        <w:rPr>
          <w:rFonts w:asciiTheme="minorHAnsi" w:hAnsiTheme="minorHAnsi"/>
        </w:rPr>
        <w:t xml:space="preserve"> ranking (88.5%)</w:t>
      </w:r>
      <w:r w:rsidRPr="00BF67B8">
        <w:rPr>
          <w:rFonts w:asciiTheme="minorHAnsi" w:hAnsiTheme="minorHAnsi"/>
        </w:rPr>
        <w:t xml:space="preserve"> </w:t>
      </w:r>
      <w:r w:rsidRPr="00BF67B8">
        <w:rPr>
          <w:rFonts w:asciiTheme="minorHAnsi" w:hAnsiTheme="minorHAnsi"/>
        </w:rPr>
        <w:t>and were awarding the TEF Gold award in 2017</w:t>
      </w:r>
      <w:r>
        <w:rPr>
          <w:rStyle w:val="FootnoteReference"/>
          <w:rFonts w:asciiTheme="minorHAnsi" w:hAnsiTheme="minorHAnsi"/>
        </w:rPr>
        <w:footnoteReference w:id="4"/>
      </w:r>
      <w:r w:rsidRPr="00BF67B8">
        <w:rPr>
          <w:rFonts w:asciiTheme="minorHAnsi" w:hAnsiTheme="minorHAnsi"/>
        </w:rPr>
        <w:t>, demonstrating both the excellence in our undergraduate teaching and success in securing good graduate outcomes</w:t>
      </w:r>
      <w:r w:rsidRPr="00BF67B8">
        <w:rPr>
          <w:rFonts w:asciiTheme="minorHAnsi" w:hAnsiTheme="minorHAnsi"/>
        </w:rPr>
        <w:t xml:space="preserve"> for students. </w:t>
      </w:r>
      <w:r w:rsidRPr="00BF67B8">
        <w:rPr>
          <w:rFonts w:asciiTheme="minorHAnsi" w:hAnsiTheme="minorHAnsi"/>
          <w:iCs/>
        </w:rPr>
        <w:t>We have a strong track record of accepting students from diverse backgrounds.</w:t>
      </w:r>
      <w:r>
        <w:rPr>
          <w:rStyle w:val="FootnoteReference"/>
          <w:rFonts w:asciiTheme="minorHAnsi" w:hAnsiTheme="minorHAnsi"/>
          <w:iCs/>
        </w:rPr>
        <w:footnoteReference w:id="5"/>
      </w:r>
      <w:r w:rsidRPr="00BF67B8">
        <w:rPr>
          <w:rFonts w:asciiTheme="minorHAnsi" w:hAnsiTheme="minorHAnsi"/>
          <w:iCs/>
        </w:rPr>
        <w:t xml:space="preserve"> We accommodate T-levels wherever possible, and we assess their appropriateness for our courses on an individual basis, depending on the specific requirements of </w:t>
      </w:r>
      <w:r w:rsidRPr="00BF67B8">
        <w:rPr>
          <w:rFonts w:asciiTheme="minorHAnsi" w:hAnsiTheme="minorHAnsi"/>
          <w:iCs/>
        </w:rPr>
        <w:t xml:space="preserve">the course. </w:t>
      </w:r>
    </w:p>
    <w:p w:rsidR="001200EF" w:rsidRPr="00BF67B8" w:rsidP="00DD700F">
      <w:pPr>
        <w:jc w:val="both"/>
        <w:rPr>
          <w:rFonts w:asciiTheme="minorHAnsi" w:hAnsiTheme="minorHAnsi"/>
        </w:rPr>
      </w:pPr>
    </w:p>
    <w:p w:rsidR="009F588A" w:rsidRPr="00BF67B8" w:rsidP="001200EF">
      <w:pPr>
        <w:jc w:val="both"/>
        <w:rPr>
          <w:rFonts w:asciiTheme="minorHAnsi" w:hAnsiTheme="minorHAnsi"/>
          <w:color w:val="000000" w:themeColor="text1"/>
        </w:rPr>
      </w:pPr>
      <w:r w:rsidRPr="00BF67B8">
        <w:rPr>
          <w:rFonts w:asciiTheme="minorHAnsi" w:hAnsiTheme="minorHAnsi"/>
        </w:rPr>
        <w:t>It is our opinion that p</w:t>
      </w:r>
      <w:r w:rsidRPr="00BF67B8">
        <w:rPr>
          <w:rFonts w:asciiTheme="minorHAnsi" w:hAnsiTheme="minorHAnsi"/>
        </w:rPr>
        <w:t xml:space="preserve">erceptions of </w:t>
      </w:r>
      <w:r w:rsidRPr="00BF67B8">
        <w:rPr>
          <w:rFonts w:asciiTheme="minorHAnsi" w:hAnsiTheme="minorHAnsi"/>
        </w:rPr>
        <w:t>“</w:t>
      </w:r>
      <w:r w:rsidRPr="00BF67B8">
        <w:rPr>
          <w:rFonts w:asciiTheme="minorHAnsi" w:hAnsiTheme="minorHAnsi"/>
        </w:rPr>
        <w:t>good</w:t>
      </w:r>
      <w:r w:rsidRPr="00BF67B8">
        <w:rPr>
          <w:rFonts w:asciiTheme="minorHAnsi" w:hAnsiTheme="minorHAnsi"/>
        </w:rPr>
        <w:t>”</w:t>
      </w:r>
      <w:r w:rsidRPr="00BF67B8">
        <w:rPr>
          <w:rFonts w:asciiTheme="minorHAnsi" w:hAnsiTheme="minorHAnsi"/>
        </w:rPr>
        <w:t xml:space="preserve"> qualifications improve as time goes on. We have had a positive experience of BTECs and welcome the introduction of T Levels as the next step</w:t>
      </w:r>
      <w:r w:rsidRPr="00BF67B8">
        <w:rPr>
          <w:rFonts w:asciiTheme="minorHAnsi" w:hAnsiTheme="minorHAnsi"/>
        </w:rPr>
        <w:t xml:space="preserve">. </w:t>
      </w:r>
      <w:r w:rsidRPr="00BF67B8">
        <w:rPr>
          <w:rFonts w:asciiTheme="minorHAnsi" w:hAnsiTheme="minorHAnsi"/>
        </w:rPr>
        <w:t>Around a</w:t>
      </w:r>
      <w:r w:rsidRPr="00BF67B8">
        <w:rPr>
          <w:rFonts w:asciiTheme="minorHAnsi" w:hAnsiTheme="minorHAnsi"/>
        </w:rPr>
        <w:t xml:space="preserve"> third of </w:t>
      </w:r>
      <w:r w:rsidRPr="00BF67B8">
        <w:rPr>
          <w:rFonts w:asciiTheme="minorHAnsi" w:hAnsiTheme="minorHAnsi"/>
        </w:rPr>
        <w:t>16–18-year-olds</w:t>
      </w:r>
      <w:r w:rsidRPr="00BF67B8">
        <w:rPr>
          <w:rFonts w:asciiTheme="minorHAnsi" w:hAnsiTheme="minorHAnsi"/>
        </w:rPr>
        <w:t xml:space="preserve"> in education</w:t>
      </w:r>
      <w:r w:rsidRPr="00BF67B8">
        <w:rPr>
          <w:rFonts w:asciiTheme="minorHAnsi" w:hAnsiTheme="minorHAnsi"/>
        </w:rPr>
        <w:t xml:space="preserve"> would be affected by changes in this space</w:t>
      </w:r>
      <w:r w:rsidRPr="00BF67B8">
        <w:rPr>
          <w:rFonts w:asciiTheme="minorHAnsi" w:hAnsiTheme="minorHAnsi"/>
        </w:rPr>
        <w:t>.</w:t>
      </w:r>
      <w:r>
        <w:rPr>
          <w:rStyle w:val="FootnoteReference"/>
          <w:rFonts w:asciiTheme="minorHAnsi" w:hAnsiTheme="minorHAnsi"/>
        </w:rPr>
        <w:footnoteReference w:id="6"/>
      </w:r>
      <w:r w:rsidRPr="00BF67B8">
        <w:rPr>
          <w:rFonts w:asciiTheme="minorHAnsi" w:hAnsiTheme="minorHAnsi"/>
        </w:rPr>
        <w:t xml:space="preserve"> </w:t>
      </w:r>
      <w:r w:rsidRPr="00BF67B8">
        <w:rPr>
          <w:rFonts w:asciiTheme="minorHAnsi" w:hAnsiTheme="minorHAnsi"/>
        </w:rPr>
        <w:t xml:space="preserve">BTECs are recognised among parents, students, and employers (particularly the SMEs we work with) as well as </w:t>
      </w:r>
      <w:r w:rsidRPr="00BF67B8">
        <w:rPr>
          <w:rFonts w:asciiTheme="minorHAnsi" w:hAnsiTheme="minorHAnsi"/>
        </w:rPr>
        <w:t xml:space="preserve">by </w:t>
      </w:r>
      <w:r w:rsidRPr="00BF67B8">
        <w:rPr>
          <w:rFonts w:asciiTheme="minorHAnsi" w:hAnsiTheme="minorHAnsi"/>
        </w:rPr>
        <w:t xml:space="preserve">education providers because they have had time to become established. T Levels will require time too. </w:t>
      </w:r>
      <w:r w:rsidRPr="00BF67B8">
        <w:rPr>
          <w:rFonts w:asciiTheme="minorHAnsi" w:hAnsiTheme="minorHAnsi"/>
          <w:color w:val="000000" w:themeColor="text1"/>
        </w:rPr>
        <w:t>Our experience suggests some further educat</w:t>
      </w:r>
      <w:r w:rsidRPr="00BF67B8">
        <w:rPr>
          <w:rFonts w:asciiTheme="minorHAnsi" w:hAnsiTheme="minorHAnsi"/>
          <w:color w:val="000000" w:themeColor="text1"/>
        </w:rPr>
        <w:t xml:space="preserve">ion providers are not clear about which students should be aiming to take T Levels, particularly as they are not intended to be a direct replacement for BTECs. Our recommendations are: </w:t>
      </w:r>
    </w:p>
    <w:p w:rsidR="00370947" w:rsidRPr="00BF67B8" w:rsidP="001200EF">
      <w:pPr>
        <w:jc w:val="both"/>
        <w:rPr>
          <w:rFonts w:asciiTheme="minorHAnsi" w:hAnsiTheme="minorHAnsi"/>
          <w:color w:val="000000" w:themeColor="text1"/>
        </w:rPr>
      </w:pPr>
    </w:p>
    <w:p w:rsidR="009F588A" w:rsidRPr="00BF67B8" w:rsidP="004F04DF">
      <w:pPr>
        <w:pStyle w:val="ListParagraph"/>
        <w:numPr>
          <w:ilvl w:val="0"/>
          <w:numId w:val="10"/>
        </w:numPr>
        <w:jc w:val="both"/>
        <w:rPr>
          <w:rFonts w:asciiTheme="minorHAnsi" w:hAnsiTheme="minorHAnsi"/>
          <w:i/>
          <w:iCs/>
        </w:rPr>
      </w:pPr>
      <w:r w:rsidRPr="00BF67B8">
        <w:rPr>
          <w:rFonts w:asciiTheme="minorHAnsi" w:hAnsiTheme="minorHAnsi"/>
          <w:i/>
          <w:iCs/>
        </w:rPr>
        <w:t>The pace and geographic roll-out of T Levels should allow for ‘what w</w:t>
      </w:r>
      <w:r w:rsidRPr="00BF67B8">
        <w:rPr>
          <w:rFonts w:asciiTheme="minorHAnsi" w:hAnsiTheme="minorHAnsi"/>
          <w:i/>
          <w:iCs/>
        </w:rPr>
        <w:t>orks’ evidence gathering</w:t>
      </w:r>
      <w:r w:rsidRPr="00BF67B8">
        <w:rPr>
          <w:rFonts w:asciiTheme="minorHAnsi" w:hAnsiTheme="minorHAnsi"/>
          <w:i/>
          <w:iCs/>
        </w:rPr>
        <w:t>. This should</w:t>
      </w:r>
      <w:r w:rsidRPr="00BF67B8">
        <w:rPr>
          <w:rFonts w:asciiTheme="minorHAnsi" w:hAnsiTheme="minorHAnsi"/>
          <w:i/>
          <w:iCs/>
        </w:rPr>
        <w:t xml:space="preserve"> includ</w:t>
      </w:r>
      <w:r w:rsidRPr="00BF67B8">
        <w:rPr>
          <w:rFonts w:asciiTheme="minorHAnsi" w:hAnsiTheme="minorHAnsi"/>
          <w:i/>
          <w:iCs/>
        </w:rPr>
        <w:t>e</w:t>
      </w:r>
      <w:r w:rsidRPr="00BF67B8">
        <w:rPr>
          <w:rFonts w:asciiTheme="minorHAnsi" w:hAnsiTheme="minorHAnsi"/>
          <w:i/>
          <w:iCs/>
        </w:rPr>
        <w:t xml:space="preserve"> compa</w:t>
      </w:r>
      <w:r w:rsidRPr="00BF67B8">
        <w:rPr>
          <w:rFonts w:asciiTheme="minorHAnsi" w:hAnsiTheme="minorHAnsi"/>
          <w:i/>
          <w:iCs/>
        </w:rPr>
        <w:t>rison</w:t>
      </w:r>
      <w:r w:rsidRPr="00BF67B8">
        <w:rPr>
          <w:rFonts w:asciiTheme="minorHAnsi" w:hAnsiTheme="minorHAnsi"/>
          <w:i/>
          <w:iCs/>
        </w:rPr>
        <w:t xml:space="preserve"> to the wider demographic of eligible candidates in recognition that many cannot yet participate in T Levels. </w:t>
      </w:r>
    </w:p>
    <w:p w:rsidR="009F588A" w:rsidRPr="00BF67B8" w:rsidP="009F588A">
      <w:pPr>
        <w:pStyle w:val="ListParagraph"/>
        <w:numPr>
          <w:ilvl w:val="0"/>
          <w:numId w:val="10"/>
        </w:numPr>
        <w:jc w:val="both"/>
        <w:rPr>
          <w:rFonts w:asciiTheme="minorHAnsi" w:hAnsiTheme="minorHAnsi"/>
          <w:i/>
          <w:iCs/>
        </w:rPr>
      </w:pPr>
      <w:r w:rsidRPr="00BF67B8">
        <w:rPr>
          <w:rFonts w:asciiTheme="minorHAnsi" w:hAnsiTheme="minorHAnsi"/>
          <w:i/>
          <w:iCs/>
        </w:rPr>
        <w:t>Consideration should be given to whether students from disadvantaged backgrounds are miss</w:t>
      </w:r>
      <w:r w:rsidRPr="00BF67B8">
        <w:rPr>
          <w:rFonts w:asciiTheme="minorHAnsi" w:hAnsiTheme="minorHAnsi"/>
          <w:i/>
          <w:iCs/>
        </w:rPr>
        <w:t xml:space="preserve">ing out because providers are not able to take up new curricula due to retraining and redeployment costs. </w:t>
      </w:r>
    </w:p>
    <w:p w:rsidR="009F588A" w:rsidRPr="00BF67B8" w:rsidP="009F588A">
      <w:pPr>
        <w:pStyle w:val="ListParagraph"/>
        <w:numPr>
          <w:ilvl w:val="0"/>
          <w:numId w:val="10"/>
        </w:numPr>
        <w:jc w:val="both"/>
        <w:rPr>
          <w:rFonts w:asciiTheme="minorHAnsi" w:hAnsiTheme="minorHAnsi"/>
          <w:i/>
          <w:iCs/>
        </w:rPr>
      </w:pPr>
      <w:r w:rsidRPr="00BF67B8">
        <w:rPr>
          <w:rFonts w:asciiTheme="minorHAnsi" w:hAnsiTheme="minorHAnsi"/>
          <w:i/>
          <w:iCs/>
        </w:rPr>
        <w:t>Career advice for disadvantaged students should be improved and more joined up with other services. One such example brought to our attention by a co</w:t>
      </w:r>
      <w:r w:rsidRPr="00BF67B8">
        <w:rPr>
          <w:rFonts w:asciiTheme="minorHAnsi" w:hAnsiTheme="minorHAnsi"/>
          <w:i/>
          <w:iCs/>
        </w:rPr>
        <w:t xml:space="preserve">lleague was care-leavers. Taking new qualifications could feel like more of a challenge for someone who has been through that system due to lack of encouragement or guidance across multiple services. </w:t>
      </w:r>
    </w:p>
    <w:p w:rsidR="00F805E3" w:rsidRPr="00BF67B8" w:rsidP="005E3C93">
      <w:pPr>
        <w:pStyle w:val="ListParagraph"/>
        <w:numPr>
          <w:ilvl w:val="0"/>
          <w:numId w:val="10"/>
        </w:numPr>
        <w:jc w:val="both"/>
        <w:rPr>
          <w:rFonts w:asciiTheme="minorHAnsi" w:hAnsiTheme="minorHAnsi"/>
          <w:i/>
          <w:iCs/>
        </w:rPr>
      </w:pPr>
      <w:r w:rsidRPr="00BF67B8">
        <w:rPr>
          <w:rFonts w:asciiTheme="minorHAnsi" w:hAnsiTheme="minorHAnsi"/>
          <w:i/>
          <w:iCs/>
        </w:rPr>
        <w:t>The Government should always support providers on guida</w:t>
      </w:r>
      <w:r w:rsidRPr="00BF67B8">
        <w:rPr>
          <w:rFonts w:asciiTheme="minorHAnsi" w:hAnsiTheme="minorHAnsi"/>
          <w:i/>
          <w:iCs/>
        </w:rPr>
        <w:t xml:space="preserve">nce in recognition </w:t>
      </w:r>
      <w:r w:rsidRPr="00BF67B8">
        <w:rPr>
          <w:rFonts w:asciiTheme="minorHAnsi" w:hAnsiTheme="minorHAnsi"/>
          <w:i/>
          <w:iCs/>
          <w:color w:val="000000" w:themeColor="text1"/>
        </w:rPr>
        <w:t xml:space="preserve">that parents, employers and students rightly expect to receive guidance on their learning pathways from providers. </w:t>
      </w:r>
      <w:r w:rsidRPr="00BF67B8">
        <w:rPr>
          <w:rFonts w:asciiTheme="minorHAnsi" w:hAnsiTheme="minorHAnsi"/>
          <w:color w:val="000000" w:themeColor="text1"/>
        </w:rPr>
        <w:t xml:space="preserve"> </w:t>
      </w:r>
    </w:p>
    <w:p w:rsidR="00F805E3" w:rsidRPr="00BF67B8" w:rsidP="005E3C93">
      <w:pPr>
        <w:jc w:val="both"/>
        <w:rPr>
          <w:rFonts w:asciiTheme="minorHAnsi" w:hAnsiTheme="minorHAnsi"/>
        </w:rPr>
      </w:pPr>
    </w:p>
    <w:p w:rsidR="00A12AEF" w:rsidRPr="00BF67B8" w:rsidP="00A12AEF">
      <w:pPr>
        <w:jc w:val="both"/>
        <w:rPr>
          <w:rFonts w:asciiTheme="minorHAnsi" w:hAnsiTheme="minorHAnsi"/>
          <w:b/>
          <w:bCs/>
        </w:rPr>
      </w:pPr>
      <w:bookmarkStart w:id="1" w:name="two"/>
      <w:r w:rsidRPr="00BF67B8">
        <w:rPr>
          <w:rFonts w:asciiTheme="minorHAnsi" w:hAnsiTheme="minorHAnsi"/>
          <w:b/>
          <w:bCs/>
        </w:rPr>
        <w:t xml:space="preserve">Long-standing challenge of value of technical education </w:t>
      </w:r>
    </w:p>
    <w:p w:rsidR="00A12AEF" w:rsidRPr="00BF67B8" w:rsidP="00A12AEF">
      <w:pPr>
        <w:jc w:val="both"/>
        <w:rPr>
          <w:rFonts w:asciiTheme="minorHAnsi" w:hAnsiTheme="minorHAnsi" w:cstheme="minorHAnsi"/>
          <w:i/>
          <w:iCs/>
        </w:rPr>
      </w:pPr>
      <w:bookmarkEnd w:id="1"/>
      <w:r w:rsidRPr="00BF67B8">
        <w:rPr>
          <w:rFonts w:asciiTheme="minorHAnsi" w:hAnsiTheme="minorHAnsi" w:cstheme="minorHAnsi"/>
        </w:rPr>
        <w:t xml:space="preserve">We welcome </w:t>
      </w:r>
      <w:r w:rsidRPr="00BF67B8">
        <w:rPr>
          <w:rFonts w:asciiTheme="minorHAnsi" w:hAnsiTheme="minorHAnsi" w:cstheme="minorHAnsi"/>
        </w:rPr>
        <w:t xml:space="preserve">the </w:t>
      </w:r>
      <w:r w:rsidRPr="00BF67B8">
        <w:rPr>
          <w:rFonts w:asciiTheme="minorHAnsi" w:hAnsiTheme="minorHAnsi" w:cstheme="minorHAnsi"/>
        </w:rPr>
        <w:t xml:space="preserve">effort to improve the awareness and </w:t>
      </w:r>
      <w:r w:rsidRPr="00BF67B8">
        <w:rPr>
          <w:rFonts w:asciiTheme="minorHAnsi" w:hAnsiTheme="minorHAnsi" w:cstheme="minorHAnsi"/>
        </w:rPr>
        <w:t>prestige of technical education that the Prime Minister set out in the Lifetime Skills Guarantee.</w:t>
      </w:r>
      <w:r w:rsidRPr="00BF67B8">
        <w:rPr>
          <w:rStyle w:val="FootnoteReference"/>
          <w:rFonts w:asciiTheme="minorHAnsi" w:hAnsiTheme="minorHAnsi" w:cstheme="minorHAnsi"/>
        </w:rPr>
        <w:t xml:space="preserve"> </w:t>
      </w:r>
      <w:r>
        <w:rPr>
          <w:rStyle w:val="FootnoteReference"/>
          <w:rFonts w:asciiTheme="minorHAnsi" w:hAnsiTheme="minorHAnsi" w:cstheme="minorHAnsi"/>
        </w:rPr>
        <w:footnoteReference w:id="7"/>
      </w:r>
      <w:r w:rsidRPr="00BF67B8">
        <w:rPr>
          <w:rFonts w:asciiTheme="minorHAnsi" w:hAnsiTheme="minorHAnsi" w:cstheme="minorHAnsi"/>
        </w:rPr>
        <w:t xml:space="preserve"> </w:t>
      </w:r>
      <w:r w:rsidRPr="00BF67B8">
        <w:rPr>
          <w:rFonts w:asciiTheme="minorHAnsi" w:hAnsiTheme="minorHAnsi" w:cstheme="minorHAnsi"/>
        </w:rPr>
        <w:t>We believe</w:t>
      </w:r>
      <w:r w:rsidRPr="00BF67B8">
        <w:rPr>
          <w:rFonts w:asciiTheme="minorHAnsi" w:hAnsiTheme="minorHAnsi" w:cstheme="minorHAnsi"/>
        </w:rPr>
        <w:t xml:space="preserve"> that designing provision with accessibility at its core is the key driver in enhancing the offer at Level 4. Designing courses which allow stude</w:t>
      </w:r>
      <w:r w:rsidRPr="00BF67B8">
        <w:rPr>
          <w:rFonts w:asciiTheme="minorHAnsi" w:hAnsiTheme="minorHAnsi" w:cstheme="minorHAnsi"/>
        </w:rPr>
        <w:t xml:space="preserve">nts to learn and earn, retrain and develop the skills the </w:t>
      </w:r>
      <w:r w:rsidRPr="00BF67B8">
        <w:rPr>
          <w:rFonts w:asciiTheme="minorHAnsi" w:hAnsiTheme="minorHAnsi" w:cstheme="minorHAnsi"/>
        </w:rPr>
        <w:t>nation</w:t>
      </w:r>
      <w:r w:rsidRPr="00BF67B8">
        <w:rPr>
          <w:rFonts w:asciiTheme="minorHAnsi" w:hAnsiTheme="minorHAnsi" w:cstheme="minorHAnsi"/>
        </w:rPr>
        <w:t xml:space="preserve"> needs. To enhance </w:t>
      </w:r>
      <w:r w:rsidRPr="00BF67B8">
        <w:rPr>
          <w:rFonts w:asciiTheme="minorHAnsi" w:hAnsiTheme="minorHAnsi" w:cstheme="minorHAnsi"/>
        </w:rPr>
        <w:t>access to our</w:t>
      </w:r>
      <w:r w:rsidRPr="00BF67B8">
        <w:rPr>
          <w:rFonts w:asciiTheme="minorHAnsi" w:hAnsiTheme="minorHAnsi" w:cstheme="minorHAnsi"/>
        </w:rPr>
        <w:t xml:space="preserve"> offer of technical</w:t>
      </w:r>
      <w:r w:rsidRPr="00BF67B8">
        <w:rPr>
          <w:rFonts w:asciiTheme="minorHAnsi" w:hAnsiTheme="minorHAnsi" w:cstheme="minorHAnsi"/>
        </w:rPr>
        <w:t xml:space="preserve"> </w:t>
      </w:r>
      <w:r w:rsidRPr="00BF67B8">
        <w:rPr>
          <w:rFonts w:asciiTheme="minorHAnsi" w:hAnsiTheme="minorHAnsi" w:cstheme="minorHAnsi"/>
        </w:rPr>
        <w:t>education</w:t>
      </w:r>
      <w:r w:rsidRPr="00BF67B8">
        <w:rPr>
          <w:rFonts w:asciiTheme="minorHAnsi" w:hAnsiTheme="minorHAnsi" w:cstheme="minorHAnsi"/>
        </w:rPr>
        <w:t xml:space="preserve"> at L</w:t>
      </w:r>
      <w:r w:rsidRPr="00BF67B8">
        <w:rPr>
          <w:rFonts w:asciiTheme="minorHAnsi" w:hAnsiTheme="minorHAnsi" w:cstheme="minorHAnsi"/>
        </w:rPr>
        <w:t xml:space="preserve">evel </w:t>
      </w:r>
      <w:r w:rsidRPr="00BF67B8">
        <w:rPr>
          <w:rFonts w:asciiTheme="minorHAnsi" w:hAnsiTheme="minorHAnsi" w:cstheme="minorHAnsi"/>
        </w:rPr>
        <w:t>4 CU London has removed the requirement for L3 qualifications at entry and offer</w:t>
      </w:r>
      <w:r w:rsidRPr="00BF67B8">
        <w:rPr>
          <w:rFonts w:asciiTheme="minorHAnsi" w:hAnsiTheme="minorHAnsi" w:cstheme="minorHAnsi"/>
        </w:rPr>
        <w:t>s</w:t>
      </w:r>
      <w:r w:rsidRPr="00BF67B8">
        <w:rPr>
          <w:rFonts w:asciiTheme="minorHAnsi" w:hAnsiTheme="minorHAnsi" w:cstheme="minorHAnsi"/>
        </w:rPr>
        <w:t xml:space="preserve"> a full suite of foundation programmes t</w:t>
      </w:r>
      <w:r w:rsidRPr="00BF67B8">
        <w:rPr>
          <w:rFonts w:asciiTheme="minorHAnsi" w:hAnsiTheme="minorHAnsi" w:cstheme="minorHAnsi"/>
        </w:rPr>
        <w:t>hat allow progression onto a degree programme upon completion. Effectively, this opens the offer to an even broader market of participants for whom university would not have been possible, and where achieving a full degree proves difficult for the individu</w:t>
      </w:r>
      <w:r w:rsidRPr="00BF67B8">
        <w:rPr>
          <w:rFonts w:asciiTheme="minorHAnsi" w:hAnsiTheme="minorHAnsi" w:cstheme="minorHAnsi"/>
        </w:rPr>
        <w:t xml:space="preserve">al student for any reason, there are step-off points for all degrees in year 1 (with and HNC) and year 2 (with </w:t>
      </w:r>
      <w:r w:rsidRPr="00BF67B8">
        <w:rPr>
          <w:rFonts w:asciiTheme="minorHAnsi" w:hAnsiTheme="minorHAnsi" w:cstheme="minorHAnsi"/>
        </w:rPr>
        <w:t>an</w:t>
      </w:r>
      <w:r w:rsidRPr="00BF67B8">
        <w:rPr>
          <w:rFonts w:asciiTheme="minorHAnsi" w:hAnsiTheme="minorHAnsi" w:cstheme="minorHAnsi"/>
        </w:rPr>
        <w:t xml:space="preserve"> HND</w:t>
      </w:r>
      <w:r w:rsidRPr="00BF67B8">
        <w:rPr>
          <w:rFonts w:asciiTheme="minorHAnsi" w:hAnsiTheme="minorHAnsi" w:cstheme="minorHAnsi"/>
        </w:rPr>
        <w:t xml:space="preserve">). Our presence in London includes Coventry University </w:t>
      </w:r>
      <w:r w:rsidRPr="00BF67B8">
        <w:rPr>
          <w:rFonts w:asciiTheme="minorHAnsi" w:hAnsiTheme="minorHAnsi" w:cstheme="minorHAnsi"/>
        </w:rPr>
        <w:t>London and CU London and delivers a unique learner experience, to over 5000 students</w:t>
      </w:r>
      <w:r w:rsidRPr="00BF67B8">
        <w:rPr>
          <w:rFonts w:asciiTheme="minorHAnsi" w:hAnsiTheme="minorHAnsi" w:cstheme="minorHAnsi"/>
        </w:rPr>
        <w:t>.</w:t>
      </w:r>
      <w:r>
        <w:rPr>
          <w:rStyle w:val="FootnoteReference"/>
          <w:rFonts w:asciiTheme="minorHAnsi" w:hAnsiTheme="minorHAnsi" w:cstheme="minorHAnsi"/>
        </w:rPr>
        <w:footnoteReference w:id="8"/>
      </w:r>
      <w:r w:rsidRPr="00BF67B8">
        <w:rPr>
          <w:rFonts w:asciiTheme="minorHAnsi" w:hAnsiTheme="minorHAnsi" w:cstheme="minorHAnsi"/>
        </w:rPr>
        <w:t xml:space="preserve"> Coventry University Group currently has campuses in the City (Coventry University London), in Dagenham and Greenwich (CU Group) and we are developing a further campus in Lambeth which will be a partnership with Guys and St Thomas NHS Trust to provide a</w:t>
      </w:r>
      <w:r w:rsidRPr="00BF67B8">
        <w:rPr>
          <w:rFonts w:asciiTheme="minorHAnsi" w:hAnsiTheme="minorHAnsi" w:cstheme="minorHAnsi"/>
        </w:rPr>
        <w:t xml:space="preserve"> new Nursing School to serve the community</w:t>
      </w:r>
      <w:r w:rsidRPr="00BF67B8">
        <w:rPr>
          <w:rFonts w:asciiTheme="minorHAnsi" w:hAnsiTheme="minorHAnsi" w:cstheme="minorHAnsi"/>
          <w:i/>
          <w:iCs/>
        </w:rPr>
        <w:t>.</w:t>
      </w:r>
    </w:p>
    <w:p w:rsidR="00A12AEF" w:rsidRPr="00BF67B8" w:rsidP="00A12AEF">
      <w:pPr>
        <w:jc w:val="both"/>
        <w:rPr>
          <w:rFonts w:asciiTheme="minorHAnsi" w:hAnsiTheme="minorHAnsi" w:cstheme="minorHAnsi"/>
          <w:i/>
          <w:iCs/>
        </w:rPr>
      </w:pPr>
    </w:p>
    <w:p w:rsidR="00D135C5" w:rsidP="009564BB">
      <w:pPr>
        <w:pStyle w:val="NormalWeb"/>
        <w:numPr>
          <w:ilvl w:val="0"/>
          <w:numId w:val="11"/>
        </w:numPr>
        <w:spacing w:before="0" w:beforeAutospacing="0" w:after="0" w:afterAutospacing="0"/>
        <w:jc w:val="both"/>
        <w:rPr>
          <w:rFonts w:asciiTheme="minorHAnsi" w:hAnsiTheme="minorHAnsi" w:cstheme="minorHAnsi"/>
          <w:i/>
          <w:iCs/>
          <w:sz w:val="22"/>
          <w:szCs w:val="22"/>
        </w:rPr>
      </w:pPr>
      <w:r w:rsidRPr="00BF67B8">
        <w:rPr>
          <w:rFonts w:asciiTheme="minorHAnsi" w:hAnsiTheme="minorHAnsi" w:cstheme="minorHAnsi"/>
          <w:i/>
          <w:iCs/>
          <w:sz w:val="22"/>
          <w:szCs w:val="22"/>
        </w:rPr>
        <w:t>More emphasis should be placed on communicating blended routes to higher and further education to students. Improving access to careers advice to post-16 students would enable students to take greater advantage of the technical education reforms the Govern</w:t>
      </w:r>
      <w:r w:rsidRPr="00BF67B8">
        <w:rPr>
          <w:rFonts w:asciiTheme="minorHAnsi" w:hAnsiTheme="minorHAnsi" w:cstheme="minorHAnsi"/>
          <w:i/>
          <w:iCs/>
          <w:sz w:val="22"/>
          <w:szCs w:val="22"/>
        </w:rPr>
        <w:t xml:space="preserve">ment is pioneering.  </w:t>
      </w:r>
    </w:p>
    <w:p w:rsidR="00A12AEF" w:rsidRPr="00D135C5" w:rsidP="00D135C5">
      <w:pPr>
        <w:pStyle w:val="NormalWeb"/>
        <w:spacing w:before="0" w:beforeAutospacing="0" w:after="0" w:afterAutospacing="0"/>
        <w:jc w:val="both"/>
        <w:rPr>
          <w:rFonts w:asciiTheme="minorHAnsi" w:hAnsiTheme="minorHAnsi"/>
          <w:sz w:val="22"/>
          <w:szCs w:val="22"/>
        </w:rPr>
      </w:pPr>
      <w:r w:rsidRPr="00D135C5">
        <w:rPr>
          <w:rFonts w:asciiTheme="minorHAnsi" w:hAnsiTheme="minorHAnsi"/>
          <w:sz w:val="22"/>
          <w:szCs w:val="22"/>
        </w:rPr>
        <w:t>The</w:t>
      </w:r>
      <w:r w:rsidRPr="00D135C5">
        <w:rPr>
          <w:rFonts w:asciiTheme="minorHAnsi" w:hAnsiTheme="minorHAnsi"/>
          <w:sz w:val="22"/>
          <w:szCs w:val="22"/>
        </w:rPr>
        <w:t xml:space="preserve">re is a perception that </w:t>
      </w:r>
      <w:r w:rsidRPr="00D135C5">
        <w:rPr>
          <w:rFonts w:asciiTheme="minorHAnsi" w:hAnsiTheme="minorHAnsi"/>
          <w:sz w:val="22"/>
          <w:szCs w:val="22"/>
        </w:rPr>
        <w:t>the UK</w:t>
      </w:r>
      <w:r w:rsidRPr="00D135C5">
        <w:rPr>
          <w:rFonts w:asciiTheme="minorHAnsi" w:hAnsiTheme="minorHAnsi"/>
          <w:sz w:val="22"/>
          <w:szCs w:val="22"/>
        </w:rPr>
        <w:t xml:space="preserve"> education system has historically lacked </w:t>
      </w:r>
      <w:r w:rsidRPr="00D135C5">
        <w:rPr>
          <w:rFonts w:asciiTheme="minorHAnsi" w:hAnsiTheme="minorHAnsi"/>
          <w:sz w:val="22"/>
          <w:szCs w:val="22"/>
        </w:rPr>
        <w:t>an appreciation of t</w:t>
      </w:r>
      <w:r w:rsidRPr="00D135C5">
        <w:rPr>
          <w:rFonts w:asciiTheme="minorHAnsi" w:hAnsiTheme="minorHAnsi"/>
          <w:sz w:val="22"/>
          <w:szCs w:val="22"/>
        </w:rPr>
        <w:t>echnical education. Recent e</w:t>
      </w:r>
      <w:r w:rsidRPr="00D135C5">
        <w:rPr>
          <w:rFonts w:asciiTheme="minorHAnsi" w:hAnsiTheme="minorHAnsi"/>
          <w:sz w:val="22"/>
          <w:szCs w:val="22"/>
        </w:rPr>
        <w:t xml:space="preserve">vidence </w:t>
      </w:r>
      <w:r w:rsidRPr="00D135C5">
        <w:rPr>
          <w:rFonts w:asciiTheme="minorHAnsi" w:hAnsiTheme="minorHAnsi"/>
          <w:sz w:val="22"/>
          <w:szCs w:val="22"/>
        </w:rPr>
        <w:t>given to the</w:t>
      </w:r>
      <w:r w:rsidRPr="00D135C5">
        <w:rPr>
          <w:rFonts w:asciiTheme="minorHAnsi" w:hAnsiTheme="minorHAnsi"/>
          <w:sz w:val="22"/>
          <w:szCs w:val="22"/>
        </w:rPr>
        <w:t xml:space="preserve"> Lords Committee on Youth Unemployment </w:t>
      </w:r>
      <w:r w:rsidRPr="00D135C5">
        <w:rPr>
          <w:rFonts w:asciiTheme="minorHAnsi" w:hAnsiTheme="minorHAnsi"/>
          <w:sz w:val="22"/>
          <w:szCs w:val="22"/>
        </w:rPr>
        <w:t>suggests</w:t>
      </w:r>
      <w:r w:rsidRPr="00D135C5">
        <w:rPr>
          <w:rFonts w:asciiTheme="minorHAnsi" w:hAnsiTheme="minorHAnsi"/>
          <w:sz w:val="22"/>
          <w:szCs w:val="22"/>
        </w:rPr>
        <w:t xml:space="preserve"> students are often encouraged to go down an</w:t>
      </w:r>
      <w:r w:rsidRPr="00D135C5">
        <w:rPr>
          <w:rFonts w:asciiTheme="minorHAnsi" w:hAnsiTheme="minorHAnsi"/>
          <w:sz w:val="22"/>
          <w:szCs w:val="22"/>
        </w:rPr>
        <w:t xml:space="preserve"> academic route even if it is not in the best interest of the </w:t>
      </w:r>
      <w:r w:rsidRPr="00D135C5">
        <w:rPr>
          <w:rFonts w:asciiTheme="minorHAnsi" w:hAnsiTheme="minorHAnsi"/>
          <w:sz w:val="22"/>
          <w:szCs w:val="22"/>
        </w:rPr>
        <w:t xml:space="preserve">learner </w:t>
      </w:r>
      <w:r w:rsidRPr="00D135C5">
        <w:rPr>
          <w:rFonts w:asciiTheme="minorHAnsi" w:hAnsiTheme="minorHAnsi"/>
          <w:sz w:val="22"/>
          <w:szCs w:val="22"/>
        </w:rPr>
        <w:t xml:space="preserve">due to a long-standing cultural </w:t>
      </w:r>
      <w:r w:rsidRPr="00D135C5">
        <w:rPr>
          <w:rFonts w:asciiTheme="minorHAnsi" w:hAnsiTheme="minorHAnsi"/>
          <w:sz w:val="22"/>
          <w:szCs w:val="22"/>
        </w:rPr>
        <w:t>expectation</w:t>
      </w:r>
      <w:r w:rsidRPr="00D135C5">
        <w:rPr>
          <w:rFonts w:asciiTheme="minorHAnsi" w:hAnsiTheme="minorHAnsi"/>
          <w:sz w:val="22"/>
          <w:szCs w:val="22"/>
        </w:rPr>
        <w:t xml:space="preserve"> for those qualifications.</w:t>
      </w:r>
      <w:r>
        <w:rPr>
          <w:rStyle w:val="FootnoteReference"/>
          <w:rFonts w:asciiTheme="minorHAnsi" w:hAnsiTheme="minorHAnsi"/>
          <w:sz w:val="22"/>
          <w:szCs w:val="22"/>
        </w:rPr>
        <w:footnoteReference w:id="9"/>
      </w:r>
      <w:r w:rsidRPr="00D135C5">
        <w:rPr>
          <w:rFonts w:asciiTheme="minorHAnsi" w:hAnsiTheme="minorHAnsi"/>
          <w:sz w:val="22"/>
          <w:szCs w:val="22"/>
        </w:rPr>
        <w:t xml:space="preserve"> </w:t>
      </w:r>
      <w:r w:rsidRPr="00D135C5">
        <w:rPr>
          <w:rFonts w:asciiTheme="minorHAnsi" w:hAnsiTheme="minorHAnsi"/>
          <w:sz w:val="22"/>
          <w:szCs w:val="22"/>
        </w:rPr>
        <w:t>Some universities will not accept T levels as an entry qualification despite their equivalence to three A levels</w:t>
      </w:r>
      <w:r w:rsidRPr="00D135C5">
        <w:rPr>
          <w:rFonts w:asciiTheme="minorHAnsi" w:hAnsiTheme="minorHAnsi"/>
          <w:sz w:val="22"/>
          <w:szCs w:val="22"/>
        </w:rPr>
        <w:t>.</w:t>
      </w:r>
      <w:r>
        <w:rPr>
          <w:rStyle w:val="FootnoteReference"/>
          <w:rFonts w:asciiTheme="minorHAnsi" w:hAnsiTheme="minorHAnsi"/>
          <w:sz w:val="22"/>
          <w:szCs w:val="22"/>
        </w:rPr>
        <w:footnoteReference w:id="10"/>
      </w:r>
      <w:r w:rsidRPr="00D135C5">
        <w:rPr>
          <w:rFonts w:asciiTheme="minorHAnsi" w:hAnsiTheme="minorHAnsi"/>
          <w:sz w:val="22"/>
          <w:szCs w:val="22"/>
        </w:rPr>
        <w:t xml:space="preserve"> </w:t>
      </w:r>
      <w:r w:rsidRPr="00D135C5">
        <w:rPr>
          <w:rFonts w:asciiTheme="minorHAnsi" w:hAnsiTheme="minorHAnsi"/>
          <w:sz w:val="22"/>
          <w:szCs w:val="22"/>
        </w:rPr>
        <w:t>Coventry University Group have</w:t>
      </w:r>
      <w:r w:rsidRPr="00D135C5">
        <w:rPr>
          <w:rFonts w:asciiTheme="minorHAnsi" w:hAnsiTheme="minorHAnsi"/>
          <w:sz w:val="22"/>
          <w:szCs w:val="22"/>
        </w:rPr>
        <w:t xml:space="preserve"> </w:t>
      </w:r>
      <w:r w:rsidRPr="00D135C5">
        <w:rPr>
          <w:rFonts w:asciiTheme="minorHAnsi" w:hAnsiTheme="minorHAnsi"/>
          <w:sz w:val="22"/>
          <w:szCs w:val="22"/>
        </w:rPr>
        <w:t>not published admissions criteria for T-levels</w:t>
      </w:r>
      <w:r w:rsidRPr="00D135C5">
        <w:rPr>
          <w:rFonts w:asciiTheme="minorHAnsi" w:hAnsiTheme="minorHAnsi"/>
          <w:sz w:val="22"/>
          <w:szCs w:val="22"/>
        </w:rPr>
        <w:t xml:space="preserve"> due to our holistic admissions process</w:t>
      </w:r>
      <w:r w:rsidRPr="00D135C5">
        <w:rPr>
          <w:rFonts w:asciiTheme="minorHAnsi" w:hAnsiTheme="minorHAnsi"/>
          <w:sz w:val="22"/>
          <w:szCs w:val="22"/>
        </w:rPr>
        <w:t xml:space="preserve">. </w:t>
      </w:r>
    </w:p>
    <w:p w:rsidR="00D135C5" w:rsidRPr="00D135C5" w:rsidP="00D135C5">
      <w:pPr>
        <w:pStyle w:val="NormalWeb"/>
        <w:spacing w:before="0" w:beforeAutospacing="0" w:after="0" w:afterAutospacing="0"/>
        <w:jc w:val="both"/>
        <w:rPr>
          <w:rFonts w:asciiTheme="minorHAnsi" w:hAnsiTheme="minorHAnsi" w:cstheme="minorHAnsi"/>
          <w:i/>
          <w:iCs/>
          <w:sz w:val="22"/>
          <w:szCs w:val="22"/>
        </w:rPr>
      </w:pPr>
    </w:p>
    <w:p w:rsidR="009564BB" w:rsidRPr="00BF67B8" w:rsidP="009564BB">
      <w:pPr>
        <w:jc w:val="both"/>
        <w:rPr>
          <w:rFonts w:eastAsia="Times New Roman" w:asciiTheme="minorHAnsi" w:hAnsiTheme="minorHAnsi"/>
        </w:rPr>
      </w:pPr>
      <w:r w:rsidRPr="00BF67B8">
        <w:rPr>
          <w:rFonts w:eastAsia="Times New Roman" w:asciiTheme="minorHAnsi" w:hAnsiTheme="minorHAnsi"/>
        </w:rPr>
        <w:t>In June 2021, a</w:t>
      </w:r>
      <w:r w:rsidRPr="00BF67B8">
        <w:rPr>
          <w:rFonts w:eastAsia="Times New Roman" w:asciiTheme="minorHAnsi" w:hAnsiTheme="minorHAnsi"/>
        </w:rPr>
        <w:t>s an institution</w:t>
      </w:r>
      <w:r w:rsidRPr="00BF67B8">
        <w:rPr>
          <w:rFonts w:eastAsia="Times New Roman" w:asciiTheme="minorHAnsi" w:hAnsiTheme="minorHAnsi"/>
        </w:rPr>
        <w:t xml:space="preserve"> we</w:t>
      </w:r>
      <w:r w:rsidRPr="00BF67B8">
        <w:rPr>
          <w:rFonts w:eastAsia="Times New Roman" w:asciiTheme="minorHAnsi" w:hAnsiTheme="minorHAnsi"/>
        </w:rPr>
        <w:t xml:space="preserve"> </w:t>
      </w:r>
      <w:r w:rsidRPr="00BF67B8">
        <w:rPr>
          <w:rFonts w:eastAsia="Times New Roman" w:asciiTheme="minorHAnsi" w:hAnsiTheme="minorHAnsi"/>
        </w:rPr>
        <w:t>made a joint statement with other organisations in the sector</w:t>
      </w:r>
      <w:r>
        <w:rPr>
          <w:rStyle w:val="FootnoteReference"/>
          <w:rFonts w:eastAsia="Times New Roman" w:asciiTheme="minorHAnsi" w:hAnsiTheme="minorHAnsi"/>
        </w:rPr>
        <w:footnoteReference w:id="11"/>
      </w:r>
      <w:r w:rsidRPr="00BF67B8">
        <w:rPr>
          <w:rFonts w:eastAsia="Times New Roman" w:asciiTheme="minorHAnsi" w:hAnsiTheme="minorHAnsi"/>
        </w:rPr>
        <w:t xml:space="preserve">, asking the Government to </w:t>
      </w:r>
      <w:r w:rsidRPr="00BF67B8">
        <w:rPr>
          <w:rFonts w:eastAsia="Times New Roman" w:asciiTheme="minorHAnsi" w:hAnsiTheme="minorHAnsi"/>
        </w:rPr>
        <w:t>reconsider its</w:t>
      </w:r>
      <w:r w:rsidRPr="00BF67B8">
        <w:rPr>
          <w:rFonts w:eastAsia="Times New Roman" w:asciiTheme="minorHAnsi" w:hAnsiTheme="minorHAnsi"/>
        </w:rPr>
        <w:t xml:space="preserve"> review of Level 3 qualifications, and retain the option for students</w:t>
      </w:r>
      <w:r w:rsidRPr="00BF67B8">
        <w:rPr>
          <w:rFonts w:eastAsia="Times New Roman" w:asciiTheme="minorHAnsi" w:hAnsiTheme="minorHAnsi"/>
        </w:rPr>
        <w:t xml:space="preserve"> to study applied general qualifications</w:t>
      </w:r>
      <w:r w:rsidRPr="00BF67B8">
        <w:rPr>
          <w:rFonts w:eastAsia="Times New Roman" w:asciiTheme="minorHAnsi" w:hAnsiTheme="minorHAnsi"/>
        </w:rPr>
        <w:t xml:space="preserve"> (AGQs)</w:t>
      </w:r>
      <w:r w:rsidRPr="00BF67B8">
        <w:rPr>
          <w:rFonts w:eastAsia="Times New Roman" w:asciiTheme="minorHAnsi" w:hAnsiTheme="minorHAnsi"/>
        </w:rPr>
        <w:t xml:space="preserve"> such as BTECs. Creating a binary system of T and A Levels </w:t>
      </w:r>
      <w:r w:rsidRPr="00BF67B8">
        <w:rPr>
          <w:rFonts w:eastAsia="Times New Roman" w:asciiTheme="minorHAnsi" w:hAnsiTheme="minorHAnsi"/>
        </w:rPr>
        <w:t>will significantly reduce student choice</w:t>
      </w:r>
      <w:r w:rsidRPr="00BF67B8">
        <w:rPr>
          <w:rFonts w:eastAsia="Times New Roman" w:asciiTheme="minorHAnsi" w:hAnsiTheme="minorHAnsi"/>
        </w:rPr>
        <w:t>. For many young people, AG</w:t>
      </w:r>
      <w:r w:rsidRPr="00BF67B8">
        <w:rPr>
          <w:rFonts w:eastAsia="Times New Roman" w:asciiTheme="minorHAnsi" w:hAnsiTheme="minorHAnsi"/>
        </w:rPr>
        <w:t>Qs (taken alongside A levels or as part of a standalone study programme) will be a more appropriate route to support progression to higher levels of study or a meaningful job, than an A level or T level-only study programme.</w:t>
      </w:r>
      <w:r w:rsidRPr="00BF67B8">
        <w:rPr>
          <w:rFonts w:eastAsia="Times New Roman" w:asciiTheme="minorHAnsi" w:hAnsiTheme="minorHAnsi"/>
        </w:rPr>
        <w:t xml:space="preserve"> Defunding AGQs will leave many </w:t>
      </w:r>
      <w:r w:rsidRPr="00BF67B8">
        <w:rPr>
          <w:rFonts w:eastAsia="Times New Roman" w:asciiTheme="minorHAnsi" w:hAnsiTheme="minorHAnsi"/>
        </w:rPr>
        <w:t>students without a viable pathway at the age of 16 and will hamper progress to higher education or skilled employment. The Department for Education’s own impact assessment concludes that students from disadvantaged backgrounds have the most to lose if AGQs</w:t>
      </w:r>
      <w:r w:rsidRPr="00BF67B8">
        <w:rPr>
          <w:rFonts w:eastAsia="Times New Roman" w:asciiTheme="minorHAnsi" w:hAnsiTheme="minorHAnsi"/>
        </w:rPr>
        <w:t xml:space="preserve"> are defunded.</w:t>
      </w:r>
    </w:p>
    <w:p w:rsidR="009F588A" w:rsidRPr="00BF67B8" w:rsidP="00D70A61">
      <w:pPr>
        <w:jc w:val="both"/>
        <w:rPr>
          <w:rFonts w:eastAsia="Times New Roman" w:asciiTheme="minorHAnsi" w:hAnsiTheme="minorHAnsi"/>
        </w:rPr>
      </w:pPr>
    </w:p>
    <w:p w:rsidR="00D70A61" w:rsidRPr="00BF67B8" w:rsidP="00302C1A">
      <w:pPr>
        <w:pStyle w:val="ListParagraph"/>
        <w:numPr>
          <w:ilvl w:val="0"/>
          <w:numId w:val="11"/>
        </w:numPr>
        <w:jc w:val="both"/>
        <w:rPr>
          <w:rFonts w:eastAsia="Times New Roman" w:asciiTheme="minorHAnsi" w:hAnsiTheme="minorHAnsi"/>
          <w:i/>
          <w:iCs/>
        </w:rPr>
      </w:pPr>
      <w:r w:rsidRPr="00BF67B8">
        <w:rPr>
          <w:rFonts w:eastAsia="Times New Roman" w:asciiTheme="minorHAnsi" w:hAnsiTheme="minorHAnsi"/>
          <w:i/>
          <w:iCs/>
        </w:rPr>
        <w:t>The present timeline for the implementation of the Government’s proposed reforms to Level 3 qualifications is not feasible, particularly given the unfolding impact of the Covid pandemic. We recommend funding should not be removed for any ap</w:t>
      </w:r>
      <w:r w:rsidRPr="00BF67B8">
        <w:rPr>
          <w:rFonts w:eastAsia="Times New Roman" w:asciiTheme="minorHAnsi" w:hAnsiTheme="minorHAnsi"/>
          <w:i/>
          <w:iCs/>
        </w:rPr>
        <w:t xml:space="preserve">plied general qualification unless an impartial, evidence-based assessment has concluded that it is not valued by students or employers. </w:t>
      </w:r>
      <w:r w:rsidRPr="00BF67B8">
        <w:rPr>
          <w:rFonts w:eastAsia="Times New Roman" w:asciiTheme="minorHAnsi" w:hAnsiTheme="minorHAnsi"/>
          <w:i/>
          <w:iCs/>
        </w:rPr>
        <w:t>Higher Education institutions</w:t>
      </w:r>
      <w:r w:rsidRPr="00BF67B8">
        <w:rPr>
          <w:rFonts w:eastAsia="Times New Roman" w:asciiTheme="minorHAnsi" w:hAnsiTheme="minorHAnsi"/>
          <w:i/>
          <w:iCs/>
        </w:rPr>
        <w:t xml:space="preserve"> should work hard to show</w:t>
      </w:r>
      <w:r w:rsidRPr="00BF67B8">
        <w:rPr>
          <w:rFonts w:eastAsia="Times New Roman" w:asciiTheme="minorHAnsi" w:hAnsiTheme="minorHAnsi"/>
          <w:i/>
          <w:iCs/>
        </w:rPr>
        <w:t xml:space="preserve">case the positive outcomes and opportunities </w:t>
      </w:r>
      <w:r w:rsidRPr="00BF67B8">
        <w:rPr>
          <w:rFonts w:eastAsia="Times New Roman" w:asciiTheme="minorHAnsi" w:hAnsiTheme="minorHAnsi"/>
          <w:i/>
          <w:iCs/>
        </w:rPr>
        <w:t xml:space="preserve">that </w:t>
      </w:r>
      <w:r w:rsidRPr="00BF67B8">
        <w:rPr>
          <w:rFonts w:eastAsia="Times New Roman" w:asciiTheme="minorHAnsi" w:hAnsiTheme="minorHAnsi"/>
          <w:i/>
          <w:iCs/>
        </w:rPr>
        <w:t>are possible with</w:t>
      </w:r>
      <w:r w:rsidRPr="00BF67B8">
        <w:rPr>
          <w:rFonts w:eastAsia="Times New Roman" w:asciiTheme="minorHAnsi" w:hAnsiTheme="minorHAnsi"/>
          <w:i/>
          <w:iCs/>
        </w:rPr>
        <w:t xml:space="preserve"> technical education and how academic learning can be applied and lead to great careers. </w:t>
      </w:r>
    </w:p>
    <w:p w:rsidR="00557A8B" w:rsidRPr="00BF67B8" w:rsidP="005E3C93">
      <w:pPr>
        <w:jc w:val="both"/>
        <w:rPr>
          <w:rFonts w:eastAsia="Times New Roman" w:asciiTheme="minorHAnsi" w:hAnsiTheme="minorHAnsi"/>
        </w:rPr>
      </w:pPr>
    </w:p>
    <w:p w:rsidR="00557A8B" w:rsidRPr="00BF67B8" w:rsidP="005E3C93">
      <w:pPr>
        <w:jc w:val="both"/>
        <w:rPr>
          <w:rFonts w:eastAsia="Times New Roman" w:asciiTheme="minorHAnsi" w:hAnsiTheme="minorHAnsi"/>
          <w:b/>
          <w:bCs/>
        </w:rPr>
      </w:pPr>
      <w:bookmarkStart w:id="2" w:name="three"/>
      <w:r w:rsidRPr="00BF67B8">
        <w:rPr>
          <w:rFonts w:eastAsia="Times New Roman" w:asciiTheme="minorHAnsi" w:hAnsiTheme="minorHAnsi"/>
          <w:b/>
          <w:bCs/>
        </w:rPr>
        <w:t xml:space="preserve">Apprenticeships </w:t>
      </w:r>
    </w:p>
    <w:p w:rsidR="005F46DC" w:rsidRPr="00BF67B8" w:rsidP="00A12AEF">
      <w:pPr>
        <w:jc w:val="both"/>
        <w:rPr>
          <w:rFonts w:asciiTheme="minorHAnsi" w:hAnsiTheme="minorHAnsi"/>
        </w:rPr>
      </w:pPr>
      <w:bookmarkEnd w:id="2"/>
      <w:r w:rsidRPr="00BF67B8">
        <w:rPr>
          <w:rFonts w:eastAsia="Times New Roman" w:asciiTheme="minorHAnsi" w:hAnsiTheme="minorHAnsi"/>
        </w:rPr>
        <w:t xml:space="preserve">The Government could do more </w:t>
      </w:r>
      <w:r w:rsidRPr="00BF67B8">
        <w:rPr>
          <w:rFonts w:eastAsia="Times New Roman" w:asciiTheme="minorHAnsi" w:hAnsiTheme="minorHAnsi"/>
        </w:rPr>
        <w:t>to promote</w:t>
      </w:r>
      <w:r w:rsidRPr="00BF67B8">
        <w:rPr>
          <w:rFonts w:eastAsia="Times New Roman" w:asciiTheme="minorHAnsi" w:hAnsiTheme="minorHAnsi"/>
        </w:rPr>
        <w:t xml:space="preserve"> and </w:t>
      </w:r>
      <w:r w:rsidRPr="00BF67B8">
        <w:rPr>
          <w:rFonts w:eastAsia="Times New Roman" w:asciiTheme="minorHAnsi" w:hAnsiTheme="minorHAnsi"/>
        </w:rPr>
        <w:t>communicate employer incentive</w:t>
      </w:r>
      <w:r w:rsidRPr="00BF67B8">
        <w:rPr>
          <w:rFonts w:eastAsia="Times New Roman" w:asciiTheme="minorHAnsi" w:hAnsiTheme="minorHAnsi"/>
        </w:rPr>
        <w:t>s</w:t>
      </w:r>
      <w:r w:rsidRPr="00BF67B8">
        <w:rPr>
          <w:rFonts w:eastAsia="Times New Roman" w:asciiTheme="minorHAnsi" w:hAnsiTheme="minorHAnsi"/>
        </w:rPr>
        <w:t xml:space="preserve"> to ta</w:t>
      </w:r>
      <w:r w:rsidRPr="00BF67B8">
        <w:rPr>
          <w:rFonts w:eastAsia="Times New Roman" w:asciiTheme="minorHAnsi" w:hAnsiTheme="minorHAnsi"/>
        </w:rPr>
        <w:t>ke on apprenticeships. Only a handful of employers are engaged in the Trailblazers, meaning apprenticeships often work</w:t>
      </w:r>
      <w:r w:rsidRPr="00BF67B8">
        <w:rPr>
          <w:rFonts w:eastAsia="Times New Roman" w:asciiTheme="minorHAnsi" w:hAnsiTheme="minorHAnsi"/>
        </w:rPr>
        <w:t xml:space="preserve"> practically</w:t>
      </w:r>
      <w:r w:rsidRPr="00BF67B8">
        <w:rPr>
          <w:rFonts w:eastAsia="Times New Roman" w:asciiTheme="minorHAnsi" w:hAnsiTheme="minorHAnsi"/>
        </w:rPr>
        <w:t xml:space="preserve"> for </w:t>
      </w:r>
      <w:r w:rsidRPr="00BF67B8">
        <w:rPr>
          <w:rFonts w:eastAsia="Times New Roman" w:asciiTheme="minorHAnsi" w:hAnsiTheme="minorHAnsi"/>
        </w:rPr>
        <w:t>the</w:t>
      </w:r>
      <w:r w:rsidRPr="00BF67B8">
        <w:rPr>
          <w:rFonts w:eastAsia="Times New Roman" w:asciiTheme="minorHAnsi" w:hAnsiTheme="minorHAnsi"/>
        </w:rPr>
        <w:t xml:space="preserve"> </w:t>
      </w:r>
      <w:r w:rsidRPr="00BF67B8">
        <w:rPr>
          <w:rFonts w:eastAsia="Times New Roman" w:asciiTheme="minorHAnsi" w:hAnsiTheme="minorHAnsi"/>
        </w:rPr>
        <w:t xml:space="preserve">small number of </w:t>
      </w:r>
      <w:r w:rsidRPr="00BF67B8">
        <w:rPr>
          <w:rFonts w:eastAsia="Times New Roman" w:asciiTheme="minorHAnsi" w:hAnsiTheme="minorHAnsi"/>
        </w:rPr>
        <w:t xml:space="preserve">businesses </w:t>
      </w:r>
      <w:r w:rsidRPr="00BF67B8">
        <w:rPr>
          <w:rFonts w:eastAsia="Times New Roman" w:asciiTheme="minorHAnsi" w:hAnsiTheme="minorHAnsi"/>
        </w:rPr>
        <w:t xml:space="preserve">who fed in, </w:t>
      </w:r>
      <w:r w:rsidRPr="00BF67B8">
        <w:rPr>
          <w:rFonts w:eastAsia="Times New Roman" w:asciiTheme="minorHAnsi" w:hAnsiTheme="minorHAnsi"/>
        </w:rPr>
        <w:t xml:space="preserve">but not others. </w:t>
      </w:r>
      <w:r w:rsidRPr="00BF67B8">
        <w:rPr>
          <w:rFonts w:asciiTheme="minorHAnsi" w:hAnsiTheme="minorHAnsi" w:cstheme="minorHAnsi"/>
        </w:rPr>
        <w:t xml:space="preserve"> </w:t>
      </w:r>
      <w:r w:rsidRPr="00BF67B8">
        <w:rPr>
          <w:rFonts w:asciiTheme="minorHAnsi" w:hAnsiTheme="minorHAnsi"/>
        </w:rPr>
        <w:t>Barking &amp; Dagenham College has partnered with CU London, alon</w:t>
      </w:r>
      <w:r w:rsidRPr="00BF67B8">
        <w:rPr>
          <w:rFonts w:asciiTheme="minorHAnsi" w:hAnsiTheme="minorHAnsi"/>
        </w:rPr>
        <w:t xml:space="preserve">g with TfL, Huawei and Saint Gobain, to launch the East London Institute of Technology, which will offer technical skills development via advanced and higher-level courses and higher apprenticeships. This partnership will also work collaboratively with </w:t>
      </w:r>
      <w:r w:rsidRPr="00BF67B8">
        <w:rPr>
          <w:rFonts w:asciiTheme="minorHAnsi" w:hAnsiTheme="minorHAnsi"/>
        </w:rPr>
        <w:t xml:space="preserve">the </w:t>
      </w:r>
      <w:r w:rsidRPr="00BF67B8">
        <w:rPr>
          <w:rFonts w:asciiTheme="minorHAnsi" w:hAnsiTheme="minorHAnsi"/>
        </w:rPr>
        <w:t xml:space="preserve">other </w:t>
      </w:r>
      <w:r w:rsidRPr="00BF67B8">
        <w:rPr>
          <w:rFonts w:asciiTheme="minorHAnsi" w:hAnsiTheme="minorHAnsi"/>
        </w:rPr>
        <w:t>two</w:t>
      </w:r>
      <w:r w:rsidRPr="00BF67B8">
        <w:rPr>
          <w:rFonts w:asciiTheme="minorHAnsi" w:hAnsiTheme="minorHAnsi"/>
        </w:rPr>
        <w:t xml:space="preserve"> new </w:t>
      </w:r>
      <w:r w:rsidRPr="00BF67B8">
        <w:rPr>
          <w:rFonts w:asciiTheme="minorHAnsi" w:hAnsiTheme="minorHAnsi"/>
        </w:rPr>
        <w:t xml:space="preserve">Institutes of </w:t>
      </w:r>
      <w:r w:rsidRPr="00BF67B8">
        <w:rPr>
          <w:rFonts w:asciiTheme="minorHAnsi" w:hAnsiTheme="minorHAnsi"/>
        </w:rPr>
        <w:t>Technology, across</w:t>
      </w:r>
      <w:r w:rsidRPr="00BF67B8">
        <w:rPr>
          <w:rFonts w:asciiTheme="minorHAnsi" w:hAnsiTheme="minorHAnsi"/>
        </w:rPr>
        <w:t xml:space="preserve"> London to coherently advertise our combined offer, to reduce competition, increase referrals and free movement between providers based on what’s best for the employer. </w:t>
      </w:r>
    </w:p>
    <w:p w:rsidR="005A1291" w:rsidRPr="00BF67B8" w:rsidP="005F46DC">
      <w:pPr>
        <w:rPr>
          <w:rFonts w:asciiTheme="minorHAnsi" w:hAnsiTheme="minorHAnsi"/>
        </w:rPr>
      </w:pPr>
    </w:p>
    <w:p w:rsidR="00A12AEF" w:rsidRPr="00BF67B8" w:rsidP="00A12AEF">
      <w:pPr>
        <w:pStyle w:val="ListParagraph"/>
        <w:numPr>
          <w:ilvl w:val="0"/>
          <w:numId w:val="11"/>
        </w:numPr>
        <w:jc w:val="both"/>
        <w:rPr>
          <w:rFonts w:eastAsia="Times New Roman" w:asciiTheme="minorHAnsi" w:hAnsiTheme="minorHAnsi"/>
          <w:i/>
          <w:iCs/>
        </w:rPr>
      </w:pPr>
      <w:r w:rsidRPr="00BF67B8">
        <w:rPr>
          <w:rFonts w:eastAsia="Times New Roman" w:asciiTheme="minorHAnsi" w:hAnsiTheme="minorHAnsi"/>
          <w:i/>
          <w:iCs/>
        </w:rPr>
        <w:t>Building on the work of the Institu</w:t>
      </w:r>
      <w:r w:rsidRPr="00BF67B8">
        <w:rPr>
          <w:rFonts w:eastAsia="Times New Roman" w:asciiTheme="minorHAnsi" w:hAnsiTheme="minorHAnsi"/>
          <w:i/>
          <w:iCs/>
        </w:rPr>
        <w:t>tes of Technology, to support the quality of referrals, we recommend developing a coherent referral system</w:t>
      </w:r>
      <w:r w:rsidRPr="00BF67B8">
        <w:rPr>
          <w:rFonts w:eastAsia="Times New Roman" w:asciiTheme="minorHAnsi" w:hAnsiTheme="minorHAnsi"/>
          <w:i/>
          <w:iCs/>
        </w:rPr>
        <w:t xml:space="preserve"> to promote apprenticeships as a career route,</w:t>
      </w:r>
      <w:r w:rsidRPr="00BF67B8">
        <w:rPr>
          <w:rFonts w:eastAsia="Times New Roman" w:asciiTheme="minorHAnsi" w:hAnsiTheme="minorHAnsi"/>
          <w:i/>
          <w:iCs/>
        </w:rPr>
        <w:t xml:space="preserve"> across several education providers, publicly accessible </w:t>
      </w:r>
      <w:r w:rsidRPr="00BF67B8">
        <w:rPr>
          <w:rFonts w:eastAsia="Times New Roman" w:asciiTheme="minorHAnsi" w:hAnsiTheme="minorHAnsi"/>
          <w:i/>
          <w:iCs/>
        </w:rPr>
        <w:t>locations,</w:t>
      </w:r>
      <w:r w:rsidRPr="00BF67B8">
        <w:rPr>
          <w:rFonts w:eastAsia="Times New Roman" w:asciiTheme="minorHAnsi" w:hAnsiTheme="minorHAnsi"/>
          <w:i/>
          <w:iCs/>
        </w:rPr>
        <w:t xml:space="preserve"> and community hubs. </w:t>
      </w:r>
    </w:p>
    <w:p w:rsidR="00A12AEF" w:rsidRPr="00BF67B8" w:rsidP="00A12AEF">
      <w:pPr>
        <w:pStyle w:val="ListParagraph"/>
        <w:numPr>
          <w:ilvl w:val="0"/>
          <w:numId w:val="11"/>
        </w:numPr>
        <w:jc w:val="both"/>
        <w:rPr>
          <w:rFonts w:eastAsia="Times New Roman" w:asciiTheme="minorHAnsi" w:hAnsiTheme="minorHAnsi"/>
          <w:i/>
          <w:iCs/>
        </w:rPr>
      </w:pPr>
      <w:r w:rsidRPr="00BF67B8">
        <w:rPr>
          <w:rFonts w:eastAsia="Times New Roman" w:asciiTheme="minorHAnsi" w:hAnsiTheme="minorHAnsi"/>
          <w:i/>
          <w:iCs/>
        </w:rPr>
        <w:t xml:space="preserve">We </w:t>
      </w:r>
      <w:r w:rsidRPr="00BF67B8">
        <w:rPr>
          <w:rFonts w:eastAsia="Times New Roman" w:asciiTheme="minorHAnsi" w:hAnsiTheme="minorHAnsi"/>
          <w:i/>
          <w:iCs/>
        </w:rPr>
        <w:t>recommend as</w:t>
      </w:r>
      <w:r w:rsidRPr="00BF67B8">
        <w:rPr>
          <w:rFonts w:eastAsia="Times New Roman" w:asciiTheme="minorHAnsi" w:hAnsiTheme="minorHAnsi"/>
          <w:i/>
          <w:iCs/>
        </w:rPr>
        <w:t>signing ‘caseloads’ of employer and individual referrals within a central hub and database</w:t>
      </w:r>
      <w:r w:rsidRPr="00BF67B8">
        <w:rPr>
          <w:rFonts w:eastAsia="Times New Roman" w:asciiTheme="minorHAnsi" w:hAnsiTheme="minorHAnsi"/>
          <w:i/>
          <w:iCs/>
        </w:rPr>
        <w:t xml:space="preserve">, which could be </w:t>
      </w:r>
      <w:r w:rsidRPr="00BF67B8">
        <w:rPr>
          <w:rFonts w:eastAsia="Times New Roman" w:asciiTheme="minorHAnsi" w:hAnsiTheme="minorHAnsi"/>
          <w:i/>
          <w:iCs/>
        </w:rPr>
        <w:t>administrated at sub regional level.</w:t>
      </w:r>
      <w:r w:rsidRPr="00BF67B8">
        <w:rPr>
          <w:rFonts w:eastAsia="Times New Roman" w:asciiTheme="minorHAnsi" w:hAnsiTheme="minorHAnsi"/>
        </w:rPr>
        <w:t xml:space="preserve"> </w:t>
      </w:r>
      <w:r w:rsidRPr="00BF67B8">
        <w:rPr>
          <w:rFonts w:eastAsia="Times New Roman" w:asciiTheme="minorHAnsi" w:hAnsiTheme="minorHAnsi"/>
          <w:i/>
          <w:iCs/>
        </w:rPr>
        <w:t>It would be up to the providers to add their offer(s) so that the customer (business owner or individual) can ha</w:t>
      </w:r>
      <w:r w:rsidRPr="00BF67B8">
        <w:rPr>
          <w:rFonts w:eastAsia="Times New Roman" w:asciiTheme="minorHAnsi" w:hAnsiTheme="minorHAnsi"/>
          <w:i/>
          <w:iCs/>
        </w:rPr>
        <w:t xml:space="preserve">ve visibility and make informed choices around such things as location, course detail etc. </w:t>
      </w:r>
    </w:p>
    <w:p w:rsidR="00D52D6A" w:rsidRPr="00BF67B8" w:rsidP="00A12AEF">
      <w:pPr>
        <w:pStyle w:val="ListParagraph"/>
        <w:numPr>
          <w:ilvl w:val="0"/>
          <w:numId w:val="11"/>
        </w:numPr>
        <w:jc w:val="both"/>
        <w:rPr>
          <w:rFonts w:eastAsia="Times New Roman" w:asciiTheme="minorHAnsi" w:hAnsiTheme="minorHAnsi"/>
          <w:i/>
          <w:iCs/>
        </w:rPr>
      </w:pPr>
      <w:r w:rsidRPr="00BF67B8">
        <w:rPr>
          <w:rFonts w:eastAsia="Times New Roman" w:asciiTheme="minorHAnsi" w:hAnsiTheme="minorHAnsi"/>
          <w:i/>
          <w:iCs/>
        </w:rPr>
        <w:t xml:space="preserve">We would also recommend that referrals be tracked so that the lifetime of a training offer (which may have multiple entry/exit points over an extended </w:t>
      </w:r>
      <w:r w:rsidRPr="00BF67B8">
        <w:rPr>
          <w:rFonts w:eastAsia="Times New Roman" w:asciiTheme="minorHAnsi" w:hAnsiTheme="minorHAnsi"/>
          <w:i/>
          <w:iCs/>
        </w:rPr>
        <w:t>period</w:t>
      </w:r>
      <w:r w:rsidRPr="00BF67B8">
        <w:rPr>
          <w:rFonts w:eastAsia="Times New Roman" w:asciiTheme="minorHAnsi" w:hAnsiTheme="minorHAnsi"/>
          <w:i/>
          <w:iCs/>
        </w:rPr>
        <w:t>) can b</w:t>
      </w:r>
      <w:r w:rsidRPr="00BF67B8">
        <w:rPr>
          <w:rFonts w:eastAsia="Times New Roman" w:asciiTheme="minorHAnsi" w:hAnsiTheme="minorHAnsi"/>
          <w:i/>
          <w:iCs/>
        </w:rPr>
        <w:t xml:space="preserve">e monitored, reported and measured against outcome, economic impact and return on investment. </w:t>
      </w:r>
      <w:r w:rsidRPr="00BF67B8">
        <w:rPr>
          <w:rFonts w:eastAsia="Times New Roman" w:asciiTheme="minorHAnsi" w:hAnsiTheme="minorHAnsi"/>
          <w:i/>
          <w:iCs/>
        </w:rPr>
        <w:t xml:space="preserve">We have previously recommended this idea to the London Mayor as part of his consultation on the Adult Education Roadmap in the city. </w:t>
      </w:r>
    </w:p>
    <w:p w:rsidR="00A12AEF" w:rsidRPr="00BF67B8" w:rsidP="005E3C93">
      <w:pPr>
        <w:pStyle w:val="NormalWeb"/>
        <w:spacing w:before="0" w:beforeAutospacing="0" w:after="0" w:afterAutospacing="0"/>
        <w:jc w:val="both"/>
        <w:rPr>
          <w:rFonts w:asciiTheme="minorHAnsi" w:hAnsiTheme="minorHAnsi" w:cs="Calibri"/>
          <w:sz w:val="22"/>
          <w:szCs w:val="22"/>
        </w:rPr>
      </w:pPr>
    </w:p>
    <w:p w:rsidR="00277115" w:rsidRPr="00BF67B8" w:rsidP="00A94B1E">
      <w:pPr>
        <w:pStyle w:val="NormalWeb"/>
        <w:spacing w:before="0" w:beforeAutospacing="0" w:after="0" w:afterAutospacing="0"/>
        <w:jc w:val="both"/>
        <w:rPr>
          <w:rFonts w:asciiTheme="minorHAnsi" w:hAnsiTheme="minorHAnsi" w:cs="Calibri"/>
          <w:b/>
          <w:bCs/>
          <w:sz w:val="22"/>
          <w:szCs w:val="22"/>
        </w:rPr>
      </w:pPr>
      <w:bookmarkStart w:id="3" w:name="four"/>
      <w:r w:rsidRPr="00BF67B8">
        <w:rPr>
          <w:rFonts w:asciiTheme="minorHAnsi" w:hAnsiTheme="minorHAnsi" w:cs="Calibri"/>
          <w:b/>
          <w:bCs/>
          <w:sz w:val="22"/>
          <w:szCs w:val="22"/>
        </w:rPr>
        <w:t xml:space="preserve">Lifelong learning </w:t>
      </w:r>
    </w:p>
    <w:p w:rsidR="009F588A" w:rsidRPr="00BF67B8" w:rsidP="002B0F9F">
      <w:pPr>
        <w:jc w:val="both"/>
        <w:rPr>
          <w:rFonts w:asciiTheme="minorHAnsi" w:hAnsiTheme="minorHAnsi"/>
        </w:rPr>
      </w:pPr>
      <w:bookmarkEnd w:id="3"/>
      <w:r w:rsidRPr="00BF67B8">
        <w:rPr>
          <w:rFonts w:asciiTheme="minorHAnsi" w:hAnsiTheme="minorHAnsi"/>
        </w:rPr>
        <w:t>The concept of lifelong learning, with continual opportunities for students to upskill and increased flexibility in their education journey is a message which is fundamental to</w:t>
      </w:r>
      <w:r w:rsidRPr="00BF67B8">
        <w:rPr>
          <w:rFonts w:asciiTheme="minorHAnsi" w:hAnsiTheme="minorHAnsi"/>
        </w:rPr>
        <w:t xml:space="preserve"> </w:t>
      </w:r>
      <w:r w:rsidRPr="00BF67B8">
        <w:rPr>
          <w:rFonts w:asciiTheme="minorHAnsi" w:hAnsiTheme="minorHAnsi"/>
        </w:rPr>
        <w:t xml:space="preserve">the CUG </w:t>
      </w:r>
      <w:r w:rsidRPr="00BF67B8">
        <w:rPr>
          <w:rFonts w:asciiTheme="minorHAnsi" w:hAnsiTheme="minorHAnsi"/>
        </w:rPr>
        <w:t>mission</w:t>
      </w:r>
      <w:r w:rsidRPr="00BF67B8">
        <w:rPr>
          <w:rFonts w:asciiTheme="minorHAnsi" w:hAnsiTheme="minorHAnsi"/>
        </w:rPr>
        <w:t xml:space="preserve">. </w:t>
      </w:r>
      <w:r w:rsidRPr="00BF67B8">
        <w:rPr>
          <w:rFonts w:asciiTheme="minorHAnsi" w:hAnsiTheme="minorHAnsi"/>
        </w:rPr>
        <w:t>Modular learning can also support widening participation agend</w:t>
      </w:r>
      <w:r w:rsidRPr="00BF67B8">
        <w:rPr>
          <w:rFonts w:asciiTheme="minorHAnsi" w:hAnsiTheme="minorHAnsi"/>
        </w:rPr>
        <w:t>as. At CU London, taking one module at a time is helpful for students who are in the POLAR groups least likely to access HE. Colleagues have emphasised how learning opportunities in a modular structure also support neurodivergent learners to access educati</w:t>
      </w:r>
      <w:r w:rsidRPr="00BF67B8">
        <w:rPr>
          <w:rFonts w:asciiTheme="minorHAnsi" w:hAnsiTheme="minorHAnsi"/>
        </w:rPr>
        <w:t>on</w:t>
      </w:r>
      <w:r w:rsidRPr="00BF67B8">
        <w:rPr>
          <w:rFonts w:asciiTheme="minorHAnsi" w:hAnsiTheme="minorHAnsi"/>
        </w:rPr>
        <w:t xml:space="preserve"> as well. The administration of such structural ideas is a huge task. </w:t>
      </w:r>
    </w:p>
    <w:p w:rsidR="00A12AEF" w:rsidRPr="00BF67B8" w:rsidP="002B0F9F">
      <w:pPr>
        <w:jc w:val="both"/>
        <w:rPr>
          <w:rFonts w:asciiTheme="minorHAnsi" w:hAnsiTheme="minorHAnsi"/>
        </w:rPr>
      </w:pPr>
    </w:p>
    <w:p w:rsidR="00D1649D" w:rsidP="00D1649D">
      <w:pPr>
        <w:pStyle w:val="ListParagraph"/>
        <w:numPr>
          <w:ilvl w:val="0"/>
          <w:numId w:val="11"/>
        </w:numPr>
        <w:jc w:val="both"/>
        <w:rPr>
          <w:rFonts w:asciiTheme="minorHAnsi" w:hAnsiTheme="minorHAnsi"/>
          <w:i/>
          <w:iCs/>
        </w:rPr>
      </w:pPr>
      <w:r w:rsidRPr="00BF67B8">
        <w:rPr>
          <w:rFonts w:asciiTheme="minorHAnsi" w:hAnsiTheme="minorHAnsi"/>
          <w:i/>
          <w:iCs/>
        </w:rPr>
        <w:t>The DfE should give providers detail as soon as possible, especially as the Post-16 Skills and Education Bill is quickly progressing</w:t>
      </w:r>
      <w:r w:rsidRPr="00BF67B8">
        <w:rPr>
          <w:rFonts w:asciiTheme="minorHAnsi" w:hAnsiTheme="minorHAnsi"/>
          <w:i/>
          <w:iCs/>
        </w:rPr>
        <w:t xml:space="preserve">. </w:t>
      </w:r>
      <w:r w:rsidRPr="00BF67B8">
        <w:rPr>
          <w:rFonts w:asciiTheme="minorHAnsi" w:hAnsiTheme="minorHAnsi"/>
          <w:i/>
          <w:iCs/>
        </w:rPr>
        <w:t>Specifically,</w:t>
      </w:r>
      <w:r w:rsidRPr="00BF67B8">
        <w:rPr>
          <w:rFonts w:asciiTheme="minorHAnsi" w:hAnsiTheme="minorHAnsi"/>
          <w:i/>
          <w:iCs/>
        </w:rPr>
        <w:t xml:space="preserve"> around whether LLE will subsume th</w:t>
      </w:r>
      <w:r w:rsidRPr="00BF67B8">
        <w:rPr>
          <w:rFonts w:asciiTheme="minorHAnsi" w:hAnsiTheme="minorHAnsi"/>
          <w:i/>
          <w:iCs/>
        </w:rPr>
        <w:t xml:space="preserve">e student loans company and what the timescale is on consultation and reform with the planned implementation of 2025 in mind. </w:t>
      </w:r>
    </w:p>
    <w:p w:rsidR="00BF67B8" w:rsidRPr="00BF67B8" w:rsidP="00BF67B8">
      <w:pPr>
        <w:pStyle w:val="ListParagraph"/>
        <w:jc w:val="both"/>
        <w:rPr>
          <w:rFonts w:asciiTheme="minorHAnsi" w:hAnsiTheme="minorHAnsi"/>
          <w:i/>
          <w:iCs/>
        </w:rPr>
      </w:pPr>
    </w:p>
    <w:p w:rsidR="00D1649D" w:rsidRPr="00BF67B8" w:rsidP="00D1649D">
      <w:pPr>
        <w:jc w:val="both"/>
        <w:rPr>
          <w:rFonts w:asciiTheme="minorHAnsi" w:hAnsiTheme="minorHAnsi"/>
          <w:b/>
          <w:bCs/>
        </w:rPr>
      </w:pPr>
      <w:bookmarkStart w:id="4" w:name="five"/>
      <w:r w:rsidRPr="00BF67B8">
        <w:rPr>
          <w:rFonts w:asciiTheme="minorHAnsi" w:hAnsiTheme="minorHAnsi"/>
          <w:b/>
          <w:bCs/>
        </w:rPr>
        <w:t xml:space="preserve">The role and remit of OFSTED, the institute and OfS </w:t>
      </w:r>
    </w:p>
    <w:p w:rsidR="00D1649D" w:rsidP="00D1649D">
      <w:pPr>
        <w:jc w:val="both"/>
      </w:pPr>
      <w:bookmarkEnd w:id="4"/>
      <w:r w:rsidRPr="00BF67B8">
        <w:t xml:space="preserve">The LLE provides a unique opportunity for further collaboration between FE and HE providers – but it needs to be comprehensively defined first. </w:t>
      </w:r>
      <w:r w:rsidRPr="00BF67B8">
        <w:rPr>
          <w:rFonts w:asciiTheme="minorHAnsi" w:hAnsiTheme="minorHAnsi"/>
        </w:rPr>
        <w:t>Currently the lack of transparency in</w:t>
      </w:r>
      <w:r w:rsidRPr="00BF67B8">
        <w:rPr>
          <w:rFonts w:asciiTheme="minorHAnsi" w:hAnsiTheme="minorHAnsi"/>
        </w:rPr>
        <w:t xml:space="preserve"> </w:t>
      </w:r>
      <w:r w:rsidRPr="00BF67B8">
        <w:rPr>
          <w:rFonts w:asciiTheme="minorHAnsi" w:hAnsiTheme="minorHAnsi"/>
        </w:rPr>
        <w:t xml:space="preserve">the </w:t>
      </w:r>
      <w:r w:rsidRPr="00BF67B8">
        <w:rPr>
          <w:rFonts w:asciiTheme="minorHAnsi" w:hAnsiTheme="minorHAnsi"/>
        </w:rPr>
        <w:t>interaction</w:t>
      </w:r>
      <w:r w:rsidRPr="00BF67B8">
        <w:rPr>
          <w:rFonts w:asciiTheme="minorHAnsi" w:hAnsiTheme="minorHAnsi"/>
        </w:rPr>
        <w:t xml:space="preserve"> between the </w:t>
      </w:r>
      <w:r w:rsidRPr="00BF67B8">
        <w:rPr>
          <w:rFonts w:asciiTheme="minorHAnsi" w:hAnsiTheme="minorHAnsi"/>
        </w:rPr>
        <w:t>three regulators</w:t>
      </w:r>
      <w:r w:rsidRPr="00BF67B8">
        <w:rPr>
          <w:rFonts w:asciiTheme="minorHAnsi" w:hAnsiTheme="minorHAnsi"/>
        </w:rPr>
        <w:t xml:space="preserve"> in the technical education landscape</w:t>
      </w:r>
      <w:r w:rsidRPr="00BF67B8">
        <w:rPr>
          <w:rFonts w:asciiTheme="minorHAnsi" w:hAnsiTheme="minorHAnsi"/>
        </w:rPr>
        <w:t xml:space="preserve"> </w:t>
      </w:r>
      <w:r w:rsidRPr="00BF67B8">
        <w:rPr>
          <w:rFonts w:asciiTheme="minorHAnsi" w:hAnsiTheme="minorHAnsi"/>
        </w:rPr>
        <w:t>(</w:t>
      </w:r>
      <w:r w:rsidRPr="00BF67B8">
        <w:rPr>
          <w:rFonts w:asciiTheme="minorHAnsi" w:hAnsiTheme="minorHAnsi"/>
        </w:rPr>
        <w:t>the Institute</w:t>
      </w:r>
      <w:r w:rsidRPr="00BF67B8">
        <w:rPr>
          <w:rFonts w:asciiTheme="minorHAnsi" w:hAnsiTheme="minorHAnsi"/>
        </w:rPr>
        <w:t xml:space="preserve"> for Apprenticeships</w:t>
      </w:r>
      <w:r w:rsidRPr="00BF67B8">
        <w:rPr>
          <w:rFonts w:asciiTheme="minorHAnsi" w:hAnsiTheme="minorHAnsi"/>
        </w:rPr>
        <w:t>, Ofsted and the OfS</w:t>
      </w:r>
      <w:r w:rsidRPr="00BF67B8">
        <w:rPr>
          <w:rFonts w:asciiTheme="minorHAnsi" w:hAnsiTheme="minorHAnsi"/>
        </w:rPr>
        <w:t>)</w:t>
      </w:r>
      <w:r w:rsidRPr="00BF67B8">
        <w:rPr>
          <w:rFonts w:asciiTheme="minorHAnsi" w:hAnsiTheme="minorHAnsi"/>
        </w:rPr>
        <w:t xml:space="preserve"> can cause regulatory confusion and burden for providers. </w:t>
      </w:r>
      <w:r w:rsidRPr="00BF67B8">
        <w:t xml:space="preserve">The level of communication between these bodies is often unclear and </w:t>
      </w:r>
      <w:r w:rsidRPr="00BF67B8">
        <w:t xml:space="preserve">potentially </w:t>
      </w:r>
      <w:r w:rsidRPr="00BF67B8">
        <w:t>leaves a gap in regulato</w:t>
      </w:r>
      <w:r w:rsidRPr="00BF67B8">
        <w:t xml:space="preserve">ry guidance and direction. </w:t>
      </w:r>
      <w:r w:rsidRPr="00BF67B8">
        <w:t>Similarly, w</w:t>
      </w:r>
      <w:r w:rsidRPr="00BF67B8">
        <w:t>e are concerned that the external quality assurance of apprenticeships could become even more complex and burdensome given the number of agencies now involved in the apprenticeship landscape at degree level. </w:t>
      </w:r>
    </w:p>
    <w:p w:rsidR="00D135C5" w:rsidRPr="00BF67B8" w:rsidP="00D1649D">
      <w:pPr>
        <w:jc w:val="both"/>
        <w:rPr>
          <w:rFonts w:asciiTheme="minorHAnsi" w:hAnsiTheme="minorHAnsi"/>
          <w:b/>
          <w:bCs/>
        </w:rPr>
      </w:pPr>
    </w:p>
    <w:p w:rsidR="003C2C30" w:rsidRPr="00BF67B8" w:rsidP="00D1649D">
      <w:pPr>
        <w:pStyle w:val="ListParagraph"/>
        <w:numPr>
          <w:ilvl w:val="0"/>
          <w:numId w:val="11"/>
        </w:numPr>
        <w:rPr>
          <w:b/>
          <w:bCs/>
          <w:i/>
          <w:iCs/>
        </w:rPr>
      </w:pPr>
      <w:r w:rsidRPr="00BF67B8">
        <w:rPr>
          <w:i/>
          <w:iCs/>
        </w:rPr>
        <w:t>C</w:t>
      </w:r>
      <w:r w:rsidRPr="00BF67B8">
        <w:rPr>
          <w:i/>
          <w:iCs/>
        </w:rPr>
        <w:t>onsult</w:t>
      </w:r>
      <w:r w:rsidRPr="00BF67B8">
        <w:rPr>
          <w:i/>
          <w:iCs/>
        </w:rPr>
        <w:t>ations</w:t>
      </w:r>
      <w:r w:rsidRPr="00BF67B8">
        <w:rPr>
          <w:i/>
          <w:iCs/>
        </w:rPr>
        <w:t xml:space="preserve"> relating to these points and the LLE should</w:t>
      </w:r>
      <w:r w:rsidRPr="00BF67B8">
        <w:rPr>
          <w:i/>
          <w:iCs/>
        </w:rPr>
        <w:t xml:space="preserve"> take place as soon as possible. </w:t>
      </w:r>
    </w:p>
    <w:p w:rsidR="009D1482" w:rsidRPr="00BF67B8" w:rsidP="003C2C30">
      <w:pPr>
        <w:pStyle w:val="ListParagraph"/>
        <w:numPr>
          <w:ilvl w:val="0"/>
          <w:numId w:val="11"/>
        </w:numPr>
        <w:jc w:val="both"/>
        <w:rPr>
          <w:rFonts w:asciiTheme="minorHAnsi" w:hAnsiTheme="minorHAnsi"/>
          <w:i/>
          <w:iCs/>
        </w:rPr>
      </w:pPr>
      <w:r w:rsidRPr="00BF67B8">
        <w:rPr>
          <w:rFonts w:asciiTheme="minorHAnsi" w:hAnsiTheme="minorHAnsi"/>
          <w:i/>
          <w:iCs/>
        </w:rPr>
        <w:t xml:space="preserve">When defining the LLE system, the DfE and Treasury </w:t>
      </w:r>
      <w:r w:rsidRPr="00BF67B8">
        <w:rPr>
          <w:rFonts w:asciiTheme="minorHAnsi" w:hAnsiTheme="minorHAnsi"/>
          <w:i/>
          <w:iCs/>
        </w:rPr>
        <w:t>should</w:t>
      </w:r>
      <w:r w:rsidRPr="00BF67B8">
        <w:rPr>
          <w:rFonts w:asciiTheme="minorHAnsi" w:hAnsiTheme="minorHAnsi"/>
          <w:i/>
          <w:iCs/>
        </w:rPr>
        <w:t xml:space="preserve"> consider the scale of these </w:t>
      </w:r>
      <w:r w:rsidRPr="00BF67B8">
        <w:rPr>
          <w:rFonts w:asciiTheme="minorHAnsi" w:hAnsiTheme="minorHAnsi"/>
          <w:i/>
          <w:iCs/>
        </w:rPr>
        <w:t xml:space="preserve">sub contractual </w:t>
      </w:r>
      <w:r w:rsidRPr="00BF67B8">
        <w:rPr>
          <w:rFonts w:asciiTheme="minorHAnsi" w:hAnsiTheme="minorHAnsi"/>
          <w:i/>
          <w:iCs/>
        </w:rPr>
        <w:t>arrangements (well documented through HESA’s Unistats return</w:t>
      </w:r>
      <w:r>
        <w:rPr>
          <w:rStyle w:val="FootnoteReference"/>
          <w:rFonts w:asciiTheme="minorHAnsi" w:hAnsiTheme="minorHAnsi"/>
          <w:i/>
          <w:iCs/>
        </w:rPr>
        <w:footnoteReference w:id="12"/>
      </w:r>
      <w:r w:rsidRPr="00BF67B8">
        <w:rPr>
          <w:rFonts w:asciiTheme="minorHAnsi" w:hAnsiTheme="minorHAnsi"/>
          <w:i/>
          <w:iCs/>
        </w:rPr>
        <w:t>) and</w:t>
      </w:r>
      <w:r w:rsidRPr="00BF67B8">
        <w:rPr>
          <w:rFonts w:asciiTheme="minorHAnsi" w:hAnsiTheme="minorHAnsi"/>
          <w:i/>
          <w:iCs/>
        </w:rPr>
        <w:t xml:space="preserve"> consider the cost and transfer </w:t>
      </w:r>
      <w:r w:rsidRPr="00BF67B8">
        <w:rPr>
          <w:rFonts w:asciiTheme="minorHAnsi" w:hAnsiTheme="minorHAnsi"/>
          <w:i/>
          <w:iCs/>
        </w:rPr>
        <w:t xml:space="preserve">of qualifications </w:t>
      </w:r>
      <w:r w:rsidRPr="00BF67B8">
        <w:rPr>
          <w:rFonts w:asciiTheme="minorHAnsi" w:hAnsiTheme="minorHAnsi"/>
          <w:i/>
          <w:iCs/>
        </w:rPr>
        <w:t>between HE and FE</w:t>
      </w:r>
      <w:r w:rsidRPr="00BF67B8">
        <w:rPr>
          <w:rFonts w:asciiTheme="minorHAnsi" w:hAnsiTheme="minorHAnsi"/>
          <w:i/>
          <w:iCs/>
        </w:rPr>
        <w:t xml:space="preserve"> (often referred to as “stackability” of qualifications)</w:t>
      </w:r>
      <w:r w:rsidRPr="00BF67B8">
        <w:rPr>
          <w:rFonts w:asciiTheme="minorHAnsi" w:hAnsiTheme="minorHAnsi"/>
          <w:i/>
          <w:iCs/>
        </w:rPr>
        <w:t xml:space="preserve"> throughout </w:t>
      </w:r>
      <w:r w:rsidRPr="00BF67B8">
        <w:rPr>
          <w:rFonts w:asciiTheme="minorHAnsi" w:hAnsiTheme="minorHAnsi"/>
          <w:i/>
          <w:iCs/>
        </w:rPr>
        <w:t>the duration of the</w:t>
      </w:r>
      <w:r w:rsidRPr="00BF67B8">
        <w:rPr>
          <w:rFonts w:asciiTheme="minorHAnsi" w:hAnsiTheme="minorHAnsi"/>
          <w:i/>
          <w:iCs/>
        </w:rPr>
        <w:t xml:space="preserve"> student’s LLE allowance. </w:t>
      </w:r>
    </w:p>
    <w:p w:rsidR="00774490" w:rsidRPr="00BF67B8" w:rsidP="00774490">
      <w:pPr>
        <w:pStyle w:val="ListParagraph"/>
        <w:numPr>
          <w:ilvl w:val="0"/>
          <w:numId w:val="11"/>
        </w:numPr>
        <w:jc w:val="both"/>
        <w:rPr>
          <w:rFonts w:asciiTheme="minorHAnsi" w:hAnsiTheme="minorHAnsi"/>
          <w:i/>
          <w:iCs/>
        </w:rPr>
      </w:pPr>
      <w:r w:rsidRPr="00BF67B8">
        <w:rPr>
          <w:rFonts w:asciiTheme="minorHAnsi" w:hAnsiTheme="minorHAnsi"/>
          <w:i/>
          <w:iCs/>
        </w:rPr>
        <w:t>The Department for Education should set out how quality, transferability an</w:t>
      </w:r>
      <w:r w:rsidRPr="00BF67B8">
        <w:rPr>
          <w:rFonts w:asciiTheme="minorHAnsi" w:hAnsiTheme="minorHAnsi"/>
          <w:i/>
          <w:iCs/>
        </w:rPr>
        <w:t>d progression will be monitored and by which regulatory body if the LLE does aim to allow transference of students and qualifications between FE and HE</w:t>
      </w:r>
      <w:r>
        <w:rPr>
          <w:rFonts w:asciiTheme="minorHAnsi" w:hAnsiTheme="minorHAnsi"/>
          <w:i/>
          <w:iCs/>
        </w:rPr>
        <w:t xml:space="preserve">. </w:t>
      </w:r>
    </w:p>
    <w:p w:rsidR="003B2FDC" w:rsidRPr="00BF67B8" w:rsidP="005E3C93">
      <w:pPr>
        <w:jc w:val="both"/>
        <w:rPr>
          <w:rFonts w:asciiTheme="minorHAnsi" w:hAnsiTheme="minorHAnsi"/>
        </w:rPr>
      </w:pPr>
      <w:r w:rsidRPr="00BF67B8">
        <w:rPr>
          <w:rFonts w:asciiTheme="minorHAnsi" w:hAnsiTheme="minorHAnsi"/>
        </w:rPr>
        <w:t> </w:t>
      </w:r>
    </w:p>
    <w:p w:rsidR="00FD25D5" w:rsidRPr="00BF67B8" w:rsidP="005E3C93">
      <w:pPr>
        <w:jc w:val="both"/>
        <w:rPr>
          <w:rFonts w:asciiTheme="minorHAnsi" w:hAnsiTheme="minorHAnsi"/>
          <w:b/>
          <w:bCs/>
        </w:rPr>
      </w:pPr>
      <w:bookmarkStart w:id="5" w:name="six"/>
      <w:r w:rsidRPr="00BF67B8">
        <w:rPr>
          <w:rFonts w:asciiTheme="minorHAnsi" w:hAnsiTheme="minorHAnsi"/>
          <w:b/>
          <w:bCs/>
        </w:rPr>
        <w:t>Post-qualification application (PQA)</w:t>
      </w:r>
    </w:p>
    <w:p w:rsidR="00D135C5" w:rsidP="00BF67B8">
      <w:pPr>
        <w:jc w:val="both"/>
        <w:rPr>
          <w:rFonts w:asciiTheme="minorHAnsi" w:hAnsiTheme="minorHAnsi"/>
        </w:rPr>
      </w:pPr>
      <w:bookmarkEnd w:id="5"/>
      <w:r w:rsidRPr="00BF67B8">
        <w:rPr>
          <w:rFonts w:asciiTheme="minorHAnsi" w:hAnsiTheme="minorHAnsi"/>
        </w:rPr>
        <w:t>We</w:t>
      </w:r>
      <w:r w:rsidRPr="00BF67B8">
        <w:rPr>
          <w:rFonts w:asciiTheme="minorHAnsi" w:hAnsiTheme="minorHAnsi"/>
        </w:rPr>
        <w:t xml:space="preserve"> welcomed the review of the current UK admissions system in 2</w:t>
      </w:r>
      <w:r w:rsidRPr="00BF67B8">
        <w:rPr>
          <w:rFonts w:asciiTheme="minorHAnsi" w:hAnsiTheme="minorHAnsi"/>
        </w:rPr>
        <w:t xml:space="preserve">021. In line </w:t>
      </w:r>
      <w:r w:rsidRPr="00BF67B8">
        <w:rPr>
          <w:rFonts w:asciiTheme="minorHAnsi" w:hAnsiTheme="minorHAnsi"/>
        </w:rPr>
        <w:t xml:space="preserve">with the </w:t>
      </w:r>
      <w:r w:rsidRPr="00BF67B8">
        <w:rPr>
          <w:rFonts w:asciiTheme="minorHAnsi" w:hAnsiTheme="minorHAnsi"/>
        </w:rPr>
        <w:t xml:space="preserve">rest of the sector, we are open to reforming the process. The PQA model put forward by the DfE could push the start of the academic year back to accommodate a </w:t>
      </w:r>
      <w:r w:rsidRPr="00BF67B8">
        <w:rPr>
          <w:rFonts w:asciiTheme="minorHAnsi" w:hAnsiTheme="minorHAnsi"/>
        </w:rPr>
        <w:t>new or compressed application</w:t>
      </w:r>
      <w:r w:rsidRPr="00BF67B8">
        <w:rPr>
          <w:rFonts w:asciiTheme="minorHAnsi" w:hAnsiTheme="minorHAnsi"/>
        </w:rPr>
        <w:t xml:space="preserve"> and </w:t>
      </w:r>
      <w:r w:rsidRPr="00BF67B8">
        <w:rPr>
          <w:rFonts w:asciiTheme="minorHAnsi" w:hAnsiTheme="minorHAnsi"/>
        </w:rPr>
        <w:t>decision-</w:t>
      </w:r>
      <w:r w:rsidRPr="00BF67B8">
        <w:rPr>
          <w:rFonts w:asciiTheme="minorHAnsi" w:hAnsiTheme="minorHAnsi"/>
        </w:rPr>
        <w:t>making</w:t>
      </w:r>
      <w:r w:rsidRPr="00BF67B8">
        <w:rPr>
          <w:rFonts w:asciiTheme="minorHAnsi" w:hAnsiTheme="minorHAnsi"/>
        </w:rPr>
        <w:t xml:space="preserve"> </w:t>
      </w:r>
      <w:r w:rsidRPr="00BF67B8">
        <w:rPr>
          <w:rFonts w:asciiTheme="minorHAnsi" w:hAnsiTheme="minorHAnsi"/>
        </w:rPr>
        <w:t>process</w:t>
      </w:r>
      <w:r w:rsidRPr="00BF67B8">
        <w:rPr>
          <w:rFonts w:asciiTheme="minorHAnsi" w:hAnsiTheme="minorHAnsi"/>
        </w:rPr>
        <w:t xml:space="preserve">. </w:t>
      </w:r>
      <w:r w:rsidRPr="00BF67B8">
        <w:rPr>
          <w:rFonts w:asciiTheme="minorHAnsi" w:hAnsiTheme="minorHAnsi"/>
        </w:rPr>
        <w:t>UCAS has express</w:t>
      </w:r>
      <w:r w:rsidRPr="00BF67B8">
        <w:rPr>
          <w:rFonts w:asciiTheme="minorHAnsi" w:hAnsiTheme="minorHAnsi"/>
        </w:rPr>
        <w:t>ed concern on how high-pressured decision making could disproportionately impact students from disadvantaged backgrounds</w:t>
      </w:r>
      <w:r>
        <w:rPr>
          <w:rStyle w:val="FootnoteReference"/>
          <w:rFonts w:asciiTheme="minorHAnsi" w:hAnsiTheme="minorHAnsi"/>
        </w:rPr>
        <w:footnoteReference w:id="13"/>
      </w:r>
      <w:r w:rsidRPr="00BF67B8">
        <w:rPr>
          <w:rFonts w:asciiTheme="minorHAnsi" w:hAnsiTheme="minorHAnsi"/>
        </w:rPr>
        <w:t xml:space="preserve">. </w:t>
      </w:r>
      <w:r w:rsidRPr="00BF67B8">
        <w:rPr>
          <w:rFonts w:asciiTheme="minorHAnsi" w:hAnsiTheme="minorHAnsi"/>
        </w:rPr>
        <w:t xml:space="preserve">Schools and colleges would need to be able to provide out of term time support and careers guidance, which </w:t>
      </w:r>
      <w:r w:rsidRPr="00BF67B8">
        <w:rPr>
          <w:rFonts w:asciiTheme="minorHAnsi" w:hAnsiTheme="minorHAnsi"/>
        </w:rPr>
        <w:t>c</w:t>
      </w:r>
      <w:r w:rsidRPr="00BF67B8">
        <w:rPr>
          <w:rFonts w:asciiTheme="minorHAnsi" w:hAnsiTheme="minorHAnsi"/>
        </w:rPr>
        <w:t>ould have significant co</w:t>
      </w:r>
      <w:r w:rsidRPr="00BF67B8">
        <w:rPr>
          <w:rFonts w:asciiTheme="minorHAnsi" w:hAnsiTheme="minorHAnsi"/>
        </w:rPr>
        <w:t xml:space="preserve">st implications. </w:t>
      </w:r>
    </w:p>
    <w:p w:rsidR="00D135C5" w:rsidP="00BF67B8">
      <w:pPr>
        <w:jc w:val="both"/>
        <w:rPr>
          <w:rFonts w:asciiTheme="minorHAnsi" w:hAnsiTheme="minorHAnsi"/>
        </w:rPr>
      </w:pPr>
    </w:p>
    <w:p w:rsidR="00BF67B8" w:rsidP="00BF67B8">
      <w:pPr>
        <w:jc w:val="both"/>
        <w:rPr>
          <w:rFonts w:asciiTheme="minorHAnsi" w:hAnsiTheme="minorHAnsi"/>
        </w:rPr>
      </w:pPr>
      <w:r>
        <w:rPr>
          <w:rFonts w:asciiTheme="minorHAnsi" w:hAnsiTheme="minorHAnsi"/>
        </w:rPr>
        <w:t>A</w:t>
      </w:r>
      <w:r w:rsidRPr="00BF67B8">
        <w:rPr>
          <w:rFonts w:asciiTheme="minorHAnsi" w:hAnsiTheme="minorHAnsi"/>
        </w:rPr>
        <w:t xml:space="preserve">t the time of </w:t>
      </w:r>
      <w:r w:rsidRPr="00BF67B8">
        <w:rPr>
          <w:rFonts w:asciiTheme="minorHAnsi" w:hAnsiTheme="minorHAnsi"/>
        </w:rPr>
        <w:t>consultation,</w:t>
      </w:r>
      <w:r w:rsidRPr="00BF67B8">
        <w:rPr>
          <w:rFonts w:asciiTheme="minorHAnsi" w:hAnsiTheme="minorHAnsi"/>
        </w:rPr>
        <w:t xml:space="preserve"> we raised concerns that both models (PQA and PQO) are skewed towards “A Level” results day, as a default model. This means that the impact on students who have chosen technical and vocational qualifications</w:t>
      </w:r>
      <w:r w:rsidRPr="00BF67B8">
        <w:rPr>
          <w:rFonts w:asciiTheme="minorHAnsi" w:hAnsiTheme="minorHAnsi"/>
        </w:rPr>
        <w:t xml:space="preserve"> </w:t>
      </w:r>
      <w:r w:rsidRPr="00BF67B8">
        <w:rPr>
          <w:rFonts w:asciiTheme="minorHAnsi" w:hAnsiTheme="minorHAnsi"/>
        </w:rPr>
        <w:t>has not been fully worked through. If either mod</w:t>
      </w:r>
      <w:r w:rsidRPr="00BF67B8">
        <w:rPr>
          <w:rFonts w:asciiTheme="minorHAnsi" w:hAnsiTheme="minorHAnsi"/>
        </w:rPr>
        <w:t>el is adopted there will also likely be a considerable impact on GCSE results day, and the choices these students will have to make post</w:t>
      </w:r>
      <w:r w:rsidRPr="00BF67B8">
        <w:rPr>
          <w:rFonts w:asciiTheme="minorHAnsi" w:hAnsiTheme="minorHAnsi"/>
        </w:rPr>
        <w:t>-</w:t>
      </w:r>
      <w:r w:rsidRPr="00BF67B8">
        <w:rPr>
          <w:rFonts w:asciiTheme="minorHAnsi" w:hAnsiTheme="minorHAnsi"/>
        </w:rPr>
        <w:t>results.  We were concerned that the admissions system that will be needed to support the Lifelong Learning Entitlement</w:t>
      </w:r>
      <w:r w:rsidRPr="00BF67B8">
        <w:rPr>
          <w:rFonts w:asciiTheme="minorHAnsi" w:hAnsiTheme="minorHAnsi"/>
        </w:rPr>
        <w:t xml:space="preserve"> will need to be different to both models proposed by the DfE</w:t>
      </w:r>
      <w:r w:rsidRPr="00BF67B8">
        <w:rPr>
          <w:rFonts w:asciiTheme="minorHAnsi" w:hAnsiTheme="minorHAnsi"/>
        </w:rPr>
        <w:t>,</w:t>
      </w:r>
      <w:r w:rsidRPr="00BF67B8">
        <w:rPr>
          <w:rFonts w:asciiTheme="minorHAnsi" w:hAnsiTheme="minorHAnsi"/>
        </w:rPr>
        <w:t xml:space="preserve"> </w:t>
      </w:r>
      <w:r w:rsidRPr="00BF67B8">
        <w:rPr>
          <w:rFonts w:asciiTheme="minorHAnsi" w:hAnsiTheme="minorHAnsi"/>
        </w:rPr>
        <w:t>n</w:t>
      </w:r>
      <w:r w:rsidRPr="00BF67B8">
        <w:rPr>
          <w:rFonts w:asciiTheme="minorHAnsi" w:hAnsiTheme="minorHAnsi"/>
        </w:rPr>
        <w:t>ecessitating further change and the associated expense in a relatively short period of time</w:t>
      </w:r>
    </w:p>
    <w:p w:rsidR="00BF67B8" w:rsidRPr="00BF67B8" w:rsidP="00BF67B8">
      <w:pPr>
        <w:jc w:val="both"/>
        <w:rPr>
          <w:rFonts w:asciiTheme="minorHAnsi" w:hAnsiTheme="minorHAnsi"/>
        </w:rPr>
      </w:pPr>
    </w:p>
    <w:p w:rsidR="00D1649D" w:rsidRPr="00BF67B8" w:rsidP="00BF67B8">
      <w:pPr>
        <w:pStyle w:val="ListParagraph"/>
        <w:numPr>
          <w:ilvl w:val="0"/>
          <w:numId w:val="16"/>
        </w:numPr>
        <w:rPr>
          <w:rFonts w:asciiTheme="minorHAnsi" w:hAnsiTheme="minorHAnsi"/>
          <w:i/>
          <w:iCs/>
        </w:rPr>
      </w:pPr>
      <w:r w:rsidRPr="00BF67B8">
        <w:rPr>
          <w:rFonts w:asciiTheme="minorHAnsi" w:hAnsiTheme="minorHAnsi"/>
          <w:i/>
          <w:iCs/>
        </w:rPr>
        <w:t>Any changes should not disproportionately impact disadvantaged students or those least likely to ac</w:t>
      </w:r>
      <w:r w:rsidRPr="00BF67B8">
        <w:rPr>
          <w:rFonts w:asciiTheme="minorHAnsi" w:hAnsiTheme="minorHAnsi"/>
          <w:i/>
          <w:iCs/>
        </w:rPr>
        <w:t>cess Higher Education.</w:t>
      </w:r>
      <w:r w:rsidRPr="00BF67B8">
        <w:rPr>
          <w:i/>
          <w:iCs/>
        </w:rPr>
        <w:t xml:space="preserve"> </w:t>
      </w:r>
      <w:r w:rsidRPr="00BF67B8">
        <w:rPr>
          <w:rFonts w:asciiTheme="minorHAnsi" w:hAnsiTheme="minorHAnsi"/>
          <w:i/>
          <w:iCs/>
        </w:rPr>
        <w:t>Our preferred course of action would be to retain the current applications system, and reform elements such as unconditional offers, which have been flagged as issues. This would provide continuity for providers and students at a vol</w:t>
      </w:r>
      <w:r w:rsidRPr="00BF67B8">
        <w:rPr>
          <w:rFonts w:asciiTheme="minorHAnsi" w:hAnsiTheme="minorHAnsi"/>
          <w:i/>
          <w:iCs/>
        </w:rPr>
        <w:t xml:space="preserve">atile and unpredictable time for learners. </w:t>
      </w:r>
    </w:p>
    <w:p w:rsidR="003C2C30" w:rsidRPr="00BF67B8" w:rsidP="003C2C30">
      <w:pPr>
        <w:pStyle w:val="ListParagraph"/>
        <w:numPr>
          <w:ilvl w:val="0"/>
          <w:numId w:val="12"/>
        </w:numPr>
        <w:rPr>
          <w:rFonts w:asciiTheme="minorHAnsi" w:hAnsiTheme="minorHAnsi"/>
        </w:rPr>
      </w:pPr>
      <w:r w:rsidRPr="00BF67B8">
        <w:rPr>
          <w:rFonts w:asciiTheme="minorHAnsi" w:hAnsiTheme="minorHAnsi"/>
          <w:i/>
          <w:iCs/>
        </w:rPr>
        <w:t>Reform in this area could be an opportunity to review the way results day is skewed towards academic pathways rather than technical qualifications.</w:t>
      </w:r>
      <w:r w:rsidRPr="00BF67B8">
        <w:rPr>
          <w:rFonts w:asciiTheme="minorHAnsi" w:hAnsiTheme="minorHAnsi"/>
        </w:rPr>
        <w:t xml:space="preserve"> </w:t>
      </w:r>
    </w:p>
    <w:p w:rsidR="00836295" w:rsidRPr="00BF67B8" w:rsidP="003C2C30">
      <w:pPr>
        <w:pStyle w:val="ListParagraph"/>
        <w:numPr>
          <w:ilvl w:val="0"/>
          <w:numId w:val="12"/>
        </w:numPr>
        <w:rPr>
          <w:rFonts w:asciiTheme="minorHAnsi" w:hAnsiTheme="minorHAnsi"/>
          <w:i/>
          <w:iCs/>
        </w:rPr>
      </w:pPr>
      <w:r w:rsidRPr="00BF67B8">
        <w:rPr>
          <w:rFonts w:asciiTheme="minorHAnsi" w:hAnsiTheme="minorHAnsi"/>
          <w:i/>
          <w:iCs/>
        </w:rPr>
        <w:t>Given</w:t>
      </w:r>
      <w:r w:rsidRPr="00BF67B8">
        <w:rPr>
          <w:rFonts w:asciiTheme="minorHAnsi" w:hAnsiTheme="minorHAnsi"/>
          <w:i/>
          <w:iCs/>
        </w:rPr>
        <w:t xml:space="preserve"> that the</w:t>
      </w:r>
      <w:r w:rsidRPr="00BF67B8">
        <w:rPr>
          <w:rFonts w:asciiTheme="minorHAnsi" w:hAnsiTheme="minorHAnsi"/>
          <w:i/>
          <w:iCs/>
        </w:rPr>
        <w:t xml:space="preserve"> admissions system may need to be adapted to the </w:t>
      </w:r>
      <w:r w:rsidRPr="00BF67B8">
        <w:rPr>
          <w:rFonts w:asciiTheme="minorHAnsi" w:hAnsiTheme="minorHAnsi"/>
          <w:i/>
          <w:iCs/>
        </w:rPr>
        <w:t>Lifelong Learning Entitlement, it makes sense to align these reforms to minimise disruption and accommodate modular education and the new student finance system.</w:t>
      </w:r>
    </w:p>
    <w:p w:rsidR="00836295" w:rsidRPr="00BF67B8" w:rsidP="00836295">
      <w:pPr>
        <w:rPr>
          <w:rFonts w:asciiTheme="minorHAnsi" w:hAnsiTheme="minorHAnsi"/>
          <w:color w:val="1F497D"/>
        </w:rPr>
      </w:pPr>
    </w:p>
    <w:p w:rsidR="00836295" w:rsidRPr="00BF67B8" w:rsidP="00836295">
      <w:pPr>
        <w:rPr>
          <w:rFonts w:asciiTheme="minorHAnsi" w:hAnsiTheme="minorHAnsi"/>
        </w:rPr>
      </w:pPr>
    </w:p>
    <w:p w:rsidR="00836295" w:rsidRPr="00BF67B8" w:rsidP="00836295">
      <w:pPr>
        <w:rPr>
          <w:rFonts w:asciiTheme="minorHAnsi" w:hAnsiTheme="minorHAnsi"/>
          <w:color w:val="1F497D"/>
        </w:rPr>
      </w:pPr>
    </w:p>
    <w:p w:rsidR="00836295" w:rsidRPr="00D87958" w:rsidP="005E3C93">
      <w:pPr>
        <w:jc w:val="both"/>
        <w:rPr>
          <w:rFonts w:asciiTheme="majorHAnsi" w:hAnsiTheme="majorHAnsi" w:cstheme="majorHAnsi"/>
          <w:sz w:val="32"/>
          <w:szCs w:val="32"/>
        </w:rPr>
      </w:pPr>
      <w:r w:rsidRPr="00D87958">
        <w:rPr>
          <w:rFonts w:asciiTheme="majorHAnsi" w:hAnsiTheme="majorHAnsi" w:cstheme="majorHAnsi"/>
          <w:sz w:val="32"/>
          <w:szCs w:val="32"/>
        </w:rPr>
        <w:t>January 2022</w:t>
      </w:r>
    </w:p>
    <w:sectPr>
      <w:head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C1840" w:rsidP="00DD700F">
      <w:r>
        <w:separator/>
      </w:r>
    </w:p>
  </w:footnote>
  <w:footnote w:type="continuationSeparator" w:id="1">
    <w:p w:rsidR="004C1840" w:rsidP="00DD700F">
      <w:r>
        <w:continuationSeparator/>
      </w:r>
    </w:p>
  </w:footnote>
  <w:footnote w:id="2">
    <w:p w:rsidR="00763439" w:rsidRPr="00D135C5" w:rsidP="00763439">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"https://assets.publishing.service.gov.uk/government/uploads/system/uploads/attachment_data/file/944966/SFR_education_exports_2018_FINAL.pdf" </w:instrText>
      </w:r>
      <w:r>
        <w:fldChar w:fldCharType="separate"/>
      </w:r>
      <w:r w:rsidRPr="00D135C5">
        <w:rPr>
          <w:rStyle w:val="Hyperlink"/>
          <w:sz w:val="16"/>
          <w:szCs w:val="16"/>
        </w:rPr>
        <w:t>UK revenue from education related exports and transnational education activity in 2018 (publishing.serv</w:t>
      </w:r>
      <w:r w:rsidRPr="00D135C5">
        <w:rPr>
          <w:rStyle w:val="Hyperlink"/>
          <w:sz w:val="16"/>
          <w:szCs w:val="16"/>
        </w:rPr>
        <w:t>ice.gov.uk)</w:t>
      </w:r>
      <w:r>
        <w:fldChar w:fldCharType="end"/>
      </w:r>
    </w:p>
  </w:footnote>
  <w:footnote w:id="3">
    <w:p w:rsidR="00763439" w:rsidRPr="00D135C5" w:rsidP="00763439">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"https://www.coventry.ac.uk/international-students-hub/partnerships-and-places-to-study/see-our-partners-across-the-world/" </w:instrText>
      </w:r>
      <w:r>
        <w:fldChar w:fldCharType="separate"/>
      </w:r>
      <w:r w:rsidRPr="00D135C5">
        <w:rPr>
          <w:rStyle w:val="Hyperlink"/>
          <w:sz w:val="16"/>
          <w:szCs w:val="16"/>
        </w:rPr>
        <w:t>Collaborative partners | Coventry University</w:t>
      </w:r>
      <w:r>
        <w:fldChar w:fldCharType="end"/>
      </w:r>
    </w:p>
  </w:footnote>
  <w:footnote w:id="4">
    <w:p w:rsidR="00513A85">
      <w:pPr>
        <w:pStyle w:val="FootnoteText"/>
      </w:pPr>
      <w:r w:rsidRPr="00D135C5">
        <w:rPr>
          <w:rStyle w:val="FootnoteReference"/>
          <w:sz w:val="16"/>
          <w:szCs w:val="16"/>
        </w:rPr>
        <w:footnoteRef/>
      </w:r>
      <w:r w:rsidRPr="00D135C5">
        <w:rPr>
          <w:sz w:val="16"/>
          <w:szCs w:val="16"/>
        </w:rPr>
        <w:t xml:space="preserve"> </w:t>
      </w:r>
      <w:r>
        <w:fldChar w:fldCharType="begin"/>
      </w:r>
      <w:r>
        <w:instrText xml:space="preserve"> HYPERLINK "https://www.coventry.ac.uk/the-university/rankings-and-reputation/" </w:instrText>
      </w:r>
      <w:r>
        <w:fldChar w:fldCharType="separate"/>
      </w:r>
      <w:r w:rsidRPr="00D135C5">
        <w:rPr>
          <w:rStyle w:val="Hyperlink"/>
          <w:sz w:val="16"/>
          <w:szCs w:val="16"/>
        </w:rPr>
        <w:t>https://www.coventry.ac.uk/the-university/rankings-and-reputation/</w:t>
      </w:r>
      <w:r>
        <w:fldChar w:fldCharType="end"/>
      </w:r>
      <w:r>
        <w:t xml:space="preserve"> </w:t>
      </w:r>
    </w:p>
  </w:footnote>
  <w:footnote w:id="5">
    <w:p w:rsidR="000B2955" w:rsidRPr="00D135C5" w:rsidP="00D135C5">
      <w:pPr>
        <w:rPr>
          <w:sz w:val="16"/>
          <w:szCs w:val="16"/>
        </w:rPr>
      </w:pPr>
      <w:r w:rsidRPr="00D135C5">
        <w:rPr>
          <w:rStyle w:val="FootnoteReference"/>
          <w:sz w:val="16"/>
          <w:szCs w:val="16"/>
        </w:rPr>
        <w:footnoteRef/>
      </w:r>
      <w:r w:rsidRPr="00D135C5">
        <w:rPr>
          <w:sz w:val="16"/>
          <w:szCs w:val="16"/>
        </w:rPr>
        <w:t xml:space="preserve"> Our campuses are diverse – at least 50 percent of students at almost all our faculties are BAME and the structure of our offer enables mature students the op</w:t>
      </w:r>
      <w:r w:rsidRPr="00D135C5">
        <w:rPr>
          <w:sz w:val="16"/>
          <w:szCs w:val="16"/>
        </w:rPr>
        <w:t>portunity to upskill for career changes or within their existing jobs. We are proudly signed up to the Care Leavers’</w:t>
      </w:r>
      <w:r>
        <w:rPr>
          <w:sz w:val="16"/>
          <w:szCs w:val="16"/>
        </w:rPr>
        <w:t xml:space="preserve"> </w:t>
      </w:r>
      <w:r w:rsidRPr="00DD700F">
        <w:rPr>
          <w:sz w:val="16"/>
          <w:szCs w:val="16"/>
        </w:rPr>
        <w:t>Covenant. 37 percent of our students at the health and life sciences faculty, for example, are from the two POLAR groups least likely to ac</w:t>
      </w:r>
      <w:r w:rsidRPr="00DD700F">
        <w:rPr>
          <w:sz w:val="16"/>
          <w:szCs w:val="16"/>
        </w:rPr>
        <w:t xml:space="preserve">cess HE. At our Scarborough campus, half our students are from those groups. </w:t>
      </w:r>
    </w:p>
  </w:footnote>
  <w:footnote w:id="6">
    <w:p w:rsidR="00971A02" w:rsidRPr="00D135C5">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"https://commonslibrary.parliament.uk/level-3-qualifications-reform-whats-happening-to-btecs/" </w:instrText>
      </w:r>
      <w:r>
        <w:fldChar w:fldCharType="separate"/>
      </w:r>
      <w:r w:rsidRPr="00D135C5">
        <w:rPr>
          <w:rStyle w:val="Hyperlink"/>
          <w:sz w:val="16"/>
          <w:szCs w:val="16"/>
        </w:rPr>
        <w:t>Level 3 qualifications reform: What’s happening to BTECs? (parliament.</w:t>
      </w:r>
      <w:r w:rsidRPr="00D135C5">
        <w:rPr>
          <w:rStyle w:val="Hyperlink"/>
          <w:sz w:val="16"/>
          <w:szCs w:val="16"/>
        </w:rPr>
        <w:t>uk)</w:t>
      </w:r>
      <w:r>
        <w:fldChar w:fldCharType="end"/>
      </w:r>
    </w:p>
  </w:footnote>
  <w:footnote w:id="7">
    <w:p w:rsidR="009F588A" w:rsidRPr="00D135C5" w:rsidP="009F588A">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"https://www.gov.uk/government/speeches/pms-skills-speech-29-september-2020" </w:instrText>
      </w:r>
      <w:r>
        <w:fldChar w:fldCharType="separate"/>
      </w:r>
      <w:r w:rsidRPr="00D135C5">
        <w:rPr>
          <w:rStyle w:val="Hyperlink"/>
          <w:sz w:val="16"/>
          <w:szCs w:val="16"/>
        </w:rPr>
        <w:t>PM's skills speech: 29 September 2020 - GOV.UK (www.gov.uk)</w:t>
      </w:r>
      <w:r>
        <w:fldChar w:fldCharType="end"/>
      </w:r>
    </w:p>
  </w:footnote>
  <w:footnote w:id="8">
    <w:p w:rsidR="00406686">
      <w:pPr>
        <w:pStyle w:val="FootnoteText"/>
      </w:pPr>
      <w:r w:rsidRPr="00D135C5">
        <w:rPr>
          <w:rStyle w:val="FootnoteReference"/>
          <w:sz w:val="16"/>
          <w:szCs w:val="16"/>
        </w:rPr>
        <w:footnoteRef/>
      </w:r>
      <w:r w:rsidRPr="00D135C5">
        <w:rPr>
          <w:sz w:val="16"/>
          <w:szCs w:val="16"/>
        </w:rPr>
        <w:t xml:space="preserve"> </w:t>
      </w:r>
      <w:r w:rsidRPr="00D135C5">
        <w:rPr>
          <w:rFonts w:asciiTheme="minorHAnsi" w:hAnsiTheme="minorHAnsi" w:cstheme="minorHAnsi"/>
          <w:sz w:val="16"/>
          <w:szCs w:val="16"/>
        </w:rPr>
        <w:t>CU Group, where CU London belongs, is the trading name of Coventry University College Ltd, our</w:t>
      </w:r>
      <w:r w:rsidRPr="00D135C5">
        <w:rPr>
          <w:rFonts w:asciiTheme="minorHAnsi" w:hAnsiTheme="minorHAnsi" w:cstheme="minorHAnsi"/>
          <w:sz w:val="16"/>
          <w:szCs w:val="16"/>
        </w:rPr>
        <w:t xml:space="preserve"> lower cost flexible HE provider, founded in 2012.</w:t>
      </w:r>
      <w:r>
        <w:rPr>
          <w:rFonts w:asciiTheme="minorHAnsi" w:hAnsiTheme="minorHAnsi" w:cstheme="minorHAnsi"/>
        </w:rPr>
        <w:t xml:space="preserve"> </w:t>
      </w:r>
    </w:p>
  </w:footnote>
  <w:footnote w:id="9">
    <w:p w:rsidR="00973999" w:rsidRPr="00D135C5" w:rsidP="00973999">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"https://committees.parliament.uk/publications/7988/documents/82440/default/" </w:instrText>
      </w:r>
      <w:r>
        <w:fldChar w:fldCharType="separate"/>
      </w:r>
      <w:r w:rsidRPr="00D135C5">
        <w:rPr>
          <w:rStyle w:val="Hyperlink"/>
          <w:sz w:val="16"/>
          <w:szCs w:val="16"/>
        </w:rPr>
        <w:t>Skills for every young person (parliament.uk)</w:t>
      </w:r>
      <w:r>
        <w:fldChar w:fldCharType="end"/>
      </w:r>
    </w:p>
  </w:footnote>
  <w:footnote w:id="10">
    <w:p w:rsidR="00C15813" w:rsidRPr="00D135C5">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"https://committees.parliament.uk/publications/7988/documents/82440/default/" </w:instrText>
      </w:r>
      <w:r>
        <w:fldChar w:fldCharType="separate"/>
      </w:r>
      <w:r w:rsidRPr="00D135C5">
        <w:rPr>
          <w:rStyle w:val="Hyperlink"/>
          <w:sz w:val="16"/>
          <w:szCs w:val="16"/>
        </w:rPr>
        <w:t>Skills for every young person (parliament.uk)</w:t>
      </w:r>
      <w:r>
        <w:fldChar w:fldCharType="end"/>
      </w:r>
    </w:p>
  </w:footnote>
  <w:footnote w:id="11">
    <w:p w:rsidR="008E79C6">
      <w:pPr>
        <w:pStyle w:val="FootnoteText"/>
      </w:pPr>
      <w:r w:rsidRPr="00D135C5">
        <w:rPr>
          <w:rStyle w:val="FootnoteReference"/>
          <w:sz w:val="16"/>
          <w:szCs w:val="16"/>
        </w:rPr>
        <w:footnoteRef/>
      </w:r>
      <w:r w:rsidRPr="00D135C5">
        <w:rPr>
          <w:sz w:val="16"/>
          <w:szCs w:val="16"/>
        </w:rPr>
        <w:t xml:space="preserve"> </w:t>
      </w:r>
      <w:r>
        <w:fldChar w:fldCharType="begin"/>
      </w:r>
      <w:r>
        <w:instrText xml:space="preserve"> HYPERLINK "https://sfcawebsite.s3.amazonaws.com/uploads/document/0621-Joint-Position-Statement-on-AGQs-Final1.pdf?t=1623331015?ts=1623331031" </w:instrText>
      </w:r>
      <w:r>
        <w:fldChar w:fldCharType="separate"/>
      </w:r>
      <w:r w:rsidRPr="00D135C5">
        <w:rPr>
          <w:rStyle w:val="Hyperlink"/>
          <w:sz w:val="16"/>
          <w:szCs w:val="16"/>
        </w:rPr>
        <w:t>https://sfcawebsite.s3.amazonaws.com/uploads/document/0621-Joint-Position-Statement-on-AGQs-Final1.pdf?t=1623331015?ts=1623331031</w:t>
      </w:r>
      <w:r>
        <w:fldChar w:fldCharType="end"/>
      </w:r>
      <w:r>
        <w:t xml:space="preserve"> </w:t>
      </w:r>
    </w:p>
  </w:footnote>
  <w:footnote w:id="12">
    <w:p w:rsidR="00163205" w:rsidRPr="00D135C5">
      <w:pPr>
        <w:pStyle w:val="FootnoteText"/>
        <w:rPr>
          <w:sz w:val="16"/>
          <w:szCs w:val="16"/>
        </w:rPr>
      </w:pPr>
      <w:r w:rsidRPr="00D135C5">
        <w:rPr>
          <w:rStyle w:val="FootnoteReference"/>
          <w:sz w:val="16"/>
          <w:szCs w:val="16"/>
        </w:rPr>
        <w:footnoteRef/>
      </w:r>
      <w:r w:rsidRPr="00D135C5">
        <w:rPr>
          <w:sz w:val="16"/>
          <w:szCs w:val="16"/>
        </w:rPr>
        <w:t xml:space="preserve"> </w:t>
      </w:r>
      <w:r>
        <w:fldChar w:fldCharType="begin"/>
      </w:r>
      <w:r>
        <w:instrText xml:space="preserve"> HYPERLINK "https://www.hesa.ac.uk/collection/c21061" </w:instrText>
      </w:r>
      <w:r>
        <w:fldChar w:fldCharType="separate"/>
      </w:r>
      <w:r w:rsidRPr="00D135C5">
        <w:rPr>
          <w:rStyle w:val="Hyperlink"/>
          <w:sz w:val="16"/>
          <w:szCs w:val="16"/>
        </w:rPr>
        <w:t>https://www.hesa.ac.uk/collection/c21061</w:t>
      </w:r>
      <w:r>
        <w:fldChar w:fldCharType="end"/>
      </w:r>
      <w:r w:rsidRPr="00D135C5">
        <w:rPr>
          <w:sz w:val="16"/>
          <w:szCs w:val="16"/>
        </w:rPr>
        <w:t xml:space="preserve"> </w:t>
      </w:r>
    </w:p>
  </w:footnote>
  <w:footnote w:id="13">
    <w:p w:rsidR="00FA5159">
      <w:pPr>
        <w:pStyle w:val="FootnoteText"/>
      </w:pPr>
      <w:r w:rsidRPr="00D135C5">
        <w:rPr>
          <w:rStyle w:val="FootnoteReference"/>
          <w:sz w:val="16"/>
          <w:szCs w:val="16"/>
        </w:rPr>
        <w:footnoteRef/>
      </w:r>
      <w:r w:rsidRPr="00D135C5">
        <w:rPr>
          <w:sz w:val="16"/>
          <w:szCs w:val="16"/>
        </w:rPr>
        <w:t xml:space="preserve"> </w:t>
      </w:r>
      <w:r>
        <w:fldChar w:fldCharType="begin"/>
      </w:r>
      <w:r>
        <w:instrText xml:space="preserve"> HYPERLINK "https://www.ucas.com/files/ucas-response-pqa-consultation" </w:instrText>
      </w:r>
      <w:r>
        <w:fldChar w:fldCharType="separate"/>
      </w:r>
      <w:r w:rsidRPr="00D135C5">
        <w:rPr>
          <w:rStyle w:val="Hyperlink"/>
          <w:sz w:val="16"/>
          <w:szCs w:val="16"/>
        </w:rPr>
        <w:t>https://www.ucas.com/files/ucas-response-pqa-consultation</w:t>
      </w:r>
      <w:r>
        <w:fldChar w:fldCharType="end"/>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0EC" w:rsidRPr="00BA60EC">
    <w:pPr>
      <w:pStyle w:val="Header"/>
      <w:rPr>
        <w:rFonts w:ascii="Calibri Light" w:hAnsi="Calibri Light" w:cs="Calibri Light"/>
      </w:rPr>
    </w:pPr>
    <w:r>
      <w:tab/>
    </w:r>
    <w:r>
      <w:tab/>
    </w:r>
    <w:r w:rsidRPr="00BA60EC">
      <w:rPr>
        <w:rFonts w:ascii="Calibri Light" w:hAnsi="Calibri Light" w:cs="Calibri Light"/>
        <w:sz w:val="32"/>
        <w:szCs w:val="32"/>
      </w:rPr>
      <w:t>FPQ0052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46BD4"/>
    <w:multiLevelType w:val="hybridMultilevel"/>
    <w:tmpl w:val="DA826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917835"/>
    <w:multiLevelType w:val="hybridMultilevel"/>
    <w:tmpl w:val="C1AA1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E711674"/>
    <w:multiLevelType w:val="hybridMultilevel"/>
    <w:tmpl w:val="3698BF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F105ACE"/>
    <w:multiLevelType w:val="hybridMultilevel"/>
    <w:tmpl w:val="830E2D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1335F8"/>
    <w:multiLevelType w:val="hybridMultilevel"/>
    <w:tmpl w:val="3D928F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9B5372"/>
    <w:multiLevelType w:val="multilevel"/>
    <w:tmpl w:val="2D465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C6F20ED"/>
    <w:multiLevelType w:val="hybridMultilevel"/>
    <w:tmpl w:val="D77E7C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B24511"/>
    <w:multiLevelType w:val="hybridMultilevel"/>
    <w:tmpl w:val="C0F29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53E210B"/>
    <w:multiLevelType w:val="hybridMultilevel"/>
    <w:tmpl w:val="ACB8A4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8FA5464"/>
    <w:multiLevelType w:val="hybridMultilevel"/>
    <w:tmpl w:val="82461E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A7419F1"/>
    <w:multiLevelType w:val="hybridMultilevel"/>
    <w:tmpl w:val="E0AA62C4"/>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11">
    <w:nsid w:val="4C604DFC"/>
    <w:multiLevelType w:val="hybridMultilevel"/>
    <w:tmpl w:val="0EFEAB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10288C"/>
    <w:multiLevelType w:val="hybridMultilevel"/>
    <w:tmpl w:val="F5D49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25A0475"/>
    <w:multiLevelType w:val="hybridMultilevel"/>
    <w:tmpl w:val="715417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59E6025"/>
    <w:multiLevelType w:val="hybridMultilevel"/>
    <w:tmpl w:val="710AF0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13627DD"/>
    <w:multiLevelType w:val="hybridMultilevel"/>
    <w:tmpl w:val="E4A04C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7DE62E3B"/>
    <w:multiLevelType w:val="hybridMultilevel"/>
    <w:tmpl w:val="8168E2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FDD2108"/>
    <w:multiLevelType w:val="hybridMultilevel"/>
    <w:tmpl w:val="EB2C9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9"/>
  </w:num>
  <w:num w:numId="4">
    <w:abstractNumId w:val="8"/>
  </w:num>
  <w:num w:numId="5">
    <w:abstractNumId w:val="5"/>
  </w:num>
  <w:num w:numId="6">
    <w:abstractNumId w:val="16"/>
  </w:num>
  <w:num w:numId="7">
    <w:abstractNumId w:val="2"/>
  </w:num>
  <w:num w:numId="8">
    <w:abstractNumId w:val="14"/>
  </w:num>
  <w:num w:numId="9">
    <w:abstractNumId w:val="4"/>
  </w:num>
  <w:num w:numId="10">
    <w:abstractNumId w:val="12"/>
  </w:num>
  <w:num w:numId="11">
    <w:abstractNumId w:val="11"/>
  </w:num>
  <w:num w:numId="12">
    <w:abstractNumId w:val="13"/>
  </w:num>
  <w:num w:numId="13">
    <w:abstractNumId w:val="17"/>
  </w:num>
  <w:num w:numId="14">
    <w:abstractNumId w:val="10"/>
  </w:num>
  <w:num w:numId="15">
    <w:abstractNumId w:val="6"/>
  </w:num>
  <w:num w:numId="16">
    <w:abstractNumId w:val="7"/>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309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3094"/>
    <w:rPr>
      <w:color w:val="0563C1"/>
      <w:u w:val="single"/>
    </w:rPr>
  </w:style>
  <w:style w:type="paragraph" w:styleId="ListParagraph">
    <w:name w:val="List Paragraph"/>
    <w:basedOn w:val="Normal"/>
    <w:uiPriority w:val="34"/>
    <w:qFormat/>
    <w:rsid w:val="00873094"/>
    <w:pPr>
      <w:ind w:left="720"/>
    </w:pPr>
  </w:style>
  <w:style w:type="character" w:styleId="CommentReference">
    <w:name w:val="annotation reference"/>
    <w:basedOn w:val="DefaultParagraphFont"/>
    <w:uiPriority w:val="99"/>
    <w:semiHidden/>
    <w:unhideWhenUsed/>
    <w:rsid w:val="00873094"/>
    <w:rPr>
      <w:sz w:val="16"/>
      <w:szCs w:val="16"/>
    </w:rPr>
  </w:style>
  <w:style w:type="paragraph" w:styleId="CommentText">
    <w:name w:val="annotation text"/>
    <w:basedOn w:val="Normal"/>
    <w:link w:val="CommentTextChar"/>
    <w:uiPriority w:val="99"/>
    <w:semiHidden/>
    <w:unhideWhenUsed/>
    <w:rsid w:val="00873094"/>
    <w:rPr>
      <w:sz w:val="20"/>
      <w:szCs w:val="20"/>
    </w:rPr>
  </w:style>
  <w:style w:type="character" w:customStyle="1" w:styleId="CommentTextChar">
    <w:name w:val="Comment Text Char"/>
    <w:basedOn w:val="DefaultParagraphFont"/>
    <w:link w:val="CommentText"/>
    <w:uiPriority w:val="99"/>
    <w:semiHidden/>
    <w:rsid w:val="0087309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73094"/>
    <w:rPr>
      <w:b/>
      <w:bCs/>
    </w:rPr>
  </w:style>
  <w:style w:type="character" w:customStyle="1" w:styleId="CommentSubjectChar">
    <w:name w:val="Comment Subject Char"/>
    <w:basedOn w:val="CommentTextChar"/>
    <w:link w:val="CommentSubject"/>
    <w:uiPriority w:val="99"/>
    <w:semiHidden/>
    <w:rsid w:val="00873094"/>
    <w:rPr>
      <w:rFonts w:ascii="Calibri" w:hAnsi="Calibri" w:cs="Calibri"/>
      <w:b/>
      <w:bCs/>
      <w:sz w:val="20"/>
      <w:szCs w:val="20"/>
    </w:rPr>
  </w:style>
  <w:style w:type="paragraph" w:styleId="NormalWeb">
    <w:name w:val="Normal (Web)"/>
    <w:basedOn w:val="Normal"/>
    <w:uiPriority w:val="99"/>
    <w:unhideWhenUsed/>
    <w:rsid w:val="00FD25D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4B5A96"/>
    <w:rPr>
      <w:color w:val="605E5C"/>
      <w:shd w:val="clear" w:color="auto" w:fill="E1DFDD"/>
    </w:rPr>
  </w:style>
  <w:style w:type="paragraph" w:styleId="BalloonText">
    <w:name w:val="Balloon Text"/>
    <w:basedOn w:val="Normal"/>
    <w:link w:val="BalloonTextChar"/>
    <w:uiPriority w:val="99"/>
    <w:semiHidden/>
    <w:unhideWhenUsed/>
    <w:rsid w:val="00E774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40C"/>
    <w:rPr>
      <w:rFonts w:ascii="Segoe UI" w:hAnsi="Segoe UI" w:cs="Segoe UI"/>
      <w:sz w:val="18"/>
      <w:szCs w:val="18"/>
    </w:rPr>
  </w:style>
  <w:style w:type="paragraph" w:styleId="FootnoteText">
    <w:name w:val="footnote text"/>
    <w:basedOn w:val="Normal"/>
    <w:link w:val="FootnoteTextChar"/>
    <w:uiPriority w:val="99"/>
    <w:semiHidden/>
    <w:unhideWhenUsed/>
    <w:rsid w:val="00DD700F"/>
    <w:rPr>
      <w:sz w:val="20"/>
      <w:szCs w:val="20"/>
    </w:rPr>
  </w:style>
  <w:style w:type="character" w:customStyle="1" w:styleId="FootnoteTextChar">
    <w:name w:val="Footnote Text Char"/>
    <w:basedOn w:val="DefaultParagraphFont"/>
    <w:link w:val="FootnoteText"/>
    <w:uiPriority w:val="99"/>
    <w:semiHidden/>
    <w:rsid w:val="00DD700F"/>
    <w:rPr>
      <w:rFonts w:ascii="Calibri" w:hAnsi="Calibri" w:cs="Calibri"/>
      <w:sz w:val="20"/>
      <w:szCs w:val="20"/>
    </w:rPr>
  </w:style>
  <w:style w:type="character" w:styleId="FootnoteReference">
    <w:name w:val="footnote reference"/>
    <w:basedOn w:val="DefaultParagraphFont"/>
    <w:uiPriority w:val="99"/>
    <w:semiHidden/>
    <w:unhideWhenUsed/>
    <w:rsid w:val="00DD700F"/>
    <w:rPr>
      <w:vertAlign w:val="superscript"/>
    </w:rPr>
  </w:style>
  <w:style w:type="character" w:customStyle="1" w:styleId="UnresolvedMention2">
    <w:name w:val="Unresolved Mention2"/>
    <w:basedOn w:val="DefaultParagraphFont"/>
    <w:uiPriority w:val="99"/>
    <w:semiHidden/>
    <w:unhideWhenUsed/>
    <w:rsid w:val="00FA5159"/>
    <w:rPr>
      <w:color w:val="605E5C"/>
      <w:shd w:val="clear" w:color="auto" w:fill="E1DFDD"/>
    </w:rPr>
  </w:style>
  <w:style w:type="paragraph" w:styleId="Header">
    <w:name w:val="header"/>
    <w:basedOn w:val="Normal"/>
    <w:link w:val="HeaderChar"/>
    <w:uiPriority w:val="99"/>
    <w:unhideWhenUsed/>
    <w:rsid w:val="00BA60EC"/>
    <w:pPr>
      <w:tabs>
        <w:tab w:val="center" w:pos="4513"/>
        <w:tab w:val="right" w:pos="9026"/>
      </w:tabs>
    </w:pPr>
  </w:style>
  <w:style w:type="character" w:customStyle="1" w:styleId="HeaderChar">
    <w:name w:val="Header Char"/>
    <w:basedOn w:val="DefaultParagraphFont"/>
    <w:link w:val="Header"/>
    <w:uiPriority w:val="99"/>
    <w:rsid w:val="00BA60EC"/>
    <w:rPr>
      <w:rFonts w:ascii="Calibri" w:hAnsi="Calibri" w:cs="Calibri"/>
    </w:rPr>
  </w:style>
  <w:style w:type="paragraph" w:styleId="Footer">
    <w:name w:val="footer"/>
    <w:basedOn w:val="Normal"/>
    <w:link w:val="FooterChar"/>
    <w:uiPriority w:val="99"/>
    <w:unhideWhenUsed/>
    <w:rsid w:val="00BA60EC"/>
    <w:pPr>
      <w:tabs>
        <w:tab w:val="center" w:pos="4513"/>
        <w:tab w:val="right" w:pos="9026"/>
      </w:tabs>
    </w:pPr>
  </w:style>
  <w:style w:type="character" w:customStyle="1" w:styleId="FooterChar">
    <w:name w:val="Footer Char"/>
    <w:basedOn w:val="DefaultParagraphFont"/>
    <w:link w:val="Footer"/>
    <w:uiPriority w:val="99"/>
    <w:rsid w:val="00BA60E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CC77FA2084774384C7695DB5F05EA7" ma:contentTypeVersion="12" ma:contentTypeDescription="Create a new document." ma:contentTypeScope="" ma:versionID="fbdb7bf3e34f33016b3e4edff2c2b075">
  <xsd:schema xmlns:xsd="http://www.w3.org/2001/XMLSchema" xmlns:xs="http://www.w3.org/2001/XMLSchema" xmlns:p="http://schemas.microsoft.com/office/2006/metadata/properties" xmlns:ns3="4144a11c-d2ab-42f9-b222-591015cdf305" xmlns:ns4="0abb7e38-e228-4c54-b610-0f5395f3c63a" targetNamespace="http://schemas.microsoft.com/office/2006/metadata/properties" ma:root="true" ma:fieldsID="26b0952ea50c3c6c27f120a2fe2439ed" ns3:_="" ns4:_="">
    <xsd:import namespace="4144a11c-d2ab-42f9-b222-591015cdf305"/>
    <xsd:import namespace="0abb7e38-e228-4c54-b610-0f5395f3c63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a11c-d2ab-42f9-b222-591015cdf3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bb7e38-e228-4c54-b610-0f5395f3c63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7117-B402-4219-9852-A156164F8E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3BAC4F-1607-44B7-B389-780B0D801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a11c-d2ab-42f9-b222-591015cdf305"/>
    <ds:schemaRef ds:uri="0abb7e38-e228-4c54-b610-0f5395f3c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E22F5B-0EDC-4141-99D2-ADABE2F16AF8}">
  <ds:schemaRefs>
    <ds:schemaRef ds:uri="http://schemas.microsoft.com/sharepoint/v3/contenttype/forms"/>
  </ds:schemaRefs>
</ds:datastoreItem>
</file>

<file path=customXml/itemProps4.xml><?xml version="1.0" encoding="utf-8"?>
<ds:datastoreItem xmlns:ds="http://schemas.openxmlformats.org/officeDocument/2006/customXml" ds:itemID="{AEDA3E86-45D3-BE42-8D1D-F54D9A6E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