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2EEF" w:rsidRPr="00B50F60" w:rsidP="00B50F60">
      <w:pPr>
        <w:jc w:val="center"/>
        <w:rPr>
          <w:rFonts w:ascii="Arial" w:hAnsi="Arial" w:cs="Arial"/>
          <w:b/>
          <w:bCs/>
          <w:sz w:val="28"/>
          <w:szCs w:val="28"/>
        </w:rPr>
      </w:pPr>
      <w:r w:rsidRPr="00B50F60">
        <w:rPr>
          <w:rFonts w:ascii="Arial" w:hAnsi="Arial" w:cs="Arial"/>
          <w:b/>
          <w:bCs/>
          <w:sz w:val="28"/>
          <w:szCs w:val="28"/>
        </w:rPr>
        <w:t>Written evidence submitted by</w:t>
      </w:r>
      <w:r w:rsidRPr="00B50F60">
        <w:rPr>
          <w:rFonts w:ascii="Arial" w:hAnsi="Arial" w:cs="Arial"/>
          <w:b/>
          <w:bCs/>
          <w:sz w:val="28"/>
          <w:szCs w:val="28"/>
        </w:rPr>
        <w:t xml:space="preserve"> </w:t>
      </w:r>
      <w:r w:rsidRPr="00B50F60">
        <w:rPr>
          <w:rFonts w:ascii="Arial" w:hAnsi="Arial" w:cs="Arial"/>
          <w:b/>
          <w:bCs/>
          <w:sz w:val="28"/>
          <w:szCs w:val="28"/>
        </w:rPr>
        <w:t>Dr Domagoj Baresic</w:t>
      </w:r>
      <w:r w:rsidRPr="00B50F60">
        <w:rPr>
          <w:rFonts w:ascii="Arial" w:hAnsi="Arial" w:cs="Arial"/>
          <w:b/>
          <w:bCs/>
          <w:sz w:val="28"/>
          <w:szCs w:val="28"/>
        </w:rPr>
        <w:t>,</w:t>
      </w:r>
      <w:r w:rsidRPr="00B50F60">
        <w:rPr>
          <w:rFonts w:ascii="Arial" w:hAnsi="Arial" w:cs="Arial"/>
          <w:b/>
          <w:bCs/>
          <w:sz w:val="28"/>
          <w:szCs w:val="28"/>
        </w:rPr>
        <w:t xml:space="preserve"> </w:t>
      </w:r>
      <w:r w:rsidRPr="00B50F60">
        <w:rPr>
          <w:rFonts w:ascii="Arial" w:hAnsi="Arial" w:cs="Arial"/>
          <w:b/>
          <w:bCs/>
          <w:sz w:val="28"/>
          <w:szCs w:val="28"/>
        </w:rPr>
        <w:t>Dr Nishatabbas Rehmatulla</w:t>
      </w:r>
      <w:r w:rsidRPr="00B50F60">
        <w:rPr>
          <w:rFonts w:ascii="Arial" w:hAnsi="Arial" w:cs="Arial"/>
          <w:b/>
          <w:bCs/>
          <w:sz w:val="28"/>
          <w:szCs w:val="28"/>
        </w:rPr>
        <w:t xml:space="preserve">, Dr Santiago </w:t>
      </w:r>
      <w:r w:rsidRPr="00B50F60">
        <w:rPr>
          <w:rFonts w:ascii="Arial" w:hAnsi="Arial" w:cs="Arial"/>
          <w:b/>
          <w:bCs/>
          <w:sz w:val="28"/>
          <w:szCs w:val="28"/>
        </w:rPr>
        <w:t>d</w:t>
      </w:r>
      <w:r w:rsidRPr="00B50F60">
        <w:rPr>
          <w:rFonts w:ascii="Arial" w:hAnsi="Arial" w:cs="Arial"/>
          <w:b/>
          <w:bCs/>
          <w:sz w:val="28"/>
          <w:szCs w:val="28"/>
        </w:rPr>
        <w:t xml:space="preserve">e </w:t>
      </w:r>
      <w:r w:rsidRPr="00B50F60">
        <w:rPr>
          <w:rFonts w:ascii="Arial" w:hAnsi="Arial" w:cs="Arial"/>
          <w:b/>
          <w:bCs/>
          <w:sz w:val="28"/>
          <w:szCs w:val="28"/>
        </w:rPr>
        <w:t>l</w:t>
      </w:r>
      <w:r w:rsidRPr="00B50F60">
        <w:rPr>
          <w:rFonts w:ascii="Arial" w:hAnsi="Arial" w:cs="Arial"/>
          <w:b/>
          <w:bCs/>
          <w:sz w:val="28"/>
          <w:szCs w:val="28"/>
        </w:rPr>
        <w:t>a Fuente</w:t>
      </w:r>
      <w:r w:rsidRPr="00B50F60">
        <w:rPr>
          <w:rFonts w:ascii="Arial" w:hAnsi="Arial" w:cs="Arial"/>
          <w:b/>
          <w:bCs/>
          <w:sz w:val="28"/>
          <w:szCs w:val="28"/>
        </w:rPr>
        <w:t xml:space="preserve"> </w:t>
      </w:r>
      <w:r w:rsidRPr="00B50F60">
        <w:rPr>
          <w:rFonts w:ascii="Arial" w:hAnsi="Arial" w:cs="Arial"/>
          <w:b/>
          <w:bCs/>
          <w:sz w:val="28"/>
          <w:szCs w:val="28"/>
        </w:rPr>
        <w:t xml:space="preserve">and </w:t>
      </w:r>
      <w:r w:rsidRPr="00B50F60">
        <w:rPr>
          <w:rFonts w:ascii="Arial" w:hAnsi="Arial" w:cs="Arial"/>
          <w:b/>
          <w:bCs/>
          <w:sz w:val="28"/>
          <w:szCs w:val="28"/>
        </w:rPr>
        <w:t>Dr Tristan Smith</w:t>
      </w:r>
      <w:r w:rsidRPr="00B50F60">
        <w:rPr>
          <w:rFonts w:ascii="Arial" w:hAnsi="Arial" w:cs="Arial"/>
          <w:b/>
          <w:bCs/>
          <w:sz w:val="28"/>
          <w:szCs w:val="28"/>
        </w:rPr>
        <w:t xml:space="preserve"> on behalf of </w:t>
      </w:r>
      <w:r w:rsidRPr="00B50F60">
        <w:rPr>
          <w:rFonts w:ascii="Arial" w:hAnsi="Arial" w:cs="Arial"/>
          <w:b/>
          <w:bCs/>
          <w:sz w:val="28"/>
          <w:szCs w:val="28"/>
        </w:rPr>
        <w:t xml:space="preserve">UCL Energy Institute, </w:t>
      </w:r>
      <w:r w:rsidRPr="00B50F60">
        <w:rPr>
          <w:rFonts w:ascii="Arial" w:hAnsi="Arial" w:cs="Arial"/>
          <w:b/>
          <w:bCs/>
          <w:sz w:val="28"/>
          <w:szCs w:val="28"/>
        </w:rPr>
        <w:t xml:space="preserve">Centre for Research into Energy Demand Solutions </w:t>
      </w:r>
      <w:r w:rsidRPr="00B50F60">
        <w:rPr>
          <w:rFonts w:ascii="Arial" w:hAnsi="Arial" w:cs="Arial"/>
          <w:b/>
          <w:bCs/>
          <w:sz w:val="28"/>
          <w:szCs w:val="28"/>
        </w:rPr>
        <w:t>(</w:t>
      </w:r>
      <w:r w:rsidRPr="00B50F60">
        <w:rPr>
          <w:rFonts w:ascii="Arial" w:hAnsi="Arial" w:cs="Arial"/>
          <w:b/>
          <w:bCs/>
          <w:sz w:val="28"/>
          <w:szCs w:val="28"/>
        </w:rPr>
        <w:t>CREDS</w:t>
      </w:r>
      <w:r w:rsidRPr="00B50F60">
        <w:rPr>
          <w:rFonts w:ascii="Arial" w:hAnsi="Arial" w:cs="Arial"/>
          <w:b/>
          <w:bCs/>
          <w:sz w:val="28"/>
          <w:szCs w:val="28"/>
        </w:rPr>
        <w:t xml:space="preserve">), Decarbonising UK Freight </w:t>
      </w:r>
      <w:r w:rsidRPr="00B50F60">
        <w:rPr>
          <w:rFonts w:ascii="Arial" w:hAnsi="Arial" w:cs="Arial"/>
          <w:b/>
          <w:bCs/>
          <w:sz w:val="28"/>
          <w:szCs w:val="28"/>
        </w:rPr>
        <w:t>Transport</w:t>
      </w:r>
      <w:r w:rsidRPr="00B50F60">
        <w:rPr>
          <w:rFonts w:ascii="Arial" w:hAnsi="Arial" w:cs="Arial"/>
          <w:b/>
          <w:bCs/>
          <w:sz w:val="28"/>
          <w:szCs w:val="28"/>
        </w:rPr>
        <w:t xml:space="preserve"> </w:t>
      </w:r>
      <w:r w:rsidRPr="00B50F60">
        <w:rPr>
          <w:rFonts w:ascii="Arial" w:hAnsi="Arial" w:cs="Arial"/>
          <w:b/>
          <w:bCs/>
          <w:sz w:val="28"/>
          <w:szCs w:val="28"/>
        </w:rPr>
        <w:t>(</w:t>
      </w:r>
      <w:r w:rsidRPr="00B50F60">
        <w:rPr>
          <w:rFonts w:ascii="Arial" w:hAnsi="Arial" w:cs="Arial"/>
          <w:b/>
          <w:bCs/>
          <w:sz w:val="28"/>
          <w:szCs w:val="28"/>
        </w:rPr>
        <w:t>DUKFT</w:t>
      </w:r>
      <w:r w:rsidRPr="00B50F60">
        <w:rPr>
          <w:rFonts w:ascii="Arial" w:hAnsi="Arial" w:cs="Arial"/>
          <w:b/>
          <w:bCs/>
          <w:sz w:val="28"/>
          <w:szCs w:val="28"/>
        </w:rPr>
        <w:t>)</w:t>
      </w:r>
      <w:r w:rsidRPr="00B50F60">
        <w:rPr>
          <w:rFonts w:ascii="Arial" w:hAnsi="Arial" w:cs="Arial"/>
          <w:b/>
          <w:bCs/>
          <w:sz w:val="28"/>
          <w:szCs w:val="28"/>
        </w:rPr>
        <w:t xml:space="preserve"> and UMAS</w:t>
      </w:r>
    </w:p>
    <w:p w:rsidR="00C53D75" w:rsidRPr="00143E64" w:rsidP="00143E64">
      <w:pPr>
        <w:jc w:val="both"/>
        <w:rPr>
          <w:rFonts w:ascii="Arial" w:hAnsi="Arial" w:cs="Arial"/>
          <w:b/>
          <w:bCs/>
        </w:rPr>
      </w:pPr>
      <w:r w:rsidRPr="00502AA6">
        <w:rPr>
          <w:rFonts w:ascii="Arial" w:hAnsi="Arial" w:cs="Arial"/>
          <w:b/>
          <w:bCs/>
        </w:rPr>
        <w:t>Executive Summary:</w:t>
      </w:r>
    </w:p>
    <w:p w:rsidR="00143E64" w:rsidRPr="00535FE0" w:rsidP="00502AA6">
      <w:pPr>
        <w:pStyle w:val="ListParagraph"/>
        <w:numPr>
          <w:ilvl w:val="0"/>
          <w:numId w:val="4"/>
        </w:numPr>
        <w:jc w:val="both"/>
        <w:rPr>
          <w:rFonts w:ascii="Arial" w:hAnsi="Arial" w:cs="Arial"/>
          <w:i/>
          <w:iCs/>
        </w:rPr>
      </w:pPr>
      <w:r>
        <w:rPr>
          <w:rFonts w:ascii="Arial" w:hAnsi="Arial" w:cs="Arial"/>
        </w:rPr>
        <w:t xml:space="preserve">Operational measures in shipping can be implemented </w:t>
      </w:r>
      <w:r>
        <w:rPr>
          <w:rFonts w:ascii="Arial" w:hAnsi="Arial" w:cs="Arial"/>
        </w:rPr>
        <w:t xml:space="preserve">at scale </w:t>
      </w:r>
      <w:r>
        <w:rPr>
          <w:rFonts w:ascii="Arial" w:hAnsi="Arial" w:cs="Arial"/>
        </w:rPr>
        <w:t>in the short to medium term and specific national policies can be used to promote their uptake.</w:t>
      </w:r>
    </w:p>
    <w:p w:rsidR="00535FE0" w:rsidRPr="00535FE0" w:rsidP="00502AA6">
      <w:pPr>
        <w:pStyle w:val="ListParagraph"/>
        <w:numPr>
          <w:ilvl w:val="0"/>
          <w:numId w:val="4"/>
        </w:numPr>
        <w:jc w:val="both"/>
        <w:rPr>
          <w:rFonts w:ascii="Arial" w:hAnsi="Arial" w:cs="Arial"/>
          <w:i/>
          <w:iCs/>
        </w:rPr>
      </w:pPr>
      <w:r>
        <w:rPr>
          <w:rFonts w:ascii="Arial" w:hAnsi="Arial" w:cs="Arial"/>
        </w:rPr>
        <w:t xml:space="preserve">Mid/long-term adoption of zero carbon marine </w:t>
      </w:r>
      <w:r>
        <w:rPr>
          <w:rFonts w:ascii="Arial" w:hAnsi="Arial" w:cs="Arial"/>
        </w:rPr>
        <w:t>fuels (i.e. ammonia) is paramount for shipping to decarbonize, policies which provide financial support for pilots, RD&amp;D, support niche shipping segments as test beds and limit long term usage of transitional fuels are favoured.</w:t>
      </w:r>
    </w:p>
    <w:p w:rsidR="00535FE0" w:rsidP="00535FE0">
      <w:pPr>
        <w:pStyle w:val="ListParagraph"/>
        <w:numPr>
          <w:ilvl w:val="0"/>
          <w:numId w:val="4"/>
        </w:numPr>
        <w:jc w:val="both"/>
        <w:rPr>
          <w:rFonts w:ascii="Arial" w:hAnsi="Arial" w:cs="Arial"/>
        </w:rPr>
      </w:pPr>
      <w:r w:rsidRPr="00535FE0">
        <w:rPr>
          <w:rFonts w:ascii="Arial" w:hAnsi="Arial" w:cs="Arial"/>
        </w:rPr>
        <w:t xml:space="preserve">Wind </w:t>
      </w:r>
      <w:r>
        <w:rPr>
          <w:rFonts w:ascii="Arial" w:hAnsi="Arial" w:cs="Arial"/>
        </w:rPr>
        <w:t>a</w:t>
      </w:r>
      <w:r w:rsidRPr="00535FE0">
        <w:rPr>
          <w:rFonts w:ascii="Arial" w:hAnsi="Arial" w:cs="Arial"/>
        </w:rPr>
        <w:t xml:space="preserve">ssisted </w:t>
      </w:r>
      <w:r>
        <w:rPr>
          <w:rFonts w:ascii="Arial" w:hAnsi="Arial" w:cs="Arial"/>
        </w:rPr>
        <w:t>t</w:t>
      </w:r>
      <w:r w:rsidRPr="00535FE0">
        <w:rPr>
          <w:rFonts w:ascii="Arial" w:hAnsi="Arial" w:cs="Arial"/>
        </w:rPr>
        <w:t xml:space="preserve">echnologies </w:t>
      </w:r>
      <w:r w:rsidRPr="00535FE0">
        <w:rPr>
          <w:rFonts w:ascii="Arial" w:hAnsi="Arial" w:cs="Arial"/>
        </w:rPr>
        <w:t>(WAT)</w:t>
      </w:r>
      <w:r>
        <w:rPr>
          <w:rFonts w:ascii="Arial" w:hAnsi="Arial" w:cs="Arial"/>
        </w:rPr>
        <w:t xml:space="preserve"> have </w:t>
      </w:r>
      <w:r>
        <w:rPr>
          <w:rFonts w:ascii="Arial" w:hAnsi="Arial" w:cs="Arial"/>
        </w:rPr>
        <w:t>a good</w:t>
      </w:r>
      <w:r>
        <w:rPr>
          <w:rFonts w:ascii="Arial" w:hAnsi="Arial" w:cs="Arial"/>
        </w:rPr>
        <w:t xml:space="preserve"> potential to reduce ship emissions and could benefit from additional financial support. </w:t>
      </w:r>
    </w:p>
    <w:p w:rsidR="00535FE0" w:rsidP="00B371BA">
      <w:pPr>
        <w:pStyle w:val="ListParagraph"/>
        <w:numPr>
          <w:ilvl w:val="0"/>
          <w:numId w:val="4"/>
        </w:numPr>
        <w:jc w:val="both"/>
        <w:rPr>
          <w:rFonts w:ascii="Arial" w:hAnsi="Arial" w:cs="Arial"/>
        </w:rPr>
      </w:pPr>
      <w:r w:rsidRPr="00535FE0">
        <w:rPr>
          <w:rFonts w:ascii="Arial" w:hAnsi="Arial" w:cs="Arial"/>
        </w:rPr>
        <w:t>The UK has many sites which are favourable for early adoption of zero carbon marine fuels</w:t>
      </w:r>
      <w:r>
        <w:rPr>
          <w:rFonts w:ascii="Arial" w:hAnsi="Arial" w:cs="Arial"/>
        </w:rPr>
        <w:t>, policies which promote their growth, take local conditions</w:t>
      </w:r>
      <w:r>
        <w:rPr>
          <w:rFonts w:ascii="Arial" w:hAnsi="Arial" w:cs="Arial"/>
        </w:rPr>
        <w:t xml:space="preserve"> into account and include strategies for multiple industries have the highest potential for success. </w:t>
      </w:r>
    </w:p>
    <w:p w:rsidR="00535FE0" w:rsidP="00535FE0">
      <w:pPr>
        <w:pStyle w:val="ListParagraph"/>
        <w:numPr>
          <w:ilvl w:val="0"/>
          <w:numId w:val="4"/>
        </w:numPr>
        <w:jc w:val="both"/>
        <w:rPr>
          <w:rFonts w:ascii="Arial" w:hAnsi="Arial" w:cs="Arial"/>
        </w:rPr>
      </w:pPr>
      <w:r>
        <w:rPr>
          <w:rFonts w:ascii="Arial" w:hAnsi="Arial" w:cs="Arial"/>
        </w:rPr>
        <w:t>UK should be a proactive player at the IMO supporting development of an ambitious shipping decarbonization plan.</w:t>
      </w:r>
    </w:p>
    <w:p w:rsidR="006B5E4A" w:rsidRPr="006B5E4A" w:rsidP="006B5E4A">
      <w:pPr>
        <w:pStyle w:val="ListParagraph"/>
        <w:numPr>
          <w:ilvl w:val="0"/>
          <w:numId w:val="4"/>
        </w:numPr>
        <w:jc w:val="both"/>
        <w:rPr>
          <w:rFonts w:ascii="Arial" w:hAnsi="Arial" w:cs="Arial"/>
        </w:rPr>
      </w:pPr>
      <w:r w:rsidRPr="00535FE0">
        <w:rPr>
          <w:rFonts w:ascii="Arial" w:hAnsi="Arial" w:cs="Arial"/>
          <w:szCs w:val="20"/>
        </w:rPr>
        <w:t>ICAO</w:t>
      </w:r>
      <w:r>
        <w:rPr>
          <w:rFonts w:ascii="Arial" w:hAnsi="Arial" w:cs="Arial"/>
          <w:szCs w:val="20"/>
        </w:rPr>
        <w:t>’s</w:t>
      </w:r>
      <w:r w:rsidRPr="00535FE0">
        <w:rPr>
          <w:rFonts w:ascii="Arial" w:hAnsi="Arial" w:cs="Arial"/>
          <w:szCs w:val="20"/>
        </w:rPr>
        <w:t xml:space="preserve"> CORSIA </w:t>
      </w:r>
      <w:r>
        <w:rPr>
          <w:rFonts w:ascii="Arial" w:hAnsi="Arial" w:cs="Arial"/>
          <w:szCs w:val="20"/>
        </w:rPr>
        <w:t>has many aspects which coul</w:t>
      </w:r>
      <w:r>
        <w:rPr>
          <w:rFonts w:ascii="Arial" w:hAnsi="Arial" w:cs="Arial"/>
          <w:szCs w:val="20"/>
        </w:rPr>
        <w:t>d be looked at for inspiration when developing similar measures for shipping.</w:t>
      </w:r>
    </w:p>
    <w:p w:rsidR="00535FE0" w:rsidRPr="006B5E4A" w:rsidP="006B5E4A">
      <w:pPr>
        <w:pStyle w:val="ListParagraph"/>
        <w:numPr>
          <w:ilvl w:val="0"/>
          <w:numId w:val="4"/>
        </w:numPr>
        <w:jc w:val="both"/>
        <w:rPr>
          <w:rFonts w:ascii="Arial" w:hAnsi="Arial" w:cs="Arial"/>
        </w:rPr>
      </w:pPr>
      <w:r w:rsidRPr="006B5E4A">
        <w:rPr>
          <w:rFonts w:ascii="Arial" w:hAnsi="Arial" w:cs="Arial"/>
          <w:szCs w:val="20"/>
        </w:rPr>
        <w:t xml:space="preserve">Revenue recycling when using carbon pricing </w:t>
      </w:r>
      <w:r>
        <w:rPr>
          <w:rFonts w:ascii="Arial" w:hAnsi="Arial" w:cs="Arial"/>
          <w:szCs w:val="20"/>
        </w:rPr>
        <w:t xml:space="preserve">for shipping </w:t>
      </w:r>
      <w:r w:rsidRPr="006B5E4A">
        <w:rPr>
          <w:rFonts w:ascii="Arial" w:hAnsi="Arial" w:cs="Arial"/>
          <w:szCs w:val="20"/>
        </w:rPr>
        <w:t xml:space="preserve">could be considered as a policy option. </w:t>
      </w:r>
    </w:p>
    <w:p w:rsidR="00092EEF" w:rsidRPr="00502AA6" w:rsidP="00E821C8">
      <w:pPr>
        <w:jc w:val="both"/>
        <w:rPr>
          <w:rFonts w:ascii="Arial" w:hAnsi="Arial" w:cs="Arial"/>
          <w:b/>
          <w:bCs/>
        </w:rPr>
      </w:pPr>
      <w:r w:rsidRPr="00502AA6">
        <w:rPr>
          <w:rFonts w:ascii="Arial" w:hAnsi="Arial" w:cs="Arial"/>
          <w:b/>
          <w:bCs/>
        </w:rPr>
        <w:t xml:space="preserve">Brief introduction: </w:t>
      </w:r>
    </w:p>
    <w:p w:rsidR="00265FBE" w:rsidRPr="00502AA6" w:rsidP="00E821C8">
      <w:pPr>
        <w:jc w:val="both"/>
        <w:rPr>
          <w:rFonts w:ascii="Arial" w:hAnsi="Arial" w:cs="Arial"/>
          <w:i/>
          <w:iCs/>
        </w:rPr>
      </w:pPr>
      <w:r w:rsidRPr="00502AA6">
        <w:rPr>
          <w:rFonts w:ascii="Arial" w:hAnsi="Arial" w:cs="Arial"/>
          <w:i/>
          <w:iCs/>
        </w:rPr>
        <w:t>brief introduction about yourself/your organisation and you</w:t>
      </w:r>
      <w:r w:rsidRPr="00502AA6">
        <w:rPr>
          <w:rFonts w:ascii="Arial" w:hAnsi="Arial" w:cs="Arial"/>
          <w:i/>
          <w:iCs/>
        </w:rPr>
        <w:t>r reason for submitting evidence</w:t>
      </w:r>
    </w:p>
    <w:p w:rsidR="00502AA6" w:rsidP="00EF2117">
      <w:pPr>
        <w:pStyle w:val="ListParagraph"/>
        <w:numPr>
          <w:ilvl w:val="0"/>
          <w:numId w:val="7"/>
        </w:numPr>
        <w:spacing w:after="120" w:line="240" w:lineRule="auto"/>
        <w:jc w:val="both"/>
        <w:rPr>
          <w:rFonts w:ascii="Arial" w:hAnsi="Arial" w:cs="Arial"/>
          <w:color w:val="000000" w:themeColor="text1"/>
        </w:rPr>
      </w:pPr>
      <w:r w:rsidRPr="000D414D">
        <w:rPr>
          <w:rFonts w:ascii="Arial" w:eastAsia="Times New Roman" w:hAnsi="Arial" w:cs="Arial"/>
          <w:color w:val="000000" w:themeColor="text1"/>
          <w:spacing w:val="-3"/>
          <w:u w:val="single"/>
        </w:rPr>
        <w:t xml:space="preserve">The </w:t>
      </w:r>
      <w:r w:rsidRPr="000D414D">
        <w:rPr>
          <w:rFonts w:ascii="Arial" w:eastAsia="Times New Roman" w:hAnsi="Arial" w:cs="Arial"/>
          <w:color w:val="000000" w:themeColor="text1"/>
          <w:spacing w:val="-3"/>
          <w:u w:val="single"/>
        </w:rPr>
        <w:t>organisations:</w:t>
      </w:r>
      <w:r>
        <w:rPr>
          <w:rFonts w:ascii="Arial" w:eastAsia="Times New Roman" w:hAnsi="Arial" w:cs="Arial"/>
          <w:color w:val="000000" w:themeColor="text1"/>
          <w:spacing w:val="-3"/>
        </w:rPr>
        <w:t xml:space="preserve"> University Maritime Advisory Services (</w:t>
      </w:r>
      <w:r>
        <w:fldChar w:fldCharType="begin"/>
      </w:r>
      <w:r>
        <w:instrText xml:space="preserve"> HYPERLINK "https://www.u-mas.co.uk/wp-content/uploads/2020/11/Smith-et-al.-2016-Co2-emissions-in-shipping-targets-pathways.pdf" </w:instrText>
      </w:r>
      <w:r>
        <w:fldChar w:fldCharType="separate"/>
      </w:r>
      <w:r w:rsidRPr="000D414D">
        <w:rPr>
          <w:rStyle w:val="Hyperlink"/>
          <w:rFonts w:ascii="Arial" w:eastAsia="Times New Roman" w:hAnsi="Arial" w:cs="Arial"/>
          <w:spacing w:val="-3"/>
        </w:rPr>
        <w:t>UMAS</w:t>
      </w:r>
      <w:r>
        <w:fldChar w:fldCharType="end"/>
      </w:r>
      <w:r>
        <w:rPr>
          <w:rFonts w:ascii="Arial" w:eastAsia="Times New Roman" w:hAnsi="Arial" w:cs="Arial"/>
          <w:color w:val="000000" w:themeColor="text1"/>
          <w:spacing w:val="-3"/>
        </w:rPr>
        <w:t>)</w:t>
      </w:r>
      <w:r w:rsidRPr="000D414D">
        <w:rPr>
          <w:rFonts w:ascii="Arial" w:eastAsia="Times New Roman" w:hAnsi="Arial" w:cs="Arial"/>
          <w:color w:val="000000" w:themeColor="text1"/>
          <w:spacing w:val="-3"/>
        </w:rPr>
        <w:t xml:space="preserve"> is a sector focussed, commercial advisory service that draws upon the world leading expertise of the UCL Shipping Team</w:t>
      </w:r>
      <w:r w:rsidRPr="000D414D">
        <w:rPr>
          <w:rFonts w:ascii="Arial" w:eastAsia="Times New Roman" w:hAnsi="Arial" w:cs="Arial"/>
          <w:color w:val="000000" w:themeColor="text1"/>
          <w:spacing w:val="-3"/>
        </w:rPr>
        <w:t xml:space="preserve"> combined with the advisory and management system expertise of UMAS International Ltd.</w:t>
      </w:r>
      <w:r>
        <w:rPr>
          <w:rFonts w:ascii="Arial" w:eastAsia="Times New Roman" w:hAnsi="Arial" w:cs="Arial"/>
          <w:color w:val="000000" w:themeColor="text1"/>
          <w:spacing w:val="-3"/>
        </w:rPr>
        <w:t xml:space="preserve"> </w:t>
      </w:r>
      <w:r w:rsidRPr="000D414D">
        <w:rPr>
          <w:rFonts w:ascii="Arial" w:eastAsia="Times New Roman" w:hAnsi="Arial" w:cs="Arial"/>
          <w:color w:val="000000" w:themeColor="text1"/>
          <w:spacing w:val="-3"/>
        </w:rPr>
        <w:t>Decarbonising UK Freight Transport</w:t>
      </w:r>
      <w:r>
        <w:rPr>
          <w:rFonts w:ascii="Arial" w:eastAsia="Times New Roman" w:hAnsi="Arial" w:cs="Arial"/>
          <w:color w:val="000000" w:themeColor="text1"/>
          <w:spacing w:val="-3"/>
        </w:rPr>
        <w:t xml:space="preserve"> (</w:t>
      </w:r>
      <w:r>
        <w:fldChar w:fldCharType="begin"/>
      </w:r>
      <w:r>
        <w:instrText xml:space="preserve"> HYPERLINK "https://decarbonisingfreight.co.uk/who-we-are/" </w:instrText>
      </w:r>
      <w:r>
        <w:fldChar w:fldCharType="separate"/>
      </w:r>
      <w:r w:rsidRPr="000D414D">
        <w:rPr>
          <w:rStyle w:val="Hyperlink"/>
          <w:rFonts w:ascii="Arial" w:eastAsia="Times New Roman" w:hAnsi="Arial" w:cs="Arial"/>
          <w:spacing w:val="-3"/>
        </w:rPr>
        <w:t>DUKFT</w:t>
      </w:r>
      <w:r>
        <w:fldChar w:fldCharType="end"/>
      </w:r>
      <w:r>
        <w:rPr>
          <w:rFonts w:ascii="Arial" w:eastAsia="Times New Roman" w:hAnsi="Arial" w:cs="Arial"/>
          <w:color w:val="000000" w:themeColor="text1"/>
          <w:spacing w:val="-3"/>
        </w:rPr>
        <w:t>)</w:t>
      </w:r>
      <w:r w:rsidRPr="000D414D">
        <w:rPr>
          <w:rFonts w:ascii="Arial" w:eastAsia="Times New Roman" w:hAnsi="Arial" w:cs="Arial"/>
          <w:color w:val="000000" w:themeColor="text1"/>
          <w:spacing w:val="-3"/>
        </w:rPr>
        <w:t xml:space="preserve"> is a network of over 40 industry and academic partners funded b</w:t>
      </w:r>
      <w:r w:rsidRPr="000D414D">
        <w:rPr>
          <w:rFonts w:ascii="Arial" w:eastAsia="Times New Roman" w:hAnsi="Arial" w:cs="Arial"/>
          <w:color w:val="000000" w:themeColor="text1"/>
          <w:spacing w:val="-3"/>
        </w:rPr>
        <w:t>y the UK Engineering and Physical Sciences Research Council and hosted by University College London.</w:t>
      </w:r>
      <w:r>
        <w:rPr>
          <w:rFonts w:ascii="Arial" w:eastAsia="Times New Roman" w:hAnsi="Arial" w:cs="Arial"/>
          <w:color w:val="000000" w:themeColor="text1"/>
          <w:spacing w:val="-3"/>
        </w:rPr>
        <w:t xml:space="preserve"> The </w:t>
      </w:r>
      <w:r w:rsidRPr="000D414D">
        <w:rPr>
          <w:rFonts w:ascii="Arial" w:eastAsia="Times New Roman" w:hAnsi="Arial" w:cs="Arial"/>
          <w:color w:val="000000" w:themeColor="text1"/>
          <w:spacing w:val="-3"/>
        </w:rPr>
        <w:t>Centre for Research into Energy Demand Solutions</w:t>
      </w:r>
      <w:r>
        <w:rPr>
          <w:rFonts w:ascii="Arial" w:eastAsia="Times New Roman" w:hAnsi="Arial" w:cs="Arial"/>
          <w:color w:val="000000" w:themeColor="text1"/>
          <w:spacing w:val="-3"/>
        </w:rPr>
        <w:t xml:space="preserve"> (</w:t>
      </w:r>
      <w:r>
        <w:fldChar w:fldCharType="begin"/>
      </w:r>
      <w:r>
        <w:instrText xml:space="preserve"> HYPERLINK "https://www.creds.ac.uk/what-we-do/" </w:instrText>
      </w:r>
      <w:r>
        <w:fldChar w:fldCharType="separate"/>
      </w:r>
      <w:r w:rsidRPr="00F168DA">
        <w:rPr>
          <w:rStyle w:val="Hyperlink"/>
          <w:rFonts w:ascii="Arial" w:eastAsia="Times New Roman" w:hAnsi="Arial" w:cs="Arial"/>
          <w:spacing w:val="-3"/>
        </w:rPr>
        <w:t>CREDS</w:t>
      </w:r>
      <w:r>
        <w:fldChar w:fldCharType="end"/>
      </w:r>
      <w:r>
        <w:rPr>
          <w:rFonts w:ascii="Arial" w:eastAsia="Times New Roman" w:hAnsi="Arial" w:cs="Arial"/>
          <w:color w:val="000000" w:themeColor="text1"/>
          <w:spacing w:val="-3"/>
        </w:rPr>
        <w:t>)</w:t>
      </w:r>
      <w:r>
        <w:rPr>
          <w:rFonts w:ascii="Arial" w:eastAsia="Times New Roman" w:hAnsi="Arial" w:cs="Arial"/>
          <w:color w:val="000000" w:themeColor="text1"/>
          <w:spacing w:val="-3"/>
        </w:rPr>
        <w:t xml:space="preserve"> works </w:t>
      </w:r>
      <w:r w:rsidRPr="00F168DA">
        <w:rPr>
          <w:rFonts w:ascii="Arial" w:eastAsia="Times New Roman" w:hAnsi="Arial" w:cs="Arial"/>
          <w:color w:val="000000" w:themeColor="text1"/>
          <w:spacing w:val="-3"/>
        </w:rPr>
        <w:t>with researchers, businesses &amp; polic</w:t>
      </w:r>
      <w:r w:rsidRPr="00F168DA">
        <w:rPr>
          <w:rFonts w:ascii="Arial" w:eastAsia="Times New Roman" w:hAnsi="Arial" w:cs="Arial"/>
          <w:color w:val="000000" w:themeColor="text1"/>
          <w:spacing w:val="-3"/>
        </w:rPr>
        <w:t xml:space="preserve">y makers, </w:t>
      </w:r>
      <w:r>
        <w:rPr>
          <w:rFonts w:ascii="Arial" w:eastAsia="Times New Roman" w:hAnsi="Arial" w:cs="Arial"/>
          <w:color w:val="000000" w:themeColor="text1"/>
          <w:spacing w:val="-3"/>
        </w:rPr>
        <w:t>and</w:t>
      </w:r>
      <w:r w:rsidRPr="00F168DA">
        <w:rPr>
          <w:rFonts w:ascii="Arial" w:eastAsia="Times New Roman" w:hAnsi="Arial" w:cs="Arial"/>
          <w:color w:val="000000" w:themeColor="text1"/>
          <w:spacing w:val="-3"/>
        </w:rPr>
        <w:t xml:space="preserve"> support</w:t>
      </w:r>
      <w:r>
        <w:rPr>
          <w:rFonts w:ascii="Arial" w:eastAsia="Times New Roman" w:hAnsi="Arial" w:cs="Arial"/>
          <w:color w:val="000000" w:themeColor="text1"/>
          <w:spacing w:val="-3"/>
        </w:rPr>
        <w:t>s</w:t>
      </w:r>
      <w:r w:rsidRPr="00F168DA">
        <w:rPr>
          <w:rFonts w:ascii="Arial" w:eastAsia="Times New Roman" w:hAnsi="Arial" w:cs="Arial"/>
          <w:color w:val="000000" w:themeColor="text1"/>
          <w:spacing w:val="-3"/>
        </w:rPr>
        <w:t xml:space="preserve"> the transition to a net-zero society.</w:t>
      </w:r>
    </w:p>
    <w:p w:rsidR="007A5E99" w:rsidRPr="00EF2117" w:rsidP="007A5E99">
      <w:pPr>
        <w:pStyle w:val="ListParagraph"/>
        <w:spacing w:after="120" w:line="240" w:lineRule="auto"/>
        <w:ind w:left="360"/>
        <w:jc w:val="both"/>
        <w:rPr>
          <w:rFonts w:ascii="Arial" w:hAnsi="Arial" w:cs="Arial"/>
          <w:color w:val="000000" w:themeColor="text1"/>
        </w:rPr>
      </w:pPr>
    </w:p>
    <w:p w:rsidR="00502AA6" w:rsidRPr="007A5E99" w:rsidP="007A5E99">
      <w:pPr>
        <w:pStyle w:val="ListParagraph"/>
        <w:numPr>
          <w:ilvl w:val="0"/>
          <w:numId w:val="7"/>
        </w:numPr>
        <w:spacing w:after="120" w:line="240" w:lineRule="auto"/>
        <w:jc w:val="both"/>
        <w:rPr>
          <w:rFonts w:ascii="Arial" w:eastAsia="Times New Roman" w:hAnsi="Arial" w:cs="Arial"/>
          <w:spacing w:val="-3"/>
        </w:rPr>
      </w:pPr>
      <w:r w:rsidRPr="000D414D">
        <w:rPr>
          <w:rFonts w:ascii="Arial" w:hAnsi="Arial" w:cs="Arial"/>
          <w:color w:val="000000" w:themeColor="text1"/>
          <w:u w:val="single"/>
        </w:rPr>
        <w:t>The people:</w:t>
      </w:r>
      <w:r>
        <w:rPr>
          <w:rFonts w:ascii="Arial" w:hAnsi="Arial" w:cs="Arial"/>
          <w:color w:val="000000" w:themeColor="text1"/>
        </w:rPr>
        <w:t xml:space="preserve"> </w:t>
      </w:r>
      <w:r w:rsidRPr="007A5E99">
        <w:rPr>
          <w:rFonts w:ascii="Arial" w:hAnsi="Arial" w:cs="Arial"/>
          <w:color w:val="000000" w:themeColor="text1"/>
        </w:rPr>
        <w:t>Dr Domagoj Baresic</w:t>
      </w:r>
      <w:r>
        <w:rPr>
          <w:rFonts w:ascii="Arial" w:hAnsi="Arial" w:cs="Arial"/>
          <w:color w:val="000000" w:themeColor="text1"/>
        </w:rPr>
        <w:t xml:space="preserve"> is</w:t>
      </w:r>
      <w:r w:rsidRPr="007A5E99">
        <w:rPr>
          <w:rFonts w:ascii="Arial" w:hAnsi="Arial" w:cs="Arial"/>
          <w:color w:val="000000" w:themeColor="text1"/>
        </w:rPr>
        <w:t xml:space="preserve"> a Research Associate at UCL</w:t>
      </w:r>
      <w:r>
        <w:rPr>
          <w:rFonts w:ascii="Arial" w:hAnsi="Arial" w:cs="Arial"/>
          <w:color w:val="000000" w:themeColor="text1"/>
        </w:rPr>
        <w:t xml:space="preserve"> </w:t>
      </w:r>
      <w:r>
        <w:rPr>
          <w:rFonts w:ascii="Arial" w:hAnsi="Arial" w:cs="Arial"/>
          <w:color w:val="000000" w:themeColor="text1"/>
        </w:rPr>
        <w:t>and</w:t>
      </w:r>
      <w:r>
        <w:rPr>
          <w:rFonts w:ascii="Arial" w:hAnsi="Arial" w:cs="Arial"/>
          <w:color w:val="000000" w:themeColor="text1"/>
        </w:rPr>
        <w:t xml:space="preserve"> specialises in policy and transitions pathways required to decarbonize shipping. </w:t>
      </w:r>
      <w:r w:rsidRPr="00EF2117">
        <w:rPr>
          <w:rFonts w:ascii="Arial" w:hAnsi="Arial" w:cs="Arial"/>
          <w:color w:val="000000" w:themeColor="text1"/>
        </w:rPr>
        <w:t xml:space="preserve">Dr Nishatabbas Rehmatulla is </w:t>
      </w:r>
      <w:r>
        <w:rPr>
          <w:rFonts w:ascii="Arial" w:hAnsi="Arial" w:cs="Arial"/>
          <w:color w:val="000000" w:themeColor="text1"/>
        </w:rPr>
        <w:t>a Principal Research Fellow</w:t>
      </w:r>
      <w:r w:rsidRPr="00EF2117">
        <w:rPr>
          <w:rFonts w:ascii="Arial" w:hAnsi="Arial" w:cs="Arial"/>
          <w:color w:val="000000" w:themeColor="text1"/>
        </w:rPr>
        <w:t xml:space="preserve"> at UCL</w:t>
      </w:r>
      <w:r>
        <w:rPr>
          <w:rFonts w:ascii="Arial" w:hAnsi="Arial" w:cs="Arial"/>
          <w:color w:val="000000" w:themeColor="text1"/>
        </w:rPr>
        <w:t xml:space="preserve"> and </w:t>
      </w:r>
      <w:r w:rsidRPr="003835B3">
        <w:rPr>
          <w:rFonts w:ascii="Arial" w:hAnsi="Arial" w:cs="Arial"/>
          <w:color w:val="000000" w:themeColor="text1"/>
        </w:rPr>
        <w:t xml:space="preserve">leads the social sciences research component </w:t>
      </w:r>
      <w:r>
        <w:rPr>
          <w:rFonts w:ascii="Arial" w:hAnsi="Arial" w:cs="Arial"/>
          <w:color w:val="000000" w:themeColor="text1"/>
        </w:rPr>
        <w:t xml:space="preserve">on various aspects of shipping decarbonization. </w:t>
      </w:r>
      <w:r>
        <w:rPr>
          <w:rFonts w:ascii="Arial" w:hAnsi="Arial" w:cs="Arial"/>
        </w:rPr>
        <w:t xml:space="preserve">Dr Santiago </w:t>
      </w:r>
      <w:r>
        <w:rPr>
          <w:rFonts w:ascii="Arial" w:hAnsi="Arial" w:cs="Arial"/>
        </w:rPr>
        <w:t>d</w:t>
      </w:r>
      <w:r>
        <w:rPr>
          <w:rFonts w:ascii="Arial" w:hAnsi="Arial" w:cs="Arial"/>
        </w:rPr>
        <w:t>e</w:t>
      </w:r>
      <w:r>
        <w:rPr>
          <w:rFonts w:ascii="Arial" w:hAnsi="Arial" w:cs="Arial"/>
        </w:rPr>
        <w:t xml:space="preserve"> </w:t>
      </w:r>
      <w:r>
        <w:rPr>
          <w:rFonts w:ascii="Arial" w:hAnsi="Arial" w:cs="Arial"/>
        </w:rPr>
        <w:t>l</w:t>
      </w:r>
      <w:r>
        <w:rPr>
          <w:rFonts w:ascii="Arial" w:hAnsi="Arial" w:cs="Arial"/>
        </w:rPr>
        <w:t xml:space="preserve">a Fuente </w:t>
      </w:r>
      <w:r w:rsidRPr="002109B8">
        <w:rPr>
          <w:rFonts w:ascii="Arial" w:hAnsi="Arial" w:cs="Arial"/>
        </w:rPr>
        <w:t>Dr Santiago Suarez de la Fuente</w:t>
      </w:r>
      <w:r>
        <w:rPr>
          <w:rFonts w:ascii="Arial" w:hAnsi="Arial" w:cs="Arial"/>
        </w:rPr>
        <w:t xml:space="preserve"> is a </w:t>
      </w:r>
      <w:r w:rsidRPr="002109B8">
        <w:rPr>
          <w:rFonts w:ascii="Arial" w:hAnsi="Arial" w:cs="Arial"/>
        </w:rPr>
        <w:t>Lecturer in Energy and Transport</w:t>
      </w:r>
      <w:r>
        <w:rPr>
          <w:rFonts w:ascii="Arial" w:hAnsi="Arial" w:cs="Arial"/>
        </w:rPr>
        <w:t xml:space="preserve"> at </w:t>
      </w:r>
      <w:r>
        <w:rPr>
          <w:rFonts w:ascii="Arial" w:hAnsi="Arial" w:cs="Arial"/>
        </w:rPr>
        <w:t>UCL and</w:t>
      </w:r>
      <w:r w:rsidRPr="002109B8">
        <w:rPr>
          <w:rFonts w:ascii="Arial" w:hAnsi="Arial" w:cs="Arial"/>
        </w:rPr>
        <w:t xml:space="preserve"> leads the research group’s engineering research component.</w:t>
      </w:r>
      <w:r>
        <w:rPr>
          <w:rFonts w:ascii="Arial" w:hAnsi="Arial" w:cs="Arial"/>
        </w:rPr>
        <w:t xml:space="preserve"> </w:t>
      </w:r>
      <w:r w:rsidRPr="000D414D">
        <w:rPr>
          <w:rFonts w:ascii="Arial" w:hAnsi="Arial" w:cs="Arial"/>
        </w:rPr>
        <w:t>Dr Tristan Smith</w:t>
      </w:r>
      <w:r>
        <w:rPr>
          <w:rFonts w:ascii="Arial" w:hAnsi="Arial" w:cs="Arial"/>
        </w:rPr>
        <w:t xml:space="preserve"> is an </w:t>
      </w:r>
      <w:r w:rsidRPr="000D414D">
        <w:rPr>
          <w:rFonts w:ascii="Arial" w:hAnsi="Arial" w:cs="Arial"/>
        </w:rPr>
        <w:t xml:space="preserve">Associate Professor in Energy and Transport at UCL and PI of the </w:t>
      </w:r>
      <w:r w:rsidRPr="000D414D">
        <w:rPr>
          <w:rFonts w:ascii="Arial" w:hAnsi="Arial" w:cs="Arial"/>
        </w:rPr>
        <w:t>Decarbonising UK Freight Network</w:t>
      </w:r>
      <w:r w:rsidRPr="007A5E99">
        <w:rPr>
          <w:rFonts w:ascii="Arial" w:hAnsi="Arial" w:cs="Arial"/>
        </w:rPr>
        <w:t xml:space="preserve">. He is the </w:t>
      </w:r>
      <w:r>
        <w:rPr>
          <w:rFonts w:ascii="Arial" w:hAnsi="Arial" w:cs="Arial"/>
        </w:rPr>
        <w:t>lead author of 3</w:t>
      </w:r>
      <w:r w:rsidRPr="003835B3">
        <w:rPr>
          <w:rFonts w:ascii="Arial" w:hAnsi="Arial" w:cs="Arial"/>
          <w:vertAlign w:val="superscript"/>
        </w:rPr>
        <w:t>rd</w:t>
      </w:r>
      <w:r>
        <w:rPr>
          <w:rFonts w:ascii="Arial" w:hAnsi="Arial" w:cs="Arial"/>
        </w:rPr>
        <w:t xml:space="preserve"> IMO GHG Study, ISO 19030, </w:t>
      </w:r>
      <w:r w:rsidRPr="007A5E99">
        <w:rPr>
          <w:rFonts w:ascii="Arial" w:hAnsi="Arial" w:cs="Arial"/>
        </w:rPr>
        <w:t xml:space="preserve">co-chair of World Bank's Carbon Pricing Leadership Commission Maritime Thread and </w:t>
      </w:r>
      <w:r>
        <w:rPr>
          <w:rFonts w:ascii="Arial" w:hAnsi="Arial" w:cs="Arial"/>
        </w:rPr>
        <w:t xml:space="preserve">member of DfT </w:t>
      </w:r>
      <w:r w:rsidRPr="007A5E99">
        <w:rPr>
          <w:rFonts w:ascii="Arial" w:hAnsi="Arial" w:cs="Arial"/>
        </w:rPr>
        <w:t>Clean Maritime Council.</w:t>
      </w:r>
      <w:r>
        <w:rPr>
          <w:rFonts w:ascii="Arial" w:hAnsi="Arial" w:cs="Arial"/>
        </w:rPr>
        <w:t xml:space="preserve"> </w:t>
      </w:r>
    </w:p>
    <w:p w:rsidR="007A5E99" w:rsidRPr="007A5E99" w:rsidP="007A5E99">
      <w:pPr>
        <w:pStyle w:val="ListParagraph"/>
        <w:rPr>
          <w:rFonts w:ascii="Arial" w:eastAsia="Times New Roman" w:hAnsi="Arial" w:cs="Arial"/>
          <w:spacing w:val="-3"/>
        </w:rPr>
      </w:pPr>
    </w:p>
    <w:p w:rsidR="007A5E99" w:rsidRPr="007A5E99" w:rsidP="007A5E99">
      <w:pPr>
        <w:pStyle w:val="ListParagraph"/>
        <w:numPr>
          <w:ilvl w:val="0"/>
          <w:numId w:val="7"/>
        </w:numPr>
        <w:spacing w:after="120" w:line="240" w:lineRule="auto"/>
        <w:jc w:val="both"/>
        <w:rPr>
          <w:rFonts w:ascii="Arial" w:eastAsia="Times New Roman" w:hAnsi="Arial" w:cs="Arial"/>
          <w:spacing w:val="-3"/>
        </w:rPr>
      </w:pPr>
      <w:r w:rsidRPr="000D414D">
        <w:rPr>
          <w:rFonts w:ascii="Arial" w:eastAsia="Times New Roman" w:hAnsi="Arial" w:cs="Arial"/>
          <w:spacing w:val="-3"/>
          <w:u w:val="single"/>
        </w:rPr>
        <w:t>The reasons:</w:t>
      </w:r>
      <w:r>
        <w:rPr>
          <w:rFonts w:ascii="Arial" w:eastAsia="Times New Roman" w:hAnsi="Arial" w:cs="Arial"/>
          <w:spacing w:val="-3"/>
        </w:rPr>
        <w:t xml:space="preserve"> </w:t>
      </w:r>
      <w:r>
        <w:rPr>
          <w:rFonts w:ascii="Arial" w:eastAsia="Times New Roman" w:hAnsi="Arial" w:cs="Arial"/>
          <w:spacing w:val="-3"/>
        </w:rPr>
        <w:t>As a passionate group of organis</w:t>
      </w:r>
      <w:r>
        <w:rPr>
          <w:rFonts w:ascii="Arial" w:eastAsia="Times New Roman" w:hAnsi="Arial" w:cs="Arial"/>
          <w:spacing w:val="-3"/>
        </w:rPr>
        <w:t>ations and researchers based in the UK working on decarbonization of the UK shipping industry we believe that supporting the UK Government to develop the best possible strategies to decarbonize is paramount for the future of our society and the environment</w:t>
      </w:r>
      <w:r>
        <w:rPr>
          <w:rFonts w:ascii="Arial" w:eastAsia="Times New Roman" w:hAnsi="Arial" w:cs="Arial"/>
          <w:spacing w:val="-3"/>
        </w:rPr>
        <w:t xml:space="preserve">. </w:t>
      </w:r>
    </w:p>
    <w:p w:rsidR="007A5E99" w:rsidRPr="007A5E99" w:rsidP="007A5E99">
      <w:pPr>
        <w:pStyle w:val="ListParagraph"/>
        <w:spacing w:after="120" w:line="240" w:lineRule="auto"/>
        <w:ind w:left="360"/>
        <w:jc w:val="both"/>
        <w:rPr>
          <w:rFonts w:ascii="Arial" w:eastAsia="Times New Roman" w:hAnsi="Arial" w:cs="Arial"/>
          <w:spacing w:val="-3"/>
        </w:rPr>
      </w:pPr>
    </w:p>
    <w:p w:rsidR="00C53D75" w:rsidP="00EF2117">
      <w:pPr>
        <w:pStyle w:val="ListParagraph"/>
        <w:numPr>
          <w:ilvl w:val="0"/>
          <w:numId w:val="8"/>
        </w:numPr>
        <w:jc w:val="both"/>
        <w:rPr>
          <w:rFonts w:ascii="Arial" w:hAnsi="Arial" w:cs="Arial"/>
          <w:b/>
          <w:bCs/>
          <w:color w:val="FF0000"/>
        </w:rPr>
      </w:pPr>
      <w:r w:rsidRPr="00EF2117">
        <w:rPr>
          <w:rFonts w:ascii="Arial" w:hAnsi="Arial" w:cs="Arial"/>
          <w:b/>
          <w:bCs/>
          <w:color w:val="FF0000"/>
        </w:rPr>
        <w:t>What contribution can operational efficiencies make to reduce emissions from aircraft / shipping vessels and over what timescale could these have an effect on emissions?</w:t>
      </w:r>
    </w:p>
    <w:p w:rsidR="00EF2117" w:rsidRPr="00EF2117" w:rsidP="00EF2117">
      <w:pPr>
        <w:pStyle w:val="ListParagraph"/>
        <w:ind w:left="360"/>
        <w:jc w:val="both"/>
        <w:rPr>
          <w:rFonts w:ascii="Arial" w:hAnsi="Arial" w:cs="Arial"/>
          <w:b/>
          <w:bCs/>
          <w:color w:val="FF0000"/>
        </w:rPr>
      </w:pPr>
    </w:p>
    <w:p w:rsidR="00F168DA" w:rsidRPr="00EF2117" w:rsidP="00F168DA">
      <w:pPr>
        <w:pStyle w:val="ListParagraph"/>
        <w:numPr>
          <w:ilvl w:val="0"/>
          <w:numId w:val="7"/>
        </w:numPr>
        <w:jc w:val="both"/>
        <w:rPr>
          <w:rFonts w:ascii="Arial" w:hAnsi="Arial" w:cs="Arial"/>
        </w:rPr>
      </w:pPr>
      <w:r>
        <w:rPr>
          <w:rFonts w:ascii="Arial" w:hAnsi="Arial" w:cs="Arial"/>
          <w:bCs/>
        </w:rPr>
        <w:t>Shipping</w:t>
      </w:r>
      <w:r w:rsidRPr="00EF2117">
        <w:rPr>
          <w:rFonts w:ascii="Arial" w:hAnsi="Arial" w:cs="Arial"/>
          <w:bCs/>
        </w:rPr>
        <w:t xml:space="preserve"> energy efficiency</w:t>
      </w:r>
      <w:r w:rsidRPr="00EF2117">
        <w:rPr>
          <w:rFonts w:ascii="Arial" w:hAnsi="Arial" w:cs="Arial"/>
        </w:rPr>
        <w:t xml:space="preserve"> </w:t>
      </w:r>
      <w:r w:rsidRPr="00EF2117">
        <w:rPr>
          <w:rFonts w:ascii="Arial" w:hAnsi="Arial" w:cs="Arial"/>
        </w:rPr>
        <w:t xml:space="preserve">can be reduced through operational modifications such as speed reduction, </w:t>
      </w:r>
      <w:r w:rsidRPr="00EF2117">
        <w:rPr>
          <w:rFonts w:ascii="Arial" w:hAnsi="Arial" w:cs="Arial"/>
        </w:rPr>
        <w:t xml:space="preserve">logistical </w:t>
      </w:r>
      <w:r w:rsidRPr="00EF2117">
        <w:rPr>
          <w:rFonts w:ascii="Arial" w:hAnsi="Arial" w:cs="Arial"/>
        </w:rPr>
        <w:t>modifications such as</w:t>
      </w:r>
      <w:r w:rsidRPr="00EF2117">
        <w:rPr>
          <w:rFonts w:ascii="Arial" w:hAnsi="Arial" w:cs="Arial"/>
        </w:rPr>
        <w:t xml:space="preserve"> just-in-time arrival, structural changes</w:t>
      </w:r>
      <w:r w:rsidRPr="00EF2117">
        <w:rPr>
          <w:rFonts w:ascii="Arial" w:hAnsi="Arial" w:cs="Arial"/>
        </w:rPr>
        <w:t xml:space="preserve">, such as </w:t>
      </w:r>
      <w:r w:rsidRPr="00EF2117">
        <w:rPr>
          <w:rFonts w:ascii="Arial" w:hAnsi="Arial" w:cs="Arial"/>
        </w:rPr>
        <w:t>moving to a data-driven operation</w:t>
      </w:r>
      <w:r w:rsidRPr="00EF2117">
        <w:rPr>
          <w:rFonts w:ascii="Arial" w:hAnsi="Arial" w:cs="Arial"/>
        </w:rPr>
        <w:t>,</w:t>
      </w:r>
      <w:r w:rsidRPr="00EF2117">
        <w:rPr>
          <w:rFonts w:ascii="Arial" w:hAnsi="Arial" w:cs="Arial"/>
        </w:rPr>
        <w:t xml:space="preserve"> as well as improved maintenance</w:t>
      </w:r>
      <w:r w:rsidRPr="00EF2117">
        <w:rPr>
          <w:rFonts w:ascii="Arial" w:hAnsi="Arial" w:cs="Arial"/>
        </w:rPr>
        <w:t>,</w:t>
      </w:r>
      <w:r w:rsidRPr="00EF2117">
        <w:rPr>
          <w:rFonts w:ascii="Arial" w:hAnsi="Arial" w:cs="Arial"/>
        </w:rPr>
        <w:t xml:space="preserve"> personnel training</w:t>
      </w:r>
      <w:r w:rsidRPr="00EF2117">
        <w:rPr>
          <w:rFonts w:ascii="Arial" w:hAnsi="Arial" w:cs="Arial"/>
        </w:rPr>
        <w:t xml:space="preserve"> and running </w:t>
      </w:r>
      <w:r w:rsidRPr="00EF2117">
        <w:rPr>
          <w:rFonts w:ascii="Arial" w:hAnsi="Arial" w:cs="Arial"/>
        </w:rPr>
        <w:t>vessels at optimal operational speeds</w:t>
      </w:r>
      <w:r w:rsidRPr="00EF2117">
        <w:rPr>
          <w:rFonts w:ascii="Arial" w:hAnsi="Arial" w:cs="Arial"/>
        </w:rPr>
        <w:t xml:space="preserve"> (</w:t>
      </w:r>
      <w:bookmarkStart w:id="0" w:name="_Hlk81488695"/>
      <w:r>
        <w:rPr>
          <w:rFonts w:ascii="Arial" w:hAnsi="Arial" w:cs="Arial"/>
        </w:rPr>
        <w:t>World Bank</w:t>
      </w:r>
      <w:r>
        <w:rPr>
          <w:rFonts w:ascii="Arial" w:hAnsi="Arial" w:cs="Arial"/>
        </w:rPr>
        <w:t>,</w:t>
      </w:r>
      <w:r w:rsidRPr="00EF2117">
        <w:rPr>
          <w:rFonts w:ascii="Arial" w:hAnsi="Arial" w:cs="Arial"/>
        </w:rPr>
        <w:t xml:space="preserve"> </w:t>
      </w:r>
      <w:r>
        <w:rPr>
          <w:rFonts w:ascii="Arial" w:hAnsi="Arial" w:cs="Arial"/>
        </w:rPr>
        <w:t>Forthcoming</w:t>
      </w:r>
      <w:bookmarkEnd w:id="0"/>
      <w:r>
        <w:rPr>
          <w:rStyle w:val="FootnoteReference"/>
          <w:rFonts w:ascii="Arial" w:hAnsi="Arial" w:cs="Arial"/>
        </w:rPr>
        <w:footnoteReference w:id="2"/>
      </w:r>
      <w:r w:rsidRPr="00EF2117">
        <w:rPr>
          <w:rFonts w:ascii="Arial" w:hAnsi="Arial" w:cs="Arial"/>
        </w:rPr>
        <w:t>)</w:t>
      </w:r>
      <w:r w:rsidRPr="00EF2117">
        <w:rPr>
          <w:rFonts w:ascii="Arial" w:hAnsi="Arial" w:cs="Arial"/>
        </w:rPr>
        <w:t>.</w:t>
      </w:r>
      <w:r w:rsidRPr="00EF2117">
        <w:rPr>
          <w:rFonts w:ascii="Arial" w:hAnsi="Arial" w:cs="Arial"/>
        </w:rPr>
        <w:t xml:space="preserve">  </w:t>
      </w:r>
      <w:r>
        <w:rPr>
          <w:rFonts w:ascii="Arial" w:hAnsi="Arial" w:cs="Arial"/>
        </w:rPr>
        <w:t>S</w:t>
      </w:r>
      <w:r w:rsidRPr="00EF2117">
        <w:rPr>
          <w:rFonts w:ascii="Arial" w:hAnsi="Arial" w:cs="Arial"/>
        </w:rPr>
        <w:t xml:space="preserve">uch measures can all play an important role in increasing </w:t>
      </w:r>
      <w:r w:rsidRPr="00EF2117">
        <w:rPr>
          <w:rFonts w:ascii="Arial" w:hAnsi="Arial" w:cs="Arial"/>
        </w:rPr>
        <w:t>‘</w:t>
      </w:r>
      <w:r w:rsidRPr="00EF2117">
        <w:rPr>
          <w:rFonts w:ascii="Arial" w:hAnsi="Arial" w:cs="Arial"/>
        </w:rPr>
        <w:t>energy efficiency</w:t>
      </w:r>
      <w:r>
        <w:rPr>
          <w:rFonts w:ascii="Arial" w:hAnsi="Arial" w:cs="Arial"/>
        </w:rPr>
        <w:t>’ (Table 1)</w:t>
      </w:r>
      <w:r>
        <w:rPr>
          <w:rFonts w:ascii="Arial" w:hAnsi="Arial" w:cs="Arial"/>
        </w:rPr>
        <w:t xml:space="preserve"> </w:t>
      </w:r>
      <w:r>
        <w:rPr>
          <w:rFonts w:ascii="Arial" w:hAnsi="Arial" w:cs="Arial"/>
        </w:rPr>
        <w:t>(de la Fuente et al. In Print</w:t>
      </w:r>
      <w:r>
        <w:rPr>
          <w:rStyle w:val="FootnoteReference"/>
          <w:rFonts w:ascii="Arial" w:hAnsi="Arial" w:cs="Arial"/>
        </w:rPr>
        <w:footnoteReference w:id="3"/>
      </w:r>
      <w:r>
        <w:rPr>
          <w:rFonts w:ascii="Arial" w:hAnsi="Arial" w:cs="Arial"/>
        </w:rPr>
        <w:t xml:space="preserve">) </w:t>
      </w:r>
      <w:r>
        <w:rPr>
          <w:rFonts w:ascii="Arial" w:hAnsi="Arial" w:cs="Arial"/>
        </w:rPr>
        <w:t xml:space="preserve">but most of these are not being implemented at scale due to </w:t>
      </w:r>
      <w:r>
        <w:rPr>
          <w:rFonts w:ascii="Arial" w:hAnsi="Arial" w:cs="Arial"/>
        </w:rPr>
        <w:t>market failures and non-market failures (Ibid)</w:t>
      </w:r>
      <w:r w:rsidRPr="00EF2117">
        <w:rPr>
          <w:rFonts w:ascii="Arial" w:hAnsi="Arial" w:cs="Arial"/>
        </w:rPr>
        <w:t>.</w:t>
      </w:r>
      <w:r>
        <w:rPr>
          <w:rFonts w:ascii="Arial" w:hAnsi="Arial" w:cs="Arial"/>
        </w:rPr>
        <w:t xml:space="preserve"> </w:t>
      </w:r>
      <w:r>
        <w:rPr>
          <w:rFonts w:ascii="Arial" w:hAnsi="Arial" w:cs="Arial"/>
        </w:rPr>
        <w:t xml:space="preserve">Most </w:t>
      </w:r>
      <w:r w:rsidRPr="00EF2117">
        <w:rPr>
          <w:rFonts w:ascii="Arial" w:hAnsi="Arial" w:cs="Arial"/>
        </w:rPr>
        <w:t>of these measures require minimal additional capital expenditures,</w:t>
      </w:r>
      <w:r>
        <w:rPr>
          <w:rFonts w:ascii="Arial" w:hAnsi="Arial" w:cs="Arial"/>
        </w:rPr>
        <w:t xml:space="preserve"> </w:t>
      </w:r>
      <w:r>
        <w:rPr>
          <w:rFonts w:ascii="Arial" w:hAnsi="Arial" w:cs="Arial"/>
        </w:rPr>
        <w:t>and can</w:t>
      </w:r>
      <w:r>
        <w:rPr>
          <w:rFonts w:ascii="Arial" w:hAnsi="Arial" w:cs="Arial"/>
        </w:rPr>
        <w:t xml:space="preserve"> be implemented</w:t>
      </w:r>
      <w:r w:rsidRPr="00EF2117">
        <w:rPr>
          <w:rFonts w:ascii="Arial" w:hAnsi="Arial" w:cs="Arial"/>
        </w:rPr>
        <w:t xml:space="preserve"> in the short to medium term (i.e., within months and years)</w:t>
      </w:r>
      <w:r>
        <w:rPr>
          <w:rFonts w:ascii="Arial" w:hAnsi="Arial" w:cs="Arial"/>
        </w:rPr>
        <w:t xml:space="preserve"> </w:t>
      </w:r>
      <w:r>
        <w:rPr>
          <w:rFonts w:ascii="Arial" w:hAnsi="Arial" w:cs="Arial"/>
        </w:rPr>
        <w:t>(Ibid.)</w:t>
      </w:r>
      <w:r w:rsidRPr="00EF2117">
        <w:rPr>
          <w:rFonts w:ascii="Arial" w:hAnsi="Arial" w:cs="Arial"/>
        </w:rPr>
        <w:t xml:space="preserve">. </w:t>
      </w:r>
    </w:p>
    <w:p w:rsidR="00D81925" w:rsidRPr="00EF2117" w:rsidP="00F168DA">
      <w:pPr>
        <w:pStyle w:val="ListParagraph"/>
        <w:ind w:left="360"/>
        <w:jc w:val="both"/>
        <w:rPr>
          <w:rFonts w:ascii="Arial" w:hAnsi="Arial" w:cs="Arial"/>
        </w:rPr>
      </w:pPr>
    </w:p>
    <w:p w:rsidR="00D81925" w:rsidRPr="00BB28C0" w:rsidP="00E821C8">
      <w:pPr>
        <w:pStyle w:val="Caption"/>
        <w:keepNext/>
        <w:jc w:val="both"/>
        <w:rPr>
          <w:rFonts w:ascii="Arial" w:hAnsi="Arial" w:cs="Arial"/>
          <w:sz w:val="22"/>
          <w:szCs w:val="22"/>
        </w:rPr>
      </w:pPr>
      <w:bookmarkStart w:id="1" w:name="_Ref78998443"/>
      <w:r w:rsidRPr="00BB28C0">
        <w:rPr>
          <w:rFonts w:ascii="Arial" w:hAnsi="Arial" w:cs="Arial"/>
          <w:sz w:val="22"/>
          <w:szCs w:val="22"/>
        </w:rPr>
        <w:t xml:space="preserve">Table </w:t>
      </w:r>
      <w:r w:rsidRPr="00BB28C0">
        <w:rPr>
          <w:rFonts w:ascii="Arial" w:hAnsi="Arial" w:cs="Arial"/>
          <w:sz w:val="22"/>
          <w:szCs w:val="22"/>
        </w:rPr>
        <w:fldChar w:fldCharType="begin"/>
      </w:r>
      <w:r w:rsidRPr="00BB28C0">
        <w:rPr>
          <w:rFonts w:ascii="Arial" w:hAnsi="Arial" w:cs="Arial"/>
          <w:sz w:val="22"/>
          <w:szCs w:val="22"/>
        </w:rPr>
        <w:instrText xml:space="preserve"> SEQ Table \* ARABIC </w:instrText>
      </w:r>
      <w:r w:rsidRPr="00BB28C0">
        <w:rPr>
          <w:rFonts w:ascii="Arial" w:hAnsi="Arial" w:cs="Arial"/>
          <w:sz w:val="22"/>
          <w:szCs w:val="22"/>
        </w:rPr>
        <w:fldChar w:fldCharType="separate"/>
      </w:r>
      <w:r w:rsidRPr="00BB28C0">
        <w:rPr>
          <w:rFonts w:ascii="Arial" w:hAnsi="Arial" w:cs="Arial"/>
          <w:noProof/>
          <w:sz w:val="22"/>
          <w:szCs w:val="22"/>
        </w:rPr>
        <w:t>1</w:t>
      </w:r>
      <w:r w:rsidRPr="00BB28C0">
        <w:rPr>
          <w:rFonts w:ascii="Arial" w:hAnsi="Arial" w:cs="Arial"/>
          <w:sz w:val="22"/>
          <w:szCs w:val="22"/>
        </w:rPr>
        <w:fldChar w:fldCharType="end"/>
      </w:r>
      <w:bookmarkEnd w:id="1"/>
      <w:r w:rsidRPr="00BB28C0">
        <w:rPr>
          <w:rFonts w:ascii="Arial" w:hAnsi="Arial" w:cs="Arial"/>
          <w:sz w:val="22"/>
          <w:szCs w:val="22"/>
        </w:rPr>
        <w:t xml:space="preserve"> </w:t>
      </w:r>
      <w:bookmarkStart w:id="2" w:name="_Ref78998433"/>
      <w:r w:rsidRPr="00BB28C0">
        <w:rPr>
          <w:rFonts w:ascii="Arial" w:hAnsi="Arial" w:cs="Arial"/>
          <w:sz w:val="22"/>
          <w:szCs w:val="22"/>
        </w:rPr>
        <w:t>- Potentia</w:t>
      </w:r>
      <w:r w:rsidRPr="00BB28C0">
        <w:rPr>
          <w:rFonts w:ascii="Arial" w:hAnsi="Arial" w:cs="Arial"/>
          <w:sz w:val="22"/>
          <w:szCs w:val="22"/>
        </w:rPr>
        <w:t>l energy efficiency gains from different operational measures</w:t>
      </w:r>
      <w:r w:rsidRPr="00BB28C0">
        <w:rPr>
          <w:rFonts w:ascii="Arial" w:hAnsi="Arial" w:cs="Arial"/>
          <w:sz w:val="22"/>
          <w:szCs w:val="22"/>
        </w:rPr>
        <w:t xml:space="preserve"> (</w:t>
      </w:r>
      <w:r>
        <w:rPr>
          <w:rFonts w:ascii="Arial" w:hAnsi="Arial" w:cs="Arial"/>
          <w:sz w:val="22"/>
          <w:szCs w:val="22"/>
        </w:rPr>
        <w:t>World Bank</w:t>
      </w:r>
      <w:r w:rsidRPr="00BB28C0">
        <w:rPr>
          <w:rFonts w:ascii="Arial" w:hAnsi="Arial" w:cs="Arial"/>
          <w:sz w:val="22"/>
          <w:szCs w:val="22"/>
        </w:rPr>
        <w:t>, Forthcoming</w:t>
      </w:r>
      <w:r w:rsidRPr="00BB28C0">
        <w:rPr>
          <w:rFonts w:ascii="Arial" w:hAnsi="Arial" w:cs="Arial"/>
          <w:sz w:val="22"/>
          <w:szCs w:val="22"/>
        </w:rPr>
        <w:t>)</w:t>
      </w:r>
      <w:r w:rsidRPr="00BB28C0">
        <w:rPr>
          <w:rFonts w:ascii="Arial" w:hAnsi="Arial" w:cs="Arial"/>
          <w:sz w:val="22"/>
          <w:szCs w:val="22"/>
        </w:rPr>
        <w:t>.</w:t>
      </w:r>
      <w:bookmarkEnd w:id="2"/>
    </w:p>
    <w:tbl>
      <w:tblPr>
        <w:tblStyle w:val="TableGrid"/>
        <w:tblW w:w="0" w:type="auto"/>
        <w:tblLook w:val="04A0"/>
      </w:tblPr>
      <w:tblGrid>
        <w:gridCol w:w="4162"/>
        <w:gridCol w:w="4162"/>
      </w:tblGrid>
      <w:tr w:rsidTr="00CE1057">
        <w:tblPrEx>
          <w:tblW w:w="0" w:type="auto"/>
          <w:tblLook w:val="04A0"/>
        </w:tblPrEx>
        <w:tc>
          <w:tcPr>
            <w:tcW w:w="4162" w:type="dxa"/>
            <w:tcBorders>
              <w:top w:val="single" w:sz="8" w:space="0" w:color="auto"/>
              <w:left w:val="single" w:sz="8" w:space="0" w:color="auto"/>
              <w:bottom w:val="single" w:sz="8" w:space="0" w:color="auto"/>
              <w:right w:val="single" w:sz="8" w:space="0" w:color="auto"/>
            </w:tcBorders>
            <w:vAlign w:val="center"/>
          </w:tcPr>
          <w:p w:rsidR="00D81925" w:rsidRPr="00E821C8" w:rsidP="00E821C8">
            <w:pPr>
              <w:pStyle w:val="BasistekstCEDelft"/>
              <w:jc w:val="both"/>
              <w:rPr>
                <w:rFonts w:ascii="Arial" w:hAnsi="Arial" w:cs="Arial"/>
                <w:b/>
                <w:sz w:val="22"/>
                <w:szCs w:val="22"/>
              </w:rPr>
            </w:pPr>
            <w:r w:rsidRPr="00E821C8">
              <w:rPr>
                <w:rFonts w:ascii="Arial" w:hAnsi="Arial" w:cs="Arial"/>
                <w:b/>
                <w:sz w:val="22"/>
                <w:szCs w:val="22"/>
              </w:rPr>
              <w:t>Operational energy efficiency measure</w:t>
            </w:r>
          </w:p>
        </w:tc>
        <w:tc>
          <w:tcPr>
            <w:tcW w:w="4162" w:type="dxa"/>
            <w:tcBorders>
              <w:top w:val="single" w:sz="8" w:space="0" w:color="auto"/>
              <w:left w:val="single" w:sz="8" w:space="0" w:color="auto"/>
              <w:bottom w:val="single" w:sz="8" w:space="0" w:color="auto"/>
              <w:right w:val="single" w:sz="8" w:space="0" w:color="auto"/>
            </w:tcBorders>
            <w:vAlign w:val="center"/>
          </w:tcPr>
          <w:p w:rsidR="00D81925" w:rsidRPr="00E821C8" w:rsidP="00E821C8">
            <w:pPr>
              <w:pStyle w:val="BasistekstCEDelft"/>
              <w:jc w:val="both"/>
              <w:rPr>
                <w:rFonts w:ascii="Arial" w:hAnsi="Arial" w:cs="Arial"/>
                <w:b/>
                <w:sz w:val="22"/>
                <w:szCs w:val="22"/>
              </w:rPr>
            </w:pPr>
            <w:r w:rsidRPr="00E821C8">
              <w:rPr>
                <w:rFonts w:ascii="Arial" w:hAnsi="Arial" w:cs="Arial"/>
                <w:b/>
                <w:sz w:val="22"/>
                <w:szCs w:val="22"/>
              </w:rPr>
              <w:t>Energy efficiency potential</w:t>
            </w:r>
          </w:p>
          <w:p w:rsidR="00D81925" w:rsidRPr="00E821C8" w:rsidP="00E821C8">
            <w:pPr>
              <w:pStyle w:val="BasistekstCEDelft"/>
              <w:jc w:val="both"/>
              <w:rPr>
                <w:rFonts w:ascii="Arial" w:hAnsi="Arial" w:cs="Arial"/>
                <w:b/>
                <w:sz w:val="22"/>
                <w:szCs w:val="22"/>
              </w:rPr>
            </w:pPr>
            <w:r w:rsidRPr="00E821C8">
              <w:rPr>
                <w:rFonts w:ascii="Arial" w:hAnsi="Arial" w:cs="Arial"/>
                <w:b/>
                <w:sz w:val="22"/>
                <w:szCs w:val="22"/>
              </w:rPr>
              <w:t>(%)</w:t>
            </w:r>
          </w:p>
        </w:tc>
      </w:tr>
      <w:tr w:rsidTr="006C23E5">
        <w:tblPrEx>
          <w:tblW w:w="0" w:type="auto"/>
          <w:tblLook w:val="04A0"/>
        </w:tblPrEx>
        <w:tc>
          <w:tcPr>
            <w:tcW w:w="4162" w:type="dxa"/>
            <w:tcBorders>
              <w:top w:val="single" w:sz="8" w:space="0" w:color="auto"/>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Speed Reduction</w:t>
            </w:r>
          </w:p>
        </w:tc>
        <w:tc>
          <w:tcPr>
            <w:tcW w:w="4162" w:type="dxa"/>
            <w:tcBorders>
              <w:top w:val="single" w:sz="8" w:space="0" w:color="auto"/>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1.0-60.0</w:t>
            </w:r>
          </w:p>
        </w:tc>
      </w:tr>
      <w:tr w:rsidTr="006C23E5">
        <w:tblPrEx>
          <w:tblW w:w="0" w:type="auto"/>
          <w:tblLook w:val="04A0"/>
        </w:tblPrEx>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Trim/draft optimization</w:t>
            </w:r>
          </w:p>
        </w:tc>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3.0-10.0</w:t>
            </w:r>
          </w:p>
        </w:tc>
      </w:tr>
      <w:tr w:rsidTr="006C23E5">
        <w:tblPrEx>
          <w:tblW w:w="0" w:type="auto"/>
          <w:tblLook w:val="04A0"/>
        </w:tblPrEx>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 xml:space="preserve">Hull and propeller </w:t>
            </w:r>
            <w:r w:rsidRPr="006C23E5">
              <w:rPr>
                <w:rFonts w:ascii="Arial" w:hAnsi="Arial" w:cs="Arial"/>
                <w:sz w:val="22"/>
                <w:szCs w:val="22"/>
              </w:rPr>
              <w:t>maintenance</w:t>
            </w:r>
          </w:p>
        </w:tc>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2.0-10.0</w:t>
            </w:r>
          </w:p>
        </w:tc>
      </w:tr>
      <w:tr w:rsidTr="006C23E5">
        <w:tblPrEx>
          <w:tblW w:w="0" w:type="auto"/>
          <w:tblLook w:val="04A0"/>
        </w:tblPrEx>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Just-in-time arrival</w:t>
            </w:r>
          </w:p>
        </w:tc>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1.0-10.0</w:t>
            </w:r>
          </w:p>
        </w:tc>
      </w:tr>
      <w:tr w:rsidTr="006C23E5">
        <w:tblPrEx>
          <w:tblW w:w="0" w:type="auto"/>
          <w:tblLook w:val="04A0"/>
        </w:tblPrEx>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Weather routing</w:t>
            </w:r>
          </w:p>
        </w:tc>
        <w:tc>
          <w:tcPr>
            <w:tcW w:w="4162" w:type="dxa"/>
            <w:tcBorders>
              <w:left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0.4-4.0</w:t>
            </w:r>
          </w:p>
        </w:tc>
      </w:tr>
      <w:tr w:rsidTr="006C23E5">
        <w:tblPrEx>
          <w:tblW w:w="0" w:type="auto"/>
          <w:tblLook w:val="04A0"/>
        </w:tblPrEx>
        <w:tc>
          <w:tcPr>
            <w:tcW w:w="4162" w:type="dxa"/>
            <w:tcBorders>
              <w:left w:val="single" w:sz="8" w:space="0" w:color="auto"/>
              <w:bottom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Autopilot upgrade/adjustment</w:t>
            </w:r>
          </w:p>
        </w:tc>
        <w:tc>
          <w:tcPr>
            <w:tcW w:w="4162" w:type="dxa"/>
            <w:tcBorders>
              <w:left w:val="single" w:sz="8" w:space="0" w:color="auto"/>
              <w:bottom w:val="single" w:sz="8" w:space="0" w:color="auto"/>
              <w:right w:val="single" w:sz="8" w:space="0" w:color="auto"/>
            </w:tcBorders>
            <w:shd w:val="clear" w:color="auto" w:fill="auto"/>
          </w:tcPr>
          <w:p w:rsidR="00D81925" w:rsidRPr="006C23E5" w:rsidP="00E821C8">
            <w:pPr>
              <w:pStyle w:val="BasistekstCEDelft"/>
              <w:jc w:val="both"/>
              <w:rPr>
                <w:rFonts w:ascii="Arial" w:hAnsi="Arial" w:cs="Arial"/>
                <w:sz w:val="22"/>
                <w:szCs w:val="22"/>
              </w:rPr>
            </w:pPr>
            <w:r w:rsidRPr="006C23E5">
              <w:rPr>
                <w:rFonts w:ascii="Arial" w:hAnsi="Arial" w:cs="Arial"/>
                <w:sz w:val="22"/>
                <w:szCs w:val="22"/>
              </w:rPr>
              <w:t>1.5</w:t>
            </w:r>
          </w:p>
        </w:tc>
      </w:tr>
    </w:tbl>
    <w:p w:rsidR="00D81925" w:rsidP="00E821C8">
      <w:pPr>
        <w:jc w:val="both"/>
        <w:rPr>
          <w:rFonts w:ascii="Arial" w:hAnsi="Arial" w:cs="Arial"/>
        </w:rPr>
      </w:pPr>
    </w:p>
    <w:p w:rsidR="00FC29BC" w:rsidRPr="00EF2117" w:rsidP="00EF2117">
      <w:pPr>
        <w:pStyle w:val="ListParagraph"/>
        <w:numPr>
          <w:ilvl w:val="0"/>
          <w:numId w:val="7"/>
        </w:numPr>
        <w:jc w:val="both"/>
        <w:rPr>
          <w:rFonts w:ascii="Arial" w:hAnsi="Arial" w:cs="Arial"/>
        </w:rPr>
      </w:pPr>
      <w:r w:rsidRPr="00EF2117">
        <w:rPr>
          <w:rFonts w:ascii="Arial" w:hAnsi="Arial" w:cs="Arial"/>
          <w:u w:val="single"/>
        </w:rPr>
        <w:t>Speed reduction</w:t>
      </w:r>
      <w:r w:rsidRPr="00EF2117">
        <w:rPr>
          <w:rFonts w:ascii="Arial" w:hAnsi="Arial" w:cs="Arial"/>
        </w:rPr>
        <w:t xml:space="preserve"> has significant potential in </w:t>
      </w:r>
      <w:r>
        <w:rPr>
          <w:rFonts w:ascii="Arial" w:hAnsi="Arial" w:cs="Arial"/>
        </w:rPr>
        <w:t>increasing ship</w:t>
      </w:r>
      <w:r w:rsidRPr="00EF2117">
        <w:rPr>
          <w:rFonts w:ascii="Arial" w:hAnsi="Arial" w:cs="Arial"/>
        </w:rPr>
        <w:t xml:space="preserve"> operational efficiency. </w:t>
      </w:r>
      <w:r>
        <w:rPr>
          <w:rFonts w:ascii="Arial" w:hAnsi="Arial" w:cs="Arial"/>
        </w:rPr>
        <w:t>Speed</w:t>
      </w:r>
      <w:r w:rsidRPr="00EF2117">
        <w:rPr>
          <w:rFonts w:ascii="Arial" w:hAnsi="Arial" w:cs="Arial"/>
        </w:rPr>
        <w:t xml:space="preserve"> reduction can </w:t>
      </w:r>
      <w:r>
        <w:rPr>
          <w:rFonts w:ascii="Arial" w:hAnsi="Arial" w:cs="Arial"/>
        </w:rPr>
        <w:t>decrease</w:t>
      </w:r>
      <w:r w:rsidRPr="00EF2117">
        <w:rPr>
          <w:rFonts w:ascii="Arial" w:hAnsi="Arial" w:cs="Arial"/>
        </w:rPr>
        <w:t xml:space="preserve"> the</w:t>
      </w:r>
      <w:r w:rsidRPr="00F168DA">
        <w:rPr>
          <w:rFonts w:ascii="Arial" w:hAnsi="Arial" w:cs="Arial"/>
        </w:rPr>
        <w:t xml:space="preserve"> </w:t>
      </w:r>
      <w:r w:rsidRPr="00EF2117">
        <w:rPr>
          <w:rFonts w:ascii="Arial" w:hAnsi="Arial" w:cs="Arial"/>
        </w:rPr>
        <w:t xml:space="preserve">Energy </w:t>
      </w:r>
      <w:r w:rsidRPr="00EF2117">
        <w:rPr>
          <w:rFonts w:ascii="Arial" w:hAnsi="Arial" w:cs="Arial"/>
        </w:rPr>
        <w:t>Efficiency Operational indicator</w:t>
      </w:r>
      <w:r w:rsidRPr="00EF2117">
        <w:rPr>
          <w:rFonts w:ascii="Arial" w:hAnsi="Arial" w:cs="Arial"/>
        </w:rPr>
        <w:t xml:space="preserve"> </w:t>
      </w:r>
      <w:r>
        <w:rPr>
          <w:rFonts w:ascii="Arial" w:hAnsi="Arial" w:cs="Arial"/>
        </w:rPr>
        <w:t>(</w:t>
      </w:r>
      <w:r w:rsidRPr="00EF2117">
        <w:rPr>
          <w:rFonts w:ascii="Arial" w:hAnsi="Arial" w:cs="Arial"/>
        </w:rPr>
        <w:t>EEOI</w:t>
      </w:r>
      <w:r>
        <w:rPr>
          <w:rFonts w:ascii="Arial" w:hAnsi="Arial" w:cs="Arial"/>
        </w:rPr>
        <w:t>)</w:t>
      </w:r>
      <w:r w:rsidRPr="00EF2117">
        <w:rPr>
          <w:rFonts w:ascii="Arial" w:hAnsi="Arial" w:cs="Arial"/>
        </w:rPr>
        <w:t xml:space="preserve"> of a vessel, </w:t>
      </w:r>
      <w:r w:rsidRPr="00EF2117">
        <w:rPr>
          <w:rFonts w:ascii="Arial" w:hAnsi="Arial" w:cs="Arial"/>
        </w:rPr>
        <w:t>but in</w:t>
      </w:r>
      <w:r w:rsidRPr="00EF2117">
        <w:rPr>
          <w:rFonts w:ascii="Arial" w:hAnsi="Arial" w:cs="Arial"/>
        </w:rPr>
        <w:t xml:space="preserve"> order to achieve a reduction of 70% or more from the baseline EEOI, operational measures such as speed reduction must be combined with fuel and energy saving technologies (</w:t>
      </w:r>
      <w:r>
        <w:fldChar w:fldCharType="begin"/>
      </w:r>
      <w:r>
        <w:instrText xml:space="preserve"> HYPERLINK "https://www.u-mas.co.uk/wp-content/uploads/2020/11/Smith-et-al.-2016-Co2-emissions-in-shipping-targets-pathways.pdf" </w:instrText>
      </w:r>
      <w:r>
        <w:fldChar w:fldCharType="separate"/>
      </w:r>
      <w:r w:rsidRPr="00C54B1E">
        <w:rPr>
          <w:rStyle w:val="Hyperlink"/>
          <w:rFonts w:ascii="Arial" w:hAnsi="Arial" w:cs="Arial"/>
        </w:rPr>
        <w:t>Smith et al</w:t>
      </w:r>
      <w:r w:rsidRPr="00C54B1E">
        <w:rPr>
          <w:rStyle w:val="Hyperlink"/>
          <w:rFonts w:ascii="Arial" w:hAnsi="Arial" w:cs="Arial"/>
        </w:rPr>
        <w:t>, 2016</w:t>
      </w:r>
      <w:r>
        <w:fldChar w:fldCharType="end"/>
      </w:r>
      <w:r>
        <w:rPr>
          <w:rStyle w:val="FootnoteReference"/>
          <w:rFonts w:ascii="Arial" w:hAnsi="Arial" w:cs="Arial"/>
        </w:rPr>
        <w:footnoteReference w:id="4"/>
      </w:r>
      <w:r w:rsidRPr="00EF2117">
        <w:rPr>
          <w:rFonts w:ascii="Arial" w:hAnsi="Arial" w:cs="Arial"/>
        </w:rPr>
        <w:t xml:space="preserve">). </w:t>
      </w:r>
      <w:r w:rsidRPr="00EF2117">
        <w:rPr>
          <w:rFonts w:ascii="Arial" w:hAnsi="Arial" w:cs="Arial"/>
          <w:u w:val="single"/>
        </w:rPr>
        <w:t xml:space="preserve">Just-in-time arrival </w:t>
      </w:r>
      <w:r w:rsidRPr="00EF2117">
        <w:rPr>
          <w:rFonts w:ascii="Arial" w:hAnsi="Arial" w:cs="Arial"/>
        </w:rPr>
        <w:t>of ships could avoid some of currently observed energy waste. Current standard voyage charterparty clause</w:t>
      </w:r>
      <w:r w:rsidRPr="00EF2117">
        <w:rPr>
          <w:rFonts w:ascii="Arial" w:hAnsi="Arial" w:cs="Arial"/>
        </w:rPr>
        <w:t xml:space="preserve">s stipulates </w:t>
      </w:r>
      <w:r w:rsidRPr="00EF2117">
        <w:rPr>
          <w:rFonts w:ascii="Arial" w:hAnsi="Arial" w:cs="Arial"/>
        </w:rPr>
        <w:t>that vessel</w:t>
      </w:r>
      <w:r w:rsidRPr="00EF2117">
        <w:rPr>
          <w:rFonts w:ascii="Arial" w:hAnsi="Arial" w:cs="Arial"/>
        </w:rPr>
        <w:t xml:space="preserve"> proceed at utmost despatch towards a port, regardless of the port conditions thus leading to</w:t>
      </w:r>
      <w:r>
        <w:rPr>
          <w:rFonts w:ascii="Arial" w:hAnsi="Arial" w:cs="Arial"/>
        </w:rPr>
        <w:t xml:space="preserve"> inefficient operations</w:t>
      </w:r>
      <w:r>
        <w:rPr>
          <w:rFonts w:ascii="Arial" w:hAnsi="Arial" w:cs="Arial"/>
        </w:rPr>
        <w:t xml:space="preserve"> (Ibid.)</w:t>
      </w:r>
      <w:r w:rsidRPr="00EF2117">
        <w:rPr>
          <w:rFonts w:ascii="Arial" w:hAnsi="Arial" w:cs="Arial"/>
        </w:rPr>
        <w:t xml:space="preserve">.  </w:t>
      </w:r>
    </w:p>
    <w:p w:rsidR="00FC29BC" w:rsidP="00EF2117">
      <w:pPr>
        <w:pStyle w:val="ListParagraph"/>
        <w:numPr>
          <w:ilvl w:val="0"/>
          <w:numId w:val="7"/>
        </w:numPr>
        <w:jc w:val="both"/>
        <w:rPr>
          <w:rFonts w:ascii="Arial" w:hAnsi="Arial" w:cs="Arial"/>
        </w:rPr>
      </w:pPr>
      <w:r w:rsidRPr="00EF2117">
        <w:rPr>
          <w:rFonts w:ascii="Arial" w:hAnsi="Arial" w:cs="Arial"/>
        </w:rPr>
        <w:t xml:space="preserve">Other areas of potential improvement exist in </w:t>
      </w:r>
      <w:r w:rsidRPr="00EF2117">
        <w:rPr>
          <w:rFonts w:ascii="Arial" w:hAnsi="Arial" w:cs="Arial"/>
          <w:u w:val="single"/>
        </w:rPr>
        <w:t>t</w:t>
      </w:r>
      <w:r w:rsidRPr="00EF2117">
        <w:rPr>
          <w:rFonts w:ascii="Arial" w:hAnsi="Arial" w:cs="Arial"/>
          <w:u w:val="single"/>
        </w:rPr>
        <w:t>rim/draft optimisation</w:t>
      </w:r>
      <w:r w:rsidRPr="00EF2117">
        <w:rPr>
          <w:rFonts w:ascii="Arial" w:hAnsi="Arial" w:cs="Arial"/>
          <w:u w:val="single"/>
        </w:rPr>
        <w:t xml:space="preserve"> </w:t>
      </w:r>
      <w:r w:rsidRPr="00EF2117">
        <w:rPr>
          <w:rFonts w:ascii="Arial" w:hAnsi="Arial" w:cs="Arial"/>
        </w:rPr>
        <w:t>by securing an</w:t>
      </w:r>
      <w:r w:rsidRPr="00EF2117">
        <w:rPr>
          <w:rFonts w:ascii="Arial" w:hAnsi="Arial" w:cs="Arial"/>
          <w:u w:val="single"/>
        </w:rPr>
        <w:t xml:space="preserve"> </w:t>
      </w:r>
      <w:r w:rsidRPr="00EF2117">
        <w:rPr>
          <w:rFonts w:ascii="Arial" w:hAnsi="Arial" w:cs="Arial"/>
        </w:rPr>
        <w:t xml:space="preserve">optimal trim at </w:t>
      </w:r>
      <w:r w:rsidRPr="00EF2117">
        <w:rPr>
          <w:rFonts w:ascii="Arial" w:hAnsi="Arial" w:cs="Arial"/>
        </w:rPr>
        <w:t>which the vessel’s fuel consumption is lowest</w:t>
      </w:r>
      <w:r w:rsidRPr="00EF2117">
        <w:rPr>
          <w:rFonts w:ascii="Arial" w:hAnsi="Arial" w:cs="Arial"/>
        </w:rPr>
        <w:t xml:space="preserve"> for each loading position</w:t>
      </w:r>
      <w:r w:rsidRPr="00EF2117">
        <w:rPr>
          <w:rFonts w:ascii="Arial" w:hAnsi="Arial" w:cs="Arial"/>
        </w:rPr>
        <w:t xml:space="preserve">. </w:t>
      </w:r>
      <w:r w:rsidRPr="00EF2117">
        <w:rPr>
          <w:rFonts w:ascii="Arial" w:hAnsi="Arial" w:cs="Arial"/>
          <w:u w:val="single"/>
        </w:rPr>
        <w:t>Hull and propeller maintenance</w:t>
      </w:r>
      <w:r w:rsidRPr="00EF2117">
        <w:rPr>
          <w:rFonts w:ascii="Arial" w:hAnsi="Arial" w:cs="Arial"/>
          <w:u w:val="single"/>
        </w:rPr>
        <w:t xml:space="preserve"> </w:t>
      </w:r>
      <w:r w:rsidRPr="00F168DA">
        <w:rPr>
          <w:rFonts w:ascii="Arial" w:hAnsi="Arial" w:cs="Arial"/>
        </w:rPr>
        <w:t>through</w:t>
      </w:r>
      <w:r w:rsidRPr="00F168DA">
        <w:rPr>
          <w:rFonts w:ascii="Arial" w:hAnsi="Arial" w:cs="Arial"/>
          <w:b/>
          <w:bCs/>
        </w:rPr>
        <w:t xml:space="preserve"> </w:t>
      </w:r>
      <w:r w:rsidRPr="00EF2117">
        <w:rPr>
          <w:rFonts w:ascii="Arial" w:hAnsi="Arial" w:cs="Arial"/>
        </w:rPr>
        <w:t>hull</w:t>
      </w:r>
      <w:r w:rsidRPr="00EF2117">
        <w:rPr>
          <w:rFonts w:ascii="Arial" w:hAnsi="Arial" w:cs="Arial"/>
        </w:rPr>
        <w:t xml:space="preserve"> surface and propeller surface </w:t>
      </w:r>
      <w:r w:rsidRPr="00EF2117">
        <w:rPr>
          <w:rFonts w:ascii="Arial" w:hAnsi="Arial" w:cs="Arial"/>
        </w:rPr>
        <w:t>maintenance</w:t>
      </w:r>
      <w:r w:rsidRPr="00EF2117">
        <w:rPr>
          <w:rFonts w:ascii="Arial" w:hAnsi="Arial" w:cs="Arial"/>
        </w:rPr>
        <w:t xml:space="preserve">. </w:t>
      </w:r>
      <w:r w:rsidRPr="00EF2117">
        <w:rPr>
          <w:rFonts w:ascii="Arial" w:hAnsi="Arial" w:cs="Arial"/>
          <w:u w:val="single"/>
        </w:rPr>
        <w:t>Weather routing</w:t>
      </w:r>
      <w:r w:rsidRPr="00EF2117">
        <w:rPr>
          <w:rFonts w:ascii="Arial" w:hAnsi="Arial" w:cs="Arial"/>
        </w:rPr>
        <w:t xml:space="preserve"> services can optimize the route a ship </w:t>
      </w:r>
      <w:r w:rsidRPr="00EF2117">
        <w:rPr>
          <w:rFonts w:ascii="Arial" w:hAnsi="Arial" w:cs="Arial"/>
        </w:rPr>
        <w:t>takes</w:t>
      </w:r>
      <w:r w:rsidRPr="00EF2117">
        <w:rPr>
          <w:rFonts w:ascii="Arial" w:hAnsi="Arial" w:cs="Arial"/>
        </w:rPr>
        <w:t xml:space="preserve">, </w:t>
      </w:r>
      <w:r w:rsidRPr="00EF2117">
        <w:rPr>
          <w:rFonts w:ascii="Arial" w:hAnsi="Arial" w:cs="Arial"/>
        </w:rPr>
        <w:t>whilst ship’s</w:t>
      </w:r>
      <w:r w:rsidRPr="00EF2117">
        <w:rPr>
          <w:rFonts w:ascii="Arial" w:hAnsi="Arial" w:cs="Arial"/>
        </w:rPr>
        <w:t xml:space="preserve"> </w:t>
      </w:r>
      <w:r w:rsidRPr="00EF2117">
        <w:rPr>
          <w:rFonts w:ascii="Arial" w:hAnsi="Arial" w:cs="Arial"/>
          <w:u w:val="single"/>
        </w:rPr>
        <w:t xml:space="preserve">autopilot </w:t>
      </w:r>
      <w:r w:rsidRPr="00EF2117">
        <w:rPr>
          <w:rFonts w:ascii="Arial" w:hAnsi="Arial" w:cs="Arial"/>
        </w:rPr>
        <w:t xml:space="preserve">can </w:t>
      </w:r>
      <w:r w:rsidRPr="00EF2117">
        <w:rPr>
          <w:rFonts w:ascii="Arial" w:hAnsi="Arial" w:cs="Arial"/>
        </w:rPr>
        <w:t>be use</w:t>
      </w:r>
      <w:r w:rsidRPr="00EF2117">
        <w:rPr>
          <w:rFonts w:ascii="Arial" w:hAnsi="Arial" w:cs="Arial"/>
        </w:rPr>
        <w:t>d</w:t>
      </w:r>
      <w:r w:rsidRPr="00EF2117">
        <w:rPr>
          <w:rFonts w:ascii="Arial" w:hAnsi="Arial" w:cs="Arial"/>
        </w:rPr>
        <w:t xml:space="preserve"> to maintain a steady heading, thus reducing rudder movement</w:t>
      </w:r>
      <w:r w:rsidRPr="00EF2117">
        <w:rPr>
          <w:rFonts w:ascii="Arial" w:hAnsi="Arial" w:cs="Arial"/>
        </w:rPr>
        <w:t xml:space="preserve"> and corresponding drag </w:t>
      </w:r>
      <w:r>
        <w:rPr>
          <w:rFonts w:ascii="Arial" w:hAnsi="Arial" w:cs="Arial"/>
        </w:rPr>
        <w:t>(Ibid.)</w:t>
      </w:r>
      <w:r w:rsidRPr="00EF2117">
        <w:rPr>
          <w:rFonts w:ascii="Arial" w:hAnsi="Arial" w:cs="Arial"/>
        </w:rPr>
        <w:t>.</w:t>
      </w:r>
    </w:p>
    <w:p w:rsidR="00EF2117" w:rsidRPr="00EF2117" w:rsidP="00EF2117">
      <w:pPr>
        <w:pStyle w:val="ListParagraph"/>
        <w:jc w:val="both"/>
        <w:rPr>
          <w:rFonts w:ascii="Arial" w:hAnsi="Arial" w:cs="Arial"/>
        </w:rPr>
      </w:pPr>
    </w:p>
    <w:p w:rsidR="006C23E5" w:rsidRPr="00EF2117" w:rsidP="00EF2117">
      <w:pPr>
        <w:pStyle w:val="ListParagraph"/>
        <w:numPr>
          <w:ilvl w:val="0"/>
          <w:numId w:val="7"/>
        </w:numPr>
        <w:jc w:val="both"/>
        <w:rPr>
          <w:rFonts w:ascii="Arial" w:hAnsi="Arial" w:cs="Arial"/>
        </w:rPr>
      </w:pPr>
      <w:r w:rsidRPr="00EF2117">
        <w:rPr>
          <w:rFonts w:ascii="Arial" w:hAnsi="Arial" w:cs="Arial"/>
        </w:rPr>
        <w:t>Recommendations:</w:t>
      </w:r>
    </w:p>
    <w:p w:rsidR="006C23E5" w:rsidP="006C23E5">
      <w:pPr>
        <w:pStyle w:val="ListParagraph"/>
        <w:numPr>
          <w:ilvl w:val="0"/>
          <w:numId w:val="2"/>
        </w:numPr>
        <w:jc w:val="both"/>
        <w:rPr>
          <w:rFonts w:ascii="Arial" w:hAnsi="Arial" w:cs="Arial"/>
        </w:rPr>
      </w:pPr>
      <w:r>
        <w:rPr>
          <w:rFonts w:ascii="Arial" w:hAnsi="Arial" w:cs="Arial"/>
        </w:rPr>
        <w:t xml:space="preserve">Create policies which facilitate uptake of operational efficiency measures, </w:t>
      </w:r>
      <w:r>
        <w:rPr>
          <w:rFonts w:ascii="Arial" w:hAnsi="Arial" w:cs="Arial"/>
        </w:rPr>
        <w:t xml:space="preserve">such as: </w:t>
      </w:r>
      <w:r>
        <w:rPr>
          <w:rFonts w:ascii="Arial" w:hAnsi="Arial" w:cs="Arial"/>
        </w:rPr>
        <w:t xml:space="preserve">reduced port levies/dues, grants and support for </w:t>
      </w:r>
      <w:r>
        <w:rPr>
          <w:rFonts w:ascii="Arial" w:hAnsi="Arial" w:cs="Arial"/>
        </w:rPr>
        <w:t xml:space="preserve">inclusion of optimisation measures </w:t>
      </w:r>
      <w:r>
        <w:rPr>
          <w:rFonts w:ascii="Arial" w:hAnsi="Arial" w:cs="Arial"/>
        </w:rPr>
        <w:t>(</w:t>
      </w:r>
      <w:r>
        <w:rPr>
          <w:rFonts w:ascii="Arial" w:hAnsi="Arial" w:cs="Arial"/>
        </w:rPr>
        <w:t>i.e.,</w:t>
      </w:r>
      <w:r>
        <w:rPr>
          <w:rFonts w:ascii="Arial" w:hAnsi="Arial" w:cs="Arial"/>
        </w:rPr>
        <w:t xml:space="preserve"> pilotage upgrades, and support for ship maintenance)</w:t>
      </w:r>
      <w:r>
        <w:rPr>
          <w:rFonts w:ascii="Arial" w:hAnsi="Arial" w:cs="Arial"/>
        </w:rPr>
        <w:t xml:space="preserve"> and standards that mandate operational efficiency thereby overcoming market failures.</w:t>
      </w:r>
    </w:p>
    <w:p w:rsidR="006C23E5" w:rsidP="006C23E5">
      <w:pPr>
        <w:pStyle w:val="ListParagraph"/>
        <w:numPr>
          <w:ilvl w:val="0"/>
          <w:numId w:val="2"/>
        </w:numPr>
        <w:jc w:val="both"/>
        <w:rPr>
          <w:rFonts w:ascii="Arial" w:hAnsi="Arial" w:cs="Arial"/>
        </w:rPr>
      </w:pPr>
      <w:r>
        <w:rPr>
          <w:rFonts w:ascii="Arial" w:hAnsi="Arial" w:cs="Arial"/>
        </w:rPr>
        <w:t>Offer training and education to ship operators on ship operations such as w</w:t>
      </w:r>
      <w:r>
        <w:rPr>
          <w:rFonts w:ascii="Arial" w:hAnsi="Arial" w:cs="Arial"/>
        </w:rPr>
        <w:t>eather routing, hull and propeller maintenance and trim/draft optimisation to secure better operations.</w:t>
      </w:r>
    </w:p>
    <w:p w:rsidR="006C23E5" w:rsidP="006C23E5">
      <w:pPr>
        <w:pStyle w:val="ListParagraph"/>
        <w:numPr>
          <w:ilvl w:val="0"/>
          <w:numId w:val="2"/>
        </w:numPr>
        <w:jc w:val="both"/>
        <w:rPr>
          <w:rFonts w:ascii="Arial" w:hAnsi="Arial" w:cs="Arial"/>
        </w:rPr>
      </w:pPr>
      <w:r>
        <w:rPr>
          <w:rFonts w:ascii="Arial" w:hAnsi="Arial" w:cs="Arial"/>
        </w:rPr>
        <w:t xml:space="preserve">Work with charterers to improve voyage charter agreements </w:t>
      </w:r>
      <w:r>
        <w:rPr>
          <w:rFonts w:ascii="Arial" w:hAnsi="Arial" w:cs="Arial"/>
        </w:rPr>
        <w:t>thus facilitating</w:t>
      </w:r>
      <w:r>
        <w:rPr>
          <w:rFonts w:ascii="Arial" w:hAnsi="Arial" w:cs="Arial"/>
        </w:rPr>
        <w:t xml:space="preserve"> just-in-time arrival </w:t>
      </w:r>
      <w:r>
        <w:rPr>
          <w:rFonts w:ascii="Arial" w:hAnsi="Arial" w:cs="Arial"/>
        </w:rPr>
        <w:t>to</w:t>
      </w:r>
      <w:r>
        <w:rPr>
          <w:rFonts w:ascii="Arial" w:hAnsi="Arial" w:cs="Arial"/>
        </w:rPr>
        <w:t xml:space="preserve"> reduce energy </w:t>
      </w:r>
      <w:r>
        <w:rPr>
          <w:rFonts w:ascii="Arial" w:hAnsi="Arial" w:cs="Arial"/>
        </w:rPr>
        <w:t>consumption</w:t>
      </w:r>
      <w:r>
        <w:rPr>
          <w:rFonts w:ascii="Arial" w:hAnsi="Arial" w:cs="Arial"/>
        </w:rPr>
        <w:t xml:space="preserve">. </w:t>
      </w:r>
    </w:p>
    <w:p w:rsidR="006C23E5" w:rsidRPr="006C23E5" w:rsidP="00A34B9C">
      <w:pPr>
        <w:pStyle w:val="ListParagraph"/>
        <w:jc w:val="both"/>
        <w:rPr>
          <w:rFonts w:ascii="Arial" w:hAnsi="Arial" w:cs="Arial"/>
        </w:rPr>
      </w:pPr>
    </w:p>
    <w:p w:rsidR="00C53D75" w:rsidP="00EF2117">
      <w:pPr>
        <w:pStyle w:val="ListParagraph"/>
        <w:numPr>
          <w:ilvl w:val="0"/>
          <w:numId w:val="9"/>
        </w:numPr>
        <w:jc w:val="both"/>
        <w:rPr>
          <w:rFonts w:ascii="Arial" w:hAnsi="Arial" w:cs="Arial"/>
          <w:b/>
          <w:bCs/>
          <w:color w:val="FF0000"/>
        </w:rPr>
      </w:pPr>
      <w:r w:rsidRPr="00EF2117">
        <w:rPr>
          <w:rFonts w:ascii="Arial" w:hAnsi="Arial" w:cs="Arial"/>
          <w:b/>
          <w:bCs/>
          <w:color w:val="FF0000"/>
        </w:rPr>
        <w:t>How close are zero carb</w:t>
      </w:r>
      <w:r w:rsidRPr="00EF2117">
        <w:rPr>
          <w:rFonts w:ascii="Arial" w:hAnsi="Arial" w:cs="Arial"/>
          <w:b/>
          <w:bCs/>
          <w:color w:val="FF0000"/>
        </w:rPr>
        <w:t>on fuels to commercialisation for aviation / shipping? How effective will the Jet Zero Council be in catalysing zero emissions technologies? What role should transitional fuels such as alternative hydrocarbon fuels play?</w:t>
      </w:r>
    </w:p>
    <w:p w:rsidR="00EF2117" w:rsidRPr="00EF2117" w:rsidP="00EF2117">
      <w:pPr>
        <w:pStyle w:val="ListParagraph"/>
        <w:ind w:left="360"/>
        <w:jc w:val="both"/>
        <w:rPr>
          <w:rFonts w:ascii="Arial" w:hAnsi="Arial" w:cs="Arial"/>
          <w:b/>
          <w:bCs/>
          <w:color w:val="FF0000"/>
        </w:rPr>
      </w:pPr>
    </w:p>
    <w:p w:rsidR="00A34B9C" w:rsidRPr="00EF2117" w:rsidP="00EF2117">
      <w:pPr>
        <w:pStyle w:val="ListParagraph"/>
        <w:numPr>
          <w:ilvl w:val="0"/>
          <w:numId w:val="7"/>
        </w:numPr>
        <w:jc w:val="both"/>
        <w:rPr>
          <w:rFonts w:ascii="Arial" w:hAnsi="Arial" w:cs="Arial"/>
        </w:rPr>
      </w:pPr>
      <w:r w:rsidRPr="00EF2117">
        <w:rPr>
          <w:rFonts w:ascii="Arial" w:hAnsi="Arial" w:cs="Arial"/>
        </w:rPr>
        <w:t xml:space="preserve">Zero carbon fuels usually </w:t>
      </w:r>
      <w:r w:rsidRPr="00EF2117">
        <w:rPr>
          <w:rFonts w:ascii="Arial" w:hAnsi="Arial" w:cs="Arial"/>
        </w:rPr>
        <w:t>discussed in shipping are ammonia, hydrogen, various biofuels, and e-hydrocarbons</w:t>
      </w:r>
      <w:r>
        <w:rPr>
          <w:rFonts w:ascii="Arial" w:hAnsi="Arial" w:cs="Arial"/>
        </w:rPr>
        <w:t xml:space="preserve"> (</w:t>
      </w:r>
      <w:r>
        <w:fldChar w:fldCharType="begin"/>
      </w:r>
      <w:r>
        <w:instrText xml:space="preserve"> HYPERLINK "https://openknowledge.worldbank.org/handle/10986/35437" </w:instrText>
      </w:r>
      <w:r>
        <w:fldChar w:fldCharType="separate"/>
      </w:r>
      <w:r w:rsidRPr="00C01526">
        <w:rPr>
          <w:rStyle w:val="Hyperlink"/>
          <w:rFonts w:ascii="Arial" w:hAnsi="Arial" w:cs="Arial"/>
        </w:rPr>
        <w:t>Englert et al., 2021</w:t>
      </w:r>
      <w:r>
        <w:fldChar w:fldCharType="end"/>
      </w:r>
      <w:r>
        <w:rPr>
          <w:rStyle w:val="FootnoteReference"/>
          <w:rFonts w:ascii="Arial" w:hAnsi="Arial" w:cs="Arial"/>
        </w:rPr>
        <w:footnoteReference w:id="5"/>
      </w:r>
      <w:r>
        <w:rPr>
          <w:rFonts w:ascii="Arial" w:hAnsi="Arial" w:cs="Arial"/>
        </w:rPr>
        <w:t>)</w:t>
      </w:r>
      <w:r w:rsidRPr="00EF2117">
        <w:rPr>
          <w:rFonts w:ascii="Arial" w:hAnsi="Arial" w:cs="Arial"/>
        </w:rPr>
        <w:t xml:space="preserve">. All of these are currently at different levels of readiness, but in </w:t>
      </w:r>
      <w:r w:rsidRPr="00EF2117">
        <w:rPr>
          <w:rFonts w:ascii="Arial" w:hAnsi="Arial" w:cs="Arial"/>
        </w:rPr>
        <w:t>order to be available at scale for production and utilisation</w:t>
      </w:r>
      <w:r>
        <w:rPr>
          <w:rFonts w:ascii="Arial" w:hAnsi="Arial" w:cs="Arial"/>
        </w:rPr>
        <w:t>,</w:t>
      </w:r>
      <w:r w:rsidRPr="00EF2117">
        <w:rPr>
          <w:rFonts w:ascii="Arial" w:hAnsi="Arial" w:cs="Arial"/>
        </w:rPr>
        <w:t xml:space="preserve"> further technological, policy and industry modifications are necessary. </w:t>
      </w:r>
      <w:r w:rsidRPr="00EF2117">
        <w:rPr>
          <w:rFonts w:ascii="Arial" w:hAnsi="Arial" w:cs="Arial"/>
        </w:rPr>
        <w:t>Even though energy and operational efficiency measures in shipping are very important, in order for shipping to be in lin</w:t>
      </w:r>
      <w:r w:rsidRPr="00EF2117">
        <w:rPr>
          <w:rFonts w:ascii="Arial" w:hAnsi="Arial" w:cs="Arial"/>
        </w:rPr>
        <w:t xml:space="preserve">e with the Initial GHG Strategy, the shipping industry will </w:t>
      </w:r>
      <w:r>
        <w:rPr>
          <w:rFonts w:ascii="Arial" w:hAnsi="Arial" w:cs="Arial"/>
        </w:rPr>
        <w:t xml:space="preserve">have to </w:t>
      </w:r>
      <w:r w:rsidRPr="00EF2117">
        <w:rPr>
          <w:rFonts w:ascii="Arial" w:hAnsi="Arial" w:cs="Arial"/>
        </w:rPr>
        <w:t>zero-carbon fuels (</w:t>
      </w:r>
      <w:r>
        <w:rPr>
          <w:rFonts w:ascii="Arial" w:hAnsi="Arial" w:cs="Arial"/>
        </w:rPr>
        <w:t>Baresic et a</w:t>
      </w:r>
      <w:r>
        <w:rPr>
          <w:rFonts w:ascii="Arial" w:hAnsi="Arial" w:cs="Arial"/>
        </w:rPr>
        <w:t>l</w:t>
      </w:r>
      <w:r>
        <w:rPr>
          <w:rFonts w:ascii="Arial" w:hAnsi="Arial" w:cs="Arial"/>
        </w:rPr>
        <w:t>., Forthcoming</w:t>
      </w:r>
      <w:r>
        <w:rPr>
          <w:rStyle w:val="FootnoteReference"/>
          <w:rFonts w:ascii="Arial" w:hAnsi="Arial" w:cs="Arial"/>
        </w:rPr>
        <w:footnoteReference w:id="6"/>
      </w:r>
      <w:r>
        <w:rPr>
          <w:rFonts w:ascii="Arial" w:hAnsi="Arial" w:cs="Arial"/>
        </w:rPr>
        <w:t>,</w:t>
      </w:r>
      <w:r>
        <w:rPr>
          <w:rFonts w:ascii="Arial" w:hAnsi="Arial" w:cs="Arial"/>
        </w:rPr>
        <w:t xml:space="preserve"> </w:t>
      </w:r>
      <w:r>
        <w:fldChar w:fldCharType="begin"/>
      </w:r>
      <w:r>
        <w:instrText xml:space="preserve"> HYPERLINK "https://www.u-mas.co.uk/wp-content/uploads/2020/11/Smith-et-al.-2016-Co2-emissions-in-shipping-targets-pathways.pdf" </w:instrText>
      </w:r>
      <w:r>
        <w:fldChar w:fldCharType="separate"/>
      </w:r>
      <w:r w:rsidRPr="00DC797C">
        <w:rPr>
          <w:rStyle w:val="Hyperlink"/>
          <w:rFonts w:ascii="Arial" w:hAnsi="Arial" w:cs="Arial"/>
        </w:rPr>
        <w:t xml:space="preserve">Smith et </w:t>
      </w:r>
      <w:r w:rsidRPr="00DC797C">
        <w:rPr>
          <w:rStyle w:val="Hyperlink"/>
          <w:rFonts w:ascii="Arial" w:hAnsi="Arial" w:cs="Arial"/>
        </w:rPr>
        <w:t>al, 2016</w:t>
      </w:r>
      <w:r>
        <w:fldChar w:fldCharType="end"/>
      </w:r>
      <w:r w:rsidRPr="00EF2117">
        <w:rPr>
          <w:rFonts w:ascii="Arial" w:hAnsi="Arial" w:cs="Arial"/>
        </w:rPr>
        <w:t xml:space="preserve">). Figure </w:t>
      </w:r>
      <w:r>
        <w:rPr>
          <w:rFonts w:ascii="Arial" w:hAnsi="Arial" w:cs="Arial"/>
        </w:rPr>
        <w:t>1</w:t>
      </w:r>
      <w:r>
        <w:rPr>
          <w:rFonts w:ascii="Arial" w:hAnsi="Arial" w:cs="Arial"/>
        </w:rPr>
        <w:t xml:space="preserve"> shows that</w:t>
      </w:r>
      <w:r w:rsidRPr="00EF2117">
        <w:rPr>
          <w:rFonts w:ascii="Arial" w:hAnsi="Arial" w:cs="Arial"/>
        </w:rPr>
        <w:t xml:space="preserve"> even at the lowest IMO ‘level of ambition’ (Scenario E), that is a 50% GHG reduction by 2050, low-/zero-carbon fuels such as ammonia would have to become the dominant fuel in order for shipping to be aligned with the IMO s</w:t>
      </w:r>
      <w:r w:rsidRPr="00EF2117">
        <w:rPr>
          <w:rFonts w:ascii="Arial" w:hAnsi="Arial" w:cs="Arial"/>
        </w:rPr>
        <w:t xml:space="preserve">trategy. </w:t>
      </w:r>
    </w:p>
    <w:tbl>
      <w:tblPr>
        <w:tblStyle w:val="TableGrid"/>
        <w:tblW w:w="5000" w:type="pct"/>
        <w:tblBorders>
          <w:top w:val="nil"/>
          <w:left w:val="nil"/>
          <w:bottom w:val="nil"/>
          <w:right w:val="nil"/>
          <w:insideH w:val="nil"/>
          <w:insideV w:val="nil"/>
        </w:tblBorders>
        <w:tblLook w:val="04A0"/>
      </w:tblPr>
      <w:tblGrid>
        <w:gridCol w:w="4520"/>
        <w:gridCol w:w="4506"/>
      </w:tblGrid>
      <w:tr w:rsidTr="00CE1057">
        <w:tblPrEx>
          <w:tblW w:w="5000" w:type="pct"/>
          <w:tblBorders>
            <w:top w:val="nil"/>
            <w:left w:val="nil"/>
            <w:bottom w:val="nil"/>
            <w:right w:val="nil"/>
            <w:insideH w:val="nil"/>
            <w:insideV w:val="nil"/>
          </w:tblBorders>
          <w:tblLook w:val="04A0"/>
        </w:tblPrEx>
        <w:tc>
          <w:tcPr>
            <w:tcW w:w="2504" w:type="pct"/>
          </w:tcPr>
          <w:p w:rsidR="00A34B9C" w:rsidP="00CE1057">
            <w:r w:rsidRPr="00113C24">
              <w:rPr>
                <w:b/>
                <w:bCs/>
                <w:sz w:val="14"/>
                <w:szCs w:val="14"/>
              </w:rPr>
              <w:t>Scenario E:</w:t>
            </w:r>
            <w:r w:rsidRPr="00E3285B">
              <w:rPr>
                <w:sz w:val="14"/>
                <w:szCs w:val="14"/>
              </w:rPr>
              <w:t xml:space="preserve"> </w:t>
            </w:r>
            <w:r>
              <w:rPr>
                <w:sz w:val="14"/>
                <w:szCs w:val="14"/>
              </w:rPr>
              <w:t>T</w:t>
            </w:r>
            <w:r w:rsidRPr="00E3285B">
              <w:rPr>
                <w:sz w:val="14"/>
                <w:szCs w:val="14"/>
              </w:rPr>
              <w:t>arget of 50% absolute reduction in operational shipping GHG emissions globally by 2050 (compared to 2008)</w:t>
            </w:r>
            <w:r>
              <w:rPr>
                <w:sz w:val="14"/>
                <w:szCs w:val="14"/>
              </w:rPr>
              <w:t xml:space="preserve">; </w:t>
            </w:r>
            <w:r w:rsidRPr="00E3285B">
              <w:rPr>
                <w:sz w:val="14"/>
                <w:szCs w:val="14"/>
              </w:rPr>
              <w:t>zero</w:t>
            </w:r>
            <w:r>
              <w:rPr>
                <w:sz w:val="14"/>
                <w:szCs w:val="14"/>
              </w:rPr>
              <w:t xml:space="preserve"> </w:t>
            </w:r>
            <w:r w:rsidRPr="00E3285B">
              <w:rPr>
                <w:sz w:val="14"/>
                <w:szCs w:val="14"/>
              </w:rPr>
              <w:t>operational shipping GHG emissions globally by 2070.</w:t>
            </w:r>
          </w:p>
        </w:tc>
        <w:tc>
          <w:tcPr>
            <w:tcW w:w="2496" w:type="pct"/>
          </w:tcPr>
          <w:p w:rsidR="00A34B9C" w:rsidP="00CE1057">
            <w:r w:rsidRPr="00113C24">
              <w:rPr>
                <w:b/>
                <w:bCs/>
                <w:sz w:val="14"/>
                <w:szCs w:val="14"/>
              </w:rPr>
              <w:t xml:space="preserve">Scenario </w:t>
            </w:r>
            <w:r>
              <w:rPr>
                <w:b/>
                <w:bCs/>
                <w:sz w:val="14"/>
                <w:szCs w:val="14"/>
              </w:rPr>
              <w:t>D</w:t>
            </w:r>
            <w:r w:rsidRPr="00113C24">
              <w:rPr>
                <w:b/>
                <w:bCs/>
                <w:sz w:val="14"/>
                <w:szCs w:val="14"/>
              </w:rPr>
              <w:t>:</w:t>
            </w:r>
            <w:r w:rsidRPr="00E3285B">
              <w:rPr>
                <w:sz w:val="14"/>
                <w:szCs w:val="14"/>
              </w:rPr>
              <w:t xml:space="preserve"> </w:t>
            </w:r>
            <w:r>
              <w:rPr>
                <w:sz w:val="14"/>
                <w:szCs w:val="14"/>
              </w:rPr>
              <w:t>T</w:t>
            </w:r>
            <w:r w:rsidRPr="00E3285B">
              <w:rPr>
                <w:sz w:val="14"/>
                <w:szCs w:val="14"/>
              </w:rPr>
              <w:t>arget of zero operational shipping GHG emissions global</w:t>
            </w:r>
            <w:r w:rsidRPr="00E3285B">
              <w:rPr>
                <w:sz w:val="14"/>
                <w:szCs w:val="14"/>
              </w:rPr>
              <w:t>ly by 20</w:t>
            </w:r>
            <w:r>
              <w:rPr>
                <w:sz w:val="14"/>
                <w:szCs w:val="14"/>
              </w:rPr>
              <w:t>5</w:t>
            </w:r>
            <w:r w:rsidRPr="00E3285B">
              <w:rPr>
                <w:sz w:val="14"/>
                <w:szCs w:val="14"/>
              </w:rPr>
              <w:t>0</w:t>
            </w:r>
          </w:p>
        </w:tc>
      </w:tr>
      <w:tr w:rsidTr="00CE1057">
        <w:tblPrEx>
          <w:tblW w:w="5000" w:type="pct"/>
          <w:tblLook w:val="04A0"/>
        </w:tblPrEx>
        <w:tc>
          <w:tcPr>
            <w:tcW w:w="2504" w:type="pct"/>
          </w:tcPr>
          <w:p w:rsidR="00A34B9C" w:rsidP="00CE1057">
            <w:pPr>
              <w:spacing w:before="60" w:after="60"/>
            </w:pPr>
            <w:r>
              <w:rPr>
                <w:noProof/>
              </w:rPr>
              <w:drawing>
                <wp:inline distT="0" distB="0" distL="0" distR="0">
                  <wp:extent cx="2696210" cy="2052955"/>
                  <wp:effectExtent l="0" t="0" r="889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6"/>
                          <a:srcRect l="52958"/>
                          <a:stretch/>
                        </pic:blipFill>
                        <pic:spPr bwMode="auto">
                          <a:xfrm>
                            <a:off x="0" y="0"/>
                            <a:ext cx="2696210" cy="2052955"/>
                          </a:xfrm>
                          <a:prstGeom prst="rect">
                            <a:avLst/>
                          </a:prstGeom>
                          <a:ln>
                            <a:noFill/>
                          </a:ln>
                          <a:extLst>
                            <a:ext uri="{53640926-AAD7-44D8-BBD7-CCE9431645EC}">
                              <a14:shadowObscured xmlns:a14="http://schemas.microsoft.com/office/drawing/2010/main"/>
                            </a:ext>
                          </a:extLst>
                        </pic:spPr>
                      </pic:pic>
                    </a:graphicData>
                  </a:graphic>
                </wp:inline>
              </w:drawing>
            </w:r>
          </w:p>
        </w:tc>
        <w:tc>
          <w:tcPr>
            <w:tcW w:w="2496" w:type="pct"/>
          </w:tcPr>
          <w:p w:rsidR="00A34B9C" w:rsidP="00734A3F">
            <w:pPr>
              <w:keepNext/>
              <w:spacing w:before="60" w:after="60"/>
            </w:pPr>
            <w:r>
              <w:rPr>
                <w:noProof/>
              </w:rPr>
              <w:drawing>
                <wp:inline distT="0" distB="0" distL="0" distR="0">
                  <wp:extent cx="2717800" cy="2052955"/>
                  <wp:effectExtent l="0" t="0" r="635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6"/>
                          <a:srcRect r="52581"/>
                          <a:stretch/>
                        </pic:blipFill>
                        <pic:spPr bwMode="auto">
                          <a:xfrm>
                            <a:off x="0" y="0"/>
                            <a:ext cx="2717800" cy="2052955"/>
                          </a:xfrm>
                          <a:prstGeom prst="rect">
                            <a:avLst/>
                          </a:prstGeom>
                          <a:ln>
                            <a:noFill/>
                          </a:ln>
                          <a:extLst>
                            <a:ext uri="{53640926-AAD7-44D8-BBD7-CCE9431645EC}">
                              <a14:shadowObscured xmlns:a14="http://schemas.microsoft.com/office/drawing/2010/main"/>
                            </a:ext>
                          </a:extLst>
                        </pic:spPr>
                      </pic:pic>
                    </a:graphicData>
                  </a:graphic>
                </wp:inline>
              </w:drawing>
            </w:r>
          </w:p>
        </w:tc>
      </w:tr>
    </w:tbl>
    <w:p w:rsidR="00734A3F" w:rsidRPr="00C54B1E">
      <w:pPr>
        <w:pStyle w:val="Caption"/>
        <w:rPr>
          <w:rFonts w:ascii="Arial" w:hAnsi="Arial" w:cs="Arial"/>
          <w:sz w:val="22"/>
          <w:szCs w:val="24"/>
        </w:rPr>
      </w:pPr>
      <w:r w:rsidRPr="00C54B1E">
        <w:rPr>
          <w:rFonts w:ascii="Arial" w:hAnsi="Arial" w:cs="Arial"/>
          <w:sz w:val="22"/>
          <w:szCs w:val="24"/>
        </w:rPr>
        <w:t xml:space="preserve">Figure </w:t>
      </w:r>
      <w:r w:rsidRPr="00C54B1E">
        <w:rPr>
          <w:rFonts w:ascii="Arial" w:hAnsi="Arial" w:cs="Arial"/>
          <w:sz w:val="22"/>
          <w:szCs w:val="24"/>
        </w:rPr>
        <w:fldChar w:fldCharType="begin"/>
      </w:r>
      <w:r w:rsidRPr="00C54B1E">
        <w:rPr>
          <w:rFonts w:ascii="Arial" w:hAnsi="Arial" w:cs="Arial"/>
          <w:sz w:val="22"/>
          <w:szCs w:val="24"/>
        </w:rPr>
        <w:instrText xml:space="preserve"> SEQ Figure \* ARABIC </w:instrText>
      </w:r>
      <w:r w:rsidRPr="00C54B1E">
        <w:rPr>
          <w:rFonts w:ascii="Arial" w:hAnsi="Arial" w:cs="Arial"/>
          <w:sz w:val="22"/>
          <w:szCs w:val="24"/>
        </w:rPr>
        <w:fldChar w:fldCharType="separate"/>
      </w:r>
      <w:r w:rsidRPr="00C54B1E">
        <w:rPr>
          <w:rFonts w:ascii="Arial" w:hAnsi="Arial" w:cs="Arial"/>
          <w:noProof/>
          <w:sz w:val="22"/>
          <w:szCs w:val="24"/>
        </w:rPr>
        <w:t>1</w:t>
      </w:r>
      <w:r w:rsidRPr="00C54B1E">
        <w:rPr>
          <w:rFonts w:ascii="Arial" w:hAnsi="Arial" w:cs="Arial"/>
          <w:sz w:val="22"/>
          <w:szCs w:val="24"/>
        </w:rPr>
        <w:fldChar w:fldCharType="end"/>
      </w:r>
      <w:r w:rsidRPr="00C54B1E">
        <w:rPr>
          <w:rFonts w:ascii="Arial" w:hAnsi="Arial" w:cs="Arial"/>
          <w:sz w:val="22"/>
          <w:szCs w:val="24"/>
        </w:rPr>
        <w:t xml:space="preserve"> Projected future marine fuel demand for two decarbonisation scenarios (</w:t>
      </w:r>
      <w:r>
        <w:rPr>
          <w:rFonts w:ascii="Arial" w:hAnsi="Arial" w:cs="Arial"/>
          <w:sz w:val="22"/>
          <w:szCs w:val="24"/>
        </w:rPr>
        <w:fldChar w:fldCharType="begin"/>
      </w:r>
      <w:r>
        <w:rPr>
          <w:rFonts w:ascii="Arial" w:hAnsi="Arial" w:cs="Arial"/>
          <w:sz w:val="22"/>
          <w:szCs w:val="24"/>
        </w:rPr>
        <w:instrText xml:space="preserve"> HYPERLINK "https://www.globalmaritimeforum.org/content/2020/01/Aggregate-investment-for-the-decarbonisation-of-the-shipping-industry.pdf" </w:instrText>
      </w:r>
      <w:r>
        <w:rPr>
          <w:rFonts w:ascii="Arial" w:hAnsi="Arial" w:cs="Arial"/>
          <w:sz w:val="22"/>
          <w:szCs w:val="24"/>
        </w:rPr>
        <w:fldChar w:fldCharType="separate"/>
      </w:r>
      <w:r w:rsidRPr="00C54B1E">
        <w:rPr>
          <w:rStyle w:val="Hyperlink"/>
          <w:rFonts w:ascii="Arial" w:hAnsi="Arial" w:cs="Arial"/>
          <w:sz w:val="22"/>
          <w:szCs w:val="24"/>
        </w:rPr>
        <w:t>Raucci</w:t>
      </w:r>
      <w:r w:rsidRPr="00C54B1E">
        <w:rPr>
          <w:rStyle w:val="Hyperlink"/>
          <w:rFonts w:ascii="Arial" w:hAnsi="Arial" w:cs="Arial"/>
          <w:sz w:val="22"/>
          <w:szCs w:val="24"/>
        </w:rPr>
        <w:t xml:space="preserve"> et al. 2020</w:t>
      </w:r>
      <w:r>
        <w:rPr>
          <w:rFonts w:ascii="Arial" w:hAnsi="Arial" w:cs="Arial"/>
          <w:sz w:val="22"/>
          <w:szCs w:val="24"/>
        </w:rPr>
        <w:fldChar w:fldCharType="end"/>
      </w:r>
      <w:r>
        <w:rPr>
          <w:rStyle w:val="FootnoteReference"/>
          <w:rFonts w:ascii="Arial" w:hAnsi="Arial" w:cs="Arial"/>
          <w:sz w:val="22"/>
          <w:szCs w:val="24"/>
        </w:rPr>
        <w:footnoteReference w:id="7"/>
      </w:r>
      <w:r w:rsidRPr="00C54B1E">
        <w:rPr>
          <w:rFonts w:ascii="Arial" w:hAnsi="Arial" w:cs="Arial"/>
          <w:sz w:val="22"/>
          <w:szCs w:val="24"/>
        </w:rPr>
        <w:t xml:space="preserve">) </w:t>
      </w:r>
    </w:p>
    <w:p w:rsidR="00D44825" w:rsidRPr="00DC797C" w:rsidP="00EF2117">
      <w:pPr>
        <w:pStyle w:val="Default"/>
        <w:numPr>
          <w:ilvl w:val="0"/>
          <w:numId w:val="7"/>
        </w:numPr>
        <w:jc w:val="both"/>
        <w:rPr>
          <w:sz w:val="22"/>
          <w:szCs w:val="22"/>
        </w:rPr>
      </w:pPr>
      <w:r w:rsidRPr="00DC797C">
        <w:rPr>
          <w:sz w:val="22"/>
          <w:szCs w:val="22"/>
          <w:u w:val="single"/>
        </w:rPr>
        <w:t>Ammonia</w:t>
      </w:r>
      <w:r>
        <w:rPr>
          <w:rStyle w:val="FootnoteReference"/>
          <w:sz w:val="22"/>
          <w:szCs w:val="22"/>
          <w:u w:val="single"/>
        </w:rPr>
        <w:footnoteReference w:id="8"/>
      </w:r>
      <w:r w:rsidRPr="00DC797C">
        <w:rPr>
          <w:sz w:val="22"/>
          <w:szCs w:val="22"/>
          <w:u w:val="single"/>
        </w:rPr>
        <w:t xml:space="preserve"> </w:t>
      </w:r>
      <w:r w:rsidRPr="00DC797C">
        <w:rPr>
          <w:sz w:val="22"/>
          <w:szCs w:val="22"/>
        </w:rPr>
        <w:t>as a ship fuel</w:t>
      </w:r>
      <w:r w:rsidRPr="00DC797C">
        <w:rPr>
          <w:sz w:val="22"/>
          <w:szCs w:val="22"/>
        </w:rPr>
        <w:t xml:space="preserve"> addresses many technological and environmental obstacles posed by regularly discussed alternatives. </w:t>
      </w:r>
      <w:r>
        <w:rPr>
          <w:sz w:val="22"/>
          <w:szCs w:val="22"/>
        </w:rPr>
        <w:t xml:space="preserve">However, for ammonia to become price competitive, </w:t>
      </w:r>
      <w:r>
        <w:rPr>
          <w:sz w:val="22"/>
          <w:szCs w:val="22"/>
        </w:rPr>
        <w:t>b</w:t>
      </w:r>
      <w:r w:rsidRPr="00DC797C">
        <w:rPr>
          <w:sz w:val="22"/>
          <w:szCs w:val="22"/>
        </w:rPr>
        <w:t xml:space="preserve">y 2030, renewable electricity </w:t>
      </w:r>
      <w:r>
        <w:rPr>
          <w:sz w:val="22"/>
          <w:szCs w:val="22"/>
        </w:rPr>
        <w:t xml:space="preserve">would </w:t>
      </w:r>
      <w:r w:rsidRPr="00DC797C">
        <w:rPr>
          <w:sz w:val="22"/>
          <w:szCs w:val="22"/>
        </w:rPr>
        <w:t xml:space="preserve">need to be available at a price of </w:t>
      </w:r>
      <w:r w:rsidRPr="00DC797C">
        <w:rPr>
          <w:sz w:val="22"/>
          <w:szCs w:val="22"/>
        </w:rPr>
        <w:t xml:space="preserve">approximately 19 $/megawatt hour </w:t>
      </w:r>
      <w:r w:rsidRPr="00DC797C">
        <w:rPr>
          <w:sz w:val="22"/>
          <w:szCs w:val="22"/>
        </w:rPr>
        <w:t>(</w:t>
      </w:r>
      <w:r>
        <w:fldChar w:fldCharType="begin"/>
      </w:r>
      <w:r>
        <w:instrText xml:space="preserve"> HYPERLINK "https://www.lr.org/en-gb/latest-news/lr-and-umas-release-new-zero-emission-vessels-transition-pathways-study/" </w:instrText>
      </w:r>
      <w:r>
        <w:fldChar w:fldCharType="separate"/>
      </w:r>
      <w:r w:rsidRPr="00DC797C">
        <w:rPr>
          <w:rStyle w:val="Hyperlink"/>
          <w:sz w:val="22"/>
          <w:szCs w:val="22"/>
        </w:rPr>
        <w:t>LR &amp; UMA</w:t>
      </w:r>
      <w:r w:rsidRPr="00DC797C">
        <w:rPr>
          <w:rStyle w:val="Hyperlink"/>
          <w:sz w:val="22"/>
          <w:szCs w:val="22"/>
        </w:rPr>
        <w:t>S</w:t>
      </w:r>
      <w:r w:rsidRPr="00DC797C">
        <w:rPr>
          <w:rStyle w:val="Hyperlink"/>
          <w:sz w:val="22"/>
          <w:szCs w:val="22"/>
        </w:rPr>
        <w:t xml:space="preserve">  2019</w:t>
      </w:r>
      <w:r>
        <w:fldChar w:fldCharType="end"/>
      </w:r>
      <w:r>
        <w:rPr>
          <w:rStyle w:val="FootnoteReference"/>
          <w:sz w:val="22"/>
          <w:szCs w:val="22"/>
        </w:rPr>
        <w:footnoteReference w:id="9"/>
      </w:r>
      <w:r w:rsidRPr="00DC797C">
        <w:rPr>
          <w:sz w:val="22"/>
          <w:szCs w:val="22"/>
        </w:rPr>
        <w:t xml:space="preserve">). A combination of targeted public and private sector investment, domestic shipping adoption and international </w:t>
      </w:r>
      <w:r w:rsidRPr="00DC797C">
        <w:rPr>
          <w:sz w:val="22"/>
          <w:szCs w:val="22"/>
        </w:rPr>
        <w:t>zero carbon route</w:t>
      </w:r>
      <w:r>
        <w:rPr>
          <w:sz w:val="22"/>
          <w:szCs w:val="22"/>
        </w:rPr>
        <w:t xml:space="preserve">s or corridors </w:t>
      </w:r>
      <w:r w:rsidRPr="00DC797C">
        <w:rPr>
          <w:sz w:val="22"/>
          <w:szCs w:val="22"/>
        </w:rPr>
        <w:t xml:space="preserve">could lead to viable </w:t>
      </w:r>
      <w:r w:rsidRPr="00DC797C">
        <w:rPr>
          <w:sz w:val="22"/>
          <w:szCs w:val="22"/>
          <w:u w:val="single"/>
        </w:rPr>
        <w:t>transition pathways</w:t>
      </w:r>
      <w:r w:rsidRPr="00DC797C">
        <w:rPr>
          <w:sz w:val="22"/>
          <w:szCs w:val="22"/>
        </w:rPr>
        <w:t xml:space="preserve"> for a global 5% adoption of zero carbon fuels</w:t>
      </w:r>
      <w:r>
        <w:rPr>
          <w:sz w:val="22"/>
          <w:szCs w:val="22"/>
        </w:rPr>
        <w:t xml:space="preserve"> such as ammonia </w:t>
      </w:r>
      <w:r w:rsidRPr="00DC797C">
        <w:rPr>
          <w:sz w:val="22"/>
          <w:szCs w:val="22"/>
        </w:rPr>
        <w:t xml:space="preserve"> by 2030 (</w:t>
      </w:r>
      <w:r>
        <w:fldChar w:fldCharType="begin"/>
      </w:r>
      <w:r>
        <w:instrText xml:space="preserve"> HYPERLINK "https://www.globalmaritimeforum.org/content/2021/03/Getting-to-Zero-Coalition_Five-percent-zero-emission-fuels-by-2030.pdf" </w:instrText>
      </w:r>
      <w:r>
        <w:fldChar w:fldCharType="separate"/>
      </w:r>
      <w:r w:rsidRPr="00DC797C">
        <w:rPr>
          <w:rStyle w:val="Hyperlink"/>
          <w:sz w:val="22"/>
          <w:szCs w:val="22"/>
        </w:rPr>
        <w:t>Osterkamp et al.,</w:t>
      </w:r>
      <w:r w:rsidRPr="00DC797C">
        <w:rPr>
          <w:rStyle w:val="Hyperlink"/>
          <w:sz w:val="22"/>
          <w:szCs w:val="22"/>
        </w:rPr>
        <w:t>2021</w:t>
      </w:r>
      <w:r>
        <w:fldChar w:fldCharType="end"/>
      </w:r>
      <w:r>
        <w:rPr>
          <w:rStyle w:val="FootnoteReference"/>
          <w:sz w:val="22"/>
          <w:szCs w:val="22"/>
        </w:rPr>
        <w:footnoteReference w:id="10"/>
      </w:r>
      <w:r w:rsidRPr="00DC797C">
        <w:rPr>
          <w:sz w:val="22"/>
          <w:szCs w:val="22"/>
        </w:rPr>
        <w:t xml:space="preserve">). </w:t>
      </w:r>
    </w:p>
    <w:p w:rsidR="00D44825" w:rsidP="00E821C8">
      <w:pPr>
        <w:pStyle w:val="Default"/>
        <w:jc w:val="both"/>
        <w:rPr>
          <w:sz w:val="22"/>
          <w:szCs w:val="22"/>
        </w:rPr>
      </w:pPr>
    </w:p>
    <w:p w:rsidR="00D10CE2" w:rsidRPr="00E821C8" w:rsidP="00EF2117">
      <w:pPr>
        <w:pStyle w:val="Default"/>
        <w:numPr>
          <w:ilvl w:val="0"/>
          <w:numId w:val="7"/>
        </w:numPr>
        <w:jc w:val="both"/>
        <w:rPr>
          <w:sz w:val="22"/>
          <w:szCs w:val="22"/>
        </w:rPr>
      </w:pPr>
      <w:r w:rsidRPr="00DC797C">
        <w:rPr>
          <w:sz w:val="22"/>
          <w:szCs w:val="22"/>
          <w:u w:val="single"/>
        </w:rPr>
        <w:t>Biofuels</w:t>
      </w:r>
      <w:r w:rsidRPr="00DC797C">
        <w:rPr>
          <w:sz w:val="22"/>
          <w:szCs w:val="22"/>
        </w:rPr>
        <w:t xml:space="preserve">, such as bio-methanol and bioLNG could play a </w:t>
      </w:r>
      <w:r>
        <w:rPr>
          <w:sz w:val="22"/>
          <w:szCs w:val="22"/>
        </w:rPr>
        <w:t xml:space="preserve">limited </w:t>
      </w:r>
      <w:r w:rsidRPr="00DC797C">
        <w:rPr>
          <w:sz w:val="22"/>
          <w:szCs w:val="22"/>
        </w:rPr>
        <w:t xml:space="preserve">role in </w:t>
      </w:r>
      <w:r w:rsidRPr="00DC797C">
        <w:rPr>
          <w:sz w:val="22"/>
          <w:szCs w:val="22"/>
        </w:rPr>
        <w:t>shipping’s</w:t>
      </w:r>
      <w:r w:rsidRPr="00DC797C">
        <w:rPr>
          <w:sz w:val="22"/>
          <w:szCs w:val="22"/>
        </w:rPr>
        <w:t xml:space="preserve"> road </w:t>
      </w:r>
      <w:r w:rsidRPr="00DC797C">
        <w:rPr>
          <w:sz w:val="22"/>
          <w:szCs w:val="22"/>
        </w:rPr>
        <w:t>decarbonisaiton</w:t>
      </w:r>
      <w:r w:rsidRPr="00DC797C">
        <w:rPr>
          <w:sz w:val="22"/>
          <w:szCs w:val="22"/>
        </w:rPr>
        <w:t xml:space="preserve">. </w:t>
      </w:r>
      <w:r w:rsidRPr="00DC797C">
        <w:rPr>
          <w:sz w:val="22"/>
          <w:szCs w:val="22"/>
        </w:rPr>
        <w:t xml:space="preserve">Any such discussion will be dependent on future </w:t>
      </w:r>
      <w:r w:rsidRPr="00DC797C">
        <w:rPr>
          <w:sz w:val="22"/>
          <w:szCs w:val="22"/>
        </w:rPr>
        <w:t>bioenergy’s availability</w:t>
      </w:r>
      <w:r w:rsidRPr="00DC797C">
        <w:rPr>
          <w:sz w:val="22"/>
          <w:szCs w:val="22"/>
        </w:rPr>
        <w:t xml:space="preserve"> for shipping </w:t>
      </w:r>
      <w:r w:rsidRPr="00DC797C">
        <w:rPr>
          <w:sz w:val="22"/>
          <w:szCs w:val="22"/>
        </w:rPr>
        <w:t>use and wi</w:t>
      </w:r>
      <w:r w:rsidRPr="00DC797C">
        <w:rPr>
          <w:sz w:val="22"/>
          <w:szCs w:val="22"/>
        </w:rPr>
        <w:t>der impacts (</w:t>
      </w:r>
      <w:r w:rsidRPr="00DC797C">
        <w:rPr>
          <w:sz w:val="22"/>
          <w:szCs w:val="22"/>
        </w:rPr>
        <w:t>e.g.,</w:t>
      </w:r>
      <w:r w:rsidRPr="00DC797C">
        <w:rPr>
          <w:sz w:val="22"/>
          <w:szCs w:val="22"/>
        </w:rPr>
        <w:t xml:space="preserve"> issues associated with land-use and life cycle </w:t>
      </w:r>
      <w:r w:rsidRPr="00DC797C">
        <w:rPr>
          <w:sz w:val="22"/>
          <w:szCs w:val="22"/>
        </w:rPr>
        <w:t>emissions) (</w:t>
      </w:r>
      <w:r>
        <w:fldChar w:fldCharType="begin"/>
      </w:r>
      <w:r>
        <w:instrText xml:space="preserve"> HYPERLINK "https://www.u-mas.co.uk/wp-content/uploads/2020/11/Smith-et-al.-2016-Co2-emissions-in-shipping-targets-pathways.pdf" </w:instrText>
      </w:r>
      <w:r>
        <w:fldChar w:fldCharType="separate"/>
      </w:r>
      <w:r w:rsidRPr="00DC797C">
        <w:rPr>
          <w:rStyle w:val="Hyperlink"/>
          <w:sz w:val="22"/>
          <w:szCs w:val="22"/>
        </w:rPr>
        <w:t>Smith et al, 2016</w:t>
      </w:r>
      <w:r>
        <w:fldChar w:fldCharType="end"/>
      </w:r>
      <w:r w:rsidRPr="00DC797C">
        <w:rPr>
          <w:sz w:val="22"/>
          <w:szCs w:val="22"/>
        </w:rPr>
        <w:t>)</w:t>
      </w:r>
      <w:r w:rsidRPr="00DC797C">
        <w:rPr>
          <w:sz w:val="22"/>
          <w:szCs w:val="22"/>
        </w:rPr>
        <w:t xml:space="preserve">. </w:t>
      </w:r>
      <w:r w:rsidRPr="00DC797C">
        <w:rPr>
          <w:sz w:val="22"/>
          <w:szCs w:val="22"/>
        </w:rPr>
        <w:t xml:space="preserve">It seems unlikely that </w:t>
      </w:r>
      <w:r w:rsidRPr="00DC797C">
        <w:rPr>
          <w:sz w:val="22"/>
          <w:szCs w:val="22"/>
        </w:rPr>
        <w:t>shipping</w:t>
      </w:r>
      <w:r w:rsidRPr="00DC797C">
        <w:rPr>
          <w:sz w:val="22"/>
          <w:szCs w:val="22"/>
        </w:rPr>
        <w:t xml:space="preserve"> could </w:t>
      </w:r>
      <w:r>
        <w:rPr>
          <w:sz w:val="22"/>
          <w:szCs w:val="22"/>
        </w:rPr>
        <w:t xml:space="preserve">predominantly </w:t>
      </w:r>
      <w:r w:rsidRPr="00DC797C">
        <w:rPr>
          <w:sz w:val="22"/>
          <w:szCs w:val="22"/>
        </w:rPr>
        <w:t xml:space="preserve">depend on bioenergy as a dominant feedstock for its energy requirements, as </w:t>
      </w:r>
      <w:r>
        <w:rPr>
          <w:sz w:val="22"/>
          <w:szCs w:val="22"/>
        </w:rPr>
        <w:t>in such a</w:t>
      </w:r>
      <w:r w:rsidRPr="00DC797C">
        <w:rPr>
          <w:sz w:val="22"/>
          <w:szCs w:val="22"/>
        </w:rPr>
        <w:t xml:space="preserve"> scenario, bio-energy capacity would need to grow significantly, reaching approximately 60, 150, above</w:t>
      </w:r>
      <w:r>
        <w:rPr>
          <w:sz w:val="22"/>
          <w:szCs w:val="22"/>
        </w:rPr>
        <w:t xml:space="preserve"> </w:t>
      </w:r>
      <w:r w:rsidRPr="003D37EB">
        <w:rPr>
          <w:sz w:val="22"/>
          <w:szCs w:val="22"/>
        </w:rPr>
        <w:t>300 EJ respectiv</w:t>
      </w:r>
      <w:r w:rsidRPr="003D37EB">
        <w:rPr>
          <w:sz w:val="22"/>
          <w:szCs w:val="22"/>
        </w:rPr>
        <w:t>ely in 2030, 2040, 2050</w:t>
      </w:r>
      <w:r>
        <w:rPr>
          <w:sz w:val="22"/>
          <w:szCs w:val="22"/>
        </w:rPr>
        <w:t xml:space="preserve"> (</w:t>
      </w:r>
      <w:r>
        <w:fldChar w:fldCharType="begin"/>
      </w:r>
      <w:r>
        <w:instrText xml:space="preserve"> HYPERLINK "https://www.lr.org/en-gb/latest-news/lr-and-umas-release-new-zero-emission-vessels-transition-pathways-study/" </w:instrText>
      </w:r>
      <w:r>
        <w:fldChar w:fldCharType="separate"/>
      </w:r>
      <w:r w:rsidRPr="00C54B1E">
        <w:rPr>
          <w:rStyle w:val="Hyperlink"/>
          <w:sz w:val="22"/>
          <w:szCs w:val="22"/>
        </w:rPr>
        <w:t>LR &amp; UMAS  2019</w:t>
      </w:r>
      <w:r>
        <w:fldChar w:fldCharType="end"/>
      </w:r>
      <w:r>
        <w:rPr>
          <w:sz w:val="22"/>
          <w:szCs w:val="22"/>
        </w:rPr>
        <w:t xml:space="preserve">). Such growth would require wide-scale changes in global land use, with an estimated </w:t>
      </w:r>
      <w:r w:rsidRPr="003D37EB">
        <w:rPr>
          <w:sz w:val="22"/>
          <w:szCs w:val="22"/>
        </w:rPr>
        <w:t xml:space="preserve">2.5 </w:t>
      </w:r>
      <w:r w:rsidRPr="003D37EB">
        <w:rPr>
          <w:sz w:val="22"/>
          <w:szCs w:val="22"/>
        </w:rPr>
        <w:t xml:space="preserve">billion hectares </w:t>
      </w:r>
      <w:r>
        <w:rPr>
          <w:sz w:val="22"/>
          <w:szCs w:val="22"/>
        </w:rPr>
        <w:t>having to be repurposed for bio-energy production (</w:t>
      </w:r>
      <w:r>
        <w:rPr>
          <w:sz w:val="22"/>
          <w:szCs w:val="22"/>
        </w:rPr>
        <w:t>Ibid.</w:t>
      </w:r>
      <w:r>
        <w:rPr>
          <w:sz w:val="22"/>
          <w:szCs w:val="22"/>
        </w:rPr>
        <w:t xml:space="preserve">). </w:t>
      </w:r>
    </w:p>
    <w:p w:rsidR="00D44825" w:rsidP="00E821C8">
      <w:pPr>
        <w:pStyle w:val="Default"/>
        <w:jc w:val="both"/>
        <w:rPr>
          <w:sz w:val="22"/>
          <w:szCs w:val="22"/>
        </w:rPr>
      </w:pPr>
    </w:p>
    <w:p w:rsidR="003D37EB" w:rsidRPr="00EF2117" w:rsidP="00EF2117">
      <w:pPr>
        <w:pStyle w:val="ListParagraph"/>
        <w:numPr>
          <w:ilvl w:val="0"/>
          <w:numId w:val="7"/>
        </w:numPr>
        <w:jc w:val="both"/>
        <w:rPr>
          <w:rFonts w:ascii="Arial" w:hAnsi="Arial" w:cs="Arial"/>
        </w:rPr>
      </w:pPr>
      <w:r w:rsidRPr="00EF2117">
        <w:rPr>
          <w:rFonts w:ascii="Arial" w:hAnsi="Arial" w:cs="Arial"/>
          <w:color w:val="000000"/>
          <w:u w:val="single"/>
        </w:rPr>
        <w:t>Methanol, liquefied natural gas (LNG) and diesel</w:t>
      </w:r>
      <w:r w:rsidRPr="00EF2117">
        <w:rPr>
          <w:rFonts w:ascii="Arial" w:hAnsi="Arial" w:cs="Arial"/>
          <w:color w:val="000000"/>
        </w:rPr>
        <w:t xml:space="preserve"> </w:t>
      </w:r>
      <w:r w:rsidRPr="00EF2117">
        <w:rPr>
          <w:rFonts w:ascii="Arial" w:hAnsi="Arial" w:cs="Arial"/>
          <w:color w:val="000000"/>
        </w:rPr>
        <w:t xml:space="preserve">produced as electro fuels </w:t>
      </w:r>
      <w:r w:rsidRPr="00EF2117">
        <w:rPr>
          <w:rFonts w:ascii="Arial" w:hAnsi="Arial" w:cs="Arial"/>
          <w:color w:val="000000"/>
        </w:rPr>
        <w:t xml:space="preserve">have a </w:t>
      </w:r>
      <w:r w:rsidRPr="00EF2117">
        <w:rPr>
          <w:rFonts w:ascii="Arial" w:hAnsi="Arial" w:cs="Arial"/>
          <w:color w:val="000000"/>
        </w:rPr>
        <w:t>significantly</w:t>
      </w:r>
      <w:r w:rsidRPr="00EF2117">
        <w:rPr>
          <w:rFonts w:ascii="Arial" w:hAnsi="Arial" w:cs="Arial"/>
          <w:color w:val="000000"/>
        </w:rPr>
        <w:t xml:space="preserve"> higher technology and production readiness than biofuels and especially ammonia and the on-</w:t>
      </w:r>
      <w:r w:rsidRPr="00EF2117">
        <w:rPr>
          <w:rFonts w:ascii="Arial" w:hAnsi="Arial" w:cs="Arial"/>
          <w:color w:val="000000"/>
        </w:rPr>
        <w:t>board</w:t>
      </w:r>
      <w:r w:rsidRPr="00EF2117">
        <w:rPr>
          <w:rFonts w:ascii="Arial" w:hAnsi="Arial" w:cs="Arial"/>
          <w:color w:val="000000"/>
        </w:rPr>
        <w:t xml:space="preserve"> technology </w:t>
      </w:r>
      <w:r w:rsidRPr="00EF2117">
        <w:rPr>
          <w:rFonts w:ascii="Arial" w:hAnsi="Arial" w:cs="Arial"/>
          <w:color w:val="000000"/>
        </w:rPr>
        <w:t>is almost</w:t>
      </w:r>
      <w:r w:rsidRPr="00EF2117">
        <w:rPr>
          <w:rFonts w:ascii="Arial" w:hAnsi="Arial" w:cs="Arial"/>
          <w:color w:val="000000"/>
        </w:rPr>
        <w:t xml:space="preserve"> the same as that for </w:t>
      </w:r>
      <w:r>
        <w:rPr>
          <w:rFonts w:ascii="Arial" w:hAnsi="Arial" w:cs="Arial"/>
          <w:color w:val="000000"/>
        </w:rPr>
        <w:t>fossil</w:t>
      </w:r>
      <w:r w:rsidRPr="00EF2117">
        <w:rPr>
          <w:rFonts w:ascii="Arial" w:hAnsi="Arial" w:cs="Arial"/>
          <w:color w:val="000000"/>
        </w:rPr>
        <w:t xml:space="preserve"> fuels (</w:t>
      </w:r>
      <w:r>
        <w:fldChar w:fldCharType="begin"/>
      </w:r>
      <w:r>
        <w:instrText xml:space="preserve"> HYPERLINK "https://www.lr.org/en-gb/latest-news/lr-and-umas-release-new-zero-emission-vessels-transition-pathways-study/" </w:instrText>
      </w:r>
      <w:r>
        <w:fldChar w:fldCharType="separate"/>
      </w:r>
      <w:r w:rsidRPr="00C54B1E">
        <w:rPr>
          <w:rStyle w:val="Hyperlink"/>
          <w:rFonts w:ascii="Arial" w:hAnsi="Arial" w:cs="Arial"/>
        </w:rPr>
        <w:t>LR &amp; UMAS  2019</w:t>
      </w:r>
      <w:r>
        <w:fldChar w:fldCharType="end"/>
      </w:r>
      <w:r w:rsidRPr="00EF2117">
        <w:rPr>
          <w:rFonts w:ascii="Arial" w:hAnsi="Arial" w:cs="Arial"/>
        </w:rPr>
        <w:t>)</w:t>
      </w:r>
      <w:r w:rsidRPr="00EF2117">
        <w:rPr>
          <w:rFonts w:ascii="Arial" w:hAnsi="Arial" w:cs="Arial"/>
          <w:color w:val="000000"/>
        </w:rPr>
        <w:t>.</w:t>
      </w:r>
      <w:r w:rsidRPr="00EF2117">
        <w:rPr>
          <w:rFonts w:ascii="Arial" w:hAnsi="Arial" w:cs="Arial"/>
          <w:color w:val="000000"/>
        </w:rPr>
        <w:t xml:space="preserve"> In addition, these fuels can utilize existing bunkering technology and require minimal additional investment in fuelling, which is a significant cost component for fuels such as ammonia (</w:t>
      </w:r>
      <w:r>
        <w:rPr>
          <w:rFonts w:ascii="Arial" w:hAnsi="Arial" w:cs="Arial"/>
          <w:szCs w:val="24"/>
        </w:rPr>
        <w:fldChar w:fldCharType="begin"/>
      </w:r>
      <w:r>
        <w:rPr>
          <w:rFonts w:ascii="Arial" w:hAnsi="Arial" w:cs="Arial"/>
          <w:szCs w:val="24"/>
        </w:rPr>
        <w:instrText xml:space="preserve"> HYPERLINK "https://www.glo</w:instrText>
      </w:r>
      <w:r>
        <w:rPr>
          <w:rFonts w:ascii="Arial" w:hAnsi="Arial" w:cs="Arial"/>
          <w:szCs w:val="24"/>
        </w:rPr>
        <w:instrText xml:space="preserve">balmaritimeforum.org/content/2020/01/Aggregate-investment-for-the-decarbonisation-of-the-shipping-industry.pdf" </w:instrText>
      </w:r>
      <w:r>
        <w:rPr>
          <w:rFonts w:ascii="Arial" w:hAnsi="Arial" w:cs="Arial"/>
          <w:szCs w:val="24"/>
        </w:rPr>
        <w:fldChar w:fldCharType="separate"/>
      </w:r>
      <w:r w:rsidRPr="00C54B1E">
        <w:rPr>
          <w:rStyle w:val="Hyperlink"/>
          <w:rFonts w:ascii="Arial" w:hAnsi="Arial" w:cs="Arial"/>
          <w:szCs w:val="24"/>
        </w:rPr>
        <w:t>Raucci</w:t>
      </w:r>
      <w:r w:rsidRPr="00C54B1E">
        <w:rPr>
          <w:rStyle w:val="Hyperlink"/>
          <w:rFonts w:ascii="Arial" w:hAnsi="Arial" w:cs="Arial"/>
          <w:szCs w:val="24"/>
        </w:rPr>
        <w:t xml:space="preserve"> et al. 2020</w:t>
      </w:r>
      <w:r>
        <w:rPr>
          <w:rFonts w:ascii="Arial" w:hAnsi="Arial" w:cs="Arial"/>
          <w:szCs w:val="24"/>
        </w:rPr>
        <w:fldChar w:fldCharType="end"/>
      </w:r>
      <w:r w:rsidRPr="00EF2117">
        <w:rPr>
          <w:rFonts w:ascii="Arial" w:hAnsi="Arial" w:cs="Arial"/>
          <w:color w:val="000000"/>
        </w:rPr>
        <w:t>). These fuels are still in the concept stage and their total cost of operation (TCO) will depend on the evolution of key c</w:t>
      </w:r>
      <w:r w:rsidRPr="00EF2117">
        <w:rPr>
          <w:rFonts w:ascii="Arial" w:hAnsi="Arial" w:cs="Arial"/>
          <w:color w:val="000000"/>
        </w:rPr>
        <w:t xml:space="preserve">arbon capture technologies such as direct air capture (DAC) </w:t>
      </w:r>
      <w:r w:rsidRPr="00C462A5">
        <w:rPr>
          <w:rFonts w:ascii="Arial" w:hAnsi="Arial" w:cs="Arial"/>
          <w:color w:val="000000"/>
        </w:rPr>
        <w:t>(</w:t>
      </w:r>
      <w:r>
        <w:fldChar w:fldCharType="begin"/>
      </w:r>
      <w:r>
        <w:instrText xml:space="preserve"> HYPERLINK "https://www.lr.org/en-gb/insights/global-marine-trends-2030/techno-economic-assessment-of-zero-carbon-fuels/" </w:instrText>
      </w:r>
      <w:r>
        <w:fldChar w:fldCharType="separate"/>
      </w:r>
      <w:r w:rsidRPr="0080221E">
        <w:rPr>
          <w:rStyle w:val="Hyperlink"/>
          <w:rFonts w:ascii="Arial" w:hAnsi="Arial" w:cs="Arial"/>
        </w:rPr>
        <w:t>LR &amp; UMAS 2020</w:t>
      </w:r>
      <w:r>
        <w:fldChar w:fldCharType="end"/>
      </w:r>
      <w:r w:rsidRPr="00C462A5">
        <w:rPr>
          <w:rFonts w:ascii="Arial" w:hAnsi="Arial" w:cs="Arial"/>
          <w:color w:val="000000"/>
        </w:rPr>
        <w:t>).</w:t>
      </w:r>
    </w:p>
    <w:p w:rsidR="00095EDB" w:rsidP="00EF2117">
      <w:pPr>
        <w:pStyle w:val="Default"/>
        <w:numPr>
          <w:ilvl w:val="0"/>
          <w:numId w:val="7"/>
        </w:numPr>
        <w:jc w:val="both"/>
        <w:rPr>
          <w:sz w:val="22"/>
          <w:szCs w:val="22"/>
        </w:rPr>
      </w:pPr>
      <w:r w:rsidRPr="00095EDB">
        <w:rPr>
          <w:sz w:val="22"/>
          <w:szCs w:val="22"/>
          <w:u w:val="single"/>
        </w:rPr>
        <w:t>Liquified natural gas (LNG)</w:t>
      </w:r>
      <w:r>
        <w:rPr>
          <w:sz w:val="22"/>
          <w:szCs w:val="22"/>
        </w:rPr>
        <w:t xml:space="preserve"> has been used as an alter</w:t>
      </w:r>
      <w:r>
        <w:rPr>
          <w:sz w:val="22"/>
          <w:szCs w:val="22"/>
        </w:rPr>
        <w:t>native fuel for shipping for over 2 decades (</w:t>
      </w:r>
      <w:r>
        <w:fldChar w:fldCharType="begin"/>
      </w:r>
      <w:r>
        <w:instrText xml:space="preserve"> HYPERLINK "https://discovery.ucl.ac.uk/id/eprint/10112016/" </w:instrText>
      </w:r>
      <w:r>
        <w:fldChar w:fldCharType="separate"/>
      </w:r>
      <w:r w:rsidRPr="00C462A5">
        <w:rPr>
          <w:rStyle w:val="Hyperlink"/>
          <w:sz w:val="22"/>
          <w:szCs w:val="22"/>
        </w:rPr>
        <w:t>Baresic</w:t>
      </w:r>
      <w:r w:rsidRPr="00C462A5">
        <w:rPr>
          <w:rStyle w:val="Hyperlink"/>
          <w:sz w:val="22"/>
          <w:szCs w:val="22"/>
        </w:rPr>
        <w:t>,</w:t>
      </w:r>
      <w:r w:rsidRPr="00C462A5">
        <w:rPr>
          <w:rStyle w:val="Hyperlink"/>
          <w:sz w:val="22"/>
          <w:szCs w:val="22"/>
        </w:rPr>
        <w:t xml:space="preserve"> 2020</w:t>
      </w:r>
      <w:r>
        <w:fldChar w:fldCharType="end"/>
      </w:r>
      <w:r>
        <w:rPr>
          <w:rStyle w:val="FootnoteReference"/>
          <w:sz w:val="22"/>
          <w:szCs w:val="22"/>
        </w:rPr>
        <w:footnoteReference w:id="11"/>
      </w:r>
      <w:r>
        <w:rPr>
          <w:sz w:val="22"/>
          <w:szCs w:val="22"/>
        </w:rPr>
        <w:t xml:space="preserve">). It is usually touted for its environmental benefits with significantly lower SOx, NOx, and PM emissions compared to HFO (Ibid). However, there </w:t>
      </w:r>
      <w:r>
        <w:rPr>
          <w:sz w:val="22"/>
          <w:szCs w:val="22"/>
        </w:rPr>
        <w:t>i</w:t>
      </w:r>
      <w:r>
        <w:rPr>
          <w:sz w:val="22"/>
          <w:szCs w:val="22"/>
        </w:rPr>
        <w:t xml:space="preserve">s </w:t>
      </w:r>
      <w:r w:rsidRPr="00E821C8">
        <w:rPr>
          <w:sz w:val="22"/>
          <w:szCs w:val="22"/>
        </w:rPr>
        <w:t xml:space="preserve">no significant CO2eq. reduction achieved through the use of LNG </w:t>
      </w:r>
      <w:r>
        <w:rPr>
          <w:sz w:val="22"/>
          <w:szCs w:val="22"/>
        </w:rPr>
        <w:t>(Baresic et al. 2018)</w:t>
      </w:r>
      <w:r w:rsidRPr="00E821C8">
        <w:rPr>
          <w:sz w:val="22"/>
          <w:szCs w:val="22"/>
        </w:rPr>
        <w:t>.</w:t>
      </w:r>
      <w:r>
        <w:rPr>
          <w:sz w:val="22"/>
          <w:szCs w:val="22"/>
        </w:rPr>
        <w:t xml:space="preserve"> </w:t>
      </w:r>
      <w:r>
        <w:rPr>
          <w:sz w:val="22"/>
          <w:szCs w:val="22"/>
        </w:rPr>
        <w:t>There are</w:t>
      </w:r>
      <w:r>
        <w:rPr>
          <w:sz w:val="22"/>
          <w:szCs w:val="22"/>
        </w:rPr>
        <w:t xml:space="preserve"> growing nu</w:t>
      </w:r>
      <w:r>
        <w:rPr>
          <w:sz w:val="22"/>
          <w:szCs w:val="22"/>
        </w:rPr>
        <w:t>mber of dissenting voices within the shipping industry around LNG (Baresic 2020</w:t>
      </w:r>
      <w:r>
        <w:rPr>
          <w:sz w:val="22"/>
          <w:szCs w:val="22"/>
        </w:rPr>
        <w:t xml:space="preserve">, </w:t>
      </w:r>
      <w:r>
        <w:fldChar w:fldCharType="begin"/>
      </w:r>
      <w:r>
        <w:instrText xml:space="preserve"> HYPERLINK "https://www.transportenvironment.org/sites/te/files/LNG_as_a_marine_fuel_in_the_EU_UMAS_2018.pdf" </w:instrText>
      </w:r>
      <w:r>
        <w:fldChar w:fldCharType="separate"/>
      </w:r>
      <w:r w:rsidRPr="00C462A5">
        <w:rPr>
          <w:rStyle w:val="Hyperlink"/>
          <w:sz w:val="22"/>
          <w:szCs w:val="22"/>
        </w:rPr>
        <w:t>Baresic</w:t>
      </w:r>
      <w:r w:rsidRPr="00C462A5">
        <w:rPr>
          <w:rStyle w:val="Hyperlink"/>
          <w:sz w:val="22"/>
          <w:szCs w:val="22"/>
        </w:rPr>
        <w:t xml:space="preserve"> et al. 2018</w:t>
      </w:r>
      <w:r>
        <w:fldChar w:fldCharType="end"/>
      </w:r>
      <w:r>
        <w:rPr>
          <w:rStyle w:val="FootnoteReference"/>
          <w:sz w:val="22"/>
          <w:szCs w:val="22"/>
        </w:rPr>
        <w:footnoteReference w:id="12"/>
      </w:r>
      <w:r>
        <w:rPr>
          <w:sz w:val="22"/>
          <w:szCs w:val="22"/>
        </w:rPr>
        <w:t xml:space="preserve">). </w:t>
      </w:r>
      <w:r>
        <w:rPr>
          <w:sz w:val="22"/>
          <w:szCs w:val="22"/>
        </w:rPr>
        <w:t>I</w:t>
      </w:r>
      <w:r>
        <w:rPr>
          <w:sz w:val="22"/>
          <w:szCs w:val="22"/>
        </w:rPr>
        <w:t>n the short term, LNG can play a tran</w:t>
      </w:r>
      <w:r>
        <w:rPr>
          <w:sz w:val="22"/>
          <w:szCs w:val="22"/>
        </w:rPr>
        <w:t xml:space="preserve">sient role in addressing air pollutant concerns, but in the mid to long term it cannot play a dominant role as an alternative marine fuel if shipping is to decarbonize </w:t>
      </w:r>
      <w:r>
        <w:rPr>
          <w:sz w:val="22"/>
          <w:szCs w:val="22"/>
        </w:rPr>
        <w:t>and as such could lead to shipping and infrastructure assets being stranded</w:t>
      </w:r>
      <w:r>
        <w:rPr>
          <w:sz w:val="22"/>
          <w:szCs w:val="22"/>
        </w:rPr>
        <w:t xml:space="preserve"> </w:t>
      </w:r>
      <w:r>
        <w:rPr>
          <w:sz w:val="22"/>
          <w:szCs w:val="22"/>
        </w:rPr>
        <w:t>(Ibid.</w:t>
      </w:r>
      <w:r>
        <w:rPr>
          <w:sz w:val="22"/>
          <w:szCs w:val="22"/>
        </w:rPr>
        <w:t xml:space="preserve">). </w:t>
      </w:r>
    </w:p>
    <w:p w:rsidR="00D024A6" w:rsidP="00095EDB">
      <w:pPr>
        <w:pStyle w:val="Default"/>
        <w:jc w:val="both"/>
        <w:rPr>
          <w:sz w:val="22"/>
          <w:szCs w:val="22"/>
        </w:rPr>
      </w:pPr>
    </w:p>
    <w:p w:rsidR="00D024A6" w:rsidP="00EF2117">
      <w:pPr>
        <w:pStyle w:val="Default"/>
        <w:numPr>
          <w:ilvl w:val="0"/>
          <w:numId w:val="7"/>
        </w:numPr>
        <w:jc w:val="both"/>
        <w:rPr>
          <w:sz w:val="22"/>
          <w:szCs w:val="22"/>
        </w:rPr>
      </w:pPr>
      <w:r>
        <w:rPr>
          <w:sz w:val="22"/>
          <w:szCs w:val="22"/>
        </w:rPr>
        <w:t>R</w:t>
      </w:r>
      <w:r>
        <w:rPr>
          <w:sz w:val="22"/>
          <w:szCs w:val="22"/>
        </w:rPr>
        <w:t>ecommendations:</w:t>
      </w:r>
    </w:p>
    <w:p w:rsidR="00D024A6" w:rsidP="00D024A6">
      <w:pPr>
        <w:pStyle w:val="Default"/>
        <w:numPr>
          <w:ilvl w:val="0"/>
          <w:numId w:val="3"/>
        </w:numPr>
        <w:jc w:val="both"/>
        <w:rPr>
          <w:sz w:val="22"/>
          <w:szCs w:val="22"/>
        </w:rPr>
      </w:pPr>
      <w:r>
        <w:rPr>
          <w:sz w:val="22"/>
          <w:szCs w:val="22"/>
        </w:rPr>
        <w:t xml:space="preserve">Provide financial support, through research grants, and subsidies for the establishment of a true domestic industry and value chain for alternative fuels </w:t>
      </w:r>
      <w:r>
        <w:rPr>
          <w:sz w:val="22"/>
          <w:szCs w:val="22"/>
        </w:rPr>
        <w:t>that have the least cost and potential to have the lowest emissions from a lifecycle p</w:t>
      </w:r>
      <w:r>
        <w:rPr>
          <w:sz w:val="22"/>
          <w:szCs w:val="22"/>
        </w:rPr>
        <w:t xml:space="preserve">erspective, </w:t>
      </w:r>
      <w:r>
        <w:rPr>
          <w:sz w:val="22"/>
          <w:szCs w:val="22"/>
        </w:rPr>
        <w:t>such as ammonia.</w:t>
      </w:r>
    </w:p>
    <w:p w:rsidR="00D024A6" w:rsidP="00D024A6">
      <w:pPr>
        <w:pStyle w:val="Default"/>
        <w:numPr>
          <w:ilvl w:val="0"/>
          <w:numId w:val="3"/>
        </w:numPr>
        <w:jc w:val="both"/>
        <w:rPr>
          <w:sz w:val="22"/>
          <w:szCs w:val="22"/>
        </w:rPr>
      </w:pPr>
      <w:r>
        <w:rPr>
          <w:sz w:val="22"/>
          <w:szCs w:val="22"/>
        </w:rPr>
        <w:t>Work on measures which can lead to creation of viable niche markets for low carbon shipping fuels (</w:t>
      </w:r>
      <w:r>
        <w:fldChar w:fldCharType="begin"/>
      </w:r>
      <w:r>
        <w:instrText xml:space="preserve"> HYPERLINK "https://discovery.ucl.ac.uk/id/eprint/10112016/" </w:instrText>
      </w:r>
      <w:r>
        <w:fldChar w:fldCharType="separate"/>
      </w:r>
      <w:r w:rsidRPr="00C462A5">
        <w:rPr>
          <w:rStyle w:val="Hyperlink"/>
          <w:sz w:val="22"/>
          <w:szCs w:val="22"/>
        </w:rPr>
        <w:t>Baresic</w:t>
      </w:r>
      <w:r w:rsidRPr="00C462A5">
        <w:rPr>
          <w:rStyle w:val="Hyperlink"/>
          <w:sz w:val="22"/>
          <w:szCs w:val="22"/>
        </w:rPr>
        <w:t>, 2020</w:t>
      </w:r>
      <w:r>
        <w:fldChar w:fldCharType="end"/>
      </w:r>
      <w:r>
        <w:rPr>
          <w:sz w:val="22"/>
          <w:szCs w:val="22"/>
        </w:rPr>
        <w:t xml:space="preserve">). </w:t>
      </w:r>
    </w:p>
    <w:p w:rsidR="00D024A6" w:rsidP="00D024A6">
      <w:pPr>
        <w:pStyle w:val="Default"/>
        <w:numPr>
          <w:ilvl w:val="0"/>
          <w:numId w:val="3"/>
        </w:numPr>
        <w:jc w:val="both"/>
        <w:rPr>
          <w:sz w:val="22"/>
          <w:szCs w:val="22"/>
        </w:rPr>
      </w:pPr>
      <w:r>
        <w:rPr>
          <w:sz w:val="22"/>
          <w:szCs w:val="22"/>
        </w:rPr>
        <w:t>Limit usage of LNG and biofuels to short term s</w:t>
      </w:r>
      <w:r>
        <w:rPr>
          <w:sz w:val="22"/>
          <w:szCs w:val="22"/>
        </w:rPr>
        <w:t>pecific niche industry segments</w:t>
      </w:r>
      <w:r>
        <w:rPr>
          <w:sz w:val="22"/>
          <w:szCs w:val="22"/>
        </w:rPr>
        <w:t>.</w:t>
      </w:r>
    </w:p>
    <w:p w:rsidR="00095EDB" w:rsidP="00095EDB">
      <w:pPr>
        <w:pStyle w:val="Default"/>
        <w:jc w:val="both"/>
        <w:rPr>
          <w:sz w:val="22"/>
          <w:szCs w:val="22"/>
        </w:rPr>
      </w:pPr>
    </w:p>
    <w:p w:rsidR="00EF2117" w:rsidP="00ED045A">
      <w:pPr>
        <w:pStyle w:val="ListParagraph"/>
        <w:numPr>
          <w:ilvl w:val="0"/>
          <w:numId w:val="9"/>
        </w:numPr>
        <w:jc w:val="both"/>
        <w:rPr>
          <w:rFonts w:ascii="Arial" w:hAnsi="Arial" w:cs="Arial"/>
          <w:b/>
          <w:bCs/>
          <w:color w:val="FF0000"/>
        </w:rPr>
      </w:pPr>
      <w:r w:rsidRPr="00EF2117">
        <w:rPr>
          <w:rFonts w:ascii="Arial" w:hAnsi="Arial" w:cs="Arial"/>
          <w:b/>
          <w:bCs/>
          <w:color w:val="FF0000"/>
        </w:rPr>
        <w:t>What new technologies are there to reduce emissions from aircraft / shipping vessels and how close to commercialisation are they?</w:t>
      </w:r>
    </w:p>
    <w:p w:rsidR="00EF2117" w:rsidRPr="00EF2117" w:rsidP="00EF2117">
      <w:pPr>
        <w:pStyle w:val="ListParagraph"/>
        <w:ind w:left="360"/>
        <w:jc w:val="both"/>
        <w:rPr>
          <w:rFonts w:ascii="Arial" w:hAnsi="Arial" w:cs="Arial"/>
          <w:b/>
          <w:bCs/>
          <w:color w:val="FF0000"/>
        </w:rPr>
      </w:pPr>
    </w:p>
    <w:p w:rsidR="00ED045A" w:rsidRPr="00143E64" w:rsidP="00143E64">
      <w:pPr>
        <w:pStyle w:val="ListParagraph"/>
        <w:numPr>
          <w:ilvl w:val="0"/>
          <w:numId w:val="7"/>
        </w:numPr>
        <w:jc w:val="both"/>
        <w:rPr>
          <w:rFonts w:ascii="Arial" w:hAnsi="Arial" w:cs="Arial"/>
          <w:bCs/>
          <w:u w:val="single"/>
        </w:rPr>
      </w:pPr>
      <w:r w:rsidRPr="00EF2117">
        <w:rPr>
          <w:rFonts w:ascii="Arial" w:hAnsi="Arial" w:cs="Arial"/>
          <w:bCs/>
          <w:u w:val="single"/>
        </w:rPr>
        <w:t>Wind assisted technologies (WAT)</w:t>
      </w:r>
      <w:r w:rsidRPr="00EF2117">
        <w:rPr>
          <w:rFonts w:ascii="Arial" w:hAnsi="Arial" w:cs="Arial"/>
          <w:b/>
        </w:rPr>
        <w:t xml:space="preserve"> </w:t>
      </w:r>
      <w:r w:rsidRPr="00EF2117">
        <w:rPr>
          <w:rFonts w:ascii="Arial" w:hAnsi="Arial" w:cs="Arial"/>
          <w:bCs/>
        </w:rPr>
        <w:t xml:space="preserve">have </w:t>
      </w:r>
      <w:r>
        <w:rPr>
          <w:rFonts w:ascii="Arial" w:hAnsi="Arial" w:cs="Arial"/>
          <w:bCs/>
        </w:rPr>
        <w:t>a significant potential</w:t>
      </w:r>
      <w:r w:rsidRPr="00EF2117">
        <w:rPr>
          <w:rFonts w:ascii="Arial" w:hAnsi="Arial" w:cs="Arial"/>
          <w:bCs/>
        </w:rPr>
        <w:t xml:space="preserve"> to reduce ship energy efficiency</w:t>
      </w:r>
      <w:r w:rsidRPr="00EF2117">
        <w:rPr>
          <w:rFonts w:ascii="Arial" w:hAnsi="Arial" w:cs="Arial"/>
          <w:bCs/>
        </w:rPr>
        <w:t xml:space="preserve">. </w:t>
      </w:r>
      <w:r w:rsidRPr="00EF2117">
        <w:rPr>
          <w:rFonts w:ascii="Arial" w:hAnsi="Arial" w:cs="Arial"/>
          <w:szCs w:val="20"/>
        </w:rPr>
        <w:t xml:space="preserve">When considering investing in WAT, </w:t>
      </w:r>
      <w:r w:rsidRPr="00EF2117">
        <w:rPr>
          <w:rFonts w:ascii="Arial" w:hAnsi="Arial" w:cs="Arial"/>
          <w:szCs w:val="20"/>
        </w:rPr>
        <w:t xml:space="preserve">wind resource availability, speed and </w:t>
      </w:r>
      <w:r w:rsidRPr="00EF2117">
        <w:rPr>
          <w:rFonts w:ascii="Arial" w:hAnsi="Arial" w:cs="Arial"/>
          <w:szCs w:val="20"/>
        </w:rPr>
        <w:t>direction need to be considered</w:t>
      </w:r>
      <w:r w:rsidRPr="00EF2117">
        <w:rPr>
          <w:rFonts w:ascii="Arial" w:hAnsi="Arial" w:cs="Arial"/>
          <w:szCs w:val="20"/>
        </w:rPr>
        <w:t xml:space="preserve"> (</w:t>
      </w:r>
      <w:r>
        <w:rPr>
          <w:rFonts w:ascii="Arial" w:hAnsi="Arial" w:cs="Arial"/>
        </w:rPr>
        <w:t>World Bank</w:t>
      </w:r>
      <w:r>
        <w:rPr>
          <w:rFonts w:ascii="Arial" w:hAnsi="Arial" w:cs="Arial"/>
        </w:rPr>
        <w:t>,</w:t>
      </w:r>
      <w:r w:rsidRPr="00EF2117">
        <w:rPr>
          <w:rFonts w:ascii="Arial" w:hAnsi="Arial" w:cs="Arial"/>
        </w:rPr>
        <w:t xml:space="preserve"> </w:t>
      </w:r>
      <w:r>
        <w:rPr>
          <w:rFonts w:ascii="Arial" w:hAnsi="Arial" w:cs="Arial"/>
        </w:rPr>
        <w:t>Forthcoming</w:t>
      </w:r>
      <w:r w:rsidRPr="00EF2117">
        <w:rPr>
          <w:rFonts w:ascii="Arial" w:hAnsi="Arial" w:cs="Arial"/>
          <w:szCs w:val="20"/>
        </w:rPr>
        <w:t>), as well as</w:t>
      </w:r>
      <w:r w:rsidRPr="00EF2117">
        <w:rPr>
          <w:rFonts w:ascii="Arial" w:hAnsi="Arial" w:cs="Arial"/>
          <w:szCs w:val="20"/>
        </w:rPr>
        <w:t xml:space="preserve"> chartering contracts, ship operator’s profit objectives and trade patterns </w:t>
      </w:r>
      <w:r w:rsidRPr="00EF2117">
        <w:rPr>
          <w:rFonts w:ascii="Arial" w:hAnsi="Arial" w:cs="Arial"/>
          <w:szCs w:val="20"/>
        </w:rPr>
        <w:fldChar w:fldCharType="begin" w:fldLock="1"/>
      </w:r>
      <w:r w:rsidRPr="00EF2117">
        <w:rPr>
          <w:rFonts w:ascii="Arial" w:hAnsi="Arial" w:cs="Arial"/>
          <w:szCs w:val="20"/>
        </w:rPr>
        <w:instrText>ADD</w:instrText>
      </w:r>
      <w:r w:rsidRPr="00EF2117">
        <w:rPr>
          <w:rFonts w:ascii="Arial" w:hAnsi="Arial" w:cs="Arial"/>
          <w:szCs w:val="20"/>
        </w:rPr>
        <w:instrText>IN CSL_CITATION {"citationItems":[{"id":"ITEM-1","itemData":{"DOI":"10.1016/j.marpol.2015.12.021","ISSN":"0308597X","abstract":"The abatement potential of wind technologies on ships is estimated to be around 10–60% by various sources. To date there has bee</w:instrText>
      </w:r>
      <w:r w:rsidRPr="00EF2117">
        <w:rPr>
          <w:rFonts w:ascii="Arial" w:hAnsi="Arial" w:cs="Arial"/>
          <w:szCs w:val="20"/>
        </w:rPr>
        <w:instrText>n minimal uptake of this promising technology, despite a number of commercially available solutions that have been developed to harness this free and abundant energy source. Several barriers have been referred to in the literature that inhibit uptake of en</w:instrText>
      </w:r>
      <w:r w:rsidRPr="00EF2117">
        <w:rPr>
          <w:rFonts w:ascii="Arial" w:hAnsi="Arial" w:cs="Arial"/>
          <w:szCs w:val="20"/>
        </w:rPr>
        <w:instrText>ergy efficiency measures in shipping. This paper provides a systematic analysis of the viability of wind technology on ships and the barriers to their implementation, both from the perspective of the technology providers and technology users (ship owner–op</w:instrText>
      </w:r>
      <w:r w:rsidRPr="00EF2117">
        <w:rPr>
          <w:rFonts w:ascii="Arial" w:hAnsi="Arial" w:cs="Arial"/>
          <w:szCs w:val="20"/>
        </w:rPr>
        <w:instrText>erators), using the survey and the deliberative workshop method. The data generated from these methods is analysed using the qualitative content analysis method. The results show that whilst there is renewed interest in wind power, there are several common</w:instrText>
      </w:r>
      <w:r w:rsidRPr="00EF2117">
        <w:rPr>
          <w:rFonts w:ascii="Arial" w:hAnsi="Arial" w:cs="Arial"/>
          <w:szCs w:val="20"/>
        </w:rPr>
        <w:instrText xml:space="preserve"> economic barriers that are hindering the mass uptake of wind technologies. Our analysis shows that third party capital is a plausible solution to overcoming the cost of capital, split incentives and information barriers that have contributed to inhibiting</w:instrText>
      </w:r>
      <w:r w:rsidRPr="00EF2117">
        <w:rPr>
          <w:rFonts w:ascii="Arial" w:hAnsi="Arial" w:cs="Arial"/>
          <w:szCs w:val="20"/>
        </w:rPr>
        <w:instrText xml:space="preserve"> the uptake of wind technology in the shipping industry.","author":[{"dropping-particle":"","family":"Rehmatulla","given":"Nishatabbas","non-dropping-particle":"","parse-names":false,"suffix":""},{"dropping-particle":"","family":"Parker","given":"Sophia","</w:instrText>
      </w:r>
      <w:r w:rsidRPr="00EF2117">
        <w:rPr>
          <w:rFonts w:ascii="Arial" w:hAnsi="Arial" w:cs="Arial"/>
          <w:szCs w:val="20"/>
        </w:rPr>
        <w:instrText>non-dropping-particle":"","parse-names":false,"suffix":""},{"dropping-particle":"","family":"Smith","given":"Tristan","non-dropping-particle":"","parse-names":false,"suffix":""},{"dropping-particle":"","family":"Stulgis","given":"Victoria","non-dropping-pa</w:instrText>
      </w:r>
      <w:r w:rsidRPr="00EF2117">
        <w:rPr>
          <w:rFonts w:ascii="Arial" w:hAnsi="Arial" w:cs="Arial"/>
          <w:szCs w:val="20"/>
        </w:rPr>
        <w:instrText>rticle":"","parse-names":false,"suffix":""}],"container-title":"Marine Policy","id":"ITEM-1","issued":{"date-parts":[["2017","1","1"]]},"page":"217-226","publisher":"Elsevier Ltd","title":"Wind technologies: Opportunities and barriers to a low carbon shipp</w:instrText>
      </w:r>
      <w:r w:rsidRPr="00EF2117">
        <w:rPr>
          <w:rFonts w:ascii="Arial" w:hAnsi="Arial" w:cs="Arial"/>
          <w:szCs w:val="20"/>
        </w:rPr>
        <w:instrText>ing industry","type":"article-journal","volume":"75"},"uris":["http://www.mendeley.com/documents/?uuid=ae713565-936b-3625-9d73-c44d0412e6f8"]}],"mendeley":{"formattedCitation":"(Rehmatulla et al., 2017)","plainTextFormattedCitation":"(Rehmatulla et al., 20</w:instrText>
      </w:r>
      <w:r w:rsidRPr="00EF2117">
        <w:rPr>
          <w:rFonts w:ascii="Arial" w:hAnsi="Arial" w:cs="Arial"/>
          <w:szCs w:val="20"/>
        </w:rPr>
        <w:instrText>17)","previouslyFormattedCitation":"(Rehmatulla et al., 2017)"},"properties":{"noteIndex":0},"schema":"https://github.com/citation-style-language/schema/raw/master/csl-citation.json"}</w:instrText>
      </w:r>
      <w:r w:rsidRPr="00EF2117">
        <w:rPr>
          <w:rFonts w:ascii="Arial" w:hAnsi="Arial" w:cs="Arial"/>
          <w:szCs w:val="20"/>
        </w:rPr>
        <w:fldChar w:fldCharType="separate"/>
      </w:r>
      <w:r w:rsidRPr="00EF2117">
        <w:rPr>
          <w:rFonts w:ascii="Arial" w:hAnsi="Arial" w:cs="Arial"/>
          <w:noProof/>
          <w:szCs w:val="20"/>
        </w:rPr>
        <w:t>(</w:t>
      </w:r>
      <w:r>
        <w:fldChar w:fldCharType="begin"/>
      </w:r>
      <w:r>
        <w:instrText xml:space="preserve"> HYPERLINK "https://www.sciencedirect.com/science/article/pii/S0308597X15003917" </w:instrText>
      </w:r>
      <w:r>
        <w:fldChar w:fldCharType="separate"/>
      </w:r>
      <w:r w:rsidRPr="005B5445">
        <w:rPr>
          <w:rStyle w:val="Hyperlink"/>
          <w:rFonts w:ascii="Arial" w:hAnsi="Arial" w:cs="Arial"/>
          <w:noProof/>
          <w:szCs w:val="20"/>
        </w:rPr>
        <w:t>Rehmatulla et al., 2017</w:t>
      </w:r>
      <w:r>
        <w:fldChar w:fldCharType="end"/>
      </w:r>
      <w:r>
        <w:rPr>
          <w:rStyle w:val="FootnoteReference"/>
          <w:rFonts w:ascii="Arial" w:hAnsi="Arial" w:cs="Arial"/>
          <w:noProof/>
          <w:szCs w:val="20"/>
        </w:rPr>
        <w:footnoteReference w:id="13"/>
      </w:r>
      <w:r w:rsidRPr="00EF2117">
        <w:rPr>
          <w:rFonts w:ascii="Arial" w:hAnsi="Arial" w:cs="Arial"/>
          <w:noProof/>
          <w:szCs w:val="20"/>
        </w:rPr>
        <w:t>)</w:t>
      </w:r>
      <w:r w:rsidRPr="00EF2117">
        <w:rPr>
          <w:rFonts w:ascii="Arial" w:hAnsi="Arial" w:cs="Arial"/>
          <w:szCs w:val="20"/>
        </w:rPr>
        <w:fldChar w:fldCharType="end"/>
      </w:r>
      <w:r w:rsidRPr="00EF2117">
        <w:rPr>
          <w:rFonts w:ascii="Arial" w:hAnsi="Arial" w:cs="Arial"/>
          <w:szCs w:val="20"/>
        </w:rPr>
        <w:t>.</w:t>
      </w:r>
      <w:r w:rsidRPr="00EF2117">
        <w:rPr>
          <w:rFonts w:ascii="Arial" w:hAnsi="Arial" w:cs="Arial"/>
          <w:szCs w:val="20"/>
        </w:rPr>
        <w:t xml:space="preserve"> </w:t>
      </w:r>
      <w:r w:rsidRPr="00EF2117">
        <w:rPr>
          <w:rFonts w:ascii="Arial" w:hAnsi="Arial" w:cs="Arial"/>
          <w:bCs/>
        </w:rPr>
        <w:t xml:space="preserve">Current uptake of WAT has been </w:t>
      </w:r>
      <w:r w:rsidRPr="00EF2117">
        <w:rPr>
          <w:rFonts w:ascii="Arial" w:hAnsi="Arial" w:cs="Arial"/>
          <w:bCs/>
        </w:rPr>
        <w:t>limited but</w:t>
      </w:r>
      <w:r w:rsidRPr="00EF2117">
        <w:rPr>
          <w:rFonts w:ascii="Arial" w:hAnsi="Arial" w:cs="Arial"/>
          <w:bCs/>
        </w:rPr>
        <w:t xml:space="preserve"> growing (</w:t>
      </w:r>
      <w:r>
        <w:rPr>
          <w:rFonts w:ascii="Arial" w:hAnsi="Arial" w:cs="Arial"/>
        </w:rPr>
        <w:t>World Bank,</w:t>
      </w:r>
      <w:r w:rsidRPr="00EF2117">
        <w:rPr>
          <w:rFonts w:ascii="Arial" w:hAnsi="Arial" w:cs="Arial"/>
        </w:rPr>
        <w:t xml:space="preserve"> </w:t>
      </w:r>
      <w:r>
        <w:rPr>
          <w:rFonts w:ascii="Arial" w:hAnsi="Arial" w:cs="Arial"/>
        </w:rPr>
        <w:t>Forthcoming</w:t>
      </w:r>
      <w:r w:rsidRPr="00EF2117">
        <w:rPr>
          <w:rFonts w:ascii="Arial" w:hAnsi="Arial" w:cs="Arial"/>
          <w:bCs/>
        </w:rPr>
        <w:t xml:space="preserve">). </w:t>
      </w:r>
      <w:bookmarkStart w:id="3" w:name="_Ref78216531"/>
    </w:p>
    <w:p w:rsidR="00D81925" w:rsidRPr="00C462A5" w:rsidP="00ED045A">
      <w:pPr>
        <w:pStyle w:val="BasistekstCEDelft"/>
        <w:ind w:left="360"/>
        <w:jc w:val="both"/>
        <w:rPr>
          <w:rFonts w:ascii="Arial" w:hAnsi="Arial" w:cs="Arial"/>
          <w:b/>
          <w:bCs/>
          <w:sz w:val="22"/>
          <w:szCs w:val="22"/>
        </w:rPr>
      </w:pPr>
      <w:r w:rsidRPr="00C462A5">
        <w:rPr>
          <w:rFonts w:ascii="Arial" w:hAnsi="Arial" w:cs="Arial"/>
          <w:b/>
          <w:bCs/>
          <w:sz w:val="22"/>
          <w:szCs w:val="22"/>
        </w:rPr>
        <w:t xml:space="preserve">Table </w:t>
      </w:r>
      <w:bookmarkEnd w:id="3"/>
      <w:r w:rsidRPr="00C462A5">
        <w:rPr>
          <w:rFonts w:ascii="Arial" w:hAnsi="Arial" w:cs="Arial"/>
          <w:b/>
          <w:bCs/>
          <w:sz w:val="22"/>
          <w:szCs w:val="22"/>
        </w:rPr>
        <w:t>2</w:t>
      </w:r>
      <w:r w:rsidRPr="00C462A5">
        <w:rPr>
          <w:rFonts w:ascii="Arial" w:hAnsi="Arial" w:cs="Arial"/>
          <w:b/>
          <w:bCs/>
          <w:sz w:val="22"/>
          <w:szCs w:val="22"/>
        </w:rPr>
        <w:t xml:space="preserve"> - </w:t>
      </w:r>
      <w:bookmarkStart w:id="4" w:name="_Hlk81490578"/>
      <w:r w:rsidRPr="00C462A5">
        <w:rPr>
          <w:rFonts w:ascii="Arial" w:hAnsi="Arial" w:cs="Arial"/>
          <w:b/>
          <w:bCs/>
          <w:sz w:val="22"/>
          <w:szCs w:val="22"/>
        </w:rPr>
        <w:t xml:space="preserve">Recorded WAT installations until 2021 </w:t>
      </w:r>
      <w:bookmarkEnd w:id="4"/>
      <w:r w:rsidRPr="00C462A5">
        <w:rPr>
          <w:rFonts w:ascii="Arial" w:hAnsi="Arial" w:cs="Arial"/>
          <w:b/>
          <w:bCs/>
          <w:sz w:val="22"/>
          <w:szCs w:val="22"/>
        </w:rPr>
        <w:fldChar w:fldCharType="begin" w:fldLock="1"/>
      </w:r>
      <w:r w:rsidRPr="00C462A5">
        <w:rPr>
          <w:rFonts w:ascii="Arial" w:hAnsi="Arial" w:cs="Arial"/>
          <w:b/>
          <w:bCs/>
          <w:sz w:val="22"/>
          <w:szCs w:val="22"/>
        </w:rPr>
        <w:instrText xml:space="preserve">ADDIN CSL_CITATION </w:instrText>
      </w:r>
      <w:r w:rsidRPr="00C462A5">
        <w:rPr>
          <w:rFonts w:ascii="Arial" w:hAnsi="Arial" w:cs="Arial"/>
          <w:b/>
          <w:bCs/>
          <w:sz w:val="22"/>
          <w:szCs w:val="22"/>
        </w:rPr>
        <w:instrText xml:space="preserve">{"citationItems":[{"id":"ITEM-1","itemData":{"abstract":"The development of wind-assist and primary wind propulsion solutions has been gaining significant momentum in the shipping industry, especially over the last couple of years since the release of the </w:instrText>
      </w:r>
      <w:r w:rsidRPr="00C462A5">
        <w:rPr>
          <w:rFonts w:ascii="Arial" w:hAnsi="Arial" w:cs="Arial"/>
          <w:b/>
          <w:bCs/>
          <w:sz w:val="22"/>
          <w:szCs w:val="22"/>
        </w:rPr>
        <w:instrText>IMO initial strategy on greenhouse gases in April 2018. We are seeing the involvement of shipping majors, such as MOL, Cargill, Louis Dreyfus Armateurs, K-lines, Oldendorff, Scandlines, Vale etc. along with major shipbuilders Chantiers de l’Atlantique, DCI</w:instrText>
      </w:r>
      <w:r w:rsidRPr="00C462A5">
        <w:rPr>
          <w:rFonts w:ascii="Arial" w:hAnsi="Arial" w:cs="Arial"/>
          <w:b/>
          <w:bCs/>
          <w:sz w:val="22"/>
          <w:szCs w:val="22"/>
        </w:rPr>
        <w:instrText>S, Oshima Shipyards as well as the involvement of all of the major classification societies in both classifying technologies, but also their involvement in wind propulsion facilitation projects. Non-shipping players are also increasingly engaging with wind</w:instrText>
      </w:r>
      <w:r w:rsidRPr="00C462A5">
        <w:rPr>
          <w:rFonts w:ascii="Arial" w:hAnsi="Arial" w:cs="Arial"/>
          <w:b/>
          <w:bCs/>
          <w:sz w:val="22"/>
          <w:szCs w:val="22"/>
        </w:rPr>
        <w:instrText xml:space="preserve"> propulsion projects and technology providers and these include Renault group, Airbus, the European Space Agency, Drax, Hennessy, Michelin to name just a few. The International Windship Association (IWSA) was established in 2014 to communicate and help fac</w:instrText>
      </w:r>
      <w:r w:rsidRPr="00C462A5">
        <w:rPr>
          <w:rFonts w:ascii="Arial" w:hAnsi="Arial" w:cs="Arial"/>
          <w:b/>
          <w:bCs/>
          <w:sz w:val="22"/>
          <w:szCs w:val="22"/>
        </w:rPr>
        <w:instrText>ilitate the uptake of these technologies and has grown from 12 founding members to over 130, including technology providers and projects, shipowners, shipyards, research organisations, class etc., which in itself is also a clear indication of the growing m</w:instrText>
      </w:r>
      <w:r w:rsidRPr="00C462A5">
        <w:rPr>
          <w:rFonts w:ascii="Arial" w:hAnsi="Arial" w:cs="Arial"/>
          <w:b/>
          <w:bCs/>
          <w:sz w:val="22"/>
          <w:szCs w:val="22"/>
        </w:rPr>
        <w:instrText>omentum in the sector.","author":[{"dropping-particle":"","family":"International Windship Association","given":"","non-dropping-particle":"","parse-names":false,"suffix":""}],"id":"ITEM-1","issued":{"date-parts":[["2021"]]},"number-of-pages":"8","publishe</w:instrText>
      </w:r>
      <w:r w:rsidRPr="00C462A5">
        <w:rPr>
          <w:rFonts w:ascii="Arial" w:hAnsi="Arial" w:cs="Arial"/>
          <w:b/>
          <w:bCs/>
          <w:sz w:val="22"/>
          <w:szCs w:val="22"/>
        </w:rPr>
        <w:instrText>r-place":"London","title":"Wind Propulsion Technology Solutions: Key Contribution for Decarbonising Commercial Shipping (Working Paper)","type":"report"},"uris":["http://www.mendeley.com/documents/?uuid=31e65530-87fe-4744-9167-92478b4ce96c"]}],"mendeley":{</w:instrText>
      </w:r>
      <w:r w:rsidRPr="00C462A5">
        <w:rPr>
          <w:rFonts w:ascii="Arial" w:hAnsi="Arial" w:cs="Arial"/>
          <w:b/>
          <w:bCs/>
          <w:sz w:val="22"/>
          <w:szCs w:val="22"/>
        </w:rPr>
        <w:instrText>"formattedCitation":"(International Windship Association, 2021)","plainTextFormattedCitation":"(International Windship Association, 2021)","previouslyFormattedCitation":"(International Windship Association, 2021)"},"properties":{"noteIndex":0},"schema":"ht</w:instrText>
      </w:r>
      <w:r w:rsidRPr="00C462A5">
        <w:rPr>
          <w:rFonts w:ascii="Arial" w:hAnsi="Arial" w:cs="Arial"/>
          <w:b/>
          <w:bCs/>
          <w:sz w:val="22"/>
          <w:szCs w:val="22"/>
        </w:rPr>
        <w:instrText>tps://github.com/citation-style-language/schema/raw/master/csl-citation.json"}</w:instrText>
      </w:r>
      <w:r w:rsidRPr="00C462A5">
        <w:rPr>
          <w:rFonts w:ascii="Arial" w:hAnsi="Arial" w:cs="Arial"/>
          <w:b/>
          <w:bCs/>
          <w:sz w:val="22"/>
          <w:szCs w:val="22"/>
        </w:rPr>
        <w:fldChar w:fldCharType="separate"/>
      </w:r>
      <w:r w:rsidRPr="00C462A5">
        <w:rPr>
          <w:rFonts w:ascii="Arial" w:hAnsi="Arial" w:cs="Arial"/>
          <w:b/>
          <w:bCs/>
          <w:noProof/>
          <w:sz w:val="22"/>
          <w:szCs w:val="22"/>
        </w:rPr>
        <w:t>(</w:t>
      </w:r>
      <w:r>
        <w:fldChar w:fldCharType="begin"/>
      </w:r>
      <w:r>
        <w:instrText xml:space="preserve"> HYPERLINK "https://wind-ship.org/en/grid-homepage/" </w:instrText>
      </w:r>
      <w:r>
        <w:fldChar w:fldCharType="separate"/>
      </w:r>
      <w:r w:rsidRPr="005B5445">
        <w:rPr>
          <w:rStyle w:val="Hyperlink"/>
          <w:rFonts w:ascii="Arial" w:hAnsi="Arial" w:cs="Arial"/>
          <w:b/>
          <w:bCs/>
          <w:noProof/>
          <w:sz w:val="22"/>
          <w:szCs w:val="22"/>
        </w:rPr>
        <w:t>International Windship Association, 2021</w:t>
      </w:r>
      <w:r>
        <w:rPr>
          <w:rStyle w:val="FootnoteReference"/>
          <w:rFonts w:ascii="Arial" w:hAnsi="Arial" w:cs="Arial"/>
          <w:b/>
          <w:bCs/>
          <w:noProof/>
          <w:color w:val="009EE0"/>
          <w:sz w:val="22"/>
          <w:szCs w:val="22"/>
          <w:u w:val="single"/>
        </w:rPr>
        <w:footnoteReference w:id="14"/>
      </w:r>
      <w:r w:rsidRPr="005B5445">
        <w:rPr>
          <w:rStyle w:val="Hyperlink"/>
          <w:rFonts w:ascii="Arial" w:hAnsi="Arial" w:cs="Arial"/>
          <w:b/>
          <w:bCs/>
          <w:noProof/>
          <w:sz w:val="22"/>
          <w:szCs w:val="22"/>
        </w:rPr>
        <w:t>)</w:t>
      </w:r>
      <w:r>
        <w:fldChar w:fldCharType="end"/>
      </w:r>
      <w:r w:rsidRPr="00C462A5">
        <w:rPr>
          <w:rFonts w:ascii="Arial" w:hAnsi="Arial" w:cs="Arial"/>
          <w:b/>
          <w:bCs/>
          <w:sz w:val="22"/>
          <w:szCs w:val="22"/>
        </w:rPr>
        <w:fldChar w:fldCharType="end"/>
      </w:r>
      <w:r w:rsidRPr="00C462A5">
        <w:rPr>
          <w:rFonts w:ascii="Arial" w:hAnsi="Arial" w:cs="Arial"/>
          <w:b/>
          <w:bCs/>
          <w:sz w:val="22"/>
          <w:szCs w:val="22"/>
        </w:rPr>
        <w:t>.</w:t>
      </w:r>
    </w:p>
    <w:tbl>
      <w:tblPr>
        <w:tblW w:w="5000" w:type="pct"/>
        <w:tblLook w:val="04A0"/>
      </w:tblPr>
      <w:tblGrid>
        <w:gridCol w:w="1713"/>
        <w:gridCol w:w="3946"/>
        <w:gridCol w:w="3347"/>
      </w:tblGrid>
      <w:tr w:rsidTr="00CE1057">
        <w:tblPrEx>
          <w:tblW w:w="5000" w:type="pct"/>
          <w:tblLook w:val="04A0"/>
        </w:tblPrEx>
        <w:trPr>
          <w:trHeight w:val="330"/>
        </w:trPr>
        <w:tc>
          <w:tcPr>
            <w:tcW w:w="947" w:type="pct"/>
            <w:tcBorders>
              <w:top w:val="single" w:sz="8" w:space="0" w:color="auto"/>
              <w:left w:val="single" w:sz="8" w:space="0" w:color="auto"/>
              <w:bottom w:val="single" w:sz="8" w:space="0" w:color="auto"/>
              <w:right w:val="nil"/>
            </w:tcBorders>
            <w:shd w:val="clear" w:color="auto" w:fill="auto"/>
            <w:noWrap/>
            <w:vAlign w:val="center"/>
            <w:hideMark/>
          </w:tcPr>
          <w:p w:rsidR="00D81925" w:rsidRPr="00E821C8" w:rsidP="00E821C8">
            <w:pPr>
              <w:spacing w:line="240" w:lineRule="auto"/>
              <w:jc w:val="both"/>
              <w:rPr>
                <w:rFonts w:ascii="Arial" w:hAnsi="Arial" w:cs="Arial"/>
                <w:b/>
                <w:bCs/>
                <w:color w:val="000000"/>
                <w:lang w:eastAsia="en-GB"/>
              </w:rPr>
            </w:pPr>
            <w:r w:rsidRPr="00E821C8">
              <w:rPr>
                <w:rFonts w:ascii="Arial" w:hAnsi="Arial" w:cs="Arial"/>
                <w:b/>
                <w:bCs/>
                <w:color w:val="000000"/>
                <w:lang w:eastAsia="en-GB"/>
              </w:rPr>
              <w:t>Technology Name</w:t>
            </w:r>
          </w:p>
        </w:tc>
        <w:tc>
          <w:tcPr>
            <w:tcW w:w="2146" w:type="pct"/>
            <w:tcBorders>
              <w:top w:val="single" w:sz="8" w:space="0" w:color="auto"/>
              <w:left w:val="single" w:sz="4" w:space="0" w:color="auto"/>
              <w:bottom w:val="single" w:sz="8" w:space="0" w:color="auto"/>
              <w:right w:val="nil"/>
            </w:tcBorders>
            <w:shd w:val="clear" w:color="auto" w:fill="auto"/>
            <w:noWrap/>
            <w:vAlign w:val="center"/>
            <w:hideMark/>
          </w:tcPr>
          <w:p w:rsidR="00D81925" w:rsidRPr="00E821C8" w:rsidP="00E821C8">
            <w:pPr>
              <w:spacing w:line="240" w:lineRule="auto"/>
              <w:jc w:val="both"/>
              <w:rPr>
                <w:rFonts w:ascii="Arial" w:hAnsi="Arial" w:cs="Arial"/>
                <w:b/>
                <w:bCs/>
                <w:color w:val="000000"/>
                <w:lang w:eastAsia="en-GB"/>
              </w:rPr>
            </w:pPr>
            <w:r w:rsidRPr="00E821C8">
              <w:rPr>
                <w:rFonts w:ascii="Arial" w:hAnsi="Arial" w:cs="Arial"/>
                <w:b/>
                <w:bCs/>
                <w:color w:val="000000"/>
                <w:lang w:eastAsia="en-GB"/>
              </w:rPr>
              <w:t>Current Deployment</w:t>
            </w:r>
          </w:p>
        </w:tc>
        <w:tc>
          <w:tcPr>
            <w:tcW w:w="1907"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b/>
                <w:bCs/>
                <w:color w:val="000000"/>
                <w:lang w:eastAsia="en-GB"/>
              </w:rPr>
            </w:pPr>
            <w:r w:rsidRPr="00E821C8">
              <w:rPr>
                <w:rFonts w:ascii="Arial" w:hAnsi="Arial" w:cs="Arial"/>
                <w:b/>
                <w:bCs/>
                <w:color w:val="000000"/>
                <w:lang w:eastAsia="en-GB"/>
              </w:rPr>
              <w:t>Ship types</w:t>
            </w:r>
          </w:p>
        </w:tc>
      </w:tr>
      <w:tr w:rsidTr="00CE1057">
        <w:tblPrEx>
          <w:tblW w:w="5000" w:type="pct"/>
          <w:tblLook w:val="04A0"/>
        </w:tblPrEx>
        <w:trPr>
          <w:trHeight w:val="330"/>
        </w:trPr>
        <w:tc>
          <w:tcPr>
            <w:tcW w:w="947" w:type="pct"/>
            <w:tcBorders>
              <w:top w:val="nil"/>
              <w:left w:val="single" w:sz="8" w:space="0" w:color="auto"/>
              <w:bottom w:val="single" w:sz="4"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Rigid Sails</w:t>
            </w:r>
          </w:p>
        </w:tc>
        <w:tc>
          <w:tcPr>
            <w:tcW w:w="2146" w:type="pct"/>
            <w:tcBorders>
              <w:top w:val="nil"/>
              <w:left w:val="nil"/>
              <w:bottom w:val="single" w:sz="4" w:space="0" w:color="auto"/>
              <w:right w:val="single" w:sz="4"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 xml:space="preserve">Four </w:t>
            </w:r>
            <w:r w:rsidRPr="00E821C8">
              <w:rPr>
                <w:rFonts w:ascii="Arial" w:hAnsi="Arial" w:cs="Arial"/>
                <w:color w:val="000000"/>
                <w:lang w:eastAsia="en-GB"/>
              </w:rPr>
              <w:t>large vessels and several small</w:t>
            </w:r>
          </w:p>
        </w:tc>
        <w:tc>
          <w:tcPr>
            <w:tcW w:w="1907" w:type="pct"/>
            <w:tcBorders>
              <w:top w:val="nil"/>
              <w:left w:val="nil"/>
              <w:bottom w:val="single" w:sz="4"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Wetbulk, RoPax, General cargo</w:t>
            </w:r>
          </w:p>
        </w:tc>
      </w:tr>
      <w:tr w:rsidTr="00ED045A">
        <w:tblPrEx>
          <w:tblW w:w="5000" w:type="pct"/>
          <w:tblLook w:val="04A0"/>
        </w:tblPrEx>
        <w:trPr>
          <w:trHeight w:val="300"/>
        </w:trPr>
        <w:tc>
          <w:tcPr>
            <w:tcW w:w="947" w:type="pct"/>
            <w:tcBorders>
              <w:top w:val="nil"/>
              <w:left w:val="single" w:sz="8" w:space="0" w:color="auto"/>
              <w:bottom w:val="single" w:sz="4"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Flettner Rotor</w:t>
            </w:r>
          </w:p>
        </w:tc>
        <w:tc>
          <w:tcPr>
            <w:tcW w:w="2146" w:type="pct"/>
            <w:tcBorders>
              <w:top w:val="nil"/>
              <w:left w:val="nil"/>
              <w:bottom w:val="single" w:sz="4" w:space="0" w:color="auto"/>
              <w:right w:val="single" w:sz="4"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10 vessels (21 rotors)</w:t>
            </w:r>
          </w:p>
        </w:tc>
        <w:tc>
          <w:tcPr>
            <w:tcW w:w="1907" w:type="pct"/>
            <w:tcBorders>
              <w:top w:val="nil"/>
              <w:left w:val="nil"/>
              <w:bottom w:val="single" w:sz="4"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Wetbulk, Drybulk, RoPax, General cargo</w:t>
            </w:r>
          </w:p>
        </w:tc>
      </w:tr>
      <w:tr w:rsidTr="00CE1057">
        <w:tblPrEx>
          <w:tblW w:w="5000" w:type="pct"/>
          <w:tblLook w:val="04A0"/>
        </w:tblPrEx>
        <w:trPr>
          <w:trHeight w:val="315"/>
        </w:trPr>
        <w:tc>
          <w:tcPr>
            <w:tcW w:w="947" w:type="pct"/>
            <w:tcBorders>
              <w:top w:val="nil"/>
              <w:left w:val="single" w:sz="8" w:space="0" w:color="auto"/>
              <w:bottom w:val="single" w:sz="8"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Kite</w:t>
            </w:r>
          </w:p>
        </w:tc>
        <w:tc>
          <w:tcPr>
            <w:tcW w:w="2146" w:type="pct"/>
            <w:tcBorders>
              <w:top w:val="nil"/>
              <w:left w:val="nil"/>
              <w:bottom w:val="single" w:sz="8" w:space="0" w:color="auto"/>
              <w:right w:val="single" w:sz="4"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10 commercial installations (few still operational)</w:t>
            </w:r>
          </w:p>
        </w:tc>
        <w:tc>
          <w:tcPr>
            <w:tcW w:w="1907" w:type="pct"/>
            <w:tcBorders>
              <w:top w:val="nil"/>
              <w:left w:val="nil"/>
              <w:bottom w:val="single" w:sz="8" w:space="0" w:color="auto"/>
              <w:right w:val="single" w:sz="8" w:space="0" w:color="auto"/>
            </w:tcBorders>
            <w:shd w:val="clear" w:color="auto" w:fill="auto"/>
            <w:noWrap/>
            <w:vAlign w:val="center"/>
            <w:hideMark/>
          </w:tcPr>
          <w:p w:rsidR="00D81925" w:rsidRPr="00E821C8" w:rsidP="00E821C8">
            <w:pPr>
              <w:spacing w:line="240" w:lineRule="auto"/>
              <w:jc w:val="both"/>
              <w:rPr>
                <w:rFonts w:ascii="Arial" w:hAnsi="Arial" w:cs="Arial"/>
                <w:color w:val="000000"/>
                <w:lang w:eastAsia="en-GB"/>
              </w:rPr>
            </w:pPr>
            <w:r w:rsidRPr="00E821C8">
              <w:rPr>
                <w:rFonts w:ascii="Arial" w:hAnsi="Arial" w:cs="Arial"/>
                <w:color w:val="000000"/>
                <w:lang w:eastAsia="en-GB"/>
              </w:rPr>
              <w:t>Drybulk, RoPax, General cargo</w:t>
            </w:r>
          </w:p>
        </w:tc>
      </w:tr>
    </w:tbl>
    <w:p w:rsidR="008F182D" w:rsidP="008F182D">
      <w:pPr>
        <w:jc w:val="both"/>
        <w:rPr>
          <w:rFonts w:ascii="Arial" w:hAnsi="Arial" w:cs="Arial"/>
          <w:bCs/>
        </w:rPr>
      </w:pPr>
    </w:p>
    <w:p w:rsidR="00CD356C" w:rsidP="00CD356C">
      <w:pPr>
        <w:pStyle w:val="ListParagraph"/>
        <w:numPr>
          <w:ilvl w:val="0"/>
          <w:numId w:val="7"/>
        </w:numPr>
        <w:jc w:val="both"/>
        <w:rPr>
          <w:rFonts w:ascii="Arial" w:hAnsi="Arial" w:cs="Arial"/>
          <w:bCs/>
          <w:color w:val="000000" w:themeColor="text1"/>
        </w:rPr>
      </w:pPr>
      <w:r w:rsidRPr="00EF2117">
        <w:rPr>
          <w:rFonts w:ascii="Arial" w:hAnsi="Arial" w:cs="Arial"/>
          <w:bCs/>
          <w:color w:val="000000" w:themeColor="text1"/>
        </w:rPr>
        <w:t xml:space="preserve">WAT </w:t>
      </w:r>
      <w:r w:rsidRPr="00EF2117">
        <w:rPr>
          <w:rFonts w:ascii="Arial" w:hAnsi="Arial" w:cs="Arial"/>
          <w:bCs/>
          <w:color w:val="000000" w:themeColor="text1"/>
        </w:rPr>
        <w:t>c</w:t>
      </w:r>
      <w:r w:rsidRPr="00EF2117">
        <w:rPr>
          <w:rFonts w:ascii="Arial" w:hAnsi="Arial" w:cs="Arial"/>
          <w:bCs/>
          <w:color w:val="000000" w:themeColor="text1"/>
        </w:rPr>
        <w:t xml:space="preserve">ould be an </w:t>
      </w:r>
      <w:r w:rsidRPr="00EF2117">
        <w:rPr>
          <w:rFonts w:ascii="Arial" w:hAnsi="Arial" w:cs="Arial"/>
          <w:bCs/>
          <w:color w:val="000000" w:themeColor="text1"/>
        </w:rPr>
        <w:t>important technology in the medium and long term</w:t>
      </w:r>
      <w:r w:rsidRPr="00EF2117">
        <w:rPr>
          <w:rFonts w:ascii="Arial" w:hAnsi="Arial" w:cs="Arial"/>
          <w:bCs/>
          <w:color w:val="000000" w:themeColor="text1"/>
        </w:rPr>
        <w:t xml:space="preserve">, with  some </w:t>
      </w:r>
      <w:r w:rsidRPr="00EF2117">
        <w:rPr>
          <w:rFonts w:ascii="Arial" w:hAnsi="Arial" w:cs="Arial"/>
          <w:bCs/>
          <w:color w:val="000000" w:themeColor="text1"/>
        </w:rPr>
        <w:t>esti</w:t>
      </w:r>
      <w:r w:rsidRPr="00EF2117">
        <w:rPr>
          <w:rFonts w:ascii="Arial" w:hAnsi="Arial" w:cs="Arial"/>
          <w:bCs/>
          <w:color w:val="000000" w:themeColor="text1"/>
        </w:rPr>
        <w:t>mating</w:t>
      </w:r>
      <w:r w:rsidRPr="00EF2117">
        <w:rPr>
          <w:rFonts w:ascii="Arial" w:hAnsi="Arial" w:cs="Arial"/>
          <w:bCs/>
          <w:color w:val="000000" w:themeColor="text1"/>
        </w:rPr>
        <w:t xml:space="preserve"> between 3,700 and 10,700 WAT </w:t>
      </w:r>
      <w:r w:rsidRPr="00EF2117">
        <w:rPr>
          <w:rFonts w:ascii="Arial" w:hAnsi="Arial" w:cs="Arial"/>
          <w:bCs/>
          <w:color w:val="000000" w:themeColor="text1"/>
        </w:rPr>
        <w:t>by the 2030s (</w:t>
      </w:r>
      <w:r>
        <w:rPr>
          <w:rFonts w:ascii="Arial" w:hAnsi="Arial" w:cs="Arial"/>
          <w:bCs/>
          <w:noProof/>
          <w:color w:val="000000" w:themeColor="text1"/>
        </w:rPr>
        <w:fldChar w:fldCharType="begin"/>
      </w:r>
      <w:r>
        <w:rPr>
          <w:rFonts w:ascii="Arial" w:hAnsi="Arial" w:cs="Arial"/>
          <w:bCs/>
          <w:noProof/>
          <w:color w:val="000000" w:themeColor="text1"/>
        </w:rPr>
        <w:instrText xml:space="preserve"> HYPERLINK "https://op.europa.eu/en/publication-detail/-/publication/7d4405d7-c81f-11e6-a6db-01aa75ed71a1/language-en" </w:instrText>
      </w:r>
      <w:r>
        <w:rPr>
          <w:rFonts w:ascii="Arial" w:hAnsi="Arial" w:cs="Arial"/>
          <w:bCs/>
          <w:noProof/>
          <w:color w:val="000000" w:themeColor="text1"/>
        </w:rPr>
        <w:fldChar w:fldCharType="separate"/>
      </w:r>
      <w:r w:rsidRPr="005B5445">
        <w:rPr>
          <w:rStyle w:val="Hyperlink"/>
          <w:rFonts w:ascii="Arial" w:hAnsi="Arial" w:cs="Arial"/>
          <w:bCs/>
          <w:noProof/>
        </w:rPr>
        <w:t>Nelissen</w:t>
      </w:r>
      <w:r w:rsidRPr="005B5445">
        <w:rPr>
          <w:rStyle w:val="Hyperlink"/>
          <w:rFonts w:ascii="Arial" w:hAnsi="Arial" w:cs="Arial"/>
          <w:bCs/>
          <w:noProof/>
        </w:rPr>
        <w:t xml:space="preserve"> et al.</w:t>
      </w:r>
      <w:r w:rsidRPr="005B5445">
        <w:rPr>
          <w:rStyle w:val="Hyperlink"/>
          <w:rFonts w:ascii="Arial" w:hAnsi="Arial" w:cs="Arial"/>
          <w:bCs/>
          <w:noProof/>
        </w:rPr>
        <w:t>,</w:t>
      </w:r>
      <w:r w:rsidRPr="005B5445">
        <w:rPr>
          <w:rStyle w:val="Hyperlink"/>
          <w:rFonts w:ascii="Arial" w:hAnsi="Arial" w:cs="Arial"/>
          <w:bCs/>
          <w:noProof/>
        </w:rPr>
        <w:t xml:space="preserve"> </w:t>
      </w:r>
      <w:r w:rsidRPr="005B5445">
        <w:rPr>
          <w:rStyle w:val="Hyperlink"/>
          <w:rFonts w:ascii="Arial" w:hAnsi="Arial" w:cs="Arial"/>
          <w:bCs/>
        </w:rPr>
        <w:fldChar w:fldCharType="begin" w:fldLock="1"/>
      </w:r>
      <w:r w:rsidRPr="005B5445">
        <w:rPr>
          <w:rStyle w:val="Hyperlink"/>
          <w:rFonts w:ascii="Arial" w:hAnsi="Arial" w:cs="Arial"/>
          <w:bCs/>
        </w:rPr>
        <w:instrText>ADDIN</w:instrText>
      </w:r>
      <w:r w:rsidRPr="005B5445">
        <w:rPr>
          <w:rStyle w:val="Hyperlink"/>
          <w:rFonts w:ascii="Arial" w:hAnsi="Arial" w:cs="Arial"/>
          <w:bCs/>
        </w:rPr>
        <w:instrText xml:space="preserve"> CSL_CITATION {"citationItems":[{"id":"ITEM-1","itemData":{"abstract":"The study analyses wind as a renewable energy source for maritime transport and has the following objectives: the identification of barriers to the development and uptake of wind propul</w:instrText>
      </w:r>
      <w:r w:rsidRPr="005B5445">
        <w:rPr>
          <w:rStyle w:val="Hyperlink"/>
          <w:rFonts w:ascii="Arial" w:hAnsi="Arial" w:cs="Arial"/>
          <w:bCs/>
        </w:rPr>
        <w:instrText>sion and possible actions to overcome these barriers, the estimation of the technologies’ market and emissions savings potential and the associated economic and social effects. Three key barriers have been identified: 1. (Trusted) information on the techno</w:instrText>
      </w:r>
      <w:r w:rsidRPr="005B5445">
        <w:rPr>
          <w:rStyle w:val="Hyperlink"/>
          <w:rFonts w:ascii="Arial" w:hAnsi="Arial" w:cs="Arial"/>
          <w:bCs/>
        </w:rPr>
        <w:instrText>logies. 2. Access to capital for building and testing of full scale demonstrators. 3. Incentives to reduce the ships’ CO2 emissions. Possible actions to overcome these barriers are proposed, with the development of a standardized assessment method combined</w:instrText>
      </w:r>
      <w:r w:rsidRPr="005B5445">
        <w:rPr>
          <w:rStyle w:val="Hyperlink"/>
          <w:rFonts w:ascii="Arial" w:hAnsi="Arial" w:cs="Arial"/>
          <w:bCs/>
        </w:rPr>
        <w:instrText xml:space="preserve"> with test cases as an important starting point. Power savings have been calculated for four generic propulsion technologies, six sample vessels, two speed regimes, considering AIS voyage profiles and sample routes. Rotor and wingsail show similar, substan</w:instrText>
      </w:r>
      <w:r w:rsidRPr="005B5445">
        <w:rPr>
          <w:rStyle w:val="Hyperlink"/>
          <w:rFonts w:ascii="Arial" w:hAnsi="Arial" w:cs="Arial"/>
          <w:bCs/>
        </w:rPr>
        <w:instrText>tial relative savings, the kite higher (lower) savings for smaller (larger) vessels; savings are lowest for wind turbines. With increased speed absolute savings of rotor and wingsail rise. In 2030, the market potential could amount to around 3,700–10,700 i</w:instrText>
      </w:r>
      <w:r w:rsidRPr="005B5445">
        <w:rPr>
          <w:rStyle w:val="Hyperlink"/>
          <w:rFonts w:ascii="Arial" w:hAnsi="Arial" w:cs="Arial"/>
          <w:bCs/>
        </w:rPr>
        <w:instrText>nstalled systems on bulkers and tankers, associated with approximately 3.5–7.5 Mt CO2 savings and 6,500–8,000 direct and 8,500–10,000 indirect jobs.","author":[{"dropping-particle":"","family":"Nelissen","given":"D.","non-dropping-particle":"","parse-names</w:instrText>
      </w:r>
      <w:r w:rsidRPr="005B5445">
        <w:rPr>
          <w:rStyle w:val="Hyperlink"/>
          <w:rFonts w:ascii="Arial" w:hAnsi="Arial" w:cs="Arial"/>
          <w:bCs/>
        </w:rPr>
        <w:instrText>":false,"suffix":""},{"dropping-particle":"","family":"Traut","given":"M.","non-dropping-particle":"","parse-names":false,"suffix":""},{"dropping-particle":"","family":"Köhler","given":"J.","non-dropping-particle":"","parse-names":false,"suffix":""},{"drop</w:instrText>
      </w:r>
      <w:r w:rsidRPr="005B5445">
        <w:rPr>
          <w:rStyle w:val="Hyperlink"/>
          <w:rFonts w:ascii="Arial" w:hAnsi="Arial" w:cs="Arial"/>
          <w:bCs/>
        </w:rPr>
        <w:instrText>ping-particle":"","family":"Mao","given":"W","non-dropping-particle":"","parse-names":false,"suffix":""},{"dropping-particle":"","family":"Faber","given":"J.","non-dropping-particle":"","parse-names":false,"suffix":""},{"dropping-particle":"","family":"Ahd</w:instrText>
      </w:r>
      <w:r w:rsidRPr="005B5445">
        <w:rPr>
          <w:rStyle w:val="Hyperlink"/>
          <w:rFonts w:ascii="Arial" w:hAnsi="Arial" w:cs="Arial"/>
          <w:bCs/>
        </w:rPr>
        <w:instrText>our","given":"S.","non-dropping-particle":"","parse-names":false,"suffix":""}],"id":"ITEM-1","issued":{"date-parts":[["2016"]]},"number-of-pages":"128","publisher-place":"Delft","title":"Study on the analysis of market potentials and market barriers for wi</w:instrText>
      </w:r>
      <w:r w:rsidRPr="005B5445">
        <w:rPr>
          <w:rStyle w:val="Hyperlink"/>
          <w:rFonts w:ascii="Arial" w:hAnsi="Arial" w:cs="Arial"/>
          <w:bCs/>
        </w:rPr>
        <w:instrText>nd propulsion technologies for ships","type":"report"},"uris":["http://www.mendeley.com/documents/?uuid=f5b445b7-d2bc-3b8d-b75f-565f2cc6a0c8"]}],"mendeley":{"formattedCitation":"(Nelissen et al., 2016)","manualFormatting":"(2016)","plainTextFormattedCitati</w:instrText>
      </w:r>
      <w:r w:rsidRPr="005B5445">
        <w:rPr>
          <w:rStyle w:val="Hyperlink"/>
          <w:rFonts w:ascii="Arial" w:hAnsi="Arial" w:cs="Arial"/>
          <w:bCs/>
        </w:rPr>
        <w:instrText>on":"(Nelissen et al., 2016)","previouslyFormattedCitation":"(Nelissen et al., 2016)"},"properties":{"noteIndex":0},"schema":"https://github.com/citation-style-language/schema/raw/master/csl-citation.json"}</w:instrText>
      </w:r>
      <w:r w:rsidRPr="005B5445">
        <w:rPr>
          <w:rStyle w:val="Hyperlink"/>
          <w:rFonts w:ascii="Arial" w:hAnsi="Arial" w:cs="Arial"/>
          <w:bCs/>
        </w:rPr>
        <w:fldChar w:fldCharType="separate"/>
      </w:r>
      <w:r w:rsidRPr="005B5445">
        <w:rPr>
          <w:rStyle w:val="Hyperlink"/>
          <w:rFonts w:ascii="Arial" w:hAnsi="Arial" w:cs="Arial"/>
          <w:bCs/>
          <w:noProof/>
        </w:rPr>
        <w:t>2016</w:t>
      </w:r>
      <w:r>
        <w:rPr>
          <w:rStyle w:val="Hyperlink"/>
          <w:rFonts w:ascii="Arial" w:hAnsi="Arial" w:cs="Arial"/>
          <w:bCs/>
          <w:noProof/>
          <w:vertAlign w:val="superscript"/>
        </w:rPr>
        <w:footnoteReference w:id="15"/>
      </w:r>
      <w:r w:rsidRPr="005B5445">
        <w:rPr>
          <w:rStyle w:val="Hyperlink"/>
          <w:rFonts w:ascii="Arial" w:hAnsi="Arial" w:cs="Arial"/>
          <w:bCs/>
          <w:noProof/>
        </w:rPr>
        <w:t>)</w:t>
      </w:r>
      <w:r w:rsidRPr="005B5445">
        <w:rPr>
          <w:rStyle w:val="Hyperlink"/>
          <w:rFonts w:ascii="Arial" w:hAnsi="Arial" w:cs="Arial"/>
          <w:bCs/>
        </w:rPr>
        <w:fldChar w:fldCharType="end"/>
      </w:r>
      <w:r>
        <w:rPr>
          <w:rFonts w:ascii="Arial" w:hAnsi="Arial" w:cs="Arial"/>
          <w:bCs/>
          <w:noProof/>
          <w:color w:val="000000" w:themeColor="text1"/>
        </w:rPr>
        <w:fldChar w:fldCharType="end"/>
      </w:r>
      <w:r w:rsidRPr="00EF2117">
        <w:rPr>
          <w:rFonts w:ascii="Arial" w:hAnsi="Arial" w:cs="Arial"/>
          <w:bCs/>
          <w:color w:val="000000" w:themeColor="text1"/>
        </w:rPr>
        <w:t xml:space="preserve">. These </w:t>
      </w:r>
      <w:r w:rsidRPr="00EF2117">
        <w:rPr>
          <w:rFonts w:ascii="Arial" w:hAnsi="Arial" w:cs="Arial"/>
          <w:bCs/>
          <w:color w:val="000000" w:themeColor="text1"/>
        </w:rPr>
        <w:t>could</w:t>
      </w:r>
      <w:r w:rsidRPr="00EF2117">
        <w:rPr>
          <w:rFonts w:ascii="Arial" w:hAnsi="Arial" w:cs="Arial"/>
          <w:bCs/>
          <w:color w:val="000000" w:themeColor="text1"/>
        </w:rPr>
        <w:t xml:space="preserve"> reduce shipping CO</w:t>
      </w:r>
      <w:r w:rsidRPr="00EF2117">
        <w:rPr>
          <w:rFonts w:ascii="Arial" w:hAnsi="Arial" w:cs="Arial"/>
          <w:bCs/>
          <w:color w:val="000000" w:themeColor="text1"/>
          <w:vertAlign w:val="subscript"/>
        </w:rPr>
        <w:t>2</w:t>
      </w:r>
      <w:r w:rsidRPr="00EF2117">
        <w:rPr>
          <w:rFonts w:ascii="Arial" w:hAnsi="Arial" w:cs="Arial"/>
          <w:bCs/>
          <w:color w:val="000000" w:themeColor="text1"/>
        </w:rPr>
        <w:t xml:space="preserve"> emissions between 3.5 and 7.5 million tonnes by 2030</w:t>
      </w:r>
      <w:r w:rsidRPr="00EF2117">
        <w:rPr>
          <w:rFonts w:ascii="Arial" w:hAnsi="Arial" w:cs="Arial"/>
          <w:bCs/>
          <w:color w:val="000000" w:themeColor="text1"/>
        </w:rPr>
        <w:t xml:space="preserve"> (</w:t>
      </w:r>
      <w:r>
        <w:rPr>
          <w:rFonts w:ascii="Arial" w:hAnsi="Arial" w:cs="Arial"/>
        </w:rPr>
        <w:t>World Bank</w:t>
      </w:r>
      <w:r>
        <w:rPr>
          <w:rFonts w:ascii="Arial" w:hAnsi="Arial" w:cs="Arial"/>
        </w:rPr>
        <w:t>,</w:t>
      </w:r>
      <w:r w:rsidRPr="00EF2117">
        <w:rPr>
          <w:rFonts w:ascii="Arial" w:hAnsi="Arial" w:cs="Arial"/>
        </w:rPr>
        <w:t xml:space="preserve"> </w:t>
      </w:r>
      <w:r>
        <w:rPr>
          <w:rFonts w:ascii="Arial" w:hAnsi="Arial" w:cs="Arial"/>
        </w:rPr>
        <w:t>Forthcoming</w:t>
      </w:r>
      <w:r w:rsidRPr="00EF2117">
        <w:rPr>
          <w:rFonts w:ascii="Arial" w:hAnsi="Arial" w:cs="Arial"/>
          <w:bCs/>
          <w:color w:val="000000" w:themeColor="text1"/>
        </w:rPr>
        <w:t>)</w:t>
      </w:r>
      <w:r w:rsidRPr="00EF2117">
        <w:rPr>
          <w:rFonts w:ascii="Arial" w:hAnsi="Arial" w:cs="Arial"/>
          <w:bCs/>
          <w:color w:val="000000" w:themeColor="text1"/>
        </w:rPr>
        <w:t xml:space="preserve">. WAT </w:t>
      </w:r>
      <w:r w:rsidRPr="00EF2117">
        <w:rPr>
          <w:rFonts w:ascii="Arial" w:hAnsi="Arial" w:cs="Arial"/>
          <w:bCs/>
          <w:color w:val="000000" w:themeColor="text1"/>
        </w:rPr>
        <w:t xml:space="preserve">challenges include the relatively high </w:t>
      </w:r>
      <w:r w:rsidRPr="00EF2117">
        <w:rPr>
          <w:rFonts w:ascii="Arial" w:hAnsi="Arial" w:cs="Arial"/>
          <w:bCs/>
          <w:color w:val="000000" w:themeColor="text1"/>
        </w:rPr>
        <w:t xml:space="preserve">initial cost, cost efficiency and the certainty of such cost efficiency </w:t>
      </w:r>
      <w:r w:rsidRPr="00EF2117">
        <w:rPr>
          <w:rFonts w:ascii="Arial" w:hAnsi="Arial" w:cs="Arial"/>
          <w:bCs/>
          <w:color w:val="000000" w:themeColor="text1"/>
        </w:rPr>
        <w:fldChar w:fldCharType="begin" w:fldLock="1"/>
      </w:r>
      <w:r w:rsidRPr="00EF2117">
        <w:rPr>
          <w:rFonts w:ascii="Arial" w:hAnsi="Arial" w:cs="Arial"/>
          <w:bCs/>
          <w:color w:val="000000" w:themeColor="text1"/>
        </w:rPr>
        <w:instrText>ADDIN CSL_CITATION {"citationItems":[{"i</w:instrText>
      </w:r>
      <w:r w:rsidRPr="00EF2117">
        <w:rPr>
          <w:rFonts w:ascii="Arial" w:hAnsi="Arial" w:cs="Arial"/>
          <w:bCs/>
          <w:color w:val="000000" w:themeColor="text1"/>
        </w:rPr>
        <w:instrText>d":"ITEM-1","itemData":{"abstract":"The study analyses wind as a renewable energy source for maritime transport and has the following objectives: the identification of barriers to the development and uptake of wind propulsion and possible actions to overco</w:instrText>
      </w:r>
      <w:r w:rsidRPr="00EF2117">
        <w:rPr>
          <w:rFonts w:ascii="Arial" w:hAnsi="Arial" w:cs="Arial"/>
          <w:bCs/>
          <w:color w:val="000000" w:themeColor="text1"/>
        </w:rPr>
        <w:instrText>me these barriers, the estimation of the technologies’ market and emissions savings potential and the associated economic and social effects. Three key barriers have been identified: 1. (Trusted) information on the technologies. 2. Access to capital for bu</w:instrText>
      </w:r>
      <w:r w:rsidRPr="00EF2117">
        <w:rPr>
          <w:rFonts w:ascii="Arial" w:hAnsi="Arial" w:cs="Arial"/>
          <w:bCs/>
          <w:color w:val="000000" w:themeColor="text1"/>
        </w:rPr>
        <w:instrText>ilding and testing of full scale demonstrators. 3. Incentives to reduce the ships’ CO2 emissions. Possible actions to overcome these barriers are proposed, with the development of a standardized assessment method combined with test cases as an important st</w:instrText>
      </w:r>
      <w:r w:rsidRPr="00EF2117">
        <w:rPr>
          <w:rFonts w:ascii="Arial" w:hAnsi="Arial" w:cs="Arial"/>
          <w:bCs/>
          <w:color w:val="000000" w:themeColor="text1"/>
        </w:rPr>
        <w:instrText>arting point. Power savings have been calculated for four generic propulsion technologies, six sample vessels, two speed regimes, considering AIS voyage profiles and sample routes. Rotor and wingsail show similar, substantial relative savings, the kite hig</w:instrText>
      </w:r>
      <w:r w:rsidRPr="00EF2117">
        <w:rPr>
          <w:rFonts w:ascii="Arial" w:hAnsi="Arial" w:cs="Arial"/>
          <w:bCs/>
          <w:color w:val="000000" w:themeColor="text1"/>
        </w:rPr>
        <w:instrText>her (lower) savings for smaller (larger) vessels; savings are lowest for wind turbines. With increased speed absolute savings of rotor and wingsail rise. In 2030, the market potential could amount to around 3,700–10,700 installed systems on bulkers and tan</w:instrText>
      </w:r>
      <w:r w:rsidRPr="00EF2117">
        <w:rPr>
          <w:rFonts w:ascii="Arial" w:hAnsi="Arial" w:cs="Arial"/>
          <w:bCs/>
          <w:color w:val="000000" w:themeColor="text1"/>
        </w:rPr>
        <w:instrText>kers, associated with approximately 3.5–7.5 Mt CO2 savings and 6,500–8,000 direct and 8,500–10,000 indirect jobs.","author":[{"dropping-particle":"","family":"Nelissen","given":"D.","non-dropping-particle":"","parse-names":false,"suffix":""},{"dropping-par</w:instrText>
      </w:r>
      <w:r w:rsidRPr="00EF2117">
        <w:rPr>
          <w:rFonts w:ascii="Arial" w:hAnsi="Arial" w:cs="Arial"/>
          <w:bCs/>
          <w:color w:val="000000" w:themeColor="text1"/>
        </w:rPr>
        <w:instrText>ticle":"","family":"Traut","given":"M.","non-dropping-particle":"","parse-names":false,"suffix":""},{"dropping-particle":"","family":"Köhler","given":"J.","non-dropping-particle":"","parse-names":false,"suffix":""},{"dropping-particle":"","family":"Mao","g</w:instrText>
      </w:r>
      <w:r w:rsidRPr="00EF2117">
        <w:rPr>
          <w:rFonts w:ascii="Arial" w:hAnsi="Arial" w:cs="Arial"/>
          <w:bCs/>
          <w:color w:val="000000" w:themeColor="text1"/>
        </w:rPr>
        <w:instrText>iven":"W","non-dropping-particle":"","parse-names":false,"suffix":""},{"dropping-particle":"","family":"Faber","given":"J.","non-dropping-particle":"","parse-names":false,"suffix":""},{"dropping-particle":"","family":"Ahdour","given":"S.","non-dropping-par</w:instrText>
      </w:r>
      <w:r w:rsidRPr="00EF2117">
        <w:rPr>
          <w:rFonts w:ascii="Arial" w:hAnsi="Arial" w:cs="Arial"/>
          <w:bCs/>
          <w:color w:val="000000" w:themeColor="text1"/>
        </w:rPr>
        <w:instrText>ticle":"","parse-names":false,"suffix":""}],"id":"ITEM-1","issued":{"date-parts":[["2016"]]},"number-of-pages":"128","publisher-place":"Delft","title":"Study on the analysis of market potentials and market barriers for wind propulsion technologies for ship</w:instrText>
      </w:r>
      <w:r w:rsidRPr="00EF2117">
        <w:rPr>
          <w:rFonts w:ascii="Arial" w:hAnsi="Arial" w:cs="Arial"/>
          <w:bCs/>
          <w:color w:val="000000" w:themeColor="text1"/>
        </w:rPr>
        <w:instrText xml:space="preserve">s","type":"report"},"uris":["http://www.mendeley.com/documents/?uuid=f5b445b7-d2bc-3b8d-b75f-565f2cc6a0c8"]},{"id":"ITEM-2","itemData":{"DOI":"10.3390/SU13041880","abstract":"Wind-assisted ship propulsion (WASP) technology seems to be a promising solution </w:instrText>
      </w:r>
      <w:r w:rsidRPr="00EF2117">
        <w:rPr>
          <w:rFonts w:ascii="Arial" w:hAnsi="Arial" w:cs="Arial"/>
          <w:bCs/>
          <w:color w:val="000000" w:themeColor="text1"/>
        </w:rPr>
        <w:instrText>toward accelerating the shipping industry’s decarbonization efforts as it uses wind to replace part of the propulsive power generated from fossil fuels. This article discusses the status quo of the WASP technological growth within the maritime transport se</w:instrText>
      </w:r>
      <w:r w:rsidRPr="00EF2117">
        <w:rPr>
          <w:rFonts w:ascii="Arial" w:hAnsi="Arial" w:cs="Arial"/>
          <w:bCs/>
          <w:color w:val="000000" w:themeColor="text1"/>
        </w:rPr>
        <w:instrText>ctor by means of a secondary data review analysis, presents the potential fuel-saving implications, and identifies key factors that shape the operational efficiency of the technology. The analysis reveals three key considerations. Firstly, despite the exis</w:instrText>
      </w:r>
      <w:r w:rsidRPr="00EF2117">
        <w:rPr>
          <w:rFonts w:ascii="Arial" w:hAnsi="Arial" w:cs="Arial"/>
          <w:bCs/>
          <w:color w:val="000000" w:themeColor="text1"/>
        </w:rPr>
        <w:instrText>ting limited number of WASP installations, there is a promising trend of diffusion of the technology within the industry. Secondly, companies can achieve fuel savings, which vary depending on the technology installed. Thirdly, these bunker savings are infl</w:instrText>
      </w:r>
      <w:r w:rsidRPr="00EF2117">
        <w:rPr>
          <w:rFonts w:ascii="Arial" w:hAnsi="Arial" w:cs="Arial"/>
          <w:bCs/>
          <w:color w:val="000000" w:themeColor="text1"/>
        </w:rPr>
        <w:instrText>uenced by environmental, on-board, and commercial factors, which presents both opportunities and challenges to decision makers.","author":[{"dropping-particle":"","family":"Chou","given":"Todd","non-dropping-particle":"","parse-names":false,"suffix":""},{"</w:instrText>
      </w:r>
      <w:r w:rsidRPr="00EF2117">
        <w:rPr>
          <w:rFonts w:ascii="Arial" w:hAnsi="Arial" w:cs="Arial"/>
          <w:bCs/>
          <w:color w:val="000000" w:themeColor="text1"/>
        </w:rPr>
        <w:instrText>dropping-particle":"","family":"Kosmas","given":"Vasileios","non-dropping-particle":"","parse-names":false,"suffix":""},{"dropping-particle":"","family":"Acciaro","given":"Michele","non-dropping-particle":"","parse-names":false,"suffix":""},{"dropping-part</w:instrText>
      </w:r>
      <w:r w:rsidRPr="00EF2117">
        <w:rPr>
          <w:rFonts w:ascii="Arial" w:hAnsi="Arial" w:cs="Arial"/>
          <w:bCs/>
          <w:color w:val="000000" w:themeColor="text1"/>
        </w:rPr>
        <w:instrText>icle":"","family":"Renken","given":"Katharina","non-dropping-particle":"","parse-names":false,"suffix":""}],"container-title":"Sustainability 2021, Vol. 13, Page 1880","id":"ITEM-2","issue":"4","issued":{"date-parts":[["2021","2","9"]]},"page":"1880","publ</w:instrText>
      </w:r>
      <w:r w:rsidRPr="00EF2117">
        <w:rPr>
          <w:rFonts w:ascii="Arial" w:hAnsi="Arial" w:cs="Arial"/>
          <w:bCs/>
          <w:color w:val="000000" w:themeColor="text1"/>
        </w:rPr>
        <w:instrText>isher":"Multidisciplinary Digital Publishing Institute","title":"A Comeback of Wind Power in Shipping: An Economic and Operational Review on the Wind-Assisted Ship Propulsion Technology","type":"article-journal","volume":"13"},"uris":["http://www.mendeley.</w:instrText>
      </w:r>
      <w:r w:rsidRPr="00EF2117">
        <w:rPr>
          <w:rFonts w:ascii="Arial" w:hAnsi="Arial" w:cs="Arial"/>
          <w:bCs/>
          <w:color w:val="000000" w:themeColor="text1"/>
        </w:rPr>
        <w:instrText>com/documents/?uuid=628f21fa-5d2b-32c6-a5c8-4de53ffc4a65"]}],"mendeley":{"formattedCitation":"(Chou et al., 2021; Nelissen et al., 2016)","plainTextFormattedCitation":"(Chou et al., 2021; Nelissen et al., 2016)","previouslyFormattedCitation":"(Chou et al.,</w:instrText>
      </w:r>
      <w:r w:rsidRPr="00EF2117">
        <w:rPr>
          <w:rFonts w:ascii="Arial" w:hAnsi="Arial" w:cs="Arial"/>
          <w:bCs/>
          <w:color w:val="000000" w:themeColor="text1"/>
        </w:rPr>
        <w:instrText xml:space="preserve"> 2021; Nelissen et al., 2016)"},"properties":{"noteIndex":0},"schema":"https://github.com/citation-style-language/schema/raw/master/csl-citation.json"}</w:instrText>
      </w:r>
      <w:r w:rsidRPr="00EF2117">
        <w:rPr>
          <w:rFonts w:ascii="Arial" w:hAnsi="Arial" w:cs="Arial"/>
          <w:bCs/>
          <w:color w:val="000000" w:themeColor="text1"/>
        </w:rPr>
        <w:fldChar w:fldCharType="separate"/>
      </w:r>
      <w:r w:rsidRPr="00EF2117">
        <w:rPr>
          <w:rFonts w:ascii="Arial" w:hAnsi="Arial" w:cs="Arial"/>
          <w:bCs/>
          <w:noProof/>
          <w:color w:val="000000" w:themeColor="text1"/>
        </w:rPr>
        <w:t>(</w:t>
      </w:r>
      <w:r>
        <w:rPr>
          <w:rFonts w:ascii="Arial" w:hAnsi="Arial" w:cs="Arial"/>
          <w:bCs/>
          <w:noProof/>
          <w:color w:val="000000" w:themeColor="text1"/>
        </w:rPr>
        <w:t>Ibid.</w:t>
      </w:r>
      <w:r w:rsidRPr="00EF2117">
        <w:rPr>
          <w:rFonts w:ascii="Arial" w:hAnsi="Arial" w:cs="Arial"/>
          <w:bCs/>
          <w:noProof/>
          <w:color w:val="000000" w:themeColor="text1"/>
        </w:rPr>
        <w:t>)</w:t>
      </w:r>
      <w:r w:rsidRPr="00EF2117">
        <w:rPr>
          <w:rFonts w:ascii="Arial" w:hAnsi="Arial" w:cs="Arial"/>
          <w:bCs/>
          <w:color w:val="000000" w:themeColor="text1"/>
        </w:rPr>
        <w:fldChar w:fldCharType="end"/>
      </w:r>
      <w:r w:rsidRPr="00EF2117">
        <w:rPr>
          <w:rFonts w:ascii="Arial" w:hAnsi="Arial" w:cs="Arial"/>
          <w:bCs/>
          <w:color w:val="000000" w:themeColor="text1"/>
        </w:rPr>
        <w:t>, as well as</w:t>
      </w:r>
      <w:r w:rsidRPr="00EF2117">
        <w:rPr>
          <w:rFonts w:ascii="Arial" w:hAnsi="Arial" w:cs="Arial"/>
          <w:bCs/>
          <w:color w:val="000000" w:themeColor="text1"/>
        </w:rPr>
        <w:t xml:space="preserve"> the cost of capital, split incentives and information barriers (</w:t>
      </w:r>
      <w:r>
        <w:rPr>
          <w:rFonts w:ascii="Arial" w:hAnsi="Arial" w:cs="Arial"/>
          <w:bCs/>
          <w:color w:val="000000" w:themeColor="text1"/>
        </w:rPr>
        <w:fldChar w:fldCharType="begin"/>
      </w:r>
      <w:r>
        <w:rPr>
          <w:rFonts w:ascii="Arial" w:hAnsi="Arial" w:cs="Arial"/>
          <w:bCs/>
          <w:color w:val="000000" w:themeColor="text1"/>
        </w:rPr>
        <w:instrText xml:space="preserve"> HYPERLINK "https://www.sciencedirect.com/science/article/pii/S030142151500169X" </w:instrText>
      </w:r>
      <w:r>
        <w:rPr>
          <w:rFonts w:ascii="Arial" w:hAnsi="Arial" w:cs="Arial"/>
          <w:bCs/>
          <w:color w:val="000000" w:themeColor="text1"/>
        </w:rPr>
        <w:fldChar w:fldCharType="separate"/>
      </w:r>
      <w:r w:rsidRPr="005B5445">
        <w:rPr>
          <w:rStyle w:val="Hyperlink"/>
          <w:rFonts w:ascii="Arial" w:hAnsi="Arial" w:cs="Arial"/>
          <w:bCs/>
        </w:rPr>
        <w:t>Rehmatulla</w:t>
      </w:r>
      <w:r w:rsidRPr="005B5445">
        <w:rPr>
          <w:rStyle w:val="Hyperlink"/>
          <w:rFonts w:ascii="Arial" w:hAnsi="Arial" w:cs="Arial"/>
          <w:bCs/>
        </w:rPr>
        <w:t xml:space="preserve"> </w:t>
      </w:r>
      <w:r w:rsidRPr="005B5445">
        <w:rPr>
          <w:rStyle w:val="Hyperlink"/>
          <w:rFonts w:ascii="Arial" w:hAnsi="Arial" w:cs="Arial"/>
          <w:bCs/>
        </w:rPr>
        <w:t xml:space="preserve">&amp; </w:t>
      </w:r>
      <w:r w:rsidRPr="005B5445">
        <w:rPr>
          <w:rStyle w:val="Hyperlink"/>
          <w:rFonts w:ascii="Arial" w:hAnsi="Arial" w:cs="Arial"/>
          <w:bCs/>
        </w:rPr>
        <w:t>Smith</w:t>
      </w:r>
      <w:r w:rsidRPr="005B5445">
        <w:rPr>
          <w:rStyle w:val="Hyperlink"/>
          <w:rFonts w:ascii="Arial" w:hAnsi="Arial" w:cs="Arial"/>
          <w:bCs/>
        </w:rPr>
        <w:t>,</w:t>
      </w:r>
      <w:r w:rsidRPr="005B5445">
        <w:rPr>
          <w:rStyle w:val="Hyperlink"/>
          <w:rFonts w:ascii="Arial" w:hAnsi="Arial" w:cs="Arial"/>
          <w:bCs/>
        </w:rPr>
        <w:t xml:space="preserve"> 2015</w:t>
      </w:r>
      <w:r>
        <w:rPr>
          <w:rFonts w:ascii="Arial" w:hAnsi="Arial" w:cs="Arial"/>
          <w:bCs/>
          <w:color w:val="000000" w:themeColor="text1"/>
        </w:rPr>
        <w:fldChar w:fldCharType="end"/>
      </w:r>
      <w:r>
        <w:rPr>
          <w:rStyle w:val="FootnoteReference"/>
          <w:rFonts w:ascii="Arial" w:hAnsi="Arial" w:cs="Arial"/>
          <w:bCs/>
          <w:color w:val="000000" w:themeColor="text1"/>
        </w:rPr>
        <w:footnoteReference w:id="16"/>
      </w:r>
      <w:r w:rsidRPr="00EF2117">
        <w:rPr>
          <w:rFonts w:ascii="Arial" w:hAnsi="Arial" w:cs="Arial"/>
          <w:bCs/>
          <w:color w:val="000000" w:themeColor="text1"/>
        </w:rPr>
        <w:t xml:space="preserve">). </w:t>
      </w:r>
    </w:p>
    <w:p w:rsidR="00CD356C" w:rsidRPr="00CD356C" w:rsidP="00CD356C">
      <w:pPr>
        <w:pStyle w:val="ListParagraph"/>
        <w:ind w:left="360"/>
        <w:jc w:val="both"/>
        <w:rPr>
          <w:rFonts w:ascii="Arial" w:hAnsi="Arial" w:cs="Arial"/>
          <w:bCs/>
          <w:color w:val="000000" w:themeColor="text1"/>
        </w:rPr>
      </w:pPr>
    </w:p>
    <w:p w:rsidR="00D81925" w:rsidRPr="00EF2117" w:rsidP="00EF2117">
      <w:pPr>
        <w:pStyle w:val="ListParagraph"/>
        <w:numPr>
          <w:ilvl w:val="0"/>
          <w:numId w:val="7"/>
        </w:numPr>
        <w:jc w:val="both"/>
        <w:rPr>
          <w:rFonts w:ascii="Arial" w:hAnsi="Arial" w:cs="Arial"/>
        </w:rPr>
      </w:pPr>
      <w:r w:rsidRPr="00EF2117">
        <w:rPr>
          <w:rFonts w:ascii="Arial" w:hAnsi="Arial" w:cs="Arial"/>
        </w:rPr>
        <w:t>Recommendations:</w:t>
      </w:r>
    </w:p>
    <w:p w:rsidR="008F182D" w:rsidP="008F182D">
      <w:pPr>
        <w:pStyle w:val="ListParagraph"/>
        <w:numPr>
          <w:ilvl w:val="0"/>
          <w:numId w:val="2"/>
        </w:numPr>
        <w:ind w:left="567" w:hanging="283"/>
        <w:jc w:val="both"/>
        <w:rPr>
          <w:rFonts w:ascii="Arial" w:hAnsi="Arial" w:cs="Arial"/>
        </w:rPr>
      </w:pPr>
      <w:r>
        <w:rPr>
          <w:rFonts w:ascii="Arial" w:hAnsi="Arial" w:cs="Arial"/>
        </w:rPr>
        <w:t xml:space="preserve">Create a domestic grant mechanism which can support shipowners willing to invest in WAT technologies. </w:t>
      </w:r>
    </w:p>
    <w:p w:rsidR="000E0D02" w:rsidP="00E821C8">
      <w:pPr>
        <w:pStyle w:val="ListParagraph"/>
        <w:numPr>
          <w:ilvl w:val="0"/>
          <w:numId w:val="2"/>
        </w:numPr>
        <w:ind w:left="567" w:hanging="283"/>
        <w:jc w:val="both"/>
        <w:rPr>
          <w:rFonts w:ascii="Arial" w:hAnsi="Arial" w:cs="Arial"/>
        </w:rPr>
      </w:pPr>
      <w:r>
        <w:rPr>
          <w:rFonts w:ascii="Arial" w:hAnsi="Arial" w:cs="Arial"/>
        </w:rPr>
        <w:t xml:space="preserve">Work with shipping </w:t>
      </w:r>
      <w:r>
        <w:rPr>
          <w:rFonts w:ascii="Arial" w:hAnsi="Arial" w:cs="Arial"/>
        </w:rPr>
        <w:t>stakeholders</w:t>
      </w:r>
      <w:r>
        <w:rPr>
          <w:rFonts w:ascii="Arial" w:hAnsi="Arial" w:cs="Arial"/>
        </w:rPr>
        <w:t xml:space="preserve"> to reduce and eliminate information barriers related to investment in WAT.</w:t>
      </w:r>
    </w:p>
    <w:p w:rsidR="008F182D" w:rsidRPr="008F182D" w:rsidP="008F182D">
      <w:pPr>
        <w:pStyle w:val="ListParagraph"/>
        <w:ind w:left="567"/>
        <w:jc w:val="both"/>
        <w:rPr>
          <w:rFonts w:ascii="Arial" w:hAnsi="Arial" w:cs="Arial"/>
        </w:rPr>
      </w:pPr>
    </w:p>
    <w:p w:rsidR="00942F5B" w:rsidP="00EF2117">
      <w:pPr>
        <w:pStyle w:val="ListParagraph"/>
        <w:numPr>
          <w:ilvl w:val="0"/>
          <w:numId w:val="9"/>
        </w:numPr>
        <w:jc w:val="both"/>
        <w:rPr>
          <w:rFonts w:ascii="Arial" w:hAnsi="Arial" w:cs="Arial"/>
          <w:b/>
          <w:bCs/>
          <w:color w:val="FF0000"/>
        </w:rPr>
      </w:pPr>
      <w:r w:rsidRPr="00EF2117">
        <w:rPr>
          <w:rFonts w:ascii="Arial" w:hAnsi="Arial" w:cs="Arial"/>
          <w:b/>
          <w:bCs/>
          <w:color w:val="FF0000"/>
        </w:rPr>
        <w:t>How should the Government’s net zero aviation strategy support UK industry in the development and uptake of technologies, fuels and infrastructure to deliver net zero shipping and</w:t>
      </w:r>
      <w:r w:rsidRPr="00EF2117">
        <w:rPr>
          <w:rFonts w:ascii="Arial" w:hAnsi="Arial" w:cs="Arial"/>
          <w:b/>
          <w:bCs/>
          <w:color w:val="FF0000"/>
        </w:rPr>
        <w:t xml:space="preserve"> aviation?</w:t>
      </w:r>
    </w:p>
    <w:p w:rsidR="00EF2117" w:rsidRPr="00EF2117" w:rsidP="00EF2117">
      <w:pPr>
        <w:pStyle w:val="ListParagraph"/>
        <w:ind w:left="360"/>
        <w:jc w:val="both"/>
        <w:rPr>
          <w:rFonts w:ascii="Arial" w:hAnsi="Arial" w:cs="Arial"/>
          <w:b/>
          <w:bCs/>
          <w:color w:val="FF0000"/>
        </w:rPr>
      </w:pPr>
    </w:p>
    <w:p w:rsidR="00942F5B" w:rsidRPr="00EF2117" w:rsidP="00EF2117">
      <w:pPr>
        <w:pStyle w:val="ListParagraph"/>
        <w:keepNext/>
        <w:numPr>
          <w:ilvl w:val="0"/>
          <w:numId w:val="7"/>
        </w:numPr>
        <w:jc w:val="both"/>
        <w:rPr>
          <w:rFonts w:ascii="Arial" w:hAnsi="Arial" w:cs="Arial"/>
        </w:rPr>
      </w:pPr>
      <w:r w:rsidRPr="00EF2117">
        <w:rPr>
          <w:rFonts w:ascii="Arial" w:hAnsi="Arial" w:cs="Arial"/>
        </w:rPr>
        <w:t xml:space="preserve">Regarding shipping, the Government should </w:t>
      </w:r>
      <w:r>
        <w:rPr>
          <w:rFonts w:ascii="Arial" w:hAnsi="Arial" w:cs="Arial"/>
        </w:rPr>
        <w:t>ensure</w:t>
      </w:r>
      <w:r w:rsidRPr="00EF2117">
        <w:rPr>
          <w:rFonts w:ascii="Arial" w:hAnsi="Arial" w:cs="Arial"/>
        </w:rPr>
        <w:t xml:space="preserve"> that all net zero strategies, for air, land sea transport and other </w:t>
      </w:r>
      <w:r>
        <w:rPr>
          <w:rFonts w:ascii="Arial" w:hAnsi="Arial" w:cs="Arial"/>
        </w:rPr>
        <w:t>industries</w:t>
      </w:r>
      <w:r w:rsidRPr="00EF2117">
        <w:rPr>
          <w:rFonts w:ascii="Arial" w:hAnsi="Arial" w:cs="Arial"/>
        </w:rPr>
        <w:t xml:space="preserve"> are aligned </w:t>
      </w:r>
      <w:r>
        <w:rPr>
          <w:rFonts w:ascii="Arial" w:hAnsi="Arial" w:cs="Arial"/>
        </w:rPr>
        <w:t>so that</w:t>
      </w:r>
      <w:r w:rsidRPr="00EF2117">
        <w:rPr>
          <w:rFonts w:ascii="Arial" w:hAnsi="Arial" w:cs="Arial"/>
        </w:rPr>
        <w:t xml:space="preserve"> they reinforce each other and lead to a cascading effect of accelerated decarbonization. </w:t>
      </w:r>
      <w:r>
        <w:rPr>
          <w:rFonts w:ascii="Arial" w:hAnsi="Arial" w:cs="Arial"/>
        </w:rPr>
        <w:t>W</w:t>
      </w:r>
      <w:r w:rsidRPr="00EF2117">
        <w:rPr>
          <w:rFonts w:ascii="Arial" w:hAnsi="Arial" w:cs="Arial"/>
        </w:rPr>
        <w:t>hen</w:t>
      </w:r>
      <w:r>
        <w:rPr>
          <w:rFonts w:ascii="Arial" w:hAnsi="Arial" w:cs="Arial"/>
        </w:rPr>
        <w:t xml:space="preserve"> po</w:t>
      </w:r>
      <w:r>
        <w:rPr>
          <w:rFonts w:ascii="Arial" w:hAnsi="Arial" w:cs="Arial"/>
        </w:rPr>
        <w:t>licies</w:t>
      </w:r>
      <w:r w:rsidRPr="00EF2117">
        <w:rPr>
          <w:rFonts w:ascii="Arial" w:hAnsi="Arial" w:cs="Arial"/>
        </w:rPr>
        <w:t xml:space="preserve"> are</w:t>
      </w:r>
      <w:r w:rsidRPr="00EF2117">
        <w:rPr>
          <w:rFonts w:ascii="Arial" w:hAnsi="Arial" w:cs="Arial"/>
        </w:rPr>
        <w:t xml:space="preserve"> aligned between shipping and land-based industries, a rapid adoption of an alternative fuel can take place, where </w:t>
      </w:r>
      <w:r>
        <w:rPr>
          <w:rFonts w:ascii="Arial" w:hAnsi="Arial" w:cs="Arial"/>
        </w:rPr>
        <w:t>these</w:t>
      </w:r>
      <w:r w:rsidRPr="00EF2117">
        <w:rPr>
          <w:rFonts w:ascii="Arial" w:hAnsi="Arial" w:cs="Arial"/>
        </w:rPr>
        <w:t xml:space="preserve"> sectors can share the investment risk (</w:t>
      </w:r>
      <w:r>
        <w:fldChar w:fldCharType="begin"/>
      </w:r>
      <w:r>
        <w:instrText xml:space="preserve"> HYPERLINK "https://discovery.ucl.ac.uk/id/eprint/10112016/" </w:instrText>
      </w:r>
      <w:r>
        <w:fldChar w:fldCharType="separate"/>
      </w:r>
      <w:r w:rsidRPr="00C462A5">
        <w:rPr>
          <w:rStyle w:val="Hyperlink"/>
          <w:rFonts w:ascii="Arial" w:hAnsi="Arial" w:cs="Arial"/>
        </w:rPr>
        <w:t>Baresic</w:t>
      </w:r>
      <w:r w:rsidRPr="00C462A5">
        <w:rPr>
          <w:rStyle w:val="Hyperlink"/>
          <w:rFonts w:ascii="Arial" w:hAnsi="Arial" w:cs="Arial"/>
        </w:rPr>
        <w:t>, 2020</w:t>
      </w:r>
      <w:r>
        <w:fldChar w:fldCharType="end"/>
      </w:r>
      <w:r w:rsidRPr="00EF2117">
        <w:rPr>
          <w:rFonts w:ascii="Arial" w:hAnsi="Arial" w:cs="Arial"/>
        </w:rPr>
        <w:t xml:space="preserve">). Ongoing work at UCL, funded by CREDS has shown that multiple sites in the UK </w:t>
      </w:r>
      <w:r>
        <w:rPr>
          <w:rFonts w:ascii="Arial" w:hAnsi="Arial" w:cs="Arial"/>
        </w:rPr>
        <w:t>have</w:t>
      </w:r>
      <w:r w:rsidRPr="00EF2117">
        <w:rPr>
          <w:rFonts w:ascii="Arial" w:hAnsi="Arial" w:cs="Arial"/>
        </w:rPr>
        <w:t xml:space="preserve"> high suitability for early adoption of zero carbon marine fuels (i.e., a score of over 50)</w:t>
      </w:r>
      <w:r>
        <w:rPr>
          <w:rFonts w:ascii="Arial" w:hAnsi="Arial" w:cs="Arial"/>
        </w:rPr>
        <w:t xml:space="preserve"> </w:t>
      </w:r>
      <w:r>
        <w:rPr>
          <w:rFonts w:ascii="Arial" w:hAnsi="Arial" w:cs="Arial"/>
        </w:rPr>
        <w:t>(Figure 2)</w:t>
      </w:r>
      <w:r w:rsidRPr="00EF2117">
        <w:rPr>
          <w:rFonts w:ascii="Arial" w:hAnsi="Arial" w:cs="Arial"/>
        </w:rPr>
        <w:t>, with many other sites following closely behind (</w:t>
      </w:r>
      <w:r>
        <w:rPr>
          <w:rFonts w:ascii="Arial" w:hAnsi="Arial" w:cs="Arial"/>
        </w:rPr>
        <w:t xml:space="preserve">Baresic &amp; </w:t>
      </w:r>
      <w:r w:rsidRPr="005B5445">
        <w:rPr>
          <w:rFonts w:ascii="Arial" w:hAnsi="Arial" w:cs="Arial"/>
        </w:rPr>
        <w:t>Rehmatulla</w:t>
      </w:r>
      <w:r>
        <w:rPr>
          <w:rFonts w:ascii="Arial" w:hAnsi="Arial" w:cs="Arial"/>
        </w:rPr>
        <w:t>, Forthcoming</w:t>
      </w:r>
      <w:r>
        <w:rPr>
          <w:rStyle w:val="FootnoteReference"/>
          <w:rFonts w:ascii="Arial" w:hAnsi="Arial" w:cs="Arial"/>
        </w:rPr>
        <w:footnoteReference w:id="17"/>
      </w:r>
      <w:r w:rsidRPr="00EF2117">
        <w:rPr>
          <w:rFonts w:ascii="Arial" w:hAnsi="Arial" w:cs="Arial"/>
        </w:rPr>
        <w:t xml:space="preserve">). </w:t>
      </w:r>
      <w:r>
        <w:rPr>
          <w:rFonts w:ascii="Arial" w:hAnsi="Arial" w:cs="Arial"/>
        </w:rPr>
        <w:t>F</w:t>
      </w:r>
      <w:r w:rsidRPr="00EF2117">
        <w:rPr>
          <w:rFonts w:ascii="Arial" w:hAnsi="Arial" w:cs="Arial"/>
        </w:rPr>
        <w:t xml:space="preserve">actors such as local and national policies over multiple sectors play a crucial role in </w:t>
      </w:r>
      <w:r w:rsidRPr="00EF2117">
        <w:rPr>
          <w:rFonts w:ascii="Arial" w:hAnsi="Arial" w:cs="Arial"/>
        </w:rPr>
        <w:t>reinforcing existing geographic endowments with other benefits (</w:t>
      </w:r>
      <w:r w:rsidRPr="00EF2117">
        <w:rPr>
          <w:rFonts w:ascii="Arial" w:hAnsi="Arial" w:cs="Arial"/>
        </w:rPr>
        <w:t>i.e.,</w:t>
      </w:r>
      <w:r w:rsidRPr="00EF2117">
        <w:rPr>
          <w:rFonts w:ascii="Arial" w:hAnsi="Arial" w:cs="Arial"/>
        </w:rPr>
        <w:t xml:space="preserve"> pilot projects, R&amp;D </w:t>
      </w:r>
      <w:r w:rsidRPr="00EF2117">
        <w:rPr>
          <w:rFonts w:ascii="Arial" w:hAnsi="Arial" w:cs="Arial"/>
        </w:rPr>
        <w:t>clusters, intermodal</w:t>
      </w:r>
      <w:r w:rsidRPr="00EF2117">
        <w:rPr>
          <w:rFonts w:ascii="Arial" w:hAnsi="Arial" w:cs="Arial"/>
        </w:rPr>
        <w:t xml:space="preserve"> projects, supply chain development, et</w:t>
      </w:r>
      <w:r w:rsidRPr="00EF2117">
        <w:rPr>
          <w:rFonts w:ascii="Arial" w:hAnsi="Arial" w:cs="Arial"/>
        </w:rPr>
        <w:t xml:space="preserve">c.). </w:t>
      </w:r>
    </w:p>
    <w:p w:rsidR="00942F5B" w:rsidRPr="00E821C8" w:rsidP="00E821C8">
      <w:pPr>
        <w:keepNext/>
        <w:jc w:val="both"/>
        <w:rPr>
          <w:rFonts w:ascii="Arial" w:hAnsi="Arial" w:cs="Arial"/>
        </w:rPr>
      </w:pPr>
      <w:r w:rsidRPr="00960E03">
        <w:rPr>
          <w:noProof/>
        </w:rPr>
        <w:drawing>
          <wp:inline distT="0" distB="0" distL="0" distR="0">
            <wp:extent cx="3670041" cy="4476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72152" cy="4479325"/>
                    </a:xfrm>
                    <a:prstGeom prst="rect">
                      <a:avLst/>
                    </a:prstGeom>
                    <a:noFill/>
                    <a:ln>
                      <a:noFill/>
                    </a:ln>
                  </pic:spPr>
                </pic:pic>
              </a:graphicData>
            </a:graphic>
          </wp:inline>
        </w:drawing>
      </w:r>
    </w:p>
    <w:p w:rsidR="00942F5B" w:rsidP="006D65E8">
      <w:pPr>
        <w:pStyle w:val="Caption"/>
        <w:jc w:val="both"/>
        <w:rPr>
          <w:rFonts w:ascii="Arial" w:hAnsi="Arial" w:cs="Arial"/>
          <w:sz w:val="22"/>
        </w:rPr>
      </w:pPr>
      <w:r w:rsidRPr="00E821C8">
        <w:rPr>
          <w:rFonts w:ascii="Arial" w:hAnsi="Arial" w:cs="Arial"/>
          <w:sz w:val="22"/>
          <w:szCs w:val="22"/>
        </w:rPr>
        <w:t xml:space="preserve">Figure </w:t>
      </w:r>
      <w:r w:rsidRPr="00E821C8">
        <w:rPr>
          <w:rFonts w:ascii="Arial" w:hAnsi="Arial" w:cs="Arial"/>
          <w:b w:val="0"/>
          <w:i/>
          <w:sz w:val="22"/>
          <w:szCs w:val="22"/>
        </w:rPr>
        <w:fldChar w:fldCharType="begin"/>
      </w:r>
      <w:r w:rsidRPr="00E821C8">
        <w:rPr>
          <w:rFonts w:ascii="Arial" w:hAnsi="Arial" w:cs="Arial"/>
          <w:sz w:val="22"/>
          <w:szCs w:val="22"/>
        </w:rPr>
        <w:instrText xml:space="preserve"> SEQ Figure \* ARABIC </w:instrText>
      </w:r>
      <w:r w:rsidRPr="00E821C8">
        <w:rPr>
          <w:rFonts w:ascii="Arial" w:hAnsi="Arial" w:cs="Arial"/>
          <w:b w:val="0"/>
          <w:i/>
          <w:sz w:val="22"/>
          <w:szCs w:val="22"/>
        </w:rPr>
        <w:fldChar w:fldCharType="separate"/>
      </w:r>
      <w:r>
        <w:rPr>
          <w:rFonts w:ascii="Arial" w:hAnsi="Arial" w:cs="Arial"/>
          <w:noProof/>
          <w:sz w:val="22"/>
          <w:szCs w:val="22"/>
        </w:rPr>
        <w:t>2</w:t>
      </w:r>
      <w:r w:rsidRPr="00E821C8">
        <w:rPr>
          <w:rFonts w:ascii="Arial" w:hAnsi="Arial" w:cs="Arial"/>
          <w:b w:val="0"/>
          <w:i/>
          <w:sz w:val="22"/>
          <w:szCs w:val="22"/>
        </w:rPr>
        <w:fldChar w:fldCharType="end"/>
      </w:r>
      <w:r w:rsidRPr="00E821C8">
        <w:rPr>
          <w:rFonts w:ascii="Arial" w:hAnsi="Arial" w:cs="Arial"/>
          <w:sz w:val="22"/>
          <w:szCs w:val="22"/>
        </w:rPr>
        <w:t xml:space="preserve"> </w:t>
      </w:r>
      <w:r>
        <w:rPr>
          <w:rFonts w:ascii="Arial" w:hAnsi="Arial" w:cs="Arial"/>
          <w:sz w:val="22"/>
        </w:rPr>
        <w:t>Map of all clusters (lettered) for hydrogen/ammonia adoption in UK with associated accumulated indicator values in red (</w:t>
      </w:r>
      <w:r w:rsidRPr="00CC33CD">
        <w:rPr>
          <w:rFonts w:ascii="Arial" w:hAnsi="Arial" w:cs="Arial"/>
          <w:sz w:val="22"/>
        </w:rPr>
        <w:t>Baresic &amp; Rehmatulla, Forthcoming</w:t>
      </w:r>
      <w:r>
        <w:rPr>
          <w:rFonts w:ascii="Arial" w:hAnsi="Arial" w:cs="Arial"/>
          <w:sz w:val="22"/>
        </w:rPr>
        <w:t>)</w:t>
      </w:r>
    </w:p>
    <w:p w:rsidR="006D65E8" w:rsidP="00EF2117">
      <w:pPr>
        <w:pStyle w:val="BasistekstCEDelft"/>
        <w:numPr>
          <w:ilvl w:val="0"/>
          <w:numId w:val="7"/>
        </w:numPr>
        <w:rPr>
          <w:rFonts w:ascii="Arial" w:hAnsi="Arial" w:cs="Arial"/>
          <w:sz w:val="22"/>
          <w:szCs w:val="20"/>
        </w:rPr>
      </w:pPr>
      <w:r w:rsidRPr="006D65E8">
        <w:rPr>
          <w:rFonts w:ascii="Arial" w:hAnsi="Arial" w:cs="Arial"/>
          <w:sz w:val="22"/>
          <w:szCs w:val="20"/>
        </w:rPr>
        <w:t xml:space="preserve">Recommendations: </w:t>
      </w:r>
    </w:p>
    <w:p w:rsidR="006D65E8" w:rsidP="00EF2117">
      <w:pPr>
        <w:pStyle w:val="BasistekstCEDelft"/>
        <w:numPr>
          <w:ilvl w:val="0"/>
          <w:numId w:val="6"/>
        </w:numPr>
        <w:jc w:val="both"/>
        <w:rPr>
          <w:rFonts w:ascii="Arial" w:hAnsi="Arial" w:cs="Arial"/>
          <w:sz w:val="22"/>
          <w:szCs w:val="20"/>
        </w:rPr>
      </w:pPr>
      <w:r>
        <w:rPr>
          <w:rFonts w:ascii="Arial" w:hAnsi="Arial" w:cs="Arial"/>
          <w:sz w:val="22"/>
          <w:szCs w:val="20"/>
        </w:rPr>
        <w:t xml:space="preserve">Net zero </w:t>
      </w:r>
      <w:r>
        <w:rPr>
          <w:rFonts w:ascii="Arial" w:hAnsi="Arial" w:cs="Arial"/>
          <w:sz w:val="22"/>
          <w:szCs w:val="20"/>
        </w:rPr>
        <w:t>strategies</w:t>
      </w:r>
      <w:r>
        <w:rPr>
          <w:rFonts w:ascii="Arial" w:hAnsi="Arial" w:cs="Arial"/>
          <w:sz w:val="22"/>
          <w:szCs w:val="20"/>
        </w:rPr>
        <w:t xml:space="preserve"> for different </w:t>
      </w:r>
      <w:r>
        <w:rPr>
          <w:rFonts w:ascii="Arial" w:hAnsi="Arial" w:cs="Arial"/>
          <w:sz w:val="22"/>
          <w:szCs w:val="20"/>
        </w:rPr>
        <w:t>industries</w:t>
      </w:r>
      <w:r>
        <w:rPr>
          <w:rFonts w:ascii="Arial" w:hAnsi="Arial" w:cs="Arial"/>
          <w:sz w:val="22"/>
          <w:szCs w:val="20"/>
        </w:rPr>
        <w:t xml:space="preserve"> should be aligned to promote </w:t>
      </w:r>
      <w:r>
        <w:rPr>
          <w:rFonts w:ascii="Arial" w:hAnsi="Arial" w:cs="Arial"/>
          <w:sz w:val="22"/>
          <w:szCs w:val="20"/>
        </w:rPr>
        <w:t>intramodality, creation</w:t>
      </w:r>
      <w:r>
        <w:rPr>
          <w:rFonts w:ascii="Arial" w:hAnsi="Arial" w:cs="Arial"/>
          <w:sz w:val="22"/>
          <w:szCs w:val="20"/>
        </w:rPr>
        <w:t xml:space="preserve"> of robust </w:t>
      </w:r>
      <w:r>
        <w:rPr>
          <w:rFonts w:ascii="Arial" w:hAnsi="Arial" w:cs="Arial"/>
          <w:sz w:val="22"/>
          <w:szCs w:val="20"/>
        </w:rPr>
        <w:t>zero</w:t>
      </w:r>
      <w:r>
        <w:rPr>
          <w:rFonts w:ascii="Arial" w:hAnsi="Arial" w:cs="Arial"/>
          <w:sz w:val="22"/>
          <w:szCs w:val="20"/>
        </w:rPr>
        <w:t xml:space="preserve"> </w:t>
      </w:r>
      <w:r>
        <w:rPr>
          <w:rFonts w:ascii="Arial" w:hAnsi="Arial" w:cs="Arial"/>
          <w:sz w:val="22"/>
          <w:szCs w:val="20"/>
        </w:rPr>
        <w:t>carbon</w:t>
      </w:r>
      <w:r>
        <w:rPr>
          <w:rFonts w:ascii="Arial" w:hAnsi="Arial" w:cs="Arial"/>
          <w:sz w:val="22"/>
          <w:szCs w:val="20"/>
        </w:rPr>
        <w:t xml:space="preserve"> fuel </w:t>
      </w:r>
      <w:r>
        <w:rPr>
          <w:rFonts w:ascii="Arial" w:hAnsi="Arial" w:cs="Arial"/>
          <w:sz w:val="22"/>
          <w:szCs w:val="20"/>
        </w:rPr>
        <w:t>supply</w:t>
      </w:r>
      <w:r>
        <w:rPr>
          <w:rFonts w:ascii="Arial" w:hAnsi="Arial" w:cs="Arial"/>
          <w:sz w:val="22"/>
          <w:szCs w:val="20"/>
        </w:rPr>
        <w:t xml:space="preserve"> chains, and facilitate creation of innovation clusters.</w:t>
      </w:r>
    </w:p>
    <w:p w:rsidR="006D65E8" w:rsidRPr="006D65E8" w:rsidP="00EF2117">
      <w:pPr>
        <w:pStyle w:val="BasistekstCEDelft"/>
        <w:numPr>
          <w:ilvl w:val="0"/>
          <w:numId w:val="6"/>
        </w:numPr>
        <w:jc w:val="both"/>
        <w:rPr>
          <w:rFonts w:ascii="Arial" w:hAnsi="Arial" w:cs="Arial"/>
          <w:sz w:val="22"/>
          <w:szCs w:val="20"/>
        </w:rPr>
      </w:pPr>
      <w:r>
        <w:rPr>
          <w:rFonts w:ascii="Arial" w:hAnsi="Arial" w:cs="Arial"/>
          <w:sz w:val="22"/>
          <w:szCs w:val="20"/>
        </w:rPr>
        <w:t>Geographi</w:t>
      </w:r>
      <w:r>
        <w:rPr>
          <w:rFonts w:ascii="Arial" w:hAnsi="Arial" w:cs="Arial"/>
          <w:sz w:val="22"/>
          <w:szCs w:val="20"/>
        </w:rPr>
        <w:t xml:space="preserve">c factors such as local endowments, population, transport links should be </w:t>
      </w:r>
      <w:r>
        <w:rPr>
          <w:rFonts w:ascii="Arial" w:hAnsi="Arial" w:cs="Arial"/>
          <w:sz w:val="22"/>
          <w:szCs w:val="20"/>
        </w:rPr>
        <w:t>cons</w:t>
      </w:r>
      <w:r>
        <w:rPr>
          <w:rFonts w:ascii="Arial" w:hAnsi="Arial" w:cs="Arial"/>
          <w:sz w:val="22"/>
          <w:szCs w:val="20"/>
        </w:rPr>
        <w:t>idered</w:t>
      </w:r>
      <w:r>
        <w:rPr>
          <w:rFonts w:ascii="Arial" w:hAnsi="Arial" w:cs="Arial"/>
          <w:sz w:val="22"/>
          <w:szCs w:val="20"/>
        </w:rPr>
        <w:t xml:space="preserve"> when creating policies. </w:t>
      </w:r>
    </w:p>
    <w:p w:rsidR="006D65E8" w:rsidRPr="006D65E8" w:rsidP="006D65E8">
      <w:pPr>
        <w:pStyle w:val="BasistekstCEDelft"/>
        <w:rPr>
          <w:b/>
          <w:bCs/>
        </w:rPr>
      </w:pPr>
    </w:p>
    <w:p w:rsidR="00942F5B" w:rsidP="00E821C8">
      <w:pPr>
        <w:pStyle w:val="ListParagraph"/>
        <w:numPr>
          <w:ilvl w:val="0"/>
          <w:numId w:val="9"/>
        </w:numPr>
        <w:jc w:val="both"/>
        <w:rPr>
          <w:rFonts w:ascii="Arial" w:hAnsi="Arial" w:cs="Arial"/>
          <w:b/>
          <w:bCs/>
          <w:color w:val="FF0000"/>
        </w:rPr>
      </w:pPr>
      <w:r w:rsidRPr="00EF2117">
        <w:rPr>
          <w:rFonts w:ascii="Arial" w:hAnsi="Arial" w:cs="Arial"/>
          <w:b/>
          <w:bCs/>
          <w:color w:val="FF0000"/>
        </w:rPr>
        <w:t>Are there any policy mechanisms that could reduce our reliance on shipping?</w:t>
      </w:r>
    </w:p>
    <w:p w:rsidR="004A590E" w:rsidRPr="004A590E" w:rsidP="004A590E">
      <w:pPr>
        <w:pStyle w:val="ListParagraph"/>
        <w:ind w:left="360"/>
        <w:jc w:val="both"/>
        <w:rPr>
          <w:rFonts w:ascii="Arial" w:hAnsi="Arial" w:cs="Arial"/>
          <w:b/>
          <w:bCs/>
          <w:color w:val="FF0000"/>
        </w:rPr>
      </w:pPr>
    </w:p>
    <w:p w:rsidR="00A80897" w:rsidP="006D30EA">
      <w:pPr>
        <w:pStyle w:val="ListParagraph"/>
        <w:numPr>
          <w:ilvl w:val="0"/>
          <w:numId w:val="7"/>
        </w:numPr>
        <w:jc w:val="both"/>
        <w:rPr>
          <w:rFonts w:ascii="Arial" w:hAnsi="Arial" w:cs="Arial"/>
        </w:rPr>
      </w:pPr>
      <w:r w:rsidRPr="007A71FF">
        <w:rPr>
          <w:rFonts w:ascii="Arial" w:hAnsi="Arial" w:cs="Arial"/>
        </w:rPr>
        <w:t xml:space="preserve">Because the technologies and fuel alternatives for </w:t>
      </w:r>
      <w:r>
        <w:rPr>
          <w:rFonts w:ascii="Arial" w:hAnsi="Arial" w:cs="Arial"/>
        </w:rPr>
        <w:t xml:space="preserve">fully </w:t>
      </w:r>
      <w:r w:rsidRPr="007A71FF">
        <w:rPr>
          <w:rFonts w:ascii="Arial" w:hAnsi="Arial" w:cs="Arial"/>
        </w:rPr>
        <w:t>decarbonising shipping exist, unlike aviation, there isn’t a need to reduce demand for shipping, (this is different to reducing the demand for fuel for shipping). However in the process of reducing emissions from shipping certain policies may create dispro</w:t>
      </w:r>
      <w:r w:rsidRPr="007A71FF">
        <w:rPr>
          <w:rFonts w:ascii="Arial" w:hAnsi="Arial" w:cs="Arial"/>
        </w:rPr>
        <w:t xml:space="preserve">portionate negative impacts in certain regions and small </w:t>
      </w:r>
      <w:r>
        <w:rPr>
          <w:rFonts w:ascii="Arial" w:hAnsi="Arial" w:cs="Arial"/>
        </w:rPr>
        <w:t xml:space="preserve">and developing </w:t>
      </w:r>
      <w:r w:rsidRPr="007A71FF">
        <w:rPr>
          <w:rFonts w:ascii="Arial" w:hAnsi="Arial" w:cs="Arial"/>
        </w:rPr>
        <w:t xml:space="preserve">economies, </w:t>
      </w:r>
      <w:r w:rsidRPr="007A71FF">
        <w:rPr>
          <w:rFonts w:ascii="Arial" w:hAnsi="Arial" w:cs="Arial"/>
        </w:rPr>
        <w:t>where maritime transport costs account for a s</w:t>
      </w:r>
      <w:r w:rsidRPr="007A71FF">
        <w:rPr>
          <w:rFonts w:ascii="Arial" w:hAnsi="Arial" w:cs="Arial"/>
        </w:rPr>
        <w:t>ignificant</w:t>
      </w:r>
      <w:r w:rsidRPr="007A71FF">
        <w:rPr>
          <w:rFonts w:ascii="Arial" w:hAnsi="Arial" w:cs="Arial"/>
        </w:rPr>
        <w:t xml:space="preserve"> share of </w:t>
      </w:r>
      <w:r>
        <w:rPr>
          <w:rFonts w:ascii="Arial" w:hAnsi="Arial" w:cs="Arial"/>
        </w:rPr>
        <w:t>overall costs</w:t>
      </w:r>
      <w:r w:rsidRPr="007A71FF">
        <w:rPr>
          <w:rFonts w:ascii="Arial" w:hAnsi="Arial" w:cs="Arial"/>
        </w:rPr>
        <w:t xml:space="preserve"> (</w:t>
      </w:r>
      <w:r>
        <w:fldChar w:fldCharType="begin"/>
      </w:r>
      <w:r>
        <w:instrText xml:space="preserve"> HYPERLINK "https://www.researchgate.net/publication/347751834_Understanding_the_Economic_Impacts_of_Greenhouse_Gas_Mitigation_Policies_on_Shipping_What_Is_the_State_of_the_Art_of_Current_Modeling_Approaches" </w:instrText>
      </w:r>
      <w:r>
        <w:fldChar w:fldCharType="separate"/>
      </w:r>
      <w:r w:rsidRPr="007A71FF">
        <w:rPr>
          <w:rStyle w:val="Hyperlink"/>
          <w:rFonts w:ascii="Arial" w:hAnsi="Arial" w:cs="Arial"/>
        </w:rPr>
        <w:t>Halim et al. 2019</w:t>
      </w:r>
      <w:r>
        <w:fldChar w:fldCharType="end"/>
      </w:r>
      <w:r>
        <w:rPr>
          <w:rStyle w:val="FootnoteReference"/>
          <w:rFonts w:ascii="Arial" w:hAnsi="Arial" w:cs="Arial"/>
          <w:color w:val="009EE0"/>
          <w:u w:val="single"/>
        </w:rPr>
        <w:footnoteReference w:id="18"/>
      </w:r>
      <w:r w:rsidRPr="007A71FF">
        <w:rPr>
          <w:rFonts w:ascii="Arial" w:hAnsi="Arial" w:cs="Arial"/>
        </w:rPr>
        <w:t>)</w:t>
      </w:r>
      <w:r w:rsidRPr="007A71FF">
        <w:rPr>
          <w:rFonts w:ascii="Arial" w:hAnsi="Arial" w:cs="Arial"/>
        </w:rPr>
        <w:t>.</w:t>
      </w:r>
      <w:r>
        <w:rPr>
          <w:rFonts w:ascii="Arial" w:hAnsi="Arial" w:cs="Arial"/>
        </w:rPr>
        <w:t xml:space="preserve"> </w:t>
      </w:r>
      <w:r>
        <w:rPr>
          <w:rFonts w:ascii="Arial" w:hAnsi="Arial" w:cs="Arial"/>
        </w:rPr>
        <w:t>Therefore mechanisms to overcome the negative impacts should be further investigated</w:t>
      </w:r>
      <w:r>
        <w:rPr>
          <w:rFonts w:ascii="Arial" w:hAnsi="Arial" w:cs="Arial"/>
        </w:rPr>
        <w:t xml:space="preserve"> rather than mechanism to redu</w:t>
      </w:r>
      <w:r>
        <w:rPr>
          <w:rFonts w:ascii="Arial" w:hAnsi="Arial" w:cs="Arial"/>
        </w:rPr>
        <w:t>ce demand/reliance on shipping.</w:t>
      </w:r>
    </w:p>
    <w:p w:rsidR="007A71FF" w:rsidRPr="007A71FF" w:rsidP="007A71FF">
      <w:pPr>
        <w:pStyle w:val="ListParagraph"/>
        <w:ind w:left="360"/>
        <w:jc w:val="both"/>
        <w:rPr>
          <w:rFonts w:ascii="Arial" w:hAnsi="Arial" w:cs="Arial"/>
        </w:rPr>
      </w:pPr>
    </w:p>
    <w:p w:rsidR="008874FE" w:rsidP="00EF2117">
      <w:pPr>
        <w:pStyle w:val="ListParagraph"/>
        <w:numPr>
          <w:ilvl w:val="0"/>
          <w:numId w:val="9"/>
        </w:numPr>
        <w:jc w:val="both"/>
        <w:rPr>
          <w:rFonts w:ascii="Arial" w:hAnsi="Arial" w:cs="Arial"/>
          <w:b/>
          <w:bCs/>
          <w:color w:val="FF0000"/>
        </w:rPr>
      </w:pPr>
      <w:r w:rsidRPr="00EF2117">
        <w:rPr>
          <w:rFonts w:ascii="Arial" w:hAnsi="Arial" w:cs="Arial"/>
          <w:b/>
          <w:bCs/>
          <w:color w:val="FF0000"/>
        </w:rPr>
        <w:t>What further action is needed by the International Civil Aviation Organization and International Maritime Organization to drive emissions reductions? What can the UK Government do to drive international action on emissions?</w:t>
      </w:r>
    </w:p>
    <w:p w:rsidR="00CD356C" w:rsidRPr="00EF2117" w:rsidP="00CD356C">
      <w:pPr>
        <w:pStyle w:val="ListParagraph"/>
        <w:ind w:left="360"/>
        <w:jc w:val="both"/>
        <w:rPr>
          <w:rFonts w:ascii="Arial" w:hAnsi="Arial" w:cs="Arial"/>
          <w:b/>
          <w:bCs/>
          <w:color w:val="FF0000"/>
        </w:rPr>
      </w:pPr>
    </w:p>
    <w:p w:rsidR="000A350D" w:rsidP="00E821C8">
      <w:pPr>
        <w:pStyle w:val="ListParagraph"/>
        <w:numPr>
          <w:ilvl w:val="0"/>
          <w:numId w:val="7"/>
        </w:numPr>
        <w:jc w:val="both"/>
        <w:rPr>
          <w:rFonts w:ascii="Arial" w:hAnsi="Arial" w:cs="Arial"/>
        </w:rPr>
      </w:pPr>
      <w:r>
        <w:rPr>
          <w:rFonts w:ascii="Arial" w:hAnsi="Arial" w:cs="Arial"/>
        </w:rPr>
        <w:t>F</w:t>
      </w:r>
      <w:r w:rsidRPr="00EF2117">
        <w:rPr>
          <w:rFonts w:ascii="Arial" w:hAnsi="Arial" w:cs="Arial"/>
        </w:rPr>
        <w:t>urther</w:t>
      </w:r>
      <w:r w:rsidRPr="00EF2117">
        <w:rPr>
          <w:rFonts w:ascii="Arial" w:hAnsi="Arial" w:cs="Arial"/>
        </w:rPr>
        <w:t xml:space="preserve"> ambitious global action is necessary in order for shipping to decarbonize</w:t>
      </w:r>
      <w:r>
        <w:rPr>
          <w:rFonts w:ascii="Arial" w:hAnsi="Arial" w:cs="Arial"/>
        </w:rPr>
        <w:t xml:space="preserve"> (</w:t>
      </w:r>
      <w:r>
        <w:fldChar w:fldCharType="begin"/>
      </w:r>
      <w:r>
        <w:instrText xml:space="preserve"> HYPERLINK "https://assets.publishing.service.gov.uk/government/uploads/system/uploads/attachment_data/file/816018/scenario-analysis-take-up-of-emissions-reduction-options-impacts-on-emissions-costs.pdf" </w:instrText>
      </w:r>
      <w:r>
        <w:fldChar w:fldCharType="separate"/>
      </w:r>
      <w:r w:rsidRPr="00CC33CD">
        <w:rPr>
          <w:rStyle w:val="Hyperlink"/>
          <w:rFonts w:ascii="Arial" w:hAnsi="Arial" w:cs="Arial"/>
        </w:rPr>
        <w:t>Smith et al., 2019</w:t>
      </w:r>
      <w:r>
        <w:fldChar w:fldCharType="end"/>
      </w:r>
      <w:r>
        <w:rPr>
          <w:rStyle w:val="FootnoteReference"/>
          <w:rFonts w:ascii="Arial" w:hAnsi="Arial" w:cs="Arial"/>
        </w:rPr>
        <w:footnoteReference w:id="19"/>
      </w:r>
      <w:r>
        <w:rPr>
          <w:rFonts w:ascii="Arial" w:hAnsi="Arial" w:cs="Arial"/>
        </w:rPr>
        <w:t>)</w:t>
      </w:r>
      <w:r>
        <w:rPr>
          <w:rFonts w:ascii="Arial" w:hAnsi="Arial" w:cs="Arial"/>
        </w:rPr>
        <w:t xml:space="preserve">. Policy at the IMO must </w:t>
      </w:r>
      <w:r>
        <w:rPr>
          <w:rFonts w:ascii="Arial" w:hAnsi="Arial" w:cs="Arial"/>
        </w:rPr>
        <w:t>pro</w:t>
      </w:r>
      <w:r>
        <w:rPr>
          <w:rFonts w:ascii="Arial" w:hAnsi="Arial" w:cs="Arial"/>
        </w:rPr>
        <w:t xml:space="preserve">vide sufficient incentive for action through an ambitious (Paris-aligned) and enforceable standard. A </w:t>
      </w:r>
      <w:r w:rsidRPr="00EF2117">
        <w:rPr>
          <w:rFonts w:ascii="Arial" w:hAnsi="Arial" w:cs="Arial"/>
        </w:rPr>
        <w:t xml:space="preserve">uniform market-based mechanism (MBM) for international shipping </w:t>
      </w:r>
      <w:r>
        <w:rPr>
          <w:rFonts w:ascii="Arial" w:hAnsi="Arial" w:cs="Arial"/>
        </w:rPr>
        <w:t xml:space="preserve"> could</w:t>
      </w:r>
      <w:r>
        <w:rPr>
          <w:rFonts w:ascii="Arial" w:hAnsi="Arial" w:cs="Arial"/>
        </w:rPr>
        <w:t xml:space="preserve"> also</w:t>
      </w:r>
      <w:r>
        <w:rPr>
          <w:rFonts w:ascii="Arial" w:hAnsi="Arial" w:cs="Arial"/>
        </w:rPr>
        <w:t xml:space="preserve"> be  part of the policy solution </w:t>
      </w:r>
      <w:r w:rsidRPr="00EF2117">
        <w:rPr>
          <w:rFonts w:ascii="Arial" w:hAnsi="Arial" w:cs="Arial"/>
        </w:rPr>
        <w:t>(</w:t>
      </w:r>
      <w:r>
        <w:rPr>
          <w:rFonts w:ascii="Arial" w:hAnsi="Arial" w:cs="Arial"/>
        </w:rPr>
        <w:t>Ibid.</w:t>
      </w:r>
      <w:r w:rsidRPr="00EF2117">
        <w:rPr>
          <w:rFonts w:ascii="Arial" w:hAnsi="Arial" w:cs="Arial"/>
        </w:rPr>
        <w:t>). The level of the carbon price which w</w:t>
      </w:r>
      <w:r w:rsidRPr="00EF2117">
        <w:rPr>
          <w:rFonts w:ascii="Arial" w:hAnsi="Arial" w:cs="Arial"/>
        </w:rPr>
        <w:t xml:space="preserve">ould have to be applied would depend on many factors, including the potential for revenue </w:t>
      </w:r>
      <w:r>
        <w:rPr>
          <w:rFonts w:ascii="Arial" w:hAnsi="Arial" w:cs="Arial"/>
        </w:rPr>
        <w:t>‘</w:t>
      </w:r>
      <w:r w:rsidRPr="00EF2117">
        <w:rPr>
          <w:rFonts w:ascii="Arial" w:hAnsi="Arial" w:cs="Arial"/>
        </w:rPr>
        <w:t>recycling</w:t>
      </w:r>
      <w:r>
        <w:rPr>
          <w:rFonts w:ascii="Arial" w:hAnsi="Arial" w:cs="Arial"/>
        </w:rPr>
        <w:t>’</w:t>
      </w:r>
      <w:r w:rsidRPr="00EF2117">
        <w:rPr>
          <w:rFonts w:ascii="Arial" w:hAnsi="Arial" w:cs="Arial"/>
        </w:rPr>
        <w:t xml:space="preserve"> (</w:t>
      </w:r>
      <w:r w:rsidRPr="00EF2117">
        <w:rPr>
          <w:rFonts w:ascii="Arial" w:hAnsi="Arial" w:cs="Arial"/>
        </w:rPr>
        <w:t>i.e.,</w:t>
      </w:r>
      <w:r w:rsidRPr="00EF2117">
        <w:rPr>
          <w:rFonts w:ascii="Arial" w:hAnsi="Arial" w:cs="Arial"/>
        </w:rPr>
        <w:t xml:space="preserve"> investing the collected carbon pricing revenue back into the shipping industry), other measures and technological maturity (</w:t>
      </w:r>
      <w:r>
        <w:rPr>
          <w:rFonts w:ascii="Arial" w:hAnsi="Arial" w:cs="Arial"/>
        </w:rPr>
        <w:t>Baresic et a</w:t>
      </w:r>
      <w:r>
        <w:rPr>
          <w:rFonts w:ascii="Arial" w:hAnsi="Arial" w:cs="Arial"/>
        </w:rPr>
        <w:t>l</w:t>
      </w:r>
      <w:r>
        <w:rPr>
          <w:rFonts w:ascii="Arial" w:hAnsi="Arial" w:cs="Arial"/>
        </w:rPr>
        <w:t>., Forthco</w:t>
      </w:r>
      <w:r>
        <w:rPr>
          <w:rFonts w:ascii="Arial" w:hAnsi="Arial" w:cs="Arial"/>
        </w:rPr>
        <w:t>ming</w:t>
      </w:r>
      <w:r w:rsidRPr="00EF2117">
        <w:rPr>
          <w:rFonts w:ascii="Arial" w:hAnsi="Arial" w:cs="Arial"/>
        </w:rPr>
        <w:t>). The UK, as other countries with large economi</w:t>
      </w:r>
      <w:r>
        <w:rPr>
          <w:rFonts w:ascii="Arial" w:hAnsi="Arial" w:cs="Arial"/>
        </w:rPr>
        <w:t>es</w:t>
      </w:r>
      <w:r w:rsidRPr="00EF2117">
        <w:rPr>
          <w:rFonts w:ascii="Arial" w:hAnsi="Arial" w:cs="Arial"/>
        </w:rPr>
        <w:t xml:space="preserve"> and a significant shipping industry (</w:t>
      </w:r>
      <w:r w:rsidRPr="00EF2117">
        <w:rPr>
          <w:rFonts w:ascii="Arial" w:hAnsi="Arial" w:cs="Arial"/>
        </w:rPr>
        <w:t>e.g.,</w:t>
      </w:r>
      <w:r w:rsidRPr="00EF2117">
        <w:rPr>
          <w:rFonts w:ascii="Arial" w:hAnsi="Arial" w:cs="Arial"/>
        </w:rPr>
        <w:t xml:space="preserve"> USA, Japan, South Korea, etc.) can play a significant role in moving the IMO decarbonization </w:t>
      </w:r>
      <w:r>
        <w:rPr>
          <w:rFonts w:ascii="Arial" w:hAnsi="Arial" w:cs="Arial"/>
        </w:rPr>
        <w:t xml:space="preserve">agenda </w:t>
      </w:r>
      <w:r w:rsidRPr="00EF2117">
        <w:rPr>
          <w:rFonts w:ascii="Arial" w:hAnsi="Arial" w:cs="Arial"/>
        </w:rPr>
        <w:t>forward (</w:t>
      </w:r>
      <w:r>
        <w:fldChar w:fldCharType="begin"/>
      </w:r>
      <w:r>
        <w:instrText xml:space="preserve"> HYPERLINK "https://www.thecleenproject.org/thematic-releases/international-partnerships" </w:instrText>
      </w:r>
      <w:r>
        <w:fldChar w:fldCharType="separate"/>
      </w:r>
      <w:r w:rsidRPr="00CC33CD">
        <w:rPr>
          <w:rStyle w:val="Hyperlink"/>
          <w:rFonts w:ascii="Arial" w:hAnsi="Arial" w:cs="Arial"/>
        </w:rPr>
        <w:t>Osterkamp et al</w:t>
      </w:r>
      <w:r w:rsidRPr="00CC33CD">
        <w:rPr>
          <w:rStyle w:val="Hyperlink"/>
          <w:rFonts w:ascii="Arial" w:hAnsi="Arial" w:cs="Arial"/>
        </w:rPr>
        <w:t>, 2021</w:t>
      </w:r>
      <w:r>
        <w:fldChar w:fldCharType="end"/>
      </w:r>
      <w:r>
        <w:rPr>
          <w:rStyle w:val="FootnoteReference"/>
          <w:rFonts w:ascii="Arial" w:hAnsi="Arial" w:cs="Arial"/>
        </w:rPr>
        <w:footnoteReference w:id="20"/>
      </w:r>
      <w:r w:rsidRPr="00EF2117">
        <w:rPr>
          <w:rFonts w:ascii="Arial" w:hAnsi="Arial" w:cs="Arial"/>
        </w:rPr>
        <w:t>).</w:t>
      </w:r>
    </w:p>
    <w:p w:rsidR="00EF2117" w:rsidRPr="00EF2117" w:rsidP="00EF2117">
      <w:pPr>
        <w:pStyle w:val="ListParagraph"/>
        <w:ind w:left="360"/>
        <w:jc w:val="both"/>
        <w:rPr>
          <w:rFonts w:ascii="Arial" w:hAnsi="Arial" w:cs="Arial"/>
        </w:rPr>
      </w:pPr>
    </w:p>
    <w:p w:rsidR="000A350D" w:rsidRPr="00EF2117" w:rsidP="00EF2117">
      <w:pPr>
        <w:pStyle w:val="ListParagraph"/>
        <w:numPr>
          <w:ilvl w:val="0"/>
          <w:numId w:val="7"/>
        </w:numPr>
        <w:jc w:val="both"/>
        <w:rPr>
          <w:rFonts w:ascii="Arial" w:hAnsi="Arial" w:cs="Arial"/>
        </w:rPr>
      </w:pPr>
      <w:r w:rsidRPr="00EF2117">
        <w:rPr>
          <w:rFonts w:ascii="Arial" w:hAnsi="Arial" w:cs="Arial"/>
        </w:rPr>
        <w:t>Recommendations:</w:t>
      </w:r>
    </w:p>
    <w:p w:rsidR="000A350D" w:rsidP="000A350D">
      <w:pPr>
        <w:pStyle w:val="ListParagraph"/>
        <w:numPr>
          <w:ilvl w:val="0"/>
          <w:numId w:val="2"/>
        </w:numPr>
        <w:ind w:left="709" w:hanging="283"/>
        <w:jc w:val="both"/>
        <w:rPr>
          <w:rFonts w:ascii="Arial" w:hAnsi="Arial" w:cs="Arial"/>
        </w:rPr>
      </w:pPr>
      <w:r>
        <w:rPr>
          <w:rFonts w:ascii="Arial" w:hAnsi="Arial" w:cs="Arial"/>
        </w:rPr>
        <w:t xml:space="preserve">UK </w:t>
      </w:r>
      <w:r>
        <w:rPr>
          <w:rFonts w:ascii="Arial" w:hAnsi="Arial" w:cs="Arial"/>
        </w:rPr>
        <w:t xml:space="preserve">can </w:t>
      </w:r>
      <w:r>
        <w:rPr>
          <w:rFonts w:ascii="Arial" w:hAnsi="Arial" w:cs="Arial"/>
        </w:rPr>
        <w:t xml:space="preserve">lead by </w:t>
      </w:r>
      <w:r>
        <w:rPr>
          <w:rFonts w:ascii="Arial" w:hAnsi="Arial" w:cs="Arial"/>
        </w:rPr>
        <w:t>example</w:t>
      </w:r>
      <w:r>
        <w:rPr>
          <w:rFonts w:ascii="Arial" w:hAnsi="Arial" w:cs="Arial"/>
        </w:rPr>
        <w:t xml:space="preserve">, by setting ambitious domestic shipping </w:t>
      </w:r>
      <w:r>
        <w:rPr>
          <w:rFonts w:ascii="Arial" w:hAnsi="Arial" w:cs="Arial"/>
        </w:rPr>
        <w:t>decarbonization</w:t>
      </w:r>
      <w:r>
        <w:rPr>
          <w:rFonts w:ascii="Arial" w:hAnsi="Arial" w:cs="Arial"/>
        </w:rPr>
        <w:t xml:space="preserve"> goals.</w:t>
      </w:r>
    </w:p>
    <w:p w:rsidR="000A350D" w:rsidP="000A350D">
      <w:pPr>
        <w:pStyle w:val="ListParagraph"/>
        <w:numPr>
          <w:ilvl w:val="0"/>
          <w:numId w:val="2"/>
        </w:numPr>
        <w:ind w:left="709" w:hanging="283"/>
        <w:jc w:val="both"/>
        <w:rPr>
          <w:rFonts w:ascii="Arial" w:hAnsi="Arial" w:cs="Arial"/>
        </w:rPr>
      </w:pPr>
      <w:r>
        <w:rPr>
          <w:rFonts w:ascii="Arial" w:hAnsi="Arial" w:cs="Arial"/>
        </w:rPr>
        <w:t>UK can l</w:t>
      </w:r>
      <w:r>
        <w:rPr>
          <w:rFonts w:ascii="Arial" w:hAnsi="Arial" w:cs="Arial"/>
        </w:rPr>
        <w:t xml:space="preserve">ead the way in setting the agenda for future IMO meetings in order to continue discussions on </w:t>
      </w:r>
      <w:r>
        <w:rPr>
          <w:rFonts w:ascii="Arial" w:hAnsi="Arial" w:cs="Arial"/>
        </w:rPr>
        <w:t>mid- and long-term</w:t>
      </w:r>
      <w:r>
        <w:rPr>
          <w:rFonts w:ascii="Arial" w:hAnsi="Arial" w:cs="Arial"/>
        </w:rPr>
        <w:t xml:space="preserve"> measures for shipping </w:t>
      </w:r>
      <w:r>
        <w:rPr>
          <w:rFonts w:ascii="Arial" w:hAnsi="Arial" w:cs="Arial"/>
        </w:rPr>
        <w:t>decarbonization</w:t>
      </w:r>
      <w:r>
        <w:rPr>
          <w:rFonts w:ascii="Arial" w:hAnsi="Arial" w:cs="Arial"/>
        </w:rPr>
        <w:t xml:space="preserve"> (Ibid.). </w:t>
      </w:r>
    </w:p>
    <w:p w:rsidR="00942F5B" w:rsidP="00E821C8">
      <w:pPr>
        <w:pStyle w:val="ListParagraph"/>
        <w:numPr>
          <w:ilvl w:val="0"/>
          <w:numId w:val="2"/>
        </w:numPr>
        <w:ind w:left="709" w:hanging="283"/>
        <w:jc w:val="both"/>
        <w:rPr>
          <w:rFonts w:ascii="Arial" w:hAnsi="Arial" w:cs="Arial"/>
        </w:rPr>
      </w:pPr>
      <w:r>
        <w:rPr>
          <w:rFonts w:ascii="Arial" w:hAnsi="Arial" w:cs="Arial"/>
        </w:rPr>
        <w:t>UK can w</w:t>
      </w:r>
      <w:r>
        <w:rPr>
          <w:rFonts w:ascii="Arial" w:hAnsi="Arial" w:cs="Arial"/>
        </w:rPr>
        <w:t xml:space="preserve">ork closely with partners at </w:t>
      </w:r>
      <w:r>
        <w:rPr>
          <w:rFonts w:ascii="Arial" w:hAnsi="Arial" w:cs="Arial"/>
        </w:rPr>
        <w:t>IMO</w:t>
      </w:r>
      <w:r>
        <w:rPr>
          <w:rFonts w:ascii="Arial" w:hAnsi="Arial" w:cs="Arial"/>
        </w:rPr>
        <w:t xml:space="preserve"> to </w:t>
      </w:r>
      <w:r>
        <w:rPr>
          <w:rFonts w:ascii="Arial" w:hAnsi="Arial" w:cs="Arial"/>
        </w:rPr>
        <w:t>increase</w:t>
      </w:r>
      <w:r>
        <w:rPr>
          <w:rFonts w:ascii="Arial" w:hAnsi="Arial" w:cs="Arial"/>
        </w:rPr>
        <w:t xml:space="preserve"> ambitio</w:t>
      </w:r>
      <w:r>
        <w:rPr>
          <w:rFonts w:ascii="Arial" w:hAnsi="Arial" w:cs="Arial"/>
        </w:rPr>
        <w:t xml:space="preserve">n and enforcement of </w:t>
      </w:r>
      <w:r>
        <w:rPr>
          <w:rFonts w:ascii="Arial" w:hAnsi="Arial" w:cs="Arial"/>
        </w:rPr>
        <w:t>IMO</w:t>
      </w:r>
      <w:r>
        <w:rPr>
          <w:rFonts w:ascii="Arial" w:hAnsi="Arial" w:cs="Arial"/>
        </w:rPr>
        <w:t xml:space="preserve"> short term</w:t>
      </w:r>
      <w:r>
        <w:rPr>
          <w:rFonts w:ascii="Arial" w:hAnsi="Arial" w:cs="Arial"/>
        </w:rPr>
        <w:t xml:space="preserve"> measures. </w:t>
      </w:r>
    </w:p>
    <w:p w:rsidR="00396219" w:rsidRPr="00396219" w:rsidP="00396219">
      <w:pPr>
        <w:pStyle w:val="ListParagraph"/>
        <w:ind w:left="709"/>
        <w:jc w:val="both"/>
        <w:rPr>
          <w:rFonts w:ascii="Arial" w:hAnsi="Arial" w:cs="Arial"/>
        </w:rPr>
      </w:pPr>
    </w:p>
    <w:p w:rsidR="000066EA" w:rsidP="00EF2117">
      <w:pPr>
        <w:pStyle w:val="ListParagraph"/>
        <w:numPr>
          <w:ilvl w:val="0"/>
          <w:numId w:val="9"/>
        </w:numPr>
        <w:jc w:val="both"/>
        <w:rPr>
          <w:rFonts w:ascii="Arial" w:hAnsi="Arial" w:cs="Arial"/>
          <w:b/>
          <w:bCs/>
          <w:color w:val="FF0000"/>
        </w:rPr>
      </w:pPr>
      <w:r w:rsidRPr="00EF2117">
        <w:rPr>
          <w:rFonts w:ascii="Arial" w:hAnsi="Arial" w:cs="Arial"/>
          <w:b/>
          <w:bCs/>
          <w:color w:val="FF0000"/>
        </w:rPr>
        <w:t>How effective will the global offsetting scheme for international airlines (ICAO’s CORSIA) and the UK and EU ETS be at stimulating technology improvement and/ or behaviour change to reduce emissions from aviation / shipping?</w:t>
      </w:r>
    </w:p>
    <w:p w:rsidR="00EF2117" w:rsidRPr="00EF2117" w:rsidP="00EF2117">
      <w:pPr>
        <w:pStyle w:val="ListParagraph"/>
        <w:ind w:left="360"/>
        <w:jc w:val="both"/>
        <w:rPr>
          <w:rFonts w:ascii="Arial" w:hAnsi="Arial" w:cs="Arial"/>
          <w:b/>
          <w:bCs/>
          <w:color w:val="FF0000"/>
        </w:rPr>
      </w:pPr>
    </w:p>
    <w:p w:rsidR="00942F5B" w:rsidP="00EF2117">
      <w:pPr>
        <w:pStyle w:val="ListParagraph"/>
        <w:numPr>
          <w:ilvl w:val="0"/>
          <w:numId w:val="7"/>
        </w:numPr>
        <w:jc w:val="both"/>
        <w:rPr>
          <w:rFonts w:ascii="Arial" w:hAnsi="Arial" w:cs="Arial"/>
        </w:rPr>
      </w:pPr>
      <w:r w:rsidRPr="00EF2117">
        <w:rPr>
          <w:rFonts w:ascii="Arial" w:hAnsi="Arial" w:cs="Arial"/>
          <w:u w:val="single"/>
        </w:rPr>
        <w:t>ICAO CORSIA</w:t>
      </w:r>
      <w:r w:rsidRPr="00EF2117">
        <w:rPr>
          <w:rFonts w:ascii="Arial" w:hAnsi="Arial" w:cs="Arial"/>
        </w:rPr>
        <w:t xml:space="preserve"> - Previous analysis has shown that certain aspects of the ICAO Sustainable Aviation Fuels framework provide a good blueprint which could also be followed by the IMO (</w:t>
      </w:r>
      <w:r>
        <w:rPr>
          <w:rFonts w:ascii="Arial" w:hAnsi="Arial" w:cs="Arial"/>
        </w:rPr>
        <w:fldChar w:fldCharType="begin"/>
      </w:r>
      <w:r>
        <w:rPr>
          <w:rFonts w:ascii="Arial" w:hAnsi="Arial" w:cs="Arial"/>
        </w:rPr>
        <w:instrText xml:space="preserve"> HYPERLINK "https://www.edf.org/sites/default/files/content/Exploring_the_relevance_of_IC</w:instrText>
      </w:r>
      <w:r>
        <w:rPr>
          <w:rFonts w:ascii="Arial" w:hAnsi="Arial" w:cs="Arial"/>
        </w:rPr>
        <w:instrText xml:space="preserve">AO_SAF_for_the_IMO_July_2020.pdf" </w:instrText>
      </w:r>
      <w:r>
        <w:rPr>
          <w:rFonts w:ascii="Arial" w:hAnsi="Arial" w:cs="Arial"/>
        </w:rPr>
        <w:fldChar w:fldCharType="separate"/>
      </w:r>
      <w:r w:rsidRPr="00CC33CD">
        <w:rPr>
          <w:rStyle w:val="Hyperlink"/>
          <w:rFonts w:ascii="Arial" w:hAnsi="Arial" w:cs="Arial"/>
        </w:rPr>
        <w:t>Rehmatulla</w:t>
      </w:r>
      <w:r w:rsidRPr="00CC33CD">
        <w:rPr>
          <w:rStyle w:val="Hyperlink"/>
          <w:rFonts w:ascii="Arial" w:hAnsi="Arial" w:cs="Arial"/>
        </w:rPr>
        <w:t xml:space="preserve"> et al. 2020</w:t>
      </w:r>
      <w:r>
        <w:rPr>
          <w:rFonts w:ascii="Arial" w:hAnsi="Arial" w:cs="Arial"/>
        </w:rPr>
        <w:fldChar w:fldCharType="end"/>
      </w:r>
      <w:r>
        <w:rPr>
          <w:rStyle w:val="FootnoteReference"/>
          <w:rFonts w:ascii="Arial" w:hAnsi="Arial" w:cs="Arial"/>
        </w:rPr>
        <w:footnoteReference w:id="21"/>
      </w:r>
      <w:r w:rsidRPr="00EF2117">
        <w:rPr>
          <w:rFonts w:ascii="Arial" w:hAnsi="Arial" w:cs="Arial"/>
        </w:rPr>
        <w:t>). The CORSIA includes GHG emissions beyond just CO2, except the non-CO2 emissions from the aircraft tailpipe. This approach avoids incentivising a switch to alternative fuels that may have lower</w:t>
      </w:r>
      <w:r w:rsidRPr="00EF2117">
        <w:rPr>
          <w:rFonts w:ascii="Arial" w:hAnsi="Arial" w:cs="Arial"/>
        </w:rPr>
        <w:t xml:space="preserve"> </w:t>
      </w:r>
      <w:r>
        <w:rPr>
          <w:rFonts w:ascii="Arial" w:hAnsi="Arial" w:cs="Arial"/>
        </w:rPr>
        <w:t xml:space="preserve">operational </w:t>
      </w:r>
      <w:r w:rsidRPr="00EF2117">
        <w:rPr>
          <w:rFonts w:ascii="Arial" w:hAnsi="Arial" w:cs="Arial"/>
        </w:rPr>
        <w:t xml:space="preserve">CO2 emissions, but overall higher lifecycle GHG emissions. </w:t>
      </w:r>
      <w:r>
        <w:rPr>
          <w:rFonts w:ascii="Arial" w:hAnsi="Arial" w:cs="Arial"/>
        </w:rPr>
        <w:t>The</w:t>
      </w:r>
      <w:r w:rsidRPr="00EF2117">
        <w:rPr>
          <w:rFonts w:ascii="Arial" w:hAnsi="Arial" w:cs="Arial"/>
        </w:rPr>
        <w:t xml:space="preserve"> </w:t>
      </w:r>
      <w:r>
        <w:rPr>
          <w:rFonts w:ascii="Arial" w:hAnsi="Arial" w:cs="Arial"/>
        </w:rPr>
        <w:t xml:space="preserve">IMO </w:t>
      </w:r>
      <w:r w:rsidRPr="00EF2117">
        <w:rPr>
          <w:rFonts w:ascii="Arial" w:hAnsi="Arial" w:cs="Arial"/>
        </w:rPr>
        <w:t xml:space="preserve">could follow </w:t>
      </w:r>
      <w:r>
        <w:rPr>
          <w:rFonts w:ascii="Arial" w:hAnsi="Arial" w:cs="Arial"/>
        </w:rPr>
        <w:t xml:space="preserve">this example </w:t>
      </w:r>
      <w:r w:rsidRPr="00EF2117">
        <w:rPr>
          <w:rFonts w:ascii="Arial" w:hAnsi="Arial" w:cs="Arial"/>
        </w:rPr>
        <w:t>for shipping, with emphasis put on methane, a potent greenhouse gas. In addition, as is the case in ICAO, a full lifecycle emissions perspective could</w:t>
      </w:r>
      <w:r w:rsidRPr="00EF2117">
        <w:rPr>
          <w:rFonts w:ascii="Arial" w:hAnsi="Arial" w:cs="Arial"/>
        </w:rPr>
        <w:t xml:space="preserve"> benefit the IMO approach as well. Similarly, the ICAO SAF framework does not automatically allow all biofuels to claim zero CO2 emissions and estimate</w:t>
      </w:r>
      <w:r>
        <w:rPr>
          <w:rFonts w:ascii="Arial" w:hAnsi="Arial" w:cs="Arial"/>
        </w:rPr>
        <w:t>s</w:t>
      </w:r>
      <w:r w:rsidRPr="00EF2117">
        <w:rPr>
          <w:rFonts w:ascii="Arial" w:hAnsi="Arial" w:cs="Arial"/>
        </w:rPr>
        <w:t xml:space="preserve"> emissions from Induced Land Use Change (ILUC) (Ibid.). In shipping such measures </w:t>
      </w:r>
      <w:r>
        <w:rPr>
          <w:rFonts w:ascii="Arial" w:hAnsi="Arial" w:cs="Arial"/>
        </w:rPr>
        <w:t>c</w:t>
      </w:r>
      <w:r w:rsidRPr="00EF2117">
        <w:rPr>
          <w:rFonts w:ascii="Arial" w:hAnsi="Arial" w:cs="Arial"/>
        </w:rPr>
        <w:t>ould support innovati</w:t>
      </w:r>
      <w:r w:rsidRPr="00EF2117">
        <w:rPr>
          <w:rFonts w:ascii="Arial" w:hAnsi="Arial" w:cs="Arial"/>
        </w:rPr>
        <w:t xml:space="preserve">on </w:t>
      </w:r>
      <w:r>
        <w:rPr>
          <w:rFonts w:ascii="Arial" w:hAnsi="Arial" w:cs="Arial"/>
        </w:rPr>
        <w:t>i</w:t>
      </w:r>
      <w:r w:rsidRPr="00EF2117">
        <w:rPr>
          <w:rFonts w:ascii="Arial" w:hAnsi="Arial" w:cs="Arial"/>
        </w:rPr>
        <w:t xml:space="preserve">n addressing methane leakage from LNG </w:t>
      </w:r>
      <w:r>
        <w:rPr>
          <w:rFonts w:ascii="Arial" w:hAnsi="Arial" w:cs="Arial"/>
        </w:rPr>
        <w:t xml:space="preserve">and </w:t>
      </w:r>
      <w:r w:rsidRPr="00EF2117">
        <w:rPr>
          <w:rFonts w:ascii="Arial" w:hAnsi="Arial" w:cs="Arial"/>
        </w:rPr>
        <w:t xml:space="preserve">promote fuels which have lower upstream emissions, such as ‘green’ and ‘blue’ ammonia. </w:t>
      </w:r>
    </w:p>
    <w:p w:rsidR="00EF2117" w:rsidRPr="00EF2117" w:rsidP="00EF2117">
      <w:pPr>
        <w:pStyle w:val="ListParagraph"/>
        <w:ind w:left="360"/>
        <w:jc w:val="both"/>
        <w:rPr>
          <w:rFonts w:ascii="Arial" w:hAnsi="Arial" w:cs="Arial"/>
        </w:rPr>
      </w:pPr>
    </w:p>
    <w:p w:rsidR="00EF2117" w:rsidP="00EF2117">
      <w:pPr>
        <w:pStyle w:val="ListParagraph"/>
        <w:numPr>
          <w:ilvl w:val="0"/>
          <w:numId w:val="7"/>
        </w:numPr>
        <w:jc w:val="both"/>
        <w:rPr>
          <w:rFonts w:ascii="Arial" w:hAnsi="Arial" w:cs="Arial"/>
        </w:rPr>
      </w:pPr>
      <w:r w:rsidRPr="00EF2117">
        <w:rPr>
          <w:rFonts w:ascii="Arial" w:hAnsi="Arial" w:cs="Arial"/>
          <w:u w:val="single"/>
        </w:rPr>
        <w:t>OFFSETTING</w:t>
      </w:r>
      <w:r w:rsidRPr="00EF2117">
        <w:rPr>
          <w:rFonts w:ascii="Arial" w:hAnsi="Arial" w:cs="Arial"/>
        </w:rPr>
        <w:t>- o</w:t>
      </w:r>
      <w:r w:rsidRPr="00EF2117">
        <w:rPr>
          <w:rFonts w:ascii="Arial" w:hAnsi="Arial" w:cs="Arial"/>
        </w:rPr>
        <w:t xml:space="preserve">ffsetting </w:t>
      </w:r>
      <w:r w:rsidRPr="00EF2117">
        <w:rPr>
          <w:rFonts w:ascii="Arial" w:hAnsi="Arial" w:cs="Arial"/>
        </w:rPr>
        <w:t xml:space="preserve">in shipping </w:t>
      </w:r>
      <w:r>
        <w:rPr>
          <w:rFonts w:ascii="Arial" w:hAnsi="Arial" w:cs="Arial"/>
        </w:rPr>
        <w:t xml:space="preserve">should not be encouraged. Whilst it </w:t>
      </w:r>
      <w:r w:rsidRPr="00EF2117">
        <w:rPr>
          <w:rFonts w:ascii="Arial" w:hAnsi="Arial" w:cs="Arial"/>
        </w:rPr>
        <w:t xml:space="preserve">would allow emissions reductions to begin with sectors which are easier to decarbonise than shipping </w:t>
      </w:r>
      <w:r w:rsidRPr="00EF2117">
        <w:rPr>
          <w:rFonts w:ascii="Arial" w:hAnsi="Arial" w:cs="Arial"/>
        </w:rPr>
        <w:t>(</w:t>
      </w:r>
      <w:r>
        <w:fldChar w:fldCharType="begin"/>
      </w:r>
      <w:r>
        <w:instrText xml:space="preserve"> HYPERLINK "https://www.u-mas.co.uk/wp-content/uploads/2020/11/Smith-et-al.-2016-Co2-emissions-in-shipping-targets-pathways.pdf" </w:instrText>
      </w:r>
      <w:r>
        <w:fldChar w:fldCharType="separate"/>
      </w:r>
      <w:r w:rsidRPr="00C54B1E">
        <w:rPr>
          <w:rStyle w:val="Hyperlink"/>
          <w:rFonts w:ascii="Arial" w:hAnsi="Arial" w:cs="Arial"/>
        </w:rPr>
        <w:t>Smith et al, 2016</w:t>
      </w:r>
      <w:r>
        <w:fldChar w:fldCharType="end"/>
      </w:r>
      <w:r w:rsidRPr="00EF2117">
        <w:rPr>
          <w:rFonts w:ascii="Arial" w:hAnsi="Arial" w:cs="Arial"/>
        </w:rPr>
        <w:t>)</w:t>
      </w:r>
      <w:r>
        <w:rPr>
          <w:rFonts w:ascii="Arial" w:hAnsi="Arial" w:cs="Arial"/>
        </w:rPr>
        <w:t xml:space="preserve"> </w:t>
      </w:r>
      <w:r>
        <w:rPr>
          <w:rFonts w:ascii="Arial" w:hAnsi="Arial" w:cs="Arial"/>
        </w:rPr>
        <w:t xml:space="preserve">it </w:t>
      </w:r>
      <w:r w:rsidRPr="00EF2117">
        <w:rPr>
          <w:rFonts w:ascii="Arial" w:hAnsi="Arial" w:cs="Arial"/>
        </w:rPr>
        <w:t>could disincentivize in-sector decarbonization (</w:t>
      </w:r>
      <w:r>
        <w:fldChar w:fldCharType="begin"/>
      </w:r>
      <w:r>
        <w:instrText xml:space="preserve"> HYPERLINK "https://www.u-mas.co.uk/wp-content/uploads/2020/11/Smith-et-al.-2016-Co2-emissions-in-shipping-targets-pathways.pdf" </w:instrText>
      </w:r>
      <w:r>
        <w:fldChar w:fldCharType="separate"/>
      </w:r>
      <w:r w:rsidRPr="00C54B1E">
        <w:rPr>
          <w:rStyle w:val="Hyperlink"/>
          <w:rFonts w:ascii="Arial" w:hAnsi="Arial" w:cs="Arial"/>
        </w:rPr>
        <w:t>Smith et al, 2016</w:t>
      </w:r>
      <w:r>
        <w:fldChar w:fldCharType="end"/>
      </w:r>
      <w:r w:rsidRPr="00EF2117">
        <w:rPr>
          <w:rFonts w:ascii="Arial" w:hAnsi="Arial" w:cs="Arial"/>
        </w:rPr>
        <w:t>)</w:t>
      </w:r>
      <w:r>
        <w:rPr>
          <w:rFonts w:ascii="Arial" w:hAnsi="Arial" w:cs="Arial"/>
        </w:rPr>
        <w:t xml:space="preserve"> and divert resources from a sector which already has a si</w:t>
      </w:r>
      <w:r>
        <w:rPr>
          <w:rFonts w:ascii="Arial" w:hAnsi="Arial" w:cs="Arial"/>
        </w:rPr>
        <w:t xml:space="preserve">gnificant GHG reduction potential. </w:t>
      </w:r>
    </w:p>
    <w:p w:rsidR="00AF79E9" w:rsidRPr="00EF2117" w:rsidP="00AF79E9">
      <w:pPr>
        <w:pStyle w:val="ListParagraph"/>
        <w:ind w:left="360"/>
        <w:jc w:val="both"/>
        <w:rPr>
          <w:rFonts w:ascii="Arial" w:hAnsi="Arial" w:cs="Arial"/>
        </w:rPr>
      </w:pPr>
    </w:p>
    <w:p w:rsidR="00396219" w:rsidRPr="00EF2117" w:rsidP="00EF2117">
      <w:pPr>
        <w:pStyle w:val="ListParagraph"/>
        <w:numPr>
          <w:ilvl w:val="0"/>
          <w:numId w:val="7"/>
        </w:numPr>
        <w:jc w:val="both"/>
        <w:rPr>
          <w:rFonts w:ascii="Arial" w:hAnsi="Arial" w:cs="Arial"/>
        </w:rPr>
      </w:pPr>
      <w:r w:rsidRPr="00EF2117">
        <w:rPr>
          <w:rFonts w:ascii="Arial" w:hAnsi="Arial" w:cs="Arial"/>
          <w:u w:val="single"/>
        </w:rPr>
        <w:t>EU ETS</w:t>
      </w:r>
      <w:r w:rsidRPr="00EF2117">
        <w:rPr>
          <w:rFonts w:ascii="Arial" w:hAnsi="Arial" w:cs="Arial"/>
        </w:rPr>
        <w:t xml:space="preserve"> and carbon pricing schemes can play an important role in closing the price </w:t>
      </w:r>
      <w:r w:rsidRPr="00EF2117">
        <w:rPr>
          <w:rFonts w:ascii="Arial" w:hAnsi="Arial" w:cs="Arial"/>
        </w:rPr>
        <w:t>g</w:t>
      </w:r>
      <w:r w:rsidRPr="00EF2117">
        <w:rPr>
          <w:rFonts w:ascii="Arial" w:hAnsi="Arial" w:cs="Arial"/>
        </w:rPr>
        <w:t xml:space="preserve">ap between alternatives and current </w:t>
      </w:r>
      <w:r w:rsidRPr="00EF2117">
        <w:rPr>
          <w:rFonts w:ascii="Arial" w:hAnsi="Arial" w:cs="Arial"/>
        </w:rPr>
        <w:t>fuels (</w:t>
      </w:r>
      <w:r>
        <w:rPr>
          <w:rFonts w:ascii="Arial" w:hAnsi="Arial" w:cs="Arial"/>
        </w:rPr>
        <w:t>Baresic et a., Forthcoming</w:t>
      </w:r>
      <w:r w:rsidRPr="00EF2117">
        <w:rPr>
          <w:rFonts w:ascii="Arial" w:hAnsi="Arial" w:cs="Arial"/>
        </w:rPr>
        <w:t>). Further</w:t>
      </w:r>
      <w:r>
        <w:rPr>
          <w:rFonts w:ascii="Arial" w:hAnsi="Arial" w:cs="Arial"/>
        </w:rPr>
        <w:t>more</w:t>
      </w:r>
      <w:r w:rsidRPr="00EF2117">
        <w:rPr>
          <w:rFonts w:ascii="Arial" w:hAnsi="Arial" w:cs="Arial"/>
        </w:rPr>
        <w:t xml:space="preserve">, </w:t>
      </w:r>
      <w:r>
        <w:rPr>
          <w:rFonts w:ascii="Arial" w:hAnsi="Arial" w:cs="Arial"/>
        </w:rPr>
        <w:t>in the future potentially</w:t>
      </w:r>
      <w:r w:rsidRPr="00EF2117">
        <w:rPr>
          <w:rFonts w:ascii="Arial" w:hAnsi="Arial" w:cs="Arial"/>
        </w:rPr>
        <w:t xml:space="preserve"> revenue collected from ca</w:t>
      </w:r>
      <w:r w:rsidRPr="00EF2117">
        <w:rPr>
          <w:rFonts w:ascii="Arial" w:hAnsi="Arial" w:cs="Arial"/>
        </w:rPr>
        <w:t>rbon pricing schemes, could be ‘recycled’</w:t>
      </w:r>
      <w:r>
        <w:rPr>
          <w:rFonts w:ascii="Arial" w:hAnsi="Arial" w:cs="Arial"/>
        </w:rPr>
        <w:t xml:space="preserve"> (i.e. reinvested)</w:t>
      </w:r>
      <w:r w:rsidRPr="00EF2117">
        <w:rPr>
          <w:rFonts w:ascii="Arial" w:hAnsi="Arial" w:cs="Arial"/>
        </w:rPr>
        <w:t xml:space="preserve"> into the shipping industry, thus accelerating the closing of the price gap between fossil fuels and zero carbon alternatives, whilst lowering the necessary carbon price for this to be achieved (</w:t>
      </w:r>
      <w:r>
        <w:rPr>
          <w:rFonts w:ascii="Arial" w:hAnsi="Arial" w:cs="Arial"/>
        </w:rPr>
        <w:t>Ib</w:t>
      </w:r>
      <w:r>
        <w:rPr>
          <w:rFonts w:ascii="Arial" w:hAnsi="Arial" w:cs="Arial"/>
        </w:rPr>
        <w:t>id.</w:t>
      </w:r>
      <w:r w:rsidRPr="00EF2117">
        <w:rPr>
          <w:rFonts w:ascii="Arial" w:hAnsi="Arial" w:cs="Arial"/>
        </w:rPr>
        <w:t xml:space="preserve">). </w:t>
      </w:r>
      <w:r>
        <w:rPr>
          <w:rFonts w:ascii="Arial" w:hAnsi="Arial" w:cs="Arial"/>
          <w:bdr w:val="nil"/>
          <w:lang w:eastAsia="en-GB"/>
        </w:rPr>
        <w:t>I</w:t>
      </w:r>
      <w:r w:rsidRPr="00EF2117">
        <w:rPr>
          <w:rFonts w:ascii="Arial" w:hAnsi="Arial" w:cs="Arial"/>
          <w:bdr w:val="nil"/>
          <w:lang w:eastAsia="en-GB"/>
        </w:rPr>
        <w:t>f a 100% of the revenue generated by a carbon pricing mechanism was reinvested into the industry through subsidising low-/zero-carbon fuels and associated infrastructure, the carbon price necessary to close the price gap between fossil fuels and low</w:t>
      </w:r>
      <w:r w:rsidRPr="00EF2117">
        <w:rPr>
          <w:rFonts w:ascii="Arial" w:hAnsi="Arial" w:cs="Arial"/>
          <w:bdr w:val="nil"/>
          <w:lang w:eastAsia="en-GB"/>
        </w:rPr>
        <w:t xml:space="preserve">-/zero-carbon fuels could </w:t>
      </w:r>
      <w:r w:rsidRPr="00EF2117">
        <w:rPr>
          <w:rFonts w:ascii="Arial" w:hAnsi="Arial" w:cs="Arial"/>
          <w:bdr w:val="nil"/>
          <w:lang w:eastAsia="en-GB"/>
        </w:rPr>
        <w:t>be significantly reduced</w:t>
      </w:r>
      <w:r>
        <w:rPr>
          <w:rFonts w:ascii="Arial" w:hAnsi="Arial" w:cs="Arial"/>
          <w:bdr w:val="nil"/>
          <w:lang w:eastAsia="en-GB"/>
        </w:rPr>
        <w:t xml:space="preserve"> (Figure 3)</w:t>
      </w:r>
      <w:r w:rsidRPr="00EF2117">
        <w:rPr>
          <w:rFonts w:ascii="Arial" w:hAnsi="Arial" w:cs="Arial"/>
          <w:bdr w:val="nil"/>
          <w:lang w:eastAsia="en-GB"/>
        </w:rPr>
        <w:t xml:space="preserve">. </w:t>
      </w:r>
    </w:p>
    <w:tbl>
      <w:tblPr>
        <w:tblStyle w:val="TableGrid"/>
        <w:tblW w:w="0" w:type="auto"/>
        <w:tblBorders>
          <w:top w:val="nil"/>
          <w:left w:val="nil"/>
          <w:bottom w:val="nil"/>
          <w:right w:val="nil"/>
          <w:insideH w:val="nil"/>
          <w:insideV w:val="nil"/>
        </w:tblBorders>
        <w:tblLook w:val="04A0"/>
      </w:tblPr>
      <w:tblGrid>
        <w:gridCol w:w="4579"/>
        <w:gridCol w:w="4447"/>
      </w:tblGrid>
      <w:tr w:rsidTr="00FA5A83">
        <w:tblPrEx>
          <w:tblW w:w="0" w:type="auto"/>
          <w:tblBorders>
            <w:top w:val="nil"/>
            <w:left w:val="nil"/>
            <w:bottom w:val="nil"/>
            <w:right w:val="nil"/>
            <w:insideH w:val="nil"/>
            <w:insideV w:val="nil"/>
          </w:tblBorders>
          <w:tblLook w:val="04A0"/>
        </w:tblPrEx>
        <w:tc>
          <w:tcPr>
            <w:tcW w:w="4579" w:type="dxa"/>
          </w:tcPr>
          <w:p w:rsidR="00335B1A" w:rsidP="00CE1057">
            <w:pPr>
              <w:rPr>
                <w:sz w:val="14"/>
                <w:szCs w:val="14"/>
              </w:rPr>
            </w:pPr>
            <w:r>
              <w:rPr>
                <w:b/>
                <w:bCs/>
                <w:sz w:val="14"/>
                <w:szCs w:val="14"/>
              </w:rPr>
              <w:t xml:space="preserve">Based on </w:t>
            </w:r>
            <w:r w:rsidRPr="00113C24">
              <w:rPr>
                <w:b/>
                <w:bCs/>
                <w:sz w:val="14"/>
                <w:szCs w:val="14"/>
              </w:rPr>
              <w:t>Scenario E</w:t>
            </w:r>
            <w:r>
              <w:rPr>
                <w:b/>
                <w:bCs/>
                <w:sz w:val="14"/>
                <w:szCs w:val="14"/>
              </w:rPr>
              <w:t xml:space="preserve"> </w:t>
            </w:r>
            <w:r w:rsidRPr="000A4446">
              <w:rPr>
                <w:sz w:val="14"/>
                <w:szCs w:val="14"/>
              </w:rPr>
              <w:t>which has a</w:t>
            </w:r>
            <w:r w:rsidRPr="00E3285B">
              <w:rPr>
                <w:sz w:val="14"/>
                <w:szCs w:val="14"/>
              </w:rPr>
              <w:t xml:space="preserve"> </w:t>
            </w:r>
            <w:r>
              <w:rPr>
                <w:sz w:val="14"/>
                <w:szCs w:val="14"/>
              </w:rPr>
              <w:t>t</w:t>
            </w:r>
            <w:r w:rsidRPr="00E3285B">
              <w:rPr>
                <w:sz w:val="14"/>
                <w:szCs w:val="14"/>
              </w:rPr>
              <w:t>arget of 50% absolute reduction in operational shipping GHG emissions globally by 2050 (compared to 2008); zero</w:t>
            </w:r>
            <w:r>
              <w:rPr>
                <w:sz w:val="14"/>
                <w:szCs w:val="14"/>
              </w:rPr>
              <w:t xml:space="preserve"> </w:t>
            </w:r>
            <w:r w:rsidRPr="00E3285B">
              <w:rPr>
                <w:sz w:val="14"/>
                <w:szCs w:val="14"/>
              </w:rPr>
              <w:t xml:space="preserve">operational shipping GHG emissions </w:t>
            </w:r>
            <w:r w:rsidRPr="00E3285B">
              <w:rPr>
                <w:sz w:val="14"/>
                <w:szCs w:val="14"/>
              </w:rPr>
              <w:t>globally by 2070.</w:t>
            </w:r>
          </w:p>
          <w:p w:rsidR="00335B1A" w:rsidRPr="00E3285B" w:rsidP="00CE1057">
            <w:pPr>
              <w:rPr>
                <w:sz w:val="14"/>
                <w:szCs w:val="14"/>
              </w:rPr>
            </w:pPr>
            <w:r>
              <w:rPr>
                <w:noProof/>
              </w:rPr>
              <w:drawing>
                <wp:inline distT="0" distB="0" distL="0" distR="0">
                  <wp:extent cx="2770638" cy="17946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2770638" cy="1794681"/>
                          </a:xfrm>
                          <a:prstGeom prst="rect">
                            <a:avLst/>
                          </a:prstGeom>
                        </pic:spPr>
                      </pic:pic>
                    </a:graphicData>
                  </a:graphic>
                </wp:inline>
              </w:drawing>
            </w:r>
          </w:p>
        </w:tc>
        <w:tc>
          <w:tcPr>
            <w:tcW w:w="4447" w:type="dxa"/>
          </w:tcPr>
          <w:p w:rsidR="00335B1A" w:rsidP="00CE1057">
            <w:pPr>
              <w:rPr>
                <w:sz w:val="14"/>
                <w:szCs w:val="14"/>
              </w:rPr>
            </w:pPr>
            <w:r w:rsidRPr="0158E96E">
              <w:rPr>
                <w:b/>
                <w:bCs/>
                <w:sz w:val="14"/>
                <w:szCs w:val="14"/>
              </w:rPr>
              <w:t>Based on Scenario D</w:t>
            </w:r>
            <w:r w:rsidRPr="0158E96E">
              <w:rPr>
                <w:sz w:val="14"/>
                <w:szCs w:val="14"/>
              </w:rPr>
              <w:t xml:space="preserve"> which has a target of zero operational shipping GHG emissions globally by 2050</w:t>
            </w:r>
          </w:p>
          <w:p w:rsidR="00335B1A" w:rsidRPr="00E3285B" w:rsidP="00CE1057">
            <w:pPr>
              <w:rPr>
                <w:sz w:val="14"/>
                <w:szCs w:val="14"/>
              </w:rPr>
            </w:pPr>
            <w:r>
              <w:rPr>
                <w:noProof/>
              </w:rPr>
              <w:drawing>
                <wp:inline distT="0" distB="0" distL="0" distR="0">
                  <wp:extent cx="2661019" cy="1795451"/>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2661019" cy="1795451"/>
                          </a:xfrm>
                          <a:prstGeom prst="rect">
                            <a:avLst/>
                          </a:prstGeom>
                        </pic:spPr>
                      </pic:pic>
                    </a:graphicData>
                  </a:graphic>
                </wp:inline>
              </w:drawing>
            </w:r>
          </w:p>
        </w:tc>
      </w:tr>
    </w:tbl>
    <w:p w:rsidR="00396219" w:rsidRPr="00137077" w:rsidP="00FA5A83">
      <w:pPr>
        <w:pStyle w:val="Caption"/>
        <w:jc w:val="both"/>
        <w:rPr>
          <w:rFonts w:ascii="Arial" w:hAnsi="Arial" w:cs="Arial"/>
          <w:sz w:val="22"/>
          <w:szCs w:val="22"/>
        </w:rPr>
      </w:pPr>
      <w:r w:rsidRPr="00137077">
        <w:rPr>
          <w:rFonts w:ascii="Arial" w:hAnsi="Arial" w:cs="Arial"/>
          <w:sz w:val="22"/>
          <w:szCs w:val="22"/>
        </w:rPr>
        <w:t xml:space="preserve">Figure </w:t>
      </w:r>
      <w:r w:rsidRPr="00137077">
        <w:rPr>
          <w:rFonts w:ascii="Arial" w:hAnsi="Arial" w:cs="Arial"/>
          <w:sz w:val="22"/>
          <w:szCs w:val="22"/>
        </w:rPr>
        <w:fldChar w:fldCharType="begin"/>
      </w:r>
      <w:r w:rsidRPr="00137077">
        <w:rPr>
          <w:rFonts w:ascii="Arial" w:hAnsi="Arial" w:cs="Arial"/>
          <w:sz w:val="22"/>
          <w:szCs w:val="22"/>
        </w:rPr>
        <w:instrText xml:space="preserve"> SEQ Figure \* ARABIC </w:instrText>
      </w:r>
      <w:r w:rsidRPr="00137077">
        <w:rPr>
          <w:rFonts w:ascii="Arial" w:hAnsi="Arial" w:cs="Arial"/>
          <w:sz w:val="22"/>
          <w:szCs w:val="22"/>
        </w:rPr>
        <w:fldChar w:fldCharType="separate"/>
      </w:r>
      <w:r w:rsidRPr="00137077">
        <w:rPr>
          <w:rFonts w:ascii="Arial" w:hAnsi="Arial" w:cs="Arial"/>
          <w:noProof/>
          <w:sz w:val="22"/>
          <w:szCs w:val="22"/>
        </w:rPr>
        <w:t>3</w:t>
      </w:r>
      <w:r w:rsidRPr="00137077">
        <w:rPr>
          <w:rFonts w:ascii="Arial" w:hAnsi="Arial" w:cs="Arial"/>
          <w:sz w:val="22"/>
          <w:szCs w:val="22"/>
        </w:rPr>
        <w:fldChar w:fldCharType="end"/>
      </w:r>
      <w:r w:rsidRPr="00137077">
        <w:rPr>
          <w:rFonts w:ascii="Arial" w:hAnsi="Arial" w:cs="Arial"/>
          <w:sz w:val="22"/>
          <w:szCs w:val="22"/>
        </w:rPr>
        <w:t xml:space="preserve"> </w:t>
      </w:r>
      <w:r w:rsidRPr="00137077">
        <w:rPr>
          <w:rFonts w:ascii="Arial" w:hAnsi="Arial" w:cs="Arial"/>
          <w:sz w:val="22"/>
          <w:szCs w:val="22"/>
        </w:rPr>
        <w:t>Carbon price trajectories based on % of revenue recycling for two decarbonisation scenarios</w:t>
      </w:r>
    </w:p>
    <w:p w:rsidR="00FA5A83" w:rsidP="00AF79E9">
      <w:pPr>
        <w:pStyle w:val="BasistekstCEDelft"/>
        <w:numPr>
          <w:ilvl w:val="0"/>
          <w:numId w:val="7"/>
        </w:numPr>
        <w:rPr>
          <w:rFonts w:ascii="Arial" w:hAnsi="Arial" w:cs="Arial"/>
          <w:sz w:val="22"/>
          <w:szCs w:val="20"/>
        </w:rPr>
      </w:pPr>
      <w:r w:rsidRPr="00FA5A83">
        <w:rPr>
          <w:rFonts w:ascii="Arial" w:hAnsi="Arial" w:cs="Arial"/>
          <w:sz w:val="22"/>
          <w:szCs w:val="20"/>
        </w:rPr>
        <w:t>Recommendations:</w:t>
      </w:r>
    </w:p>
    <w:p w:rsidR="00FA5A83" w:rsidRPr="00FA5A83" w:rsidP="00FA5A83">
      <w:pPr>
        <w:pStyle w:val="BasistekstCEDelft"/>
        <w:numPr>
          <w:ilvl w:val="0"/>
          <w:numId w:val="5"/>
        </w:numPr>
        <w:jc w:val="both"/>
        <w:rPr>
          <w:rFonts w:ascii="Arial" w:hAnsi="Arial" w:cs="Arial"/>
        </w:rPr>
      </w:pPr>
      <w:r>
        <w:rPr>
          <w:rFonts w:ascii="Arial" w:hAnsi="Arial" w:cs="Arial"/>
          <w:sz w:val="22"/>
          <w:szCs w:val="20"/>
        </w:rPr>
        <w:t xml:space="preserve">Promote the adoption of similar mechanisms to the ICAO CORSIA by the IMO, in particular accounting for GHG emissions, not just CO2, taking into consideration full lifecycle emissions, and in terms of biofuels take into consideration their </w:t>
      </w:r>
      <w:r>
        <w:rPr>
          <w:rFonts w:ascii="Arial" w:hAnsi="Arial" w:cs="Arial"/>
          <w:sz w:val="22"/>
          <w:szCs w:val="20"/>
        </w:rPr>
        <w:t>overall sustainability and ILUC.</w:t>
      </w:r>
    </w:p>
    <w:p w:rsidR="00FA5A83" w:rsidRPr="00FA5A83" w:rsidP="00FA5A83">
      <w:pPr>
        <w:pStyle w:val="BasistekstCEDelft"/>
        <w:numPr>
          <w:ilvl w:val="0"/>
          <w:numId w:val="5"/>
        </w:numPr>
        <w:jc w:val="both"/>
        <w:rPr>
          <w:rFonts w:ascii="Arial" w:hAnsi="Arial" w:cs="Arial"/>
        </w:rPr>
      </w:pPr>
      <w:r>
        <w:rPr>
          <w:rFonts w:ascii="Arial" w:hAnsi="Arial" w:cs="Arial"/>
          <w:sz w:val="22"/>
          <w:szCs w:val="20"/>
        </w:rPr>
        <w:t>Offsetting in shipping should be limited and discouraged wherever possible</w:t>
      </w:r>
      <w:r>
        <w:rPr>
          <w:rFonts w:ascii="Arial" w:hAnsi="Arial" w:cs="Arial"/>
          <w:sz w:val="22"/>
          <w:szCs w:val="20"/>
        </w:rPr>
        <w:t>.</w:t>
      </w:r>
    </w:p>
    <w:p w:rsidR="000E0D02" w:rsidRPr="00AF79E9" w:rsidP="00E821C8">
      <w:pPr>
        <w:pStyle w:val="BasistekstCEDelft"/>
        <w:numPr>
          <w:ilvl w:val="0"/>
          <w:numId w:val="5"/>
        </w:numPr>
        <w:jc w:val="both"/>
        <w:rPr>
          <w:rFonts w:ascii="Arial" w:hAnsi="Arial" w:cs="Arial"/>
        </w:rPr>
      </w:pPr>
      <w:r>
        <w:rPr>
          <w:rFonts w:ascii="Arial" w:hAnsi="Arial" w:cs="Arial"/>
          <w:sz w:val="22"/>
          <w:szCs w:val="20"/>
        </w:rPr>
        <w:t>R</w:t>
      </w:r>
      <w:r>
        <w:rPr>
          <w:rFonts w:ascii="Arial" w:hAnsi="Arial" w:cs="Arial"/>
          <w:sz w:val="22"/>
          <w:szCs w:val="20"/>
        </w:rPr>
        <w:t>ev</w:t>
      </w:r>
      <w:r>
        <w:rPr>
          <w:rFonts w:ascii="Arial" w:hAnsi="Arial" w:cs="Arial"/>
          <w:sz w:val="22"/>
          <w:szCs w:val="20"/>
        </w:rPr>
        <w:t>en</w:t>
      </w:r>
      <w:r>
        <w:rPr>
          <w:rFonts w:ascii="Arial" w:hAnsi="Arial" w:cs="Arial"/>
          <w:sz w:val="22"/>
          <w:szCs w:val="20"/>
        </w:rPr>
        <w:t xml:space="preserve">ue recycling </w:t>
      </w:r>
      <w:r>
        <w:rPr>
          <w:rFonts w:ascii="Arial" w:hAnsi="Arial" w:cs="Arial"/>
          <w:sz w:val="22"/>
          <w:szCs w:val="20"/>
        </w:rPr>
        <w:t>when using carbon pricing c</w:t>
      </w:r>
      <w:r>
        <w:rPr>
          <w:rFonts w:ascii="Arial" w:hAnsi="Arial" w:cs="Arial"/>
          <w:sz w:val="22"/>
          <w:szCs w:val="20"/>
        </w:rPr>
        <w:t xml:space="preserve">ould be considered </w:t>
      </w:r>
      <w:r>
        <w:rPr>
          <w:rFonts w:ascii="Arial" w:hAnsi="Arial" w:cs="Arial"/>
          <w:sz w:val="22"/>
          <w:szCs w:val="20"/>
        </w:rPr>
        <w:t>as a policy option</w:t>
      </w:r>
      <w:r>
        <w:rPr>
          <w:rFonts w:ascii="Arial" w:hAnsi="Arial" w:cs="Arial"/>
          <w:sz w:val="22"/>
          <w:szCs w:val="20"/>
        </w:rPr>
        <w:t xml:space="preserve">. </w:t>
      </w:r>
    </w:p>
    <w:p w:rsidR="00AF79E9" w:rsidRPr="00AF79E9" w:rsidP="00AF79E9">
      <w:pPr>
        <w:pStyle w:val="BasistekstCEDelft"/>
        <w:ind w:left="720"/>
        <w:jc w:val="both"/>
        <w:rPr>
          <w:rFonts w:ascii="Arial" w:hAnsi="Arial" w:cs="Arial"/>
        </w:rPr>
      </w:pPr>
    </w:p>
    <w:p w:rsidR="000066EA" w:rsidP="00AF79E9">
      <w:pPr>
        <w:pStyle w:val="ListParagraph"/>
        <w:numPr>
          <w:ilvl w:val="0"/>
          <w:numId w:val="9"/>
        </w:numPr>
        <w:jc w:val="both"/>
        <w:rPr>
          <w:rFonts w:ascii="Arial" w:hAnsi="Arial" w:cs="Arial"/>
          <w:b/>
          <w:bCs/>
          <w:color w:val="FF0000"/>
        </w:rPr>
      </w:pPr>
      <w:r w:rsidRPr="00AF79E9">
        <w:rPr>
          <w:rFonts w:ascii="Arial" w:hAnsi="Arial" w:cs="Arial"/>
          <w:b/>
          <w:bCs/>
          <w:color w:val="FF0000"/>
        </w:rPr>
        <w:t>How should the UK define its ownership of international aviat</w:t>
      </w:r>
      <w:r w:rsidRPr="00AF79E9">
        <w:rPr>
          <w:rFonts w:ascii="Arial" w:hAnsi="Arial" w:cs="Arial"/>
          <w:b/>
          <w:bCs/>
          <w:color w:val="FF0000"/>
        </w:rPr>
        <w:t>ion and shipping emissions (i.e. arrivals, departures or both) in order to include them in legislative targets?</w:t>
      </w:r>
    </w:p>
    <w:p w:rsidR="00AF79E9" w:rsidRPr="00AF79E9" w:rsidP="00AF79E9">
      <w:pPr>
        <w:pStyle w:val="ListParagraph"/>
        <w:ind w:left="360"/>
        <w:jc w:val="both"/>
        <w:rPr>
          <w:rFonts w:ascii="Arial" w:hAnsi="Arial" w:cs="Arial"/>
          <w:b/>
          <w:bCs/>
          <w:color w:val="FF0000"/>
        </w:rPr>
      </w:pPr>
    </w:p>
    <w:p w:rsidR="00041ADB" w:rsidRPr="00AF79E9" w:rsidP="00AF79E9">
      <w:pPr>
        <w:pStyle w:val="ListParagraph"/>
        <w:numPr>
          <w:ilvl w:val="0"/>
          <w:numId w:val="7"/>
        </w:numPr>
        <w:jc w:val="both"/>
        <w:rPr>
          <w:rFonts w:ascii="Arial" w:hAnsi="Arial" w:cs="Arial"/>
        </w:rPr>
      </w:pPr>
      <w:r w:rsidRPr="00AF79E9">
        <w:rPr>
          <w:rFonts w:ascii="Arial" w:hAnsi="Arial" w:cs="Arial"/>
        </w:rPr>
        <w:t>Previous analysis, has used the following definition of international and domestic shipping emissions</w:t>
      </w:r>
      <w:r>
        <w:rPr>
          <w:rFonts w:ascii="Arial" w:hAnsi="Arial" w:cs="Arial"/>
        </w:rPr>
        <w:t xml:space="preserve"> (</w:t>
      </w:r>
      <w:r>
        <w:fldChar w:fldCharType="begin"/>
      </w:r>
      <w:r>
        <w:instrText xml:space="preserve"> HYPERLINK "https://assets.publishing.service.gov.uk/government/uploads/system/uploads/attachment_data/file/816018/scenario-analysis-take-up-of-emissions-reduction-options-impacts-on-emissions-costs.pdf" </w:instrText>
      </w:r>
      <w:r>
        <w:fldChar w:fldCharType="separate"/>
      </w:r>
      <w:r w:rsidRPr="00CC33CD">
        <w:rPr>
          <w:rStyle w:val="Hyperlink"/>
          <w:rFonts w:ascii="Arial" w:hAnsi="Arial" w:cs="Arial"/>
        </w:rPr>
        <w:t>Smith et al., 2019</w:t>
      </w:r>
      <w:r>
        <w:fldChar w:fldCharType="end"/>
      </w:r>
      <w:r>
        <w:rPr>
          <w:rFonts w:ascii="Arial" w:hAnsi="Arial" w:cs="Arial"/>
        </w:rPr>
        <w:t>)</w:t>
      </w:r>
      <w:r w:rsidRPr="00AF79E9">
        <w:rPr>
          <w:rFonts w:ascii="Arial" w:hAnsi="Arial" w:cs="Arial"/>
        </w:rPr>
        <w:t>:</w:t>
      </w:r>
    </w:p>
    <w:p w:rsidR="00041ADB" w:rsidP="00041ADB">
      <w:pPr>
        <w:pStyle w:val="ListParagraph"/>
        <w:numPr>
          <w:ilvl w:val="0"/>
          <w:numId w:val="2"/>
        </w:numPr>
        <w:jc w:val="both"/>
        <w:rPr>
          <w:rFonts w:ascii="Arial" w:hAnsi="Arial" w:cs="Arial"/>
        </w:rPr>
      </w:pPr>
      <w:r w:rsidRPr="00041ADB">
        <w:rPr>
          <w:rFonts w:ascii="Arial" w:hAnsi="Arial" w:cs="Arial"/>
        </w:rPr>
        <w:t xml:space="preserve">Domestic shipping </w:t>
      </w:r>
      <w:r>
        <w:rPr>
          <w:rFonts w:ascii="Arial" w:hAnsi="Arial" w:cs="Arial"/>
        </w:rPr>
        <w:t>was define</w:t>
      </w:r>
      <w:r>
        <w:rPr>
          <w:rFonts w:ascii="Arial" w:hAnsi="Arial" w:cs="Arial"/>
        </w:rPr>
        <w:t xml:space="preserve">d in terms of </w:t>
      </w:r>
      <w:r w:rsidRPr="00041ADB">
        <w:rPr>
          <w:rFonts w:ascii="Arial" w:hAnsi="Arial" w:cs="Arial"/>
        </w:rPr>
        <w:t xml:space="preserve">shipping activity that starts and ends at a UK port. </w:t>
      </w:r>
    </w:p>
    <w:p w:rsidR="00B50F60" w:rsidP="00B50F60">
      <w:pPr>
        <w:pStyle w:val="ListParagraph"/>
        <w:numPr>
          <w:ilvl w:val="0"/>
          <w:numId w:val="2"/>
        </w:numPr>
        <w:jc w:val="both"/>
        <w:rPr>
          <w:rFonts w:ascii="Arial" w:hAnsi="Arial" w:cs="Arial"/>
        </w:rPr>
      </w:pPr>
      <w:r w:rsidRPr="00041ADB">
        <w:rPr>
          <w:rFonts w:ascii="Arial" w:hAnsi="Arial" w:cs="Arial"/>
        </w:rPr>
        <w:t xml:space="preserve">UK’s international shipping emissions </w:t>
      </w:r>
      <w:r>
        <w:rPr>
          <w:rFonts w:ascii="Arial" w:hAnsi="Arial" w:cs="Arial"/>
        </w:rPr>
        <w:t>were defined using a</w:t>
      </w:r>
      <w:r w:rsidRPr="00041ADB">
        <w:rPr>
          <w:rFonts w:ascii="Arial" w:hAnsi="Arial" w:cs="Arial"/>
        </w:rPr>
        <w:t xml:space="preserve"> trade-weighted basis</w:t>
      </w:r>
      <w:r>
        <w:rPr>
          <w:rFonts w:ascii="Arial" w:hAnsi="Arial" w:cs="Arial"/>
        </w:rPr>
        <w:t xml:space="preserve">, with the </w:t>
      </w:r>
      <w:r w:rsidRPr="00041ADB">
        <w:rPr>
          <w:rFonts w:ascii="Arial" w:hAnsi="Arial" w:cs="Arial"/>
        </w:rPr>
        <w:t>emissions estimated based on the amount of shipping activity undertaken for the purposes of UK tra</w:t>
      </w:r>
      <w:r w:rsidRPr="00041ADB">
        <w:rPr>
          <w:rFonts w:ascii="Arial" w:hAnsi="Arial" w:cs="Arial"/>
        </w:rPr>
        <w:t xml:space="preserve">de. </w:t>
      </w:r>
      <w:r>
        <w:rPr>
          <w:rFonts w:ascii="Arial" w:hAnsi="Arial" w:cs="Arial"/>
        </w:rPr>
        <w:t>This approach takes into account that ships often call a</w:t>
      </w:r>
      <w:r>
        <w:rPr>
          <w:rFonts w:ascii="Arial" w:hAnsi="Arial" w:cs="Arial"/>
        </w:rPr>
        <w:t>t</w:t>
      </w:r>
      <w:r>
        <w:rPr>
          <w:rFonts w:ascii="Arial" w:hAnsi="Arial" w:cs="Arial"/>
        </w:rPr>
        <w:t xml:space="preserve"> multiple international ports and that the entirety of the ship route might not be determined solely by </w:t>
      </w:r>
      <w:r w:rsidRPr="00041ADB">
        <w:rPr>
          <w:rFonts w:ascii="Arial" w:hAnsi="Arial" w:cs="Arial"/>
        </w:rPr>
        <w:t xml:space="preserve">UK </w:t>
      </w:r>
      <w:r>
        <w:rPr>
          <w:rFonts w:ascii="Arial" w:hAnsi="Arial" w:cs="Arial"/>
        </w:rPr>
        <w:t>trade</w:t>
      </w:r>
      <w:r w:rsidRPr="00041ADB">
        <w:rPr>
          <w:rFonts w:ascii="Arial" w:hAnsi="Arial" w:cs="Arial"/>
        </w:rPr>
        <w:t xml:space="preserve">. </w:t>
      </w:r>
      <w:r>
        <w:rPr>
          <w:rFonts w:ascii="Arial" w:hAnsi="Arial" w:cs="Arial"/>
        </w:rPr>
        <w:t xml:space="preserve">Such an approach provides a rationale for linking </w:t>
      </w:r>
      <w:r w:rsidRPr="00041ADB">
        <w:rPr>
          <w:rFonts w:ascii="Arial" w:hAnsi="Arial" w:cs="Arial"/>
        </w:rPr>
        <w:t>international shipping emission</w:t>
      </w:r>
      <w:r w:rsidRPr="00041ADB">
        <w:rPr>
          <w:rFonts w:ascii="Arial" w:hAnsi="Arial" w:cs="Arial"/>
        </w:rPr>
        <w:t>s with an individual country</w:t>
      </w:r>
      <w:r>
        <w:rPr>
          <w:rFonts w:ascii="Arial" w:hAnsi="Arial" w:cs="Arial"/>
        </w:rPr>
        <w:t xml:space="preserve"> (Ibid.)</w:t>
      </w:r>
    </w:p>
    <w:p w:rsidR="00B50F60" w:rsidRPr="00B50F60" w:rsidP="00B50F60">
      <w:pPr>
        <w:pStyle w:val="ListParagraph"/>
        <w:ind w:left="786"/>
        <w:jc w:val="both"/>
        <w:rPr>
          <w:rFonts w:ascii="Arial" w:hAnsi="Arial" w:cs="Arial"/>
          <w:i/>
          <w:iCs/>
        </w:rPr>
      </w:pPr>
      <w:r w:rsidRPr="00B50F60">
        <w:rPr>
          <w:rFonts w:ascii="Arial" w:hAnsi="Arial" w:cs="Arial"/>
          <w:i/>
          <w:iCs/>
        </w:rPr>
        <w:t>September 2021</w:t>
      </w:r>
    </w:p>
    <w:sectPr>
      <w:head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C19F7" w:rsidP="00265FBE">
      <w:pPr>
        <w:spacing w:after="0" w:line="240" w:lineRule="auto"/>
      </w:pPr>
      <w:r>
        <w:separator/>
      </w:r>
    </w:p>
  </w:footnote>
  <w:footnote w:type="continuationSeparator" w:id="1">
    <w:p w:rsidR="00AC19F7" w:rsidP="00265FBE">
      <w:pPr>
        <w:spacing w:after="0" w:line="240" w:lineRule="auto"/>
      </w:pPr>
      <w:r>
        <w:continuationSeparator/>
      </w:r>
    </w:p>
  </w:footnote>
  <w:footnote w:id="2">
    <w:p w:rsidR="00BB28C0" w:rsidRPr="00703D2E">
      <w:pPr>
        <w:pStyle w:val="FootnoteText"/>
        <w:rPr>
          <w:rFonts w:ascii="Arial" w:hAnsi="Arial" w:cs="Arial"/>
        </w:rPr>
      </w:pPr>
      <w:r w:rsidRPr="00703D2E">
        <w:rPr>
          <w:rStyle w:val="FootnoteReference"/>
          <w:rFonts w:ascii="Arial" w:hAnsi="Arial" w:cs="Arial"/>
          <w:sz w:val="16"/>
          <w:szCs w:val="16"/>
        </w:rPr>
        <w:footnoteRef/>
      </w:r>
      <w:r w:rsidRPr="00703D2E">
        <w:rPr>
          <w:rFonts w:ascii="Arial" w:hAnsi="Arial" w:cs="Arial"/>
          <w:sz w:val="16"/>
          <w:szCs w:val="16"/>
        </w:rPr>
        <w:t xml:space="preserve"> </w:t>
      </w:r>
      <w:r>
        <w:rPr>
          <w:rFonts w:ascii="Arial" w:hAnsi="Arial" w:cs="Arial"/>
          <w:sz w:val="16"/>
          <w:szCs w:val="16"/>
        </w:rPr>
        <w:t>World Bank</w:t>
      </w:r>
      <w:r w:rsidRPr="00703D2E">
        <w:rPr>
          <w:rFonts w:ascii="Arial" w:hAnsi="Arial" w:cs="Arial"/>
          <w:sz w:val="16"/>
          <w:szCs w:val="16"/>
        </w:rPr>
        <w:t>. Forthcoming. Energy Efficiency in Shipping. Report</w:t>
      </w:r>
      <w:r>
        <w:rPr>
          <w:rFonts w:ascii="Arial" w:hAnsi="Arial" w:cs="Arial"/>
          <w:sz w:val="16"/>
          <w:szCs w:val="16"/>
        </w:rPr>
        <w:t xml:space="preserve"> by CE Delft and UMAS</w:t>
      </w:r>
    </w:p>
  </w:footnote>
  <w:footnote w:id="3">
    <w:p w:rsidR="00FE1022">
      <w:pPr>
        <w:pStyle w:val="FootnoteText"/>
      </w:pPr>
      <w:r>
        <w:rPr>
          <w:rStyle w:val="FootnoteReference"/>
        </w:rPr>
        <w:footnoteRef/>
      </w:r>
      <w:r>
        <w:t xml:space="preserve"> </w:t>
      </w:r>
      <w:r w:rsidRPr="00FE1022">
        <w:rPr>
          <w:rFonts w:ascii="Arial" w:hAnsi="Arial" w:cs="Arial"/>
          <w:sz w:val="16"/>
          <w:szCs w:val="16"/>
        </w:rPr>
        <w:t xml:space="preserve">Suarez de la Fuente, S., Baresic, D. &amp; Smith, T. (In Print). Greenhouse Gases and a Low-Carbon Future. In: </w:t>
      </w:r>
      <w:r w:rsidRPr="00FE1022">
        <w:rPr>
          <w:rFonts w:ascii="Arial" w:hAnsi="Arial" w:cs="Arial"/>
          <w:sz w:val="16"/>
          <w:szCs w:val="16"/>
        </w:rPr>
        <w:t>Marine Engineering. Society of Naval Architects and Marine Engineers (SNAME), 4th Edition.</w:t>
      </w:r>
    </w:p>
  </w:footnote>
  <w:footnote w:id="4">
    <w:p w:rsidR="00BB28C0" w:rsidRPr="00C01526" w:rsidP="00C54B1E">
      <w:pPr>
        <w:pStyle w:val="FootnoteText"/>
        <w:jc w:val="both"/>
        <w:rPr>
          <w:rFonts w:ascii="Arial" w:hAnsi="Arial" w:cs="Arial"/>
          <w:sz w:val="16"/>
          <w:szCs w:val="16"/>
        </w:rPr>
      </w:pPr>
      <w:r w:rsidRPr="00C01526">
        <w:rPr>
          <w:rStyle w:val="FootnoteReference"/>
          <w:rFonts w:ascii="Arial" w:hAnsi="Arial" w:cs="Arial"/>
          <w:sz w:val="16"/>
          <w:szCs w:val="16"/>
        </w:rPr>
        <w:footnoteRef/>
      </w:r>
      <w:r w:rsidRPr="00C01526">
        <w:rPr>
          <w:rFonts w:ascii="Arial" w:hAnsi="Arial" w:cs="Arial"/>
          <w:sz w:val="16"/>
          <w:szCs w:val="16"/>
        </w:rPr>
        <w:t xml:space="preserve"> Smith, T., Raucci, C., Haji Hosseinloo S., Rojon I., Calleya J., Suárez de la Fuente S., Wu P., Palmer K. CO2 emissions from international shipping. Possible reduc</w:t>
      </w:r>
      <w:r w:rsidRPr="00C01526">
        <w:rPr>
          <w:rFonts w:ascii="Arial" w:hAnsi="Arial" w:cs="Arial"/>
          <w:sz w:val="16"/>
          <w:szCs w:val="16"/>
        </w:rPr>
        <w:t>tion targets and their associated pathways. Prepared by UMAS, October 2016, London.</w:t>
      </w:r>
    </w:p>
  </w:footnote>
  <w:footnote w:id="5">
    <w:p w:rsidR="00934042" w:rsidRPr="00C01526">
      <w:pPr>
        <w:pStyle w:val="FootnoteText"/>
        <w:rPr>
          <w:rFonts w:ascii="Arial" w:hAnsi="Arial" w:cs="Arial"/>
          <w:sz w:val="16"/>
          <w:szCs w:val="16"/>
        </w:rPr>
      </w:pPr>
      <w:r w:rsidRPr="00C01526">
        <w:rPr>
          <w:rStyle w:val="FootnoteReference"/>
          <w:rFonts w:ascii="Arial" w:hAnsi="Arial" w:cs="Arial"/>
          <w:sz w:val="16"/>
          <w:szCs w:val="16"/>
        </w:rPr>
        <w:footnoteRef/>
      </w:r>
      <w:r w:rsidRPr="00C01526">
        <w:rPr>
          <w:rFonts w:ascii="Arial" w:hAnsi="Arial" w:cs="Arial"/>
          <w:sz w:val="16"/>
          <w:szCs w:val="16"/>
        </w:rPr>
        <w:t xml:space="preserve"> Englert, D., Losos, A.,Raucci, C., Tristan, S. 2021. </w:t>
      </w:r>
      <w:r w:rsidRPr="00C01526">
        <w:rPr>
          <w:rFonts w:ascii="Arial" w:hAnsi="Arial" w:cs="Arial"/>
          <w:sz w:val="16"/>
          <w:szCs w:val="16"/>
        </w:rPr>
        <w:t xml:space="preserve">The Role of LNG in the Transition Toward Low- and Zero-Carbon Shipping. World Bank. </w:t>
      </w:r>
    </w:p>
  </w:footnote>
  <w:footnote w:id="6">
    <w:p w:rsidR="00C54B1E" w:rsidRPr="00F168DA" w:rsidP="00F168DA">
      <w:pPr>
        <w:pStyle w:val="FootnoteText"/>
        <w:jc w:val="both"/>
        <w:rPr>
          <w:rFonts w:ascii="Arial" w:hAnsi="Arial" w:cs="Arial"/>
          <w:sz w:val="16"/>
          <w:szCs w:val="16"/>
        </w:rPr>
      </w:pPr>
      <w:r w:rsidRPr="00C01526">
        <w:rPr>
          <w:rStyle w:val="FootnoteReference"/>
          <w:rFonts w:ascii="Arial" w:hAnsi="Arial" w:cs="Arial"/>
          <w:sz w:val="16"/>
          <w:szCs w:val="16"/>
        </w:rPr>
        <w:footnoteRef/>
      </w:r>
      <w:r w:rsidRPr="00C01526">
        <w:rPr>
          <w:rFonts w:ascii="Arial" w:hAnsi="Arial" w:cs="Arial"/>
          <w:sz w:val="16"/>
          <w:szCs w:val="16"/>
        </w:rPr>
        <w:t xml:space="preserve"> Baresic, D., Rojon, I., Shaw, </w:t>
      </w:r>
      <w:r w:rsidRPr="00C01526">
        <w:rPr>
          <w:rFonts w:ascii="Arial" w:hAnsi="Arial" w:cs="Arial"/>
          <w:sz w:val="16"/>
          <w:szCs w:val="16"/>
        </w:rPr>
        <w:t xml:space="preserve">A., Rehmatulla, N., Smith, T. Forthcoming. Closing the gap - An overview of the policy options for a zero-carbon fuel transition in shipping. Prepared </w:t>
      </w:r>
      <w:r>
        <w:rPr>
          <w:rFonts w:ascii="Arial" w:hAnsi="Arial" w:cs="Arial"/>
          <w:sz w:val="16"/>
          <w:szCs w:val="16"/>
        </w:rPr>
        <w:t xml:space="preserve">for Global Maritime Forum </w:t>
      </w:r>
      <w:r w:rsidRPr="00C01526">
        <w:rPr>
          <w:rFonts w:ascii="Arial" w:hAnsi="Arial" w:cs="Arial"/>
          <w:sz w:val="16"/>
          <w:szCs w:val="16"/>
        </w:rPr>
        <w:t xml:space="preserve">by UMAS. Forthcoming. London. </w:t>
      </w:r>
    </w:p>
  </w:footnote>
  <w:footnote w:id="7">
    <w:p w:rsidR="00C54B1E" w:rsidRPr="00DC797C">
      <w:pPr>
        <w:pStyle w:val="FootnoteText"/>
        <w:rPr>
          <w:rFonts w:ascii="Arial" w:hAnsi="Arial" w:cs="Arial"/>
          <w:sz w:val="16"/>
          <w:szCs w:val="16"/>
        </w:rPr>
      </w:pPr>
      <w:r w:rsidRPr="00C462A5">
        <w:rPr>
          <w:rStyle w:val="FootnoteReference"/>
          <w:rFonts w:ascii="Arial" w:hAnsi="Arial" w:cs="Arial"/>
          <w:sz w:val="16"/>
          <w:szCs w:val="16"/>
        </w:rPr>
        <w:footnoteRef/>
      </w:r>
      <w:r w:rsidRPr="00C462A5">
        <w:rPr>
          <w:rFonts w:ascii="Arial" w:hAnsi="Arial" w:cs="Arial"/>
          <w:sz w:val="16"/>
          <w:szCs w:val="16"/>
        </w:rPr>
        <w:t xml:space="preserve"> Raucci, C., Bonello, J.M., Suarez de la Fuente</w:t>
      </w:r>
      <w:r w:rsidRPr="00C462A5">
        <w:rPr>
          <w:rFonts w:ascii="Arial" w:hAnsi="Arial" w:cs="Arial"/>
          <w:sz w:val="16"/>
          <w:szCs w:val="16"/>
        </w:rPr>
        <w:t xml:space="preserve">, S., Smith, T. &amp; Søgaard, K. 2020. Aggregate investment for the </w:t>
      </w:r>
      <w:r w:rsidRPr="00DC797C">
        <w:rPr>
          <w:rFonts w:ascii="Arial" w:hAnsi="Arial" w:cs="Arial"/>
          <w:sz w:val="16"/>
          <w:szCs w:val="16"/>
        </w:rPr>
        <w:t>decarbonisation of the shipping industry. UMAS. London.</w:t>
      </w:r>
    </w:p>
  </w:footnote>
  <w:footnote w:id="8">
    <w:p w:rsidR="00DC797C">
      <w:pPr>
        <w:pStyle w:val="FootnoteText"/>
      </w:pPr>
      <w:r w:rsidRPr="00DC797C">
        <w:rPr>
          <w:rStyle w:val="FootnoteReference"/>
          <w:rFonts w:ascii="Arial" w:hAnsi="Arial" w:cs="Arial"/>
          <w:sz w:val="16"/>
          <w:szCs w:val="16"/>
        </w:rPr>
        <w:footnoteRef/>
      </w:r>
      <w:r w:rsidRPr="00DC797C">
        <w:rPr>
          <w:rFonts w:ascii="Arial" w:hAnsi="Arial" w:cs="Arial"/>
          <w:sz w:val="16"/>
          <w:szCs w:val="16"/>
        </w:rPr>
        <w:t xml:space="preserve"> Produced through electrolysis of hydrogen with renewable electricity or via steam reformation of natural gas with carbon capture and storage (CCS)</w:t>
      </w:r>
    </w:p>
  </w:footnote>
  <w:footnote w:id="9">
    <w:p w:rsidR="00C54B1E" w:rsidRPr="00C462A5">
      <w:pPr>
        <w:pStyle w:val="FootnoteText"/>
        <w:rPr>
          <w:rFonts w:ascii="Arial" w:hAnsi="Arial" w:cs="Arial"/>
          <w:sz w:val="16"/>
          <w:szCs w:val="16"/>
        </w:rPr>
      </w:pPr>
      <w:r w:rsidRPr="00C462A5">
        <w:rPr>
          <w:rStyle w:val="FootnoteReference"/>
          <w:rFonts w:ascii="Arial" w:hAnsi="Arial" w:cs="Arial"/>
          <w:sz w:val="16"/>
          <w:szCs w:val="16"/>
        </w:rPr>
        <w:footnoteRef/>
      </w:r>
      <w:r w:rsidRPr="00C462A5">
        <w:rPr>
          <w:rFonts w:ascii="Arial" w:hAnsi="Arial" w:cs="Arial"/>
          <w:sz w:val="16"/>
          <w:szCs w:val="16"/>
        </w:rPr>
        <w:t xml:space="preserve"> LR and UMAS 2019. Zero-emission vessels: Transition Pathways. UMAS. London.</w:t>
      </w:r>
    </w:p>
  </w:footnote>
  <w:footnote w:id="10">
    <w:p w:rsidR="00C462A5" w:rsidP="00C462A5">
      <w:pPr>
        <w:pStyle w:val="FootnoteText"/>
      </w:pPr>
      <w:r w:rsidRPr="00C462A5">
        <w:rPr>
          <w:rStyle w:val="FootnoteReference"/>
          <w:rFonts w:ascii="Arial" w:hAnsi="Arial" w:cs="Arial"/>
          <w:sz w:val="16"/>
          <w:szCs w:val="16"/>
        </w:rPr>
        <w:footnoteRef/>
      </w:r>
      <w:r w:rsidRPr="00C462A5">
        <w:rPr>
          <w:rFonts w:ascii="Arial" w:hAnsi="Arial" w:cs="Arial"/>
          <w:sz w:val="16"/>
          <w:szCs w:val="16"/>
        </w:rPr>
        <w:t xml:space="preserve"> Osterkamp, P., Smith, T., Sø</w:t>
      </w:r>
      <w:r w:rsidRPr="00C462A5">
        <w:rPr>
          <w:rFonts w:ascii="Arial" w:hAnsi="Arial" w:cs="Arial"/>
          <w:sz w:val="16"/>
          <w:szCs w:val="16"/>
        </w:rPr>
        <w:t>gaard, K., 2021. Five percent zero emission fuels by 2030 needed for Paris-aligned shipping decarbonization. Getting to Zero Coalition.</w:t>
      </w:r>
      <w:r w:rsidRPr="00C462A5">
        <w:rPr>
          <w:sz w:val="16"/>
          <w:szCs w:val="16"/>
        </w:rPr>
        <w:t xml:space="preserve"> </w:t>
      </w:r>
    </w:p>
  </w:footnote>
  <w:footnote w:id="11">
    <w:p w:rsidR="00C462A5" w:rsidRPr="00C462A5">
      <w:pPr>
        <w:pStyle w:val="FootnoteText"/>
        <w:rPr>
          <w:rFonts w:ascii="Arial" w:hAnsi="Arial" w:cs="Arial"/>
        </w:rPr>
      </w:pPr>
      <w:r w:rsidRPr="00C462A5">
        <w:rPr>
          <w:rStyle w:val="FootnoteReference"/>
          <w:rFonts w:ascii="Arial" w:hAnsi="Arial" w:cs="Arial"/>
          <w:sz w:val="16"/>
          <w:szCs w:val="16"/>
        </w:rPr>
        <w:footnoteRef/>
      </w:r>
      <w:r w:rsidRPr="00C462A5">
        <w:rPr>
          <w:rFonts w:ascii="Arial" w:hAnsi="Arial" w:cs="Arial"/>
          <w:sz w:val="16"/>
          <w:szCs w:val="16"/>
        </w:rPr>
        <w:t xml:space="preserve"> Baresic, D. 2020. Sustainability transitions in the maritime transport industry: the case of LNG in northern Europe. </w:t>
      </w:r>
      <w:r w:rsidRPr="00C462A5">
        <w:rPr>
          <w:rFonts w:ascii="Arial" w:hAnsi="Arial" w:cs="Arial"/>
          <w:sz w:val="16"/>
          <w:szCs w:val="16"/>
        </w:rPr>
        <w:t>Doctoral thesis (Ph.D), UCL (University College London).</w:t>
      </w:r>
    </w:p>
  </w:footnote>
  <w:footnote w:id="12">
    <w:p w:rsidR="00DC797C" w:rsidRPr="005B5445" w:rsidP="00DC797C">
      <w:pPr>
        <w:pStyle w:val="FootnoteText"/>
        <w:rPr>
          <w:rFonts w:ascii="Arial" w:hAnsi="Arial" w:cs="Arial"/>
          <w:sz w:val="16"/>
          <w:szCs w:val="16"/>
        </w:rPr>
      </w:pPr>
      <w:r w:rsidRPr="005B5445">
        <w:rPr>
          <w:rStyle w:val="FootnoteReference"/>
          <w:rFonts w:ascii="Arial" w:hAnsi="Arial" w:cs="Arial"/>
          <w:sz w:val="16"/>
          <w:szCs w:val="16"/>
        </w:rPr>
        <w:footnoteRef/>
      </w:r>
      <w:r w:rsidRPr="005B5445">
        <w:rPr>
          <w:rFonts w:ascii="Arial" w:hAnsi="Arial" w:cs="Arial"/>
          <w:sz w:val="16"/>
          <w:szCs w:val="16"/>
        </w:rPr>
        <w:t xml:space="preserve"> Baresic, D., Smith T., Raucci, K., Rehmatulla, C., Narula, N. &amp; Rojon, I. 2018, ‘LNG as a marine fuel in the EU: Market, bunkering infrastructure investments and risks in the context of GHG reducti</w:t>
      </w:r>
      <w:r w:rsidRPr="005B5445">
        <w:rPr>
          <w:rFonts w:ascii="Arial" w:hAnsi="Arial" w:cs="Arial"/>
          <w:sz w:val="16"/>
          <w:szCs w:val="16"/>
        </w:rPr>
        <w:t>ons’, UMAS, London.</w:t>
      </w:r>
    </w:p>
  </w:footnote>
  <w:footnote w:id="13">
    <w:p w:rsidR="005B5445">
      <w:pPr>
        <w:pStyle w:val="FootnoteText"/>
      </w:pPr>
      <w:r w:rsidRPr="005B5445">
        <w:rPr>
          <w:rStyle w:val="FootnoteReference"/>
          <w:rFonts w:ascii="Arial" w:hAnsi="Arial" w:cs="Arial"/>
          <w:sz w:val="16"/>
          <w:szCs w:val="16"/>
        </w:rPr>
        <w:footnoteRef/>
      </w:r>
      <w:r w:rsidRPr="005B5445">
        <w:rPr>
          <w:rFonts w:ascii="Arial" w:hAnsi="Arial" w:cs="Arial"/>
          <w:sz w:val="16"/>
          <w:szCs w:val="16"/>
        </w:rPr>
        <w:t xml:space="preserve"> Rehmatulla, N., Parker, S., Smith, T. &amp; Stulgis, V., 2017. Wind technologies: Opportunities and barriers to a low carbon shipping industry. Marine Policy, Volume 75, p. 217–226.</w:t>
      </w:r>
    </w:p>
  </w:footnote>
  <w:footnote w:id="14">
    <w:p w:rsidR="005B5445" w:rsidRPr="005B5445">
      <w:pPr>
        <w:pStyle w:val="FootnoteText"/>
        <w:rPr>
          <w:rFonts w:ascii="Arial" w:hAnsi="Arial" w:cs="Arial"/>
        </w:rPr>
      </w:pPr>
      <w:r w:rsidRPr="005B5445">
        <w:rPr>
          <w:rStyle w:val="FootnoteReference"/>
          <w:rFonts w:ascii="Arial" w:hAnsi="Arial" w:cs="Arial"/>
          <w:sz w:val="16"/>
          <w:szCs w:val="16"/>
        </w:rPr>
        <w:footnoteRef/>
      </w:r>
      <w:r w:rsidRPr="005B5445">
        <w:rPr>
          <w:rFonts w:ascii="Arial" w:hAnsi="Arial" w:cs="Arial"/>
          <w:sz w:val="16"/>
          <w:szCs w:val="16"/>
        </w:rPr>
        <w:t xml:space="preserve"> International Windship Association. 2021. Recorded WAT</w:t>
      </w:r>
      <w:r w:rsidRPr="005B5445">
        <w:rPr>
          <w:rFonts w:ascii="Arial" w:hAnsi="Arial" w:cs="Arial"/>
          <w:sz w:val="16"/>
          <w:szCs w:val="16"/>
        </w:rPr>
        <w:t xml:space="preserve"> installations until 2021. IWSA. London. </w:t>
      </w:r>
    </w:p>
  </w:footnote>
  <w:footnote w:id="15">
    <w:p w:rsidR="005B5445" w:rsidRPr="005B5445" w:rsidP="005B5445">
      <w:pPr>
        <w:pStyle w:val="FootnoteText"/>
        <w:jc w:val="both"/>
        <w:rPr>
          <w:rFonts w:ascii="Arial" w:hAnsi="Arial" w:cs="Arial"/>
        </w:rPr>
      </w:pPr>
      <w:r w:rsidRPr="005B5445">
        <w:rPr>
          <w:rStyle w:val="FootnoteReference"/>
          <w:rFonts w:ascii="Arial" w:hAnsi="Arial" w:cs="Arial"/>
          <w:sz w:val="16"/>
          <w:szCs w:val="16"/>
        </w:rPr>
        <w:footnoteRef/>
      </w:r>
      <w:r w:rsidRPr="005B5445">
        <w:rPr>
          <w:rFonts w:ascii="Arial" w:hAnsi="Arial" w:cs="Arial"/>
          <w:sz w:val="16"/>
          <w:szCs w:val="16"/>
        </w:rPr>
        <w:t xml:space="preserve"> Nelissen, D., Traut, M., Kohler, J., Mao, W., Faber, J., and Ahdour, S., 2016. Study on the analysis of market potentials and market barriers for wind propulsion technologies for ships. DOI 10.2834/68747</w:t>
      </w:r>
    </w:p>
  </w:footnote>
  <w:footnote w:id="16">
    <w:p w:rsidR="005B5445" w:rsidRPr="005B5445">
      <w:pPr>
        <w:pStyle w:val="FootnoteText"/>
        <w:rPr>
          <w:rFonts w:ascii="Arial" w:hAnsi="Arial" w:cs="Arial"/>
        </w:rPr>
      </w:pPr>
      <w:r w:rsidRPr="005B5445">
        <w:rPr>
          <w:rStyle w:val="FootnoteReference"/>
          <w:rFonts w:ascii="Arial" w:hAnsi="Arial" w:cs="Arial"/>
          <w:sz w:val="16"/>
          <w:szCs w:val="16"/>
        </w:rPr>
        <w:footnoteRef/>
      </w:r>
      <w:r w:rsidRPr="005B5445">
        <w:rPr>
          <w:rFonts w:ascii="Arial" w:hAnsi="Arial" w:cs="Arial"/>
          <w:sz w:val="16"/>
          <w:szCs w:val="16"/>
        </w:rPr>
        <w:t xml:space="preserve"> Rehmat</w:t>
      </w:r>
      <w:r w:rsidRPr="005B5445">
        <w:rPr>
          <w:rFonts w:ascii="Arial" w:hAnsi="Arial" w:cs="Arial"/>
          <w:sz w:val="16"/>
          <w:szCs w:val="16"/>
        </w:rPr>
        <w:t>ulla, N. &amp; Smith, T., 2015. Barriers to energy efficiency in shipping: A triangulated approach to investigate the principal agent problem in shipping. Energy Policy, Volume 84, pp. 44-57.</w:t>
      </w:r>
    </w:p>
  </w:footnote>
  <w:footnote w:id="17">
    <w:p w:rsidR="005B5445" w:rsidRPr="00CC33CD" w:rsidP="005B5445">
      <w:pPr>
        <w:pStyle w:val="FootnoteText"/>
        <w:rPr>
          <w:rFonts w:ascii="Arial" w:hAnsi="Arial" w:cs="Arial"/>
          <w:sz w:val="16"/>
          <w:szCs w:val="16"/>
        </w:rPr>
      </w:pPr>
      <w:r w:rsidRPr="00CC33CD">
        <w:rPr>
          <w:rStyle w:val="FootnoteReference"/>
          <w:rFonts w:ascii="Arial" w:hAnsi="Arial" w:cs="Arial"/>
          <w:sz w:val="16"/>
          <w:szCs w:val="16"/>
        </w:rPr>
        <w:footnoteRef/>
      </w:r>
      <w:r w:rsidRPr="00CC33CD">
        <w:rPr>
          <w:rFonts w:ascii="Arial" w:hAnsi="Arial" w:cs="Arial"/>
          <w:sz w:val="16"/>
          <w:szCs w:val="16"/>
        </w:rPr>
        <w:t xml:space="preserve"> Baresic, D, Rehmatulla, N. Forthcoming. Zero carbon marine </w:t>
      </w:r>
      <w:r w:rsidRPr="00CC33CD">
        <w:rPr>
          <w:rFonts w:ascii="Arial" w:hAnsi="Arial" w:cs="Arial"/>
          <w:sz w:val="16"/>
          <w:szCs w:val="16"/>
        </w:rPr>
        <w:t>fuel transition indicators for Hydrogen and Ammonia:</w:t>
      </w:r>
      <w:r>
        <w:rPr>
          <w:rFonts w:ascii="Arial" w:hAnsi="Arial" w:cs="Arial"/>
          <w:sz w:val="16"/>
          <w:szCs w:val="16"/>
        </w:rPr>
        <w:t xml:space="preserve"> </w:t>
      </w:r>
      <w:r w:rsidRPr="00CC33CD">
        <w:rPr>
          <w:rFonts w:ascii="Arial" w:hAnsi="Arial" w:cs="Arial"/>
          <w:sz w:val="16"/>
          <w:szCs w:val="16"/>
        </w:rPr>
        <w:t>United Kingdom as a Case Study. UCL.</w:t>
      </w:r>
      <w:r w:rsidRPr="00CC33CD">
        <w:rPr>
          <w:sz w:val="16"/>
          <w:szCs w:val="16"/>
        </w:rPr>
        <w:t xml:space="preserve"> </w:t>
      </w:r>
    </w:p>
  </w:footnote>
  <w:footnote w:id="18">
    <w:p w:rsidR="007A71FF" w:rsidRPr="004A1036">
      <w:pPr>
        <w:pStyle w:val="FootnoteText"/>
        <w:rPr>
          <w:rFonts w:ascii="Arial" w:hAnsi="Arial" w:cs="Arial"/>
          <w:sz w:val="16"/>
          <w:szCs w:val="16"/>
        </w:rPr>
      </w:pPr>
      <w:r>
        <w:rPr>
          <w:rStyle w:val="FootnoteReference"/>
        </w:rPr>
        <w:footnoteRef/>
      </w:r>
      <w:r>
        <w:t xml:space="preserve"> </w:t>
      </w:r>
      <w:r w:rsidRPr="007A71FF">
        <w:rPr>
          <w:rFonts w:ascii="Arial" w:hAnsi="Arial" w:cs="Arial"/>
          <w:sz w:val="16"/>
          <w:szCs w:val="16"/>
        </w:rPr>
        <w:t>Halim</w:t>
      </w:r>
      <w:r>
        <w:rPr>
          <w:rFonts w:ascii="Arial" w:hAnsi="Arial" w:cs="Arial"/>
          <w:sz w:val="16"/>
          <w:szCs w:val="16"/>
        </w:rPr>
        <w:t>, R., Smith, T. &amp; Englert</w:t>
      </w:r>
      <w:r>
        <w:rPr>
          <w:rFonts w:ascii="Arial" w:hAnsi="Arial" w:cs="Arial"/>
          <w:sz w:val="16"/>
          <w:szCs w:val="16"/>
        </w:rPr>
        <w:t xml:space="preserve">, D., (2019) </w:t>
      </w:r>
      <w:r w:rsidRPr="004A1036">
        <w:rPr>
          <w:rFonts w:ascii="Arial" w:hAnsi="Arial" w:cs="Arial"/>
          <w:sz w:val="16"/>
          <w:szCs w:val="16"/>
        </w:rPr>
        <w:t>Understanding the Economic Impacts of Greenhouse Gas Mitigation Policies on Shipping: What Is the State of the Art of Cu</w:t>
      </w:r>
      <w:r w:rsidRPr="004A1036">
        <w:rPr>
          <w:rFonts w:ascii="Arial" w:hAnsi="Arial" w:cs="Arial"/>
          <w:sz w:val="16"/>
          <w:szCs w:val="16"/>
        </w:rPr>
        <w:t>rrent Modeling Approaches?</w:t>
      </w:r>
      <w:r>
        <w:rPr>
          <w:rFonts w:ascii="Arial" w:hAnsi="Arial" w:cs="Arial"/>
          <w:sz w:val="16"/>
          <w:szCs w:val="16"/>
        </w:rPr>
        <w:t xml:space="preserve"> </w:t>
      </w:r>
      <w:r w:rsidRPr="004A1036">
        <w:rPr>
          <w:rFonts w:ascii="Arial" w:hAnsi="Arial" w:cs="Arial"/>
          <w:sz w:val="16"/>
          <w:szCs w:val="16"/>
        </w:rPr>
        <w:t>DOI:</w:t>
      </w:r>
      <w:r>
        <w:fldChar w:fldCharType="begin"/>
      </w:r>
      <w:r>
        <w:instrText xml:space="preserve"> HYPERLINK "http://dx.doi.org/10.1596/1813-9450-8695" \t "_blank" </w:instrText>
      </w:r>
      <w:r>
        <w:fldChar w:fldCharType="separate"/>
      </w:r>
      <w:r w:rsidRPr="004A1036">
        <w:rPr>
          <w:rStyle w:val="Hyperlink"/>
          <w:rFonts w:ascii="Arial" w:hAnsi="Arial" w:cs="Arial"/>
          <w:sz w:val="16"/>
          <w:szCs w:val="16"/>
        </w:rPr>
        <w:t>10.1596/1813-9450-8695</w:t>
      </w:r>
      <w:r>
        <w:fldChar w:fldCharType="end"/>
      </w:r>
    </w:p>
  </w:footnote>
  <w:footnote w:id="19">
    <w:p w:rsidR="00CC33CD" w:rsidRPr="00CC33CD" w:rsidP="00CC33CD">
      <w:pPr>
        <w:pStyle w:val="FootnoteText"/>
        <w:jc w:val="both"/>
        <w:rPr>
          <w:rFonts w:ascii="Arial" w:hAnsi="Arial" w:cs="Arial"/>
        </w:rPr>
      </w:pPr>
      <w:r w:rsidRPr="00CC33CD">
        <w:rPr>
          <w:rStyle w:val="FootnoteReference"/>
          <w:rFonts w:ascii="Arial" w:hAnsi="Arial" w:cs="Arial"/>
          <w:sz w:val="16"/>
          <w:szCs w:val="16"/>
        </w:rPr>
        <w:footnoteRef/>
      </w:r>
      <w:r w:rsidRPr="00CC33CD">
        <w:rPr>
          <w:rFonts w:ascii="Arial" w:hAnsi="Arial" w:cs="Arial"/>
          <w:sz w:val="16"/>
          <w:szCs w:val="16"/>
        </w:rPr>
        <w:t xml:space="preserve"> Smith, T., O’Keeffe, E., Hauerhof, E., Raucci, C., Bell, M., Deyes, K., Faber, J. &amp; ‘t Hoen, M. 2019. Reducing the Maritime Sector’</w:t>
      </w:r>
      <w:r w:rsidRPr="00CC33CD">
        <w:rPr>
          <w:rFonts w:ascii="Arial" w:hAnsi="Arial" w:cs="Arial"/>
          <w:sz w:val="16"/>
          <w:szCs w:val="16"/>
        </w:rPr>
        <w:t>s Contribution to Climate Change and Air Pollution: Scenario Analysis: Take-up of Emissions Reduction Options and their Impacts on Emissions and Costs. A report for the Department for Transport. UK Department for Transport, London.</w:t>
      </w:r>
    </w:p>
  </w:footnote>
  <w:footnote w:id="20">
    <w:p w:rsidR="00CC33CD" w:rsidRPr="00CC33CD">
      <w:pPr>
        <w:pStyle w:val="FootnoteText"/>
        <w:rPr>
          <w:rFonts w:ascii="Arial" w:hAnsi="Arial" w:cs="Arial"/>
        </w:rPr>
      </w:pPr>
      <w:r w:rsidRPr="00CC33CD">
        <w:rPr>
          <w:rStyle w:val="FootnoteReference"/>
          <w:rFonts w:ascii="Arial" w:hAnsi="Arial" w:cs="Arial"/>
          <w:sz w:val="16"/>
          <w:szCs w:val="16"/>
        </w:rPr>
        <w:footnoteRef/>
      </w:r>
      <w:r w:rsidRPr="00CC33CD">
        <w:rPr>
          <w:rFonts w:ascii="Arial" w:hAnsi="Arial" w:cs="Arial"/>
          <w:sz w:val="16"/>
          <w:szCs w:val="16"/>
        </w:rPr>
        <w:t xml:space="preserve"> Osterkamp, P., Smith, </w:t>
      </w:r>
      <w:r w:rsidRPr="00CC33CD">
        <w:rPr>
          <w:rFonts w:ascii="Arial" w:hAnsi="Arial" w:cs="Arial"/>
          <w:sz w:val="16"/>
          <w:szCs w:val="16"/>
        </w:rPr>
        <w:t xml:space="preserve">T., Baresic, D. 2021. US steps up to fill leadership vacuum in International Maritime Organization, sets and pushes for Paris aligned targets and regulation. CLEEN Project. </w:t>
      </w:r>
    </w:p>
  </w:footnote>
  <w:footnote w:id="21">
    <w:p w:rsidR="00CC33CD" w:rsidRPr="00CC33CD" w:rsidP="00CC33CD">
      <w:pPr>
        <w:pStyle w:val="FootnoteText"/>
        <w:jc w:val="both"/>
        <w:rPr>
          <w:rFonts w:ascii="Arial" w:hAnsi="Arial" w:cs="Arial"/>
          <w:sz w:val="16"/>
          <w:szCs w:val="16"/>
        </w:rPr>
      </w:pPr>
      <w:r w:rsidRPr="00CC33CD">
        <w:rPr>
          <w:rStyle w:val="FootnoteReference"/>
          <w:rFonts w:ascii="Arial" w:hAnsi="Arial" w:cs="Arial"/>
          <w:sz w:val="16"/>
          <w:szCs w:val="16"/>
        </w:rPr>
        <w:footnoteRef/>
      </w:r>
      <w:r>
        <w:rPr>
          <w:rFonts w:ascii="Arial" w:hAnsi="Arial" w:cs="Arial"/>
          <w:sz w:val="16"/>
          <w:szCs w:val="16"/>
        </w:rPr>
        <w:t xml:space="preserve"> </w:t>
      </w:r>
      <w:r w:rsidRPr="00CC33CD">
        <w:rPr>
          <w:rFonts w:ascii="Arial" w:hAnsi="Arial" w:cs="Arial"/>
          <w:sz w:val="16"/>
          <w:szCs w:val="16"/>
        </w:rPr>
        <w:t>Rehmatulla, N., Piris-Cabezas, P., Baresic, D., Fricaudet, M., Raucci, C.,</w:t>
      </w:r>
      <w:r>
        <w:rPr>
          <w:rFonts w:ascii="Arial" w:hAnsi="Arial" w:cs="Arial"/>
          <w:sz w:val="16"/>
          <w:szCs w:val="16"/>
        </w:rPr>
        <w:t xml:space="preserve"> </w:t>
      </w:r>
      <w:r w:rsidRPr="00CC33CD">
        <w:rPr>
          <w:rFonts w:ascii="Arial" w:hAnsi="Arial" w:cs="Arial"/>
          <w:sz w:val="16"/>
          <w:szCs w:val="16"/>
        </w:rPr>
        <w:t>Cabbia Hubatova, M., O’Leary, A., Stamatiou, N., and Stratton, A. 2020, Exploring the relevance of</w:t>
      </w:r>
      <w:r>
        <w:rPr>
          <w:rFonts w:ascii="Arial" w:hAnsi="Arial" w:cs="Arial"/>
          <w:sz w:val="16"/>
          <w:szCs w:val="16"/>
        </w:rPr>
        <w:t xml:space="preserve"> </w:t>
      </w:r>
      <w:r w:rsidRPr="00CC33CD">
        <w:rPr>
          <w:rFonts w:ascii="Arial" w:hAnsi="Arial" w:cs="Arial"/>
          <w:sz w:val="16"/>
          <w:szCs w:val="16"/>
        </w:rPr>
        <w:t>ICAO’s Sustainable Aviation Fuels framework for the IMO, London, UK.</w:t>
      </w:r>
      <w:r w:rsidRPr="00CC33CD">
        <w:rPr>
          <w:rFonts w:ascii="Arial" w:hAnsi="Arial" w:cs="Arial"/>
          <w:sz w:val="16"/>
          <w:szCs w:val="16"/>
        </w:rP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F60">
    <w:pPr>
      <w:pStyle w:val="Header"/>
    </w:pPr>
    <w:r w:rsidRPr="00B50F60">
      <w:t>Centre for Research into Energy Demand Solutions, Decarbonising UK Freight Transport, UCL Energy Institute, UMAS</w:t>
    </w:r>
    <w:r>
      <w:tab/>
    </w:r>
    <w:r>
      <w:tab/>
    </w:r>
    <w:r w:rsidRPr="00B50F60">
      <w:t>ZAS0042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915C9"/>
    <w:multiLevelType w:val="hybridMultilevel"/>
    <w:tmpl w:val="AC442892"/>
    <w:lvl w:ilvl="0">
      <w:start w:val="1"/>
      <w:numFmt w:val="decimal"/>
      <w:lvlText w:val="%1."/>
      <w:lvlJc w:val="left"/>
      <w:pPr>
        <w:ind w:left="36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1C33D3"/>
    <w:multiLevelType w:val="hybridMultilevel"/>
    <w:tmpl w:val="8C540FD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5983AE8"/>
    <w:multiLevelType w:val="hybridMultilevel"/>
    <w:tmpl w:val="FD08CA60"/>
    <w:lvl w:ilvl="0">
      <w:start w:val="1"/>
      <w:numFmt w:val="bullet"/>
      <w:lvlText w:val=""/>
      <w:lvlJc w:val="left"/>
      <w:pPr>
        <w:ind w:left="786"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997890"/>
    <w:multiLevelType w:val="hybridMultilevel"/>
    <w:tmpl w:val="F0347B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3B75B6"/>
    <w:multiLevelType w:val="hybridMultilevel"/>
    <w:tmpl w:val="3A96F2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2E86142"/>
    <w:multiLevelType w:val="hybridMultilevel"/>
    <w:tmpl w:val="DB90BD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E896F4A"/>
    <w:multiLevelType w:val="hybridMultilevel"/>
    <w:tmpl w:val="8C4222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F625E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7F2A4485"/>
    <w:multiLevelType w:val="hybridMultilevel"/>
    <w:tmpl w:val="D53E29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8"/>
  </w:num>
  <w:num w:numId="4">
    <w:abstractNumId w:val="5"/>
  </w:num>
  <w:num w:numId="5">
    <w:abstractNumId w:val="6"/>
  </w:num>
  <w:num w:numId="6">
    <w:abstractNumId w:val="4"/>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75"/>
    <w:pPr>
      <w:ind w:left="720"/>
      <w:contextualSpacing/>
    </w:pPr>
  </w:style>
  <w:style w:type="paragraph" w:styleId="FootnoteText">
    <w:name w:val="footnote text"/>
    <w:basedOn w:val="Normal"/>
    <w:link w:val="FootnoteTextChar"/>
    <w:uiPriority w:val="99"/>
    <w:semiHidden/>
    <w:unhideWhenUsed/>
    <w:rsid w:val="00265F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FBE"/>
    <w:rPr>
      <w:sz w:val="20"/>
      <w:szCs w:val="20"/>
    </w:rPr>
  </w:style>
  <w:style w:type="character" w:styleId="FootnoteReference">
    <w:name w:val="footnote reference"/>
    <w:aliases w:val="Voetnootmarkering CE Delft"/>
    <w:basedOn w:val="DefaultParagraphFont"/>
    <w:uiPriority w:val="99"/>
    <w:unhideWhenUsed/>
    <w:rsid w:val="00265FBE"/>
    <w:rPr>
      <w:vertAlign w:val="superscript"/>
    </w:rPr>
  </w:style>
  <w:style w:type="character" w:customStyle="1" w:styleId="CommentTextChar">
    <w:name w:val="Comment Text Char"/>
    <w:basedOn w:val="DefaultParagraphFont"/>
    <w:link w:val="CommentText"/>
    <w:uiPriority w:val="99"/>
    <w:rsid w:val="00D81925"/>
    <w:rPr>
      <w:rFonts w:cs="Maiandra GD"/>
      <w:color w:val="000000" w:themeColor="text1"/>
      <w:sz w:val="18"/>
      <w:szCs w:val="18"/>
    </w:rPr>
  </w:style>
  <w:style w:type="paragraph" w:styleId="CommentText">
    <w:name w:val="annotation text"/>
    <w:basedOn w:val="Normal"/>
    <w:next w:val="Normal"/>
    <w:link w:val="CommentTextChar"/>
    <w:uiPriority w:val="99"/>
    <w:rsid w:val="00D81925"/>
    <w:pPr>
      <w:spacing w:after="0" w:line="240" w:lineRule="atLeast"/>
    </w:pPr>
    <w:rPr>
      <w:rFonts w:cs="Maiandra GD"/>
      <w:color w:val="000000" w:themeColor="text1"/>
      <w:sz w:val="18"/>
      <w:szCs w:val="18"/>
    </w:rPr>
  </w:style>
  <w:style w:type="character" w:customStyle="1" w:styleId="CommentTextChar1">
    <w:name w:val="Comment Text Char1"/>
    <w:basedOn w:val="DefaultParagraphFont"/>
    <w:uiPriority w:val="99"/>
    <w:semiHidden/>
    <w:rsid w:val="00D81925"/>
    <w:rPr>
      <w:sz w:val="20"/>
      <w:szCs w:val="20"/>
    </w:rPr>
  </w:style>
  <w:style w:type="character" w:styleId="CommentReference">
    <w:name w:val="annotation reference"/>
    <w:basedOn w:val="DefaultParagraphFont"/>
    <w:uiPriority w:val="99"/>
    <w:semiHidden/>
    <w:rsid w:val="00D81925"/>
    <w:rPr>
      <w:sz w:val="18"/>
      <w:szCs w:val="18"/>
    </w:rPr>
  </w:style>
  <w:style w:type="paragraph" w:customStyle="1" w:styleId="BasistekstCEDelft">
    <w:name w:val="Basistekst CE Delft"/>
    <w:basedOn w:val="Normal"/>
    <w:qFormat/>
    <w:rsid w:val="00D81925"/>
    <w:pPr>
      <w:spacing w:after="0" w:line="240" w:lineRule="atLeast"/>
    </w:pPr>
    <w:rPr>
      <w:rFonts w:ascii="Trebuchet MS" w:eastAsia="Times New Roman" w:hAnsi="Trebuchet MS" w:cs="Maiandra GD"/>
      <w:color w:val="000000" w:themeColor="text1"/>
      <w:sz w:val="20"/>
      <w:szCs w:val="18"/>
      <w:lang w:eastAsia="nl-NL"/>
    </w:rPr>
  </w:style>
  <w:style w:type="table" w:styleId="TableGrid">
    <w:name w:val="Table Grid"/>
    <w:basedOn w:val="TableNormal"/>
    <w:uiPriority w:val="59"/>
    <w:rsid w:val="00D81925"/>
    <w:pPr>
      <w:spacing w:after="0"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ijschrift CE Delft,Table"/>
    <w:basedOn w:val="Normal"/>
    <w:next w:val="BasistekstCEDelft"/>
    <w:uiPriority w:val="35"/>
    <w:qFormat/>
    <w:rsid w:val="00D81925"/>
    <w:pPr>
      <w:spacing w:before="120" w:after="120" w:line="240" w:lineRule="atLeast"/>
    </w:pPr>
    <w:rPr>
      <w:rFonts w:ascii="Trebuchet MS" w:eastAsia="Times New Roman" w:hAnsi="Trebuchet MS" w:cs="Maiandra GD"/>
      <w:b/>
      <w:color w:val="000000" w:themeColor="text1"/>
      <w:sz w:val="16"/>
      <w:szCs w:val="18"/>
      <w:lang w:eastAsia="nl-NL"/>
    </w:rPr>
  </w:style>
  <w:style w:type="character" w:styleId="Hyperlink">
    <w:name w:val="Hyperlink"/>
    <w:aliases w:val="Hyperlink CE Delft"/>
    <w:basedOn w:val="DefaultParagraphFont"/>
    <w:uiPriority w:val="4"/>
    <w:rsid w:val="00D81925"/>
    <w:rPr>
      <w:color w:val="009EE0"/>
      <w:u w:val="single"/>
    </w:rPr>
  </w:style>
  <w:style w:type="character" w:customStyle="1" w:styleId="Mention100">
    <w:name w:val="Mention100"/>
    <w:basedOn w:val="DefaultParagraphFont"/>
    <w:uiPriority w:val="98"/>
    <w:unhideWhenUsed/>
    <w:rsid w:val="00D81925"/>
    <w:rPr>
      <w:color w:val="2B579A"/>
      <w:shd w:val="clear" w:color="auto" w:fill="E1DFDD"/>
    </w:rPr>
  </w:style>
  <w:style w:type="paragraph" w:customStyle="1" w:styleId="Default">
    <w:name w:val="Default"/>
    <w:rsid w:val="000E0D02"/>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D10CE2"/>
    <w:pPr>
      <w:spacing w:line="181" w:lineRule="atLeast"/>
    </w:pPr>
    <w:rPr>
      <w:rFonts w:ascii="Source Sans Pro" w:hAnsi="Source Sans Pro" w:cstheme="minorBidi"/>
      <w:color w:val="auto"/>
    </w:rPr>
  </w:style>
  <w:style w:type="character" w:customStyle="1" w:styleId="UnresolvedMention1">
    <w:name w:val="Unresolved Mention1"/>
    <w:basedOn w:val="DefaultParagraphFont"/>
    <w:uiPriority w:val="99"/>
    <w:semiHidden/>
    <w:unhideWhenUsed/>
    <w:rsid w:val="00502AA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806BA"/>
    <w:pPr>
      <w:spacing w:after="160" w:line="240" w:lineRule="auto"/>
    </w:pPr>
    <w:rPr>
      <w:rFonts w:cstheme="minorBidi"/>
      <w:b/>
      <w:bCs/>
      <w:color w:val="auto"/>
      <w:sz w:val="20"/>
      <w:szCs w:val="20"/>
    </w:rPr>
  </w:style>
  <w:style w:type="character" w:customStyle="1" w:styleId="CommentSubjectChar">
    <w:name w:val="Comment Subject Char"/>
    <w:basedOn w:val="CommentTextChar"/>
    <w:link w:val="CommentSubject"/>
    <w:uiPriority w:val="99"/>
    <w:semiHidden/>
    <w:rsid w:val="002806BA"/>
    <w:rPr>
      <w:rFonts w:cs="Maiandra GD"/>
      <w:b/>
      <w:bCs/>
      <w:color w:val="000000" w:themeColor="text1"/>
      <w:sz w:val="20"/>
      <w:szCs w:val="20"/>
    </w:rPr>
  </w:style>
  <w:style w:type="paragraph" w:styleId="Revision">
    <w:name w:val="Revision"/>
    <w:hidden/>
    <w:uiPriority w:val="99"/>
    <w:semiHidden/>
    <w:rsid w:val="002806BA"/>
    <w:pPr>
      <w:spacing w:after="0" w:line="240" w:lineRule="auto"/>
    </w:pPr>
  </w:style>
  <w:style w:type="character" w:styleId="FollowedHyperlink">
    <w:name w:val="FollowedHyperlink"/>
    <w:basedOn w:val="DefaultParagraphFont"/>
    <w:uiPriority w:val="99"/>
    <w:semiHidden/>
    <w:unhideWhenUsed/>
    <w:rsid w:val="00A80897"/>
    <w:rPr>
      <w:color w:val="954F72" w:themeColor="followedHyperlink"/>
      <w:u w:val="single"/>
    </w:rPr>
  </w:style>
  <w:style w:type="character" w:customStyle="1" w:styleId="apple-converted-space">
    <w:name w:val="apple-converted-space"/>
    <w:basedOn w:val="DefaultParagraphFont"/>
    <w:rsid w:val="00C54B1E"/>
  </w:style>
  <w:style w:type="paragraph" w:styleId="Header">
    <w:name w:val="header"/>
    <w:basedOn w:val="Normal"/>
    <w:link w:val="HeaderChar"/>
    <w:uiPriority w:val="99"/>
    <w:unhideWhenUsed/>
    <w:rsid w:val="00B50F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F60"/>
  </w:style>
  <w:style w:type="paragraph" w:styleId="Footer">
    <w:name w:val="footer"/>
    <w:basedOn w:val="Normal"/>
    <w:link w:val="FooterChar"/>
    <w:uiPriority w:val="99"/>
    <w:unhideWhenUsed/>
    <w:rsid w:val="00B50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emf" /><Relationship Id="rId8" Type="http://schemas.openxmlformats.org/officeDocument/2006/relationships/image" Target="media/image3.emf" /><Relationship Id="rId9" Type="http://schemas.openxmlformats.org/officeDocument/2006/relationships/image" Target="media/image4.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AAA45-3305-1C43-956F-3C809A8EC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