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A5F22" w:rsidRPr="00A16848" w:rsidP="00A16848">
      <w:pPr>
        <w:jc w:val="center"/>
        <w:rPr>
          <w:rFonts w:ascii="Arial" w:hAnsi="Arial" w:cs="Arial"/>
          <w:b/>
          <w:bCs/>
          <w:sz w:val="26"/>
          <w:szCs w:val="26"/>
          <w:u w:val="single"/>
        </w:rPr>
      </w:pPr>
      <w:r w:rsidRPr="00A16848">
        <w:rPr>
          <w:rFonts w:ascii="Arial" w:hAnsi="Arial" w:cs="Arial"/>
          <w:b/>
          <w:bCs/>
          <w:sz w:val="26"/>
          <w:szCs w:val="26"/>
        </w:rPr>
        <w:t>Written evidence submitted by Tenants Union UK, Garde</w:t>
      </w:r>
      <w:bookmarkStart w:id="0" w:name="_GoBack"/>
      <w:bookmarkEnd w:id="0"/>
      <w:r w:rsidRPr="00A16848">
        <w:rPr>
          <w:rFonts w:ascii="Arial" w:hAnsi="Arial" w:cs="Arial"/>
          <w:b/>
          <w:bCs/>
          <w:sz w:val="26"/>
          <w:szCs w:val="26"/>
        </w:rPr>
        <w:t>n Court North and Greater Manchester Law Centre [IOC 155]</w:t>
      </w:r>
    </w:p>
    <w:p w:rsidR="001A5F22" w:rsidRPr="00EE73F8">
      <w:pPr>
        <w:rPr>
          <w:rFonts w:ascii="Arial" w:hAnsi="Arial" w:cs="Arial"/>
        </w:rPr>
      </w:pPr>
    </w:p>
    <w:p w:rsidR="001A5F22" w:rsidRPr="00EE73F8" w:rsidP="00EE73F8">
      <w:pPr>
        <w:jc w:val="both"/>
        <w:rPr>
          <w:rFonts w:ascii="Arial" w:hAnsi="Arial" w:cs="Arial"/>
        </w:rPr>
      </w:pPr>
      <w:r w:rsidRPr="00EE73F8">
        <w:rPr>
          <w:rFonts w:ascii="Arial" w:hAnsi="Arial" w:cs="Arial"/>
        </w:rPr>
        <w:t>We write further to the invitation for written evidence issued by the Committee on 17</w:t>
      </w:r>
      <w:r w:rsidRPr="00EE73F8">
        <w:rPr>
          <w:rFonts w:ascii="Arial" w:hAnsi="Arial" w:cs="Arial"/>
          <w:vertAlign w:val="superscript"/>
        </w:rPr>
        <w:t>th</w:t>
      </w:r>
      <w:r w:rsidRPr="00EE73F8">
        <w:rPr>
          <w:rFonts w:ascii="Arial" w:hAnsi="Arial" w:cs="Arial"/>
        </w:rPr>
        <w:t xml:space="preserve"> April 2020. </w:t>
      </w:r>
      <w:r w:rsidRPr="00EE73F8">
        <w:rPr>
          <w:rFonts w:ascii="Arial" w:hAnsi="Arial" w:cs="Arial"/>
        </w:rPr>
        <w:t xml:space="preserve">Our response addresses the final point of your call – what action is needed to deal with the immediate post-lockdown impacts on those in the private rented sector. </w:t>
      </w:r>
      <w:r w:rsidRPr="00EE73F8">
        <w:rPr>
          <w:rFonts w:ascii="Arial" w:hAnsi="Arial" w:cs="Arial"/>
        </w:rPr>
        <w:t>As a collective of organisations committed to protecting renters from homelessness in the wa</w:t>
      </w:r>
      <w:r w:rsidRPr="00EE73F8">
        <w:rPr>
          <w:rFonts w:ascii="Arial" w:hAnsi="Arial" w:cs="Arial"/>
        </w:rPr>
        <w:t>ke of the pandemic, we have come together to set out pragmatic and realistic proposals for the reform of primary and secondary legislation. These reforms, we believe, will provide renters with a basic safety net and help to prevent a significant spike in e</w:t>
      </w:r>
      <w:r w:rsidRPr="00EE73F8">
        <w:rPr>
          <w:rFonts w:ascii="Arial" w:hAnsi="Arial" w:cs="Arial"/>
        </w:rPr>
        <w:t xml:space="preserve">victions during the period of disruption caused by COVID-19. </w:t>
      </w:r>
    </w:p>
    <w:p w:rsidR="007A320B" w:rsidRPr="00EE73F8" w:rsidP="00EE73F8">
      <w:pPr>
        <w:jc w:val="both"/>
        <w:rPr>
          <w:rFonts w:ascii="Arial" w:hAnsi="Arial" w:cs="Arial"/>
        </w:rPr>
      </w:pPr>
    </w:p>
    <w:p w:rsidR="007A320B" w:rsidRPr="00EE73F8" w:rsidP="00EE73F8">
      <w:pPr>
        <w:jc w:val="both"/>
        <w:rPr>
          <w:rFonts w:ascii="Arial" w:hAnsi="Arial" w:cs="Arial"/>
        </w:rPr>
      </w:pPr>
      <w:r w:rsidRPr="00EE73F8">
        <w:rPr>
          <w:rFonts w:ascii="Arial" w:hAnsi="Arial" w:cs="Arial"/>
        </w:rPr>
        <w:t xml:space="preserve">The starting point of our paper is a shared belief that many renters will have accrued, and will continue to accrue, significant rent arrears during this period. Though we believe that further </w:t>
      </w:r>
      <w:r w:rsidRPr="00EE73F8">
        <w:rPr>
          <w:rFonts w:ascii="Arial" w:hAnsi="Arial" w:cs="Arial"/>
        </w:rPr>
        <w:t xml:space="preserve">policy thought has to go into dealing with those arrears, our proposals have one central aim – to ensure that </w:t>
      </w:r>
      <w:r w:rsidRPr="00EE73F8">
        <w:rPr>
          <w:rFonts w:ascii="Arial" w:hAnsi="Arial" w:cs="Arial"/>
        </w:rPr>
        <w:t xml:space="preserve">renters do not face eviction as a result of this public health crisis. </w:t>
      </w:r>
    </w:p>
    <w:p w:rsidR="00BB7B93" w:rsidRPr="00EE73F8" w:rsidP="00EE73F8">
      <w:pPr>
        <w:jc w:val="both"/>
        <w:rPr>
          <w:rFonts w:ascii="Arial" w:hAnsi="Arial" w:cs="Arial"/>
        </w:rPr>
      </w:pPr>
    </w:p>
    <w:p w:rsidR="00BB7B93" w:rsidRPr="00EE73F8" w:rsidP="00EE73F8">
      <w:pPr>
        <w:jc w:val="both"/>
        <w:rPr>
          <w:rFonts w:ascii="Arial" w:hAnsi="Arial" w:cs="Arial"/>
        </w:rPr>
      </w:pPr>
      <w:r w:rsidRPr="00EE73F8">
        <w:rPr>
          <w:rFonts w:ascii="Arial" w:hAnsi="Arial" w:cs="Arial"/>
        </w:rPr>
        <w:t>Our full proposals, including the legislative detail required to implemen</w:t>
      </w:r>
      <w:r w:rsidRPr="00EE73F8">
        <w:rPr>
          <w:rFonts w:ascii="Arial" w:hAnsi="Arial" w:cs="Arial"/>
        </w:rPr>
        <w:t>t these measures, are detailed in the report below. Our main recommendations are:</w:t>
      </w:r>
    </w:p>
    <w:p w:rsidR="00BB7B93" w:rsidRPr="00EE73F8" w:rsidP="00EE73F8">
      <w:pPr>
        <w:pStyle w:val="ListParagraph"/>
        <w:numPr>
          <w:ilvl w:val="0"/>
          <w:numId w:val="3"/>
        </w:numPr>
        <w:jc w:val="both"/>
        <w:rPr>
          <w:rFonts w:ascii="Arial" w:hAnsi="Arial" w:cs="Arial"/>
        </w:rPr>
      </w:pPr>
      <w:r w:rsidRPr="00EE73F8">
        <w:rPr>
          <w:rFonts w:ascii="Arial" w:hAnsi="Arial" w:cs="Arial"/>
        </w:rPr>
        <w:t>In line with continued assurances from the Government and MHCLG, press on with the abolition of section 21 of the Housing Act 1988.</w:t>
      </w:r>
    </w:p>
    <w:p w:rsidR="00BB7B93" w:rsidRPr="00EE73F8" w:rsidP="00EE73F8">
      <w:pPr>
        <w:pStyle w:val="ListParagraph"/>
        <w:numPr>
          <w:ilvl w:val="0"/>
          <w:numId w:val="3"/>
        </w:numPr>
        <w:jc w:val="both"/>
        <w:rPr>
          <w:rFonts w:ascii="Arial" w:hAnsi="Arial" w:cs="Arial"/>
        </w:rPr>
      </w:pPr>
      <w:r w:rsidRPr="00EE73F8">
        <w:rPr>
          <w:rFonts w:ascii="Arial" w:hAnsi="Arial" w:cs="Arial"/>
        </w:rPr>
        <w:t xml:space="preserve">In the interim, an amendment to secondary </w:t>
      </w:r>
      <w:r w:rsidRPr="00EE73F8">
        <w:rPr>
          <w:rFonts w:ascii="Arial" w:hAnsi="Arial" w:cs="Arial"/>
        </w:rPr>
        <w:t xml:space="preserve">legislation to </w:t>
      </w:r>
      <w:r w:rsidRPr="00EE73F8">
        <w:rPr>
          <w:rFonts w:ascii="Arial" w:hAnsi="Arial" w:cs="Arial"/>
        </w:rPr>
        <w:t>include further information in the ‘How to Rent’ guide on the financial protections introduced by the Government in response to the pandemic.</w:t>
      </w:r>
    </w:p>
    <w:p w:rsidR="00D64507" w:rsidRPr="00EE73F8" w:rsidP="00EE73F8">
      <w:pPr>
        <w:pStyle w:val="ListParagraph"/>
        <w:numPr>
          <w:ilvl w:val="0"/>
          <w:numId w:val="3"/>
        </w:numPr>
        <w:jc w:val="both"/>
        <w:rPr>
          <w:rFonts w:ascii="Arial" w:hAnsi="Arial" w:cs="Arial"/>
        </w:rPr>
      </w:pPr>
      <w:r w:rsidRPr="00EE73F8">
        <w:rPr>
          <w:rFonts w:ascii="Arial" w:hAnsi="Arial" w:cs="Arial"/>
        </w:rPr>
        <w:t xml:space="preserve">That the Housing Acts 1985 </w:t>
      </w:r>
      <w:r w:rsidRPr="00EE73F8">
        <w:rPr>
          <w:rFonts w:ascii="Arial" w:hAnsi="Arial" w:cs="Arial"/>
          <w:lang w:eastAsia="zh-CN"/>
        </w:rPr>
        <w:t>and</w:t>
      </w:r>
      <w:r w:rsidRPr="00EE73F8">
        <w:rPr>
          <w:rFonts w:ascii="Arial" w:hAnsi="Arial" w:cs="Arial"/>
        </w:rPr>
        <w:t xml:space="preserve"> 1988 be amended to provide a new definition of rent ‘lawfully due’ t</w:t>
      </w:r>
      <w:r w:rsidRPr="00EE73F8">
        <w:rPr>
          <w:rFonts w:ascii="Arial" w:hAnsi="Arial" w:cs="Arial"/>
        </w:rPr>
        <w:t>o exclude arrears arising as a result of the pandemic from grounds for seeking possession.</w:t>
      </w:r>
    </w:p>
    <w:p w:rsidR="00D64507" w:rsidRPr="00EE73F8" w:rsidP="00EE73F8">
      <w:pPr>
        <w:pStyle w:val="ListParagraph"/>
        <w:numPr>
          <w:ilvl w:val="0"/>
          <w:numId w:val="3"/>
        </w:numPr>
        <w:jc w:val="both"/>
        <w:rPr>
          <w:rFonts w:ascii="Arial" w:hAnsi="Arial" w:cs="Arial"/>
        </w:rPr>
      </w:pPr>
      <w:r w:rsidRPr="00EE73F8">
        <w:rPr>
          <w:rFonts w:ascii="Arial" w:hAnsi="Arial" w:cs="Arial"/>
        </w:rPr>
        <w:t>Amendments to the pre-action protocol for possession proceedings to encourage landlords to work with tenants to resolve issues with arrears, and to encourage out-of-</w:t>
      </w:r>
      <w:r w:rsidRPr="00EE73F8">
        <w:rPr>
          <w:rFonts w:ascii="Arial" w:hAnsi="Arial" w:cs="Arial"/>
        </w:rPr>
        <w:t xml:space="preserve">court resolution, including mediation. </w:t>
      </w:r>
    </w:p>
    <w:p w:rsidR="00EE73F8" w:rsidRPr="00EE73F8" w:rsidP="00EE73F8">
      <w:pPr>
        <w:jc w:val="both"/>
        <w:rPr>
          <w:rFonts w:ascii="Arial" w:hAnsi="Arial" w:cs="Arial"/>
        </w:rPr>
      </w:pPr>
    </w:p>
    <w:p w:rsidR="00D64507"/>
    <w:p w:rsidR="00D64507" w:rsidP="00D64507">
      <w:pPr>
        <w:jc w:val="center"/>
        <w:rPr>
          <w:rFonts w:ascii="Arial" w:hAnsi="Arial" w:cs="Arial"/>
          <w:b/>
          <w:bCs/>
          <w:u w:val="single"/>
        </w:rPr>
      </w:pPr>
    </w:p>
    <w:p w:rsidR="00D64507" w:rsidP="00A16848">
      <w:pPr>
        <w:rPr>
          <w:rFonts w:ascii="Arial" w:hAnsi="Arial" w:cs="Arial"/>
          <w:b/>
          <w:bCs/>
          <w:u w:val="single"/>
        </w:rPr>
      </w:pPr>
      <w:r w:rsidRPr="001733EC">
        <w:rPr>
          <w:rFonts w:ascii="Arial" w:hAnsi="Arial" w:cs="Arial"/>
          <w:b/>
          <w:bCs/>
        </w:rPr>
        <w:t xml:space="preserve">    </w:t>
      </w:r>
      <w:r>
        <w:rPr>
          <w:rFonts w:ascii="Arial" w:hAnsi="Arial" w:cs="Arial"/>
          <w:b/>
          <w:bCs/>
          <w:u w:val="single"/>
        </w:rPr>
        <w:t xml:space="preserve">  </w:t>
      </w:r>
    </w:p>
    <w:p w:rsidR="00D64507" w:rsidRPr="00012AAA" w:rsidP="00D64507">
      <w:pPr>
        <w:jc w:val="center"/>
        <w:rPr>
          <w:rFonts w:ascii="Arial" w:hAnsi="Arial" w:cs="Arial"/>
          <w:b/>
          <w:bCs/>
          <w:u w:val="single"/>
        </w:rPr>
      </w:pPr>
      <w:r w:rsidRPr="00012AAA">
        <w:rPr>
          <w:rFonts w:ascii="Arial" w:hAnsi="Arial" w:cs="Arial"/>
          <w:b/>
          <w:bCs/>
          <w:u w:val="single"/>
        </w:rPr>
        <w:t>Protection from eviction for private rented sector tenants following the Coronavirus pandemic</w:t>
      </w:r>
    </w:p>
    <w:p w:rsidR="00D64507" w:rsidRPr="00012AAA" w:rsidP="00D64507">
      <w:pPr>
        <w:rPr>
          <w:rFonts w:ascii="Arial" w:hAnsi="Arial" w:cs="Arial"/>
        </w:rPr>
      </w:pPr>
    </w:p>
    <w:p w:rsidR="00D64507" w:rsidRPr="00012AAA" w:rsidP="00D64507">
      <w:pPr>
        <w:jc w:val="both"/>
        <w:rPr>
          <w:rFonts w:ascii="Arial" w:eastAsia="Times New Roman" w:hAnsi="Arial" w:cs="Arial"/>
          <w:u w:val="single"/>
          <w:lang w:eastAsia="en-GB"/>
        </w:rPr>
      </w:pPr>
      <w:r w:rsidRPr="00012AAA">
        <w:rPr>
          <w:rFonts w:ascii="Arial" w:hAnsi="Arial" w:cs="Arial"/>
          <w:b/>
          <w:bCs/>
          <w:u w:val="single"/>
        </w:rPr>
        <w:t>Background</w:t>
      </w:r>
      <w:r w:rsidRPr="00012AAA">
        <w:rPr>
          <w:rFonts w:ascii="Arial" w:eastAsia="Times New Roman" w:hAnsi="Arial" w:cs="Arial"/>
          <w:u w:val="single"/>
          <w:lang w:eastAsia="en-GB"/>
        </w:rPr>
        <w:t xml:space="preserve"> </w:t>
      </w:r>
    </w:p>
    <w:p w:rsidR="00D64507" w:rsidRPr="00012AAA" w:rsidP="00D64507">
      <w:pPr>
        <w:jc w:val="both"/>
        <w:rPr>
          <w:rFonts w:ascii="Arial" w:eastAsia="Times New Roman" w:hAnsi="Arial" w:cs="Arial"/>
          <w:u w:val="single"/>
          <w:lang w:eastAsia="en-GB"/>
        </w:rPr>
      </w:pPr>
    </w:p>
    <w:p w:rsidR="00D64507" w:rsidRPr="00012AAA" w:rsidP="00D64507">
      <w:pPr>
        <w:jc w:val="both"/>
        <w:rPr>
          <w:rFonts w:ascii="Arial" w:eastAsia="Times New Roman" w:hAnsi="Arial" w:cs="Arial"/>
          <w:u w:val="single"/>
          <w:lang w:eastAsia="en-GB"/>
        </w:rPr>
      </w:pPr>
      <w:r w:rsidRPr="00012AAA">
        <w:rPr>
          <w:rFonts w:ascii="Arial" w:eastAsia="Times New Roman" w:hAnsi="Arial" w:cs="Arial"/>
          <w:u w:val="single"/>
          <w:lang w:eastAsia="en-GB"/>
        </w:rPr>
        <w:t>The Coronavirus pandemic</w:t>
      </w:r>
    </w:p>
    <w:p w:rsidR="00D64507" w:rsidRPr="00012AAA" w:rsidP="00D64507">
      <w:pPr>
        <w:jc w:val="both"/>
        <w:rPr>
          <w:rFonts w:ascii="Arial" w:eastAsia="Times New Roman" w:hAnsi="Arial" w:cs="Arial"/>
          <w:u w:val="single"/>
          <w:lang w:eastAsia="en-GB"/>
        </w:rPr>
      </w:pPr>
    </w:p>
    <w:p w:rsidR="00D64507" w:rsidRPr="00012AAA" w:rsidP="00D64507">
      <w:pPr>
        <w:pStyle w:val="ListParagraph"/>
        <w:numPr>
          <w:ilvl w:val="0"/>
          <w:numId w:val="4"/>
        </w:numPr>
        <w:jc w:val="both"/>
        <w:rPr>
          <w:rFonts w:ascii="Arial" w:eastAsia="Times New Roman" w:hAnsi="Arial" w:cs="Arial"/>
          <w:lang w:eastAsia="en-GB"/>
        </w:rPr>
      </w:pPr>
      <w:r w:rsidRPr="00012AAA">
        <w:rPr>
          <w:rFonts w:ascii="Arial" w:eastAsia="Times New Roman" w:hAnsi="Arial" w:cs="Arial"/>
          <w:lang w:eastAsia="en-GB"/>
        </w:rPr>
        <w:t xml:space="preserve">Before February 2020, England and Wales faced a homelessness crisis, in large part due to the rising number of people unable to pay their rent through welfare reform and the decline of social housing stock through Right to Buy. </w:t>
      </w:r>
    </w:p>
    <w:p w:rsidR="00D64507" w:rsidRPr="00012AAA" w:rsidP="00D64507">
      <w:pPr>
        <w:jc w:val="both"/>
        <w:rPr>
          <w:rFonts w:ascii="Arial" w:eastAsia="Times New Roman" w:hAnsi="Arial" w:cs="Arial"/>
          <w:lang w:eastAsia="en-GB"/>
        </w:rPr>
      </w:pPr>
    </w:p>
    <w:p w:rsidR="00D64507" w:rsidRPr="00AB71CD" w:rsidP="00D64507">
      <w:pPr>
        <w:pStyle w:val="ListParagraph"/>
        <w:numPr>
          <w:ilvl w:val="0"/>
          <w:numId w:val="4"/>
        </w:numPr>
        <w:jc w:val="both"/>
        <w:rPr>
          <w:rFonts w:ascii="Arial" w:eastAsia="Times New Roman" w:hAnsi="Arial" w:cs="Arial"/>
          <w:lang w:eastAsia="en-GB"/>
        </w:rPr>
      </w:pPr>
      <w:r w:rsidRPr="00012AAA">
        <w:rPr>
          <w:rFonts w:ascii="Arial" w:eastAsia="Times New Roman" w:hAnsi="Arial" w:cs="Arial"/>
          <w:lang w:eastAsia="en-GB"/>
        </w:rPr>
        <w:t>The Coronavirus pandemic (</w:t>
      </w:r>
      <w:r w:rsidRPr="00012AAA">
        <w:rPr>
          <w:rFonts w:ascii="Arial" w:eastAsia="Times New Roman" w:hAnsi="Arial" w:cs="Arial"/>
          <w:lang w:eastAsia="en-GB"/>
        </w:rPr>
        <w:t>‘the pandemic’) threatens to exacerbate this pre-existing problem exponentially.</w:t>
      </w:r>
    </w:p>
    <w:p w:rsidR="00D64507" w:rsidRPr="00012AAA" w:rsidP="00D64507">
      <w:pPr>
        <w:jc w:val="both"/>
        <w:rPr>
          <w:rFonts w:ascii="Arial" w:eastAsia="Times New Roman" w:hAnsi="Arial" w:cs="Arial"/>
          <w:lang w:eastAsia="en-GB"/>
        </w:rPr>
      </w:pPr>
    </w:p>
    <w:p w:rsidR="00D64507" w:rsidRPr="00012AAA" w:rsidP="00D64507">
      <w:pPr>
        <w:pStyle w:val="ListParagraph"/>
        <w:numPr>
          <w:ilvl w:val="0"/>
          <w:numId w:val="4"/>
        </w:numPr>
        <w:jc w:val="both"/>
        <w:rPr>
          <w:rFonts w:ascii="Arial" w:eastAsia="Times New Roman" w:hAnsi="Arial" w:cs="Arial"/>
          <w:u w:val="single"/>
          <w:lang w:eastAsia="en-GB"/>
        </w:rPr>
      </w:pPr>
      <w:r w:rsidRPr="00012AAA">
        <w:rPr>
          <w:rFonts w:ascii="Arial" w:eastAsia="Times New Roman" w:hAnsi="Arial" w:cs="Arial"/>
          <w:lang w:eastAsia="en-GB"/>
        </w:rPr>
        <w:t xml:space="preserve">As a result of the pandemic, </w:t>
      </w:r>
      <w:r>
        <w:rPr>
          <w:rFonts w:ascii="Arial" w:eastAsia="Times New Roman" w:hAnsi="Arial" w:cs="Arial"/>
          <w:lang w:eastAsia="en-GB"/>
        </w:rPr>
        <w:t>over 1.5</w:t>
      </w:r>
      <w:r w:rsidRPr="00012AAA">
        <w:rPr>
          <w:rFonts w:ascii="Arial" w:eastAsia="Times New Roman" w:hAnsi="Arial" w:cs="Arial"/>
          <w:lang w:eastAsia="en-GB"/>
        </w:rPr>
        <w:t xml:space="preserve"> million new benefits claims were made </w:t>
      </w:r>
      <w:r>
        <w:fldChar w:fldCharType="begin"/>
      </w:r>
      <w:r>
        <w:instrText xml:space="preserve"> HYPERLINK "https://www.citizensadvice.org.uk/about-us/how-citizens-advice-works/media/press-releases/one-in-five-to-need-support-from-benefits-system-amid-employment-crisis/" </w:instrText>
      </w:r>
      <w:r>
        <w:fldChar w:fldCharType="separate"/>
      </w:r>
      <w:r>
        <w:rPr>
          <w:rStyle w:val="Hyperlink"/>
          <w:rFonts w:ascii="Arial" w:eastAsia="Times New Roman" w:hAnsi="Arial" w:cs="Arial"/>
          <w:lang w:eastAsia="en-GB"/>
        </w:rPr>
        <w:t>between 1 March 2020 and 12 April 2020</w:t>
      </w:r>
      <w:r>
        <w:fldChar w:fldCharType="end"/>
      </w:r>
      <w:r w:rsidRPr="00012AAA">
        <w:rPr>
          <w:rFonts w:ascii="Arial" w:eastAsia="Times New Roman" w:hAnsi="Arial" w:cs="Arial"/>
          <w:lang w:eastAsia="en-GB"/>
        </w:rPr>
        <w:t xml:space="preserve"> alone. This means that an increasing n</w:t>
      </w:r>
      <w:r w:rsidRPr="00012AAA">
        <w:rPr>
          <w:rFonts w:ascii="Arial" w:eastAsia="Times New Roman" w:hAnsi="Arial" w:cs="Arial"/>
          <w:lang w:eastAsia="en-GB"/>
        </w:rPr>
        <w:t xml:space="preserve">umber of tenants will rely, even temporarily, on benefits such as Universal Credit or Statutory Sick Pay and be entitled, at best, to the maximum rate of Local Housing Allowance </w:t>
      </w:r>
      <w:r>
        <w:rPr>
          <w:rFonts w:ascii="Arial" w:eastAsia="Times New Roman" w:hAnsi="Arial" w:cs="Arial"/>
          <w:lang w:eastAsia="en-GB"/>
        </w:rPr>
        <w:t xml:space="preserve">(LHA) </w:t>
      </w:r>
      <w:r w:rsidRPr="00012AAA">
        <w:rPr>
          <w:rFonts w:ascii="Arial" w:eastAsia="Times New Roman" w:hAnsi="Arial" w:cs="Arial"/>
          <w:lang w:eastAsia="en-GB"/>
        </w:rPr>
        <w:t>in their area.</w:t>
      </w:r>
      <w:r w:rsidRPr="00012AAA">
        <w:rPr>
          <w:rFonts w:ascii="Arial" w:eastAsia="Times New Roman" w:hAnsi="Arial" w:cs="Arial"/>
          <w:u w:val="single"/>
          <w:lang w:eastAsia="en-GB"/>
        </w:rPr>
        <w:t xml:space="preserve"> </w:t>
      </w:r>
    </w:p>
    <w:p w:rsidR="00D64507" w:rsidRPr="00012AAA" w:rsidP="00D64507">
      <w:pPr>
        <w:jc w:val="both"/>
        <w:rPr>
          <w:rFonts w:ascii="Arial" w:eastAsia="Times New Roman" w:hAnsi="Arial" w:cs="Arial"/>
          <w:u w:val="single"/>
          <w:lang w:eastAsia="en-GB"/>
        </w:rPr>
      </w:pPr>
    </w:p>
    <w:p w:rsidR="00D64507" w:rsidRPr="0059273B" w:rsidP="00D64507">
      <w:pPr>
        <w:pStyle w:val="ListParagraph"/>
        <w:numPr>
          <w:ilvl w:val="0"/>
          <w:numId w:val="4"/>
        </w:numPr>
        <w:jc w:val="both"/>
        <w:rPr>
          <w:rFonts w:ascii="Arial" w:eastAsia="Times New Roman" w:hAnsi="Arial" w:cs="Arial"/>
          <w:u w:val="single"/>
          <w:lang w:eastAsia="en-GB"/>
        </w:rPr>
      </w:pPr>
      <w:r w:rsidRPr="00012AAA">
        <w:rPr>
          <w:rFonts w:ascii="Arial" w:hAnsi="Arial" w:cs="Arial"/>
        </w:rPr>
        <w:t xml:space="preserve">Rents in the private sector are </w:t>
      </w:r>
      <w:r>
        <w:fldChar w:fldCharType="begin"/>
      </w:r>
      <w:r>
        <w:instrText xml:space="preserve"> HYPERLINK "https://www.ons.gov.uk/peoplepopulationandcommunity/housing/bulletins/privaterentalmarketsummarystatisticsinengland/october2018toseptember2019" </w:instrText>
      </w:r>
      <w:r>
        <w:fldChar w:fldCharType="separate"/>
      </w:r>
      <w:r w:rsidRPr="00012AAA">
        <w:rPr>
          <w:rStyle w:val="Hyperlink"/>
          <w:rFonts w:ascii="Arial" w:hAnsi="Arial" w:cs="Arial"/>
        </w:rPr>
        <w:t>prohibitively high</w:t>
      </w:r>
      <w:r>
        <w:fldChar w:fldCharType="end"/>
      </w:r>
      <w:r w:rsidRPr="00012AAA">
        <w:rPr>
          <w:rFonts w:ascii="Arial" w:hAnsi="Arial" w:cs="Arial"/>
        </w:rPr>
        <w:t xml:space="preserve"> in areas of greatest demand and are often totally out of step with </w:t>
      </w:r>
      <w:r>
        <w:rPr>
          <w:rFonts w:ascii="Arial" w:hAnsi="Arial" w:cs="Arial"/>
        </w:rPr>
        <w:t>LHA</w:t>
      </w:r>
      <w:r>
        <w:rPr>
          <w:rStyle w:val="FootnoteReference"/>
          <w:rFonts w:ascii="Arial" w:hAnsi="Arial" w:cs="Arial"/>
        </w:rPr>
        <w:footnoteReference w:id="2"/>
      </w:r>
      <w:r w:rsidRPr="00012AAA">
        <w:rPr>
          <w:rFonts w:ascii="Arial" w:hAnsi="Arial" w:cs="Arial"/>
        </w:rPr>
        <w:t>. The median rent in England i</w:t>
      </w:r>
      <w:r w:rsidRPr="00012AAA">
        <w:rPr>
          <w:rFonts w:ascii="Arial" w:hAnsi="Arial" w:cs="Arial"/>
        </w:rPr>
        <w:t xml:space="preserve">s now </w:t>
      </w:r>
      <w:r>
        <w:fldChar w:fldCharType="begin"/>
      </w:r>
      <w:r>
        <w:instrText xml:space="preserve"> HYPERLINK "https://www.ons.gov.uk/peoplepopulationandcommunity/housing/bulletins/privaterentalmarketsummarystatisticsinengland/october2018toseptember2019" </w:instrText>
      </w:r>
      <w:r>
        <w:fldChar w:fldCharType="separate"/>
      </w:r>
      <w:r w:rsidRPr="00012AAA">
        <w:rPr>
          <w:rStyle w:val="Hyperlink"/>
          <w:rFonts w:ascii="Arial" w:hAnsi="Arial" w:cs="Arial"/>
        </w:rPr>
        <w:t>£700 per calendar month</w:t>
      </w:r>
      <w:r>
        <w:fldChar w:fldCharType="end"/>
      </w:r>
      <w:r w:rsidRPr="00012AAA">
        <w:rPr>
          <w:rFonts w:ascii="Arial" w:hAnsi="Arial" w:cs="Arial"/>
        </w:rPr>
        <w:t>. Concerns were raised in 2019 that, without an effective means of c</w:t>
      </w:r>
      <w:r w:rsidRPr="00012AAA">
        <w:rPr>
          <w:rFonts w:ascii="Arial" w:hAnsi="Arial" w:cs="Arial"/>
        </w:rPr>
        <w:t>ontrolling rents in the future, the abolition of no fault eviction would only solve half the problem.</w:t>
      </w:r>
    </w:p>
    <w:p w:rsidR="00D64507" w:rsidRPr="0059273B" w:rsidP="00D64507">
      <w:pPr>
        <w:pStyle w:val="ListParagraph"/>
        <w:rPr>
          <w:rFonts w:ascii="Arial" w:eastAsia="Times New Roman" w:hAnsi="Arial" w:cs="Arial"/>
          <w:u w:val="single"/>
          <w:lang w:eastAsia="en-GB"/>
        </w:rPr>
      </w:pPr>
    </w:p>
    <w:p w:rsidR="00D64507" w:rsidRPr="00012AAA" w:rsidP="00D64507">
      <w:pPr>
        <w:pStyle w:val="ListParagraph"/>
        <w:numPr>
          <w:ilvl w:val="0"/>
          <w:numId w:val="4"/>
        </w:numPr>
        <w:jc w:val="both"/>
        <w:rPr>
          <w:rFonts w:ascii="Arial" w:eastAsia="Times New Roman" w:hAnsi="Arial" w:cs="Arial"/>
          <w:u w:val="single"/>
          <w:lang w:eastAsia="en-GB"/>
        </w:rPr>
      </w:pPr>
      <w:r>
        <w:rPr>
          <w:rFonts w:ascii="Arial" w:eastAsia="Times New Roman" w:hAnsi="Arial" w:cs="Arial"/>
          <w:u w:val="single"/>
          <w:lang w:eastAsia="en-GB"/>
        </w:rPr>
        <w:t>Though steps have been taken by the Government to increase LHA in light of the pandemic through Regulation 4 of the Social Security (Coronavirus) (Furthe</w:t>
      </w:r>
      <w:r>
        <w:rPr>
          <w:rFonts w:ascii="Arial" w:eastAsia="Times New Roman" w:hAnsi="Arial" w:cs="Arial"/>
          <w:u w:val="single"/>
          <w:lang w:eastAsia="en-GB"/>
        </w:rPr>
        <w:t>r Measures) Regulations 2020, this remains capped at a maximum of 30% of the local market rent for an area.</w:t>
      </w:r>
    </w:p>
    <w:p w:rsidR="00D64507" w:rsidRPr="00012AAA" w:rsidP="00D64507">
      <w:pPr>
        <w:pStyle w:val="ListParagraph"/>
        <w:jc w:val="both"/>
        <w:rPr>
          <w:rFonts w:ascii="Arial" w:eastAsia="Times New Roman" w:hAnsi="Arial" w:cs="Arial"/>
          <w:lang w:eastAsia="en-GB"/>
        </w:rPr>
      </w:pPr>
    </w:p>
    <w:p w:rsidR="00D64507" w:rsidRPr="00012AAA" w:rsidP="00D64507">
      <w:pPr>
        <w:pStyle w:val="ListParagraph"/>
        <w:numPr>
          <w:ilvl w:val="0"/>
          <w:numId w:val="4"/>
        </w:numPr>
        <w:jc w:val="both"/>
        <w:rPr>
          <w:rFonts w:ascii="Arial" w:eastAsia="Times New Roman" w:hAnsi="Arial" w:cs="Arial"/>
          <w:lang w:eastAsia="en-GB"/>
        </w:rPr>
      </w:pPr>
      <w:r w:rsidRPr="00012AAA">
        <w:rPr>
          <w:rFonts w:ascii="Arial" w:eastAsia="Times New Roman" w:hAnsi="Arial" w:cs="Arial"/>
          <w:lang w:eastAsia="en-GB"/>
        </w:rPr>
        <w:t xml:space="preserve">According to a </w:t>
      </w:r>
      <w:r>
        <w:fldChar w:fldCharType="begin"/>
      </w:r>
      <w:r>
        <w:instrText xml:space="preserve"> HYPERLINK "https://www.theguardian.com/world/2020/apr/13/millions-having-to-choose-between-paying-landlord-or-eating-research-suggests-coronavirus" </w:instrText>
      </w:r>
      <w:r>
        <w:fldChar w:fldCharType="separate"/>
      </w:r>
      <w:r w:rsidRPr="00012AAA">
        <w:rPr>
          <w:rStyle w:val="Hyperlink"/>
          <w:rFonts w:ascii="Arial" w:eastAsia="Times New Roman" w:hAnsi="Arial" w:cs="Arial"/>
          <w:lang w:eastAsia="en-GB"/>
        </w:rPr>
        <w:t>poll conducted by Opinium on behalf of the Guardian</w:t>
      </w:r>
      <w:r>
        <w:fldChar w:fldCharType="end"/>
      </w:r>
      <w:r w:rsidRPr="00012AAA">
        <w:rPr>
          <w:rFonts w:ascii="Arial" w:eastAsia="Times New Roman" w:hAnsi="Arial" w:cs="Arial"/>
          <w:lang w:eastAsia="en-GB"/>
        </w:rPr>
        <w:t xml:space="preserve"> over Easter weekend, six out of 10 tenant households are already struggling financially as a result of the pandemic. </w:t>
      </w:r>
    </w:p>
    <w:p w:rsidR="00D64507" w:rsidRPr="00012AAA" w:rsidP="00D64507">
      <w:pPr>
        <w:pStyle w:val="ListParagraph"/>
        <w:jc w:val="both"/>
        <w:rPr>
          <w:rFonts w:ascii="Arial" w:eastAsia="Times New Roman" w:hAnsi="Arial" w:cs="Arial"/>
          <w:lang w:eastAsia="en-GB"/>
        </w:rPr>
      </w:pPr>
    </w:p>
    <w:p w:rsidR="00D64507" w:rsidRPr="00012AAA" w:rsidP="00D64507">
      <w:pPr>
        <w:pStyle w:val="ListParagraph"/>
        <w:numPr>
          <w:ilvl w:val="0"/>
          <w:numId w:val="4"/>
        </w:numPr>
        <w:jc w:val="both"/>
        <w:rPr>
          <w:rFonts w:ascii="Arial" w:eastAsia="Times New Roman" w:hAnsi="Arial" w:cs="Arial"/>
          <w:lang w:eastAsia="en-GB"/>
        </w:rPr>
      </w:pPr>
      <w:r w:rsidRPr="00012AAA">
        <w:rPr>
          <w:rFonts w:ascii="Arial" w:eastAsia="Times New Roman" w:hAnsi="Arial" w:cs="Arial"/>
          <w:lang w:eastAsia="en-GB"/>
        </w:rPr>
        <w:t>As a result, tenants are more likely than ever to accrue arrears and more likely than ever to face eviction.</w:t>
      </w:r>
    </w:p>
    <w:p w:rsidR="00D64507" w:rsidRPr="00012AAA" w:rsidP="00D64507">
      <w:pPr>
        <w:jc w:val="both"/>
        <w:rPr>
          <w:rFonts w:ascii="Arial" w:eastAsia="Times New Roman" w:hAnsi="Arial" w:cs="Arial"/>
          <w:color w:val="000000" w:themeColor="text1"/>
          <w:lang w:eastAsia="en-GB"/>
        </w:rPr>
      </w:pPr>
    </w:p>
    <w:p w:rsidR="00D64507" w:rsidRPr="00012AAA" w:rsidP="00D64507">
      <w:pPr>
        <w:pStyle w:val="ListParagraph"/>
        <w:numPr>
          <w:ilvl w:val="0"/>
          <w:numId w:val="4"/>
        </w:numPr>
        <w:jc w:val="both"/>
        <w:rPr>
          <w:rFonts w:ascii="Arial" w:eastAsia="Times New Roman" w:hAnsi="Arial" w:cs="Arial"/>
          <w:lang w:eastAsia="en-GB"/>
        </w:rPr>
      </w:pPr>
      <w:r w:rsidRPr="00012AAA">
        <w:rPr>
          <w:rFonts w:ascii="Arial" w:eastAsia="Times New Roman" w:hAnsi="Arial" w:cs="Arial"/>
          <w:color w:val="000000" w:themeColor="text1"/>
          <w:lang w:eastAsia="en-GB"/>
        </w:rPr>
        <w:t xml:space="preserve">Although the </w:t>
      </w:r>
      <w:r>
        <w:fldChar w:fldCharType="begin"/>
      </w:r>
      <w:r>
        <w:instrText xml:space="preserve"> HYPERLINK "http://www.legislation.gov.uk/ukpga/2020/7/schedule/29/enacted" </w:instrText>
      </w:r>
      <w:r>
        <w:fldChar w:fldCharType="separate"/>
      </w:r>
      <w:r w:rsidRPr="00012AAA">
        <w:rPr>
          <w:rStyle w:val="Hyperlink"/>
          <w:rFonts w:ascii="Arial" w:eastAsia="Times New Roman" w:hAnsi="Arial" w:cs="Arial"/>
          <w:color w:val="000000" w:themeColor="text1"/>
          <w:lang w:eastAsia="en-GB"/>
        </w:rPr>
        <w:t>Coronavirus Act 2020</w:t>
      </w:r>
      <w:r>
        <w:fldChar w:fldCharType="end"/>
      </w:r>
      <w:r w:rsidRPr="00012AAA">
        <w:rPr>
          <w:rFonts w:ascii="Arial" w:eastAsia="Times New Roman" w:hAnsi="Arial" w:cs="Arial"/>
          <w:color w:val="000000" w:themeColor="text1"/>
          <w:lang w:eastAsia="en-GB"/>
        </w:rPr>
        <w:t xml:space="preserve"> mitigates </w:t>
      </w:r>
      <w:r w:rsidRPr="00012AAA">
        <w:rPr>
          <w:rFonts w:ascii="Arial" w:eastAsia="Times New Roman" w:hAnsi="Arial" w:cs="Arial"/>
          <w:lang w:eastAsia="en-GB"/>
        </w:rPr>
        <w:t>this problem to some extent by introducing three-month notice periods, there is a well-founded fear among tenants’ rights groups that this will on</w:t>
      </w:r>
      <w:r w:rsidRPr="00012AAA">
        <w:rPr>
          <w:rFonts w:ascii="Arial" w:eastAsia="Times New Roman" w:hAnsi="Arial" w:cs="Arial"/>
          <w:lang w:eastAsia="en-GB"/>
        </w:rPr>
        <w:t>ly delay the inevitable, which is a surge in evictions post-pandemic.</w:t>
      </w:r>
    </w:p>
    <w:p w:rsidR="00D64507" w:rsidRPr="00012AAA" w:rsidP="00D64507">
      <w:pPr>
        <w:pStyle w:val="ListParagraph"/>
        <w:jc w:val="both"/>
        <w:rPr>
          <w:rFonts w:ascii="Arial" w:eastAsia="Times New Roman" w:hAnsi="Arial" w:cs="Arial"/>
          <w:lang w:eastAsia="en-GB"/>
        </w:rPr>
      </w:pPr>
    </w:p>
    <w:p w:rsidR="00D64507" w:rsidRPr="00012AAA" w:rsidP="00D64507">
      <w:pPr>
        <w:pStyle w:val="ListParagraph"/>
        <w:numPr>
          <w:ilvl w:val="0"/>
          <w:numId w:val="4"/>
        </w:numPr>
        <w:jc w:val="both"/>
        <w:rPr>
          <w:rFonts w:ascii="Arial" w:eastAsia="Times New Roman" w:hAnsi="Arial" w:cs="Arial"/>
          <w:lang w:eastAsia="en-GB"/>
        </w:rPr>
      </w:pPr>
      <w:r w:rsidRPr="00012AAA">
        <w:rPr>
          <w:rFonts w:ascii="Arial" w:eastAsia="Times New Roman" w:hAnsi="Arial" w:cs="Arial"/>
          <w:lang w:eastAsia="en-GB"/>
        </w:rPr>
        <w:t>According to the 2019 Homelessness Monitor, Local Housing Authorities were already struggling to rehouse people in housing need to suitable accommodation.</w:t>
      </w:r>
    </w:p>
    <w:p w:rsidR="00D64507" w:rsidRPr="00012AAA" w:rsidP="00D64507">
      <w:pPr>
        <w:pStyle w:val="ListParagraph"/>
        <w:jc w:val="both"/>
        <w:rPr>
          <w:rFonts w:ascii="Arial" w:eastAsia="Times New Roman" w:hAnsi="Arial" w:cs="Arial"/>
          <w:lang w:eastAsia="en-GB"/>
        </w:rPr>
      </w:pPr>
    </w:p>
    <w:p w:rsidR="00D64507" w:rsidRPr="00012AAA" w:rsidP="00D64507">
      <w:pPr>
        <w:pStyle w:val="ListParagraph"/>
        <w:numPr>
          <w:ilvl w:val="0"/>
          <w:numId w:val="4"/>
        </w:numPr>
        <w:jc w:val="both"/>
        <w:rPr>
          <w:rFonts w:ascii="Arial" w:eastAsia="Times New Roman" w:hAnsi="Arial" w:cs="Arial"/>
          <w:lang w:eastAsia="en-GB"/>
        </w:rPr>
      </w:pPr>
      <w:r w:rsidRPr="00012AAA">
        <w:rPr>
          <w:rFonts w:ascii="Arial" w:eastAsia="Times New Roman" w:hAnsi="Arial" w:cs="Arial"/>
          <w:lang w:eastAsia="en-GB"/>
        </w:rPr>
        <w:t>A surge in evictions will lea</w:t>
      </w:r>
      <w:r w:rsidRPr="00012AAA">
        <w:rPr>
          <w:rFonts w:ascii="Arial" w:eastAsia="Times New Roman" w:hAnsi="Arial" w:cs="Arial"/>
          <w:lang w:eastAsia="en-GB"/>
        </w:rPr>
        <w:t>d to a surge in homelessness on an unprecedented scale.</w:t>
      </w:r>
    </w:p>
    <w:p w:rsidR="00D64507" w:rsidRPr="00012AAA" w:rsidP="00D64507">
      <w:pPr>
        <w:pStyle w:val="ListParagraph"/>
        <w:jc w:val="both"/>
        <w:rPr>
          <w:rFonts w:ascii="Arial" w:eastAsia="Times New Roman" w:hAnsi="Arial" w:cs="Arial"/>
          <w:lang w:eastAsia="en-GB"/>
        </w:rPr>
      </w:pPr>
    </w:p>
    <w:p w:rsidR="00D64507" w:rsidRPr="00012AAA" w:rsidP="00D64507">
      <w:pPr>
        <w:pStyle w:val="ListParagraph"/>
        <w:numPr>
          <w:ilvl w:val="0"/>
          <w:numId w:val="4"/>
        </w:numPr>
        <w:jc w:val="both"/>
        <w:rPr>
          <w:rFonts w:ascii="Arial" w:eastAsia="Times New Roman" w:hAnsi="Arial" w:cs="Arial"/>
          <w:lang w:eastAsia="en-GB"/>
        </w:rPr>
      </w:pPr>
      <w:r w:rsidRPr="00012AAA">
        <w:rPr>
          <w:rFonts w:ascii="Arial" w:eastAsia="Times New Roman" w:hAnsi="Arial" w:cs="Arial"/>
          <w:lang w:eastAsia="en-GB"/>
        </w:rPr>
        <w:t xml:space="preserve">In addition, the courts are simply not going to be able to cope with the volume of new possession claims arising after the pandemic having stayed all current claims until 25 June 2020. </w:t>
      </w:r>
    </w:p>
    <w:p w:rsidR="00D64507" w:rsidRPr="00012AAA" w:rsidP="00D64507">
      <w:pPr>
        <w:pStyle w:val="ListParagraph"/>
        <w:rPr>
          <w:rFonts w:ascii="Arial" w:eastAsia="Times New Roman" w:hAnsi="Arial" w:cs="Arial"/>
          <w:lang w:eastAsia="en-GB"/>
        </w:rPr>
      </w:pPr>
    </w:p>
    <w:p w:rsidR="00D64507" w:rsidRPr="00012AAA" w:rsidP="00D64507">
      <w:pPr>
        <w:jc w:val="both"/>
        <w:rPr>
          <w:rFonts w:ascii="Arial" w:hAnsi="Arial" w:cs="Arial"/>
          <w:b/>
          <w:bCs/>
        </w:rPr>
      </w:pPr>
    </w:p>
    <w:p w:rsidR="00D64507" w:rsidRPr="00012AAA" w:rsidP="00D64507">
      <w:pPr>
        <w:jc w:val="both"/>
        <w:rPr>
          <w:rFonts w:ascii="Arial" w:hAnsi="Arial" w:cs="Arial"/>
          <w:u w:val="single"/>
        </w:rPr>
      </w:pPr>
      <w:r w:rsidRPr="00012AAA">
        <w:rPr>
          <w:rFonts w:ascii="Arial" w:hAnsi="Arial" w:cs="Arial"/>
          <w:u w:val="single"/>
        </w:rPr>
        <w:t xml:space="preserve">Section 21 </w:t>
      </w:r>
      <w:r w:rsidRPr="00012AAA">
        <w:rPr>
          <w:rFonts w:ascii="Arial" w:hAnsi="Arial" w:cs="Arial"/>
          <w:u w:val="single"/>
        </w:rPr>
        <w:t xml:space="preserve">evictions </w:t>
      </w:r>
    </w:p>
    <w:p w:rsidR="00D64507" w:rsidRPr="00012AAA" w:rsidP="00D64507">
      <w:pPr>
        <w:jc w:val="both"/>
        <w:rPr>
          <w:rFonts w:ascii="Arial" w:eastAsia="Times New Roman" w:hAnsi="Arial" w:cs="Arial"/>
          <w:lang w:eastAsia="en-GB"/>
        </w:rPr>
      </w:pPr>
    </w:p>
    <w:p w:rsidR="00D64507" w:rsidRPr="00012AAA" w:rsidP="00D64507">
      <w:pPr>
        <w:pStyle w:val="ListParagraph"/>
        <w:numPr>
          <w:ilvl w:val="0"/>
          <w:numId w:val="4"/>
        </w:numPr>
        <w:jc w:val="both"/>
        <w:rPr>
          <w:rFonts w:ascii="Arial" w:eastAsia="Times New Roman" w:hAnsi="Arial" w:cs="Arial"/>
          <w:lang w:eastAsia="en-GB"/>
        </w:rPr>
      </w:pPr>
      <w:r>
        <w:fldChar w:fldCharType="begin"/>
      </w:r>
      <w:r>
        <w:instrText xml:space="preserve"> HYPERLINK "http://www.legislation.gov.uk/ukpga/1988/50/section/21" </w:instrText>
      </w:r>
      <w:r>
        <w:fldChar w:fldCharType="separate"/>
      </w:r>
      <w:r w:rsidRPr="00012AAA">
        <w:rPr>
          <w:rStyle w:val="Hyperlink"/>
          <w:rFonts w:ascii="Arial" w:eastAsia="Times New Roman" w:hAnsi="Arial" w:cs="Arial"/>
          <w:shd w:val="clear" w:color="auto" w:fill="FFFFFF"/>
          <w:lang w:eastAsia="en-GB"/>
        </w:rPr>
        <w:t>Section 21 of the Housing Act 1988</w:t>
      </w:r>
      <w:r>
        <w:fldChar w:fldCharType="end"/>
      </w:r>
      <w:r w:rsidRPr="00012AAA">
        <w:rPr>
          <w:rFonts w:ascii="Arial" w:eastAsia="Times New Roman" w:hAnsi="Arial" w:cs="Arial"/>
          <w:shd w:val="clear" w:color="auto" w:fill="FFFFFF"/>
          <w:lang w:eastAsia="en-GB"/>
        </w:rPr>
        <w:t xml:space="preserve"> provides that landlords who rent their properties to tenants under an assured shorthold tenancy (‘AST’) can regain possession of their pro</w:t>
      </w:r>
      <w:r w:rsidRPr="00012AAA">
        <w:rPr>
          <w:rFonts w:ascii="Arial" w:eastAsia="Times New Roman" w:hAnsi="Arial" w:cs="Arial"/>
          <w:shd w:val="clear" w:color="auto" w:fill="FFFFFF"/>
          <w:lang w:eastAsia="en-GB"/>
        </w:rPr>
        <w:t xml:space="preserve">perties after the end of the fixed term of the tenancy agreement, usually 6 or 12 months, without specifying any ground for eviction. Although a landlord has to meet a number of requirements in order to serve a valid notice, </w:t>
      </w:r>
      <w:r>
        <w:rPr>
          <w:rFonts w:ascii="Arial" w:eastAsia="Times New Roman" w:hAnsi="Arial" w:cs="Arial"/>
          <w:shd w:val="clear" w:color="auto" w:fill="FFFFFF"/>
          <w:lang w:eastAsia="en-GB"/>
        </w:rPr>
        <w:t>t</w:t>
      </w:r>
      <w:r w:rsidRPr="00012AAA">
        <w:rPr>
          <w:rFonts w:ascii="Arial" w:eastAsia="Times New Roman" w:hAnsi="Arial" w:cs="Arial"/>
          <w:shd w:val="clear" w:color="auto" w:fill="FFFFFF"/>
          <w:lang w:eastAsia="en-GB"/>
        </w:rPr>
        <w:t xml:space="preserve">he aim was for a landlord to be able to swiftly regain possession by serving two months’ notice without needing to rely on or prove ‘fault’ on the part of tenant. </w:t>
      </w:r>
    </w:p>
    <w:p w:rsidR="00D64507" w:rsidRPr="00012AAA" w:rsidP="00D64507">
      <w:pPr>
        <w:pStyle w:val="ListParagraph"/>
        <w:ind w:left="360"/>
        <w:jc w:val="both"/>
        <w:rPr>
          <w:rFonts w:ascii="Arial" w:eastAsia="Times New Roman" w:hAnsi="Arial" w:cs="Arial"/>
          <w:lang w:eastAsia="en-GB"/>
        </w:rPr>
      </w:pPr>
    </w:p>
    <w:p w:rsidR="00D64507" w:rsidRPr="00012AAA" w:rsidP="00D64507">
      <w:pPr>
        <w:pStyle w:val="ListParagraph"/>
        <w:numPr>
          <w:ilvl w:val="0"/>
          <w:numId w:val="4"/>
        </w:numPr>
        <w:jc w:val="both"/>
        <w:rPr>
          <w:rFonts w:ascii="Arial" w:eastAsia="Times New Roman" w:hAnsi="Arial" w:cs="Arial"/>
          <w:lang w:eastAsia="en-GB"/>
        </w:rPr>
      </w:pPr>
      <w:r w:rsidRPr="00012AAA">
        <w:rPr>
          <w:rFonts w:ascii="Arial" w:eastAsia="Times New Roman" w:hAnsi="Arial" w:cs="Arial"/>
          <w:shd w:val="clear" w:color="auto" w:fill="FFFFFF"/>
          <w:lang w:eastAsia="en-GB"/>
        </w:rPr>
        <w:t xml:space="preserve">As at financial year ending 2017, the </w:t>
      </w:r>
      <w:r>
        <w:fldChar w:fldCharType="begin"/>
      </w:r>
      <w:r>
        <w:instrText xml:space="preserve"> HYPERLINK "https://www.ons.gov.uk/economy/inflationandpriceindices/articles/ukprivaterentedsector/2018" </w:instrText>
      </w:r>
      <w:r>
        <w:fldChar w:fldCharType="separate"/>
      </w:r>
      <w:r w:rsidRPr="00012AAA">
        <w:rPr>
          <w:rStyle w:val="Hyperlink"/>
          <w:rFonts w:ascii="Arial" w:eastAsia="Times New Roman" w:hAnsi="Arial" w:cs="Arial"/>
          <w:shd w:val="clear" w:color="auto" w:fill="FFFFFF"/>
          <w:lang w:eastAsia="en-GB"/>
        </w:rPr>
        <w:t>Office for National Statistics</w:t>
      </w:r>
      <w:r>
        <w:fldChar w:fldCharType="end"/>
      </w:r>
      <w:r w:rsidRPr="00012AAA">
        <w:rPr>
          <w:rFonts w:ascii="Arial" w:eastAsia="Times New Roman" w:hAnsi="Arial" w:cs="Arial"/>
          <w:shd w:val="clear" w:color="auto" w:fill="FFFFFF"/>
          <w:lang w:eastAsia="en-GB"/>
        </w:rPr>
        <w:t xml:space="preserve"> recorded that 62% of households in the private rented sector in the UK had spent under three years in the same accommodation and only a small proportion (4%) had been in </w:t>
      </w:r>
      <w:r w:rsidRPr="00012AAA">
        <w:rPr>
          <w:rFonts w:ascii="Arial" w:eastAsia="Times New Roman" w:hAnsi="Arial" w:cs="Arial"/>
          <w:shd w:val="clear" w:color="auto" w:fill="FFFFFF"/>
          <w:lang w:eastAsia="en-GB"/>
        </w:rPr>
        <w:t>the same residence for 20 years or longer.</w:t>
      </w:r>
    </w:p>
    <w:p w:rsidR="00D64507" w:rsidRPr="00012AAA" w:rsidP="00D64507">
      <w:pPr>
        <w:pStyle w:val="ListParagraph"/>
        <w:ind w:left="360"/>
        <w:jc w:val="both"/>
        <w:rPr>
          <w:rFonts w:ascii="Arial" w:eastAsia="Times New Roman" w:hAnsi="Arial" w:cs="Arial"/>
          <w:lang w:eastAsia="en-GB"/>
        </w:rPr>
      </w:pPr>
    </w:p>
    <w:p w:rsidR="00D64507" w:rsidRPr="00012AAA" w:rsidP="00D64507">
      <w:pPr>
        <w:pStyle w:val="ListParagraph"/>
        <w:numPr>
          <w:ilvl w:val="0"/>
          <w:numId w:val="4"/>
        </w:numPr>
        <w:jc w:val="both"/>
        <w:rPr>
          <w:rFonts w:ascii="Arial" w:eastAsia="Times New Roman" w:hAnsi="Arial" w:cs="Arial"/>
          <w:lang w:eastAsia="en-GB"/>
        </w:rPr>
      </w:pPr>
      <w:r w:rsidRPr="00012AAA">
        <w:rPr>
          <w:rFonts w:ascii="Arial" w:eastAsia="Times New Roman" w:hAnsi="Arial" w:cs="Arial"/>
          <w:shd w:val="clear" w:color="auto" w:fill="FFFFFF"/>
          <w:lang w:eastAsia="en-GB"/>
        </w:rPr>
        <w:t>Tenants’ rights groups campaigned for the abolition of section 21 for many years. The section 21 regime creates an imbalance between landlord and tenant, denies private sector tenants long-term security of tenure</w:t>
      </w:r>
      <w:r w:rsidRPr="00012AAA">
        <w:rPr>
          <w:rFonts w:ascii="Arial" w:eastAsia="Times New Roman" w:hAnsi="Arial" w:cs="Arial"/>
          <w:shd w:val="clear" w:color="auto" w:fill="FFFFFF"/>
          <w:lang w:eastAsia="en-GB"/>
        </w:rPr>
        <w:t xml:space="preserve"> and is estimated to affect 4.5 million UK households living in the private-rented sector; 19% of the population.  </w:t>
      </w:r>
    </w:p>
    <w:p w:rsidR="00D64507" w:rsidRPr="00012AAA" w:rsidP="00D64507">
      <w:pPr>
        <w:jc w:val="both"/>
        <w:rPr>
          <w:rFonts w:ascii="Arial" w:eastAsia="Times New Roman" w:hAnsi="Arial" w:cs="Arial"/>
          <w:lang w:eastAsia="en-GB"/>
        </w:rPr>
      </w:pPr>
    </w:p>
    <w:p w:rsidR="00D64507" w:rsidRPr="00012AAA" w:rsidP="00D64507">
      <w:pPr>
        <w:pStyle w:val="ListParagraph"/>
        <w:numPr>
          <w:ilvl w:val="0"/>
          <w:numId w:val="4"/>
        </w:numPr>
        <w:jc w:val="both"/>
        <w:rPr>
          <w:rFonts w:ascii="Arial" w:eastAsia="Times New Roman" w:hAnsi="Arial" w:cs="Arial"/>
          <w:lang w:eastAsia="en-GB"/>
        </w:rPr>
      </w:pPr>
      <w:r w:rsidRPr="00012AAA">
        <w:rPr>
          <w:rFonts w:ascii="Arial" w:hAnsi="Arial" w:cs="Arial"/>
        </w:rPr>
        <w:t>On 15 April 2019, the</w:t>
      </w:r>
      <w:r w:rsidRPr="00012AAA">
        <w:rPr>
          <w:rFonts w:ascii="Arial" w:hAnsi="Arial" w:cs="Arial"/>
          <w:b/>
          <w:bCs/>
        </w:rPr>
        <w:t xml:space="preserve"> </w:t>
      </w:r>
      <w:r w:rsidRPr="00012AAA">
        <w:rPr>
          <w:rFonts w:ascii="Arial" w:eastAsia="Times New Roman" w:hAnsi="Arial" w:cs="Arial"/>
          <w:shd w:val="clear" w:color="auto" w:fill="FFFFFF"/>
          <w:lang w:eastAsia="en-GB"/>
        </w:rPr>
        <w:t>then Communities Secretary James Brokenshire MP announced the government’s intention to </w:t>
      </w:r>
      <w:r>
        <w:fldChar w:fldCharType="begin"/>
      </w:r>
      <w:r>
        <w:instrText xml:space="preserve"> HYPERLINK "https://www.gov.uk/government/news/government-announces-end-to-unfair-evictions" </w:instrText>
      </w:r>
      <w:r>
        <w:fldChar w:fldCharType="separate"/>
      </w:r>
      <w:r w:rsidRPr="00012AAA">
        <w:rPr>
          <w:rStyle w:val="Hyperlink"/>
          <w:rFonts w:ascii="Arial" w:eastAsia="Times New Roman" w:hAnsi="Arial" w:cs="Arial"/>
          <w:shd w:val="clear" w:color="auto" w:fill="FFFFFF"/>
          <w:lang w:eastAsia="en-GB"/>
        </w:rPr>
        <w:t>abolish section 21 evictions</w:t>
      </w:r>
      <w:r>
        <w:fldChar w:fldCharType="end"/>
      </w:r>
      <w:r w:rsidRPr="00012AAA">
        <w:rPr>
          <w:rFonts w:ascii="Arial" w:eastAsia="Times New Roman" w:hAnsi="Arial" w:cs="Arial"/>
          <w:shd w:val="clear" w:color="auto" w:fill="FFFFFF"/>
          <w:lang w:eastAsia="en-GB"/>
        </w:rPr>
        <w:t>.</w:t>
      </w:r>
    </w:p>
    <w:p w:rsidR="00D64507" w:rsidRPr="00012AAA" w:rsidP="00D64507">
      <w:pPr>
        <w:jc w:val="both"/>
        <w:rPr>
          <w:rFonts w:ascii="Arial" w:eastAsia="Times New Roman" w:hAnsi="Arial" w:cs="Arial"/>
          <w:u w:val="single"/>
          <w:lang w:eastAsia="en-GB"/>
        </w:rPr>
      </w:pPr>
    </w:p>
    <w:p w:rsidR="00D64507" w:rsidRPr="00012AAA" w:rsidP="00D64507">
      <w:pPr>
        <w:jc w:val="both"/>
        <w:rPr>
          <w:rFonts w:ascii="Arial" w:eastAsia="Times New Roman" w:hAnsi="Arial" w:cs="Arial"/>
          <w:u w:val="single"/>
          <w:lang w:eastAsia="en-GB"/>
        </w:rPr>
      </w:pPr>
    </w:p>
    <w:p w:rsidR="00D64507" w:rsidRPr="00012AAA" w:rsidP="00D64507">
      <w:pPr>
        <w:jc w:val="both"/>
        <w:rPr>
          <w:rFonts w:ascii="Arial" w:eastAsia="Times New Roman" w:hAnsi="Arial" w:cs="Arial"/>
          <w:u w:val="single"/>
          <w:lang w:eastAsia="en-GB"/>
        </w:rPr>
      </w:pPr>
      <w:r w:rsidRPr="00012AAA">
        <w:rPr>
          <w:rFonts w:ascii="Arial" w:eastAsia="Times New Roman" w:hAnsi="Arial" w:cs="Arial"/>
          <w:u w:val="single"/>
          <w:lang w:eastAsia="en-GB"/>
        </w:rPr>
        <w:t>Alternative means of eviction on grounds of rent arrears</w:t>
      </w:r>
    </w:p>
    <w:p w:rsidR="00D64507" w:rsidRPr="00012AAA" w:rsidP="00D64507">
      <w:pPr>
        <w:jc w:val="both"/>
        <w:rPr>
          <w:rFonts w:ascii="Arial" w:eastAsia="Times New Roman" w:hAnsi="Arial" w:cs="Arial"/>
          <w:u w:val="single"/>
          <w:lang w:eastAsia="en-GB"/>
        </w:rPr>
      </w:pPr>
    </w:p>
    <w:p w:rsidR="00D64507" w:rsidRPr="00012AAA" w:rsidP="00D64507">
      <w:pPr>
        <w:pStyle w:val="ListParagraph"/>
        <w:numPr>
          <w:ilvl w:val="0"/>
          <w:numId w:val="4"/>
        </w:numPr>
        <w:jc w:val="both"/>
        <w:rPr>
          <w:rFonts w:ascii="Arial" w:eastAsia="Times New Roman" w:hAnsi="Arial" w:cs="Arial"/>
          <w:lang w:eastAsia="en-GB"/>
        </w:rPr>
      </w:pPr>
      <w:r w:rsidRPr="00012AAA">
        <w:rPr>
          <w:rFonts w:ascii="Arial" w:eastAsia="Times New Roman" w:hAnsi="Arial" w:cs="Arial"/>
          <w:lang w:eastAsia="en-GB"/>
        </w:rPr>
        <w:t>The section 21 regime is not the only means by which a private sector landlord can evict their tena</w:t>
      </w:r>
      <w:r w:rsidRPr="00012AAA">
        <w:rPr>
          <w:rFonts w:ascii="Arial" w:eastAsia="Times New Roman" w:hAnsi="Arial" w:cs="Arial"/>
          <w:lang w:eastAsia="en-GB"/>
        </w:rPr>
        <w:t xml:space="preserve">nt. If, for example, a tenant has accrued more than two months’ arrears, their landlord can apply for possession on ground 8, </w:t>
      </w:r>
      <w:r>
        <w:fldChar w:fldCharType="begin"/>
      </w:r>
      <w:r>
        <w:instrText xml:space="preserve"> HYPERLINK "http://www.legislation.gov.uk/ukpga/1988/50/schedule/2" </w:instrText>
      </w:r>
      <w:r>
        <w:fldChar w:fldCharType="separate"/>
      </w:r>
      <w:r w:rsidRPr="00012AAA">
        <w:rPr>
          <w:rStyle w:val="Hyperlink"/>
          <w:rFonts w:ascii="Arial" w:eastAsia="Times New Roman" w:hAnsi="Arial" w:cs="Arial"/>
          <w:lang w:eastAsia="en-GB"/>
        </w:rPr>
        <w:t>Schedule 2 Housing Act 1988</w:t>
      </w:r>
      <w:r>
        <w:fldChar w:fldCharType="end"/>
      </w:r>
      <w:r w:rsidRPr="00012AAA">
        <w:rPr>
          <w:rFonts w:ascii="Arial" w:eastAsia="Times New Roman" w:hAnsi="Arial" w:cs="Arial"/>
          <w:lang w:eastAsia="en-GB"/>
        </w:rPr>
        <w:t>. Ground 8 is mandatory because,</w:t>
      </w:r>
      <w:r w:rsidRPr="00012AAA">
        <w:rPr>
          <w:rFonts w:ascii="Arial" w:eastAsia="Times New Roman" w:hAnsi="Arial" w:cs="Arial"/>
          <w:lang w:eastAsia="en-GB"/>
        </w:rPr>
        <w:t xml:space="preserve"> as long as the notice is valid and the legal requirements contained in ground 8 are met, the court must grant possession.</w:t>
      </w:r>
    </w:p>
    <w:p w:rsidR="00D64507" w:rsidRPr="00012AAA" w:rsidP="00D64507">
      <w:pPr>
        <w:pStyle w:val="ListParagraph"/>
        <w:ind w:left="360"/>
        <w:jc w:val="both"/>
        <w:rPr>
          <w:rFonts w:ascii="Arial" w:eastAsia="Times New Roman" w:hAnsi="Arial" w:cs="Arial"/>
          <w:lang w:eastAsia="en-GB"/>
        </w:rPr>
      </w:pPr>
    </w:p>
    <w:p w:rsidR="00D64507" w:rsidRPr="00012AAA" w:rsidP="00D64507">
      <w:pPr>
        <w:pStyle w:val="ListParagraph"/>
        <w:numPr>
          <w:ilvl w:val="0"/>
          <w:numId w:val="4"/>
        </w:numPr>
        <w:jc w:val="both"/>
        <w:rPr>
          <w:rFonts w:ascii="Arial" w:eastAsia="Times New Roman" w:hAnsi="Arial" w:cs="Arial"/>
          <w:lang w:eastAsia="en-GB"/>
        </w:rPr>
      </w:pPr>
      <w:r w:rsidRPr="00012AAA">
        <w:rPr>
          <w:rFonts w:ascii="Arial" w:eastAsia="Times New Roman" w:hAnsi="Arial" w:cs="Arial"/>
          <w:lang w:eastAsia="en-GB"/>
        </w:rPr>
        <w:t xml:space="preserve"> A landlord may also seek possession under the discretionary grounds contained in Schedule 2 Housing Act 1988, which capture circumstances in which a tenant fails to pay some rent (Ground 10) or where rent is persistently paid late (Ground 11). </w:t>
      </w:r>
    </w:p>
    <w:p w:rsidR="00D64507" w:rsidRPr="00012AAA" w:rsidP="00D64507">
      <w:pPr>
        <w:pStyle w:val="ListParagraph"/>
        <w:rPr>
          <w:rFonts w:ascii="Arial" w:eastAsia="Times New Roman" w:hAnsi="Arial" w:cs="Arial"/>
          <w:lang w:eastAsia="en-GB"/>
        </w:rPr>
      </w:pPr>
    </w:p>
    <w:p w:rsidR="00D64507" w:rsidRPr="00012AAA" w:rsidP="00D64507">
      <w:pPr>
        <w:pStyle w:val="ListParagraph"/>
        <w:numPr>
          <w:ilvl w:val="0"/>
          <w:numId w:val="4"/>
        </w:numPr>
        <w:jc w:val="both"/>
        <w:rPr>
          <w:rFonts w:ascii="Arial" w:eastAsia="Times New Roman" w:hAnsi="Arial" w:cs="Arial"/>
          <w:lang w:eastAsia="en-GB"/>
        </w:rPr>
      </w:pPr>
      <w:r w:rsidRPr="00012AAA">
        <w:rPr>
          <w:rFonts w:ascii="Arial" w:eastAsia="Times New Roman" w:hAnsi="Arial" w:cs="Arial"/>
          <w:lang w:eastAsia="en-GB"/>
        </w:rPr>
        <w:t>An equiva</w:t>
      </w:r>
      <w:r w:rsidRPr="00012AAA">
        <w:rPr>
          <w:rFonts w:ascii="Arial" w:eastAsia="Times New Roman" w:hAnsi="Arial" w:cs="Arial"/>
          <w:lang w:eastAsia="en-GB"/>
        </w:rPr>
        <w:t xml:space="preserve">lent discretionary ground for secure tenants of local authority landlords is found in Schedule 2 Housing Act 1985 (Ground 1). </w:t>
      </w:r>
    </w:p>
    <w:p w:rsidR="00D64507" w:rsidRPr="00012AAA" w:rsidP="00D64507">
      <w:pPr>
        <w:jc w:val="both"/>
        <w:rPr>
          <w:rFonts w:ascii="Arial" w:eastAsia="Times New Roman" w:hAnsi="Arial" w:cs="Arial"/>
          <w:lang w:eastAsia="en-GB"/>
        </w:rPr>
      </w:pPr>
    </w:p>
    <w:p w:rsidR="00D64507" w:rsidRPr="00012AAA" w:rsidP="00D64507">
      <w:pPr>
        <w:jc w:val="both"/>
        <w:rPr>
          <w:rFonts w:ascii="Arial" w:eastAsia="Times New Roman" w:hAnsi="Arial" w:cs="Arial"/>
          <w:lang w:eastAsia="en-GB"/>
        </w:rPr>
      </w:pPr>
    </w:p>
    <w:p w:rsidR="00D64507" w:rsidRPr="00012AAA" w:rsidP="00D64507">
      <w:pPr>
        <w:jc w:val="both"/>
        <w:rPr>
          <w:rFonts w:ascii="Arial" w:eastAsia="Times New Roman" w:hAnsi="Arial" w:cs="Arial"/>
          <w:lang w:eastAsia="en-GB"/>
        </w:rPr>
      </w:pPr>
    </w:p>
    <w:p w:rsidR="00D64507" w:rsidRPr="00012AAA" w:rsidP="00D64507">
      <w:pPr>
        <w:jc w:val="both"/>
        <w:rPr>
          <w:rFonts w:ascii="Arial" w:eastAsia="Times New Roman" w:hAnsi="Arial" w:cs="Arial"/>
          <w:b/>
          <w:bCs/>
          <w:u w:val="single"/>
          <w:lang w:eastAsia="en-GB"/>
        </w:rPr>
      </w:pPr>
      <w:r w:rsidRPr="00012AAA">
        <w:rPr>
          <w:rFonts w:ascii="Arial" w:eastAsia="Times New Roman" w:hAnsi="Arial" w:cs="Arial"/>
          <w:b/>
          <w:bCs/>
          <w:u w:val="single"/>
          <w:lang w:eastAsia="en-GB"/>
        </w:rPr>
        <w:t>Recommendations</w:t>
      </w:r>
    </w:p>
    <w:p w:rsidR="00D64507" w:rsidRPr="00012AAA" w:rsidP="00D64507">
      <w:pPr>
        <w:jc w:val="both"/>
        <w:rPr>
          <w:rFonts w:ascii="Arial" w:eastAsia="Times New Roman" w:hAnsi="Arial" w:cs="Arial"/>
          <w:b/>
          <w:bCs/>
          <w:lang w:eastAsia="en-GB"/>
        </w:rPr>
      </w:pPr>
    </w:p>
    <w:p w:rsidR="00D64507" w:rsidRPr="00012AAA" w:rsidP="00D64507">
      <w:pPr>
        <w:pStyle w:val="ListParagraph"/>
        <w:numPr>
          <w:ilvl w:val="0"/>
          <w:numId w:val="4"/>
        </w:numPr>
        <w:jc w:val="both"/>
        <w:rPr>
          <w:rFonts w:ascii="Arial" w:eastAsia="Times New Roman" w:hAnsi="Arial" w:cs="Arial"/>
          <w:lang w:eastAsia="en-GB"/>
        </w:rPr>
      </w:pPr>
      <w:r w:rsidRPr="00012AAA">
        <w:rPr>
          <w:rFonts w:ascii="Arial" w:eastAsia="Times New Roman" w:hAnsi="Arial" w:cs="Arial"/>
          <w:lang w:eastAsia="en-GB"/>
        </w:rPr>
        <w:t xml:space="preserve">In order to mitigate the impact of the pandemic on tenants and the economy, we make the following recommendations intended to protect tenants from arbitrary eviction at the end of the pandemic and to ensure that any claim for possession after the pandemic </w:t>
      </w:r>
      <w:r w:rsidRPr="00012AAA">
        <w:rPr>
          <w:rFonts w:ascii="Arial" w:eastAsia="Times New Roman" w:hAnsi="Arial" w:cs="Arial"/>
          <w:lang w:eastAsia="en-GB"/>
        </w:rPr>
        <w:t xml:space="preserve">is subject to appropriate scrutiny. </w:t>
      </w:r>
    </w:p>
    <w:p w:rsidR="00D64507" w:rsidRPr="00012AAA" w:rsidP="00D64507">
      <w:pPr>
        <w:pStyle w:val="ListParagraph"/>
        <w:ind w:left="360"/>
        <w:jc w:val="both"/>
        <w:rPr>
          <w:rFonts w:ascii="Arial" w:eastAsia="Times New Roman" w:hAnsi="Arial" w:cs="Arial"/>
          <w:lang w:eastAsia="en-GB"/>
        </w:rPr>
      </w:pPr>
    </w:p>
    <w:p w:rsidR="00D64507" w:rsidRPr="00012AAA" w:rsidP="00D64507">
      <w:pPr>
        <w:pStyle w:val="ListParagraph"/>
        <w:numPr>
          <w:ilvl w:val="0"/>
          <w:numId w:val="4"/>
        </w:numPr>
        <w:jc w:val="both"/>
        <w:rPr>
          <w:rFonts w:ascii="Arial" w:eastAsia="Times New Roman" w:hAnsi="Arial" w:cs="Arial"/>
          <w:lang w:eastAsia="en-GB"/>
        </w:rPr>
      </w:pPr>
      <w:r w:rsidRPr="00012AAA">
        <w:rPr>
          <w:rFonts w:ascii="Arial" w:eastAsia="Times New Roman" w:hAnsi="Arial" w:cs="Arial"/>
          <w:lang w:eastAsia="en-GB"/>
        </w:rPr>
        <w:t>Our recommendations align with the government’s continued assurance that future  section 21 evictions will be abolished, as outlined in the 2019 MHCLG consultations</w:t>
      </w:r>
      <w:r>
        <w:rPr>
          <w:rStyle w:val="FootnoteReference"/>
          <w:rFonts w:ascii="Arial" w:hAnsi="Arial" w:cs="Arial"/>
          <w:lang w:eastAsia="en-GB"/>
        </w:rPr>
        <w:footnoteReference w:id="3"/>
      </w:r>
      <w:r w:rsidRPr="00012AAA">
        <w:rPr>
          <w:rFonts w:ascii="Arial" w:eastAsia="Times New Roman" w:hAnsi="Arial" w:cs="Arial"/>
          <w:lang w:eastAsia="en-GB"/>
        </w:rPr>
        <w:t xml:space="preserve"> and the </w:t>
      </w:r>
      <w:r>
        <w:fldChar w:fldCharType="begin"/>
      </w:r>
      <w:r>
        <w:instrText xml:space="preserve"> HYPERLINK "https://www.gov.uk/government/news/queen-s-speech-delivering-fairer-more-affordable-homes-for-buyers-and-renters" </w:instrText>
      </w:r>
      <w:r>
        <w:fldChar w:fldCharType="separate"/>
      </w:r>
      <w:r w:rsidRPr="00012AAA">
        <w:rPr>
          <w:rStyle w:val="Hyperlink"/>
          <w:rFonts w:ascii="Arial" w:eastAsia="Times New Roman" w:hAnsi="Arial" w:cs="Arial"/>
          <w:lang w:eastAsia="en-GB"/>
        </w:rPr>
        <w:t>Queen’s speech</w:t>
      </w:r>
      <w:r>
        <w:fldChar w:fldCharType="end"/>
      </w:r>
      <w:r w:rsidRPr="00012AAA">
        <w:rPr>
          <w:rFonts w:ascii="Arial" w:eastAsia="Times New Roman" w:hAnsi="Arial" w:cs="Arial"/>
          <w:lang w:eastAsia="en-GB"/>
        </w:rPr>
        <w:t xml:space="preserve"> on 19 December 2019.</w:t>
      </w:r>
    </w:p>
    <w:p w:rsidR="00D64507" w:rsidRPr="00012AAA" w:rsidP="00D64507">
      <w:pPr>
        <w:pStyle w:val="ListParagraph"/>
        <w:rPr>
          <w:rFonts w:ascii="Arial" w:eastAsia="Times New Roman" w:hAnsi="Arial" w:cs="Arial"/>
          <w:lang w:eastAsia="en-GB"/>
        </w:rPr>
      </w:pPr>
    </w:p>
    <w:p w:rsidR="00D64507" w:rsidRPr="00012AAA" w:rsidP="00D64507">
      <w:pPr>
        <w:pStyle w:val="ListParagraph"/>
        <w:numPr>
          <w:ilvl w:val="0"/>
          <w:numId w:val="4"/>
        </w:numPr>
        <w:jc w:val="both"/>
        <w:rPr>
          <w:rFonts w:ascii="Arial" w:eastAsia="Times New Roman" w:hAnsi="Arial" w:cs="Arial"/>
          <w:lang w:eastAsia="en-GB"/>
        </w:rPr>
      </w:pPr>
      <w:r w:rsidRPr="00012AAA">
        <w:rPr>
          <w:rFonts w:ascii="Arial" w:eastAsia="Times New Roman" w:hAnsi="Arial" w:cs="Arial"/>
          <w:lang w:eastAsia="en-GB"/>
        </w:rPr>
        <w:t>In respect of future possession proceedings on rent arrears grounds, we recommend that the legal consequence of rent arrears which acc</w:t>
      </w:r>
      <w:r w:rsidRPr="00012AAA">
        <w:rPr>
          <w:rFonts w:ascii="Arial" w:eastAsia="Times New Roman" w:hAnsi="Arial" w:cs="Arial"/>
          <w:lang w:eastAsia="en-GB"/>
        </w:rPr>
        <w:t>rue during the period of the pandemic, should not be eviction but rather a money judgment.</w:t>
      </w:r>
    </w:p>
    <w:p w:rsidR="00D64507" w:rsidRPr="00012AAA" w:rsidP="00D64507">
      <w:pPr>
        <w:jc w:val="both"/>
        <w:rPr>
          <w:rFonts w:ascii="Arial" w:eastAsia="Times New Roman" w:hAnsi="Arial" w:cs="Arial"/>
          <w:b/>
          <w:bCs/>
          <w:lang w:eastAsia="en-GB"/>
        </w:rPr>
      </w:pPr>
    </w:p>
    <w:p w:rsidR="00D64507" w:rsidRPr="00012AAA" w:rsidP="00D64507">
      <w:pPr>
        <w:jc w:val="both"/>
        <w:rPr>
          <w:rFonts w:ascii="Arial" w:eastAsia="Times New Roman" w:hAnsi="Arial" w:cs="Arial"/>
          <w:b/>
          <w:bCs/>
          <w:lang w:eastAsia="en-GB"/>
        </w:rPr>
      </w:pPr>
    </w:p>
    <w:p w:rsidR="00D64507" w:rsidRPr="00012AAA" w:rsidP="00D64507">
      <w:pPr>
        <w:jc w:val="both"/>
        <w:rPr>
          <w:rFonts w:ascii="Arial" w:eastAsia="Times New Roman" w:hAnsi="Arial" w:cs="Arial"/>
          <w:b/>
          <w:bCs/>
          <w:lang w:eastAsia="en-GB"/>
        </w:rPr>
      </w:pPr>
    </w:p>
    <w:p w:rsidR="00D64507" w:rsidRPr="00012AAA" w:rsidP="00D64507">
      <w:pPr>
        <w:jc w:val="both"/>
        <w:rPr>
          <w:rFonts w:ascii="Arial" w:eastAsia="Times New Roman" w:hAnsi="Arial" w:cs="Arial"/>
          <w:b/>
          <w:bCs/>
          <w:u w:val="single"/>
          <w:lang w:eastAsia="en-GB"/>
        </w:rPr>
      </w:pPr>
      <w:r w:rsidRPr="00012AAA">
        <w:rPr>
          <w:rFonts w:ascii="Arial" w:eastAsia="Times New Roman" w:hAnsi="Arial" w:cs="Arial"/>
          <w:b/>
          <w:bCs/>
          <w:u w:val="single"/>
          <w:lang w:eastAsia="en-GB"/>
        </w:rPr>
        <w:t>Changes to primary legislation</w:t>
      </w:r>
    </w:p>
    <w:p w:rsidR="00D64507" w:rsidRPr="00012AAA" w:rsidP="00D64507">
      <w:pPr>
        <w:jc w:val="both"/>
        <w:rPr>
          <w:rFonts w:ascii="Arial" w:eastAsia="Times New Roman" w:hAnsi="Arial" w:cs="Arial"/>
          <w:u w:val="single"/>
          <w:lang w:eastAsia="en-GB"/>
        </w:rPr>
      </w:pPr>
    </w:p>
    <w:p w:rsidR="00D64507" w:rsidRPr="00012AAA" w:rsidP="00D64507">
      <w:pPr>
        <w:jc w:val="both"/>
        <w:rPr>
          <w:rFonts w:ascii="Arial" w:eastAsia="Times New Roman" w:hAnsi="Arial" w:cs="Arial"/>
          <w:u w:val="single"/>
          <w:lang w:eastAsia="en-GB"/>
        </w:rPr>
      </w:pPr>
      <w:r w:rsidRPr="00012AAA">
        <w:rPr>
          <w:rFonts w:ascii="Arial" w:eastAsia="Times New Roman" w:hAnsi="Arial" w:cs="Arial"/>
          <w:u w:val="single"/>
          <w:lang w:eastAsia="en-GB"/>
        </w:rPr>
        <w:t>The Rented Homes Bill</w:t>
      </w:r>
    </w:p>
    <w:p w:rsidR="00D64507" w:rsidRPr="00012AAA" w:rsidP="00D64507">
      <w:pPr>
        <w:jc w:val="both"/>
        <w:rPr>
          <w:rFonts w:ascii="Arial" w:eastAsia="Times New Roman" w:hAnsi="Arial" w:cs="Arial"/>
          <w:lang w:eastAsia="en-GB"/>
        </w:rPr>
      </w:pPr>
    </w:p>
    <w:p w:rsidR="00D64507" w:rsidRPr="00012AAA" w:rsidP="00D64507">
      <w:pPr>
        <w:pStyle w:val="ListParagraph"/>
        <w:numPr>
          <w:ilvl w:val="0"/>
          <w:numId w:val="4"/>
        </w:numPr>
        <w:jc w:val="both"/>
        <w:rPr>
          <w:rFonts w:ascii="Arial" w:eastAsia="Times New Roman" w:hAnsi="Arial" w:cs="Arial"/>
          <w:lang w:eastAsia="en-GB"/>
        </w:rPr>
      </w:pPr>
      <w:r w:rsidRPr="00012AAA">
        <w:rPr>
          <w:rFonts w:ascii="Arial" w:eastAsia="Times New Roman" w:hAnsi="Arial" w:cs="Arial"/>
          <w:lang w:eastAsia="en-GB"/>
        </w:rPr>
        <w:t>The Rented Homes Bill provides for the abolition of ASTs and the creation of new grounds for eviction under</w:t>
      </w:r>
      <w:r w:rsidRPr="00012AAA">
        <w:rPr>
          <w:rFonts w:ascii="Arial" w:eastAsia="Times New Roman" w:hAnsi="Arial" w:cs="Arial"/>
          <w:lang w:eastAsia="en-GB"/>
        </w:rPr>
        <w:t xml:space="preserve"> Schedule 2 Housing Act 1988. It was tabled </w:t>
      </w:r>
      <w:r>
        <w:rPr>
          <w:rFonts w:ascii="Arial" w:eastAsia="Times New Roman" w:hAnsi="Arial" w:cs="Arial"/>
          <w:lang w:eastAsia="en-GB"/>
        </w:rPr>
        <w:t>for second reading</w:t>
      </w:r>
      <w:r w:rsidRPr="00012AAA">
        <w:rPr>
          <w:rFonts w:ascii="Arial" w:eastAsia="Times New Roman" w:hAnsi="Arial" w:cs="Arial"/>
          <w:lang w:eastAsia="en-GB"/>
        </w:rPr>
        <w:t xml:space="preserve"> 2020. It goes further than the government objective to abolish section 21 evictions by removing the AST scheme altogether. </w:t>
      </w:r>
    </w:p>
    <w:p w:rsidR="00D64507" w:rsidRPr="00012AAA" w:rsidP="00D64507">
      <w:pPr>
        <w:pStyle w:val="ListParagraph"/>
        <w:ind w:left="360"/>
        <w:jc w:val="both"/>
        <w:rPr>
          <w:rFonts w:ascii="Arial" w:eastAsia="Times New Roman" w:hAnsi="Arial" w:cs="Arial"/>
          <w:lang w:eastAsia="en-GB"/>
        </w:rPr>
      </w:pPr>
    </w:p>
    <w:p w:rsidR="00D64507" w:rsidRPr="00012AAA" w:rsidP="00D64507">
      <w:pPr>
        <w:pStyle w:val="ListParagraph"/>
        <w:numPr>
          <w:ilvl w:val="0"/>
          <w:numId w:val="4"/>
        </w:numPr>
        <w:jc w:val="both"/>
        <w:rPr>
          <w:rFonts w:ascii="Arial" w:eastAsia="Times New Roman" w:hAnsi="Arial" w:cs="Arial"/>
          <w:lang w:eastAsia="en-GB"/>
        </w:rPr>
      </w:pPr>
      <w:r w:rsidRPr="00012AAA">
        <w:rPr>
          <w:rFonts w:ascii="Arial" w:eastAsia="Times New Roman" w:hAnsi="Arial" w:cs="Arial"/>
          <w:lang w:eastAsia="en-GB"/>
        </w:rPr>
        <w:t>The Rented Homes Bill, if enacted, will not apply retrospectively to</w:t>
      </w:r>
      <w:r w:rsidRPr="00012AAA">
        <w:rPr>
          <w:rFonts w:ascii="Arial" w:eastAsia="Times New Roman" w:hAnsi="Arial" w:cs="Arial"/>
          <w:lang w:eastAsia="en-GB"/>
        </w:rPr>
        <w:t xml:space="preserve"> tenancies already in existence until three years after the date on which it is passed [section 3(4)]. In addition, it will not come into force until six months after the date on which it is passed [section 5(2)]. </w:t>
      </w:r>
    </w:p>
    <w:p w:rsidR="00D64507" w:rsidRPr="00012AAA" w:rsidP="00D64507">
      <w:pPr>
        <w:pStyle w:val="ListParagraph"/>
        <w:jc w:val="both"/>
        <w:rPr>
          <w:rFonts w:ascii="Arial" w:eastAsia="Times New Roman" w:hAnsi="Arial" w:cs="Arial"/>
          <w:lang w:eastAsia="en-GB"/>
        </w:rPr>
      </w:pPr>
    </w:p>
    <w:p w:rsidR="00D64507" w:rsidRPr="00012AAA" w:rsidP="00D64507">
      <w:pPr>
        <w:pStyle w:val="ListParagraph"/>
        <w:numPr>
          <w:ilvl w:val="0"/>
          <w:numId w:val="4"/>
        </w:numPr>
        <w:jc w:val="both"/>
        <w:rPr>
          <w:rFonts w:ascii="Arial" w:eastAsia="Times New Roman" w:hAnsi="Arial" w:cs="Arial"/>
          <w:b/>
          <w:bCs/>
          <w:lang w:eastAsia="en-GB"/>
        </w:rPr>
      </w:pPr>
      <w:r w:rsidRPr="00012AAA">
        <w:rPr>
          <w:rFonts w:ascii="Arial" w:eastAsia="Times New Roman" w:hAnsi="Arial" w:cs="Arial"/>
          <w:lang w:eastAsia="en-GB"/>
        </w:rPr>
        <w:t xml:space="preserve">In order to protect those tenants who would otherwise be evicted following the pandemic, </w:t>
      </w:r>
      <w:r w:rsidRPr="00012AAA">
        <w:rPr>
          <w:rFonts w:ascii="Arial" w:eastAsia="Times New Roman" w:hAnsi="Arial" w:cs="Arial"/>
          <w:b/>
          <w:bCs/>
          <w:lang w:eastAsia="en-GB"/>
        </w:rPr>
        <w:t>we recommend that the Rented Homes Bill be amended to include provision for the immediate abolition of section 21 evictions from the date on which the Bill is passed</w:t>
      </w:r>
      <w:r w:rsidRPr="00012AAA">
        <w:rPr>
          <w:rFonts w:ascii="Arial" w:eastAsia="Times New Roman" w:hAnsi="Arial" w:cs="Arial"/>
          <w:lang w:eastAsia="en-GB"/>
        </w:rPr>
        <w:t xml:space="preserve">. </w:t>
      </w:r>
    </w:p>
    <w:p w:rsidR="00D64507" w:rsidRPr="00012AAA" w:rsidP="00D64507">
      <w:pPr>
        <w:pStyle w:val="ListParagraph"/>
        <w:jc w:val="both"/>
        <w:rPr>
          <w:rFonts w:ascii="Arial" w:eastAsia="Times New Roman" w:hAnsi="Arial" w:cs="Arial"/>
          <w:lang w:eastAsia="en-GB"/>
        </w:rPr>
      </w:pPr>
    </w:p>
    <w:p w:rsidR="00D64507" w:rsidRPr="00012AAA" w:rsidP="00D64507">
      <w:pPr>
        <w:pStyle w:val="ListParagraph"/>
        <w:numPr>
          <w:ilvl w:val="0"/>
          <w:numId w:val="4"/>
        </w:numPr>
        <w:jc w:val="both"/>
        <w:rPr>
          <w:rFonts w:ascii="Arial" w:eastAsia="Times New Roman" w:hAnsi="Arial" w:cs="Arial"/>
          <w:lang w:eastAsia="en-GB"/>
        </w:rPr>
      </w:pPr>
      <w:r w:rsidRPr="00012AAA">
        <w:rPr>
          <w:rFonts w:ascii="Arial" w:eastAsia="Times New Roman" w:hAnsi="Arial" w:cs="Arial"/>
          <w:lang w:eastAsia="en-GB"/>
        </w:rPr>
        <w:t>As previously stated, this aligns with the government’s intention to abolish section 21 evictions and does nothing to prevent a landlord from regaining possession where they meet the criteria for doing so and the court considers it reasonable.</w:t>
      </w:r>
    </w:p>
    <w:p w:rsidR="00D64507" w:rsidRPr="00012AAA" w:rsidP="00D64507">
      <w:pPr>
        <w:pStyle w:val="ListParagraph"/>
        <w:jc w:val="both"/>
        <w:rPr>
          <w:rFonts w:ascii="Arial" w:eastAsia="Times New Roman" w:hAnsi="Arial" w:cs="Arial"/>
          <w:lang w:eastAsia="en-GB"/>
        </w:rPr>
      </w:pPr>
    </w:p>
    <w:p w:rsidR="00D64507" w:rsidRPr="00012AAA" w:rsidP="00D64507">
      <w:pPr>
        <w:pStyle w:val="ListParagraph"/>
        <w:numPr>
          <w:ilvl w:val="0"/>
          <w:numId w:val="4"/>
        </w:numPr>
        <w:jc w:val="both"/>
        <w:rPr>
          <w:rFonts w:ascii="Arial" w:eastAsia="Times New Roman" w:hAnsi="Arial" w:cs="Arial"/>
          <w:lang w:eastAsia="en-GB"/>
        </w:rPr>
      </w:pPr>
      <w:r w:rsidRPr="00012AAA">
        <w:rPr>
          <w:rFonts w:ascii="Arial" w:eastAsia="Times New Roman" w:hAnsi="Arial" w:cs="Arial"/>
          <w:lang w:eastAsia="en-GB"/>
        </w:rPr>
        <w:t>This reco</w:t>
      </w:r>
      <w:r w:rsidRPr="00012AAA">
        <w:rPr>
          <w:rFonts w:ascii="Arial" w:eastAsia="Times New Roman" w:hAnsi="Arial" w:cs="Arial"/>
          <w:lang w:eastAsia="en-GB"/>
        </w:rPr>
        <w:t>mmendation would require the amendment to be tabled as soon as practicable.</w:t>
      </w:r>
    </w:p>
    <w:p w:rsidR="00D64507" w:rsidRPr="00012AAA" w:rsidP="00D64507">
      <w:pPr>
        <w:jc w:val="both"/>
        <w:rPr>
          <w:rFonts w:ascii="Arial" w:eastAsia="Times New Roman" w:hAnsi="Arial" w:cs="Arial"/>
          <w:highlight w:val="yellow"/>
          <w:u w:val="single"/>
          <w:lang w:eastAsia="en-GB"/>
        </w:rPr>
      </w:pPr>
    </w:p>
    <w:p w:rsidR="00D64507" w:rsidRPr="00012AAA" w:rsidP="00D64507">
      <w:pPr>
        <w:jc w:val="both"/>
        <w:rPr>
          <w:rFonts w:ascii="Arial" w:eastAsia="Times New Roman" w:hAnsi="Arial" w:cs="Arial"/>
          <w:highlight w:val="yellow"/>
          <w:u w:val="single"/>
          <w:lang w:eastAsia="en-GB"/>
        </w:rPr>
      </w:pPr>
    </w:p>
    <w:p w:rsidR="00D64507" w:rsidRPr="00012AAA" w:rsidP="00D64507">
      <w:pPr>
        <w:jc w:val="both"/>
        <w:rPr>
          <w:rFonts w:ascii="Arial" w:eastAsia="Times New Roman" w:hAnsi="Arial" w:cs="Arial"/>
          <w:u w:val="single"/>
          <w:lang w:eastAsia="en-GB"/>
        </w:rPr>
      </w:pPr>
      <w:r w:rsidRPr="00012AAA">
        <w:rPr>
          <w:rFonts w:ascii="Arial" w:eastAsia="Times New Roman" w:hAnsi="Arial" w:cs="Arial"/>
          <w:u w:val="single"/>
          <w:lang w:eastAsia="en-GB"/>
        </w:rPr>
        <w:t>Housing Acts 1985 and 1988</w:t>
      </w:r>
    </w:p>
    <w:p w:rsidR="00D64507" w:rsidRPr="00012AAA" w:rsidP="00D64507">
      <w:pPr>
        <w:jc w:val="both"/>
        <w:rPr>
          <w:rFonts w:ascii="Arial" w:eastAsia="Times New Roman" w:hAnsi="Arial" w:cs="Arial"/>
          <w:shd w:val="clear" w:color="auto" w:fill="FFFFFF"/>
          <w:lang w:eastAsia="en-GB"/>
        </w:rPr>
      </w:pPr>
    </w:p>
    <w:p w:rsidR="00D64507" w:rsidRPr="00012AAA" w:rsidP="00D64507">
      <w:pPr>
        <w:pStyle w:val="ListParagraph"/>
        <w:numPr>
          <w:ilvl w:val="0"/>
          <w:numId w:val="4"/>
        </w:numPr>
        <w:jc w:val="both"/>
        <w:rPr>
          <w:rFonts w:ascii="Arial" w:eastAsia="Times New Roman" w:hAnsi="Arial" w:cs="Arial"/>
          <w:lang w:eastAsia="en-GB"/>
        </w:rPr>
      </w:pPr>
      <w:r w:rsidRPr="00012AAA">
        <w:rPr>
          <w:rFonts w:ascii="Arial" w:eastAsia="Times New Roman" w:hAnsi="Arial" w:cs="Arial"/>
          <w:lang w:eastAsia="en-GB"/>
        </w:rPr>
        <w:t xml:space="preserve">In order to avoid tenants facing eviction because of rent arrears arising out of the coronavirus pandemic, </w:t>
      </w:r>
      <w:r w:rsidRPr="00012AAA">
        <w:rPr>
          <w:rFonts w:ascii="Arial" w:eastAsia="Times New Roman" w:hAnsi="Arial" w:cs="Arial"/>
          <w:b/>
          <w:bCs/>
          <w:lang w:eastAsia="en-GB"/>
        </w:rPr>
        <w:t>we</w:t>
      </w:r>
      <w:r w:rsidRPr="00012AAA">
        <w:rPr>
          <w:rFonts w:ascii="Arial" w:eastAsia="Times New Roman" w:hAnsi="Arial" w:cs="Arial"/>
          <w:lang w:eastAsia="en-GB"/>
        </w:rPr>
        <w:t xml:space="preserve"> </w:t>
      </w:r>
      <w:r w:rsidRPr="00012AAA">
        <w:rPr>
          <w:rFonts w:ascii="Arial" w:eastAsia="Times New Roman" w:hAnsi="Arial" w:cs="Arial"/>
          <w:b/>
          <w:bCs/>
          <w:lang w:eastAsia="en-GB"/>
        </w:rPr>
        <w:t>recommend that the Housing Acts 1985 and</w:t>
      </w:r>
      <w:r w:rsidRPr="00012AAA">
        <w:rPr>
          <w:rFonts w:ascii="Arial" w:eastAsia="Times New Roman" w:hAnsi="Arial" w:cs="Arial"/>
          <w:b/>
          <w:bCs/>
          <w:lang w:eastAsia="en-GB"/>
        </w:rPr>
        <w:t xml:space="preserve"> 1988 be amended as follows so as to provide a consistent definition of rent ‘lawfully due’ from the tenant which excludes any rent arrears arising as a result of the pandemic:</w:t>
      </w:r>
    </w:p>
    <w:p w:rsidR="00D64507" w:rsidRPr="00012AAA" w:rsidP="00D64507">
      <w:pPr>
        <w:pStyle w:val="ListParagraph"/>
        <w:ind w:left="360"/>
        <w:jc w:val="both"/>
        <w:rPr>
          <w:rFonts w:ascii="Arial" w:eastAsia="Times New Roman" w:hAnsi="Arial" w:cs="Arial"/>
          <w:lang w:eastAsia="en-GB"/>
        </w:rPr>
      </w:pPr>
    </w:p>
    <w:p w:rsidR="00D64507" w:rsidRPr="00012AAA" w:rsidP="00D64507">
      <w:pPr>
        <w:pStyle w:val="ListParagraph"/>
        <w:numPr>
          <w:ilvl w:val="1"/>
          <w:numId w:val="4"/>
        </w:numPr>
        <w:jc w:val="both"/>
        <w:rPr>
          <w:rFonts w:ascii="Arial" w:eastAsia="Times New Roman" w:hAnsi="Arial" w:cs="Arial"/>
          <w:b/>
          <w:bCs/>
          <w:lang w:eastAsia="en-GB"/>
        </w:rPr>
      </w:pPr>
      <w:r w:rsidRPr="00012AAA">
        <w:rPr>
          <w:rFonts w:ascii="Arial" w:eastAsia="Times New Roman" w:hAnsi="Arial" w:cs="Arial"/>
          <w:b/>
          <w:bCs/>
          <w:lang w:eastAsia="en-GB"/>
        </w:rPr>
        <w:t>Ground 1, Schedule 2 Housing Act 1985:</w:t>
      </w:r>
    </w:p>
    <w:p w:rsidR="00D64507" w:rsidRPr="00012AAA" w:rsidP="00D64507">
      <w:pPr>
        <w:pStyle w:val="ListParagraph"/>
        <w:ind w:left="1080"/>
        <w:jc w:val="both"/>
        <w:rPr>
          <w:rFonts w:ascii="Arial" w:eastAsia="Times New Roman" w:hAnsi="Arial" w:cs="Arial"/>
          <w:b/>
          <w:bCs/>
          <w:lang w:eastAsia="en-GB"/>
        </w:rPr>
      </w:pPr>
    </w:p>
    <w:p w:rsidR="00D64507" w:rsidRPr="00012AAA" w:rsidP="00D64507">
      <w:pPr>
        <w:pStyle w:val="ListParagraph"/>
        <w:ind w:left="1134"/>
        <w:jc w:val="both"/>
        <w:rPr>
          <w:rFonts w:ascii="Arial" w:eastAsia="Times New Roman" w:hAnsi="Arial" w:cs="Arial"/>
          <w:b/>
          <w:bCs/>
          <w:lang w:eastAsia="en-GB"/>
        </w:rPr>
      </w:pPr>
      <w:r w:rsidRPr="00012AAA">
        <w:rPr>
          <w:rFonts w:ascii="Arial" w:eastAsia="Times New Roman" w:hAnsi="Arial" w:cs="Arial"/>
          <w:b/>
          <w:bCs/>
          <w:lang w:eastAsia="en-GB"/>
        </w:rPr>
        <w:t xml:space="preserve">Rent lawfully due from the tenant has </w:t>
      </w:r>
      <w:r w:rsidRPr="00012AAA">
        <w:rPr>
          <w:rFonts w:ascii="Arial" w:eastAsia="Times New Roman" w:hAnsi="Arial" w:cs="Arial"/>
          <w:b/>
          <w:bCs/>
          <w:lang w:eastAsia="en-GB"/>
        </w:rPr>
        <w:t xml:space="preserve">not been paid or an obligation of the tenancy has been broken or not performed. </w:t>
      </w:r>
      <w:r w:rsidRPr="00012AAA">
        <w:rPr>
          <w:rFonts w:ascii="Arial" w:eastAsia="Times New Roman" w:hAnsi="Arial" w:cs="Arial"/>
          <w:b/>
          <w:bCs/>
          <w:u w:val="single"/>
          <w:lang w:eastAsia="en-GB"/>
        </w:rPr>
        <w:t xml:space="preserve">For the purpose of this ground, “rent lawfully due” does not include any rent in respect of which arrears have arisen where those arrears arise from or relate to the </w:t>
      </w:r>
      <w:r>
        <w:rPr>
          <w:rFonts w:ascii="Arial" w:eastAsia="Times New Roman" w:hAnsi="Arial" w:cs="Arial"/>
          <w:b/>
          <w:bCs/>
          <w:u w:val="single"/>
          <w:lang w:eastAsia="en-GB"/>
        </w:rPr>
        <w:t xml:space="preserve">period of </w:t>
      </w:r>
      <w:r>
        <w:rPr>
          <w:rFonts w:ascii="Arial" w:eastAsia="Times New Roman" w:hAnsi="Arial" w:cs="Arial"/>
          <w:b/>
          <w:bCs/>
          <w:u w:val="single"/>
          <w:lang w:eastAsia="en-GB"/>
        </w:rPr>
        <w:t>disruption caused by coronavirus.</w:t>
      </w:r>
    </w:p>
    <w:p w:rsidR="00D64507" w:rsidRPr="00012AAA" w:rsidP="00D64507">
      <w:pPr>
        <w:pStyle w:val="ListParagraph"/>
        <w:ind w:left="1080"/>
        <w:jc w:val="both"/>
        <w:rPr>
          <w:rFonts w:ascii="Arial" w:eastAsia="Times New Roman" w:hAnsi="Arial" w:cs="Arial"/>
          <w:b/>
          <w:bCs/>
          <w:lang w:eastAsia="en-GB"/>
        </w:rPr>
      </w:pPr>
    </w:p>
    <w:p w:rsidR="00D64507" w:rsidRPr="00012AAA" w:rsidP="00D64507">
      <w:pPr>
        <w:pStyle w:val="ListParagraph"/>
        <w:numPr>
          <w:ilvl w:val="1"/>
          <w:numId w:val="4"/>
        </w:numPr>
        <w:jc w:val="both"/>
        <w:rPr>
          <w:rFonts w:ascii="Arial" w:eastAsia="Times New Roman" w:hAnsi="Arial" w:cs="Arial"/>
          <w:b/>
          <w:bCs/>
          <w:lang w:eastAsia="en-GB"/>
        </w:rPr>
      </w:pPr>
      <w:r w:rsidRPr="00012AAA">
        <w:rPr>
          <w:rFonts w:ascii="Arial" w:eastAsia="Times New Roman" w:hAnsi="Arial" w:cs="Arial"/>
          <w:b/>
          <w:bCs/>
          <w:lang w:eastAsia="en-GB"/>
        </w:rPr>
        <w:t>Ground 8, Schedule 2 Housing Act 1988:</w:t>
      </w:r>
    </w:p>
    <w:p w:rsidR="00D64507" w:rsidRPr="00012AAA" w:rsidP="00D64507">
      <w:pPr>
        <w:pStyle w:val="ListParagraph"/>
        <w:ind w:left="1080"/>
        <w:jc w:val="both"/>
        <w:rPr>
          <w:rFonts w:ascii="Arial" w:eastAsia="Times New Roman" w:hAnsi="Arial" w:cs="Arial"/>
          <w:b/>
          <w:bCs/>
          <w:lang w:eastAsia="en-GB"/>
        </w:rPr>
      </w:pPr>
    </w:p>
    <w:p w:rsidR="00D64507" w:rsidRPr="00012AAA" w:rsidP="00D64507">
      <w:pPr>
        <w:pStyle w:val="ListParagraph"/>
        <w:ind w:left="1134"/>
        <w:jc w:val="both"/>
        <w:rPr>
          <w:rFonts w:ascii="Arial" w:eastAsia="Times New Roman" w:hAnsi="Arial" w:cs="Arial"/>
          <w:b/>
          <w:bCs/>
          <w:lang w:eastAsia="en-GB"/>
        </w:rPr>
      </w:pPr>
      <w:r w:rsidRPr="00012AAA">
        <w:rPr>
          <w:rFonts w:ascii="Arial" w:eastAsia="Times New Roman" w:hAnsi="Arial" w:cs="Arial"/>
          <w:b/>
          <w:bCs/>
          <w:lang w:eastAsia="en-GB"/>
        </w:rPr>
        <w:t>Both at the date of the service of the notice under section 8 of this Act relating to the proceedings for possession and at the date of the hearing—</w:t>
      </w:r>
    </w:p>
    <w:p w:rsidR="00D64507" w:rsidRPr="00012AAA" w:rsidP="00D64507">
      <w:pPr>
        <w:pStyle w:val="ListParagraph"/>
        <w:ind w:left="1134"/>
        <w:jc w:val="both"/>
        <w:rPr>
          <w:rFonts w:ascii="Arial" w:eastAsia="Times New Roman" w:hAnsi="Arial" w:cs="Arial"/>
          <w:b/>
          <w:bCs/>
          <w:lang w:eastAsia="en-GB"/>
        </w:rPr>
      </w:pPr>
      <w:r w:rsidRPr="00012AAA">
        <w:rPr>
          <w:rFonts w:ascii="Arial" w:eastAsia="Times New Roman" w:hAnsi="Arial" w:cs="Arial"/>
          <w:b/>
          <w:bCs/>
          <w:lang w:eastAsia="en-GB"/>
        </w:rPr>
        <w:t xml:space="preserve">(a)  if rent is payable weekly or fortnightly, at least eight weeks' rent is unpaid; </w:t>
      </w:r>
    </w:p>
    <w:p w:rsidR="00D64507" w:rsidRPr="00012AAA" w:rsidP="00D64507">
      <w:pPr>
        <w:pStyle w:val="ListParagraph"/>
        <w:ind w:left="1134"/>
        <w:jc w:val="both"/>
        <w:rPr>
          <w:rFonts w:ascii="Arial" w:eastAsia="Times New Roman" w:hAnsi="Arial" w:cs="Arial"/>
          <w:b/>
          <w:bCs/>
          <w:lang w:eastAsia="en-GB"/>
        </w:rPr>
      </w:pPr>
      <w:r w:rsidRPr="00012AAA">
        <w:rPr>
          <w:rFonts w:ascii="Arial" w:eastAsia="Times New Roman" w:hAnsi="Arial" w:cs="Arial"/>
          <w:b/>
          <w:bCs/>
          <w:lang w:eastAsia="en-GB"/>
        </w:rPr>
        <w:t xml:space="preserve">(b)  if rent is payable monthly, at least two months' rent is unpaid; </w:t>
      </w:r>
    </w:p>
    <w:p w:rsidR="00D64507" w:rsidRPr="00012AAA" w:rsidP="00D64507">
      <w:pPr>
        <w:pStyle w:val="ListParagraph"/>
        <w:ind w:left="1134"/>
        <w:jc w:val="both"/>
        <w:rPr>
          <w:rFonts w:ascii="Arial" w:eastAsia="Times New Roman" w:hAnsi="Arial" w:cs="Arial"/>
          <w:b/>
          <w:bCs/>
          <w:lang w:eastAsia="en-GB"/>
        </w:rPr>
      </w:pPr>
      <w:r w:rsidRPr="00012AAA">
        <w:rPr>
          <w:rFonts w:ascii="Arial" w:eastAsia="Times New Roman" w:hAnsi="Arial" w:cs="Arial"/>
          <w:b/>
          <w:bCs/>
          <w:lang w:eastAsia="en-GB"/>
        </w:rPr>
        <w:t>(c) if rent is payable quarterly, at least one quarter's rent is more than three months in arrears;</w:t>
      </w:r>
      <w:r w:rsidRPr="00012AAA">
        <w:rPr>
          <w:rFonts w:ascii="Arial" w:eastAsia="Times New Roman" w:hAnsi="Arial" w:cs="Arial"/>
          <w:b/>
          <w:bCs/>
          <w:lang w:eastAsia="en-GB"/>
        </w:rPr>
        <w:t xml:space="preserve"> and</w:t>
      </w:r>
    </w:p>
    <w:p w:rsidR="00D64507" w:rsidRPr="00012AAA" w:rsidP="00D64507">
      <w:pPr>
        <w:pStyle w:val="ListParagraph"/>
        <w:ind w:left="1134"/>
        <w:jc w:val="both"/>
        <w:rPr>
          <w:rFonts w:ascii="Arial" w:eastAsia="Times New Roman" w:hAnsi="Arial" w:cs="Arial"/>
          <w:b/>
          <w:bCs/>
          <w:lang w:eastAsia="en-GB"/>
        </w:rPr>
      </w:pPr>
      <w:r w:rsidRPr="00012AAA">
        <w:rPr>
          <w:rFonts w:ascii="Arial" w:eastAsia="Times New Roman" w:hAnsi="Arial" w:cs="Arial"/>
          <w:b/>
          <w:bCs/>
          <w:lang w:eastAsia="en-GB"/>
        </w:rPr>
        <w:t>(d) if rent is payable yearly, at least three months' rent is more than three months in arrears; and for the purpose of this ground</w:t>
      </w:r>
      <w:r w:rsidRPr="00012AAA">
        <w:rPr>
          <w:rFonts w:ascii="Arial" w:eastAsia="Times New Roman" w:hAnsi="Arial" w:cs="Arial"/>
          <w:b/>
          <w:bCs/>
          <w:u w:val="single"/>
          <w:lang w:eastAsia="en-GB"/>
        </w:rPr>
        <w:t>:</w:t>
      </w:r>
    </w:p>
    <w:p w:rsidR="00D64507" w:rsidRPr="00012AAA" w:rsidP="00D64507">
      <w:pPr>
        <w:pStyle w:val="ListParagraph"/>
        <w:ind w:left="1134"/>
        <w:jc w:val="both"/>
        <w:rPr>
          <w:rFonts w:ascii="Arial" w:eastAsia="Times New Roman" w:hAnsi="Arial" w:cs="Arial"/>
          <w:b/>
          <w:bCs/>
          <w:u w:val="single"/>
          <w:lang w:eastAsia="en-GB"/>
        </w:rPr>
      </w:pPr>
      <w:r w:rsidRPr="00012AAA">
        <w:rPr>
          <w:rFonts w:ascii="Arial" w:eastAsia="Times New Roman" w:hAnsi="Arial" w:cs="Arial"/>
          <w:b/>
          <w:bCs/>
          <w:u w:val="single"/>
          <w:lang w:eastAsia="en-GB"/>
        </w:rPr>
        <w:t xml:space="preserve">(i) </w:t>
      </w:r>
      <w:r w:rsidRPr="00012AAA">
        <w:rPr>
          <w:rFonts w:ascii="Arial" w:eastAsia="Times New Roman" w:hAnsi="Arial" w:cs="Arial"/>
          <w:b/>
          <w:bCs/>
          <w:lang w:eastAsia="en-GB"/>
        </w:rPr>
        <w:t>“rent” means rent lawfully due from the tenant</w:t>
      </w:r>
      <w:r w:rsidRPr="00012AAA">
        <w:rPr>
          <w:rFonts w:ascii="Arial" w:eastAsia="Times New Roman" w:hAnsi="Arial" w:cs="Arial"/>
          <w:b/>
          <w:bCs/>
          <w:strike/>
          <w:lang w:eastAsia="en-GB"/>
        </w:rPr>
        <w:t>.</w:t>
      </w:r>
      <w:r w:rsidRPr="00012AAA">
        <w:rPr>
          <w:rFonts w:ascii="Arial" w:eastAsia="Times New Roman" w:hAnsi="Arial" w:cs="Arial"/>
          <w:b/>
          <w:bCs/>
          <w:u w:val="single"/>
          <w:lang w:eastAsia="en-GB"/>
        </w:rPr>
        <w:t>; and</w:t>
      </w:r>
    </w:p>
    <w:p w:rsidR="00D64507" w:rsidRPr="00012AAA" w:rsidP="00D64507">
      <w:pPr>
        <w:pStyle w:val="ListParagraph"/>
        <w:ind w:left="1134"/>
        <w:jc w:val="both"/>
        <w:rPr>
          <w:rFonts w:ascii="Arial" w:eastAsia="Times New Roman" w:hAnsi="Arial" w:cs="Arial"/>
          <w:b/>
          <w:bCs/>
          <w:lang w:eastAsia="en-GB"/>
        </w:rPr>
      </w:pPr>
      <w:r w:rsidRPr="00012AAA">
        <w:rPr>
          <w:rFonts w:ascii="Arial" w:eastAsia="Times New Roman" w:hAnsi="Arial" w:cs="Arial"/>
          <w:b/>
          <w:bCs/>
          <w:u w:val="single"/>
          <w:lang w:eastAsia="en-GB"/>
        </w:rPr>
        <w:t xml:space="preserve">(ii) “rent lawfully due” does not include any rent in respect of which arrears have arisen where those arrears arise from or relate to the </w:t>
      </w:r>
      <w:r>
        <w:rPr>
          <w:rFonts w:ascii="Arial" w:eastAsia="Times New Roman" w:hAnsi="Arial" w:cs="Arial"/>
          <w:b/>
          <w:bCs/>
          <w:u w:val="single"/>
          <w:lang w:eastAsia="en-GB"/>
        </w:rPr>
        <w:t>period of disruption caused by coronavirus.</w:t>
      </w:r>
    </w:p>
    <w:p w:rsidR="00D64507" w:rsidRPr="00012AAA" w:rsidP="00D64507">
      <w:pPr>
        <w:pStyle w:val="ListParagraph"/>
        <w:numPr>
          <w:ilvl w:val="1"/>
          <w:numId w:val="4"/>
        </w:numPr>
        <w:jc w:val="both"/>
        <w:rPr>
          <w:rFonts w:ascii="Arial" w:eastAsia="Times New Roman" w:hAnsi="Arial" w:cs="Arial"/>
          <w:b/>
          <w:bCs/>
          <w:lang w:eastAsia="en-GB"/>
        </w:rPr>
      </w:pPr>
      <w:r w:rsidRPr="00012AAA">
        <w:rPr>
          <w:rFonts w:ascii="Arial" w:eastAsia="Times New Roman" w:hAnsi="Arial" w:cs="Arial"/>
          <w:b/>
          <w:bCs/>
          <w:lang w:eastAsia="en-GB"/>
        </w:rPr>
        <w:t>Ground 10, Schedule 2 Housing Act 1988:</w:t>
      </w:r>
    </w:p>
    <w:p w:rsidR="00D64507" w:rsidRPr="00012AAA" w:rsidP="00D64507">
      <w:pPr>
        <w:pStyle w:val="ListParagraph"/>
        <w:ind w:left="1080"/>
        <w:jc w:val="both"/>
        <w:rPr>
          <w:rFonts w:ascii="Arial" w:eastAsia="Times New Roman" w:hAnsi="Arial" w:cs="Arial"/>
          <w:b/>
          <w:bCs/>
          <w:lang w:eastAsia="en-GB"/>
        </w:rPr>
      </w:pPr>
    </w:p>
    <w:p w:rsidR="00D64507" w:rsidRPr="00012AAA" w:rsidP="00D64507">
      <w:pPr>
        <w:pStyle w:val="ListParagraph"/>
        <w:ind w:left="1080"/>
        <w:jc w:val="both"/>
        <w:rPr>
          <w:rFonts w:ascii="Arial" w:eastAsia="Times New Roman" w:hAnsi="Arial" w:cs="Arial"/>
          <w:b/>
          <w:bCs/>
          <w:lang w:eastAsia="en-GB"/>
        </w:rPr>
      </w:pPr>
      <w:r w:rsidRPr="00012AAA">
        <w:rPr>
          <w:rFonts w:ascii="Arial" w:eastAsia="Times New Roman" w:hAnsi="Arial" w:cs="Arial"/>
          <w:b/>
          <w:bCs/>
          <w:lang w:eastAsia="en-GB"/>
        </w:rPr>
        <w:t xml:space="preserve">Some rent lawfully due from the </w:t>
      </w:r>
      <w:r w:rsidRPr="00012AAA">
        <w:rPr>
          <w:rFonts w:ascii="Arial" w:eastAsia="Times New Roman" w:hAnsi="Arial" w:cs="Arial"/>
          <w:b/>
          <w:bCs/>
          <w:lang w:eastAsia="en-GB"/>
        </w:rPr>
        <w:t>tenant—</w:t>
      </w:r>
    </w:p>
    <w:p w:rsidR="00D64507" w:rsidRPr="00012AAA" w:rsidP="00D64507">
      <w:pPr>
        <w:pStyle w:val="ListParagraph"/>
        <w:ind w:left="1080"/>
        <w:jc w:val="both"/>
        <w:rPr>
          <w:rFonts w:ascii="Arial" w:eastAsia="Times New Roman" w:hAnsi="Arial" w:cs="Arial"/>
          <w:b/>
          <w:bCs/>
          <w:lang w:eastAsia="en-GB"/>
        </w:rPr>
      </w:pPr>
      <w:r w:rsidRPr="00012AAA">
        <w:rPr>
          <w:rFonts w:ascii="Arial" w:eastAsia="Times New Roman" w:hAnsi="Arial" w:cs="Arial"/>
          <w:b/>
          <w:bCs/>
          <w:lang w:eastAsia="en-GB"/>
        </w:rPr>
        <w:t>(a) is unpaid on the date on which the proceedings for possession are begun; and</w:t>
      </w:r>
    </w:p>
    <w:p w:rsidR="00D64507" w:rsidRPr="00012AAA" w:rsidP="00D64507">
      <w:pPr>
        <w:pStyle w:val="ListParagraph"/>
        <w:ind w:left="1080"/>
        <w:jc w:val="both"/>
        <w:rPr>
          <w:rFonts w:ascii="Arial" w:eastAsia="Times New Roman" w:hAnsi="Arial" w:cs="Arial"/>
          <w:b/>
          <w:bCs/>
          <w:lang w:eastAsia="en-GB"/>
        </w:rPr>
      </w:pPr>
      <w:r w:rsidRPr="00012AAA">
        <w:rPr>
          <w:rFonts w:ascii="Arial" w:eastAsia="Times New Roman" w:hAnsi="Arial" w:cs="Arial"/>
          <w:b/>
          <w:bCs/>
          <w:lang w:eastAsia="en-GB"/>
        </w:rPr>
        <w:t>(b) except where subsection (1)(b) of section 8 of this Act applies, was in arrears at the date of the service of the notice under that section relating to those proce</w:t>
      </w:r>
      <w:r w:rsidRPr="00012AAA">
        <w:rPr>
          <w:rFonts w:ascii="Arial" w:eastAsia="Times New Roman" w:hAnsi="Arial" w:cs="Arial"/>
          <w:b/>
          <w:bCs/>
          <w:lang w:eastAsia="en-GB"/>
        </w:rPr>
        <w:t xml:space="preserve">edings. </w:t>
      </w:r>
    </w:p>
    <w:p w:rsidR="00D64507" w:rsidP="00D64507">
      <w:pPr>
        <w:pStyle w:val="ListParagraph"/>
        <w:ind w:left="1080"/>
        <w:rPr>
          <w:rFonts w:ascii="Arial" w:eastAsia="Times New Roman" w:hAnsi="Arial" w:cs="Arial"/>
          <w:b/>
          <w:bCs/>
          <w:u w:val="single"/>
          <w:lang w:eastAsia="en-GB"/>
        </w:rPr>
      </w:pPr>
      <w:r w:rsidRPr="00012AAA">
        <w:rPr>
          <w:rFonts w:ascii="Arial" w:eastAsia="Times New Roman" w:hAnsi="Arial" w:cs="Arial"/>
          <w:b/>
          <w:bCs/>
          <w:u w:val="single"/>
          <w:lang w:eastAsia="en-GB"/>
        </w:rPr>
        <w:t xml:space="preserve">For the purpose of this ground, “rent lawfully due” does not include any rent in respect of which arrears have arisen where those arrears arise from or relate to the </w:t>
      </w:r>
      <w:r>
        <w:rPr>
          <w:rFonts w:ascii="Arial" w:eastAsia="Times New Roman" w:hAnsi="Arial" w:cs="Arial"/>
          <w:b/>
          <w:bCs/>
          <w:u w:val="single"/>
          <w:lang w:eastAsia="en-GB"/>
        </w:rPr>
        <w:t>period of disruption caused by coronavirus.</w:t>
      </w:r>
    </w:p>
    <w:p w:rsidR="00D64507" w:rsidRPr="00012AAA" w:rsidP="00D64507">
      <w:pPr>
        <w:pStyle w:val="ListParagraph"/>
        <w:ind w:left="1080"/>
        <w:rPr>
          <w:rFonts w:ascii="Arial" w:eastAsia="Times New Roman" w:hAnsi="Arial" w:cs="Arial"/>
          <w:b/>
          <w:bCs/>
          <w:lang w:eastAsia="en-GB"/>
        </w:rPr>
      </w:pPr>
    </w:p>
    <w:p w:rsidR="00D64507" w:rsidRPr="00012AAA" w:rsidP="00D64507">
      <w:pPr>
        <w:pStyle w:val="ListParagraph"/>
        <w:numPr>
          <w:ilvl w:val="1"/>
          <w:numId w:val="4"/>
        </w:numPr>
        <w:jc w:val="both"/>
        <w:rPr>
          <w:rFonts w:ascii="Arial" w:eastAsia="Times New Roman" w:hAnsi="Arial" w:cs="Arial"/>
          <w:b/>
          <w:bCs/>
          <w:lang w:eastAsia="en-GB"/>
        </w:rPr>
      </w:pPr>
      <w:r w:rsidRPr="00012AAA">
        <w:rPr>
          <w:rFonts w:ascii="Arial" w:eastAsia="Times New Roman" w:hAnsi="Arial" w:cs="Arial"/>
          <w:b/>
          <w:bCs/>
          <w:lang w:eastAsia="en-GB"/>
        </w:rPr>
        <w:t>Ground 11, Schedule 2 Housing Act 19</w:t>
      </w:r>
      <w:r w:rsidRPr="00012AAA">
        <w:rPr>
          <w:rFonts w:ascii="Arial" w:eastAsia="Times New Roman" w:hAnsi="Arial" w:cs="Arial"/>
          <w:b/>
          <w:bCs/>
          <w:lang w:eastAsia="en-GB"/>
        </w:rPr>
        <w:t>88:</w:t>
      </w:r>
    </w:p>
    <w:p w:rsidR="00D64507" w:rsidRPr="00012AAA" w:rsidP="00D64507">
      <w:pPr>
        <w:pStyle w:val="ListParagraph"/>
        <w:ind w:left="1080"/>
        <w:jc w:val="both"/>
        <w:rPr>
          <w:rFonts w:ascii="Arial" w:eastAsia="Times New Roman" w:hAnsi="Arial" w:cs="Arial"/>
          <w:b/>
          <w:bCs/>
          <w:lang w:eastAsia="en-GB"/>
        </w:rPr>
      </w:pPr>
    </w:p>
    <w:p w:rsidR="00D64507" w:rsidRPr="00012AAA" w:rsidP="00D64507">
      <w:pPr>
        <w:pStyle w:val="ListParagraph"/>
        <w:ind w:left="1080"/>
        <w:jc w:val="both"/>
        <w:rPr>
          <w:rFonts w:ascii="Arial" w:eastAsia="Times New Roman" w:hAnsi="Arial" w:cs="Arial"/>
          <w:b/>
          <w:bCs/>
          <w:lang w:eastAsia="en-GB"/>
        </w:rPr>
      </w:pPr>
      <w:r w:rsidRPr="00012AAA">
        <w:rPr>
          <w:rFonts w:ascii="Arial" w:eastAsia="Times New Roman" w:hAnsi="Arial" w:cs="Arial"/>
          <w:b/>
          <w:bCs/>
          <w:lang w:eastAsia="en-GB"/>
        </w:rPr>
        <w:t xml:space="preserve">Whether or not any rent is in arrears on the date on which proceedings for possession are begun, the tenant has persistently delayed paying rent which has become lawfully due. </w:t>
      </w:r>
      <w:r w:rsidRPr="00012AAA">
        <w:rPr>
          <w:rFonts w:ascii="Arial" w:eastAsia="Times New Roman" w:hAnsi="Arial" w:cs="Arial"/>
          <w:b/>
          <w:bCs/>
          <w:u w:val="single"/>
          <w:lang w:eastAsia="en-GB"/>
        </w:rPr>
        <w:t>For the purpose of this ground, “rent lawfully due” does not include any re</w:t>
      </w:r>
      <w:r w:rsidRPr="00012AAA">
        <w:rPr>
          <w:rFonts w:ascii="Arial" w:eastAsia="Times New Roman" w:hAnsi="Arial" w:cs="Arial"/>
          <w:b/>
          <w:bCs/>
          <w:u w:val="single"/>
          <w:lang w:eastAsia="en-GB"/>
        </w:rPr>
        <w:t>nt in respect of which arrears have arisen where those arrears arise from or relate to</w:t>
      </w:r>
      <w:r>
        <w:rPr>
          <w:rFonts w:ascii="Arial" w:eastAsia="Times New Roman" w:hAnsi="Arial" w:cs="Arial"/>
          <w:b/>
          <w:bCs/>
          <w:u w:val="single"/>
          <w:lang w:eastAsia="en-GB"/>
        </w:rPr>
        <w:t xml:space="preserve"> </w:t>
      </w:r>
      <w:r w:rsidRPr="00012AAA">
        <w:rPr>
          <w:rFonts w:ascii="Arial" w:eastAsia="Times New Roman" w:hAnsi="Arial" w:cs="Arial"/>
          <w:b/>
          <w:bCs/>
          <w:u w:val="single"/>
          <w:lang w:eastAsia="en-GB"/>
        </w:rPr>
        <w:t xml:space="preserve">the </w:t>
      </w:r>
      <w:r>
        <w:rPr>
          <w:rFonts w:ascii="Arial" w:eastAsia="Times New Roman" w:hAnsi="Arial" w:cs="Arial"/>
          <w:b/>
          <w:bCs/>
          <w:u w:val="single"/>
          <w:lang w:eastAsia="en-GB"/>
        </w:rPr>
        <w:t>period of disruption caused by coronavirus.</w:t>
      </w:r>
    </w:p>
    <w:p w:rsidR="00D64507" w:rsidRPr="00012AAA" w:rsidP="00D64507">
      <w:pPr>
        <w:pStyle w:val="ListParagraph"/>
        <w:ind w:left="360"/>
        <w:jc w:val="both"/>
        <w:rPr>
          <w:rFonts w:ascii="Arial" w:eastAsia="Times New Roman" w:hAnsi="Arial" w:cs="Arial"/>
          <w:lang w:eastAsia="en-GB"/>
        </w:rPr>
      </w:pPr>
    </w:p>
    <w:p w:rsidR="00D64507" w:rsidP="00D64507">
      <w:pPr>
        <w:pStyle w:val="ListParagraph"/>
        <w:numPr>
          <w:ilvl w:val="0"/>
          <w:numId w:val="4"/>
        </w:numPr>
        <w:jc w:val="both"/>
        <w:rPr>
          <w:rFonts w:ascii="Arial" w:eastAsia="Times New Roman" w:hAnsi="Arial" w:cs="Arial"/>
          <w:lang w:eastAsia="en-GB"/>
        </w:rPr>
      </w:pPr>
      <w:r w:rsidRPr="00012AAA">
        <w:rPr>
          <w:rFonts w:ascii="Arial" w:eastAsia="Times New Roman" w:hAnsi="Arial" w:cs="Arial"/>
          <w:lang w:eastAsia="en-GB"/>
        </w:rPr>
        <w:t>Given the intention of these amendments is to provide immediate relief to tenants, it will be necessary to give the amendments retrospective effect so as to catch arrears that accrued at the outset of the pandemic. Consequential amendments will therefore b</w:t>
      </w:r>
      <w:r w:rsidRPr="00012AAA">
        <w:rPr>
          <w:rFonts w:ascii="Arial" w:eastAsia="Times New Roman" w:hAnsi="Arial" w:cs="Arial"/>
          <w:lang w:eastAsia="en-GB"/>
        </w:rPr>
        <w:t>e required to ensure that landlords are not prejudiced by any retrospective effect. For instance, amendments to the provisions requiring that notices specify the ground on which possession is sought (section 83(2)(b) Housing Act 1985; and section 8(1)(a) H</w:t>
      </w:r>
      <w:r w:rsidRPr="00012AAA">
        <w:rPr>
          <w:rFonts w:ascii="Arial" w:eastAsia="Times New Roman" w:hAnsi="Arial" w:cs="Arial"/>
          <w:lang w:eastAsia="en-GB"/>
        </w:rPr>
        <w:t>ousing Act 1988) would render such notices valid notwithstanding a failure to specify the wording of the grounds as amended, so long as the notice would otherwise (under the old law) have been valid.</w:t>
      </w:r>
    </w:p>
    <w:p w:rsidR="00D64507" w:rsidRPr="0059273B" w:rsidP="00D64507">
      <w:pPr>
        <w:jc w:val="both"/>
        <w:rPr>
          <w:rFonts w:ascii="Arial" w:eastAsia="Times New Roman" w:hAnsi="Arial" w:cs="Arial"/>
          <w:lang w:eastAsia="en-GB"/>
        </w:rPr>
      </w:pPr>
    </w:p>
    <w:p w:rsidR="00D64507" w:rsidRPr="0059273B" w:rsidP="00D64507">
      <w:pPr>
        <w:pStyle w:val="ListParagraph"/>
        <w:numPr>
          <w:ilvl w:val="0"/>
          <w:numId w:val="4"/>
        </w:numPr>
        <w:jc w:val="both"/>
        <w:rPr>
          <w:rFonts w:ascii="Arial" w:eastAsia="Times New Roman" w:hAnsi="Arial" w:cs="Arial"/>
          <w:lang w:eastAsia="en-GB"/>
        </w:rPr>
      </w:pPr>
      <w:r>
        <w:rPr>
          <w:rFonts w:ascii="Arial" w:eastAsia="Times New Roman" w:hAnsi="Arial" w:cs="Arial"/>
          <w:lang w:eastAsia="en-GB"/>
        </w:rPr>
        <w:t>We would also recommend that “coronavirus” be defined i</w:t>
      </w:r>
      <w:r>
        <w:rPr>
          <w:rFonts w:ascii="Arial" w:eastAsia="Times New Roman" w:hAnsi="Arial" w:cs="Arial"/>
          <w:lang w:eastAsia="en-GB"/>
        </w:rPr>
        <w:t>n the same way as in section 1 of the Coronavirus Act 2020. We do not see any need to further define “pandemic”, which should be readily understood by the courts.</w:t>
      </w:r>
    </w:p>
    <w:p w:rsidR="00D64507" w:rsidRPr="00012AAA" w:rsidP="00D64507">
      <w:pPr>
        <w:pStyle w:val="ListParagraph"/>
        <w:ind w:left="360"/>
        <w:jc w:val="both"/>
        <w:rPr>
          <w:rFonts w:ascii="Arial" w:eastAsia="Times New Roman" w:hAnsi="Arial" w:cs="Arial"/>
          <w:lang w:eastAsia="en-GB"/>
        </w:rPr>
      </w:pPr>
    </w:p>
    <w:p w:rsidR="00D64507" w:rsidRPr="00012AAA" w:rsidP="00D64507">
      <w:pPr>
        <w:pStyle w:val="ListParagraph"/>
        <w:numPr>
          <w:ilvl w:val="0"/>
          <w:numId w:val="4"/>
        </w:numPr>
        <w:jc w:val="both"/>
        <w:rPr>
          <w:rFonts w:ascii="Arial" w:eastAsia="Times New Roman" w:hAnsi="Arial" w:cs="Arial"/>
          <w:lang w:eastAsia="en-GB"/>
        </w:rPr>
      </w:pPr>
      <w:r w:rsidRPr="00012AAA">
        <w:rPr>
          <w:rFonts w:ascii="Arial" w:eastAsia="Times New Roman" w:hAnsi="Arial" w:cs="Arial"/>
          <w:lang w:eastAsia="en-GB"/>
        </w:rPr>
        <w:t xml:space="preserve">The proposed amendments do not result in tenants avoiding any liability for rent during the </w:t>
      </w:r>
      <w:r w:rsidRPr="00012AAA">
        <w:rPr>
          <w:rFonts w:ascii="Arial" w:eastAsia="Times New Roman" w:hAnsi="Arial" w:cs="Arial"/>
          <w:lang w:eastAsia="en-GB"/>
        </w:rPr>
        <w:t>period of the pandemic. Instead, they alter the consequences for a tenant of any failure to make rental payments during that period. The proposed amendments will mean that a tenant cannot face eviction on discretionary or mandatory grounds for rent arrears</w:t>
      </w:r>
      <w:r w:rsidRPr="00012AAA">
        <w:rPr>
          <w:rFonts w:ascii="Arial" w:eastAsia="Times New Roman" w:hAnsi="Arial" w:cs="Arial"/>
          <w:lang w:eastAsia="en-GB"/>
        </w:rPr>
        <w:t xml:space="preserve"> that arise out of the pandemic. The landlord is protected, to the extent that the rent remains payable and can be recovered if necessary through a money claim in the County Court. Under the proposed </w:t>
      </w:r>
      <w:r w:rsidRPr="00012AAA">
        <w:rPr>
          <w:rFonts w:ascii="Arial" w:eastAsia="Times New Roman" w:hAnsi="Arial" w:cs="Arial"/>
          <w:lang w:eastAsia="en-GB"/>
        </w:rPr>
        <w:t>amendments, the burden would rest on the tenant to demon</w:t>
      </w:r>
      <w:r w:rsidRPr="00012AAA">
        <w:rPr>
          <w:rFonts w:ascii="Arial" w:eastAsia="Times New Roman" w:hAnsi="Arial" w:cs="Arial"/>
          <w:lang w:eastAsia="en-GB"/>
        </w:rPr>
        <w:t>strate a link between any rent arrears and the coronavirus pandemic.</w:t>
      </w:r>
    </w:p>
    <w:p w:rsidR="00D64507" w:rsidRPr="00012AAA" w:rsidP="00D64507">
      <w:pPr>
        <w:pStyle w:val="ListParagraph"/>
        <w:rPr>
          <w:rFonts w:ascii="Arial" w:eastAsia="Times New Roman" w:hAnsi="Arial" w:cs="Arial"/>
          <w:lang w:eastAsia="en-GB"/>
        </w:rPr>
      </w:pPr>
    </w:p>
    <w:p w:rsidR="00D64507" w:rsidRPr="00012AAA" w:rsidP="00D64507">
      <w:pPr>
        <w:pStyle w:val="ListParagraph"/>
        <w:numPr>
          <w:ilvl w:val="0"/>
          <w:numId w:val="4"/>
        </w:numPr>
        <w:jc w:val="both"/>
        <w:rPr>
          <w:rFonts w:ascii="Arial" w:eastAsia="Times New Roman" w:hAnsi="Arial" w:cs="Arial"/>
          <w:lang w:eastAsia="en-GB"/>
        </w:rPr>
      </w:pPr>
      <w:r w:rsidRPr="00012AAA">
        <w:rPr>
          <w:rFonts w:ascii="Arial" w:eastAsia="Times New Roman" w:hAnsi="Arial" w:cs="Arial"/>
          <w:lang w:eastAsia="en-GB"/>
        </w:rPr>
        <w:t xml:space="preserve">For those reasons, the proposed amendments provide a sensible balance between protecting tenants in these difficult times while ensuring that landlords are adequately protected by </w:t>
      </w:r>
      <w:r w:rsidRPr="00012AAA">
        <w:rPr>
          <w:rFonts w:ascii="Arial" w:eastAsia="Times New Roman" w:hAnsi="Arial" w:cs="Arial"/>
          <w:lang w:eastAsia="en-GB"/>
        </w:rPr>
        <w:t>altering only the legal consequences of rent arrears under the Housing Acts and not the contractual liability of tenants to pay their rent.</w:t>
      </w:r>
    </w:p>
    <w:p w:rsidR="00D64507" w:rsidRPr="00012AAA" w:rsidP="00D64507">
      <w:pPr>
        <w:jc w:val="both"/>
        <w:rPr>
          <w:rFonts w:ascii="Arial" w:eastAsia="Times New Roman" w:hAnsi="Arial" w:cs="Arial"/>
          <w:shd w:val="clear" w:color="auto" w:fill="FFFFFF"/>
          <w:lang w:eastAsia="en-GB"/>
        </w:rPr>
      </w:pPr>
    </w:p>
    <w:p w:rsidR="00D64507" w:rsidRPr="00012AAA" w:rsidP="00D64507">
      <w:pPr>
        <w:jc w:val="both"/>
        <w:rPr>
          <w:rFonts w:ascii="Arial" w:eastAsia="Times New Roman" w:hAnsi="Arial" w:cs="Arial"/>
          <w:shd w:val="clear" w:color="auto" w:fill="FFFFFF"/>
          <w:lang w:eastAsia="en-GB"/>
        </w:rPr>
      </w:pPr>
    </w:p>
    <w:p w:rsidR="00D64507" w:rsidRPr="00012AAA" w:rsidP="00D64507">
      <w:pPr>
        <w:jc w:val="both"/>
        <w:rPr>
          <w:rFonts w:ascii="Arial" w:eastAsia="Times New Roman" w:hAnsi="Arial" w:cs="Arial"/>
          <w:shd w:val="clear" w:color="auto" w:fill="FFFFFF"/>
          <w:lang w:eastAsia="en-GB"/>
        </w:rPr>
      </w:pPr>
    </w:p>
    <w:p w:rsidR="00D64507" w:rsidRPr="00012AAA" w:rsidP="00D64507">
      <w:pPr>
        <w:jc w:val="both"/>
        <w:rPr>
          <w:rFonts w:ascii="Arial" w:eastAsia="Times New Roman" w:hAnsi="Arial" w:cs="Arial"/>
          <w:lang w:eastAsia="en-GB"/>
        </w:rPr>
      </w:pPr>
      <w:r w:rsidRPr="00012AAA">
        <w:rPr>
          <w:rFonts w:ascii="Arial" w:eastAsia="Times New Roman" w:hAnsi="Arial" w:cs="Arial"/>
          <w:b/>
          <w:bCs/>
          <w:u w:val="single"/>
          <w:shd w:val="clear" w:color="auto" w:fill="FFFFFF"/>
          <w:lang w:eastAsia="en-GB"/>
        </w:rPr>
        <w:t>New notices: changes to secondary legislation and prescribed information</w:t>
      </w:r>
      <w:r w:rsidRPr="00012AAA">
        <w:rPr>
          <w:rFonts w:ascii="Arial" w:eastAsia="Times New Roman" w:hAnsi="Arial" w:cs="Arial"/>
          <w:lang w:eastAsia="en-GB"/>
        </w:rPr>
        <w:t xml:space="preserve"> </w:t>
      </w:r>
    </w:p>
    <w:p w:rsidR="00D64507" w:rsidRPr="00012AAA" w:rsidP="00D64507">
      <w:pPr>
        <w:pStyle w:val="ListParagraph"/>
        <w:ind w:left="360"/>
        <w:jc w:val="both"/>
        <w:rPr>
          <w:rFonts w:ascii="Arial" w:eastAsia="Times New Roman" w:hAnsi="Arial" w:cs="Arial"/>
          <w:lang w:eastAsia="en-GB"/>
        </w:rPr>
      </w:pPr>
    </w:p>
    <w:p w:rsidR="00D64507" w:rsidRPr="00012AAA" w:rsidP="00D64507">
      <w:pPr>
        <w:jc w:val="both"/>
        <w:rPr>
          <w:rFonts w:ascii="Arial" w:eastAsia="Times New Roman" w:hAnsi="Arial" w:cs="Arial"/>
          <w:u w:val="single"/>
          <w:lang w:eastAsia="en-GB"/>
        </w:rPr>
      </w:pPr>
      <w:r w:rsidRPr="00012AAA">
        <w:rPr>
          <w:rFonts w:ascii="Arial" w:eastAsia="Times New Roman" w:hAnsi="Arial" w:cs="Arial"/>
          <w:u w:val="single"/>
          <w:lang w:eastAsia="en-GB"/>
        </w:rPr>
        <w:t xml:space="preserve">Assured Shorthold Tenancy Notices and </w:t>
      </w:r>
      <w:r w:rsidRPr="00012AAA">
        <w:rPr>
          <w:rFonts w:ascii="Arial" w:eastAsia="Times New Roman" w:hAnsi="Arial" w:cs="Arial"/>
          <w:u w:val="single"/>
          <w:lang w:eastAsia="en-GB"/>
        </w:rPr>
        <w:t>Prescribed Requirements (England) Regulations 2015.</w:t>
      </w:r>
    </w:p>
    <w:p w:rsidR="00D64507" w:rsidRPr="00012AAA" w:rsidP="00D64507">
      <w:pPr>
        <w:jc w:val="both"/>
        <w:rPr>
          <w:rFonts w:ascii="Arial" w:eastAsia="Times New Roman" w:hAnsi="Arial" w:cs="Arial"/>
          <w:u w:val="single"/>
          <w:shd w:val="clear" w:color="auto" w:fill="FFFFFF"/>
          <w:lang w:eastAsia="en-GB"/>
        </w:rPr>
      </w:pPr>
    </w:p>
    <w:p w:rsidR="00D64507" w:rsidRPr="00012AAA" w:rsidP="00D64507">
      <w:pPr>
        <w:pStyle w:val="ListParagraph"/>
        <w:numPr>
          <w:ilvl w:val="0"/>
          <w:numId w:val="4"/>
        </w:numPr>
        <w:jc w:val="both"/>
        <w:rPr>
          <w:rFonts w:ascii="Arial" w:eastAsia="Times New Roman" w:hAnsi="Arial" w:cs="Arial"/>
          <w:lang w:eastAsia="en-GB"/>
        </w:rPr>
      </w:pPr>
      <w:r w:rsidRPr="00012AAA">
        <w:rPr>
          <w:rFonts w:ascii="Arial" w:eastAsia="Times New Roman" w:hAnsi="Arial" w:cs="Arial"/>
          <w:lang w:eastAsia="en-GB"/>
        </w:rPr>
        <w:t>I</w:t>
      </w:r>
      <w:r>
        <w:rPr>
          <w:rFonts w:ascii="Arial" w:eastAsia="Times New Roman" w:hAnsi="Arial" w:cs="Arial"/>
          <w:lang w:eastAsia="en-GB"/>
        </w:rPr>
        <w:t>f section 21 evictions are not abolished</w:t>
      </w:r>
      <w:r w:rsidRPr="00012AAA">
        <w:rPr>
          <w:rFonts w:ascii="Arial" w:eastAsia="Times New Roman" w:hAnsi="Arial" w:cs="Arial"/>
          <w:lang w:eastAsia="en-GB"/>
        </w:rPr>
        <w:t xml:space="preserve">, </w:t>
      </w:r>
      <w:r>
        <w:rPr>
          <w:rFonts w:ascii="Arial" w:eastAsia="Times New Roman" w:hAnsi="Arial" w:cs="Arial"/>
          <w:lang w:eastAsia="en-GB"/>
        </w:rPr>
        <w:t xml:space="preserve">it may still be possible to protect </w:t>
      </w:r>
      <w:r w:rsidRPr="00012AAA">
        <w:rPr>
          <w:rFonts w:ascii="Arial" w:eastAsia="Times New Roman" w:hAnsi="Arial" w:cs="Arial"/>
          <w:lang w:eastAsia="en-GB"/>
        </w:rPr>
        <w:t>tenants who have not yet been served section 21 notices from arbitrary eviction by amend</w:t>
      </w:r>
      <w:r>
        <w:rPr>
          <w:rFonts w:ascii="Arial" w:eastAsia="Times New Roman" w:hAnsi="Arial" w:cs="Arial"/>
          <w:lang w:eastAsia="en-GB"/>
        </w:rPr>
        <w:t>ing</w:t>
      </w:r>
      <w:r w:rsidRPr="00012AAA">
        <w:rPr>
          <w:rFonts w:ascii="Arial" w:eastAsia="Times New Roman" w:hAnsi="Arial" w:cs="Arial"/>
          <w:lang w:eastAsia="en-GB"/>
        </w:rPr>
        <w:t xml:space="preserve"> the Assured Shorthold Tenancy No</w:t>
      </w:r>
      <w:r w:rsidRPr="00012AAA">
        <w:rPr>
          <w:rFonts w:ascii="Arial" w:eastAsia="Times New Roman" w:hAnsi="Arial" w:cs="Arial"/>
          <w:lang w:eastAsia="en-GB"/>
        </w:rPr>
        <w:t>tices and Prescribed Requirements (England) Regulations 2015.</w:t>
      </w:r>
    </w:p>
    <w:p w:rsidR="00D64507" w:rsidRPr="00012AAA" w:rsidP="00D64507">
      <w:pPr>
        <w:pStyle w:val="ListParagraph"/>
        <w:ind w:left="360"/>
        <w:jc w:val="both"/>
        <w:rPr>
          <w:rFonts w:ascii="Arial" w:eastAsia="Times New Roman" w:hAnsi="Arial" w:cs="Arial"/>
          <w:lang w:eastAsia="en-GB"/>
        </w:rPr>
      </w:pPr>
    </w:p>
    <w:p w:rsidR="00D64507" w:rsidRPr="00012AAA" w:rsidP="00D64507">
      <w:pPr>
        <w:pStyle w:val="ListParagraph"/>
        <w:numPr>
          <w:ilvl w:val="0"/>
          <w:numId w:val="4"/>
        </w:numPr>
        <w:jc w:val="both"/>
        <w:rPr>
          <w:rFonts w:ascii="Arial" w:eastAsia="Times New Roman" w:hAnsi="Arial" w:cs="Arial"/>
          <w:lang w:eastAsia="en-GB"/>
        </w:rPr>
      </w:pPr>
      <w:r w:rsidRPr="00012AAA">
        <w:rPr>
          <w:rFonts w:ascii="Arial" w:eastAsia="Times New Roman" w:hAnsi="Arial" w:cs="Arial"/>
          <w:lang w:eastAsia="en-GB"/>
        </w:rPr>
        <w:t xml:space="preserve">At present, a section 21 notice will not be valid unless a landlord provides their tenant with ‘How to Rent: the checklist for renting in England’ [section 21B Housing Act 1988]. </w:t>
      </w:r>
    </w:p>
    <w:p w:rsidR="00D64507" w:rsidRPr="00012AAA" w:rsidP="00D64507">
      <w:pPr>
        <w:pStyle w:val="ListParagraph"/>
        <w:jc w:val="both"/>
        <w:rPr>
          <w:rFonts w:ascii="Arial" w:eastAsia="Times New Roman" w:hAnsi="Arial" w:cs="Arial"/>
          <w:lang w:eastAsia="en-GB"/>
        </w:rPr>
      </w:pPr>
    </w:p>
    <w:p w:rsidR="00D64507" w:rsidRPr="00012AAA" w:rsidP="00D64507">
      <w:pPr>
        <w:pStyle w:val="ListParagraph"/>
        <w:numPr>
          <w:ilvl w:val="0"/>
          <w:numId w:val="4"/>
        </w:numPr>
        <w:jc w:val="both"/>
        <w:rPr>
          <w:rFonts w:ascii="Arial" w:eastAsia="Times New Roman" w:hAnsi="Arial" w:cs="Arial"/>
          <w:lang w:eastAsia="en-GB"/>
        </w:rPr>
      </w:pPr>
      <w:r w:rsidRPr="00012AAA">
        <w:rPr>
          <w:rFonts w:ascii="Arial" w:eastAsia="Times New Roman" w:hAnsi="Arial" w:cs="Arial"/>
          <w:lang w:eastAsia="en-GB"/>
        </w:rPr>
        <w:t>The How to Rent Checklist can be provided at any time before service of the</w:t>
      </w:r>
      <w:r w:rsidRPr="00012AAA">
        <w:rPr>
          <w:rFonts w:ascii="Arial" w:eastAsia="Times New Roman" w:hAnsi="Arial" w:cs="Arial"/>
          <w:lang w:eastAsia="en-GB"/>
        </w:rPr>
        <w:t xml:space="preserve"> section 21 notice but must be the version that has effect at the time it is served [Regulation 3(2)].</w:t>
      </w:r>
    </w:p>
    <w:p w:rsidR="00D64507" w:rsidRPr="00012AAA" w:rsidP="00D64507">
      <w:pPr>
        <w:pStyle w:val="ListParagraph"/>
        <w:jc w:val="both"/>
        <w:rPr>
          <w:rFonts w:ascii="Arial" w:eastAsia="Times New Roman" w:hAnsi="Arial" w:cs="Arial"/>
          <w:lang w:eastAsia="en-GB"/>
        </w:rPr>
      </w:pPr>
    </w:p>
    <w:p w:rsidR="00D64507" w:rsidRPr="00012AAA" w:rsidP="00D64507">
      <w:pPr>
        <w:pStyle w:val="ListParagraph"/>
        <w:numPr>
          <w:ilvl w:val="0"/>
          <w:numId w:val="4"/>
        </w:numPr>
        <w:jc w:val="both"/>
        <w:rPr>
          <w:rFonts w:ascii="Arial" w:eastAsia="Times New Roman" w:hAnsi="Arial" w:cs="Arial"/>
          <w:lang w:eastAsia="en-GB"/>
        </w:rPr>
      </w:pPr>
      <w:r w:rsidRPr="00012AAA">
        <w:rPr>
          <w:rFonts w:ascii="Arial" w:eastAsia="Times New Roman" w:hAnsi="Arial" w:cs="Arial"/>
          <w:lang w:eastAsia="en-GB"/>
        </w:rPr>
        <w:t>There is no requirement for a landlord to serve a new copy of the How to Rent Checklist every time it is updated [Regulation 3(4)].</w:t>
      </w:r>
    </w:p>
    <w:p w:rsidR="00D64507" w:rsidRPr="00012AAA" w:rsidP="00D64507">
      <w:pPr>
        <w:pStyle w:val="ListParagraph"/>
        <w:jc w:val="both"/>
        <w:rPr>
          <w:rFonts w:ascii="Arial" w:eastAsia="Times New Roman" w:hAnsi="Arial" w:cs="Arial"/>
          <w:lang w:eastAsia="en-GB"/>
        </w:rPr>
      </w:pPr>
    </w:p>
    <w:p w:rsidR="00D64507" w:rsidRPr="00012AAA" w:rsidP="00D64507">
      <w:pPr>
        <w:pStyle w:val="ListParagraph"/>
        <w:numPr>
          <w:ilvl w:val="0"/>
          <w:numId w:val="4"/>
        </w:numPr>
        <w:jc w:val="both"/>
        <w:rPr>
          <w:rFonts w:ascii="Arial" w:eastAsia="Times New Roman" w:hAnsi="Arial" w:cs="Arial"/>
          <w:b/>
          <w:bCs/>
          <w:lang w:eastAsia="en-GB"/>
        </w:rPr>
      </w:pPr>
      <w:r w:rsidRPr="00012AAA">
        <w:rPr>
          <w:rFonts w:ascii="Arial" w:eastAsia="Times New Roman" w:hAnsi="Arial" w:cs="Arial"/>
          <w:lang w:eastAsia="en-GB"/>
        </w:rPr>
        <w:t>In order to protect</w:t>
      </w:r>
      <w:r w:rsidRPr="00012AAA">
        <w:rPr>
          <w:rFonts w:ascii="Arial" w:eastAsia="Times New Roman" w:hAnsi="Arial" w:cs="Arial"/>
          <w:lang w:eastAsia="en-GB"/>
        </w:rPr>
        <w:t xml:space="preserve"> those tenants who would otherwise be evicted without knowing their rights and responsibilities during the pandemic, </w:t>
      </w:r>
      <w:r w:rsidRPr="00012AAA">
        <w:rPr>
          <w:rFonts w:ascii="Arial" w:eastAsia="Times New Roman" w:hAnsi="Arial" w:cs="Arial"/>
          <w:b/>
          <w:bCs/>
          <w:lang w:eastAsia="en-GB"/>
        </w:rPr>
        <w:t>we recommend that:</w:t>
      </w:r>
    </w:p>
    <w:p w:rsidR="00D64507" w:rsidRPr="0062030F" w:rsidP="00D64507">
      <w:pPr>
        <w:jc w:val="both"/>
        <w:rPr>
          <w:rFonts w:ascii="Arial" w:eastAsia="Times New Roman" w:hAnsi="Arial" w:cs="Arial"/>
          <w:b/>
          <w:bCs/>
          <w:lang w:eastAsia="en-GB"/>
        </w:rPr>
      </w:pPr>
      <w:r w:rsidRPr="0062030F">
        <w:rPr>
          <w:rFonts w:ascii="Arial" w:eastAsia="Times New Roman" w:hAnsi="Arial" w:cs="Arial"/>
          <w:b/>
          <w:bCs/>
          <w:lang w:eastAsia="en-GB"/>
        </w:rPr>
        <w:t xml:space="preserve"> </w:t>
      </w:r>
    </w:p>
    <w:p w:rsidR="00D64507" w:rsidRPr="00012AAA" w:rsidP="00D64507">
      <w:pPr>
        <w:pStyle w:val="ListParagraph"/>
        <w:numPr>
          <w:ilvl w:val="1"/>
          <w:numId w:val="4"/>
        </w:numPr>
        <w:jc w:val="both"/>
        <w:rPr>
          <w:rFonts w:ascii="Arial" w:eastAsia="Times New Roman" w:hAnsi="Arial" w:cs="Arial"/>
          <w:b/>
          <w:bCs/>
          <w:lang w:eastAsia="en-GB"/>
        </w:rPr>
      </w:pPr>
      <w:r w:rsidRPr="00012AAA">
        <w:rPr>
          <w:rFonts w:ascii="Arial" w:eastAsia="Times New Roman" w:hAnsi="Arial" w:cs="Arial"/>
          <w:b/>
          <w:bCs/>
          <w:lang w:eastAsia="en-GB"/>
        </w:rPr>
        <w:t>the How to Rent Checklist is updated to include information on the financial protections afforded by the government to</w:t>
      </w:r>
      <w:r w:rsidRPr="00012AAA">
        <w:rPr>
          <w:rFonts w:ascii="Arial" w:eastAsia="Times New Roman" w:hAnsi="Arial" w:cs="Arial"/>
          <w:b/>
          <w:bCs/>
          <w:lang w:eastAsia="en-GB"/>
        </w:rPr>
        <w:t xml:space="preserve"> tenants and landlords during the pandemic, and the extension of the pre-action protocol to the private rented sector (see below); </w:t>
      </w:r>
    </w:p>
    <w:p w:rsidR="00D64507" w:rsidRPr="00012AAA" w:rsidP="00D64507">
      <w:pPr>
        <w:jc w:val="both"/>
        <w:rPr>
          <w:rFonts w:ascii="Arial" w:eastAsia="Times New Roman" w:hAnsi="Arial" w:cs="Arial"/>
          <w:b/>
          <w:bCs/>
          <w:lang w:eastAsia="en-GB"/>
        </w:rPr>
      </w:pPr>
    </w:p>
    <w:p w:rsidR="00D64507" w:rsidRPr="00012AAA" w:rsidP="00D64507">
      <w:pPr>
        <w:pStyle w:val="ListParagraph"/>
        <w:numPr>
          <w:ilvl w:val="1"/>
          <w:numId w:val="4"/>
        </w:numPr>
        <w:jc w:val="both"/>
        <w:rPr>
          <w:rFonts w:ascii="Arial" w:eastAsia="Times New Roman" w:hAnsi="Arial" w:cs="Arial"/>
          <w:b/>
          <w:bCs/>
          <w:lang w:eastAsia="en-GB"/>
        </w:rPr>
      </w:pPr>
      <w:r w:rsidRPr="00012AAA">
        <w:rPr>
          <w:rFonts w:ascii="Arial" w:eastAsia="Times New Roman" w:hAnsi="Arial" w:cs="Arial"/>
          <w:b/>
          <w:bCs/>
          <w:lang w:eastAsia="en-GB"/>
        </w:rPr>
        <w:t xml:space="preserve">Regulation 3 is amended either by: </w:t>
      </w:r>
    </w:p>
    <w:p w:rsidR="00D64507" w:rsidRPr="00012AAA" w:rsidP="00D64507">
      <w:pPr>
        <w:pStyle w:val="ListParagraph"/>
        <w:jc w:val="both"/>
        <w:rPr>
          <w:rFonts w:ascii="Arial" w:eastAsia="Times New Roman" w:hAnsi="Arial" w:cs="Arial"/>
          <w:b/>
          <w:bCs/>
          <w:lang w:eastAsia="en-GB"/>
        </w:rPr>
      </w:pPr>
    </w:p>
    <w:p w:rsidR="00D64507" w:rsidRPr="00012AAA" w:rsidP="00D64507">
      <w:pPr>
        <w:pStyle w:val="ListParagraph"/>
        <w:numPr>
          <w:ilvl w:val="2"/>
          <w:numId w:val="4"/>
        </w:numPr>
        <w:jc w:val="both"/>
        <w:rPr>
          <w:rFonts w:ascii="Arial" w:eastAsia="Times New Roman" w:hAnsi="Arial" w:cs="Arial"/>
          <w:b/>
          <w:bCs/>
          <w:lang w:eastAsia="en-GB"/>
        </w:rPr>
      </w:pPr>
      <w:r w:rsidRPr="00012AAA">
        <w:rPr>
          <w:rFonts w:ascii="Arial" w:eastAsia="Times New Roman" w:hAnsi="Arial" w:cs="Arial"/>
          <w:b/>
          <w:bCs/>
          <w:lang w:eastAsia="en-GB"/>
        </w:rPr>
        <w:t>removing Regulation 3(4); or</w:t>
      </w:r>
    </w:p>
    <w:p w:rsidR="00D64507" w:rsidRPr="00012AAA" w:rsidP="00D64507">
      <w:pPr>
        <w:pStyle w:val="ListParagraph"/>
        <w:ind w:left="1800"/>
        <w:jc w:val="both"/>
        <w:rPr>
          <w:rFonts w:ascii="Arial" w:eastAsia="Times New Roman" w:hAnsi="Arial" w:cs="Arial"/>
          <w:b/>
          <w:bCs/>
          <w:lang w:eastAsia="en-GB"/>
        </w:rPr>
      </w:pPr>
    </w:p>
    <w:p w:rsidR="00D64507" w:rsidRPr="00012AAA" w:rsidP="00D64507">
      <w:pPr>
        <w:pStyle w:val="ListParagraph"/>
        <w:numPr>
          <w:ilvl w:val="2"/>
          <w:numId w:val="4"/>
        </w:numPr>
        <w:jc w:val="both"/>
        <w:rPr>
          <w:rFonts w:ascii="Arial" w:eastAsia="Times New Roman" w:hAnsi="Arial" w:cs="Arial"/>
          <w:b/>
          <w:bCs/>
          <w:lang w:eastAsia="en-GB"/>
        </w:rPr>
      </w:pPr>
      <w:r w:rsidRPr="00012AAA">
        <w:rPr>
          <w:rFonts w:ascii="Arial" w:eastAsia="Times New Roman" w:hAnsi="Arial" w:cs="Arial"/>
          <w:b/>
          <w:bCs/>
          <w:lang w:eastAsia="en-GB"/>
        </w:rPr>
        <w:t xml:space="preserve">inserting a new paragraph that requires a </w:t>
      </w:r>
      <w:r w:rsidRPr="00012AAA">
        <w:rPr>
          <w:rFonts w:ascii="Arial" w:eastAsia="Times New Roman" w:hAnsi="Arial" w:cs="Arial"/>
          <w:b/>
          <w:bCs/>
          <w:lang w:eastAsia="en-GB"/>
        </w:rPr>
        <w:t>landlord to provide their tenant with a copy of any How to Rent checklist updated during the course of the pandemic; and</w:t>
      </w:r>
    </w:p>
    <w:p w:rsidR="00D64507" w:rsidRPr="00012AAA" w:rsidP="00D64507">
      <w:pPr>
        <w:pStyle w:val="ListParagraph"/>
        <w:jc w:val="both"/>
        <w:rPr>
          <w:rFonts w:ascii="Arial" w:eastAsia="Times New Roman" w:hAnsi="Arial" w:cs="Arial"/>
          <w:b/>
          <w:bCs/>
          <w:lang w:eastAsia="en-GB"/>
        </w:rPr>
      </w:pPr>
    </w:p>
    <w:p w:rsidR="00D64507" w:rsidRPr="00012AAA" w:rsidP="00D64507">
      <w:pPr>
        <w:pStyle w:val="ListParagraph"/>
        <w:numPr>
          <w:ilvl w:val="1"/>
          <w:numId w:val="4"/>
        </w:numPr>
        <w:jc w:val="both"/>
        <w:rPr>
          <w:rFonts w:ascii="Arial" w:eastAsia="Times New Roman" w:hAnsi="Arial" w:cs="Arial"/>
          <w:b/>
          <w:bCs/>
          <w:lang w:eastAsia="en-GB"/>
        </w:rPr>
      </w:pPr>
      <w:r w:rsidRPr="00012AAA">
        <w:rPr>
          <w:rFonts w:ascii="Arial" w:eastAsia="Times New Roman" w:hAnsi="Arial" w:cs="Arial"/>
          <w:b/>
          <w:bCs/>
          <w:lang w:eastAsia="en-GB"/>
        </w:rPr>
        <w:t>the prescribed information is further defined to include a precedent Early Notification letter and Early Notification Response to be s</w:t>
      </w:r>
      <w:r w:rsidRPr="00012AAA">
        <w:rPr>
          <w:rFonts w:ascii="Arial" w:eastAsia="Times New Roman" w:hAnsi="Arial" w:cs="Arial"/>
          <w:b/>
          <w:bCs/>
          <w:lang w:eastAsia="en-GB"/>
        </w:rPr>
        <w:t>ent alongside any How to rent checklist amended during the course of the pandemic (see Annex 1).</w:t>
      </w:r>
    </w:p>
    <w:p w:rsidR="00D64507" w:rsidP="00D64507">
      <w:pPr>
        <w:jc w:val="both"/>
        <w:rPr>
          <w:rFonts w:ascii="Arial" w:eastAsia="Times New Roman" w:hAnsi="Arial" w:cs="Arial"/>
          <w:lang w:eastAsia="en-GB"/>
        </w:rPr>
      </w:pPr>
    </w:p>
    <w:p w:rsidR="00D64507" w:rsidRPr="00012AAA" w:rsidP="00D64507">
      <w:pPr>
        <w:jc w:val="both"/>
        <w:rPr>
          <w:rFonts w:ascii="Arial" w:eastAsia="Times New Roman" w:hAnsi="Arial" w:cs="Arial"/>
          <w:lang w:eastAsia="en-GB"/>
        </w:rPr>
      </w:pPr>
    </w:p>
    <w:p w:rsidR="00D64507" w:rsidRPr="00012AAA" w:rsidP="00D64507">
      <w:pPr>
        <w:pStyle w:val="ListParagraph"/>
        <w:numPr>
          <w:ilvl w:val="0"/>
          <w:numId w:val="4"/>
        </w:numPr>
        <w:jc w:val="both"/>
        <w:rPr>
          <w:rFonts w:ascii="Arial" w:eastAsia="Times New Roman" w:hAnsi="Arial" w:cs="Arial"/>
          <w:lang w:eastAsia="en-GB"/>
        </w:rPr>
      </w:pPr>
      <w:r w:rsidRPr="00012AAA">
        <w:rPr>
          <w:rFonts w:ascii="Arial" w:eastAsia="Times New Roman" w:hAnsi="Arial" w:cs="Arial"/>
          <w:lang w:eastAsia="en-GB"/>
        </w:rPr>
        <w:t>These Regulations may be amended by the Secretary of State pursuant to section 21B Housing Act 1988 and can properly be laid using the negative procedure, su</w:t>
      </w:r>
      <w:r w:rsidRPr="00012AAA">
        <w:rPr>
          <w:rFonts w:ascii="Arial" w:eastAsia="Times New Roman" w:hAnsi="Arial" w:cs="Arial"/>
          <w:lang w:eastAsia="en-GB"/>
        </w:rPr>
        <w:t>bject to any motion for annulment once Parliament is reconvened.</w:t>
      </w:r>
    </w:p>
    <w:p w:rsidR="00D64507" w:rsidRPr="00012AAA" w:rsidP="00D64507">
      <w:pPr>
        <w:pStyle w:val="ListParagraph"/>
        <w:ind w:left="360"/>
        <w:jc w:val="both"/>
        <w:rPr>
          <w:rFonts w:ascii="Arial" w:eastAsia="Times New Roman" w:hAnsi="Arial" w:cs="Arial"/>
          <w:lang w:eastAsia="en-GB"/>
        </w:rPr>
      </w:pPr>
    </w:p>
    <w:p w:rsidR="00D64507" w:rsidRPr="00012AAA" w:rsidP="00D64507">
      <w:pPr>
        <w:pStyle w:val="ListParagraph"/>
        <w:numPr>
          <w:ilvl w:val="0"/>
          <w:numId w:val="4"/>
        </w:numPr>
        <w:jc w:val="both"/>
        <w:rPr>
          <w:rFonts w:ascii="Arial" w:eastAsia="Times New Roman" w:hAnsi="Arial" w:cs="Arial"/>
          <w:lang w:eastAsia="en-GB"/>
        </w:rPr>
      </w:pPr>
      <w:r w:rsidRPr="00012AAA">
        <w:rPr>
          <w:rFonts w:ascii="Arial" w:eastAsia="Times New Roman" w:hAnsi="Arial" w:cs="Arial"/>
          <w:lang w:eastAsia="en-GB"/>
        </w:rPr>
        <w:t>Any amendment under these regulations will not take effect retrospectively. Tenants who have already been served with section 21 notices may be protected from arbitrary eviction by amendment</w:t>
      </w:r>
      <w:r w:rsidRPr="00012AAA">
        <w:rPr>
          <w:rFonts w:ascii="Arial" w:eastAsia="Times New Roman" w:hAnsi="Arial" w:cs="Arial"/>
          <w:lang w:eastAsia="en-GB"/>
        </w:rPr>
        <w:t>s to the Civil Procedure Rules (‘CPR’), pre-action protocol and relevant HMCTS court forms, as outlined below.</w:t>
      </w:r>
    </w:p>
    <w:p w:rsidR="00D64507" w:rsidRPr="00012AAA" w:rsidP="00D64507">
      <w:pPr>
        <w:jc w:val="both"/>
        <w:rPr>
          <w:rFonts w:ascii="Arial" w:eastAsia="Times New Roman" w:hAnsi="Arial" w:cs="Arial"/>
          <w:lang w:eastAsia="en-GB"/>
        </w:rPr>
      </w:pPr>
    </w:p>
    <w:p w:rsidR="00D64507" w:rsidRPr="00012AAA" w:rsidP="00D64507">
      <w:pPr>
        <w:jc w:val="both"/>
        <w:rPr>
          <w:rFonts w:ascii="Arial" w:eastAsia="Times New Roman" w:hAnsi="Arial" w:cs="Arial"/>
          <w:lang w:eastAsia="en-GB"/>
        </w:rPr>
      </w:pPr>
    </w:p>
    <w:p w:rsidR="00D64507" w:rsidRPr="00012AAA" w:rsidP="00D64507">
      <w:pPr>
        <w:jc w:val="both"/>
        <w:rPr>
          <w:rFonts w:ascii="Arial" w:eastAsia="Times New Roman" w:hAnsi="Arial" w:cs="Arial"/>
          <w:lang w:eastAsia="en-GB"/>
        </w:rPr>
      </w:pPr>
    </w:p>
    <w:p w:rsidR="00D64507" w:rsidRPr="00012AAA" w:rsidP="00D64507">
      <w:pPr>
        <w:jc w:val="both"/>
        <w:rPr>
          <w:rFonts w:ascii="Arial" w:eastAsia="Times New Roman" w:hAnsi="Arial" w:cs="Arial"/>
          <w:b/>
          <w:bCs/>
          <w:u w:val="single"/>
          <w:lang w:eastAsia="en-GB"/>
        </w:rPr>
      </w:pPr>
      <w:r w:rsidRPr="00012AAA">
        <w:rPr>
          <w:rFonts w:ascii="Arial" w:eastAsia="Times New Roman" w:hAnsi="Arial" w:cs="Arial"/>
          <w:b/>
          <w:bCs/>
          <w:u w:val="single"/>
          <w:lang w:eastAsia="en-GB"/>
        </w:rPr>
        <w:t>For all notices where proceedings have not yet been issued: pre-action protocol for possession claims</w:t>
      </w:r>
    </w:p>
    <w:p w:rsidR="00D64507" w:rsidRPr="00012AAA" w:rsidP="00D64507">
      <w:pPr>
        <w:jc w:val="both"/>
        <w:rPr>
          <w:rFonts w:ascii="Arial" w:eastAsia="Times New Roman" w:hAnsi="Arial" w:cs="Arial"/>
          <w:b/>
          <w:bCs/>
          <w:lang w:eastAsia="en-GB"/>
        </w:rPr>
      </w:pPr>
    </w:p>
    <w:p w:rsidR="00D64507" w:rsidRPr="00012AAA" w:rsidP="00D64507">
      <w:pPr>
        <w:pStyle w:val="ListParagraph"/>
        <w:numPr>
          <w:ilvl w:val="0"/>
          <w:numId w:val="4"/>
        </w:numPr>
        <w:jc w:val="both"/>
        <w:rPr>
          <w:rFonts w:ascii="Arial" w:eastAsia="Times New Roman" w:hAnsi="Arial" w:cs="Arial"/>
          <w:lang w:eastAsia="en-GB"/>
        </w:rPr>
      </w:pPr>
      <w:r w:rsidRPr="00012AAA">
        <w:rPr>
          <w:rFonts w:ascii="Arial" w:eastAsia="Times New Roman" w:hAnsi="Arial" w:cs="Arial"/>
          <w:lang w:eastAsia="en-GB"/>
        </w:rPr>
        <w:t xml:space="preserve">We welcome the government’s commitment </w:t>
      </w:r>
      <w:r w:rsidRPr="00012AAA">
        <w:rPr>
          <w:rFonts w:ascii="Arial" w:eastAsia="Times New Roman" w:hAnsi="Arial" w:cs="Arial"/>
          <w:lang w:eastAsia="en-GB"/>
        </w:rPr>
        <w:t xml:space="preserve">to </w:t>
      </w:r>
      <w:r>
        <w:fldChar w:fldCharType="begin"/>
      </w:r>
      <w:r>
        <w:instrText xml:space="preserve"> HYPERLINK "https://www.gov.uk/guidance/government-support-available-for-landlords-and-renters-reflecting-the-current-coronavirus-covid-19-outbreak" </w:instrText>
      </w:r>
      <w:r>
        <w:fldChar w:fldCharType="separate"/>
      </w:r>
      <w:r w:rsidRPr="00012AAA">
        <w:rPr>
          <w:rStyle w:val="Hyperlink"/>
          <w:rFonts w:ascii="Arial" w:eastAsia="Times New Roman" w:hAnsi="Arial" w:cs="Arial"/>
          <w:lang w:eastAsia="en-GB"/>
        </w:rPr>
        <w:t>extend the pre-action protocol requirement to the private rented sector</w:t>
      </w:r>
      <w:r>
        <w:fldChar w:fldCharType="end"/>
      </w:r>
      <w:r w:rsidRPr="00012AAA">
        <w:rPr>
          <w:rFonts w:ascii="Arial" w:eastAsia="Times New Roman" w:hAnsi="Arial" w:cs="Arial"/>
          <w:lang w:eastAsia="en-GB"/>
        </w:rPr>
        <w:t xml:space="preserve"> and echo the recommendations of the JUSTICE Working Party on Solving Housing Disputes that the housing pre-action protocols must be simplified and amended to include a greater emphasis on Alternative Dispute Resolution (‘ADR’)</w:t>
      </w:r>
      <w:r>
        <w:rPr>
          <w:rStyle w:val="FootnoteReference"/>
          <w:rFonts w:ascii="Arial" w:hAnsi="Arial" w:cs="Arial"/>
          <w:lang w:eastAsia="en-GB"/>
        </w:rPr>
        <w:footnoteReference w:id="4"/>
      </w:r>
      <w:r w:rsidRPr="00012AAA">
        <w:rPr>
          <w:rFonts w:ascii="Arial" w:eastAsia="Times New Roman" w:hAnsi="Arial" w:cs="Arial"/>
          <w:lang w:eastAsia="en-GB"/>
        </w:rPr>
        <w:t>.</w:t>
      </w:r>
    </w:p>
    <w:p w:rsidR="00D64507" w:rsidRPr="00012AAA" w:rsidP="00D64507">
      <w:pPr>
        <w:pStyle w:val="ListParagraph"/>
        <w:ind w:left="360"/>
        <w:jc w:val="both"/>
        <w:rPr>
          <w:rFonts w:ascii="Arial" w:eastAsia="Times New Roman" w:hAnsi="Arial" w:cs="Arial"/>
          <w:lang w:eastAsia="en-GB"/>
        </w:rPr>
      </w:pPr>
    </w:p>
    <w:p w:rsidR="00D64507" w:rsidRPr="00012AAA" w:rsidP="00D64507">
      <w:pPr>
        <w:pStyle w:val="ListParagraph"/>
        <w:numPr>
          <w:ilvl w:val="0"/>
          <w:numId w:val="4"/>
        </w:numPr>
        <w:jc w:val="both"/>
        <w:rPr>
          <w:rFonts w:ascii="Arial" w:eastAsia="Times New Roman" w:hAnsi="Arial" w:cs="Arial"/>
          <w:lang w:eastAsia="en-GB"/>
        </w:rPr>
      </w:pPr>
      <w:r w:rsidRPr="00012AAA">
        <w:rPr>
          <w:rFonts w:ascii="Arial" w:eastAsia="Times New Roman" w:hAnsi="Arial" w:cs="Arial"/>
          <w:lang w:eastAsia="en-GB"/>
        </w:rPr>
        <w:t>As is the case with socia</w:t>
      </w:r>
      <w:r w:rsidRPr="00012AAA">
        <w:rPr>
          <w:rFonts w:ascii="Arial" w:eastAsia="Times New Roman" w:hAnsi="Arial" w:cs="Arial"/>
          <w:lang w:eastAsia="en-GB"/>
        </w:rPr>
        <w:t xml:space="preserve">l landlords who seek possession on mandatory grounds, </w:t>
      </w:r>
      <w:r w:rsidRPr="00012AAA">
        <w:rPr>
          <w:rFonts w:ascii="Arial" w:eastAsia="Times New Roman" w:hAnsi="Arial" w:cs="Arial"/>
          <w:b/>
          <w:bCs/>
          <w:lang w:eastAsia="en-GB"/>
        </w:rPr>
        <w:t>we recommend that landlords in the private rented sector who seek possession on grounds of rent arrears or section 21 Housing Act 1988, be required to take steps which include the following:</w:t>
      </w:r>
    </w:p>
    <w:p w:rsidR="00D64507" w:rsidRPr="00012AAA" w:rsidP="00D64507">
      <w:pPr>
        <w:pStyle w:val="ListParagraph"/>
        <w:jc w:val="both"/>
        <w:rPr>
          <w:rFonts w:ascii="Arial" w:eastAsia="Times New Roman" w:hAnsi="Arial" w:cs="Arial"/>
          <w:b/>
          <w:bCs/>
          <w:lang w:eastAsia="en-GB"/>
        </w:rPr>
      </w:pPr>
    </w:p>
    <w:p w:rsidR="00D64507" w:rsidRPr="00012AAA" w:rsidP="00D64507">
      <w:pPr>
        <w:pStyle w:val="ListParagraph"/>
        <w:numPr>
          <w:ilvl w:val="1"/>
          <w:numId w:val="4"/>
        </w:numPr>
        <w:jc w:val="both"/>
        <w:rPr>
          <w:rFonts w:ascii="Arial" w:eastAsia="Times New Roman" w:hAnsi="Arial" w:cs="Arial"/>
          <w:b/>
          <w:bCs/>
          <w:lang w:eastAsia="en-GB"/>
        </w:rPr>
      </w:pPr>
      <w:r w:rsidRPr="00012AAA">
        <w:rPr>
          <w:rFonts w:ascii="Arial" w:eastAsia="Times New Roman" w:hAnsi="Arial" w:cs="Arial"/>
          <w:b/>
          <w:bCs/>
          <w:lang w:eastAsia="en-GB"/>
        </w:rPr>
        <w:t>If a tenan</w:t>
      </w:r>
      <w:r w:rsidRPr="00012AAA">
        <w:rPr>
          <w:rFonts w:ascii="Arial" w:eastAsia="Times New Roman" w:hAnsi="Arial" w:cs="Arial"/>
          <w:b/>
          <w:bCs/>
          <w:lang w:eastAsia="en-GB"/>
        </w:rPr>
        <w:t xml:space="preserve">t falls into arrears, the landlord should contact them as soon as possible to discuss: </w:t>
      </w:r>
    </w:p>
    <w:p w:rsidR="00D64507" w:rsidRPr="00012AAA" w:rsidP="00D64507">
      <w:pPr>
        <w:pStyle w:val="ListParagraph"/>
        <w:ind w:left="1080"/>
        <w:jc w:val="both"/>
        <w:rPr>
          <w:rFonts w:ascii="Arial" w:eastAsia="Times New Roman" w:hAnsi="Arial" w:cs="Arial"/>
          <w:b/>
          <w:bCs/>
          <w:lang w:eastAsia="en-GB"/>
        </w:rPr>
      </w:pPr>
    </w:p>
    <w:p w:rsidR="00D64507" w:rsidRPr="00012AAA" w:rsidP="00D64507">
      <w:pPr>
        <w:pStyle w:val="ListParagraph"/>
        <w:numPr>
          <w:ilvl w:val="2"/>
          <w:numId w:val="4"/>
        </w:numPr>
        <w:jc w:val="both"/>
        <w:rPr>
          <w:rFonts w:ascii="Arial" w:eastAsia="Times New Roman" w:hAnsi="Arial" w:cs="Arial"/>
          <w:b/>
          <w:bCs/>
          <w:lang w:eastAsia="en-GB"/>
        </w:rPr>
      </w:pPr>
      <w:r w:rsidRPr="00012AAA">
        <w:rPr>
          <w:rFonts w:ascii="Arial" w:eastAsia="Times New Roman" w:hAnsi="Arial" w:cs="Arial"/>
          <w:b/>
          <w:bCs/>
          <w:lang w:eastAsia="en-GB"/>
        </w:rPr>
        <w:t xml:space="preserve">the cause of the arrears; </w:t>
      </w:r>
    </w:p>
    <w:p w:rsidR="00D64507" w:rsidRPr="00012AAA" w:rsidP="00D64507">
      <w:pPr>
        <w:pStyle w:val="ListParagraph"/>
        <w:ind w:left="1080"/>
        <w:jc w:val="both"/>
        <w:rPr>
          <w:rFonts w:ascii="Arial" w:eastAsia="Times New Roman" w:hAnsi="Arial" w:cs="Arial"/>
          <w:b/>
          <w:bCs/>
          <w:lang w:eastAsia="en-GB"/>
        </w:rPr>
      </w:pPr>
    </w:p>
    <w:p w:rsidR="00D64507" w:rsidRPr="00012AAA" w:rsidP="00D64507">
      <w:pPr>
        <w:pStyle w:val="ListParagraph"/>
        <w:numPr>
          <w:ilvl w:val="2"/>
          <w:numId w:val="4"/>
        </w:numPr>
        <w:jc w:val="both"/>
        <w:rPr>
          <w:rFonts w:ascii="Arial" w:eastAsia="Times New Roman" w:hAnsi="Arial" w:cs="Arial"/>
          <w:b/>
          <w:bCs/>
          <w:lang w:eastAsia="en-GB"/>
        </w:rPr>
      </w:pPr>
      <w:r w:rsidRPr="00012AAA">
        <w:rPr>
          <w:rFonts w:ascii="Arial" w:eastAsia="Times New Roman" w:hAnsi="Arial" w:cs="Arial"/>
          <w:b/>
          <w:bCs/>
          <w:lang w:eastAsia="en-GB"/>
        </w:rPr>
        <w:t xml:space="preserve">the tenant’s financial circumstances and their entitlement to benefits; and </w:t>
      </w:r>
    </w:p>
    <w:p w:rsidR="00D64507" w:rsidRPr="00012AAA" w:rsidP="00D64507">
      <w:pPr>
        <w:pStyle w:val="ListParagraph"/>
        <w:ind w:left="1800"/>
        <w:jc w:val="both"/>
        <w:rPr>
          <w:rFonts w:ascii="Arial" w:eastAsia="Times New Roman" w:hAnsi="Arial" w:cs="Arial"/>
          <w:b/>
          <w:bCs/>
          <w:lang w:eastAsia="en-GB"/>
        </w:rPr>
      </w:pPr>
    </w:p>
    <w:p w:rsidR="00D64507" w:rsidRPr="00012AAA" w:rsidP="00D64507">
      <w:pPr>
        <w:pStyle w:val="ListParagraph"/>
        <w:numPr>
          <w:ilvl w:val="2"/>
          <w:numId w:val="4"/>
        </w:numPr>
        <w:jc w:val="both"/>
        <w:rPr>
          <w:rFonts w:ascii="Arial" w:eastAsia="Times New Roman" w:hAnsi="Arial" w:cs="Arial"/>
          <w:b/>
          <w:bCs/>
          <w:lang w:eastAsia="en-GB"/>
        </w:rPr>
      </w:pPr>
      <w:r w:rsidRPr="00012AAA">
        <w:rPr>
          <w:rFonts w:ascii="Arial" w:eastAsia="Times New Roman" w:hAnsi="Arial" w:cs="Arial"/>
          <w:b/>
          <w:bCs/>
          <w:lang w:eastAsia="en-GB"/>
        </w:rPr>
        <w:t>how the tenant can repay the arrears in a way which is affordable to them.</w:t>
      </w:r>
    </w:p>
    <w:p w:rsidR="00D64507" w:rsidRPr="00012AAA" w:rsidP="00D64507">
      <w:pPr>
        <w:jc w:val="both"/>
        <w:rPr>
          <w:rFonts w:ascii="Arial" w:eastAsia="Times New Roman" w:hAnsi="Arial" w:cs="Arial"/>
          <w:b/>
          <w:bCs/>
          <w:lang w:eastAsia="en-GB"/>
        </w:rPr>
      </w:pPr>
    </w:p>
    <w:p w:rsidR="00D64507" w:rsidRPr="00012AAA" w:rsidP="00D64507">
      <w:pPr>
        <w:pStyle w:val="ListParagraph"/>
        <w:numPr>
          <w:ilvl w:val="1"/>
          <w:numId w:val="4"/>
        </w:numPr>
        <w:jc w:val="both"/>
        <w:rPr>
          <w:rFonts w:ascii="Arial" w:eastAsia="Times New Roman" w:hAnsi="Arial" w:cs="Arial"/>
          <w:b/>
          <w:bCs/>
          <w:lang w:eastAsia="en-GB"/>
        </w:rPr>
      </w:pPr>
      <w:r w:rsidRPr="00012AAA">
        <w:rPr>
          <w:rFonts w:ascii="Arial" w:eastAsia="Times New Roman" w:hAnsi="Arial" w:cs="Arial"/>
          <w:b/>
          <w:bCs/>
          <w:lang w:eastAsia="en-GB"/>
        </w:rPr>
        <w:t>A landlord should work with their tenant(s) to resolve any Housing Benefit or Universal Credit (housin</w:t>
      </w:r>
      <w:r w:rsidRPr="00012AAA">
        <w:rPr>
          <w:rFonts w:ascii="Arial" w:eastAsia="Times New Roman" w:hAnsi="Arial" w:cs="Arial"/>
          <w:b/>
          <w:bCs/>
          <w:lang w:eastAsia="en-GB"/>
        </w:rPr>
        <w:t>g element) problems.</w:t>
      </w:r>
    </w:p>
    <w:p w:rsidR="00D64507" w:rsidRPr="00012AAA" w:rsidP="00D64507">
      <w:pPr>
        <w:pStyle w:val="ListParagraph"/>
        <w:ind w:left="1080"/>
        <w:jc w:val="both"/>
        <w:rPr>
          <w:rFonts w:ascii="Arial" w:eastAsia="Times New Roman" w:hAnsi="Arial" w:cs="Arial"/>
          <w:b/>
          <w:bCs/>
          <w:lang w:eastAsia="en-GB"/>
        </w:rPr>
      </w:pPr>
    </w:p>
    <w:p w:rsidR="00D64507" w:rsidRPr="00012AAA" w:rsidP="00D64507">
      <w:pPr>
        <w:pStyle w:val="ListParagraph"/>
        <w:numPr>
          <w:ilvl w:val="1"/>
          <w:numId w:val="4"/>
        </w:numPr>
        <w:jc w:val="both"/>
        <w:rPr>
          <w:rFonts w:ascii="Arial" w:eastAsia="Times New Roman" w:hAnsi="Arial" w:cs="Arial"/>
          <w:b/>
          <w:bCs/>
          <w:lang w:eastAsia="en-GB"/>
        </w:rPr>
      </w:pPr>
      <w:r w:rsidRPr="00012AAA">
        <w:rPr>
          <w:rFonts w:ascii="Arial" w:eastAsia="Times New Roman" w:hAnsi="Arial" w:cs="Arial"/>
          <w:b/>
          <w:bCs/>
          <w:lang w:eastAsia="en-GB"/>
        </w:rPr>
        <w:t>Bearing in mind that rent arrears may be part of a general debt problem, a landlord should direct their tenant(s) to seek assistance from the CAB or other debt advice agency.</w:t>
      </w:r>
    </w:p>
    <w:p w:rsidR="00D64507" w:rsidRPr="00012AAA" w:rsidP="00D64507">
      <w:pPr>
        <w:pStyle w:val="ListParagraph"/>
        <w:jc w:val="both"/>
        <w:rPr>
          <w:rFonts w:ascii="Arial" w:eastAsia="Times New Roman" w:hAnsi="Arial" w:cs="Arial"/>
          <w:b/>
          <w:bCs/>
          <w:lang w:eastAsia="en-GB"/>
        </w:rPr>
      </w:pPr>
    </w:p>
    <w:p w:rsidR="00D64507" w:rsidRPr="00012AAA" w:rsidP="00D64507">
      <w:pPr>
        <w:pStyle w:val="ListParagraph"/>
        <w:numPr>
          <w:ilvl w:val="1"/>
          <w:numId w:val="4"/>
        </w:numPr>
        <w:jc w:val="both"/>
        <w:rPr>
          <w:rFonts w:ascii="Arial" w:eastAsia="Times New Roman" w:hAnsi="Arial" w:cs="Arial"/>
          <w:b/>
          <w:bCs/>
          <w:lang w:eastAsia="en-GB"/>
        </w:rPr>
      </w:pPr>
      <w:r w:rsidRPr="00012AAA">
        <w:rPr>
          <w:rFonts w:ascii="Arial" w:eastAsia="Times New Roman" w:hAnsi="Arial" w:cs="Arial"/>
          <w:b/>
          <w:bCs/>
          <w:lang w:eastAsia="en-GB"/>
        </w:rPr>
        <w:t>In any case where a notice of eviction is served and a mor</w:t>
      </w:r>
      <w:r w:rsidRPr="00012AAA">
        <w:rPr>
          <w:rFonts w:ascii="Arial" w:eastAsia="Times New Roman" w:hAnsi="Arial" w:cs="Arial"/>
          <w:b/>
          <w:bCs/>
          <w:lang w:eastAsia="en-GB"/>
        </w:rPr>
        <w:t>e recent version of the How to rent checklist takes effect before proceedings are issued, the landlord must:</w:t>
      </w:r>
    </w:p>
    <w:p w:rsidR="00D64507" w:rsidRPr="00012AAA" w:rsidP="00D64507">
      <w:pPr>
        <w:pStyle w:val="ListParagraph"/>
        <w:ind w:left="1080"/>
        <w:jc w:val="both"/>
        <w:rPr>
          <w:rFonts w:ascii="Arial" w:eastAsia="Times New Roman" w:hAnsi="Arial" w:cs="Arial"/>
          <w:b/>
          <w:bCs/>
          <w:lang w:eastAsia="en-GB"/>
        </w:rPr>
      </w:pPr>
    </w:p>
    <w:p w:rsidR="00D64507" w:rsidRPr="00012AAA" w:rsidP="00D64507">
      <w:pPr>
        <w:pStyle w:val="ListParagraph"/>
        <w:numPr>
          <w:ilvl w:val="2"/>
          <w:numId w:val="4"/>
        </w:numPr>
        <w:jc w:val="both"/>
        <w:rPr>
          <w:rFonts w:ascii="Arial" w:eastAsia="Times New Roman" w:hAnsi="Arial" w:cs="Arial"/>
          <w:b/>
          <w:bCs/>
          <w:lang w:eastAsia="en-GB"/>
        </w:rPr>
      </w:pPr>
      <w:r w:rsidRPr="00012AAA">
        <w:rPr>
          <w:rFonts w:ascii="Arial" w:eastAsia="Times New Roman" w:hAnsi="Arial" w:cs="Arial"/>
          <w:b/>
          <w:bCs/>
          <w:lang w:eastAsia="en-GB"/>
        </w:rPr>
        <w:t xml:space="preserve">provide their tenant(s) with the most recent How to Rent checklist; and </w:t>
      </w:r>
    </w:p>
    <w:p w:rsidR="00D64507" w:rsidRPr="00012AAA" w:rsidP="00D64507">
      <w:pPr>
        <w:pStyle w:val="ListParagraph"/>
        <w:ind w:left="1800"/>
        <w:jc w:val="both"/>
        <w:rPr>
          <w:rFonts w:ascii="Arial" w:eastAsia="Times New Roman" w:hAnsi="Arial" w:cs="Arial"/>
          <w:b/>
          <w:bCs/>
          <w:lang w:eastAsia="en-GB"/>
        </w:rPr>
      </w:pPr>
    </w:p>
    <w:p w:rsidR="00D64507" w:rsidRPr="00012AAA" w:rsidP="00D64507">
      <w:pPr>
        <w:pStyle w:val="ListParagraph"/>
        <w:numPr>
          <w:ilvl w:val="2"/>
          <w:numId w:val="4"/>
        </w:numPr>
        <w:jc w:val="both"/>
        <w:rPr>
          <w:rFonts w:ascii="Arial" w:eastAsia="Times New Roman" w:hAnsi="Arial" w:cs="Arial"/>
          <w:b/>
          <w:bCs/>
          <w:lang w:eastAsia="en-GB"/>
        </w:rPr>
      </w:pPr>
      <w:r w:rsidRPr="00012AAA">
        <w:rPr>
          <w:rFonts w:ascii="Arial" w:eastAsia="Times New Roman" w:hAnsi="Arial" w:cs="Arial"/>
          <w:b/>
          <w:bCs/>
          <w:lang w:eastAsia="en-GB"/>
        </w:rPr>
        <w:t xml:space="preserve">comply with paragraphs (e) and (f) below. Any letter sent in compliance </w:t>
      </w:r>
      <w:r w:rsidRPr="00012AAA">
        <w:rPr>
          <w:rFonts w:ascii="Arial" w:eastAsia="Times New Roman" w:hAnsi="Arial" w:cs="Arial"/>
          <w:b/>
          <w:bCs/>
          <w:lang w:eastAsia="en-GB"/>
        </w:rPr>
        <w:t xml:space="preserve">with (f) may take the same form as the Early Notification Letter to be provided alongside the How to Rent Checklist. </w:t>
      </w:r>
    </w:p>
    <w:p w:rsidR="00D64507" w:rsidRPr="00012AAA" w:rsidP="00D64507">
      <w:pPr>
        <w:jc w:val="both"/>
        <w:rPr>
          <w:rFonts w:ascii="Arial" w:eastAsia="Times New Roman" w:hAnsi="Arial" w:cs="Arial"/>
          <w:b/>
          <w:bCs/>
          <w:lang w:eastAsia="en-GB"/>
        </w:rPr>
      </w:pPr>
    </w:p>
    <w:p w:rsidR="00D64507" w:rsidRPr="00012AAA" w:rsidP="00D64507">
      <w:pPr>
        <w:pStyle w:val="ListParagraph"/>
        <w:numPr>
          <w:ilvl w:val="1"/>
          <w:numId w:val="4"/>
        </w:numPr>
        <w:jc w:val="both"/>
        <w:rPr>
          <w:rFonts w:ascii="Arial" w:eastAsia="Times New Roman" w:hAnsi="Arial" w:cs="Arial"/>
          <w:b/>
          <w:bCs/>
          <w:lang w:eastAsia="en-GB"/>
        </w:rPr>
      </w:pPr>
      <w:r w:rsidRPr="00012AAA">
        <w:rPr>
          <w:rFonts w:ascii="Arial" w:eastAsia="Times New Roman" w:hAnsi="Arial" w:cs="Arial"/>
          <w:b/>
          <w:bCs/>
          <w:lang w:eastAsia="en-GB"/>
        </w:rPr>
        <w:t>After serving a notice of eviction, a landlord should:</w:t>
      </w:r>
    </w:p>
    <w:p w:rsidR="00D64507" w:rsidRPr="00012AAA" w:rsidP="00D64507">
      <w:pPr>
        <w:pStyle w:val="ListParagraph"/>
        <w:ind w:left="1080"/>
        <w:jc w:val="both"/>
        <w:rPr>
          <w:rFonts w:ascii="Arial" w:eastAsia="Times New Roman" w:hAnsi="Arial" w:cs="Arial"/>
          <w:b/>
          <w:bCs/>
          <w:lang w:eastAsia="en-GB"/>
        </w:rPr>
      </w:pPr>
    </w:p>
    <w:p w:rsidR="00D64507" w:rsidRPr="00012AAA" w:rsidP="00D64507">
      <w:pPr>
        <w:pStyle w:val="ListParagraph"/>
        <w:numPr>
          <w:ilvl w:val="2"/>
          <w:numId w:val="4"/>
        </w:numPr>
        <w:jc w:val="both"/>
        <w:rPr>
          <w:rFonts w:ascii="Arial" w:eastAsia="Times New Roman" w:hAnsi="Arial" w:cs="Arial"/>
          <w:b/>
          <w:bCs/>
          <w:lang w:eastAsia="en-GB"/>
        </w:rPr>
      </w:pPr>
      <w:r w:rsidRPr="00012AAA">
        <w:rPr>
          <w:rFonts w:ascii="Arial" w:eastAsia="Times New Roman" w:hAnsi="Arial" w:cs="Arial"/>
          <w:b/>
          <w:bCs/>
          <w:lang w:eastAsia="en-GB"/>
        </w:rPr>
        <w:t>continue to communicate with their tenant(s) about the matters outlined in (a) an</w:t>
      </w:r>
      <w:r w:rsidRPr="00012AAA">
        <w:rPr>
          <w:rFonts w:ascii="Arial" w:eastAsia="Times New Roman" w:hAnsi="Arial" w:cs="Arial"/>
          <w:b/>
          <w:bCs/>
          <w:lang w:eastAsia="en-GB"/>
        </w:rPr>
        <w:t>d (b);</w:t>
      </w:r>
    </w:p>
    <w:p w:rsidR="00D64507" w:rsidRPr="00012AAA" w:rsidP="00D64507">
      <w:pPr>
        <w:pStyle w:val="ListParagraph"/>
        <w:ind w:left="1800"/>
        <w:jc w:val="both"/>
        <w:rPr>
          <w:rFonts w:ascii="Arial" w:eastAsia="Times New Roman" w:hAnsi="Arial" w:cs="Arial"/>
          <w:b/>
          <w:bCs/>
          <w:lang w:eastAsia="en-GB"/>
        </w:rPr>
      </w:pPr>
    </w:p>
    <w:p w:rsidR="00D64507" w:rsidRPr="00012AAA" w:rsidP="00D64507">
      <w:pPr>
        <w:pStyle w:val="ListParagraph"/>
        <w:numPr>
          <w:ilvl w:val="2"/>
          <w:numId w:val="4"/>
        </w:numPr>
        <w:jc w:val="both"/>
        <w:rPr>
          <w:rFonts w:ascii="Arial" w:eastAsia="Times New Roman" w:hAnsi="Arial" w:cs="Arial"/>
          <w:b/>
          <w:bCs/>
          <w:lang w:eastAsia="en-GB"/>
        </w:rPr>
      </w:pPr>
      <w:r w:rsidRPr="00012AAA">
        <w:rPr>
          <w:rFonts w:ascii="Arial" w:eastAsia="Times New Roman" w:hAnsi="Arial" w:cs="Arial"/>
          <w:b/>
          <w:bCs/>
          <w:lang w:eastAsia="en-GB"/>
        </w:rPr>
        <w:t>agree to postpone issuing court proceedings where current rent is being paid and a reasonable amount towards the arrears.</w:t>
      </w:r>
    </w:p>
    <w:p w:rsidR="00D64507" w:rsidRPr="00012AAA" w:rsidP="00D64507">
      <w:pPr>
        <w:jc w:val="both"/>
        <w:rPr>
          <w:rFonts w:ascii="Arial" w:eastAsia="Times New Roman" w:hAnsi="Arial" w:cs="Arial"/>
          <w:b/>
          <w:bCs/>
          <w:lang w:eastAsia="en-GB"/>
        </w:rPr>
      </w:pPr>
    </w:p>
    <w:p w:rsidR="00D64507" w:rsidRPr="00012AAA" w:rsidP="00D64507">
      <w:pPr>
        <w:pStyle w:val="ListParagraph"/>
        <w:numPr>
          <w:ilvl w:val="1"/>
          <w:numId w:val="4"/>
        </w:numPr>
        <w:jc w:val="both"/>
        <w:rPr>
          <w:rFonts w:ascii="Arial" w:eastAsia="Times New Roman" w:hAnsi="Arial" w:cs="Arial"/>
          <w:b/>
          <w:bCs/>
          <w:lang w:eastAsia="en-GB"/>
        </w:rPr>
      </w:pPr>
      <w:r w:rsidRPr="00012AAA">
        <w:rPr>
          <w:rFonts w:ascii="Arial" w:eastAsia="Times New Roman" w:hAnsi="Arial" w:cs="Arial"/>
          <w:b/>
          <w:bCs/>
          <w:lang w:eastAsia="en-GB"/>
        </w:rPr>
        <w:t>Before issuing proceedings, a landlord must:</w:t>
      </w:r>
    </w:p>
    <w:p w:rsidR="00D64507" w:rsidRPr="00012AAA" w:rsidP="00D64507">
      <w:pPr>
        <w:pStyle w:val="ListParagraph"/>
        <w:ind w:left="1080"/>
        <w:jc w:val="both"/>
        <w:rPr>
          <w:rFonts w:ascii="Arial" w:eastAsia="Times New Roman" w:hAnsi="Arial" w:cs="Arial"/>
          <w:b/>
          <w:bCs/>
          <w:lang w:eastAsia="en-GB"/>
        </w:rPr>
      </w:pPr>
    </w:p>
    <w:p w:rsidR="00D64507" w:rsidRPr="00012AAA" w:rsidP="00D64507">
      <w:pPr>
        <w:pStyle w:val="ListParagraph"/>
        <w:numPr>
          <w:ilvl w:val="2"/>
          <w:numId w:val="4"/>
        </w:numPr>
        <w:jc w:val="both"/>
        <w:rPr>
          <w:rFonts w:ascii="Arial" w:eastAsia="Times New Roman" w:hAnsi="Arial" w:cs="Arial"/>
          <w:b/>
          <w:bCs/>
          <w:lang w:eastAsia="en-GB"/>
        </w:rPr>
      </w:pPr>
      <w:r w:rsidRPr="00012AAA">
        <w:rPr>
          <w:rFonts w:ascii="Arial" w:eastAsia="Times New Roman" w:hAnsi="Arial" w:cs="Arial"/>
          <w:b/>
          <w:bCs/>
          <w:lang w:eastAsia="en-GB"/>
        </w:rPr>
        <w:t xml:space="preserve">write to their tenant(s) to explain their reasons for seeking </w:t>
      </w:r>
      <w:r w:rsidRPr="00012AAA">
        <w:rPr>
          <w:rFonts w:ascii="Arial" w:eastAsia="Times New Roman" w:hAnsi="Arial" w:cs="Arial"/>
          <w:b/>
          <w:bCs/>
          <w:lang w:eastAsia="en-GB"/>
        </w:rPr>
        <w:t>possession;</w:t>
      </w:r>
    </w:p>
    <w:p w:rsidR="00D64507" w:rsidRPr="00012AAA" w:rsidP="00D64507">
      <w:pPr>
        <w:pStyle w:val="ListParagraph"/>
        <w:ind w:left="1800"/>
        <w:jc w:val="both"/>
        <w:rPr>
          <w:rFonts w:ascii="Arial" w:eastAsia="Times New Roman" w:hAnsi="Arial" w:cs="Arial"/>
          <w:b/>
          <w:bCs/>
          <w:lang w:eastAsia="en-GB"/>
        </w:rPr>
      </w:pPr>
    </w:p>
    <w:p w:rsidR="00D64507" w:rsidRPr="00012AAA" w:rsidP="00D64507">
      <w:pPr>
        <w:pStyle w:val="ListParagraph"/>
        <w:numPr>
          <w:ilvl w:val="2"/>
          <w:numId w:val="4"/>
        </w:numPr>
        <w:jc w:val="both"/>
        <w:rPr>
          <w:rFonts w:ascii="Arial" w:eastAsia="Times New Roman" w:hAnsi="Arial" w:cs="Arial"/>
          <w:b/>
          <w:bCs/>
          <w:lang w:eastAsia="en-GB"/>
        </w:rPr>
      </w:pPr>
      <w:r w:rsidRPr="00012AAA">
        <w:rPr>
          <w:rFonts w:ascii="Arial" w:eastAsia="Times New Roman" w:hAnsi="Arial" w:cs="Arial"/>
          <w:b/>
          <w:bCs/>
          <w:lang w:eastAsia="en-GB"/>
        </w:rPr>
        <w:t>offer their tenant(s) the opportunity to tell them about any personal circumstances or matters that they wish to be taken into account, and give them at least 14 days to do so;</w:t>
      </w:r>
    </w:p>
    <w:p w:rsidR="00D64507" w:rsidRPr="00012AAA" w:rsidP="00D64507">
      <w:pPr>
        <w:pStyle w:val="ListParagraph"/>
        <w:jc w:val="both"/>
        <w:rPr>
          <w:rFonts w:ascii="Arial" w:eastAsia="Times New Roman" w:hAnsi="Arial" w:cs="Arial"/>
          <w:b/>
          <w:bCs/>
          <w:lang w:eastAsia="en-GB"/>
        </w:rPr>
      </w:pPr>
    </w:p>
    <w:p w:rsidR="00D64507" w:rsidRPr="00012AAA" w:rsidP="00D64507">
      <w:pPr>
        <w:pStyle w:val="ListParagraph"/>
        <w:numPr>
          <w:ilvl w:val="2"/>
          <w:numId w:val="4"/>
        </w:numPr>
        <w:jc w:val="both"/>
        <w:rPr>
          <w:rFonts w:ascii="Arial" w:eastAsia="Times New Roman" w:hAnsi="Arial" w:cs="Arial"/>
          <w:b/>
          <w:bCs/>
          <w:lang w:eastAsia="en-GB"/>
        </w:rPr>
      </w:pPr>
      <w:r w:rsidRPr="00012AAA">
        <w:rPr>
          <w:rFonts w:ascii="Arial" w:eastAsia="Times New Roman" w:hAnsi="Arial" w:cs="Arial"/>
          <w:b/>
          <w:bCs/>
          <w:lang w:eastAsia="en-GB"/>
        </w:rPr>
        <w:t xml:space="preserve">offer advice and assistance to their tenant(s) to enable them to </w:t>
      </w:r>
      <w:r w:rsidRPr="00012AAA">
        <w:rPr>
          <w:rFonts w:ascii="Arial" w:eastAsia="Times New Roman" w:hAnsi="Arial" w:cs="Arial"/>
          <w:b/>
          <w:bCs/>
          <w:lang w:eastAsia="en-GB"/>
        </w:rPr>
        <w:t>sustain their tenancy drawing on the advice contained in the How to rent checklist;</w:t>
      </w:r>
    </w:p>
    <w:p w:rsidR="00D64507" w:rsidRPr="00012AAA" w:rsidP="00D64507">
      <w:pPr>
        <w:pStyle w:val="ListParagraph"/>
        <w:jc w:val="both"/>
        <w:rPr>
          <w:rFonts w:ascii="Arial" w:eastAsia="Times New Roman" w:hAnsi="Arial" w:cs="Arial"/>
          <w:b/>
          <w:bCs/>
          <w:lang w:eastAsia="en-GB"/>
        </w:rPr>
      </w:pPr>
    </w:p>
    <w:p w:rsidR="00D64507" w:rsidRPr="00012AAA" w:rsidP="00D64507">
      <w:pPr>
        <w:pStyle w:val="ListParagraph"/>
        <w:numPr>
          <w:ilvl w:val="2"/>
          <w:numId w:val="4"/>
        </w:numPr>
        <w:jc w:val="both"/>
        <w:rPr>
          <w:rFonts w:ascii="Arial" w:eastAsia="Times New Roman" w:hAnsi="Arial" w:cs="Arial"/>
          <w:b/>
          <w:bCs/>
          <w:lang w:eastAsia="en-GB"/>
        </w:rPr>
      </w:pPr>
      <w:r w:rsidRPr="00012AAA">
        <w:rPr>
          <w:rFonts w:ascii="Arial" w:eastAsia="Times New Roman" w:hAnsi="Arial" w:cs="Arial"/>
          <w:b/>
          <w:bCs/>
          <w:lang w:eastAsia="en-GB"/>
        </w:rPr>
        <w:t>consider any representations their tenant(s) make; and</w:t>
      </w:r>
    </w:p>
    <w:p w:rsidR="00D64507" w:rsidRPr="00012AAA" w:rsidP="00D64507">
      <w:pPr>
        <w:jc w:val="both"/>
        <w:rPr>
          <w:rFonts w:ascii="Arial" w:eastAsia="Times New Roman" w:hAnsi="Arial" w:cs="Arial"/>
          <w:b/>
          <w:bCs/>
          <w:lang w:eastAsia="en-GB"/>
        </w:rPr>
      </w:pPr>
    </w:p>
    <w:p w:rsidR="00D64507" w:rsidRPr="00012AAA" w:rsidP="00D64507">
      <w:pPr>
        <w:pStyle w:val="ListParagraph"/>
        <w:numPr>
          <w:ilvl w:val="2"/>
          <w:numId w:val="4"/>
        </w:numPr>
        <w:jc w:val="both"/>
        <w:rPr>
          <w:rFonts w:ascii="Arial" w:eastAsia="Times New Roman" w:hAnsi="Arial" w:cs="Arial"/>
          <w:b/>
          <w:bCs/>
          <w:lang w:eastAsia="en-GB"/>
        </w:rPr>
      </w:pPr>
      <w:r w:rsidRPr="00012AAA">
        <w:rPr>
          <w:rFonts w:ascii="Arial" w:eastAsia="Times New Roman" w:hAnsi="Arial" w:cs="Arial"/>
          <w:b/>
          <w:bCs/>
          <w:lang w:eastAsia="en-GB"/>
        </w:rPr>
        <w:t>explain their reasons for continuing to seek possession.</w:t>
      </w:r>
    </w:p>
    <w:p w:rsidR="00D64507" w:rsidRPr="00012AAA" w:rsidP="00D64507">
      <w:pPr>
        <w:pStyle w:val="ListParagraph"/>
        <w:ind w:left="1080"/>
        <w:jc w:val="both"/>
        <w:rPr>
          <w:rFonts w:ascii="Arial" w:eastAsia="Times New Roman" w:hAnsi="Arial" w:cs="Arial"/>
          <w:b/>
          <w:bCs/>
          <w:lang w:eastAsia="en-GB"/>
        </w:rPr>
      </w:pPr>
    </w:p>
    <w:p w:rsidR="00D64507" w:rsidRPr="00012AAA" w:rsidP="00D64507">
      <w:pPr>
        <w:pStyle w:val="ListParagraph"/>
        <w:numPr>
          <w:ilvl w:val="1"/>
          <w:numId w:val="4"/>
        </w:numPr>
        <w:jc w:val="both"/>
        <w:rPr>
          <w:rFonts w:ascii="Arial" w:eastAsia="Times New Roman" w:hAnsi="Arial" w:cs="Arial"/>
          <w:b/>
          <w:bCs/>
          <w:lang w:eastAsia="en-GB"/>
        </w:rPr>
      </w:pPr>
      <w:r w:rsidRPr="00012AAA">
        <w:rPr>
          <w:rFonts w:ascii="Arial" w:eastAsia="Times New Roman" w:hAnsi="Arial" w:cs="Arial"/>
          <w:b/>
          <w:bCs/>
          <w:lang w:eastAsia="en-GB"/>
        </w:rPr>
        <w:t>When issuing proceedings, a landlord must include with th</w:t>
      </w:r>
      <w:r w:rsidRPr="00012AAA">
        <w:rPr>
          <w:rFonts w:ascii="Arial" w:eastAsia="Times New Roman" w:hAnsi="Arial" w:cs="Arial"/>
          <w:b/>
          <w:bCs/>
          <w:lang w:eastAsia="en-GB"/>
        </w:rPr>
        <w:t>e claim form a schedule stating:</w:t>
      </w:r>
    </w:p>
    <w:p w:rsidR="00D64507" w:rsidRPr="00012AAA" w:rsidP="00D64507">
      <w:pPr>
        <w:pStyle w:val="ListParagraph"/>
        <w:ind w:left="1080"/>
        <w:jc w:val="both"/>
        <w:rPr>
          <w:rFonts w:ascii="Arial" w:eastAsia="Times New Roman" w:hAnsi="Arial" w:cs="Arial"/>
          <w:b/>
          <w:bCs/>
          <w:lang w:eastAsia="en-GB"/>
        </w:rPr>
      </w:pPr>
    </w:p>
    <w:p w:rsidR="00D64507" w:rsidRPr="00012AAA" w:rsidP="00D64507">
      <w:pPr>
        <w:pStyle w:val="ListParagraph"/>
        <w:numPr>
          <w:ilvl w:val="2"/>
          <w:numId w:val="4"/>
        </w:numPr>
        <w:jc w:val="both"/>
        <w:rPr>
          <w:rFonts w:ascii="Arial" w:eastAsia="Times New Roman" w:hAnsi="Arial" w:cs="Arial"/>
          <w:b/>
          <w:bCs/>
          <w:lang w:eastAsia="en-GB"/>
        </w:rPr>
      </w:pPr>
      <w:r w:rsidRPr="00012AAA">
        <w:rPr>
          <w:rFonts w:ascii="Arial" w:eastAsia="Times New Roman" w:hAnsi="Arial" w:cs="Arial"/>
          <w:b/>
          <w:bCs/>
          <w:lang w:eastAsia="en-GB"/>
        </w:rPr>
        <w:t>whether they invited their tenant(s) to make representations;</w:t>
      </w:r>
    </w:p>
    <w:p w:rsidR="00D64507" w:rsidRPr="00012AAA" w:rsidP="00D64507">
      <w:pPr>
        <w:pStyle w:val="ListParagraph"/>
        <w:ind w:left="1800"/>
        <w:jc w:val="both"/>
        <w:rPr>
          <w:rFonts w:ascii="Arial" w:eastAsia="Times New Roman" w:hAnsi="Arial" w:cs="Arial"/>
          <w:b/>
          <w:bCs/>
          <w:lang w:eastAsia="en-GB"/>
        </w:rPr>
      </w:pPr>
    </w:p>
    <w:p w:rsidR="00D64507" w:rsidRPr="00012AAA" w:rsidP="00D64507">
      <w:pPr>
        <w:pStyle w:val="ListParagraph"/>
        <w:numPr>
          <w:ilvl w:val="2"/>
          <w:numId w:val="4"/>
        </w:numPr>
        <w:jc w:val="both"/>
        <w:rPr>
          <w:rFonts w:ascii="Arial" w:eastAsia="Times New Roman" w:hAnsi="Arial" w:cs="Arial"/>
          <w:b/>
          <w:bCs/>
          <w:lang w:eastAsia="en-GB"/>
        </w:rPr>
      </w:pPr>
      <w:r w:rsidRPr="00012AAA">
        <w:rPr>
          <w:rFonts w:ascii="Arial" w:eastAsia="Times New Roman" w:hAnsi="Arial" w:cs="Arial"/>
          <w:b/>
          <w:bCs/>
          <w:lang w:eastAsia="en-GB"/>
        </w:rPr>
        <w:t>whether and how those representations were considered, and with what outcome; and</w:t>
      </w:r>
    </w:p>
    <w:p w:rsidR="00D64507" w:rsidRPr="00012AAA" w:rsidP="00D64507">
      <w:pPr>
        <w:jc w:val="both"/>
        <w:rPr>
          <w:rFonts w:ascii="Arial" w:eastAsia="Times New Roman" w:hAnsi="Arial" w:cs="Arial"/>
          <w:b/>
          <w:bCs/>
          <w:lang w:eastAsia="en-GB"/>
        </w:rPr>
      </w:pPr>
    </w:p>
    <w:p w:rsidR="00D64507" w:rsidRPr="00012AAA" w:rsidP="00D64507">
      <w:pPr>
        <w:pStyle w:val="ListParagraph"/>
        <w:numPr>
          <w:ilvl w:val="2"/>
          <w:numId w:val="4"/>
        </w:numPr>
        <w:jc w:val="both"/>
        <w:rPr>
          <w:rFonts w:ascii="Arial" w:eastAsia="Times New Roman" w:hAnsi="Arial" w:cs="Arial"/>
          <w:b/>
          <w:bCs/>
          <w:lang w:eastAsia="en-GB"/>
        </w:rPr>
      </w:pPr>
      <w:r w:rsidRPr="00012AAA">
        <w:rPr>
          <w:rFonts w:ascii="Arial" w:eastAsia="Times New Roman" w:hAnsi="Arial" w:cs="Arial"/>
          <w:b/>
          <w:bCs/>
          <w:lang w:eastAsia="en-GB"/>
        </w:rPr>
        <w:t>brief reasons for bringing the proceedings.</w:t>
      </w:r>
    </w:p>
    <w:p w:rsidR="00D64507" w:rsidRPr="00012AAA" w:rsidP="00D64507">
      <w:pPr>
        <w:pStyle w:val="ListParagraph"/>
        <w:jc w:val="both"/>
        <w:rPr>
          <w:rFonts w:ascii="Arial" w:eastAsia="Times New Roman" w:hAnsi="Arial" w:cs="Arial"/>
          <w:lang w:eastAsia="en-GB"/>
        </w:rPr>
      </w:pPr>
    </w:p>
    <w:p w:rsidR="00D64507" w:rsidRPr="00012AAA" w:rsidP="00D64507">
      <w:pPr>
        <w:pStyle w:val="ListParagraph"/>
        <w:numPr>
          <w:ilvl w:val="0"/>
          <w:numId w:val="4"/>
        </w:numPr>
        <w:jc w:val="both"/>
        <w:rPr>
          <w:rFonts w:ascii="Arial" w:eastAsia="Times New Roman" w:hAnsi="Arial" w:cs="Arial"/>
          <w:lang w:eastAsia="en-GB"/>
        </w:rPr>
      </w:pPr>
      <w:r w:rsidRPr="00012AAA">
        <w:rPr>
          <w:rFonts w:ascii="Arial" w:eastAsia="Times New Roman" w:hAnsi="Arial" w:cs="Arial"/>
          <w:lang w:eastAsia="en-GB"/>
        </w:rPr>
        <w:t xml:space="preserve">The pre-action protocol for possession claims by social landlords contains a number of sanctions for failure to comply with the pre-action protocol, which include an order striking out or dismissing the claim [§§2.14-2.15]. </w:t>
      </w:r>
      <w:r w:rsidRPr="00012AAA">
        <w:rPr>
          <w:rFonts w:ascii="Arial" w:eastAsia="Times New Roman" w:hAnsi="Arial" w:cs="Arial"/>
          <w:b/>
          <w:bCs/>
          <w:lang w:eastAsia="en-GB"/>
        </w:rPr>
        <w:t>We recommend that the same sanct</w:t>
      </w:r>
      <w:r w:rsidRPr="00012AAA">
        <w:rPr>
          <w:rFonts w:ascii="Arial" w:eastAsia="Times New Roman" w:hAnsi="Arial" w:cs="Arial"/>
          <w:b/>
          <w:bCs/>
          <w:lang w:eastAsia="en-GB"/>
        </w:rPr>
        <w:t>ions be extended to the private rented sector. In addition, we recommend that, if a landlord unreasonably fails to comply, provision be included for the court to direct that the proceedings be stayed for a period of one month to allow the parties opportuni</w:t>
      </w:r>
      <w:r w:rsidRPr="00012AAA">
        <w:rPr>
          <w:rFonts w:ascii="Arial" w:eastAsia="Times New Roman" w:hAnsi="Arial" w:cs="Arial"/>
          <w:b/>
          <w:bCs/>
          <w:lang w:eastAsia="en-GB"/>
        </w:rPr>
        <w:t xml:space="preserve">ty to negotiate. </w:t>
      </w:r>
    </w:p>
    <w:p w:rsidR="00D64507" w:rsidRPr="00012AAA" w:rsidP="00D64507">
      <w:pPr>
        <w:jc w:val="both"/>
        <w:rPr>
          <w:rFonts w:ascii="Arial" w:eastAsia="Times New Roman" w:hAnsi="Arial" w:cs="Arial"/>
          <w:lang w:eastAsia="en-GB"/>
        </w:rPr>
      </w:pPr>
    </w:p>
    <w:p w:rsidR="00D64507" w:rsidRPr="00012AAA" w:rsidP="00D64507">
      <w:pPr>
        <w:pStyle w:val="ListParagraph"/>
        <w:numPr>
          <w:ilvl w:val="0"/>
          <w:numId w:val="4"/>
        </w:numPr>
        <w:jc w:val="both"/>
        <w:rPr>
          <w:rFonts w:ascii="Arial" w:eastAsia="Times New Roman" w:hAnsi="Arial" w:cs="Arial"/>
          <w:lang w:eastAsia="en-GB"/>
        </w:rPr>
      </w:pPr>
      <w:r w:rsidRPr="00012AAA">
        <w:rPr>
          <w:rFonts w:ascii="Arial" w:eastAsia="Times New Roman" w:hAnsi="Arial" w:cs="Arial"/>
          <w:lang w:eastAsia="en-GB"/>
        </w:rPr>
        <w:t xml:space="preserve">In order to reduce the inevitable pressure on the courts after the pandemic, </w:t>
      </w:r>
      <w:r w:rsidRPr="00012AAA">
        <w:rPr>
          <w:rFonts w:ascii="Arial" w:eastAsia="Times New Roman" w:hAnsi="Arial" w:cs="Arial"/>
          <w:b/>
          <w:bCs/>
          <w:lang w:eastAsia="en-GB"/>
        </w:rPr>
        <w:t xml:space="preserve">we recommend that there be a greater emphasis on ADR in the pre-action protocol. </w:t>
      </w:r>
      <w:r w:rsidRPr="00012AAA">
        <w:rPr>
          <w:rFonts w:ascii="Arial" w:eastAsia="Times New Roman" w:hAnsi="Arial" w:cs="Arial"/>
          <w:lang w:eastAsia="en-GB"/>
        </w:rPr>
        <w:t xml:space="preserve">While we do not recommend compulsion to ADR, the language used in </w:t>
      </w:r>
      <w:r w:rsidRPr="00012AAA">
        <w:rPr>
          <w:rFonts w:ascii="Arial" w:eastAsia="Times New Roman" w:hAnsi="Arial" w:cs="Arial"/>
          <w:lang w:eastAsia="en-GB"/>
        </w:rPr>
        <w:t>the pre-actio</w:t>
      </w:r>
      <w:r w:rsidRPr="00012AAA">
        <w:rPr>
          <w:rFonts w:ascii="Arial" w:eastAsia="Times New Roman" w:hAnsi="Arial" w:cs="Arial"/>
          <w:lang w:eastAsia="en-GB"/>
        </w:rPr>
        <w:t xml:space="preserve">n protocol ought to mandatory i.e. ‘the parties </w:t>
      </w:r>
      <w:r w:rsidRPr="00012AAA">
        <w:rPr>
          <w:rFonts w:ascii="Arial" w:eastAsia="Times New Roman" w:hAnsi="Arial" w:cs="Arial"/>
          <w:i/>
          <w:iCs/>
          <w:lang w:eastAsia="en-GB"/>
        </w:rPr>
        <w:t xml:space="preserve">must </w:t>
      </w:r>
      <w:r w:rsidRPr="00012AAA">
        <w:rPr>
          <w:rFonts w:ascii="Arial" w:eastAsia="Times New Roman" w:hAnsi="Arial" w:cs="Arial"/>
          <w:lang w:eastAsia="en-GB"/>
        </w:rPr>
        <w:t>consider whether it is possible to resolve their issues by discussion and negotiation without recourse to litigation’.</w:t>
      </w:r>
      <w:r w:rsidRPr="00012AAA">
        <w:rPr>
          <w:rFonts w:ascii="Arial" w:eastAsia="Times New Roman" w:hAnsi="Arial" w:cs="Arial"/>
          <w:b/>
          <w:bCs/>
          <w:lang w:eastAsia="en-GB"/>
        </w:rPr>
        <w:t xml:space="preserve"> </w:t>
      </w:r>
      <w:r w:rsidRPr="00012AAA">
        <w:rPr>
          <w:rFonts w:ascii="Arial" w:eastAsia="Times New Roman" w:hAnsi="Arial" w:cs="Arial"/>
          <w:lang w:eastAsia="en-GB"/>
        </w:rPr>
        <w:t xml:space="preserve"> </w:t>
      </w:r>
    </w:p>
    <w:p w:rsidR="00D64507" w:rsidRPr="00012AAA" w:rsidP="00D64507">
      <w:pPr>
        <w:pStyle w:val="ListParagraph"/>
        <w:jc w:val="both"/>
        <w:rPr>
          <w:rFonts w:ascii="Arial" w:eastAsia="Times New Roman" w:hAnsi="Arial" w:cs="Arial"/>
          <w:lang w:eastAsia="en-GB"/>
        </w:rPr>
      </w:pPr>
    </w:p>
    <w:p w:rsidR="00D64507" w:rsidRPr="00012AAA" w:rsidP="00D64507">
      <w:pPr>
        <w:pStyle w:val="ListParagraph"/>
        <w:numPr>
          <w:ilvl w:val="0"/>
          <w:numId w:val="4"/>
        </w:numPr>
        <w:jc w:val="both"/>
        <w:rPr>
          <w:rFonts w:ascii="Arial" w:eastAsia="Times New Roman" w:hAnsi="Arial" w:cs="Arial"/>
          <w:lang w:eastAsia="en-GB"/>
        </w:rPr>
      </w:pPr>
      <w:r w:rsidRPr="00012AAA">
        <w:rPr>
          <w:rFonts w:ascii="Arial" w:eastAsia="Times New Roman" w:hAnsi="Arial" w:cs="Arial"/>
          <w:lang w:eastAsia="en-GB"/>
        </w:rPr>
        <w:t xml:space="preserve">A greater emphasis on ADR aligns with the recommendations of the Civil </w:t>
      </w:r>
      <w:r w:rsidRPr="00012AAA">
        <w:rPr>
          <w:rFonts w:ascii="Arial" w:eastAsia="Times New Roman" w:hAnsi="Arial" w:cs="Arial"/>
          <w:lang w:eastAsia="en-GB"/>
        </w:rPr>
        <w:t>Justice Council (‘the CJC’)</w:t>
      </w:r>
      <w:r>
        <w:rPr>
          <w:rStyle w:val="FootnoteReference"/>
          <w:rFonts w:ascii="Arial" w:hAnsi="Arial" w:cs="Arial"/>
          <w:lang w:eastAsia="en-GB"/>
        </w:rPr>
        <w:footnoteReference w:id="5"/>
      </w:r>
      <w:r w:rsidRPr="00012AAA">
        <w:rPr>
          <w:rFonts w:ascii="Arial" w:eastAsia="Times New Roman" w:hAnsi="Arial" w:cs="Arial"/>
          <w:lang w:eastAsia="en-GB"/>
        </w:rPr>
        <w:t xml:space="preserve"> and the JUSTICE Working Party on Solving Housing Disputes. The CJC report, in particular, was </w:t>
      </w:r>
      <w:r>
        <w:fldChar w:fldCharType="begin"/>
      </w:r>
      <w:r>
        <w:instrText xml:space="preserve"> HYPERLINK "https://www.judiciary.uk/announcements/new-report-on-alternative-dispute-resolution/" </w:instrText>
      </w:r>
      <w:r>
        <w:fldChar w:fldCharType="separate"/>
      </w:r>
      <w:r w:rsidRPr="00012AAA">
        <w:rPr>
          <w:rStyle w:val="Hyperlink"/>
          <w:rFonts w:ascii="Arial" w:eastAsia="Times New Roman" w:hAnsi="Arial" w:cs="Arial"/>
          <w:lang w:eastAsia="en-GB"/>
        </w:rPr>
        <w:t>commended</w:t>
      </w:r>
      <w:r>
        <w:fldChar w:fldCharType="end"/>
      </w:r>
      <w:r w:rsidRPr="00012AAA">
        <w:rPr>
          <w:rFonts w:ascii="Arial" w:eastAsia="Times New Roman" w:hAnsi="Arial" w:cs="Arial"/>
          <w:lang w:eastAsia="en-GB"/>
        </w:rPr>
        <w:t xml:space="preserve"> by the Master of the R</w:t>
      </w:r>
      <w:r w:rsidRPr="00012AAA">
        <w:rPr>
          <w:rFonts w:ascii="Arial" w:eastAsia="Times New Roman" w:hAnsi="Arial" w:cs="Arial"/>
          <w:lang w:eastAsia="en-GB"/>
        </w:rPr>
        <w:t>olls Sir Terence Etherton.</w:t>
      </w:r>
    </w:p>
    <w:p w:rsidR="00D64507" w:rsidP="00D64507">
      <w:pPr>
        <w:pStyle w:val="ListParagraph"/>
        <w:jc w:val="both"/>
        <w:rPr>
          <w:rFonts w:ascii="Arial" w:eastAsia="Times New Roman" w:hAnsi="Arial" w:cs="Arial"/>
          <w:lang w:eastAsia="en-GB"/>
        </w:rPr>
      </w:pPr>
    </w:p>
    <w:p w:rsidR="00D64507" w:rsidP="00D64507">
      <w:pPr>
        <w:pStyle w:val="ListParagraph"/>
        <w:jc w:val="both"/>
        <w:rPr>
          <w:rFonts w:ascii="Arial" w:eastAsia="Times New Roman" w:hAnsi="Arial" w:cs="Arial"/>
          <w:lang w:eastAsia="en-GB"/>
        </w:rPr>
      </w:pPr>
    </w:p>
    <w:p w:rsidR="00D64507" w:rsidRPr="00012AAA" w:rsidP="00D64507">
      <w:pPr>
        <w:pStyle w:val="ListParagraph"/>
        <w:jc w:val="both"/>
        <w:rPr>
          <w:rFonts w:ascii="Arial" w:eastAsia="Times New Roman" w:hAnsi="Arial" w:cs="Arial"/>
          <w:lang w:eastAsia="en-GB"/>
        </w:rPr>
      </w:pPr>
    </w:p>
    <w:p w:rsidR="00D64507" w:rsidRPr="00012AAA" w:rsidP="00D64507">
      <w:pPr>
        <w:jc w:val="both"/>
        <w:rPr>
          <w:rFonts w:ascii="Arial" w:eastAsia="Times New Roman" w:hAnsi="Arial" w:cs="Arial"/>
          <w:b/>
          <w:bCs/>
          <w:u w:val="single"/>
          <w:lang w:eastAsia="en-GB"/>
        </w:rPr>
      </w:pPr>
      <w:r w:rsidRPr="00012AAA">
        <w:rPr>
          <w:rFonts w:ascii="Arial" w:eastAsia="Times New Roman" w:hAnsi="Arial" w:cs="Arial"/>
          <w:b/>
          <w:bCs/>
          <w:u w:val="single"/>
          <w:lang w:eastAsia="en-GB"/>
        </w:rPr>
        <w:t>Changes to the Civil Procedure Rules</w:t>
      </w:r>
    </w:p>
    <w:p w:rsidR="00D64507" w:rsidRPr="00012AAA" w:rsidP="00D64507">
      <w:pPr>
        <w:jc w:val="both"/>
        <w:rPr>
          <w:rFonts w:ascii="Arial" w:eastAsia="Times New Roman" w:hAnsi="Arial" w:cs="Arial"/>
          <w:u w:val="single"/>
          <w:lang w:eastAsia="en-GB"/>
        </w:rPr>
      </w:pPr>
    </w:p>
    <w:p w:rsidR="00D64507" w:rsidRPr="00012AAA" w:rsidP="00D64507">
      <w:pPr>
        <w:jc w:val="both"/>
        <w:rPr>
          <w:rFonts w:ascii="Arial" w:eastAsia="Times New Roman" w:hAnsi="Arial" w:cs="Arial"/>
          <w:lang w:eastAsia="en-GB"/>
        </w:rPr>
      </w:pPr>
      <w:r w:rsidRPr="00012AAA">
        <w:rPr>
          <w:rFonts w:ascii="Arial" w:eastAsia="Times New Roman" w:hAnsi="Arial" w:cs="Arial"/>
          <w:u w:val="single"/>
          <w:lang w:eastAsia="en-GB"/>
        </w:rPr>
        <w:t>Sanctions for failure to comply with the pre-action protocol</w:t>
      </w:r>
    </w:p>
    <w:p w:rsidR="00D64507" w:rsidRPr="00012AAA" w:rsidP="00D64507">
      <w:pPr>
        <w:jc w:val="both"/>
        <w:rPr>
          <w:rFonts w:ascii="Arial" w:eastAsia="Times New Roman" w:hAnsi="Arial" w:cs="Arial"/>
          <w:lang w:eastAsia="en-GB"/>
        </w:rPr>
      </w:pPr>
    </w:p>
    <w:p w:rsidR="00D64507" w:rsidRPr="00012AAA" w:rsidP="00D64507">
      <w:pPr>
        <w:pStyle w:val="ListParagraph"/>
        <w:numPr>
          <w:ilvl w:val="0"/>
          <w:numId w:val="4"/>
        </w:numPr>
        <w:jc w:val="both"/>
        <w:rPr>
          <w:rFonts w:ascii="Arial" w:eastAsia="Times New Roman" w:hAnsi="Arial" w:cs="Arial"/>
          <w:lang w:eastAsia="en-GB"/>
        </w:rPr>
      </w:pPr>
      <w:r w:rsidRPr="00012AAA">
        <w:rPr>
          <w:rFonts w:ascii="Arial" w:eastAsia="Times New Roman" w:hAnsi="Arial" w:cs="Arial"/>
          <w:lang w:eastAsia="en-GB"/>
        </w:rPr>
        <w:t>As outlined above, if a landlord fails to comply with the pre-action protocol, the court may direct that the proceedings be st</w:t>
      </w:r>
      <w:r w:rsidRPr="00012AAA">
        <w:rPr>
          <w:rFonts w:ascii="Arial" w:eastAsia="Times New Roman" w:hAnsi="Arial" w:cs="Arial"/>
          <w:lang w:eastAsia="en-GB"/>
        </w:rPr>
        <w:t xml:space="preserve">ayed for a period of one month to allow the parties opportunity to negotiate and/or take any unreasonable failure to comply with the pre-action protocol into account when considering the appropriate costs order. </w:t>
      </w:r>
      <w:r w:rsidRPr="00012AAA">
        <w:rPr>
          <w:rFonts w:ascii="Arial" w:eastAsia="Times New Roman" w:hAnsi="Arial" w:cs="Arial"/>
          <w:b/>
          <w:bCs/>
          <w:lang w:eastAsia="en-GB"/>
        </w:rPr>
        <w:t xml:space="preserve">We recommend that Part 55 CPR is amended to </w:t>
      </w:r>
      <w:r w:rsidRPr="00012AAA">
        <w:rPr>
          <w:rFonts w:ascii="Arial" w:eastAsia="Times New Roman" w:hAnsi="Arial" w:cs="Arial"/>
          <w:b/>
          <w:bCs/>
          <w:lang w:eastAsia="en-GB"/>
        </w:rPr>
        <w:t>reflect the court’s powers to impose sanctions for failure to comply with the pre-action protocol.</w:t>
      </w:r>
    </w:p>
    <w:p w:rsidR="00D64507" w:rsidRPr="00012AAA" w:rsidP="00D64507">
      <w:pPr>
        <w:pStyle w:val="ListParagraph"/>
        <w:ind w:left="360"/>
        <w:jc w:val="both"/>
        <w:rPr>
          <w:rFonts w:ascii="Arial" w:eastAsia="Times New Roman" w:hAnsi="Arial" w:cs="Arial"/>
          <w:lang w:eastAsia="en-GB"/>
        </w:rPr>
      </w:pPr>
    </w:p>
    <w:p w:rsidR="00D64507" w:rsidRPr="00012AAA" w:rsidP="00D64507">
      <w:pPr>
        <w:pStyle w:val="ListParagraph"/>
        <w:numPr>
          <w:ilvl w:val="0"/>
          <w:numId w:val="4"/>
        </w:numPr>
        <w:jc w:val="both"/>
        <w:rPr>
          <w:rFonts w:ascii="Arial" w:eastAsia="Times New Roman" w:hAnsi="Arial" w:cs="Arial"/>
          <w:lang w:eastAsia="en-GB"/>
        </w:rPr>
      </w:pPr>
      <w:r w:rsidRPr="00012AAA">
        <w:rPr>
          <w:rFonts w:ascii="Arial" w:eastAsia="Times New Roman" w:hAnsi="Arial" w:cs="Arial"/>
          <w:lang w:eastAsia="en-GB"/>
        </w:rPr>
        <w:t>This recommendation aligns with the court’s duty to give effect to the overriding objective under CPR Part 1 and its case management powers under CPR Part 3</w:t>
      </w:r>
      <w:r w:rsidRPr="00012AAA">
        <w:rPr>
          <w:rFonts w:ascii="Arial" w:eastAsia="Times New Roman" w:hAnsi="Arial" w:cs="Arial"/>
          <w:lang w:eastAsia="en-GB"/>
        </w:rPr>
        <w:t>.</w:t>
      </w:r>
    </w:p>
    <w:p w:rsidR="00D64507" w:rsidP="00D64507">
      <w:pPr>
        <w:jc w:val="both"/>
        <w:rPr>
          <w:rFonts w:ascii="Arial" w:eastAsia="Times New Roman" w:hAnsi="Arial" w:cs="Arial"/>
          <w:lang w:eastAsia="en-GB"/>
        </w:rPr>
      </w:pPr>
    </w:p>
    <w:p w:rsidR="00D64507" w:rsidRPr="00012AAA" w:rsidP="00D64507">
      <w:pPr>
        <w:jc w:val="both"/>
        <w:rPr>
          <w:rFonts w:ascii="Arial" w:eastAsia="Times New Roman" w:hAnsi="Arial" w:cs="Arial"/>
          <w:lang w:eastAsia="en-GB"/>
        </w:rPr>
      </w:pPr>
    </w:p>
    <w:p w:rsidR="00D64507" w:rsidRPr="00012AAA" w:rsidP="00D64507">
      <w:pPr>
        <w:jc w:val="both"/>
        <w:rPr>
          <w:rFonts w:ascii="Arial" w:eastAsia="Times New Roman" w:hAnsi="Arial" w:cs="Arial"/>
          <w:u w:val="single"/>
          <w:lang w:eastAsia="en-GB"/>
        </w:rPr>
      </w:pPr>
      <w:r w:rsidRPr="00012AAA">
        <w:rPr>
          <w:rFonts w:ascii="Arial" w:eastAsia="Times New Roman" w:hAnsi="Arial" w:cs="Arial"/>
          <w:u w:val="single"/>
          <w:lang w:eastAsia="en-GB"/>
        </w:rPr>
        <w:t>Presumption in favour of ADR in section 21 claims</w:t>
      </w:r>
    </w:p>
    <w:p w:rsidR="00D64507" w:rsidRPr="00012AAA" w:rsidP="00D64507">
      <w:pPr>
        <w:jc w:val="both"/>
        <w:rPr>
          <w:rFonts w:ascii="Arial" w:eastAsia="Times New Roman" w:hAnsi="Arial" w:cs="Arial"/>
          <w:lang w:eastAsia="en-GB"/>
        </w:rPr>
      </w:pPr>
    </w:p>
    <w:p w:rsidR="00D64507" w:rsidRPr="00012AAA" w:rsidP="00D64507">
      <w:pPr>
        <w:pStyle w:val="ListParagraph"/>
        <w:numPr>
          <w:ilvl w:val="0"/>
          <w:numId w:val="4"/>
        </w:numPr>
        <w:jc w:val="both"/>
        <w:rPr>
          <w:rFonts w:ascii="Arial" w:eastAsia="Times New Roman" w:hAnsi="Arial" w:cs="Arial"/>
          <w:lang w:eastAsia="en-GB"/>
        </w:rPr>
      </w:pPr>
      <w:r w:rsidRPr="00012AAA">
        <w:rPr>
          <w:rFonts w:ascii="Arial" w:eastAsia="Times New Roman" w:hAnsi="Arial" w:cs="Arial"/>
          <w:lang w:eastAsia="en-GB"/>
        </w:rPr>
        <w:t>Under Part 3 of the Family Procedure Rules (‘FPR’), any person applying to the family court for a contact or residence order or for a financial remedy in private law proceedings (that do not involve the Local Authority), must provide confirmation that they</w:t>
      </w:r>
      <w:r w:rsidRPr="00012AAA">
        <w:rPr>
          <w:rFonts w:ascii="Arial" w:eastAsia="Times New Roman" w:hAnsi="Arial" w:cs="Arial"/>
          <w:lang w:eastAsia="en-GB"/>
        </w:rPr>
        <w:t xml:space="preserve"> have attended a Mediation, Information and Assessment Meeting or that they are exempt from doing so before issuing proceedings [FPR 3.7]. </w:t>
      </w:r>
    </w:p>
    <w:p w:rsidR="00D64507" w:rsidRPr="00012AAA" w:rsidP="00D64507">
      <w:pPr>
        <w:pStyle w:val="ListParagraph"/>
        <w:ind w:left="360"/>
        <w:jc w:val="both"/>
        <w:rPr>
          <w:rFonts w:ascii="Arial" w:eastAsia="Times New Roman" w:hAnsi="Arial" w:cs="Arial"/>
          <w:highlight w:val="yellow"/>
          <w:lang w:eastAsia="en-GB"/>
        </w:rPr>
      </w:pPr>
    </w:p>
    <w:p w:rsidR="00D64507" w:rsidRPr="00012AAA" w:rsidP="00D64507">
      <w:pPr>
        <w:pStyle w:val="ListParagraph"/>
        <w:numPr>
          <w:ilvl w:val="0"/>
          <w:numId w:val="4"/>
        </w:numPr>
        <w:jc w:val="both"/>
        <w:rPr>
          <w:rFonts w:ascii="Arial" w:eastAsia="Times New Roman" w:hAnsi="Arial" w:cs="Arial"/>
          <w:lang w:eastAsia="en-GB"/>
        </w:rPr>
      </w:pPr>
      <w:r w:rsidRPr="00012AAA">
        <w:rPr>
          <w:rFonts w:ascii="Arial" w:eastAsia="Times New Roman" w:hAnsi="Arial" w:cs="Arial"/>
          <w:lang w:eastAsia="en-GB"/>
        </w:rPr>
        <w:t>The exemptions include where there is evidence of domestic violence [FPR 3.8(1)(a)] and where the mediator confirms</w:t>
      </w:r>
      <w:r w:rsidRPr="00012AAA">
        <w:rPr>
          <w:rFonts w:ascii="Arial" w:eastAsia="Times New Roman" w:hAnsi="Arial" w:cs="Arial"/>
          <w:lang w:eastAsia="en-GB"/>
        </w:rPr>
        <w:t xml:space="preserve"> that the applicant attended the MIAM but the respondent(s) did not [FPR 3.8(2)(b)].</w:t>
      </w:r>
    </w:p>
    <w:p w:rsidR="00D64507" w:rsidRPr="00012AAA" w:rsidP="00D64507">
      <w:pPr>
        <w:pStyle w:val="ListParagraph"/>
        <w:ind w:left="360"/>
        <w:jc w:val="both"/>
        <w:rPr>
          <w:rFonts w:ascii="Arial" w:eastAsia="Times New Roman" w:hAnsi="Arial" w:cs="Arial"/>
          <w:lang w:eastAsia="en-GB"/>
        </w:rPr>
      </w:pPr>
    </w:p>
    <w:p w:rsidR="00D64507" w:rsidRPr="00012AAA" w:rsidP="00D64507">
      <w:pPr>
        <w:pStyle w:val="ListParagraph"/>
        <w:numPr>
          <w:ilvl w:val="0"/>
          <w:numId w:val="4"/>
        </w:numPr>
        <w:jc w:val="both"/>
        <w:rPr>
          <w:rFonts w:ascii="Arial" w:eastAsia="Times New Roman" w:hAnsi="Arial" w:cs="Arial"/>
          <w:lang w:eastAsia="en-GB"/>
        </w:rPr>
      </w:pPr>
      <w:r w:rsidRPr="00012AAA">
        <w:rPr>
          <w:rFonts w:ascii="Arial" w:eastAsia="Times New Roman" w:hAnsi="Arial" w:cs="Arial"/>
          <w:lang w:eastAsia="en-GB"/>
        </w:rPr>
        <w:t>If the court finds that a MIAM exemption was not validly claimed, the court will direct the parties to attend a MIAM unless the court considers that, in all the circumsta</w:t>
      </w:r>
      <w:r w:rsidRPr="00012AAA">
        <w:rPr>
          <w:rFonts w:ascii="Arial" w:eastAsia="Times New Roman" w:hAnsi="Arial" w:cs="Arial"/>
          <w:lang w:eastAsia="en-GB"/>
        </w:rPr>
        <w:t>nces of the case, the requirement should not apply to the application in question [FPR 3.10(2)].</w:t>
      </w:r>
    </w:p>
    <w:p w:rsidR="00D64507" w:rsidRPr="00012AAA" w:rsidP="00D64507">
      <w:pPr>
        <w:pStyle w:val="ListParagraph"/>
        <w:jc w:val="both"/>
        <w:rPr>
          <w:rFonts w:ascii="Arial" w:eastAsia="Times New Roman" w:hAnsi="Arial" w:cs="Arial"/>
          <w:lang w:eastAsia="en-GB"/>
        </w:rPr>
      </w:pPr>
    </w:p>
    <w:p w:rsidR="00D64507" w:rsidRPr="00012AAA" w:rsidP="00D64507">
      <w:pPr>
        <w:pStyle w:val="ListParagraph"/>
        <w:numPr>
          <w:ilvl w:val="0"/>
          <w:numId w:val="4"/>
        </w:numPr>
        <w:jc w:val="both"/>
        <w:rPr>
          <w:rFonts w:ascii="Arial" w:eastAsia="Times New Roman" w:hAnsi="Arial" w:cs="Arial"/>
          <w:lang w:eastAsia="en-GB"/>
        </w:rPr>
      </w:pPr>
      <w:r w:rsidRPr="00012AAA">
        <w:rPr>
          <w:rFonts w:ascii="Arial" w:eastAsia="Times New Roman" w:hAnsi="Arial" w:cs="Arial"/>
          <w:lang w:eastAsia="en-GB"/>
        </w:rPr>
        <w:t xml:space="preserve">As a result of this requirement, the parties are compelled to consider ADR. They are not, however, compelled to agree settlement before issuing proceedings, which would violate their Article 6 ECHR rights to a fair trial. </w:t>
      </w:r>
    </w:p>
    <w:p w:rsidR="00D64507" w:rsidRPr="00012AAA" w:rsidP="00D64507">
      <w:pPr>
        <w:pStyle w:val="ListParagraph"/>
        <w:jc w:val="both"/>
        <w:rPr>
          <w:rFonts w:ascii="Arial" w:eastAsia="Times New Roman" w:hAnsi="Arial" w:cs="Arial"/>
          <w:lang w:eastAsia="en-GB"/>
        </w:rPr>
      </w:pPr>
    </w:p>
    <w:p w:rsidR="00D64507" w:rsidRPr="00012AAA" w:rsidP="00D64507">
      <w:pPr>
        <w:pStyle w:val="ListParagraph"/>
        <w:numPr>
          <w:ilvl w:val="0"/>
          <w:numId w:val="4"/>
        </w:numPr>
        <w:jc w:val="both"/>
        <w:rPr>
          <w:rFonts w:ascii="Arial" w:eastAsia="Times New Roman" w:hAnsi="Arial" w:cs="Arial"/>
          <w:lang w:eastAsia="en-GB"/>
        </w:rPr>
      </w:pPr>
      <w:r w:rsidRPr="00012AAA">
        <w:rPr>
          <w:rFonts w:ascii="Arial" w:eastAsia="Times New Roman" w:hAnsi="Arial" w:cs="Arial"/>
          <w:b/>
          <w:bCs/>
          <w:lang w:eastAsia="en-GB"/>
        </w:rPr>
        <w:t>We recommend that Part 55 CPR be</w:t>
      </w:r>
      <w:r w:rsidRPr="00012AAA">
        <w:rPr>
          <w:rFonts w:ascii="Arial" w:eastAsia="Times New Roman" w:hAnsi="Arial" w:cs="Arial"/>
          <w:b/>
          <w:bCs/>
          <w:lang w:eastAsia="en-GB"/>
        </w:rPr>
        <w:t xml:space="preserve"> amended so that any section 21 claim may not be issued unless the landlord has attended an initial mediation meeting or is exempt from doing so.</w:t>
      </w:r>
    </w:p>
    <w:p w:rsidR="00D64507" w:rsidRPr="00012AAA" w:rsidP="00D64507">
      <w:pPr>
        <w:pStyle w:val="ListParagraph"/>
        <w:jc w:val="both"/>
        <w:rPr>
          <w:rFonts w:ascii="Arial" w:eastAsia="Times New Roman" w:hAnsi="Arial" w:cs="Arial"/>
          <w:lang w:eastAsia="en-GB"/>
        </w:rPr>
      </w:pPr>
    </w:p>
    <w:p w:rsidR="00D64507" w:rsidRPr="00012AAA" w:rsidP="00D64507">
      <w:pPr>
        <w:pStyle w:val="ListParagraph"/>
        <w:numPr>
          <w:ilvl w:val="0"/>
          <w:numId w:val="4"/>
        </w:numPr>
        <w:jc w:val="both"/>
        <w:rPr>
          <w:rFonts w:ascii="Arial" w:eastAsia="Times New Roman" w:hAnsi="Arial" w:cs="Arial"/>
          <w:lang w:eastAsia="en-GB"/>
        </w:rPr>
      </w:pPr>
      <w:r w:rsidRPr="00012AAA">
        <w:rPr>
          <w:rFonts w:ascii="Arial" w:eastAsia="Times New Roman" w:hAnsi="Arial" w:cs="Arial"/>
          <w:lang w:eastAsia="en-GB"/>
        </w:rPr>
        <w:t>In its 2018 report, the CJC rejected a similar proposal for the civil courts stating that it would be impossi</w:t>
      </w:r>
      <w:r w:rsidRPr="00012AAA">
        <w:rPr>
          <w:rFonts w:ascii="Arial" w:eastAsia="Times New Roman" w:hAnsi="Arial" w:cs="Arial"/>
          <w:lang w:eastAsia="en-GB"/>
        </w:rPr>
        <w:t>ble to apply across the board, as the efficacy of the MIAM scheme relies on there being a pre-existing relationship between the parties. The CJC also expressed concerns that the civil courts would not be willing to adopt the scheme without similar rules on</w:t>
      </w:r>
      <w:r w:rsidRPr="00012AAA">
        <w:rPr>
          <w:rFonts w:ascii="Arial" w:eastAsia="Times New Roman" w:hAnsi="Arial" w:cs="Arial"/>
          <w:lang w:eastAsia="en-GB"/>
        </w:rPr>
        <w:t xml:space="preserve"> accreditation.</w:t>
      </w:r>
    </w:p>
    <w:p w:rsidR="00D64507" w:rsidRPr="00012AAA" w:rsidP="00D64507">
      <w:pPr>
        <w:pStyle w:val="ListParagraph"/>
        <w:jc w:val="both"/>
        <w:rPr>
          <w:rFonts w:ascii="Arial" w:eastAsia="Times New Roman" w:hAnsi="Arial" w:cs="Arial"/>
          <w:lang w:eastAsia="en-GB"/>
        </w:rPr>
      </w:pPr>
    </w:p>
    <w:p w:rsidR="00D64507" w:rsidRPr="00012AAA" w:rsidP="00D64507">
      <w:pPr>
        <w:pStyle w:val="ListParagraph"/>
        <w:numPr>
          <w:ilvl w:val="0"/>
          <w:numId w:val="4"/>
        </w:numPr>
        <w:jc w:val="both"/>
        <w:rPr>
          <w:rFonts w:ascii="Arial" w:eastAsia="Times New Roman" w:hAnsi="Arial" w:cs="Arial"/>
          <w:lang w:eastAsia="en-GB"/>
        </w:rPr>
      </w:pPr>
      <w:r w:rsidRPr="00012AAA">
        <w:rPr>
          <w:rFonts w:ascii="Arial" w:eastAsia="Times New Roman" w:hAnsi="Arial" w:cs="Arial"/>
          <w:lang w:eastAsia="en-GB"/>
        </w:rPr>
        <w:t>We suggest that the same difficulties do not apply to section 21 claims, as there tends to be a pre-existing relationship between landlord and tenant. In addition, the need for accreditation is not as great as it is in family proceedings w</w:t>
      </w:r>
      <w:r w:rsidRPr="00012AAA">
        <w:rPr>
          <w:rFonts w:ascii="Arial" w:eastAsia="Times New Roman" w:hAnsi="Arial" w:cs="Arial"/>
          <w:lang w:eastAsia="en-GB"/>
        </w:rPr>
        <w:t xml:space="preserve">here the relationships tend to be closer and the issues more keenly sensitive. </w:t>
      </w:r>
    </w:p>
    <w:p w:rsidR="00D64507" w:rsidRPr="00012AAA" w:rsidP="00D64507">
      <w:pPr>
        <w:pStyle w:val="ListParagraph"/>
        <w:jc w:val="both"/>
        <w:rPr>
          <w:rFonts w:ascii="Arial" w:eastAsia="Times New Roman" w:hAnsi="Arial" w:cs="Arial"/>
          <w:lang w:eastAsia="en-GB"/>
        </w:rPr>
      </w:pPr>
    </w:p>
    <w:p w:rsidR="00D64507" w:rsidRPr="00012AAA" w:rsidP="00D64507">
      <w:pPr>
        <w:pStyle w:val="ListParagraph"/>
        <w:numPr>
          <w:ilvl w:val="0"/>
          <w:numId w:val="4"/>
        </w:numPr>
        <w:jc w:val="both"/>
        <w:rPr>
          <w:rFonts w:ascii="Arial" w:eastAsia="Times New Roman" w:hAnsi="Arial" w:cs="Arial"/>
          <w:lang w:eastAsia="en-GB"/>
        </w:rPr>
      </w:pPr>
      <w:r w:rsidRPr="00012AAA">
        <w:rPr>
          <w:rFonts w:ascii="Arial" w:eastAsia="Times New Roman" w:hAnsi="Arial" w:cs="Arial"/>
          <w:lang w:eastAsia="en-GB"/>
        </w:rPr>
        <w:t>The benefits of introducing a MIAM-type scheme are many and include the following:</w:t>
      </w:r>
    </w:p>
    <w:p w:rsidR="00D64507" w:rsidRPr="00012AAA" w:rsidP="00D64507">
      <w:pPr>
        <w:pStyle w:val="ListParagraph"/>
        <w:jc w:val="both"/>
        <w:rPr>
          <w:rFonts w:ascii="Arial" w:eastAsia="Times New Roman" w:hAnsi="Arial" w:cs="Arial"/>
          <w:lang w:eastAsia="en-GB"/>
        </w:rPr>
      </w:pPr>
    </w:p>
    <w:p w:rsidR="00D64507" w:rsidRPr="00012AAA" w:rsidP="00D64507">
      <w:pPr>
        <w:pStyle w:val="ListParagraph"/>
        <w:numPr>
          <w:ilvl w:val="1"/>
          <w:numId w:val="4"/>
        </w:numPr>
        <w:jc w:val="both"/>
        <w:rPr>
          <w:rFonts w:ascii="Arial" w:eastAsia="Times New Roman" w:hAnsi="Arial" w:cs="Arial"/>
          <w:lang w:eastAsia="en-GB"/>
        </w:rPr>
      </w:pPr>
      <w:r w:rsidRPr="00012AAA">
        <w:rPr>
          <w:rFonts w:ascii="Arial" w:eastAsia="Times New Roman" w:hAnsi="Arial" w:cs="Arial"/>
          <w:lang w:eastAsia="en-GB"/>
        </w:rPr>
        <w:t>it increases the chances of preserving the landlord-tenant relationship and producing a sat</w:t>
      </w:r>
      <w:r w:rsidRPr="00012AAA">
        <w:rPr>
          <w:rFonts w:ascii="Arial" w:eastAsia="Times New Roman" w:hAnsi="Arial" w:cs="Arial"/>
          <w:lang w:eastAsia="en-GB"/>
        </w:rPr>
        <w:t>isfactory outcome to everyone;</w:t>
      </w:r>
    </w:p>
    <w:p w:rsidR="00D64507" w:rsidRPr="00012AAA" w:rsidP="00D64507">
      <w:pPr>
        <w:pStyle w:val="ListParagraph"/>
        <w:ind w:left="1080"/>
        <w:jc w:val="both"/>
        <w:rPr>
          <w:rFonts w:ascii="Arial" w:eastAsia="Times New Roman" w:hAnsi="Arial" w:cs="Arial"/>
          <w:lang w:eastAsia="en-GB"/>
        </w:rPr>
      </w:pPr>
    </w:p>
    <w:p w:rsidR="00D64507" w:rsidRPr="00012AAA" w:rsidP="00D64507">
      <w:pPr>
        <w:pStyle w:val="ListParagraph"/>
        <w:numPr>
          <w:ilvl w:val="1"/>
          <w:numId w:val="4"/>
        </w:numPr>
        <w:jc w:val="both"/>
        <w:rPr>
          <w:rFonts w:ascii="Arial" w:eastAsia="Times New Roman" w:hAnsi="Arial" w:cs="Arial"/>
          <w:lang w:eastAsia="en-GB"/>
        </w:rPr>
      </w:pPr>
      <w:r w:rsidRPr="00012AAA">
        <w:rPr>
          <w:rFonts w:ascii="Arial" w:eastAsia="Times New Roman" w:hAnsi="Arial" w:cs="Arial"/>
          <w:lang w:eastAsia="en-GB"/>
        </w:rPr>
        <w:t>it is a much cheaper alternative to litigation if successful;</w:t>
      </w:r>
    </w:p>
    <w:p w:rsidR="00D64507" w:rsidRPr="00012AAA" w:rsidP="00D64507">
      <w:pPr>
        <w:pStyle w:val="ListParagraph"/>
        <w:jc w:val="both"/>
        <w:rPr>
          <w:rFonts w:ascii="Arial" w:eastAsia="Times New Roman" w:hAnsi="Arial" w:cs="Arial"/>
          <w:lang w:eastAsia="en-GB"/>
        </w:rPr>
      </w:pPr>
    </w:p>
    <w:p w:rsidR="00D64507" w:rsidRPr="00012AAA" w:rsidP="00D64507">
      <w:pPr>
        <w:pStyle w:val="ListParagraph"/>
        <w:numPr>
          <w:ilvl w:val="1"/>
          <w:numId w:val="4"/>
        </w:numPr>
        <w:jc w:val="both"/>
        <w:rPr>
          <w:rFonts w:ascii="Arial" w:eastAsia="Times New Roman" w:hAnsi="Arial" w:cs="Arial"/>
          <w:lang w:eastAsia="en-GB"/>
        </w:rPr>
      </w:pPr>
      <w:r w:rsidRPr="00012AAA">
        <w:rPr>
          <w:rFonts w:ascii="Arial" w:eastAsia="Times New Roman" w:hAnsi="Arial" w:cs="Arial"/>
          <w:lang w:eastAsia="en-GB"/>
        </w:rPr>
        <w:t xml:space="preserve">it reduces pressure on the courts at issue stage; </w:t>
      </w:r>
    </w:p>
    <w:p w:rsidR="00D64507" w:rsidRPr="00012AAA" w:rsidP="00D64507">
      <w:pPr>
        <w:jc w:val="both"/>
        <w:rPr>
          <w:rFonts w:ascii="Arial" w:eastAsia="Times New Roman" w:hAnsi="Arial" w:cs="Arial"/>
          <w:lang w:eastAsia="en-GB"/>
        </w:rPr>
      </w:pPr>
    </w:p>
    <w:p w:rsidR="00D64507" w:rsidRPr="00012AAA" w:rsidP="00D64507">
      <w:pPr>
        <w:pStyle w:val="ListParagraph"/>
        <w:numPr>
          <w:ilvl w:val="1"/>
          <w:numId w:val="4"/>
        </w:numPr>
        <w:jc w:val="both"/>
        <w:rPr>
          <w:rFonts w:ascii="Arial" w:eastAsia="Times New Roman" w:hAnsi="Arial" w:cs="Arial"/>
          <w:lang w:eastAsia="en-GB"/>
        </w:rPr>
      </w:pPr>
      <w:r w:rsidRPr="00012AAA">
        <w:rPr>
          <w:rFonts w:ascii="Arial" w:eastAsia="Times New Roman" w:hAnsi="Arial" w:cs="Arial"/>
          <w:lang w:eastAsia="en-GB"/>
        </w:rPr>
        <w:t>it does not prevent either party from accessing the courts should agreement not be possible;</w:t>
      </w:r>
    </w:p>
    <w:p w:rsidR="00D64507" w:rsidRPr="00012AAA" w:rsidP="00D64507">
      <w:pPr>
        <w:jc w:val="both"/>
        <w:rPr>
          <w:rFonts w:ascii="Arial" w:eastAsia="Times New Roman" w:hAnsi="Arial" w:cs="Arial"/>
          <w:lang w:eastAsia="en-GB"/>
        </w:rPr>
      </w:pPr>
    </w:p>
    <w:p w:rsidR="00D64507" w:rsidRPr="00012AAA" w:rsidP="00D64507">
      <w:pPr>
        <w:pStyle w:val="ListParagraph"/>
        <w:numPr>
          <w:ilvl w:val="1"/>
          <w:numId w:val="4"/>
        </w:numPr>
        <w:jc w:val="both"/>
        <w:rPr>
          <w:rFonts w:ascii="Arial" w:eastAsia="Times New Roman" w:hAnsi="Arial" w:cs="Arial"/>
          <w:lang w:eastAsia="en-GB"/>
        </w:rPr>
      </w:pPr>
      <w:r w:rsidRPr="00012AAA">
        <w:rPr>
          <w:rFonts w:ascii="Arial" w:eastAsia="Times New Roman" w:hAnsi="Arial" w:cs="Arial"/>
          <w:lang w:eastAsia="en-GB"/>
        </w:rPr>
        <w:t>it prevents arb</w:t>
      </w:r>
      <w:r w:rsidRPr="00012AAA">
        <w:rPr>
          <w:rFonts w:ascii="Arial" w:eastAsia="Times New Roman" w:hAnsi="Arial" w:cs="Arial"/>
          <w:lang w:eastAsia="en-GB"/>
        </w:rPr>
        <w:t xml:space="preserve">itrary evictions where the issues between the parties could have been amicably resolved; and </w:t>
      </w:r>
    </w:p>
    <w:p w:rsidR="00D64507" w:rsidRPr="00012AAA" w:rsidP="00D64507">
      <w:pPr>
        <w:pStyle w:val="ListParagraph"/>
        <w:jc w:val="both"/>
        <w:rPr>
          <w:rFonts w:ascii="Arial" w:eastAsia="Times New Roman" w:hAnsi="Arial" w:cs="Arial"/>
          <w:lang w:eastAsia="en-GB"/>
        </w:rPr>
      </w:pPr>
    </w:p>
    <w:p w:rsidR="00D64507" w:rsidRPr="00012AAA" w:rsidP="00D64507">
      <w:pPr>
        <w:pStyle w:val="ListParagraph"/>
        <w:numPr>
          <w:ilvl w:val="1"/>
          <w:numId w:val="4"/>
        </w:numPr>
        <w:jc w:val="both"/>
        <w:rPr>
          <w:rFonts w:ascii="Arial" w:eastAsia="Times New Roman" w:hAnsi="Arial" w:cs="Arial"/>
          <w:lang w:eastAsia="en-GB"/>
        </w:rPr>
      </w:pPr>
      <w:r w:rsidRPr="00012AAA">
        <w:rPr>
          <w:rFonts w:ascii="Arial" w:eastAsia="Times New Roman" w:hAnsi="Arial" w:cs="Arial"/>
          <w:lang w:eastAsia="en-GB"/>
        </w:rPr>
        <w:t>in doing so, it reduces the pressure on Local Housing Authorities to find suitable alternative accommodation where demand far outweighs supply.</w:t>
      </w:r>
    </w:p>
    <w:p w:rsidR="00D64507" w:rsidRPr="00012AAA" w:rsidP="00D64507">
      <w:pPr>
        <w:pStyle w:val="ListParagraph"/>
        <w:jc w:val="both"/>
        <w:rPr>
          <w:rFonts w:ascii="Arial" w:eastAsia="Times New Roman" w:hAnsi="Arial" w:cs="Arial"/>
          <w:lang w:eastAsia="en-GB"/>
        </w:rPr>
      </w:pPr>
    </w:p>
    <w:p w:rsidR="00D64507" w:rsidRPr="00012AAA" w:rsidP="00D64507">
      <w:pPr>
        <w:pStyle w:val="ListParagraph"/>
        <w:numPr>
          <w:ilvl w:val="0"/>
          <w:numId w:val="4"/>
        </w:numPr>
        <w:jc w:val="both"/>
        <w:rPr>
          <w:rFonts w:ascii="Arial" w:eastAsia="Times New Roman" w:hAnsi="Arial" w:cs="Arial"/>
          <w:lang w:eastAsia="en-GB"/>
        </w:rPr>
      </w:pPr>
      <w:r w:rsidRPr="00012AAA">
        <w:rPr>
          <w:rFonts w:ascii="Arial" w:eastAsia="Times New Roman" w:hAnsi="Arial" w:cs="Arial"/>
          <w:lang w:eastAsia="en-GB"/>
        </w:rPr>
        <w:t xml:space="preserve">As the CJC sets </w:t>
      </w:r>
      <w:r w:rsidRPr="00012AAA">
        <w:rPr>
          <w:rFonts w:ascii="Arial" w:eastAsia="Times New Roman" w:hAnsi="Arial" w:cs="Arial"/>
          <w:lang w:eastAsia="en-GB"/>
        </w:rPr>
        <w:t>out, there are a substantial number of civil mediators trained and available to take up this work. The Centre for Effective Dispute Resolution (‘CEDR’), for example, is continuing to offer its services during the pandemic.</w:t>
      </w:r>
    </w:p>
    <w:p w:rsidR="00D64507" w:rsidRPr="00012AAA" w:rsidP="00D64507">
      <w:pPr>
        <w:pStyle w:val="ListParagraph"/>
        <w:ind w:left="360"/>
        <w:jc w:val="both"/>
        <w:rPr>
          <w:rFonts w:ascii="Arial" w:eastAsia="Times New Roman" w:hAnsi="Arial" w:cs="Arial"/>
          <w:lang w:eastAsia="en-GB"/>
        </w:rPr>
      </w:pPr>
    </w:p>
    <w:p w:rsidR="00D64507" w:rsidRPr="00012AAA" w:rsidP="00D64507">
      <w:pPr>
        <w:pStyle w:val="ListParagraph"/>
        <w:numPr>
          <w:ilvl w:val="0"/>
          <w:numId w:val="4"/>
        </w:numPr>
        <w:jc w:val="both"/>
        <w:rPr>
          <w:rFonts w:ascii="Arial" w:eastAsia="Times New Roman" w:hAnsi="Arial" w:cs="Arial"/>
          <w:lang w:eastAsia="en-GB"/>
        </w:rPr>
      </w:pPr>
      <w:r w:rsidRPr="00012AAA">
        <w:rPr>
          <w:rFonts w:ascii="Arial" w:eastAsia="Times New Roman" w:hAnsi="Arial" w:cs="Arial"/>
          <w:lang w:eastAsia="en-GB"/>
        </w:rPr>
        <w:t xml:space="preserve">This </w:t>
      </w:r>
      <w:r w:rsidRPr="00012AAA">
        <w:rPr>
          <w:rFonts w:ascii="Arial" w:eastAsia="Times New Roman" w:hAnsi="Arial" w:cs="Arial"/>
          <w:lang w:eastAsia="en-GB"/>
        </w:rPr>
        <w:t>recommendation would, however, require a change to the 2018 Standard Civil Contract to include legal help for mediation in housing disputes.</w:t>
      </w:r>
    </w:p>
    <w:p w:rsidR="00D64507" w:rsidP="00D64507">
      <w:pPr>
        <w:jc w:val="both"/>
        <w:rPr>
          <w:rFonts w:ascii="Arial" w:eastAsia="Times New Roman" w:hAnsi="Arial" w:cs="Arial"/>
          <w:lang w:eastAsia="en-GB"/>
        </w:rPr>
      </w:pPr>
    </w:p>
    <w:p w:rsidR="00D64507" w:rsidRPr="00012AAA" w:rsidP="00D64507">
      <w:pPr>
        <w:jc w:val="both"/>
        <w:rPr>
          <w:rFonts w:ascii="Arial" w:eastAsia="Times New Roman" w:hAnsi="Arial" w:cs="Arial"/>
          <w:lang w:eastAsia="en-GB"/>
        </w:rPr>
      </w:pPr>
    </w:p>
    <w:p w:rsidR="00D64507" w:rsidRPr="00012AAA" w:rsidP="00D64507">
      <w:pPr>
        <w:jc w:val="both"/>
        <w:rPr>
          <w:rFonts w:ascii="Arial" w:eastAsia="Times New Roman" w:hAnsi="Arial" w:cs="Arial"/>
          <w:u w:val="single"/>
          <w:lang w:eastAsia="en-GB"/>
        </w:rPr>
      </w:pPr>
      <w:r w:rsidRPr="00012AAA">
        <w:rPr>
          <w:rFonts w:ascii="Arial" w:eastAsia="Times New Roman" w:hAnsi="Arial" w:cs="Arial"/>
          <w:u w:val="single"/>
          <w:lang w:eastAsia="en-GB"/>
        </w:rPr>
        <w:t>The court’s duty to consider whether non-court dispute resolution is appropriate</w:t>
      </w:r>
    </w:p>
    <w:p w:rsidR="00D64507" w:rsidRPr="00012AAA" w:rsidP="00D64507">
      <w:pPr>
        <w:jc w:val="both"/>
        <w:rPr>
          <w:rFonts w:ascii="Arial" w:eastAsia="Times New Roman" w:hAnsi="Arial" w:cs="Arial"/>
          <w:lang w:eastAsia="en-GB"/>
        </w:rPr>
      </w:pPr>
    </w:p>
    <w:p w:rsidR="00D64507" w:rsidRPr="00012AAA" w:rsidP="00D64507">
      <w:pPr>
        <w:pStyle w:val="ListParagraph"/>
        <w:numPr>
          <w:ilvl w:val="0"/>
          <w:numId w:val="4"/>
        </w:numPr>
        <w:jc w:val="both"/>
        <w:rPr>
          <w:rFonts w:ascii="Arial" w:eastAsia="Times New Roman" w:hAnsi="Arial" w:cs="Arial"/>
          <w:lang w:eastAsia="en-GB"/>
        </w:rPr>
      </w:pPr>
      <w:r w:rsidRPr="00012AAA">
        <w:rPr>
          <w:rFonts w:ascii="Arial" w:eastAsia="Times New Roman" w:hAnsi="Arial" w:cs="Arial"/>
          <w:lang w:eastAsia="en-GB"/>
        </w:rPr>
        <w:t xml:space="preserve">Under the FPR, the court has a </w:t>
      </w:r>
      <w:r w:rsidRPr="00012AAA">
        <w:rPr>
          <w:rFonts w:ascii="Arial" w:eastAsia="Times New Roman" w:hAnsi="Arial" w:cs="Arial"/>
          <w:lang w:eastAsia="en-GB"/>
        </w:rPr>
        <w:t xml:space="preserve">duty to consider, at every stage in proceedings, whether non-court dispute resolution is appropriate and can direct the parties to consider it [FPR 3.3(1)]. </w:t>
      </w:r>
    </w:p>
    <w:p w:rsidR="00D64507" w:rsidRPr="00012AAA" w:rsidP="00D64507">
      <w:pPr>
        <w:pStyle w:val="ListParagraph"/>
        <w:ind w:left="360"/>
        <w:jc w:val="both"/>
        <w:rPr>
          <w:rFonts w:ascii="Arial" w:eastAsia="Times New Roman" w:hAnsi="Arial" w:cs="Arial"/>
          <w:lang w:eastAsia="en-GB"/>
        </w:rPr>
      </w:pPr>
    </w:p>
    <w:p w:rsidR="00D64507" w:rsidRPr="00012AAA" w:rsidP="00D64507">
      <w:pPr>
        <w:pStyle w:val="ListParagraph"/>
        <w:numPr>
          <w:ilvl w:val="0"/>
          <w:numId w:val="4"/>
        </w:numPr>
        <w:jc w:val="both"/>
        <w:rPr>
          <w:rFonts w:ascii="Arial" w:eastAsia="Times New Roman" w:hAnsi="Arial" w:cs="Arial"/>
          <w:lang w:eastAsia="en-GB"/>
        </w:rPr>
      </w:pPr>
      <w:r w:rsidRPr="00012AAA">
        <w:rPr>
          <w:rFonts w:ascii="Arial" w:eastAsia="Times New Roman" w:hAnsi="Arial" w:cs="Arial"/>
          <w:lang w:eastAsia="en-GB"/>
        </w:rPr>
        <w:t>At present, there is no equivalent provision in the CPR; instead the onus is on the parties to co</w:t>
      </w:r>
      <w:r w:rsidRPr="00012AAA">
        <w:rPr>
          <w:rFonts w:ascii="Arial" w:eastAsia="Times New Roman" w:hAnsi="Arial" w:cs="Arial"/>
          <w:lang w:eastAsia="en-GB"/>
        </w:rPr>
        <w:t xml:space="preserve">nsider ADR throughout proceedings. </w:t>
      </w:r>
      <w:r w:rsidRPr="00012AAA">
        <w:rPr>
          <w:rFonts w:ascii="Arial" w:eastAsia="Times New Roman" w:hAnsi="Arial" w:cs="Arial"/>
          <w:b/>
          <w:bCs/>
          <w:lang w:eastAsia="en-GB"/>
        </w:rPr>
        <w:t>We recommend that Part 55 CPR be amended to enable the court to direct the parties to consider non-</w:t>
      </w:r>
      <w:r w:rsidRPr="00012AAA">
        <w:rPr>
          <w:rFonts w:ascii="Arial" w:eastAsia="Times New Roman" w:hAnsi="Arial" w:cs="Arial"/>
          <w:b/>
          <w:bCs/>
          <w:lang w:eastAsia="en-GB"/>
        </w:rPr>
        <w:t>court dispute resolution in section 21 claims, in line with the above recommendations.</w:t>
      </w:r>
      <w:r w:rsidRPr="00012AAA">
        <w:rPr>
          <w:rFonts w:ascii="Arial" w:eastAsia="Times New Roman" w:hAnsi="Arial" w:cs="Arial"/>
          <w:lang w:eastAsia="en-GB"/>
        </w:rPr>
        <w:t xml:space="preserve"> </w:t>
      </w:r>
    </w:p>
    <w:p w:rsidR="00D64507" w:rsidP="00D64507">
      <w:pPr>
        <w:jc w:val="both"/>
        <w:rPr>
          <w:rFonts w:ascii="Arial" w:eastAsia="Times New Roman" w:hAnsi="Arial" w:cs="Arial"/>
          <w:lang w:eastAsia="en-GB"/>
        </w:rPr>
      </w:pPr>
    </w:p>
    <w:p w:rsidR="00D64507" w:rsidP="00D64507">
      <w:pPr>
        <w:jc w:val="both"/>
        <w:rPr>
          <w:rFonts w:ascii="Arial" w:eastAsia="Times New Roman" w:hAnsi="Arial" w:cs="Arial"/>
          <w:lang w:eastAsia="en-GB"/>
        </w:rPr>
      </w:pPr>
    </w:p>
    <w:p w:rsidR="00D64507" w:rsidRPr="00012AAA" w:rsidP="00D64507">
      <w:pPr>
        <w:jc w:val="both"/>
        <w:rPr>
          <w:rFonts w:ascii="Arial" w:eastAsia="Times New Roman" w:hAnsi="Arial" w:cs="Arial"/>
          <w:lang w:eastAsia="en-GB"/>
        </w:rPr>
      </w:pPr>
    </w:p>
    <w:p w:rsidR="00D64507" w:rsidRPr="00012AAA" w:rsidP="00D64507">
      <w:pPr>
        <w:jc w:val="both"/>
        <w:rPr>
          <w:rFonts w:ascii="Arial" w:eastAsia="Times New Roman" w:hAnsi="Arial" w:cs="Arial"/>
          <w:b/>
          <w:bCs/>
          <w:u w:val="single"/>
          <w:lang w:eastAsia="en-GB"/>
        </w:rPr>
      </w:pPr>
      <w:r w:rsidRPr="00012AAA">
        <w:rPr>
          <w:rFonts w:ascii="Arial" w:eastAsia="Times New Roman" w:hAnsi="Arial" w:cs="Arial"/>
          <w:b/>
          <w:bCs/>
          <w:u w:val="single"/>
          <w:lang w:eastAsia="en-GB"/>
        </w:rPr>
        <w:t xml:space="preserve">Changes to HMCTS court </w:t>
      </w:r>
      <w:r w:rsidRPr="00012AAA">
        <w:rPr>
          <w:rFonts w:ascii="Arial" w:eastAsia="Times New Roman" w:hAnsi="Arial" w:cs="Arial"/>
          <w:b/>
          <w:bCs/>
          <w:u w:val="single"/>
          <w:lang w:eastAsia="en-GB"/>
        </w:rPr>
        <w:t>forms</w:t>
      </w:r>
    </w:p>
    <w:p w:rsidR="00D64507" w:rsidRPr="00012AAA" w:rsidP="00D64507">
      <w:pPr>
        <w:jc w:val="both"/>
        <w:rPr>
          <w:rFonts w:ascii="Arial" w:eastAsia="Times New Roman" w:hAnsi="Arial" w:cs="Arial"/>
          <w:b/>
          <w:bCs/>
          <w:lang w:eastAsia="en-GB"/>
        </w:rPr>
      </w:pPr>
    </w:p>
    <w:p w:rsidR="00D64507" w:rsidRPr="00012AAA" w:rsidP="00D64507">
      <w:pPr>
        <w:contextualSpacing/>
        <w:jc w:val="both"/>
        <w:rPr>
          <w:rFonts w:ascii="Arial" w:eastAsia="Times New Roman" w:hAnsi="Arial" w:cs="Arial"/>
          <w:b/>
          <w:bCs/>
          <w:lang w:eastAsia="en-GB"/>
        </w:rPr>
      </w:pPr>
      <w:r w:rsidRPr="00012AAA">
        <w:rPr>
          <w:rFonts w:ascii="Arial" w:eastAsia="Times New Roman" w:hAnsi="Arial" w:cs="Arial"/>
          <w:u w:val="single"/>
          <w:lang w:eastAsia="en-GB"/>
        </w:rPr>
        <w:t>Claim form</w:t>
      </w:r>
      <w:r w:rsidRPr="00012AAA">
        <w:rPr>
          <w:rFonts w:ascii="Arial" w:eastAsia="Times New Roman" w:hAnsi="Arial" w:cs="Arial"/>
          <w:b/>
          <w:bCs/>
          <w:lang w:eastAsia="en-GB"/>
        </w:rPr>
        <w:t xml:space="preserve"> </w:t>
      </w:r>
    </w:p>
    <w:p w:rsidR="00D64507" w:rsidRPr="00012AAA" w:rsidP="00D64507">
      <w:pPr>
        <w:contextualSpacing/>
        <w:jc w:val="both"/>
        <w:rPr>
          <w:rFonts w:ascii="Arial" w:eastAsia="Times New Roman" w:hAnsi="Arial" w:cs="Arial"/>
          <w:b/>
          <w:bCs/>
          <w:lang w:eastAsia="en-GB"/>
        </w:rPr>
      </w:pPr>
    </w:p>
    <w:p w:rsidR="00D64507" w:rsidRPr="00012AAA" w:rsidP="00D64507">
      <w:pPr>
        <w:pStyle w:val="ListParagraph"/>
        <w:numPr>
          <w:ilvl w:val="0"/>
          <w:numId w:val="4"/>
        </w:numPr>
        <w:jc w:val="both"/>
        <w:rPr>
          <w:rFonts w:ascii="Arial" w:eastAsia="Times New Roman" w:hAnsi="Arial" w:cs="Arial"/>
          <w:lang w:eastAsia="en-GB"/>
        </w:rPr>
      </w:pPr>
      <w:r w:rsidRPr="00012AAA">
        <w:rPr>
          <w:rFonts w:ascii="Arial" w:eastAsia="Times New Roman" w:hAnsi="Arial" w:cs="Arial"/>
          <w:lang w:eastAsia="en-GB"/>
        </w:rPr>
        <w:t>In addition to the extension of the pre-action protocol to the private rented sector and in line with the recommendations made by the JUSTICE Working Party</w:t>
      </w:r>
      <w:r>
        <w:rPr>
          <w:rStyle w:val="FootnoteReference"/>
          <w:rFonts w:ascii="Arial" w:hAnsi="Arial" w:cs="Arial"/>
          <w:lang w:eastAsia="en-GB"/>
        </w:rPr>
        <w:footnoteReference w:id="6"/>
      </w:r>
      <w:r w:rsidRPr="00012AAA">
        <w:rPr>
          <w:rFonts w:ascii="Arial" w:eastAsia="Times New Roman" w:hAnsi="Arial" w:cs="Arial"/>
          <w:lang w:eastAsia="en-GB"/>
        </w:rPr>
        <w:t xml:space="preserve">, </w:t>
      </w:r>
      <w:r w:rsidRPr="00012AAA">
        <w:rPr>
          <w:rFonts w:ascii="Arial" w:eastAsia="Times New Roman" w:hAnsi="Arial" w:cs="Arial"/>
          <w:b/>
          <w:bCs/>
          <w:lang w:eastAsia="en-GB"/>
        </w:rPr>
        <w:t>we recommend that the claim forms for possession proceedings be amended to inc</w:t>
      </w:r>
      <w:r w:rsidRPr="00012AAA">
        <w:rPr>
          <w:rFonts w:ascii="Arial" w:eastAsia="Times New Roman" w:hAnsi="Arial" w:cs="Arial"/>
          <w:b/>
          <w:bCs/>
          <w:lang w:eastAsia="en-GB"/>
        </w:rPr>
        <w:t>lude the following:</w:t>
      </w:r>
    </w:p>
    <w:p w:rsidR="00D64507" w:rsidRPr="00012AAA" w:rsidP="00D64507">
      <w:pPr>
        <w:pStyle w:val="ListParagraph"/>
        <w:ind w:left="360"/>
        <w:jc w:val="both"/>
        <w:rPr>
          <w:rFonts w:ascii="Arial" w:eastAsia="Times New Roman" w:hAnsi="Arial" w:cs="Arial"/>
          <w:b/>
          <w:bCs/>
          <w:lang w:eastAsia="en-GB"/>
        </w:rPr>
      </w:pPr>
    </w:p>
    <w:p w:rsidR="00D64507" w:rsidRPr="00012AAA" w:rsidP="00D64507">
      <w:pPr>
        <w:pStyle w:val="ListParagraph"/>
        <w:numPr>
          <w:ilvl w:val="1"/>
          <w:numId w:val="4"/>
        </w:numPr>
        <w:jc w:val="both"/>
        <w:rPr>
          <w:rFonts w:ascii="Arial" w:eastAsia="Times New Roman" w:hAnsi="Arial" w:cs="Arial"/>
          <w:b/>
          <w:bCs/>
          <w:lang w:eastAsia="en-GB"/>
        </w:rPr>
      </w:pPr>
      <w:r w:rsidRPr="00012AAA">
        <w:rPr>
          <w:rFonts w:ascii="Arial" w:eastAsia="Times New Roman" w:hAnsi="Arial" w:cs="Arial"/>
          <w:b/>
          <w:bCs/>
          <w:lang w:eastAsia="en-GB"/>
        </w:rPr>
        <w:t>all claim forms for possession which involve a pre-action process should be strengthened to require applicants to demonstrate that they have engaged with their tenant(s) to attempt to resolve the issues giving rise to the prospect of e</w:t>
      </w:r>
      <w:r w:rsidRPr="00012AAA">
        <w:rPr>
          <w:rFonts w:ascii="Arial" w:eastAsia="Times New Roman" w:hAnsi="Arial" w:cs="Arial"/>
          <w:b/>
          <w:bCs/>
          <w:lang w:eastAsia="en-GB"/>
        </w:rPr>
        <w:t>viction; and</w:t>
      </w:r>
    </w:p>
    <w:p w:rsidR="00D64507" w:rsidRPr="00012AAA" w:rsidP="00D64507">
      <w:pPr>
        <w:pStyle w:val="ListParagraph"/>
        <w:ind w:left="1080"/>
        <w:jc w:val="both"/>
        <w:rPr>
          <w:rFonts w:ascii="Arial" w:eastAsia="Times New Roman" w:hAnsi="Arial" w:cs="Arial"/>
          <w:lang w:eastAsia="en-GB"/>
        </w:rPr>
      </w:pPr>
    </w:p>
    <w:p w:rsidR="00D64507" w:rsidRPr="00012AAA" w:rsidP="00D64507">
      <w:pPr>
        <w:pStyle w:val="ListParagraph"/>
        <w:numPr>
          <w:ilvl w:val="1"/>
          <w:numId w:val="4"/>
        </w:numPr>
        <w:jc w:val="both"/>
        <w:rPr>
          <w:rFonts w:ascii="Arial" w:eastAsia="Times New Roman" w:hAnsi="Arial" w:cs="Arial"/>
          <w:lang w:eastAsia="en-GB"/>
        </w:rPr>
      </w:pPr>
      <w:r w:rsidRPr="00012AAA">
        <w:rPr>
          <w:rFonts w:ascii="Arial" w:eastAsia="Times New Roman" w:hAnsi="Arial" w:cs="Arial"/>
          <w:b/>
          <w:bCs/>
          <w:lang w:eastAsia="en-GB"/>
        </w:rPr>
        <w:t xml:space="preserve">all claim forms that may be used for the purposes of section 21 claims should be amended to require the claimant: </w:t>
      </w:r>
    </w:p>
    <w:p w:rsidR="00D64507" w:rsidRPr="00012AAA" w:rsidP="00D64507">
      <w:pPr>
        <w:pStyle w:val="ListParagraph"/>
        <w:rPr>
          <w:rFonts w:ascii="Arial" w:eastAsia="Times New Roman" w:hAnsi="Arial" w:cs="Arial"/>
          <w:b/>
          <w:bCs/>
          <w:lang w:eastAsia="en-GB"/>
        </w:rPr>
      </w:pPr>
    </w:p>
    <w:p w:rsidR="00D64507" w:rsidRPr="00012AAA" w:rsidP="00D64507">
      <w:pPr>
        <w:pStyle w:val="ListParagraph"/>
        <w:numPr>
          <w:ilvl w:val="2"/>
          <w:numId w:val="4"/>
        </w:numPr>
        <w:jc w:val="both"/>
        <w:rPr>
          <w:rFonts w:ascii="Arial" w:eastAsia="Times New Roman" w:hAnsi="Arial" w:cs="Arial"/>
          <w:lang w:eastAsia="en-GB"/>
        </w:rPr>
      </w:pPr>
      <w:r w:rsidRPr="00012AAA">
        <w:rPr>
          <w:rFonts w:ascii="Arial" w:eastAsia="Times New Roman" w:hAnsi="Arial" w:cs="Arial"/>
          <w:b/>
          <w:bCs/>
          <w:lang w:eastAsia="en-GB"/>
        </w:rPr>
        <w:t>to append the Early Notification Letter and/or pre-issue correspondence to the claim form, and any response; and</w:t>
      </w:r>
    </w:p>
    <w:p w:rsidR="00D64507" w:rsidRPr="00012AAA" w:rsidP="00D64507">
      <w:pPr>
        <w:pStyle w:val="ListParagraph"/>
        <w:ind w:left="1800"/>
        <w:jc w:val="both"/>
        <w:rPr>
          <w:rFonts w:ascii="Arial" w:eastAsia="Times New Roman" w:hAnsi="Arial" w:cs="Arial"/>
          <w:lang w:eastAsia="en-GB"/>
        </w:rPr>
      </w:pPr>
    </w:p>
    <w:p w:rsidR="00D64507" w:rsidRPr="00012AAA" w:rsidP="00D64507">
      <w:pPr>
        <w:pStyle w:val="ListParagraph"/>
        <w:numPr>
          <w:ilvl w:val="2"/>
          <w:numId w:val="4"/>
        </w:numPr>
        <w:jc w:val="both"/>
        <w:rPr>
          <w:rFonts w:ascii="Arial" w:eastAsia="Times New Roman" w:hAnsi="Arial" w:cs="Arial"/>
          <w:b/>
          <w:bCs/>
          <w:lang w:eastAsia="en-GB"/>
        </w:rPr>
      </w:pPr>
      <w:r w:rsidRPr="00012AAA">
        <w:rPr>
          <w:rFonts w:ascii="Arial" w:eastAsia="Times New Roman" w:hAnsi="Arial" w:cs="Arial"/>
          <w:b/>
          <w:bCs/>
          <w:lang w:eastAsia="en-GB"/>
        </w:rPr>
        <w:t xml:space="preserve">to provide a statement addressing the matters outlined in paragraph 35(g) above; and </w:t>
      </w:r>
    </w:p>
    <w:p w:rsidR="00D64507" w:rsidRPr="00012AAA" w:rsidP="00D64507">
      <w:pPr>
        <w:pStyle w:val="ListParagraph"/>
        <w:rPr>
          <w:rFonts w:ascii="Arial" w:eastAsia="Times New Roman" w:hAnsi="Arial" w:cs="Arial"/>
          <w:lang w:eastAsia="en-GB"/>
        </w:rPr>
      </w:pPr>
    </w:p>
    <w:p w:rsidR="00D64507" w:rsidRPr="00012AAA" w:rsidP="00D64507">
      <w:pPr>
        <w:pStyle w:val="ListParagraph"/>
        <w:numPr>
          <w:ilvl w:val="2"/>
          <w:numId w:val="4"/>
        </w:numPr>
        <w:jc w:val="both"/>
        <w:rPr>
          <w:rFonts w:ascii="Arial" w:eastAsia="Times New Roman" w:hAnsi="Arial" w:cs="Arial"/>
          <w:b/>
          <w:bCs/>
          <w:lang w:eastAsia="en-GB"/>
        </w:rPr>
      </w:pPr>
      <w:r w:rsidRPr="00012AAA">
        <w:rPr>
          <w:rFonts w:ascii="Arial" w:eastAsia="Times New Roman" w:hAnsi="Arial" w:cs="Arial"/>
          <w:b/>
          <w:bCs/>
          <w:lang w:eastAsia="en-GB"/>
        </w:rPr>
        <w:t>to confirm whether they have engaged in or are willing to consider ADR and, if not, why not.</w:t>
      </w:r>
    </w:p>
    <w:p w:rsidR="00D64507" w:rsidRPr="00012AAA" w:rsidP="00D64507">
      <w:pPr>
        <w:pStyle w:val="ListParagraph"/>
        <w:rPr>
          <w:rFonts w:ascii="Arial" w:eastAsia="Times New Roman" w:hAnsi="Arial" w:cs="Arial"/>
          <w:b/>
          <w:bCs/>
          <w:lang w:eastAsia="en-GB"/>
        </w:rPr>
      </w:pPr>
    </w:p>
    <w:p w:rsidR="00D64507" w:rsidRPr="00012AAA" w:rsidP="00D64507">
      <w:pPr>
        <w:pStyle w:val="ListParagraph"/>
        <w:ind w:left="1080"/>
        <w:jc w:val="both"/>
        <w:rPr>
          <w:rFonts w:ascii="Arial" w:eastAsia="Times New Roman" w:hAnsi="Arial" w:cs="Arial"/>
          <w:b/>
          <w:bCs/>
          <w:lang w:eastAsia="en-GB"/>
        </w:rPr>
      </w:pPr>
      <w:r w:rsidRPr="00012AAA">
        <w:rPr>
          <w:rFonts w:ascii="Arial" w:eastAsia="Times New Roman" w:hAnsi="Arial" w:cs="Arial"/>
          <w:b/>
          <w:bCs/>
          <w:lang w:eastAsia="en-GB"/>
        </w:rPr>
        <w:t>The claim form should make clear that there is a presumption in favour of A</w:t>
      </w:r>
      <w:r w:rsidRPr="00012AAA">
        <w:rPr>
          <w:rFonts w:ascii="Arial" w:eastAsia="Times New Roman" w:hAnsi="Arial" w:cs="Arial"/>
          <w:b/>
          <w:bCs/>
          <w:lang w:eastAsia="en-GB"/>
        </w:rPr>
        <w:t>DR and provide a non-exhaustive but limited list of acceptable reasons why ADR might not be appropriate.</w:t>
      </w:r>
    </w:p>
    <w:p w:rsidR="00D64507" w:rsidP="00D64507">
      <w:pPr>
        <w:pStyle w:val="ListParagraph"/>
        <w:ind w:left="1080"/>
        <w:jc w:val="both"/>
        <w:rPr>
          <w:rFonts w:ascii="Arial" w:eastAsia="Times New Roman" w:hAnsi="Arial" w:cs="Arial"/>
          <w:b/>
          <w:bCs/>
          <w:lang w:eastAsia="en-GB"/>
        </w:rPr>
      </w:pPr>
    </w:p>
    <w:p w:rsidR="00D64507" w:rsidRPr="00012AAA" w:rsidP="00D64507">
      <w:pPr>
        <w:pStyle w:val="ListParagraph"/>
        <w:ind w:left="1080"/>
        <w:jc w:val="both"/>
        <w:rPr>
          <w:rFonts w:ascii="Arial" w:eastAsia="Times New Roman" w:hAnsi="Arial" w:cs="Arial"/>
          <w:b/>
          <w:bCs/>
          <w:lang w:eastAsia="en-GB"/>
        </w:rPr>
      </w:pPr>
    </w:p>
    <w:p w:rsidR="00D64507" w:rsidRPr="00012AAA" w:rsidP="00D64507">
      <w:pPr>
        <w:contextualSpacing/>
        <w:jc w:val="both"/>
        <w:rPr>
          <w:rFonts w:ascii="Arial" w:hAnsi="Arial" w:cs="Arial"/>
          <w:u w:val="single"/>
        </w:rPr>
      </w:pPr>
      <w:r w:rsidRPr="00012AAA">
        <w:rPr>
          <w:rFonts w:ascii="Arial" w:eastAsia="Times New Roman" w:hAnsi="Arial" w:cs="Arial"/>
          <w:u w:val="single"/>
          <w:lang w:eastAsia="en-GB"/>
        </w:rPr>
        <w:t>D</w:t>
      </w:r>
      <w:r w:rsidRPr="00012AAA">
        <w:rPr>
          <w:rFonts w:ascii="Arial" w:hAnsi="Arial" w:cs="Arial"/>
          <w:u w:val="single"/>
        </w:rPr>
        <w:t>efence form</w:t>
      </w:r>
    </w:p>
    <w:p w:rsidR="00D64507" w:rsidRPr="00012AAA" w:rsidP="00D64507">
      <w:pPr>
        <w:contextualSpacing/>
        <w:jc w:val="both"/>
        <w:rPr>
          <w:rFonts w:ascii="Arial" w:hAnsi="Arial" w:cs="Arial"/>
          <w:u w:val="single"/>
        </w:rPr>
      </w:pPr>
    </w:p>
    <w:p w:rsidR="00D64507" w:rsidRPr="00012AAA" w:rsidP="00D64507">
      <w:pPr>
        <w:pStyle w:val="ListParagraph"/>
        <w:numPr>
          <w:ilvl w:val="0"/>
          <w:numId w:val="4"/>
        </w:numPr>
        <w:jc w:val="both"/>
        <w:rPr>
          <w:rFonts w:ascii="Arial" w:eastAsia="Times New Roman" w:hAnsi="Arial" w:cs="Arial"/>
          <w:b/>
          <w:bCs/>
          <w:u w:val="single"/>
          <w:lang w:eastAsia="en-GB"/>
        </w:rPr>
      </w:pPr>
      <w:r w:rsidRPr="00012AAA">
        <w:rPr>
          <w:rFonts w:ascii="Arial" w:hAnsi="Arial" w:cs="Arial"/>
          <w:b/>
          <w:bCs/>
        </w:rPr>
        <w:t xml:space="preserve">We recommend that the defence form be amended to require tenants to certify whether: </w:t>
      </w:r>
    </w:p>
    <w:p w:rsidR="00D64507" w:rsidRPr="00012AAA" w:rsidP="00D64507">
      <w:pPr>
        <w:pStyle w:val="ListParagraph"/>
        <w:ind w:left="360"/>
        <w:jc w:val="both"/>
        <w:rPr>
          <w:rFonts w:ascii="Arial" w:eastAsia="Times New Roman" w:hAnsi="Arial" w:cs="Arial"/>
          <w:b/>
          <w:bCs/>
          <w:u w:val="single"/>
          <w:lang w:eastAsia="en-GB"/>
        </w:rPr>
      </w:pPr>
    </w:p>
    <w:p w:rsidR="00D64507" w:rsidRPr="00012AAA" w:rsidP="00D64507">
      <w:pPr>
        <w:pStyle w:val="ListParagraph"/>
        <w:numPr>
          <w:ilvl w:val="1"/>
          <w:numId w:val="4"/>
        </w:numPr>
        <w:jc w:val="both"/>
        <w:rPr>
          <w:rFonts w:ascii="Arial" w:eastAsia="Times New Roman" w:hAnsi="Arial" w:cs="Arial"/>
          <w:b/>
          <w:bCs/>
          <w:u w:val="single"/>
          <w:lang w:eastAsia="en-GB"/>
        </w:rPr>
      </w:pPr>
      <w:r w:rsidRPr="00012AAA">
        <w:rPr>
          <w:rFonts w:ascii="Arial" w:hAnsi="Arial" w:cs="Arial"/>
          <w:b/>
          <w:bCs/>
        </w:rPr>
        <w:t>they have received the Early Notification Letter and/or pre-issue correspondence;</w:t>
      </w:r>
    </w:p>
    <w:p w:rsidR="00D64507" w:rsidRPr="00012AAA" w:rsidP="00D64507">
      <w:pPr>
        <w:pStyle w:val="ListParagraph"/>
        <w:ind w:left="1080"/>
        <w:jc w:val="both"/>
        <w:rPr>
          <w:rFonts w:ascii="Arial" w:eastAsia="Times New Roman" w:hAnsi="Arial" w:cs="Arial"/>
          <w:b/>
          <w:bCs/>
          <w:u w:val="single"/>
          <w:lang w:eastAsia="en-GB"/>
        </w:rPr>
      </w:pPr>
    </w:p>
    <w:p w:rsidR="00D64507" w:rsidRPr="00012AAA" w:rsidP="00D64507">
      <w:pPr>
        <w:pStyle w:val="ListParagraph"/>
        <w:numPr>
          <w:ilvl w:val="1"/>
          <w:numId w:val="4"/>
        </w:numPr>
        <w:jc w:val="both"/>
        <w:rPr>
          <w:rFonts w:ascii="Arial" w:eastAsia="Times New Roman" w:hAnsi="Arial" w:cs="Arial"/>
          <w:b/>
          <w:bCs/>
          <w:u w:val="single"/>
          <w:lang w:eastAsia="en-GB"/>
        </w:rPr>
      </w:pPr>
      <w:r w:rsidRPr="00012AAA">
        <w:rPr>
          <w:rFonts w:ascii="Arial" w:hAnsi="Arial" w:cs="Arial"/>
          <w:b/>
          <w:bCs/>
        </w:rPr>
        <w:t>they responded and, if so, whether their response is appended to the claim form;</w:t>
      </w:r>
    </w:p>
    <w:p w:rsidR="00D64507" w:rsidRPr="00012AAA" w:rsidP="00D64507">
      <w:pPr>
        <w:pStyle w:val="ListParagraph"/>
        <w:rPr>
          <w:rFonts w:ascii="Arial" w:hAnsi="Arial" w:cs="Arial"/>
          <w:b/>
          <w:bCs/>
        </w:rPr>
      </w:pPr>
    </w:p>
    <w:p w:rsidR="00D64507" w:rsidRPr="00012AAA" w:rsidP="00D64507">
      <w:pPr>
        <w:pStyle w:val="ListParagraph"/>
        <w:numPr>
          <w:ilvl w:val="1"/>
          <w:numId w:val="4"/>
        </w:numPr>
        <w:jc w:val="both"/>
        <w:rPr>
          <w:rFonts w:ascii="Arial" w:eastAsia="Times New Roman" w:hAnsi="Arial" w:cs="Arial"/>
          <w:b/>
          <w:bCs/>
          <w:u w:val="single"/>
          <w:lang w:eastAsia="en-GB"/>
        </w:rPr>
      </w:pPr>
      <w:r w:rsidRPr="00012AAA">
        <w:rPr>
          <w:rFonts w:ascii="Arial" w:hAnsi="Arial" w:cs="Arial"/>
          <w:b/>
          <w:bCs/>
        </w:rPr>
        <w:t>in t</w:t>
      </w:r>
      <w:r w:rsidRPr="00012AAA">
        <w:rPr>
          <w:rFonts w:ascii="Arial" w:hAnsi="Arial" w:cs="Arial"/>
          <w:b/>
          <w:bCs/>
        </w:rPr>
        <w:t>heir view, their landlord has complied with the pre-action protocol; and</w:t>
      </w:r>
    </w:p>
    <w:p w:rsidR="00D64507" w:rsidRPr="00012AAA" w:rsidP="00D64507">
      <w:pPr>
        <w:pStyle w:val="ListParagraph"/>
        <w:rPr>
          <w:rFonts w:ascii="Arial" w:hAnsi="Arial" w:cs="Arial"/>
          <w:b/>
          <w:bCs/>
        </w:rPr>
      </w:pPr>
    </w:p>
    <w:p w:rsidR="00D64507" w:rsidRPr="00012AAA" w:rsidP="00D64507">
      <w:pPr>
        <w:pStyle w:val="ListParagraph"/>
        <w:numPr>
          <w:ilvl w:val="1"/>
          <w:numId w:val="4"/>
        </w:numPr>
        <w:jc w:val="both"/>
        <w:rPr>
          <w:rFonts w:ascii="Arial" w:eastAsia="Times New Roman" w:hAnsi="Arial" w:cs="Arial"/>
          <w:b/>
          <w:bCs/>
          <w:u w:val="single"/>
          <w:lang w:eastAsia="en-GB"/>
        </w:rPr>
      </w:pPr>
      <w:r w:rsidRPr="00012AAA">
        <w:rPr>
          <w:rFonts w:ascii="Arial" w:eastAsia="Times New Roman" w:hAnsi="Arial" w:cs="Arial"/>
          <w:b/>
          <w:bCs/>
          <w:lang w:eastAsia="en-GB"/>
        </w:rPr>
        <w:t>they have engaged in or are willing to consider ADR and, if not, why not.</w:t>
      </w:r>
      <w:r w:rsidRPr="00012AAA">
        <w:rPr>
          <w:rFonts w:ascii="Arial" w:hAnsi="Arial" w:cs="Arial"/>
          <w:b/>
          <w:bCs/>
        </w:rPr>
        <w:t xml:space="preserve">   </w:t>
      </w:r>
    </w:p>
    <w:p w:rsidR="00D64507" w:rsidRPr="00012AAA" w:rsidP="00D64507">
      <w:pPr>
        <w:pStyle w:val="ListParagraph"/>
        <w:rPr>
          <w:rFonts w:ascii="Arial" w:eastAsia="Times New Roman" w:hAnsi="Arial" w:cs="Arial"/>
          <w:u w:val="single"/>
          <w:lang w:eastAsia="en-GB"/>
        </w:rPr>
      </w:pPr>
    </w:p>
    <w:p w:rsidR="00D64507" w:rsidRPr="00012AAA" w:rsidP="00D64507">
      <w:pPr>
        <w:pStyle w:val="ListParagraph"/>
        <w:numPr>
          <w:ilvl w:val="0"/>
          <w:numId w:val="4"/>
        </w:numPr>
        <w:jc w:val="both"/>
        <w:rPr>
          <w:rFonts w:ascii="Arial" w:eastAsia="Times New Roman" w:hAnsi="Arial" w:cs="Arial"/>
          <w:b/>
          <w:bCs/>
          <w:u w:val="single"/>
          <w:lang w:eastAsia="en-GB"/>
        </w:rPr>
      </w:pPr>
      <w:r w:rsidRPr="00012AAA">
        <w:rPr>
          <w:rFonts w:ascii="Arial" w:eastAsia="Times New Roman" w:hAnsi="Arial" w:cs="Arial"/>
          <w:b/>
          <w:bCs/>
          <w:lang w:eastAsia="en-GB"/>
        </w:rPr>
        <w:t>In addition,</w:t>
      </w:r>
      <w:r w:rsidRPr="00012AAA">
        <w:rPr>
          <w:rFonts w:ascii="Arial" w:eastAsia="Times New Roman" w:hAnsi="Arial" w:cs="Arial"/>
          <w:lang w:eastAsia="en-GB"/>
        </w:rPr>
        <w:t xml:space="preserve"> </w:t>
      </w:r>
      <w:r w:rsidRPr="00012AAA">
        <w:rPr>
          <w:rFonts w:ascii="Arial" w:hAnsi="Arial" w:cs="Arial"/>
          <w:b/>
          <w:bCs/>
        </w:rPr>
        <w:t xml:space="preserve">we recommend that the defence form be amended to require tenants to provide details of any other person living in their household and any known vulnerabilities, medical conditions or disabilities for the purposes of section 6 Equality Act 2010. </w:t>
      </w:r>
      <w:r w:rsidRPr="00012AAA">
        <w:rPr>
          <w:rFonts w:ascii="Arial" w:hAnsi="Arial" w:cs="Arial"/>
        </w:rPr>
        <w:t>As recommen</w:t>
      </w:r>
      <w:r w:rsidRPr="00012AAA">
        <w:rPr>
          <w:rFonts w:ascii="Arial" w:hAnsi="Arial" w:cs="Arial"/>
        </w:rPr>
        <w:t>ded by the JUSTICE Working Party</w:t>
      </w:r>
      <w:r>
        <w:rPr>
          <w:rStyle w:val="FootnoteReference"/>
          <w:rFonts w:ascii="Arial" w:hAnsi="Arial" w:cs="Arial"/>
        </w:rPr>
        <w:footnoteReference w:id="7"/>
      </w:r>
      <w:r w:rsidRPr="00012AAA">
        <w:rPr>
          <w:rFonts w:ascii="Arial" w:hAnsi="Arial" w:cs="Arial"/>
        </w:rPr>
        <w:t xml:space="preserve">, this could be done using tick boxes. </w:t>
      </w:r>
    </w:p>
    <w:p w:rsidR="00D64507" w:rsidP="00D64507">
      <w:pPr>
        <w:jc w:val="both"/>
        <w:rPr>
          <w:rFonts w:ascii="Arial" w:eastAsia="Times New Roman" w:hAnsi="Arial" w:cs="Arial"/>
          <w:u w:val="single"/>
          <w:lang w:eastAsia="en-GB"/>
        </w:rPr>
      </w:pPr>
    </w:p>
    <w:p w:rsidR="00D64507" w:rsidRPr="00012AAA" w:rsidP="00D64507">
      <w:pPr>
        <w:jc w:val="both"/>
        <w:rPr>
          <w:rFonts w:ascii="Arial" w:eastAsia="Times New Roman" w:hAnsi="Arial" w:cs="Arial"/>
          <w:u w:val="single"/>
          <w:lang w:eastAsia="en-GB"/>
        </w:rPr>
      </w:pPr>
    </w:p>
    <w:p w:rsidR="00D64507" w:rsidRPr="00012AAA" w:rsidP="00D64507">
      <w:pPr>
        <w:jc w:val="both"/>
        <w:rPr>
          <w:rFonts w:ascii="Arial" w:hAnsi="Arial" w:cs="Arial"/>
        </w:rPr>
      </w:pPr>
      <w:r w:rsidRPr="00012AAA">
        <w:rPr>
          <w:rFonts w:ascii="Arial" w:eastAsia="Times New Roman" w:hAnsi="Arial" w:cs="Arial"/>
          <w:u w:val="single"/>
          <w:lang w:eastAsia="en-GB"/>
        </w:rPr>
        <w:t>D</w:t>
      </w:r>
      <w:r w:rsidRPr="00012AAA">
        <w:rPr>
          <w:rFonts w:ascii="Arial" w:hAnsi="Arial" w:cs="Arial"/>
          <w:u w:val="single"/>
        </w:rPr>
        <w:t>irections Questionnaire</w:t>
      </w:r>
    </w:p>
    <w:p w:rsidR="00D64507" w:rsidRPr="00012AAA" w:rsidP="00D64507">
      <w:pPr>
        <w:jc w:val="both"/>
        <w:rPr>
          <w:rFonts w:ascii="Arial" w:hAnsi="Arial" w:cs="Arial"/>
        </w:rPr>
      </w:pPr>
    </w:p>
    <w:p w:rsidR="00D64507" w:rsidRPr="00012AAA" w:rsidP="00D64507">
      <w:pPr>
        <w:pStyle w:val="ListParagraph"/>
        <w:numPr>
          <w:ilvl w:val="0"/>
          <w:numId w:val="4"/>
        </w:numPr>
        <w:autoSpaceDE w:val="0"/>
        <w:autoSpaceDN w:val="0"/>
        <w:adjustRightInd w:val="0"/>
        <w:jc w:val="both"/>
        <w:rPr>
          <w:rFonts w:ascii="Arial" w:hAnsi="Arial" w:cs="Arial"/>
          <w:b/>
          <w:bCs/>
          <w:color w:val="000000"/>
        </w:rPr>
      </w:pPr>
      <w:r w:rsidRPr="00012AAA">
        <w:rPr>
          <w:rFonts w:ascii="Arial" w:hAnsi="Arial" w:cs="Arial"/>
          <w:color w:val="000000"/>
        </w:rPr>
        <w:t xml:space="preserve">As recommended by </w:t>
      </w:r>
      <w:r w:rsidRPr="00012AAA">
        <w:rPr>
          <w:rFonts w:ascii="Arial" w:eastAsia="Times New Roman" w:hAnsi="Arial" w:cs="Arial"/>
          <w:lang w:eastAsia="en-GB"/>
        </w:rPr>
        <w:t>the JUSTICE Working Party</w:t>
      </w:r>
      <w:r>
        <w:rPr>
          <w:rStyle w:val="FootnoteReference"/>
          <w:rFonts w:ascii="Arial" w:hAnsi="Arial" w:cs="Arial"/>
          <w:lang w:eastAsia="en-GB"/>
        </w:rPr>
        <w:footnoteReference w:id="8"/>
      </w:r>
      <w:r w:rsidRPr="00012AAA">
        <w:rPr>
          <w:rFonts w:ascii="Arial" w:eastAsia="Times New Roman" w:hAnsi="Arial" w:cs="Arial"/>
          <w:lang w:eastAsia="en-GB"/>
        </w:rPr>
        <w:t xml:space="preserve">, </w:t>
      </w:r>
      <w:r w:rsidRPr="00012AAA">
        <w:rPr>
          <w:rFonts w:ascii="Arial" w:eastAsia="Times New Roman" w:hAnsi="Arial" w:cs="Arial"/>
          <w:b/>
          <w:bCs/>
          <w:lang w:eastAsia="en-GB"/>
        </w:rPr>
        <w:t>we recommend that the</w:t>
      </w:r>
      <w:r w:rsidRPr="00012AAA">
        <w:rPr>
          <w:rFonts w:ascii="Arial" w:hAnsi="Arial" w:cs="Arial"/>
          <w:b/>
          <w:bCs/>
          <w:color w:val="000000"/>
        </w:rPr>
        <w:t xml:space="preserve"> directions questionnaire for all tracks be amended to require parties to state the reasons whether </w:t>
      </w:r>
      <w:r w:rsidRPr="00012AAA">
        <w:rPr>
          <w:rFonts w:ascii="Arial" w:eastAsia="Times New Roman" w:hAnsi="Arial" w:cs="Arial"/>
          <w:b/>
          <w:bCs/>
          <w:lang w:eastAsia="en-GB"/>
        </w:rPr>
        <w:t>they have engaged in or are willing to consider ADR and, if not, why not.</w:t>
      </w:r>
      <w:r w:rsidRPr="00012AAA">
        <w:rPr>
          <w:rFonts w:ascii="Arial" w:hAnsi="Arial" w:cs="Arial"/>
          <w:b/>
          <w:bCs/>
        </w:rPr>
        <w:t xml:space="preserve">   </w:t>
      </w:r>
    </w:p>
    <w:p w:rsidR="00D64507" w:rsidP="00D64507">
      <w:pPr>
        <w:jc w:val="both"/>
        <w:rPr>
          <w:rFonts w:ascii="Arial" w:eastAsia="Times New Roman" w:hAnsi="Arial" w:cs="Arial"/>
          <w:lang w:eastAsia="en-GB"/>
        </w:rPr>
      </w:pPr>
    </w:p>
    <w:p w:rsidR="00D64507" w:rsidP="00D64507">
      <w:pPr>
        <w:jc w:val="both"/>
        <w:rPr>
          <w:rFonts w:ascii="Arial" w:eastAsia="Times New Roman" w:hAnsi="Arial" w:cs="Arial"/>
          <w:lang w:eastAsia="en-GB"/>
        </w:rPr>
      </w:pPr>
    </w:p>
    <w:p w:rsidR="00D64507" w:rsidRPr="00012AAA" w:rsidP="00D64507">
      <w:pPr>
        <w:jc w:val="both"/>
        <w:rPr>
          <w:rFonts w:ascii="Arial" w:eastAsia="Times New Roman" w:hAnsi="Arial" w:cs="Arial"/>
          <w:lang w:eastAsia="en-GB"/>
        </w:rPr>
      </w:pPr>
    </w:p>
    <w:p w:rsidR="00D64507" w:rsidRPr="00012AAA" w:rsidP="00D64507">
      <w:pPr>
        <w:jc w:val="both"/>
        <w:rPr>
          <w:rFonts w:ascii="Arial" w:eastAsia="Times New Roman" w:hAnsi="Arial" w:cs="Arial"/>
          <w:b/>
          <w:bCs/>
          <w:u w:val="single"/>
          <w:lang w:eastAsia="en-GB"/>
        </w:rPr>
      </w:pPr>
      <w:r w:rsidRPr="00012AAA">
        <w:rPr>
          <w:rFonts w:ascii="Arial" w:eastAsia="Times New Roman" w:hAnsi="Arial" w:cs="Arial"/>
          <w:b/>
          <w:bCs/>
          <w:u w:val="single"/>
          <w:lang w:eastAsia="en-GB"/>
        </w:rPr>
        <w:t>Existing court proceedings</w:t>
      </w:r>
    </w:p>
    <w:p w:rsidR="00D64507" w:rsidRPr="00012AAA" w:rsidP="00D64507">
      <w:pPr>
        <w:jc w:val="both"/>
        <w:rPr>
          <w:rFonts w:ascii="Arial" w:eastAsia="Times New Roman" w:hAnsi="Arial" w:cs="Arial"/>
          <w:b/>
          <w:bCs/>
          <w:u w:val="single"/>
          <w:lang w:eastAsia="en-GB"/>
        </w:rPr>
      </w:pPr>
    </w:p>
    <w:p w:rsidR="00D64507" w:rsidRPr="00012AAA" w:rsidP="00D64507">
      <w:pPr>
        <w:pStyle w:val="ListParagraph"/>
        <w:numPr>
          <w:ilvl w:val="0"/>
          <w:numId w:val="4"/>
        </w:numPr>
        <w:jc w:val="both"/>
        <w:rPr>
          <w:rFonts w:ascii="Arial" w:eastAsia="Times New Roman" w:hAnsi="Arial" w:cs="Arial"/>
          <w:b/>
          <w:bCs/>
          <w:color w:val="000000" w:themeColor="text1"/>
          <w:lang w:eastAsia="en-GB"/>
        </w:rPr>
      </w:pPr>
      <w:r w:rsidRPr="00012AAA">
        <w:rPr>
          <w:rFonts w:ascii="Arial" w:eastAsia="Times New Roman" w:hAnsi="Arial" w:cs="Arial"/>
          <w:lang w:eastAsia="en-GB"/>
        </w:rPr>
        <w:t xml:space="preserve">In order to further reduce the pressure on </w:t>
      </w:r>
      <w:r w:rsidRPr="00012AAA">
        <w:rPr>
          <w:rFonts w:ascii="Arial" w:eastAsia="Times New Roman" w:hAnsi="Arial" w:cs="Arial"/>
          <w:lang w:eastAsia="en-GB"/>
        </w:rPr>
        <w:t>the courts following the pandemic</w:t>
      </w:r>
      <w:r w:rsidRPr="00012AAA">
        <w:rPr>
          <w:rFonts w:ascii="Arial" w:eastAsia="Times New Roman" w:hAnsi="Arial" w:cs="Arial"/>
          <w:b/>
          <w:bCs/>
          <w:lang w:eastAsia="en-GB"/>
        </w:rPr>
        <w:t xml:space="preserve">, </w:t>
      </w:r>
      <w:r w:rsidRPr="00012AAA">
        <w:rPr>
          <w:rFonts w:ascii="Arial" w:eastAsia="Times New Roman" w:hAnsi="Arial" w:cs="Arial"/>
          <w:lang w:eastAsia="en-GB"/>
        </w:rPr>
        <w:t>following the lifting of any stay under CPR Practice Direction 51Z</w:t>
      </w:r>
      <w:r w:rsidRPr="00012AAA">
        <w:rPr>
          <w:rFonts w:ascii="Arial" w:eastAsia="Times New Roman" w:hAnsi="Arial" w:cs="Arial"/>
          <w:b/>
          <w:bCs/>
          <w:lang w:eastAsia="en-GB"/>
        </w:rPr>
        <w:t xml:space="preserve"> we recommend that the court </w:t>
      </w:r>
      <w:r w:rsidRPr="00012AAA">
        <w:rPr>
          <w:rFonts w:ascii="Arial" w:eastAsia="Times New Roman" w:hAnsi="Arial" w:cs="Arial"/>
          <w:b/>
          <w:bCs/>
          <w:color w:val="000000" w:themeColor="text1"/>
          <w:lang w:eastAsia="en-GB"/>
        </w:rPr>
        <w:t>issues a direction to the parties notifying them of the relevant amendments to the CPR, including the court’s duty to consider</w:t>
      </w:r>
      <w:r w:rsidRPr="00012AAA">
        <w:rPr>
          <w:rFonts w:ascii="Arial" w:eastAsia="Times New Roman" w:hAnsi="Arial" w:cs="Arial"/>
          <w:b/>
          <w:bCs/>
          <w:color w:val="000000" w:themeColor="text1"/>
          <w:lang w:eastAsia="en-GB"/>
        </w:rPr>
        <w:t xml:space="preserve"> non-court dispute resolution, and requiring the landlord to:</w:t>
      </w:r>
    </w:p>
    <w:p w:rsidR="00D64507" w:rsidRPr="00012AAA" w:rsidP="00D64507">
      <w:pPr>
        <w:pStyle w:val="ListParagraph"/>
        <w:ind w:left="360"/>
        <w:jc w:val="both"/>
        <w:rPr>
          <w:rFonts w:ascii="Arial" w:eastAsia="Times New Roman" w:hAnsi="Arial" w:cs="Arial"/>
          <w:b/>
          <w:bCs/>
          <w:color w:val="000000" w:themeColor="text1"/>
          <w:lang w:eastAsia="en-GB"/>
        </w:rPr>
      </w:pPr>
    </w:p>
    <w:p w:rsidR="00D64507" w:rsidRPr="00012AAA" w:rsidP="00D64507">
      <w:pPr>
        <w:pStyle w:val="ListParagraph"/>
        <w:numPr>
          <w:ilvl w:val="1"/>
          <w:numId w:val="4"/>
        </w:numPr>
        <w:jc w:val="both"/>
        <w:rPr>
          <w:rFonts w:ascii="Arial" w:eastAsia="Times New Roman" w:hAnsi="Arial" w:cs="Arial"/>
          <w:b/>
          <w:bCs/>
          <w:color w:val="000000" w:themeColor="text1"/>
          <w:lang w:eastAsia="en-GB"/>
        </w:rPr>
      </w:pPr>
      <w:r w:rsidRPr="00012AAA">
        <w:rPr>
          <w:rFonts w:ascii="Arial" w:eastAsia="Times New Roman" w:hAnsi="Arial" w:cs="Arial"/>
          <w:b/>
          <w:bCs/>
          <w:color w:val="000000" w:themeColor="text1"/>
          <w:lang w:eastAsia="en-GB"/>
        </w:rPr>
        <w:t>confirm whether they wish to continue with their claim;</w:t>
      </w:r>
    </w:p>
    <w:p w:rsidR="00D64507" w:rsidRPr="00012AAA" w:rsidP="00D64507">
      <w:pPr>
        <w:pStyle w:val="ListParagraph"/>
        <w:ind w:left="1080"/>
        <w:jc w:val="both"/>
        <w:rPr>
          <w:rFonts w:ascii="Arial" w:eastAsia="Times New Roman" w:hAnsi="Arial" w:cs="Arial"/>
          <w:b/>
          <w:bCs/>
          <w:color w:val="000000" w:themeColor="text1"/>
          <w:lang w:eastAsia="en-GB"/>
        </w:rPr>
      </w:pPr>
    </w:p>
    <w:p w:rsidR="00D64507" w:rsidRPr="00012AAA" w:rsidP="00D64507">
      <w:pPr>
        <w:pStyle w:val="ListParagraph"/>
        <w:numPr>
          <w:ilvl w:val="1"/>
          <w:numId w:val="4"/>
        </w:numPr>
        <w:jc w:val="both"/>
        <w:rPr>
          <w:rFonts w:ascii="Arial" w:eastAsia="Times New Roman" w:hAnsi="Arial" w:cs="Arial"/>
          <w:b/>
          <w:bCs/>
          <w:color w:val="000000" w:themeColor="text1"/>
          <w:lang w:eastAsia="en-GB"/>
        </w:rPr>
      </w:pPr>
      <w:r w:rsidRPr="00012AAA">
        <w:rPr>
          <w:rFonts w:ascii="Arial" w:eastAsia="Times New Roman" w:hAnsi="Arial" w:cs="Arial"/>
          <w:b/>
          <w:bCs/>
          <w:color w:val="000000" w:themeColor="text1"/>
          <w:lang w:eastAsia="en-GB"/>
        </w:rPr>
        <w:t>outline the steps they have taken to ascertain the current circumstances of the tenant and/or to reach settlement;</w:t>
      </w:r>
    </w:p>
    <w:p w:rsidR="00D64507" w:rsidRPr="00012AAA" w:rsidP="00D64507">
      <w:pPr>
        <w:pStyle w:val="ListParagraph"/>
        <w:rPr>
          <w:rFonts w:ascii="Arial" w:eastAsia="Times New Roman" w:hAnsi="Arial" w:cs="Arial"/>
          <w:b/>
          <w:bCs/>
          <w:color w:val="000000" w:themeColor="text1"/>
          <w:lang w:eastAsia="en-GB"/>
        </w:rPr>
      </w:pPr>
    </w:p>
    <w:p w:rsidR="00D64507" w:rsidRPr="00012AAA" w:rsidP="00D64507">
      <w:pPr>
        <w:pStyle w:val="ListParagraph"/>
        <w:numPr>
          <w:ilvl w:val="1"/>
          <w:numId w:val="4"/>
        </w:numPr>
        <w:jc w:val="both"/>
        <w:rPr>
          <w:rFonts w:ascii="Arial" w:eastAsia="Times New Roman" w:hAnsi="Arial" w:cs="Arial"/>
          <w:b/>
          <w:bCs/>
          <w:color w:val="000000" w:themeColor="text1"/>
          <w:lang w:eastAsia="en-GB"/>
        </w:rPr>
      </w:pPr>
      <w:r w:rsidRPr="00012AAA">
        <w:rPr>
          <w:rFonts w:ascii="Arial" w:eastAsia="Times New Roman" w:hAnsi="Arial" w:cs="Arial"/>
          <w:b/>
          <w:bCs/>
          <w:color w:val="000000" w:themeColor="text1"/>
          <w:lang w:eastAsia="en-GB"/>
        </w:rPr>
        <w:t>confirm whether they</w:t>
      </w:r>
      <w:r w:rsidRPr="00012AAA">
        <w:rPr>
          <w:rFonts w:ascii="Arial" w:eastAsia="Times New Roman" w:hAnsi="Arial" w:cs="Arial"/>
          <w:b/>
          <w:bCs/>
          <w:color w:val="000000" w:themeColor="text1"/>
          <w:lang w:eastAsia="en-GB"/>
        </w:rPr>
        <w:t xml:space="preserve"> are willing to engage in ADR; and </w:t>
      </w:r>
    </w:p>
    <w:p w:rsidR="00D64507" w:rsidRPr="00012AAA" w:rsidP="00D64507">
      <w:pPr>
        <w:pStyle w:val="ListParagraph"/>
        <w:rPr>
          <w:rFonts w:ascii="Arial" w:eastAsia="Times New Roman" w:hAnsi="Arial" w:cs="Arial"/>
          <w:b/>
          <w:bCs/>
          <w:color w:val="000000" w:themeColor="text1"/>
          <w:lang w:eastAsia="en-GB"/>
        </w:rPr>
      </w:pPr>
    </w:p>
    <w:p w:rsidR="00D64507" w:rsidRPr="00012AAA" w:rsidP="00D64507">
      <w:pPr>
        <w:pStyle w:val="ListParagraph"/>
        <w:numPr>
          <w:ilvl w:val="1"/>
          <w:numId w:val="4"/>
        </w:numPr>
        <w:jc w:val="both"/>
        <w:rPr>
          <w:rFonts w:ascii="Arial" w:eastAsia="Times New Roman" w:hAnsi="Arial" w:cs="Arial"/>
          <w:b/>
          <w:bCs/>
          <w:color w:val="000000" w:themeColor="text1"/>
          <w:lang w:eastAsia="en-GB"/>
        </w:rPr>
      </w:pPr>
      <w:r w:rsidRPr="00012AAA">
        <w:rPr>
          <w:rFonts w:ascii="Arial" w:eastAsia="Times New Roman" w:hAnsi="Arial" w:cs="Arial"/>
          <w:b/>
          <w:bCs/>
          <w:color w:val="000000" w:themeColor="text1"/>
          <w:lang w:eastAsia="en-GB"/>
        </w:rPr>
        <w:t xml:space="preserve">provide any other relevant information, including any exceptional hardship that they will suffer if the claim does not proceed. </w:t>
      </w:r>
    </w:p>
    <w:p w:rsidR="00D64507" w:rsidRPr="00012AAA" w:rsidP="00D64507">
      <w:pPr>
        <w:pStyle w:val="ListParagraph"/>
        <w:rPr>
          <w:rFonts w:ascii="Arial" w:eastAsia="Times New Roman" w:hAnsi="Arial" w:cs="Arial"/>
          <w:b/>
          <w:bCs/>
          <w:color w:val="000000" w:themeColor="text1"/>
          <w:lang w:eastAsia="en-GB"/>
        </w:rPr>
      </w:pPr>
    </w:p>
    <w:p w:rsidR="00D64507" w:rsidRPr="00012AAA" w:rsidP="00D64507">
      <w:pPr>
        <w:ind w:left="360"/>
        <w:jc w:val="both"/>
        <w:rPr>
          <w:rFonts w:ascii="Arial" w:eastAsia="Times New Roman" w:hAnsi="Arial" w:cs="Arial"/>
          <w:b/>
          <w:bCs/>
          <w:color w:val="000000" w:themeColor="text1"/>
          <w:lang w:eastAsia="en-GB"/>
        </w:rPr>
      </w:pPr>
      <w:r w:rsidRPr="00012AAA">
        <w:rPr>
          <w:rFonts w:ascii="Arial" w:eastAsia="Times New Roman" w:hAnsi="Arial" w:cs="Arial"/>
          <w:b/>
          <w:bCs/>
          <w:color w:val="000000" w:themeColor="text1"/>
          <w:lang w:eastAsia="en-GB"/>
        </w:rPr>
        <w:t>If the landlord fails to respond within a set time, the proceedings will be struck out</w:t>
      </w:r>
      <w:r>
        <w:rPr>
          <w:rFonts w:ascii="Arial" w:eastAsia="Times New Roman" w:hAnsi="Arial" w:cs="Arial"/>
          <w:b/>
          <w:bCs/>
          <w:color w:val="000000" w:themeColor="text1"/>
          <w:lang w:eastAsia="en-GB"/>
        </w:rPr>
        <w:t xml:space="preserve"> </w:t>
      </w:r>
      <w:r w:rsidRPr="00012AAA">
        <w:rPr>
          <w:rFonts w:ascii="Arial" w:eastAsia="Times New Roman" w:hAnsi="Arial" w:cs="Arial"/>
          <w:b/>
          <w:bCs/>
          <w:color w:val="000000" w:themeColor="text1"/>
          <w:lang w:eastAsia="en-GB"/>
        </w:rPr>
        <w:t>automatically.</w:t>
      </w:r>
    </w:p>
    <w:p w:rsidR="00D64507" w:rsidP="00D64507">
      <w:pPr>
        <w:pStyle w:val="ListParagraph"/>
        <w:ind w:left="360"/>
        <w:jc w:val="both"/>
        <w:rPr>
          <w:rFonts w:ascii="Arial" w:eastAsia="Times New Roman" w:hAnsi="Arial" w:cs="Arial"/>
          <w:u w:val="single"/>
          <w:lang w:eastAsia="en-GB"/>
        </w:rPr>
      </w:pPr>
    </w:p>
    <w:p w:rsidR="00D64507" w:rsidP="00D64507">
      <w:pPr>
        <w:pStyle w:val="ListParagraph"/>
        <w:ind w:left="360"/>
        <w:jc w:val="both"/>
        <w:rPr>
          <w:rFonts w:ascii="Arial" w:eastAsia="Times New Roman" w:hAnsi="Arial" w:cs="Arial"/>
          <w:u w:val="single"/>
          <w:lang w:eastAsia="en-GB"/>
        </w:rPr>
      </w:pPr>
    </w:p>
    <w:p w:rsidR="00D64507" w:rsidRPr="00012AAA" w:rsidP="00D64507">
      <w:pPr>
        <w:pStyle w:val="ListParagraph"/>
        <w:ind w:left="360"/>
        <w:jc w:val="both"/>
        <w:rPr>
          <w:rFonts w:ascii="Arial" w:eastAsia="Times New Roman" w:hAnsi="Arial" w:cs="Arial"/>
          <w:u w:val="single"/>
          <w:lang w:eastAsia="en-GB"/>
        </w:rPr>
      </w:pPr>
    </w:p>
    <w:p w:rsidR="00D64507" w:rsidRPr="00012AAA" w:rsidP="00D64507">
      <w:pPr>
        <w:jc w:val="both"/>
        <w:rPr>
          <w:rFonts w:ascii="Arial" w:hAnsi="Arial" w:cs="Arial"/>
          <w:b/>
          <w:bCs/>
          <w:u w:val="single"/>
        </w:rPr>
      </w:pPr>
      <w:r w:rsidRPr="00012AAA">
        <w:rPr>
          <w:rFonts w:ascii="Arial" w:eastAsia="Times New Roman" w:hAnsi="Arial" w:cs="Arial"/>
          <w:b/>
          <w:bCs/>
          <w:u w:val="single"/>
          <w:lang w:eastAsia="en-GB"/>
        </w:rPr>
        <w:t>S</w:t>
      </w:r>
      <w:r w:rsidRPr="00012AAA">
        <w:rPr>
          <w:rFonts w:ascii="Arial" w:hAnsi="Arial" w:cs="Arial"/>
          <w:b/>
          <w:bCs/>
          <w:u w:val="single"/>
        </w:rPr>
        <w:t>ummary of recommenda</w:t>
      </w:r>
      <w:r w:rsidRPr="00012AAA">
        <w:rPr>
          <w:rFonts w:ascii="Arial" w:hAnsi="Arial" w:cs="Arial"/>
          <w:b/>
          <w:bCs/>
          <w:u w:val="single"/>
        </w:rPr>
        <w:t>tions</w:t>
      </w:r>
    </w:p>
    <w:p w:rsidR="00D64507" w:rsidRPr="00012AAA" w:rsidP="00D64507">
      <w:pPr>
        <w:jc w:val="both"/>
        <w:rPr>
          <w:rFonts w:ascii="Arial" w:hAnsi="Arial" w:cs="Arial"/>
          <w:b/>
          <w:bCs/>
        </w:rPr>
      </w:pPr>
    </w:p>
    <w:p w:rsidR="00D64507" w:rsidRPr="00012AAA" w:rsidP="00D64507">
      <w:pPr>
        <w:pStyle w:val="ListParagraph"/>
        <w:numPr>
          <w:ilvl w:val="0"/>
          <w:numId w:val="4"/>
        </w:numPr>
        <w:jc w:val="both"/>
        <w:rPr>
          <w:rFonts w:ascii="Arial" w:hAnsi="Arial" w:cs="Arial"/>
          <w:b/>
          <w:bCs/>
        </w:rPr>
      </w:pPr>
      <w:r w:rsidRPr="00012AAA">
        <w:rPr>
          <w:rFonts w:ascii="Arial" w:eastAsia="Times New Roman" w:hAnsi="Arial" w:cs="Arial"/>
          <w:lang w:eastAsia="en-GB"/>
        </w:rPr>
        <w:t>In summary, we make the following recommendations:</w:t>
      </w:r>
    </w:p>
    <w:p w:rsidR="00D64507" w:rsidRPr="00012AAA" w:rsidP="00D64507">
      <w:pPr>
        <w:pStyle w:val="ListParagraph"/>
        <w:ind w:left="360"/>
        <w:jc w:val="both"/>
        <w:rPr>
          <w:rFonts w:ascii="Arial" w:hAnsi="Arial" w:cs="Arial"/>
        </w:rPr>
      </w:pPr>
    </w:p>
    <w:p w:rsidR="00D64507" w:rsidRPr="00C234B5" w:rsidP="00D64507">
      <w:pPr>
        <w:pStyle w:val="ListParagraph"/>
        <w:numPr>
          <w:ilvl w:val="1"/>
          <w:numId w:val="4"/>
        </w:numPr>
        <w:jc w:val="both"/>
        <w:rPr>
          <w:rFonts w:ascii="Arial" w:hAnsi="Arial" w:cs="Arial"/>
        </w:rPr>
      </w:pPr>
      <w:r>
        <w:rPr>
          <w:rFonts w:ascii="Arial" w:hAnsi="Arial" w:cs="Arial"/>
        </w:rPr>
        <w:t xml:space="preserve">That </w:t>
      </w:r>
      <w:r w:rsidRPr="00C234B5">
        <w:rPr>
          <w:rFonts w:ascii="Arial" w:hAnsi="Arial" w:cs="Arial"/>
        </w:rPr>
        <w:t>the Housing Acts 1985 and 1988 be amended</w:t>
      </w:r>
      <w:r>
        <w:rPr>
          <w:rFonts w:ascii="Arial" w:hAnsi="Arial" w:cs="Arial"/>
        </w:rPr>
        <w:t xml:space="preserve"> </w:t>
      </w:r>
      <w:r w:rsidRPr="00C234B5">
        <w:rPr>
          <w:rFonts w:ascii="Arial" w:eastAsia="Times New Roman" w:hAnsi="Arial" w:cs="Arial"/>
          <w:lang w:eastAsia="en-GB"/>
        </w:rPr>
        <w:t xml:space="preserve">so as to provide a consistent definition of rent ‘lawfully due’ from the tenant which excludes </w:t>
      </w:r>
      <w:r w:rsidRPr="00C234B5">
        <w:rPr>
          <w:rFonts w:ascii="Arial" w:eastAsia="Times New Roman" w:hAnsi="Arial" w:cs="Arial"/>
          <w:lang w:eastAsia="en-GB"/>
        </w:rPr>
        <w:t xml:space="preserve">any rent arrears arising as a result of the </w:t>
      </w:r>
      <w:r>
        <w:rPr>
          <w:rFonts w:ascii="Arial" w:eastAsia="Times New Roman" w:hAnsi="Arial" w:cs="Arial"/>
          <w:lang w:eastAsia="en-GB"/>
        </w:rPr>
        <w:t xml:space="preserve">period of disruption caused by the pandemic, </w:t>
      </w:r>
      <w:r w:rsidRPr="00C234B5">
        <w:rPr>
          <w:rFonts w:ascii="Arial" w:hAnsi="Arial" w:cs="Arial"/>
        </w:rPr>
        <w:t>as drafted in paragraph 2</w:t>
      </w:r>
      <w:r>
        <w:rPr>
          <w:rFonts w:ascii="Arial" w:hAnsi="Arial" w:cs="Arial"/>
        </w:rPr>
        <w:t>7 above.</w:t>
      </w:r>
    </w:p>
    <w:p w:rsidR="00D64507" w:rsidRPr="00C234B5" w:rsidP="00D64507">
      <w:pPr>
        <w:ind w:left="720"/>
        <w:jc w:val="both"/>
        <w:rPr>
          <w:rFonts w:ascii="Arial" w:hAnsi="Arial" w:cs="Arial"/>
        </w:rPr>
      </w:pPr>
    </w:p>
    <w:p w:rsidR="00D64507" w:rsidRPr="00012AAA" w:rsidP="00D64507">
      <w:pPr>
        <w:pStyle w:val="ListParagraph"/>
        <w:numPr>
          <w:ilvl w:val="1"/>
          <w:numId w:val="4"/>
        </w:numPr>
        <w:jc w:val="both"/>
        <w:rPr>
          <w:rFonts w:ascii="Arial" w:hAnsi="Arial" w:cs="Arial"/>
        </w:rPr>
      </w:pPr>
      <w:r w:rsidRPr="00012AAA">
        <w:rPr>
          <w:rFonts w:ascii="Arial" w:eastAsia="Times New Roman" w:hAnsi="Arial" w:cs="Arial"/>
          <w:lang w:eastAsia="en-GB"/>
        </w:rPr>
        <w:t>That the Rented Homes Bill be amended</w:t>
      </w:r>
      <w:r w:rsidRPr="00012AAA">
        <w:rPr>
          <w:rFonts w:ascii="Arial" w:eastAsia="Times New Roman" w:hAnsi="Arial" w:cs="Arial"/>
          <w:lang w:eastAsia="en-GB"/>
        </w:rPr>
        <w:t xml:space="preserve"> to include provision for the immediate abolition of section 21 evictions from the date on which the Bill is passed.</w:t>
      </w:r>
    </w:p>
    <w:p w:rsidR="00D64507" w:rsidRPr="00012AAA" w:rsidP="00D64507">
      <w:pPr>
        <w:pStyle w:val="ListParagraph"/>
        <w:ind w:left="1080"/>
        <w:jc w:val="both"/>
        <w:rPr>
          <w:rFonts w:ascii="Arial" w:hAnsi="Arial" w:cs="Arial"/>
        </w:rPr>
      </w:pPr>
    </w:p>
    <w:p w:rsidR="00D64507" w:rsidRPr="00012AAA" w:rsidP="00D64507">
      <w:pPr>
        <w:pStyle w:val="ListParagraph"/>
        <w:numPr>
          <w:ilvl w:val="1"/>
          <w:numId w:val="4"/>
        </w:numPr>
        <w:jc w:val="both"/>
        <w:rPr>
          <w:rFonts w:ascii="Arial" w:hAnsi="Arial" w:cs="Arial"/>
        </w:rPr>
      </w:pPr>
      <w:r w:rsidRPr="00012AAA">
        <w:rPr>
          <w:rFonts w:ascii="Arial" w:eastAsia="Times New Roman" w:hAnsi="Arial" w:cs="Arial"/>
          <w:lang w:eastAsia="en-GB"/>
        </w:rPr>
        <w:t>Alternatively, that the Assured Shorthold Tenancy Notices and Prescribed Requirements (England) Regulations 2015 in the following ways:</w:t>
      </w:r>
    </w:p>
    <w:p w:rsidR="00D64507" w:rsidRPr="00012AAA" w:rsidP="00D64507">
      <w:pPr>
        <w:pStyle w:val="ListParagraph"/>
        <w:rPr>
          <w:rFonts w:ascii="Arial" w:hAnsi="Arial" w:cs="Arial"/>
        </w:rPr>
      </w:pPr>
    </w:p>
    <w:p w:rsidR="00D64507" w:rsidRPr="00012AAA" w:rsidP="00D64507">
      <w:pPr>
        <w:pStyle w:val="ListParagraph"/>
        <w:numPr>
          <w:ilvl w:val="2"/>
          <w:numId w:val="4"/>
        </w:numPr>
        <w:jc w:val="both"/>
        <w:rPr>
          <w:rFonts w:ascii="Arial" w:hAnsi="Arial" w:cs="Arial"/>
        </w:rPr>
      </w:pPr>
      <w:r w:rsidRPr="00012AAA">
        <w:rPr>
          <w:rFonts w:ascii="Arial" w:eastAsia="Times New Roman" w:hAnsi="Arial" w:cs="Arial"/>
          <w:lang w:eastAsia="en-GB"/>
        </w:rPr>
        <w:t>t</w:t>
      </w:r>
      <w:r w:rsidRPr="00012AAA">
        <w:rPr>
          <w:rFonts w:ascii="Arial" w:eastAsia="Times New Roman" w:hAnsi="Arial" w:cs="Arial"/>
          <w:lang w:eastAsia="en-GB"/>
        </w:rPr>
        <w:t xml:space="preserve">he How to rent checklist is updated to include information on the financial protections afforded by the government to tenants and landlords during the pandemic, and the extension of the pre-action protocol to the private rented sector; </w:t>
      </w:r>
    </w:p>
    <w:p w:rsidR="00D64507" w:rsidRPr="00012AAA" w:rsidP="00D64507">
      <w:pPr>
        <w:pStyle w:val="ListParagraph"/>
        <w:ind w:left="1800"/>
        <w:jc w:val="both"/>
        <w:rPr>
          <w:rFonts w:ascii="Arial" w:hAnsi="Arial" w:cs="Arial"/>
        </w:rPr>
      </w:pPr>
    </w:p>
    <w:p w:rsidR="00D64507" w:rsidRPr="00012AAA" w:rsidP="00D64507">
      <w:pPr>
        <w:pStyle w:val="ListParagraph"/>
        <w:numPr>
          <w:ilvl w:val="2"/>
          <w:numId w:val="4"/>
        </w:numPr>
        <w:jc w:val="both"/>
        <w:rPr>
          <w:rFonts w:ascii="Arial" w:hAnsi="Arial" w:cs="Arial"/>
        </w:rPr>
      </w:pPr>
      <w:r w:rsidRPr="00012AAA">
        <w:rPr>
          <w:rFonts w:ascii="Arial" w:eastAsia="Times New Roman" w:hAnsi="Arial" w:cs="Arial"/>
          <w:lang w:eastAsia="en-GB"/>
        </w:rPr>
        <w:t xml:space="preserve">Regulation 3 is amended either by: </w:t>
      </w:r>
    </w:p>
    <w:p w:rsidR="00D64507" w:rsidRPr="00012AAA" w:rsidP="00D64507">
      <w:pPr>
        <w:pStyle w:val="ListParagraph"/>
        <w:rPr>
          <w:rFonts w:ascii="Arial" w:eastAsia="Times New Roman" w:hAnsi="Arial" w:cs="Arial"/>
          <w:lang w:eastAsia="en-GB"/>
        </w:rPr>
      </w:pPr>
    </w:p>
    <w:p w:rsidR="00D64507" w:rsidRPr="00012AAA" w:rsidP="00D64507">
      <w:pPr>
        <w:pStyle w:val="ListParagraph"/>
        <w:numPr>
          <w:ilvl w:val="3"/>
          <w:numId w:val="4"/>
        </w:numPr>
        <w:jc w:val="both"/>
        <w:rPr>
          <w:rFonts w:ascii="Arial" w:hAnsi="Arial" w:cs="Arial"/>
        </w:rPr>
      </w:pPr>
      <w:r w:rsidRPr="00012AAA">
        <w:rPr>
          <w:rFonts w:ascii="Arial" w:eastAsia="Times New Roman" w:hAnsi="Arial" w:cs="Arial"/>
          <w:lang w:eastAsia="en-GB"/>
        </w:rPr>
        <w:t>removing Regulation 3(4); or</w:t>
      </w:r>
    </w:p>
    <w:p w:rsidR="00D64507" w:rsidRPr="00012AAA" w:rsidP="00D64507">
      <w:pPr>
        <w:pStyle w:val="ListParagraph"/>
        <w:ind w:left="2520"/>
        <w:jc w:val="both"/>
        <w:rPr>
          <w:rFonts w:ascii="Arial" w:hAnsi="Arial" w:cs="Arial"/>
        </w:rPr>
      </w:pPr>
    </w:p>
    <w:p w:rsidR="00D64507" w:rsidRPr="00012AAA" w:rsidP="00D64507">
      <w:pPr>
        <w:pStyle w:val="ListParagraph"/>
        <w:numPr>
          <w:ilvl w:val="3"/>
          <w:numId w:val="4"/>
        </w:numPr>
        <w:jc w:val="both"/>
        <w:rPr>
          <w:rFonts w:ascii="Arial" w:hAnsi="Arial" w:cs="Arial"/>
        </w:rPr>
      </w:pPr>
      <w:r w:rsidRPr="00012AAA">
        <w:rPr>
          <w:rFonts w:ascii="Arial" w:eastAsia="Times New Roman" w:hAnsi="Arial" w:cs="Arial"/>
          <w:lang w:eastAsia="en-GB"/>
        </w:rPr>
        <w:t>inserting a new paragraph that requires a landlord to provide their tenant with a copy of any How to rent checklist updated during the course of the pandemic; and</w:t>
      </w:r>
    </w:p>
    <w:p w:rsidR="00D64507" w:rsidRPr="00012AAA" w:rsidP="00D64507">
      <w:pPr>
        <w:pStyle w:val="ListParagraph"/>
        <w:ind w:left="2520"/>
        <w:jc w:val="both"/>
        <w:rPr>
          <w:rFonts w:ascii="Arial" w:hAnsi="Arial" w:cs="Arial"/>
        </w:rPr>
      </w:pPr>
    </w:p>
    <w:p w:rsidR="00D64507" w:rsidRPr="00012AAA" w:rsidP="00D64507">
      <w:pPr>
        <w:pStyle w:val="ListParagraph"/>
        <w:numPr>
          <w:ilvl w:val="2"/>
          <w:numId w:val="4"/>
        </w:numPr>
        <w:jc w:val="both"/>
        <w:rPr>
          <w:rFonts w:ascii="Arial" w:hAnsi="Arial" w:cs="Arial"/>
        </w:rPr>
      </w:pPr>
      <w:r w:rsidRPr="00012AAA">
        <w:rPr>
          <w:rFonts w:ascii="Arial" w:eastAsia="Times New Roman" w:hAnsi="Arial" w:cs="Arial"/>
          <w:lang w:eastAsia="en-GB"/>
        </w:rPr>
        <w:t>the prescribed informatio</w:t>
      </w:r>
      <w:r w:rsidRPr="00012AAA">
        <w:rPr>
          <w:rFonts w:ascii="Arial" w:eastAsia="Times New Roman" w:hAnsi="Arial" w:cs="Arial"/>
          <w:lang w:eastAsia="en-GB"/>
        </w:rPr>
        <w:t>n is further defined to include a precedent Early Notification letter and Early Notification Response to be sent alongside any How to rent checklist amended during the course of the pandemic.</w:t>
      </w:r>
    </w:p>
    <w:p w:rsidR="00D64507" w:rsidRPr="00012AAA" w:rsidP="00D64507">
      <w:pPr>
        <w:pStyle w:val="ListParagraph"/>
        <w:ind w:left="1800"/>
        <w:jc w:val="both"/>
        <w:rPr>
          <w:rFonts w:ascii="Arial" w:hAnsi="Arial" w:cs="Arial"/>
        </w:rPr>
      </w:pPr>
    </w:p>
    <w:p w:rsidR="00D64507" w:rsidRPr="00012AAA" w:rsidP="00D64507">
      <w:pPr>
        <w:pStyle w:val="ListParagraph"/>
        <w:numPr>
          <w:ilvl w:val="1"/>
          <w:numId w:val="4"/>
        </w:numPr>
        <w:jc w:val="both"/>
        <w:rPr>
          <w:rFonts w:ascii="Arial" w:hAnsi="Arial" w:cs="Arial"/>
        </w:rPr>
      </w:pPr>
      <w:r w:rsidRPr="00012AAA">
        <w:rPr>
          <w:rFonts w:ascii="Arial" w:hAnsi="Arial" w:cs="Arial"/>
        </w:rPr>
        <w:t>That the pre-action protocol for possession claims by social la</w:t>
      </w:r>
      <w:r w:rsidRPr="00012AAA">
        <w:rPr>
          <w:rFonts w:ascii="Arial" w:hAnsi="Arial" w:cs="Arial"/>
        </w:rPr>
        <w:t xml:space="preserve">ndlords be extended to the private rented sector and require private-rented sector landlords to take the steps outlined at paragraph </w:t>
      </w:r>
      <w:r>
        <w:rPr>
          <w:rFonts w:ascii="Arial" w:hAnsi="Arial" w:cs="Arial"/>
        </w:rPr>
        <w:t>40</w:t>
      </w:r>
      <w:r w:rsidRPr="00012AAA">
        <w:rPr>
          <w:rFonts w:ascii="Arial" w:hAnsi="Arial" w:cs="Arial"/>
        </w:rPr>
        <w:t xml:space="preserve"> above.</w:t>
      </w:r>
    </w:p>
    <w:p w:rsidR="00D64507" w:rsidRPr="00012AAA" w:rsidP="00D64507">
      <w:pPr>
        <w:pStyle w:val="ListParagraph"/>
        <w:ind w:left="1080"/>
        <w:jc w:val="both"/>
        <w:rPr>
          <w:rFonts w:ascii="Arial" w:hAnsi="Arial" w:cs="Arial"/>
        </w:rPr>
      </w:pPr>
    </w:p>
    <w:p w:rsidR="00D64507" w:rsidRPr="00012AAA" w:rsidP="00D64507">
      <w:pPr>
        <w:pStyle w:val="ListParagraph"/>
        <w:numPr>
          <w:ilvl w:val="1"/>
          <w:numId w:val="4"/>
        </w:numPr>
        <w:jc w:val="both"/>
        <w:rPr>
          <w:rFonts w:ascii="Arial" w:hAnsi="Arial" w:cs="Arial"/>
        </w:rPr>
      </w:pPr>
      <w:r w:rsidRPr="00012AAA">
        <w:rPr>
          <w:rFonts w:ascii="Arial" w:eastAsia="Times New Roman" w:hAnsi="Arial" w:cs="Arial"/>
          <w:lang w:eastAsia="en-GB"/>
        </w:rPr>
        <w:t>That the sanctions that may be imposed on social landlords for failure to comply with the pre-action protocol ap</w:t>
      </w:r>
      <w:r w:rsidRPr="00012AAA">
        <w:rPr>
          <w:rFonts w:ascii="Arial" w:eastAsia="Times New Roman" w:hAnsi="Arial" w:cs="Arial"/>
          <w:lang w:eastAsia="en-GB"/>
        </w:rPr>
        <w:t xml:space="preserve">ply equally to private-rented sector landlords and include provision for the court to direct a stay for a period of one month to allow the parties opportunity to negotiate. </w:t>
      </w:r>
    </w:p>
    <w:p w:rsidR="00D64507" w:rsidRPr="00012AAA" w:rsidP="00D64507">
      <w:pPr>
        <w:jc w:val="both"/>
        <w:rPr>
          <w:rFonts w:ascii="Arial" w:eastAsia="Times New Roman" w:hAnsi="Arial" w:cs="Arial"/>
          <w:lang w:eastAsia="en-GB"/>
        </w:rPr>
      </w:pPr>
    </w:p>
    <w:p w:rsidR="00D64507" w:rsidRPr="00012AAA" w:rsidP="00D64507">
      <w:pPr>
        <w:pStyle w:val="ListParagraph"/>
        <w:numPr>
          <w:ilvl w:val="1"/>
          <w:numId w:val="4"/>
        </w:numPr>
        <w:jc w:val="both"/>
        <w:rPr>
          <w:rFonts w:ascii="Arial" w:hAnsi="Arial" w:cs="Arial"/>
        </w:rPr>
      </w:pPr>
      <w:r w:rsidRPr="00012AAA">
        <w:rPr>
          <w:rFonts w:ascii="Arial" w:eastAsia="Times New Roman" w:hAnsi="Arial" w:cs="Arial"/>
          <w:lang w:eastAsia="en-GB"/>
        </w:rPr>
        <w:t>That there be a greater emphasis on ADR in the pre-action protocol.</w:t>
      </w:r>
    </w:p>
    <w:p w:rsidR="00D64507" w:rsidRPr="00012AAA" w:rsidP="00D64507">
      <w:pPr>
        <w:pStyle w:val="ListParagraph"/>
        <w:rPr>
          <w:rFonts w:ascii="Arial" w:eastAsia="Times New Roman" w:hAnsi="Arial" w:cs="Arial"/>
          <w:b/>
          <w:bCs/>
          <w:lang w:eastAsia="en-GB"/>
        </w:rPr>
      </w:pPr>
    </w:p>
    <w:p w:rsidR="00D64507" w:rsidRPr="00012AAA" w:rsidP="00D64507">
      <w:pPr>
        <w:pStyle w:val="ListParagraph"/>
        <w:numPr>
          <w:ilvl w:val="1"/>
          <w:numId w:val="4"/>
        </w:numPr>
        <w:jc w:val="both"/>
        <w:rPr>
          <w:rFonts w:ascii="Arial" w:hAnsi="Arial" w:cs="Arial"/>
        </w:rPr>
      </w:pPr>
      <w:r w:rsidRPr="00012AAA">
        <w:rPr>
          <w:rFonts w:ascii="Arial" w:eastAsia="Times New Roman" w:hAnsi="Arial" w:cs="Arial"/>
          <w:lang w:eastAsia="en-GB"/>
        </w:rPr>
        <w:t xml:space="preserve">That </w:t>
      </w:r>
      <w:r w:rsidRPr="00012AAA">
        <w:rPr>
          <w:rFonts w:ascii="Arial" w:eastAsia="Times New Roman" w:hAnsi="Arial" w:cs="Arial"/>
          <w:lang w:eastAsia="en-GB"/>
        </w:rPr>
        <w:t>Part 55 CPR be amended to reflect the court’s powers to impose sanctions for failure to comply with the pre-action protocol.</w:t>
      </w:r>
    </w:p>
    <w:p w:rsidR="00D64507" w:rsidRPr="00012AAA" w:rsidP="00D64507">
      <w:pPr>
        <w:pStyle w:val="ListParagraph"/>
        <w:rPr>
          <w:rFonts w:ascii="Arial" w:hAnsi="Arial" w:cs="Arial"/>
        </w:rPr>
      </w:pPr>
    </w:p>
    <w:p w:rsidR="00D64507" w:rsidRPr="00012AAA" w:rsidP="00D64507">
      <w:pPr>
        <w:pStyle w:val="ListParagraph"/>
        <w:numPr>
          <w:ilvl w:val="1"/>
          <w:numId w:val="4"/>
        </w:numPr>
        <w:jc w:val="both"/>
        <w:rPr>
          <w:rFonts w:ascii="Arial" w:hAnsi="Arial" w:cs="Arial"/>
        </w:rPr>
      </w:pPr>
      <w:r w:rsidRPr="00012AAA">
        <w:rPr>
          <w:rFonts w:ascii="Arial" w:hAnsi="Arial" w:cs="Arial"/>
        </w:rPr>
        <w:t>T</w:t>
      </w:r>
      <w:r w:rsidRPr="00012AAA">
        <w:rPr>
          <w:rFonts w:ascii="Arial" w:eastAsia="Times New Roman" w:hAnsi="Arial" w:cs="Arial"/>
          <w:lang w:eastAsia="en-GB"/>
        </w:rPr>
        <w:t>hat Part 55 CPR be amended so that any section 21 claim may not be issued unless the landlord has attended an initial mediation m</w:t>
      </w:r>
      <w:r w:rsidRPr="00012AAA">
        <w:rPr>
          <w:rFonts w:ascii="Arial" w:eastAsia="Times New Roman" w:hAnsi="Arial" w:cs="Arial"/>
          <w:lang w:eastAsia="en-GB"/>
        </w:rPr>
        <w:t>eeting or is exempt from doing so.</w:t>
      </w:r>
    </w:p>
    <w:p w:rsidR="00D64507" w:rsidRPr="00012AAA" w:rsidP="00D64507">
      <w:pPr>
        <w:pStyle w:val="ListParagraph"/>
        <w:rPr>
          <w:rFonts w:ascii="Arial" w:hAnsi="Arial" w:cs="Arial"/>
        </w:rPr>
      </w:pPr>
    </w:p>
    <w:p w:rsidR="00D64507" w:rsidRPr="00012AAA" w:rsidP="00D64507">
      <w:pPr>
        <w:pStyle w:val="ListParagraph"/>
        <w:numPr>
          <w:ilvl w:val="1"/>
          <w:numId w:val="4"/>
        </w:numPr>
        <w:jc w:val="both"/>
        <w:rPr>
          <w:rFonts w:ascii="Arial" w:hAnsi="Arial" w:cs="Arial"/>
        </w:rPr>
      </w:pPr>
      <w:r w:rsidRPr="00012AAA">
        <w:rPr>
          <w:rFonts w:ascii="Arial" w:eastAsia="Times New Roman" w:hAnsi="Arial" w:cs="Arial"/>
          <w:lang w:eastAsia="en-GB"/>
        </w:rPr>
        <w:t>That Part 55 CPR be amended to enable the court to direct the parties to consider non-court dispute resolution in section 21 claims.</w:t>
      </w:r>
    </w:p>
    <w:p w:rsidR="00D64507" w:rsidRPr="00012AAA" w:rsidP="00D64507">
      <w:pPr>
        <w:pStyle w:val="ListParagraph"/>
        <w:rPr>
          <w:rFonts w:ascii="Arial" w:hAnsi="Arial" w:cs="Arial"/>
        </w:rPr>
      </w:pPr>
    </w:p>
    <w:p w:rsidR="00D64507" w:rsidRPr="00012AAA" w:rsidP="00D64507">
      <w:pPr>
        <w:pStyle w:val="ListParagraph"/>
        <w:numPr>
          <w:ilvl w:val="1"/>
          <w:numId w:val="4"/>
        </w:numPr>
        <w:jc w:val="both"/>
        <w:rPr>
          <w:rFonts w:ascii="Arial" w:hAnsi="Arial" w:cs="Arial"/>
        </w:rPr>
      </w:pPr>
      <w:r w:rsidRPr="00012AAA">
        <w:rPr>
          <w:rFonts w:ascii="Arial" w:hAnsi="Arial" w:cs="Arial"/>
        </w:rPr>
        <w:t xml:space="preserve">That the claim forms for possession proceedings be amended to strengthen the requirement on landlords to engage with the pre-action process and, in </w:t>
      </w:r>
      <w:r w:rsidRPr="00012AAA">
        <w:rPr>
          <w:rFonts w:ascii="Arial" w:hAnsi="Arial" w:cs="Arial"/>
        </w:rPr>
        <w:t>section 21 claims, to require the landlord to append and/or include the information outlined at paragraph 5</w:t>
      </w:r>
      <w:r>
        <w:rPr>
          <w:rFonts w:ascii="Arial" w:hAnsi="Arial" w:cs="Arial"/>
        </w:rPr>
        <w:t>8</w:t>
      </w:r>
      <w:r w:rsidRPr="00012AAA">
        <w:rPr>
          <w:rFonts w:ascii="Arial" w:hAnsi="Arial" w:cs="Arial"/>
        </w:rPr>
        <w:t>(b) above.</w:t>
      </w:r>
    </w:p>
    <w:p w:rsidR="00D64507" w:rsidRPr="00012AAA" w:rsidP="00D64507">
      <w:pPr>
        <w:pStyle w:val="ListParagraph"/>
        <w:rPr>
          <w:rFonts w:ascii="Arial" w:hAnsi="Arial" w:cs="Arial"/>
        </w:rPr>
      </w:pPr>
    </w:p>
    <w:p w:rsidR="00D64507" w:rsidRPr="00012AAA" w:rsidP="00D64507">
      <w:pPr>
        <w:pStyle w:val="ListParagraph"/>
        <w:numPr>
          <w:ilvl w:val="1"/>
          <w:numId w:val="4"/>
        </w:numPr>
        <w:jc w:val="both"/>
        <w:rPr>
          <w:rFonts w:ascii="Arial" w:hAnsi="Arial" w:cs="Arial"/>
        </w:rPr>
      </w:pPr>
      <w:r w:rsidRPr="00012AAA">
        <w:rPr>
          <w:rFonts w:ascii="Arial" w:eastAsia="Times New Roman" w:hAnsi="Arial" w:cs="Arial"/>
          <w:lang w:eastAsia="en-GB"/>
        </w:rPr>
        <w:t>That the defence forms be amended to require tenants to confirm the steps taken by their landlord to comply with the pre-action protocol, as outlined at paragraph</w:t>
      </w:r>
      <w:r>
        <w:rPr>
          <w:rFonts w:ascii="Arial" w:eastAsia="Times New Roman" w:hAnsi="Arial" w:cs="Arial"/>
          <w:lang w:eastAsia="en-GB"/>
        </w:rPr>
        <w:t xml:space="preserve"> 59</w:t>
      </w:r>
      <w:r w:rsidRPr="00012AAA">
        <w:rPr>
          <w:rFonts w:ascii="Arial" w:eastAsia="Times New Roman" w:hAnsi="Arial" w:cs="Arial"/>
          <w:lang w:eastAsia="en-GB"/>
        </w:rPr>
        <w:t xml:space="preserve"> above, and to provide </w:t>
      </w:r>
      <w:r w:rsidRPr="00012AAA">
        <w:rPr>
          <w:rFonts w:ascii="Arial" w:hAnsi="Arial" w:cs="Arial"/>
        </w:rPr>
        <w:t>details of any other person living in their household an</w:t>
      </w:r>
      <w:r w:rsidRPr="00012AAA">
        <w:rPr>
          <w:rFonts w:ascii="Arial" w:hAnsi="Arial" w:cs="Arial"/>
        </w:rPr>
        <w:t>d any known vulnerabilities, medical conditions or disabilities for the purposes of section 6 Equality Act 2010.</w:t>
      </w:r>
    </w:p>
    <w:p w:rsidR="00D64507" w:rsidRPr="00012AAA" w:rsidP="00D64507">
      <w:pPr>
        <w:pStyle w:val="ListParagraph"/>
        <w:rPr>
          <w:rFonts w:ascii="Arial" w:hAnsi="Arial" w:cs="Arial"/>
        </w:rPr>
      </w:pPr>
    </w:p>
    <w:p w:rsidR="00D64507" w:rsidRPr="00012AAA" w:rsidP="00D64507">
      <w:pPr>
        <w:pStyle w:val="ListParagraph"/>
        <w:numPr>
          <w:ilvl w:val="1"/>
          <w:numId w:val="4"/>
        </w:numPr>
        <w:jc w:val="both"/>
        <w:rPr>
          <w:rFonts w:ascii="Arial" w:hAnsi="Arial" w:cs="Arial"/>
        </w:rPr>
      </w:pPr>
      <w:r w:rsidRPr="00012AAA">
        <w:rPr>
          <w:rFonts w:ascii="Arial" w:hAnsi="Arial" w:cs="Arial"/>
        </w:rPr>
        <w:t xml:space="preserve">That </w:t>
      </w:r>
      <w:r w:rsidRPr="00012AAA">
        <w:rPr>
          <w:rFonts w:ascii="Arial" w:eastAsia="Times New Roman" w:hAnsi="Arial" w:cs="Arial"/>
          <w:lang w:eastAsia="en-GB"/>
        </w:rPr>
        <w:t>the</w:t>
      </w:r>
      <w:r w:rsidRPr="00012AAA">
        <w:rPr>
          <w:rFonts w:ascii="Arial" w:hAnsi="Arial" w:cs="Arial"/>
          <w:color w:val="000000"/>
        </w:rPr>
        <w:t xml:space="preserve"> directions questionnaire for all tracks be amended to require parties to state the reasons whether </w:t>
      </w:r>
      <w:r w:rsidRPr="00012AAA">
        <w:rPr>
          <w:rFonts w:ascii="Arial" w:eastAsia="Times New Roman" w:hAnsi="Arial" w:cs="Arial"/>
          <w:lang w:eastAsia="en-GB"/>
        </w:rPr>
        <w:t>they have engaged in or are willin</w:t>
      </w:r>
      <w:r w:rsidRPr="00012AAA">
        <w:rPr>
          <w:rFonts w:ascii="Arial" w:eastAsia="Times New Roman" w:hAnsi="Arial" w:cs="Arial"/>
          <w:lang w:eastAsia="en-GB"/>
        </w:rPr>
        <w:t>g to consider ADR and, if not, why not.</w:t>
      </w:r>
      <w:r w:rsidRPr="00012AAA">
        <w:rPr>
          <w:rFonts w:ascii="Arial" w:hAnsi="Arial" w:cs="Arial"/>
        </w:rPr>
        <w:t xml:space="preserve">   </w:t>
      </w:r>
    </w:p>
    <w:p w:rsidR="00D64507" w:rsidRPr="00012AAA" w:rsidP="00D64507">
      <w:pPr>
        <w:pStyle w:val="ListParagraph"/>
        <w:rPr>
          <w:rFonts w:ascii="Arial" w:hAnsi="Arial" w:cs="Arial"/>
        </w:rPr>
      </w:pPr>
    </w:p>
    <w:p w:rsidR="00D64507" w:rsidP="00D64507">
      <w:pPr>
        <w:pStyle w:val="ListParagraph"/>
        <w:numPr>
          <w:ilvl w:val="1"/>
          <w:numId w:val="4"/>
        </w:numPr>
        <w:jc w:val="both"/>
        <w:rPr>
          <w:rFonts w:ascii="Arial" w:hAnsi="Arial" w:cs="Arial"/>
        </w:rPr>
      </w:pPr>
      <w:r w:rsidRPr="00012AAA">
        <w:rPr>
          <w:rFonts w:ascii="Arial" w:hAnsi="Arial" w:cs="Arial"/>
        </w:rPr>
        <w:t>That the court issues a direction following the lifting of any stay under PD51Z requiring the landlord to provide details of the progress of the claim, any correspondence between the parties and/or change of circ</w:t>
      </w:r>
      <w:r w:rsidRPr="00012AAA">
        <w:rPr>
          <w:rFonts w:ascii="Arial" w:hAnsi="Arial" w:cs="Arial"/>
        </w:rPr>
        <w:t xml:space="preserve">umstances as outlined in paragraph </w:t>
      </w:r>
      <w:r>
        <w:rPr>
          <w:rFonts w:ascii="Arial" w:hAnsi="Arial" w:cs="Arial"/>
        </w:rPr>
        <w:t>62</w:t>
      </w:r>
      <w:r w:rsidRPr="00012AAA">
        <w:rPr>
          <w:rFonts w:ascii="Arial" w:hAnsi="Arial" w:cs="Arial"/>
        </w:rPr>
        <w:t xml:space="preserve"> above.</w:t>
      </w:r>
    </w:p>
    <w:p w:rsidR="00A16848" w:rsidP="00A16848">
      <w:pPr>
        <w:jc w:val="both"/>
        <w:rPr>
          <w:rFonts w:ascii="Arial" w:hAnsi="Arial" w:cs="Arial"/>
        </w:rPr>
      </w:pPr>
    </w:p>
    <w:p w:rsidR="00A16848" w:rsidP="00A16848">
      <w:pPr>
        <w:jc w:val="both"/>
        <w:rPr>
          <w:rFonts w:ascii="Arial" w:hAnsi="Arial" w:cs="Arial"/>
        </w:rPr>
      </w:pPr>
    </w:p>
    <w:p w:rsidR="00A16848" w:rsidP="00A16848">
      <w:pPr>
        <w:jc w:val="both"/>
        <w:rPr>
          <w:rFonts w:ascii="Arial" w:hAnsi="Arial" w:cs="Arial"/>
        </w:rPr>
      </w:pPr>
    </w:p>
    <w:p w:rsidR="00A16848" w:rsidP="00A16848">
      <w:pPr>
        <w:jc w:val="both"/>
        <w:rPr>
          <w:rFonts w:ascii="Arial" w:hAnsi="Arial" w:cs="Arial"/>
        </w:rPr>
      </w:pPr>
    </w:p>
    <w:p w:rsidR="00A16848" w:rsidRPr="00A16848" w:rsidP="00A16848">
      <w:pPr>
        <w:jc w:val="both"/>
        <w:rPr>
          <w:rFonts w:ascii="Arial" w:hAnsi="Arial" w:cs="Arial"/>
        </w:rPr>
      </w:pPr>
    </w:p>
    <w:p w:rsidR="00D64507" w:rsidRPr="00012AAA" w:rsidP="00D64507">
      <w:pPr>
        <w:jc w:val="center"/>
        <w:rPr>
          <w:rFonts w:ascii="Arial" w:eastAsia="Times New Roman" w:hAnsi="Arial" w:cs="Arial"/>
          <w:lang w:eastAsia="en-GB"/>
        </w:rPr>
      </w:pPr>
      <w:r w:rsidRPr="00012AAA">
        <w:rPr>
          <w:rFonts w:ascii="Arial" w:eastAsia="Times New Roman" w:hAnsi="Arial" w:cs="Arial"/>
          <w:b/>
          <w:bCs/>
          <w:u w:val="single"/>
          <w:lang w:eastAsia="en-GB"/>
        </w:rPr>
        <w:t>A</w:t>
      </w:r>
      <w:r w:rsidRPr="00012AAA">
        <w:rPr>
          <w:rFonts w:ascii="Arial" w:eastAsia="Times New Roman" w:hAnsi="Arial" w:cs="Arial"/>
          <w:b/>
          <w:bCs/>
          <w:u w:val="single"/>
          <w:lang w:eastAsia="en-GB"/>
        </w:rPr>
        <w:t>nnex A: Early Notification Letter and Early Notification Response</w:t>
      </w:r>
    </w:p>
    <w:p w:rsidR="00D64507" w:rsidRPr="00012AAA" w:rsidP="00D64507">
      <w:pPr>
        <w:jc w:val="center"/>
        <w:rPr>
          <w:rFonts w:ascii="Arial" w:eastAsia="Times New Roman" w:hAnsi="Arial" w:cs="Arial"/>
          <w:lang w:eastAsia="en-GB"/>
        </w:rPr>
      </w:pPr>
    </w:p>
    <w:p w:rsidR="00D64507" w:rsidRPr="00012AAA" w:rsidP="00D64507">
      <w:pPr>
        <w:pStyle w:val="NormalWeb"/>
        <w:contextualSpacing/>
        <w:jc w:val="both"/>
        <w:rPr>
          <w:rFonts w:ascii="Arial" w:hAnsi="Arial" w:cs="Arial"/>
          <w:b/>
          <w:bCs/>
          <w:u w:val="single"/>
        </w:rPr>
      </w:pPr>
      <w:r w:rsidRPr="00012AAA">
        <w:rPr>
          <w:rFonts w:ascii="Arial" w:hAnsi="Arial" w:cs="Arial"/>
          <w:b/>
          <w:bCs/>
          <w:u w:val="single"/>
        </w:rPr>
        <w:t>Example Early Notification Letter</w:t>
      </w:r>
    </w:p>
    <w:p w:rsidR="00D64507" w:rsidRPr="00012AAA" w:rsidP="00D64507">
      <w:pPr>
        <w:pStyle w:val="NormalWeb"/>
        <w:contextualSpacing/>
        <w:jc w:val="both"/>
        <w:rPr>
          <w:rFonts w:ascii="Arial" w:hAnsi="Arial" w:cs="Arial"/>
          <w:b/>
          <w:bCs/>
        </w:rPr>
      </w:pPr>
    </w:p>
    <w:p w:rsidR="00D64507" w:rsidRPr="00012AAA" w:rsidP="00D64507">
      <w:pPr>
        <w:pStyle w:val="NormalWeb"/>
        <w:contextualSpacing/>
        <w:jc w:val="both"/>
        <w:rPr>
          <w:rFonts w:ascii="Arial" w:hAnsi="Arial" w:cs="Arial"/>
          <w:i/>
          <w:iCs/>
        </w:rPr>
      </w:pPr>
      <w:r w:rsidRPr="00012AAA">
        <w:rPr>
          <w:rFonts w:ascii="Arial" w:hAnsi="Arial" w:cs="Arial"/>
          <w:i/>
          <w:iCs/>
        </w:rPr>
        <w:t xml:space="preserve">Dear </w:t>
      </w:r>
      <w:r w:rsidRPr="00012AAA">
        <w:rPr>
          <w:rFonts w:ascii="Arial" w:hAnsi="Arial" w:cs="Arial"/>
          <w:i/>
          <w:iCs/>
        </w:rPr>
        <w:t>[Tenant],</w:t>
      </w:r>
    </w:p>
    <w:p w:rsidR="00D64507" w:rsidRPr="00012AAA" w:rsidP="00D64507">
      <w:pPr>
        <w:pStyle w:val="NormalWeb"/>
        <w:contextualSpacing/>
        <w:jc w:val="both"/>
        <w:rPr>
          <w:rFonts w:ascii="Arial" w:hAnsi="Arial" w:cs="Arial"/>
          <w:i/>
          <w:iCs/>
        </w:rPr>
      </w:pPr>
    </w:p>
    <w:p w:rsidR="00D64507" w:rsidP="00D64507">
      <w:pPr>
        <w:pStyle w:val="NormalWeb"/>
        <w:contextualSpacing/>
        <w:jc w:val="both"/>
        <w:rPr>
          <w:rFonts w:ascii="Arial" w:hAnsi="Arial" w:cs="Arial"/>
          <w:i/>
          <w:iCs/>
        </w:rPr>
      </w:pPr>
      <w:r w:rsidRPr="00012AAA">
        <w:rPr>
          <w:rFonts w:ascii="Arial" w:hAnsi="Arial" w:cs="Arial"/>
          <w:i/>
          <w:iCs/>
        </w:rPr>
        <w:t xml:space="preserve">I am writing to inform you that I am considering serving you with Notice Seeking Possession. My reason is </w:t>
      </w:r>
    </w:p>
    <w:p w:rsidR="00D64507" w:rsidRPr="00012AAA" w:rsidP="00D64507">
      <w:pPr>
        <w:pStyle w:val="NormalWeb"/>
        <w:contextualSpacing/>
        <w:jc w:val="both"/>
        <w:rPr>
          <w:rFonts w:ascii="Arial" w:hAnsi="Arial" w:cs="Arial"/>
          <w:i/>
          <w:iCs/>
        </w:rPr>
      </w:pPr>
      <w:r w:rsidRPr="00012AAA">
        <w:rPr>
          <w:rFonts w:ascii="Arial" w:hAnsi="Arial" w:cs="Arial"/>
          <w:i/>
          <w:iCs/>
        </w:rPr>
        <w:t>.......................................................................................................................................</w:t>
      </w:r>
    </w:p>
    <w:p w:rsidR="00D64507" w:rsidRPr="00012AAA" w:rsidP="00D64507">
      <w:pPr>
        <w:pStyle w:val="NormalWeb"/>
        <w:contextualSpacing/>
        <w:jc w:val="both"/>
        <w:rPr>
          <w:rFonts w:ascii="Arial" w:hAnsi="Arial" w:cs="Arial"/>
          <w:i/>
          <w:iCs/>
        </w:rPr>
      </w:pPr>
      <w:r w:rsidRPr="00012AAA">
        <w:rPr>
          <w:rFonts w:ascii="Arial" w:hAnsi="Arial" w:cs="Arial"/>
          <w:i/>
          <w:iCs/>
        </w:rPr>
        <w:t>..</w:t>
      </w:r>
      <w:r w:rsidRPr="00012AAA">
        <w:rPr>
          <w:rFonts w:ascii="Arial" w:hAnsi="Arial" w:cs="Arial"/>
          <w:i/>
          <w:iCs/>
        </w:rPr>
        <w:t>.....................................................................................................................................</w:t>
      </w:r>
    </w:p>
    <w:p w:rsidR="00D64507" w:rsidRPr="00012AAA" w:rsidP="00D64507">
      <w:pPr>
        <w:pStyle w:val="NormalWeb"/>
        <w:contextualSpacing/>
        <w:jc w:val="both"/>
        <w:rPr>
          <w:rFonts w:ascii="Arial" w:hAnsi="Arial" w:cs="Arial"/>
          <w:i/>
          <w:iCs/>
        </w:rPr>
      </w:pPr>
      <w:r w:rsidRPr="00012AAA">
        <w:rPr>
          <w:rFonts w:ascii="Arial" w:hAnsi="Arial" w:cs="Arial"/>
          <w:i/>
          <w:iCs/>
        </w:rPr>
        <w:t>..........................................................................................................................</w:t>
      </w:r>
      <w:r w:rsidRPr="00012AAA">
        <w:rPr>
          <w:rFonts w:ascii="Arial" w:hAnsi="Arial" w:cs="Arial"/>
          <w:i/>
          <w:iCs/>
        </w:rPr>
        <w:t>.............</w:t>
      </w:r>
    </w:p>
    <w:p w:rsidR="00D64507" w:rsidRPr="00012AAA" w:rsidP="00D64507">
      <w:pPr>
        <w:pStyle w:val="NormalWeb"/>
        <w:contextualSpacing/>
        <w:jc w:val="both"/>
        <w:rPr>
          <w:rFonts w:ascii="Arial" w:hAnsi="Arial" w:cs="Arial"/>
          <w:i/>
          <w:iCs/>
        </w:rPr>
      </w:pPr>
    </w:p>
    <w:p w:rsidR="00D64507" w:rsidRPr="00012AAA" w:rsidP="00D64507">
      <w:pPr>
        <w:pStyle w:val="NormalWeb"/>
        <w:contextualSpacing/>
        <w:jc w:val="both"/>
        <w:rPr>
          <w:rFonts w:ascii="Arial" w:hAnsi="Arial" w:cs="Arial"/>
          <w:i/>
          <w:iCs/>
        </w:rPr>
      </w:pPr>
      <w:r w:rsidRPr="00012AAA">
        <w:rPr>
          <w:rFonts w:ascii="Arial" w:hAnsi="Arial" w:cs="Arial"/>
          <w:i/>
          <w:iCs/>
        </w:rPr>
        <w:t xml:space="preserve">I enclose an updated version of the How to Rent Booklet which contains information for tenants about assistance available to tenants who have had difficulties paying their rent or face other hardship as a result of the COVID-19 crisis. </w:t>
      </w:r>
    </w:p>
    <w:p w:rsidR="00D64507" w:rsidRPr="00012AAA" w:rsidP="00D64507">
      <w:pPr>
        <w:pStyle w:val="NormalWeb"/>
        <w:contextualSpacing/>
        <w:jc w:val="both"/>
        <w:rPr>
          <w:rFonts w:ascii="Arial" w:hAnsi="Arial" w:cs="Arial"/>
          <w:i/>
          <w:iCs/>
        </w:rPr>
      </w:pPr>
    </w:p>
    <w:p w:rsidR="00D64507" w:rsidRPr="00012AAA" w:rsidP="00D64507">
      <w:pPr>
        <w:pStyle w:val="NormalWeb"/>
        <w:contextualSpacing/>
        <w:jc w:val="both"/>
        <w:rPr>
          <w:rFonts w:ascii="Arial" w:hAnsi="Arial" w:cs="Arial"/>
          <w:i/>
          <w:iCs/>
        </w:rPr>
      </w:pPr>
      <w:r w:rsidRPr="00012AAA">
        <w:rPr>
          <w:rFonts w:ascii="Arial" w:hAnsi="Arial" w:cs="Arial"/>
          <w:i/>
          <w:iCs/>
        </w:rPr>
        <w:t xml:space="preserve">I also enclose a reply for you to send back to me that will enable me to consider your current circumstances and any alternative suggestions you would like me to consider. </w:t>
      </w:r>
    </w:p>
    <w:p w:rsidR="00D64507" w:rsidRPr="00012AAA" w:rsidP="00D64507">
      <w:pPr>
        <w:pStyle w:val="NormalWeb"/>
        <w:contextualSpacing/>
        <w:jc w:val="both"/>
        <w:rPr>
          <w:rFonts w:ascii="Arial" w:hAnsi="Arial" w:cs="Arial"/>
          <w:i/>
          <w:iCs/>
        </w:rPr>
      </w:pPr>
    </w:p>
    <w:p w:rsidR="00D64507" w:rsidRPr="00012AAA" w:rsidP="00D64507">
      <w:pPr>
        <w:pStyle w:val="NormalWeb"/>
        <w:contextualSpacing/>
        <w:jc w:val="both"/>
        <w:rPr>
          <w:rFonts w:ascii="Arial" w:hAnsi="Arial" w:cs="Arial"/>
          <w:i/>
          <w:iCs/>
        </w:rPr>
      </w:pPr>
      <w:r w:rsidRPr="00012AAA">
        <w:rPr>
          <w:rFonts w:ascii="Arial" w:hAnsi="Arial" w:cs="Arial"/>
          <w:i/>
          <w:iCs/>
        </w:rPr>
        <w:t xml:space="preserve">Please send the Reply form back to me within 14 days. </w:t>
      </w:r>
    </w:p>
    <w:p w:rsidR="00D64507" w:rsidRPr="00012AAA" w:rsidP="00D64507">
      <w:pPr>
        <w:pStyle w:val="NormalWeb"/>
        <w:contextualSpacing/>
        <w:jc w:val="both"/>
        <w:rPr>
          <w:rFonts w:ascii="Arial" w:hAnsi="Arial" w:cs="Arial"/>
          <w:i/>
          <w:iCs/>
        </w:rPr>
      </w:pPr>
    </w:p>
    <w:p w:rsidR="00D64507" w:rsidRPr="00012AAA" w:rsidP="00D64507">
      <w:pPr>
        <w:pStyle w:val="NormalWeb"/>
        <w:contextualSpacing/>
        <w:jc w:val="both"/>
        <w:rPr>
          <w:rFonts w:ascii="Arial" w:hAnsi="Arial" w:cs="Arial"/>
          <w:i/>
          <w:iCs/>
        </w:rPr>
      </w:pPr>
      <w:r w:rsidRPr="00012AAA">
        <w:rPr>
          <w:rFonts w:ascii="Arial" w:hAnsi="Arial" w:cs="Arial"/>
          <w:i/>
          <w:iCs/>
        </w:rPr>
        <w:t>Yours sincerely,</w:t>
      </w:r>
    </w:p>
    <w:p w:rsidR="00D64507" w:rsidRPr="00012AAA" w:rsidP="00D64507">
      <w:pPr>
        <w:pStyle w:val="NormalWeb"/>
        <w:contextualSpacing/>
        <w:jc w:val="both"/>
        <w:rPr>
          <w:rFonts w:ascii="Arial" w:hAnsi="Arial" w:cs="Arial"/>
          <w:i/>
          <w:iCs/>
        </w:rPr>
      </w:pPr>
      <w:r w:rsidRPr="00012AAA">
        <w:rPr>
          <w:rFonts w:ascii="Arial" w:hAnsi="Arial" w:cs="Arial"/>
          <w:i/>
          <w:iCs/>
        </w:rPr>
        <w:t>[Landlord</w:t>
      </w:r>
      <w:r w:rsidRPr="00012AAA">
        <w:rPr>
          <w:rFonts w:ascii="Arial" w:hAnsi="Arial" w:cs="Arial"/>
          <w:i/>
          <w:iCs/>
        </w:rPr>
        <w:t>]</w:t>
      </w:r>
    </w:p>
    <w:p w:rsidR="00D64507" w:rsidRPr="00012AAA" w:rsidP="00D64507">
      <w:pPr>
        <w:pStyle w:val="NormalWeb"/>
        <w:contextualSpacing/>
        <w:jc w:val="both"/>
        <w:rPr>
          <w:rFonts w:ascii="Arial" w:hAnsi="Arial" w:cs="Arial"/>
          <w:i/>
          <w:iCs/>
        </w:rPr>
      </w:pPr>
    </w:p>
    <w:p w:rsidR="00D64507" w:rsidRPr="00012AAA" w:rsidP="00D64507">
      <w:pPr>
        <w:pStyle w:val="NormalWeb"/>
        <w:contextualSpacing/>
        <w:jc w:val="both"/>
        <w:rPr>
          <w:rFonts w:ascii="Arial" w:hAnsi="Arial" w:cs="Arial"/>
          <w:i/>
          <w:iCs/>
        </w:rPr>
      </w:pPr>
    </w:p>
    <w:p w:rsidR="00D64507" w:rsidRPr="00012AAA" w:rsidP="00D64507">
      <w:pPr>
        <w:pStyle w:val="NormalWeb"/>
        <w:contextualSpacing/>
        <w:jc w:val="both"/>
        <w:rPr>
          <w:rFonts w:ascii="Arial" w:hAnsi="Arial" w:cs="Arial"/>
          <w:b/>
          <w:bCs/>
          <w:u w:val="single"/>
        </w:rPr>
      </w:pPr>
      <w:r w:rsidRPr="00012AAA">
        <w:rPr>
          <w:rFonts w:ascii="Arial" w:hAnsi="Arial" w:cs="Arial"/>
          <w:b/>
          <w:bCs/>
          <w:u w:val="single"/>
        </w:rPr>
        <w:t>Example Early Notification Response</w:t>
      </w:r>
    </w:p>
    <w:p w:rsidR="00D64507" w:rsidRPr="00012AAA" w:rsidP="00D64507">
      <w:pPr>
        <w:pStyle w:val="NormalWeb"/>
        <w:contextualSpacing/>
        <w:jc w:val="both"/>
        <w:rPr>
          <w:rFonts w:ascii="Arial" w:hAnsi="Arial" w:cs="Arial"/>
          <w:i/>
          <w:iCs/>
        </w:rPr>
      </w:pPr>
    </w:p>
    <w:p w:rsidR="00D64507" w:rsidRPr="00012AAA" w:rsidP="00D64507">
      <w:pPr>
        <w:pStyle w:val="NormalWeb"/>
        <w:contextualSpacing/>
        <w:jc w:val="both"/>
        <w:rPr>
          <w:rFonts w:ascii="Arial" w:hAnsi="Arial" w:cs="Arial"/>
          <w:i/>
          <w:iCs/>
        </w:rPr>
      </w:pPr>
      <w:r w:rsidRPr="00012AAA">
        <w:rPr>
          <w:rFonts w:ascii="Arial" w:hAnsi="Arial" w:cs="Arial"/>
          <w:i/>
          <w:iCs/>
        </w:rPr>
        <w:t>Dear [Landlord],</w:t>
      </w:r>
    </w:p>
    <w:p w:rsidR="00D64507" w:rsidRPr="00012AAA" w:rsidP="00D64507">
      <w:pPr>
        <w:pStyle w:val="NormalWeb"/>
        <w:contextualSpacing/>
        <w:jc w:val="both"/>
        <w:rPr>
          <w:rFonts w:ascii="Arial" w:hAnsi="Arial" w:cs="Arial"/>
          <w:i/>
          <w:iCs/>
        </w:rPr>
      </w:pPr>
    </w:p>
    <w:p w:rsidR="00D64507" w:rsidRPr="00012AAA" w:rsidP="00D64507">
      <w:pPr>
        <w:pStyle w:val="NormalWeb"/>
        <w:contextualSpacing/>
        <w:jc w:val="both"/>
        <w:rPr>
          <w:rFonts w:ascii="Arial" w:hAnsi="Arial" w:cs="Arial"/>
          <w:i/>
          <w:iCs/>
        </w:rPr>
      </w:pPr>
      <w:r w:rsidRPr="00012AAA">
        <w:rPr>
          <w:rFonts w:ascii="Arial" w:hAnsi="Arial" w:cs="Arial"/>
          <w:i/>
          <w:iCs/>
        </w:rPr>
        <w:t>Thank you for your letter, which I received on ...............................................</w:t>
      </w:r>
    </w:p>
    <w:p w:rsidR="00D64507" w:rsidRPr="00012AAA" w:rsidP="00D64507">
      <w:pPr>
        <w:pStyle w:val="NormalWeb"/>
        <w:contextualSpacing/>
        <w:jc w:val="both"/>
        <w:rPr>
          <w:rFonts w:ascii="Arial" w:hAnsi="Arial" w:cs="Arial"/>
          <w:i/>
          <w:iCs/>
        </w:rPr>
      </w:pPr>
    </w:p>
    <w:p w:rsidR="00D64507" w:rsidRPr="00012AAA" w:rsidP="00D64507">
      <w:pPr>
        <w:pStyle w:val="NormalWeb"/>
        <w:contextualSpacing/>
        <w:jc w:val="both"/>
        <w:rPr>
          <w:rFonts w:ascii="Arial" w:hAnsi="Arial" w:cs="Arial"/>
          <w:i/>
          <w:iCs/>
        </w:rPr>
      </w:pPr>
      <w:r w:rsidRPr="00012AAA">
        <w:rPr>
          <w:rFonts w:ascii="Arial" w:hAnsi="Arial" w:cs="Arial"/>
          <w:i/>
          <w:iCs/>
        </w:rPr>
        <w:t>I am writing in response to tell you about my financial circumstances and the circumstances of my fam</w:t>
      </w:r>
      <w:r w:rsidRPr="00012AAA">
        <w:rPr>
          <w:rFonts w:ascii="Arial" w:hAnsi="Arial" w:cs="Arial"/>
          <w:i/>
          <w:iCs/>
        </w:rPr>
        <w:t xml:space="preserve">ily. </w:t>
      </w:r>
    </w:p>
    <w:p w:rsidR="00D64507" w:rsidRPr="00012AAA" w:rsidP="00D64507">
      <w:pPr>
        <w:pStyle w:val="NormalWeb"/>
        <w:contextualSpacing/>
        <w:jc w:val="both"/>
        <w:rPr>
          <w:rFonts w:ascii="Arial" w:hAnsi="Arial" w:cs="Arial"/>
          <w:i/>
          <w:iCs/>
        </w:rPr>
      </w:pPr>
    </w:p>
    <w:p w:rsidR="00D64507" w:rsidRPr="00012AAA" w:rsidP="00D64507">
      <w:pPr>
        <w:pStyle w:val="NormalWeb"/>
        <w:contextualSpacing/>
        <w:jc w:val="both"/>
        <w:rPr>
          <w:rFonts w:ascii="Arial" w:hAnsi="Arial" w:cs="Arial"/>
          <w:i/>
          <w:iCs/>
        </w:rPr>
      </w:pPr>
      <w:r w:rsidRPr="00012AAA">
        <w:rPr>
          <w:rFonts w:ascii="Arial" w:hAnsi="Arial" w:cs="Arial"/>
          <w:i/>
          <w:iCs/>
        </w:rPr>
        <w:t>As a result of the Coronavirus pandemic, I am having additional difficulties making rent payments because</w:t>
      </w:r>
    </w:p>
    <w:p w:rsidR="00D64507" w:rsidRPr="00012AAA" w:rsidP="00D64507">
      <w:pPr>
        <w:pStyle w:val="NormalWeb"/>
        <w:contextualSpacing/>
        <w:jc w:val="both"/>
        <w:rPr>
          <w:rFonts w:ascii="Arial" w:hAnsi="Arial" w:cs="Arial"/>
          <w:i/>
          <w:iCs/>
        </w:rPr>
      </w:pPr>
      <w:r w:rsidRPr="00012AAA">
        <w:rPr>
          <w:rFonts w:ascii="Arial" w:hAnsi="Arial" w:cs="Arial"/>
          <w:i/>
          <w:iCs/>
        </w:rPr>
        <w:t xml:space="preserve">....................................................................................................................................... </w:t>
      </w:r>
    </w:p>
    <w:p w:rsidR="00D64507" w:rsidRPr="00012AAA" w:rsidP="00D64507">
      <w:pPr>
        <w:pStyle w:val="NormalWeb"/>
        <w:contextualSpacing/>
        <w:jc w:val="both"/>
        <w:rPr>
          <w:rFonts w:ascii="Arial" w:hAnsi="Arial" w:cs="Arial"/>
          <w:i/>
          <w:iCs/>
        </w:rPr>
      </w:pPr>
      <w:r w:rsidRPr="00012AAA">
        <w:rPr>
          <w:rFonts w:ascii="Arial" w:hAnsi="Arial" w:cs="Arial"/>
          <w:i/>
          <w:iCs/>
        </w:rPr>
        <w:t>......</w:t>
      </w:r>
      <w:r w:rsidRPr="00012AAA">
        <w:rPr>
          <w:rFonts w:ascii="Arial" w:hAnsi="Arial" w:cs="Arial"/>
          <w:i/>
          <w:iCs/>
        </w:rPr>
        <w:t>.................................................................................................................................</w:t>
      </w:r>
    </w:p>
    <w:p w:rsidR="00D64507" w:rsidRPr="00012AAA" w:rsidP="00D64507">
      <w:pPr>
        <w:pStyle w:val="NormalWeb"/>
        <w:contextualSpacing/>
        <w:jc w:val="both"/>
        <w:rPr>
          <w:rFonts w:ascii="Arial" w:hAnsi="Arial" w:cs="Arial"/>
          <w:i/>
          <w:iCs/>
        </w:rPr>
      </w:pPr>
      <w:r w:rsidRPr="00012AAA">
        <w:rPr>
          <w:rFonts w:ascii="Arial" w:hAnsi="Arial" w:cs="Arial"/>
          <w:i/>
          <w:iCs/>
        </w:rPr>
        <w:t>..............................................................................................................................</w:t>
      </w:r>
      <w:r w:rsidRPr="00012AAA">
        <w:rPr>
          <w:rFonts w:ascii="Arial" w:hAnsi="Arial" w:cs="Arial"/>
          <w:i/>
          <w:iCs/>
        </w:rPr>
        <w:t>.........</w:t>
      </w:r>
    </w:p>
    <w:p w:rsidR="00D64507" w:rsidRPr="00012AAA" w:rsidP="00D64507">
      <w:pPr>
        <w:pStyle w:val="NormalWeb"/>
        <w:contextualSpacing/>
        <w:jc w:val="both"/>
        <w:rPr>
          <w:rFonts w:ascii="Arial" w:hAnsi="Arial" w:cs="Arial"/>
          <w:i/>
          <w:iCs/>
        </w:rPr>
      </w:pPr>
      <w:r w:rsidRPr="00012AAA">
        <w:rPr>
          <w:rFonts w:ascii="Arial" w:hAnsi="Arial" w:cs="Arial"/>
          <w:i/>
          <w:iCs/>
        </w:rPr>
        <w:t>.......................................................................................................................................</w:t>
      </w:r>
    </w:p>
    <w:p w:rsidR="00D64507" w:rsidRPr="00012AAA" w:rsidP="00D64507">
      <w:pPr>
        <w:pStyle w:val="NormalWeb"/>
        <w:contextualSpacing/>
        <w:jc w:val="both"/>
        <w:rPr>
          <w:rFonts w:ascii="Arial" w:hAnsi="Arial" w:cs="Arial"/>
          <w:i/>
          <w:iCs/>
        </w:rPr>
      </w:pPr>
    </w:p>
    <w:p w:rsidR="00D64507" w:rsidRPr="00012AAA" w:rsidP="00D64507">
      <w:pPr>
        <w:pStyle w:val="NormalWeb"/>
        <w:contextualSpacing/>
        <w:jc w:val="both"/>
        <w:rPr>
          <w:rFonts w:ascii="Arial" w:hAnsi="Arial" w:cs="Arial"/>
          <w:i/>
          <w:iCs/>
        </w:rPr>
      </w:pPr>
      <w:r w:rsidRPr="00012AAA">
        <w:rPr>
          <w:rFonts w:ascii="Arial" w:hAnsi="Arial" w:cs="Arial"/>
          <w:i/>
          <w:iCs/>
        </w:rPr>
        <w:t>My household income is  ...............................................</w:t>
      </w:r>
      <w:r>
        <w:rPr>
          <w:rFonts w:ascii="Arial" w:hAnsi="Arial" w:cs="Arial"/>
          <w:i/>
          <w:iCs/>
        </w:rPr>
        <w:t xml:space="preserve"> </w:t>
      </w:r>
      <w:r w:rsidRPr="00012AAA">
        <w:rPr>
          <w:rFonts w:ascii="Arial" w:hAnsi="Arial" w:cs="Arial"/>
          <w:i/>
          <w:iCs/>
        </w:rPr>
        <w:t>[per week/ per month]</w:t>
      </w:r>
    </w:p>
    <w:p w:rsidR="00D64507" w:rsidRPr="00012AAA" w:rsidP="00D64507">
      <w:pPr>
        <w:pStyle w:val="NormalWeb"/>
        <w:contextualSpacing/>
        <w:jc w:val="both"/>
        <w:rPr>
          <w:rFonts w:ascii="Arial" w:hAnsi="Arial" w:cs="Arial"/>
          <w:i/>
          <w:iCs/>
        </w:rPr>
      </w:pPr>
    </w:p>
    <w:p w:rsidR="00D64507" w:rsidRPr="00012AAA" w:rsidP="00D64507">
      <w:pPr>
        <w:pStyle w:val="NormalWeb"/>
        <w:contextualSpacing/>
        <w:jc w:val="both"/>
        <w:rPr>
          <w:rFonts w:ascii="Arial" w:hAnsi="Arial" w:cs="Arial"/>
          <w:i/>
          <w:iCs/>
        </w:rPr>
      </w:pPr>
      <w:r w:rsidRPr="00012AAA">
        <w:rPr>
          <w:rFonts w:ascii="Arial" w:hAnsi="Arial" w:cs="Arial"/>
          <w:i/>
          <w:iCs/>
        </w:rPr>
        <w:t>I have to spen</w:t>
      </w:r>
      <w:r w:rsidRPr="00012AAA">
        <w:rPr>
          <w:rFonts w:ascii="Arial" w:hAnsi="Arial" w:cs="Arial"/>
          <w:i/>
          <w:iCs/>
        </w:rPr>
        <w:t>d money on</w:t>
      </w:r>
    </w:p>
    <w:p w:rsidR="00D64507" w:rsidRPr="00012AAA" w:rsidP="00D64507">
      <w:pPr>
        <w:pStyle w:val="NormalWeb"/>
        <w:contextualSpacing/>
        <w:jc w:val="both"/>
        <w:rPr>
          <w:rFonts w:ascii="Arial" w:hAnsi="Arial" w:cs="Arial"/>
          <w:i/>
          <w:iCs/>
        </w:rPr>
      </w:pPr>
      <w:r w:rsidRPr="00012AAA">
        <w:rPr>
          <w:rFonts w:ascii="Arial" w:hAnsi="Arial" w:cs="Arial"/>
          <w:i/>
          <w:iCs/>
        </w:rPr>
        <w:t xml:space="preserve">....................................................................................................................................... </w:t>
      </w:r>
    </w:p>
    <w:p w:rsidR="00D64507" w:rsidRPr="00012AAA" w:rsidP="00D64507">
      <w:pPr>
        <w:pStyle w:val="NormalWeb"/>
        <w:contextualSpacing/>
        <w:jc w:val="both"/>
        <w:rPr>
          <w:rFonts w:ascii="Arial" w:hAnsi="Arial" w:cs="Arial"/>
          <w:i/>
          <w:iCs/>
        </w:rPr>
      </w:pPr>
      <w:r w:rsidRPr="00012AAA">
        <w:rPr>
          <w:rFonts w:ascii="Arial" w:hAnsi="Arial" w:cs="Arial"/>
          <w:i/>
          <w:iCs/>
        </w:rPr>
        <w:t>............................................................................................................</w:t>
      </w:r>
      <w:r w:rsidRPr="00012AAA">
        <w:rPr>
          <w:rFonts w:ascii="Arial" w:hAnsi="Arial" w:cs="Arial"/>
          <w:i/>
          <w:iCs/>
        </w:rPr>
        <w:t>...........................</w:t>
      </w:r>
    </w:p>
    <w:p w:rsidR="00D64507" w:rsidRPr="00012AAA" w:rsidP="00D64507">
      <w:pPr>
        <w:pStyle w:val="NormalWeb"/>
        <w:contextualSpacing/>
        <w:jc w:val="both"/>
        <w:rPr>
          <w:rFonts w:ascii="Arial" w:hAnsi="Arial" w:cs="Arial"/>
          <w:i/>
          <w:iCs/>
        </w:rPr>
      </w:pPr>
      <w:r w:rsidRPr="00012AAA">
        <w:rPr>
          <w:rFonts w:ascii="Arial" w:hAnsi="Arial" w:cs="Arial"/>
          <w:i/>
          <w:iCs/>
        </w:rPr>
        <w:t>.......................................................................................................................................</w:t>
      </w:r>
    </w:p>
    <w:p w:rsidR="00D64507" w:rsidRPr="00012AAA" w:rsidP="00D64507">
      <w:pPr>
        <w:pStyle w:val="NormalWeb"/>
        <w:contextualSpacing/>
        <w:jc w:val="both"/>
        <w:rPr>
          <w:rFonts w:ascii="Arial" w:hAnsi="Arial" w:cs="Arial"/>
          <w:i/>
          <w:iCs/>
        </w:rPr>
      </w:pPr>
      <w:r w:rsidRPr="00012AAA">
        <w:rPr>
          <w:rFonts w:ascii="Arial" w:hAnsi="Arial" w:cs="Arial"/>
          <w:i/>
          <w:iCs/>
        </w:rPr>
        <w:t>........................................................................................................................</w:t>
      </w:r>
      <w:r w:rsidRPr="00012AAA">
        <w:rPr>
          <w:rFonts w:ascii="Arial" w:hAnsi="Arial" w:cs="Arial"/>
          <w:i/>
          <w:iCs/>
        </w:rPr>
        <w:t>...............</w:t>
      </w:r>
    </w:p>
    <w:p w:rsidR="00D64507" w:rsidRPr="00012AAA" w:rsidP="00D64507">
      <w:pPr>
        <w:pStyle w:val="NormalWeb"/>
        <w:contextualSpacing/>
        <w:jc w:val="both"/>
        <w:rPr>
          <w:rFonts w:ascii="Arial" w:hAnsi="Arial" w:cs="Arial"/>
          <w:i/>
          <w:iCs/>
        </w:rPr>
      </w:pPr>
    </w:p>
    <w:p w:rsidR="00D64507" w:rsidRPr="00012AAA" w:rsidP="00D64507">
      <w:pPr>
        <w:pStyle w:val="NormalWeb"/>
        <w:contextualSpacing/>
        <w:jc w:val="both"/>
        <w:rPr>
          <w:rFonts w:ascii="Arial" w:hAnsi="Arial" w:cs="Arial"/>
          <w:i/>
          <w:iCs/>
        </w:rPr>
      </w:pPr>
      <w:r w:rsidRPr="00012AAA">
        <w:rPr>
          <w:rFonts w:ascii="Arial" w:hAnsi="Arial" w:cs="Arial"/>
          <w:i/>
          <w:iCs/>
        </w:rPr>
        <w:t>The amount of money I am having to spend on these items is</w:t>
      </w:r>
      <w:r>
        <w:rPr>
          <w:rFonts w:ascii="Arial" w:hAnsi="Arial" w:cs="Arial"/>
          <w:i/>
          <w:iCs/>
        </w:rPr>
        <w:t xml:space="preserve"> </w:t>
      </w:r>
      <w:r w:rsidRPr="00012AAA">
        <w:rPr>
          <w:rFonts w:ascii="Arial" w:hAnsi="Arial" w:cs="Arial"/>
          <w:i/>
          <w:iCs/>
        </w:rPr>
        <w:t>………… [per week/per month]</w:t>
      </w:r>
    </w:p>
    <w:p w:rsidR="00D64507" w:rsidRPr="00012AAA" w:rsidP="00D64507">
      <w:pPr>
        <w:pStyle w:val="NormalWeb"/>
        <w:contextualSpacing/>
        <w:jc w:val="both"/>
        <w:rPr>
          <w:rFonts w:ascii="Arial" w:hAnsi="Arial" w:cs="Arial"/>
          <w:i/>
          <w:iCs/>
        </w:rPr>
      </w:pPr>
    </w:p>
    <w:p w:rsidR="00D64507" w:rsidRPr="00012AAA" w:rsidP="00D64507">
      <w:pPr>
        <w:pStyle w:val="NormalWeb"/>
        <w:contextualSpacing/>
        <w:jc w:val="both"/>
        <w:rPr>
          <w:rFonts w:ascii="Arial" w:hAnsi="Arial" w:cs="Arial"/>
          <w:i/>
          <w:iCs/>
        </w:rPr>
      </w:pPr>
      <w:r w:rsidRPr="00012AAA">
        <w:rPr>
          <w:rFonts w:ascii="Arial" w:hAnsi="Arial" w:cs="Arial"/>
          <w:i/>
          <w:iCs/>
        </w:rPr>
        <w:t>I have taken the following steps to try to improve my financial circumstances</w:t>
      </w:r>
    </w:p>
    <w:p w:rsidR="00D64507" w:rsidRPr="00012AAA" w:rsidP="00D64507">
      <w:pPr>
        <w:pStyle w:val="NormalWeb"/>
        <w:contextualSpacing/>
        <w:jc w:val="both"/>
        <w:rPr>
          <w:rFonts w:ascii="Arial" w:hAnsi="Arial" w:cs="Arial"/>
          <w:i/>
          <w:iCs/>
        </w:rPr>
      </w:pPr>
      <w:r w:rsidRPr="00012AAA">
        <w:rPr>
          <w:rFonts w:ascii="Arial" w:hAnsi="Arial" w:cs="Arial"/>
          <w:i/>
          <w:iCs/>
        </w:rPr>
        <w:t>…………………………………………………………………………………………………………………………………………………………………………………………………………………………………………………………………………………………………………………………………………………………………………………………………………………………………………………………………………………………………………….</w:t>
      </w:r>
    </w:p>
    <w:p w:rsidR="00D64507" w:rsidRPr="00012AAA" w:rsidP="00D64507">
      <w:pPr>
        <w:pStyle w:val="NormalWeb"/>
        <w:contextualSpacing/>
        <w:jc w:val="both"/>
        <w:rPr>
          <w:rFonts w:ascii="Arial" w:hAnsi="Arial" w:cs="Arial"/>
          <w:i/>
          <w:iCs/>
        </w:rPr>
      </w:pPr>
    </w:p>
    <w:p w:rsidR="00D64507" w:rsidRPr="00012AAA" w:rsidP="00D64507">
      <w:pPr>
        <w:pStyle w:val="NormalWeb"/>
        <w:contextualSpacing/>
        <w:jc w:val="both"/>
        <w:rPr>
          <w:rFonts w:ascii="Arial" w:hAnsi="Arial" w:cs="Arial"/>
          <w:i/>
          <w:iCs/>
        </w:rPr>
      </w:pPr>
      <w:r w:rsidRPr="00012AAA">
        <w:rPr>
          <w:rFonts w:ascii="Arial" w:hAnsi="Arial" w:cs="Arial"/>
          <w:i/>
          <w:iCs/>
        </w:rPr>
        <w:t>I have made the following applications for help:</w:t>
      </w:r>
    </w:p>
    <w:p w:rsidR="00D64507" w:rsidRPr="00012AAA" w:rsidP="00D64507">
      <w:pPr>
        <w:pStyle w:val="NormalWeb"/>
        <w:contextualSpacing/>
        <w:jc w:val="both"/>
        <w:rPr>
          <w:rFonts w:ascii="Arial" w:hAnsi="Arial" w:cs="Arial"/>
          <w:i/>
          <w:iCs/>
        </w:rPr>
      </w:pPr>
      <w:r w:rsidRPr="00012AAA">
        <w:rPr>
          <w:rFonts w:ascii="Arial" w:hAnsi="Arial" w:cs="Arial"/>
          <w:i/>
          <w:iCs/>
        </w:rPr>
        <w:t>...................</w:t>
      </w:r>
      <w:r w:rsidRPr="00012AAA">
        <w:rPr>
          <w:rFonts w:ascii="Arial" w:hAnsi="Arial" w:cs="Arial"/>
          <w:i/>
          <w:iCs/>
        </w:rPr>
        <w:t>....................................................................................................................</w:t>
      </w:r>
    </w:p>
    <w:p w:rsidR="00D64507" w:rsidRPr="00012AAA" w:rsidP="00D64507">
      <w:pPr>
        <w:pStyle w:val="NormalWeb"/>
        <w:contextualSpacing/>
        <w:jc w:val="both"/>
        <w:rPr>
          <w:rFonts w:ascii="Arial" w:hAnsi="Arial" w:cs="Arial"/>
          <w:i/>
          <w:iCs/>
        </w:rPr>
      </w:pPr>
      <w:r w:rsidRPr="00012AAA">
        <w:rPr>
          <w:rFonts w:ascii="Arial" w:hAnsi="Arial" w:cs="Arial"/>
          <w:i/>
          <w:iCs/>
        </w:rPr>
        <w:t>.......................................................................................................................................</w:t>
      </w:r>
    </w:p>
    <w:p w:rsidR="00D64507" w:rsidRPr="00012AAA" w:rsidP="00D64507">
      <w:pPr>
        <w:pStyle w:val="NormalWeb"/>
        <w:contextualSpacing/>
        <w:jc w:val="both"/>
        <w:rPr>
          <w:rFonts w:ascii="Arial" w:hAnsi="Arial" w:cs="Arial"/>
          <w:i/>
          <w:iCs/>
        </w:rPr>
      </w:pPr>
      <w:r w:rsidRPr="00012AAA">
        <w:rPr>
          <w:rFonts w:ascii="Arial" w:hAnsi="Arial" w:cs="Arial"/>
          <w:i/>
          <w:iCs/>
        </w:rPr>
        <w:t>...</w:t>
      </w:r>
      <w:r w:rsidRPr="00012AAA">
        <w:rPr>
          <w:rFonts w:ascii="Arial" w:hAnsi="Arial" w:cs="Arial"/>
          <w:i/>
          <w:iCs/>
        </w:rPr>
        <w:t>....................................................................................................................................</w:t>
      </w:r>
    </w:p>
    <w:p w:rsidR="00D64507" w:rsidRPr="00012AAA" w:rsidP="00D64507">
      <w:pPr>
        <w:pStyle w:val="NormalWeb"/>
        <w:contextualSpacing/>
        <w:jc w:val="both"/>
        <w:rPr>
          <w:rFonts w:ascii="Arial" w:hAnsi="Arial" w:cs="Arial"/>
          <w:i/>
          <w:iCs/>
        </w:rPr>
      </w:pPr>
      <w:r w:rsidRPr="00012AAA">
        <w:rPr>
          <w:rFonts w:ascii="Arial" w:hAnsi="Arial" w:cs="Arial"/>
          <w:i/>
          <w:iCs/>
        </w:rPr>
        <w:t>...........................................................................................................................</w:t>
      </w:r>
      <w:r w:rsidRPr="00012AAA">
        <w:rPr>
          <w:rFonts w:ascii="Arial" w:hAnsi="Arial" w:cs="Arial"/>
          <w:i/>
          <w:iCs/>
        </w:rPr>
        <w:t>............</w:t>
      </w:r>
    </w:p>
    <w:p w:rsidR="00D64507" w:rsidRPr="00012AAA" w:rsidP="00D64507">
      <w:pPr>
        <w:pStyle w:val="NormalWeb"/>
        <w:contextualSpacing/>
        <w:jc w:val="both"/>
        <w:rPr>
          <w:rFonts w:ascii="Arial" w:hAnsi="Arial" w:cs="Arial"/>
          <w:i/>
          <w:iCs/>
        </w:rPr>
      </w:pPr>
    </w:p>
    <w:p w:rsidR="00D64507" w:rsidRPr="00012AAA" w:rsidP="00D64507">
      <w:pPr>
        <w:pStyle w:val="NormalWeb"/>
        <w:contextualSpacing/>
        <w:jc w:val="both"/>
        <w:rPr>
          <w:rFonts w:ascii="Arial" w:hAnsi="Arial" w:cs="Arial"/>
          <w:i/>
          <w:iCs/>
        </w:rPr>
      </w:pPr>
      <w:r w:rsidRPr="00012AAA">
        <w:rPr>
          <w:rFonts w:ascii="Arial" w:hAnsi="Arial" w:cs="Arial"/>
          <w:i/>
          <w:iCs/>
        </w:rPr>
        <w:t>I live in the property with [give details of the people you live with and the impact that eviction would have on them]</w:t>
      </w:r>
    </w:p>
    <w:p w:rsidR="00D64507" w:rsidRPr="00012AAA" w:rsidP="00D64507">
      <w:pPr>
        <w:pStyle w:val="NormalWeb"/>
        <w:contextualSpacing/>
        <w:jc w:val="both"/>
        <w:rPr>
          <w:rFonts w:ascii="Arial" w:hAnsi="Arial" w:cs="Arial"/>
          <w:i/>
          <w:iCs/>
        </w:rPr>
      </w:pPr>
      <w:r w:rsidRPr="00012AAA">
        <w:rPr>
          <w:rFonts w:ascii="Arial" w:hAnsi="Arial" w:cs="Arial"/>
          <w:i/>
          <w:iCs/>
        </w:rPr>
        <w:t>...........................................................................................................................</w:t>
      </w:r>
      <w:r w:rsidRPr="00012AAA">
        <w:rPr>
          <w:rFonts w:ascii="Arial" w:hAnsi="Arial" w:cs="Arial"/>
          <w:i/>
          <w:iCs/>
        </w:rPr>
        <w:t>............</w:t>
      </w:r>
    </w:p>
    <w:p w:rsidR="00D64507" w:rsidRPr="00012AAA" w:rsidP="00D64507">
      <w:pPr>
        <w:pStyle w:val="NormalWeb"/>
        <w:contextualSpacing/>
        <w:jc w:val="both"/>
        <w:rPr>
          <w:rFonts w:ascii="Arial" w:hAnsi="Arial" w:cs="Arial"/>
          <w:i/>
          <w:iCs/>
        </w:rPr>
      </w:pPr>
      <w:r w:rsidRPr="00012AAA">
        <w:rPr>
          <w:rFonts w:ascii="Arial" w:hAnsi="Arial" w:cs="Arial"/>
          <w:i/>
          <w:iCs/>
        </w:rPr>
        <w:t>.......................................................................................................................................</w:t>
      </w:r>
    </w:p>
    <w:p w:rsidR="00D64507" w:rsidRPr="00012AAA" w:rsidP="00D64507">
      <w:pPr>
        <w:pStyle w:val="NormalWeb"/>
        <w:contextualSpacing/>
        <w:jc w:val="both"/>
        <w:rPr>
          <w:rFonts w:ascii="Arial" w:hAnsi="Arial" w:cs="Arial"/>
          <w:i/>
          <w:iCs/>
        </w:rPr>
      </w:pPr>
      <w:r w:rsidRPr="00012AAA">
        <w:rPr>
          <w:rFonts w:ascii="Arial" w:hAnsi="Arial" w:cs="Arial"/>
          <w:i/>
          <w:iCs/>
        </w:rPr>
        <w:t>...........................................................................................................</w:t>
      </w:r>
      <w:r w:rsidRPr="00012AAA">
        <w:rPr>
          <w:rFonts w:ascii="Arial" w:hAnsi="Arial" w:cs="Arial"/>
          <w:i/>
          <w:iCs/>
        </w:rPr>
        <w:t>................................................................................................................................................................................................................................................................</w:t>
      </w:r>
      <w:r w:rsidRPr="00012AAA">
        <w:rPr>
          <w:rFonts w:ascii="Arial" w:hAnsi="Arial" w:cs="Arial"/>
          <w:i/>
          <w:iCs/>
        </w:rPr>
        <w:t>................................................................................................................................................................................................................................................................</w:t>
      </w:r>
      <w:r w:rsidRPr="00012AAA">
        <w:rPr>
          <w:rFonts w:ascii="Arial" w:hAnsi="Arial" w:cs="Arial"/>
          <w:i/>
          <w:iCs/>
        </w:rPr>
        <w:t>........................................................</w:t>
      </w:r>
    </w:p>
    <w:p w:rsidR="00D64507" w:rsidRPr="00012AAA" w:rsidP="00D64507">
      <w:pPr>
        <w:pStyle w:val="NormalWeb"/>
        <w:contextualSpacing/>
        <w:jc w:val="both"/>
        <w:rPr>
          <w:rFonts w:ascii="Arial" w:hAnsi="Arial" w:cs="Arial"/>
          <w:i/>
          <w:iCs/>
        </w:rPr>
      </w:pPr>
    </w:p>
    <w:p w:rsidR="00D64507" w:rsidRPr="00012AAA" w:rsidP="00D64507">
      <w:pPr>
        <w:pStyle w:val="NormalWeb"/>
        <w:contextualSpacing/>
        <w:jc w:val="both"/>
        <w:rPr>
          <w:rFonts w:ascii="Arial" w:hAnsi="Arial" w:cs="Arial"/>
          <w:i/>
          <w:iCs/>
        </w:rPr>
      </w:pPr>
      <w:r w:rsidRPr="00012AAA">
        <w:rPr>
          <w:rFonts w:ascii="Arial" w:hAnsi="Arial" w:cs="Arial"/>
          <w:i/>
          <w:iCs/>
        </w:rPr>
        <w:t>In order to avoid court proceedings, I would like to reach an agreement with you [set out details of any payments that you can make now, whether you expect to be abl</w:t>
      </w:r>
      <w:r>
        <w:rPr>
          <w:rFonts w:ascii="Arial" w:hAnsi="Arial" w:cs="Arial"/>
          <w:i/>
          <w:iCs/>
        </w:rPr>
        <w:t>e</w:t>
      </w:r>
      <w:r w:rsidRPr="00012AAA">
        <w:rPr>
          <w:rFonts w:ascii="Arial" w:hAnsi="Arial" w:cs="Arial"/>
          <w:i/>
          <w:iCs/>
        </w:rPr>
        <w:t xml:space="preserve"> to increase payments in the fut</w:t>
      </w:r>
      <w:r w:rsidRPr="00012AAA">
        <w:rPr>
          <w:rFonts w:ascii="Arial" w:hAnsi="Arial" w:cs="Arial"/>
          <w:i/>
          <w:iCs/>
        </w:rPr>
        <w:t>ure and how you will be able to repay the arrears over time</w:t>
      </w:r>
      <w:r>
        <w:rPr>
          <w:rFonts w:ascii="Arial" w:hAnsi="Arial" w:cs="Arial"/>
          <w:i/>
          <w:iCs/>
        </w:rPr>
        <w:t>]</w:t>
      </w:r>
      <w:r w:rsidRPr="00012AAA">
        <w:rPr>
          <w:rFonts w:ascii="Arial" w:hAnsi="Arial" w:cs="Arial"/>
          <w:i/>
          <w:iCs/>
        </w:rPr>
        <w:t xml:space="preserve"> </w:t>
      </w:r>
    </w:p>
    <w:p w:rsidR="00D64507" w:rsidRPr="00012AAA" w:rsidP="00D64507">
      <w:pPr>
        <w:pStyle w:val="NormalWeb"/>
        <w:contextualSpacing/>
        <w:jc w:val="both"/>
        <w:rPr>
          <w:rFonts w:ascii="Arial" w:hAnsi="Arial" w:cs="Arial"/>
          <w:i/>
          <w:iCs/>
        </w:rPr>
      </w:pPr>
      <w:r w:rsidRPr="00012AAA">
        <w:rPr>
          <w:rFonts w:ascii="Arial" w:hAnsi="Arial" w:cs="Arial"/>
          <w:i/>
          <w:iCs/>
        </w:rPr>
        <w:t>.......................................................................................................................................</w:t>
      </w:r>
    </w:p>
    <w:p w:rsidR="00D64507" w:rsidRPr="00012AAA" w:rsidP="00D64507">
      <w:pPr>
        <w:pStyle w:val="NormalWeb"/>
        <w:contextualSpacing/>
        <w:jc w:val="both"/>
        <w:rPr>
          <w:rFonts w:ascii="Arial" w:hAnsi="Arial" w:cs="Arial"/>
          <w:i/>
          <w:iCs/>
        </w:rPr>
      </w:pPr>
      <w:r w:rsidRPr="00012AAA">
        <w:rPr>
          <w:rFonts w:ascii="Arial" w:hAnsi="Arial" w:cs="Arial"/>
          <w:i/>
          <w:iCs/>
        </w:rPr>
        <w:t>..........................................................</w:t>
      </w:r>
      <w:r w:rsidRPr="00012AAA">
        <w:rPr>
          <w:rFonts w:ascii="Arial" w:hAnsi="Arial" w:cs="Arial"/>
          <w:i/>
          <w:iCs/>
        </w:rPr>
        <w:t>.............................................................................</w:t>
      </w:r>
    </w:p>
    <w:p w:rsidR="00D64507" w:rsidRPr="00012AAA" w:rsidP="00D64507">
      <w:pPr>
        <w:pStyle w:val="NormalWeb"/>
        <w:contextualSpacing/>
        <w:jc w:val="both"/>
        <w:rPr>
          <w:rFonts w:ascii="Arial" w:hAnsi="Arial" w:cs="Arial"/>
          <w:i/>
          <w:iCs/>
        </w:rPr>
      </w:pPr>
      <w:r w:rsidRPr="00012AAA">
        <w:rPr>
          <w:rFonts w:ascii="Arial" w:hAnsi="Arial" w:cs="Arial"/>
          <w:i/>
          <w:iCs/>
        </w:rPr>
        <w:t>.......................................................................................................................................</w:t>
      </w:r>
    </w:p>
    <w:p w:rsidR="00D64507" w:rsidRPr="00012AAA" w:rsidP="00D64507">
      <w:pPr>
        <w:pStyle w:val="NormalWeb"/>
        <w:contextualSpacing/>
        <w:jc w:val="both"/>
        <w:rPr>
          <w:rFonts w:ascii="Arial" w:hAnsi="Arial" w:cs="Arial"/>
          <w:i/>
          <w:iCs/>
        </w:rPr>
      </w:pPr>
      <w:r w:rsidRPr="00012AAA">
        <w:rPr>
          <w:rFonts w:ascii="Arial" w:hAnsi="Arial" w:cs="Arial"/>
          <w:i/>
          <w:iCs/>
        </w:rPr>
        <w:t>..........................................</w:t>
      </w:r>
      <w:r w:rsidRPr="00012AAA">
        <w:rPr>
          <w:rFonts w:ascii="Arial" w:hAnsi="Arial" w:cs="Arial"/>
          <w:i/>
          <w:iCs/>
        </w:rPr>
        <w:t>.............................................................................................</w:t>
      </w:r>
    </w:p>
    <w:p w:rsidR="00D64507" w:rsidRPr="00012AAA" w:rsidP="00D64507">
      <w:pPr>
        <w:pStyle w:val="NormalWeb"/>
        <w:contextualSpacing/>
        <w:jc w:val="both"/>
        <w:rPr>
          <w:rFonts w:ascii="Arial" w:hAnsi="Arial" w:cs="Arial"/>
          <w:i/>
          <w:iCs/>
        </w:rPr>
      </w:pPr>
      <w:r w:rsidRPr="00012AAA">
        <w:rPr>
          <w:rFonts w:ascii="Arial" w:hAnsi="Arial" w:cs="Arial"/>
          <w:i/>
          <w:iCs/>
        </w:rPr>
        <w:t>.......................................................................................................................................</w:t>
      </w:r>
    </w:p>
    <w:p w:rsidR="00D64507" w:rsidRPr="00012AAA" w:rsidP="00D64507">
      <w:pPr>
        <w:pStyle w:val="NormalWeb"/>
        <w:contextualSpacing/>
        <w:jc w:val="both"/>
        <w:rPr>
          <w:rFonts w:ascii="Arial" w:hAnsi="Arial" w:cs="Arial"/>
          <w:i/>
          <w:iCs/>
        </w:rPr>
      </w:pPr>
    </w:p>
    <w:p w:rsidR="00D64507" w:rsidRPr="00012AAA" w:rsidP="00D64507">
      <w:pPr>
        <w:pStyle w:val="NormalWeb"/>
        <w:contextualSpacing/>
        <w:jc w:val="both"/>
        <w:rPr>
          <w:rFonts w:ascii="Arial" w:hAnsi="Arial" w:cs="Arial"/>
          <w:i/>
          <w:iCs/>
        </w:rPr>
      </w:pPr>
      <w:r w:rsidRPr="00012AAA">
        <w:rPr>
          <w:rFonts w:ascii="Arial" w:hAnsi="Arial" w:cs="Arial"/>
          <w:i/>
          <w:iCs/>
        </w:rPr>
        <w:t>I hope that you will cons</w:t>
      </w:r>
      <w:r w:rsidRPr="00012AAA">
        <w:rPr>
          <w:rFonts w:ascii="Arial" w:hAnsi="Arial" w:cs="Arial"/>
          <w:i/>
          <w:iCs/>
        </w:rPr>
        <w:t xml:space="preserve">ider my circumstances and that we can agree a way forward. </w:t>
      </w:r>
    </w:p>
    <w:p w:rsidR="00D64507" w:rsidRPr="00012AAA" w:rsidP="00D64507">
      <w:pPr>
        <w:pStyle w:val="NormalWeb"/>
        <w:contextualSpacing/>
        <w:jc w:val="both"/>
        <w:rPr>
          <w:rFonts w:ascii="Arial" w:hAnsi="Arial" w:cs="Arial"/>
          <w:i/>
          <w:iCs/>
        </w:rPr>
      </w:pPr>
    </w:p>
    <w:p w:rsidR="00D64507" w:rsidRPr="00012AAA" w:rsidP="00D64507">
      <w:pPr>
        <w:pStyle w:val="NormalWeb"/>
        <w:contextualSpacing/>
        <w:jc w:val="both"/>
        <w:rPr>
          <w:rFonts w:ascii="Arial" w:hAnsi="Arial" w:cs="Arial"/>
          <w:i/>
          <w:iCs/>
        </w:rPr>
      </w:pPr>
      <w:r w:rsidRPr="00012AAA">
        <w:rPr>
          <w:rFonts w:ascii="Arial" w:hAnsi="Arial" w:cs="Arial"/>
          <w:i/>
          <w:iCs/>
        </w:rPr>
        <w:t>Yours sincerely,</w:t>
      </w:r>
    </w:p>
    <w:p w:rsidR="00D64507" w:rsidRPr="00012AAA" w:rsidP="00D64507">
      <w:pPr>
        <w:pStyle w:val="NormalWeb"/>
        <w:contextualSpacing/>
        <w:jc w:val="both"/>
        <w:rPr>
          <w:rFonts w:ascii="Arial" w:hAnsi="Arial" w:cs="Arial"/>
          <w:i/>
          <w:iCs/>
        </w:rPr>
      </w:pPr>
      <w:r w:rsidRPr="00012AAA">
        <w:rPr>
          <w:rFonts w:ascii="Arial" w:hAnsi="Arial" w:cs="Arial"/>
          <w:i/>
          <w:iCs/>
        </w:rPr>
        <w:t>[Tenant]</w:t>
      </w:r>
    </w:p>
    <w:p w:rsidR="00D64507" w:rsidP="00D64507"/>
    <w:p w:rsidR="00D64507" w:rsidRPr="00A16848">
      <w:pPr>
        <w:rPr>
          <w:i/>
          <w:iCs/>
        </w:rPr>
      </w:pPr>
      <w:r>
        <w:rPr>
          <w:i/>
          <w:iCs/>
        </w:rPr>
        <w:t>April 2020</w:t>
      </w:r>
    </w:p>
    <w:sectPr w:rsidSect="00EE73F8">
      <w:headerReference w:type="even" r:id="rId9"/>
      <w:headerReference w:type="default" r:id="rId10"/>
      <w:footerReference w:type="even" r:id="rId11"/>
      <w:footerReference w:type="default" r:id="rId12"/>
      <w:headerReference w:type="first" r:id="rId13"/>
      <w:footerReference w:type="first" r:id="rId14"/>
      <w:pgSz w:w="11900" w:h="16840"/>
      <w:pgMar w:top="1440" w:right="1440" w:bottom="446"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684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684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68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C16FDF" w:rsidP="00D64507">
      <w:r>
        <w:separator/>
      </w:r>
    </w:p>
  </w:footnote>
  <w:footnote w:type="continuationSeparator" w:id="1">
    <w:p w:rsidR="00C16FDF" w:rsidP="00D64507">
      <w:r>
        <w:continuationSeparator/>
      </w:r>
    </w:p>
  </w:footnote>
  <w:footnote w:id="2">
    <w:p w:rsidR="00D64507" w:rsidRPr="00A42A92" w:rsidP="00D64507">
      <w:pPr>
        <w:rPr>
          <w:rFonts w:ascii="Arial" w:eastAsia="Times New Roman" w:hAnsi="Arial" w:cs="Arial"/>
          <w:sz w:val="20"/>
          <w:szCs w:val="20"/>
          <w:lang w:eastAsia="en-GB"/>
        </w:rPr>
      </w:pPr>
      <w:r w:rsidRPr="00E4600E">
        <w:rPr>
          <w:rStyle w:val="FootnoteReference"/>
          <w:rFonts w:ascii="Arial" w:hAnsi="Arial" w:cs="Arial"/>
          <w:sz w:val="20"/>
          <w:szCs w:val="20"/>
        </w:rPr>
        <w:footnoteRef/>
      </w:r>
      <w:r w:rsidRPr="00E4600E">
        <w:rPr>
          <w:rFonts w:ascii="Arial" w:hAnsi="Arial" w:cs="Arial"/>
          <w:sz w:val="20"/>
          <w:szCs w:val="20"/>
        </w:rPr>
        <w:t xml:space="preserve"> See, for example, the executive summary of the </w:t>
      </w:r>
      <w:r>
        <w:fldChar w:fldCharType="begin"/>
      </w:r>
      <w:r>
        <w:instrText xml:space="preserve"> HYPERLINK "https://www.crisis.org.uk/media/240419/the_homelessness_monitor_england_2019.pdf" </w:instrText>
      </w:r>
      <w:r>
        <w:fldChar w:fldCharType="separate"/>
      </w:r>
      <w:r w:rsidRPr="00E4600E">
        <w:rPr>
          <w:rStyle w:val="Hyperlink"/>
          <w:rFonts w:ascii="Arial" w:hAnsi="Arial" w:cs="Arial"/>
          <w:sz w:val="20"/>
          <w:szCs w:val="20"/>
        </w:rPr>
        <w:t>Homelessness Monitor: England 2019</w:t>
      </w:r>
      <w:r>
        <w:fldChar w:fldCharType="end"/>
      </w:r>
      <w:r w:rsidRPr="00E4600E">
        <w:rPr>
          <w:rFonts w:ascii="Arial" w:hAnsi="Arial" w:cs="Arial"/>
          <w:sz w:val="20"/>
          <w:szCs w:val="20"/>
        </w:rPr>
        <w:t xml:space="preserve">. London: Crisis </w:t>
      </w:r>
    </w:p>
  </w:footnote>
  <w:footnote w:id="3">
    <w:p w:rsidR="00D64507" w:rsidRPr="00591249" w:rsidP="00D64507">
      <w:pPr>
        <w:pStyle w:val="FootnoteText"/>
        <w:rPr>
          <w:rFonts w:ascii="Arial" w:hAnsi="Arial" w:cs="Arial"/>
        </w:rPr>
      </w:pPr>
      <w:r w:rsidRPr="00591249">
        <w:rPr>
          <w:rStyle w:val="FootnoteReference"/>
          <w:rFonts w:ascii="Arial" w:hAnsi="Arial" w:cs="Arial"/>
        </w:rPr>
        <w:footnoteRef/>
      </w:r>
      <w:r>
        <w:rPr>
          <w:rFonts w:ascii="Arial" w:hAnsi="Arial" w:cs="Arial"/>
        </w:rPr>
        <w:t xml:space="preserve"> </w:t>
      </w:r>
      <w:r w:rsidRPr="00591249">
        <w:rPr>
          <w:rFonts w:ascii="Arial" w:hAnsi="Arial" w:cs="Arial"/>
        </w:rPr>
        <w:t>‘</w:t>
      </w:r>
      <w:r>
        <w:fldChar w:fldCharType="begin"/>
      </w:r>
      <w:r>
        <w:instrText xml:space="preserve"> HYPERLINK "https://assets.publishing.service.gov.uk/government/uploads/system/uploads/attachment_data/file/795448/Overcoming_the_Barriers_to_Longer_Tenancies_in_the_Private_Rented_Sector_-_government_response.pdf" </w:instrText>
      </w:r>
      <w:r>
        <w:fldChar w:fldCharType="separate"/>
      </w:r>
      <w:r w:rsidRPr="00591249">
        <w:rPr>
          <w:rStyle w:val="Hyperlink"/>
          <w:rFonts w:ascii="Arial" w:hAnsi="Arial" w:cs="Arial"/>
        </w:rPr>
        <w:t>Overcoming the Barriers to Longer Tenancies in the Private Rented Sector</w:t>
      </w:r>
      <w:r>
        <w:fldChar w:fldCharType="end"/>
      </w:r>
      <w:r w:rsidRPr="00591249">
        <w:rPr>
          <w:rFonts w:ascii="Arial" w:hAnsi="Arial" w:cs="Arial"/>
        </w:rPr>
        <w:t>’ (April 2019) and ‘</w:t>
      </w:r>
      <w:r>
        <w:fldChar w:fldCharType="begin"/>
      </w:r>
      <w:r>
        <w:instrText xml:space="preserve"> HYPERLINK "https://assets.publishing.service.gov.uk/government/uploads/system/uploads/attachment_data/file/819270/A_New_Deal_for_Renting_Resetting_the_Balance_of_Rights_and_Responsibilities_between_Landlords_and_Tenants.pdf" </w:instrText>
      </w:r>
      <w:r>
        <w:fldChar w:fldCharType="separate"/>
      </w:r>
      <w:r w:rsidRPr="00591249">
        <w:rPr>
          <w:rStyle w:val="Hyperlink"/>
          <w:rFonts w:ascii="Arial" w:hAnsi="Arial" w:cs="Arial"/>
        </w:rPr>
        <w:t>A New Deal for Renting</w:t>
      </w:r>
      <w:r>
        <w:fldChar w:fldCharType="end"/>
      </w:r>
      <w:r w:rsidRPr="00591249">
        <w:rPr>
          <w:rFonts w:ascii="Arial" w:hAnsi="Arial" w:cs="Arial"/>
        </w:rPr>
        <w:t>’ (July 2019)</w:t>
      </w:r>
    </w:p>
  </w:footnote>
  <w:footnote w:id="4">
    <w:p w:rsidR="00D64507" w:rsidRPr="009B4DA4" w:rsidP="00D64507">
      <w:pPr>
        <w:pStyle w:val="FootnoteText"/>
        <w:rPr>
          <w:rFonts w:ascii="Arial" w:hAnsi="Arial" w:cs="Arial"/>
        </w:rPr>
      </w:pPr>
      <w:r w:rsidRPr="009B4DA4">
        <w:rPr>
          <w:rStyle w:val="FootnoteReference"/>
          <w:rFonts w:ascii="Arial" w:hAnsi="Arial" w:cs="Arial"/>
        </w:rPr>
        <w:footnoteRef/>
      </w:r>
      <w:r w:rsidRPr="009B4DA4">
        <w:rPr>
          <w:rFonts w:ascii="Arial" w:hAnsi="Arial" w:cs="Arial"/>
        </w:rPr>
        <w:t xml:space="preserve"> ‘</w:t>
      </w:r>
      <w:r>
        <w:fldChar w:fldCharType="begin"/>
      </w:r>
      <w:r>
        <w:instrText xml:space="preserve"> HYPERLINK "https://justice.org.uk/wp-content/uploads/2020/03/Solving-Housing-Disputes-report.pdf" </w:instrText>
      </w:r>
      <w:r>
        <w:fldChar w:fldCharType="separate"/>
      </w:r>
      <w:r w:rsidRPr="009B4DA4">
        <w:rPr>
          <w:rStyle w:val="Hyperlink"/>
          <w:rFonts w:ascii="Arial" w:hAnsi="Arial" w:cs="Arial"/>
        </w:rPr>
        <w:t>Solving Housing Disputes</w:t>
      </w:r>
      <w:r>
        <w:fldChar w:fldCharType="end"/>
      </w:r>
      <w:r w:rsidRPr="009B4DA4">
        <w:rPr>
          <w:rFonts w:ascii="Arial" w:hAnsi="Arial" w:cs="Arial"/>
        </w:rPr>
        <w:t>’ (JUSTICE, March 2020) at §3.29</w:t>
      </w:r>
    </w:p>
  </w:footnote>
  <w:footnote w:id="5">
    <w:p w:rsidR="00D64507" w:rsidRPr="00683133" w:rsidP="00D64507">
      <w:pPr>
        <w:pStyle w:val="FootnoteText"/>
        <w:rPr>
          <w:rFonts w:ascii="Arial" w:hAnsi="Arial" w:cs="Arial"/>
        </w:rPr>
      </w:pPr>
      <w:r w:rsidRPr="00683133">
        <w:rPr>
          <w:rStyle w:val="FootnoteReference"/>
          <w:rFonts w:ascii="Arial" w:hAnsi="Arial" w:cs="Arial"/>
        </w:rPr>
        <w:footnoteRef/>
      </w:r>
      <w:r>
        <w:rPr>
          <w:rFonts w:ascii="Arial" w:hAnsi="Arial" w:cs="Arial"/>
        </w:rPr>
        <w:t xml:space="preserve"> </w:t>
      </w:r>
      <w:r>
        <w:fldChar w:fldCharType="begin"/>
      </w:r>
      <w:r>
        <w:instrText xml:space="preserve"> HYPERLINK "https://www.judiciary.uk/wp-content/uploads/2018/12/CJC-ADR-Report-FINAL-Dec-2018.pdf" </w:instrText>
      </w:r>
      <w:r>
        <w:fldChar w:fldCharType="separate"/>
      </w:r>
      <w:r>
        <w:rPr>
          <w:rStyle w:val="Hyperlink"/>
          <w:rFonts w:ascii="Arial" w:hAnsi="Arial" w:cs="Arial"/>
        </w:rPr>
        <w:t>‘</w:t>
      </w:r>
      <w:r w:rsidRPr="00683133">
        <w:rPr>
          <w:rStyle w:val="Hyperlink"/>
          <w:rFonts w:ascii="Arial" w:hAnsi="Arial" w:cs="Arial"/>
        </w:rPr>
        <w:t>ADR</w:t>
      </w:r>
      <w:r>
        <w:rPr>
          <w:rStyle w:val="Hyperlink"/>
          <w:rFonts w:ascii="Arial" w:hAnsi="Arial" w:cs="Arial"/>
        </w:rPr>
        <w:t xml:space="preserve"> and Civil Justice</w:t>
      </w:r>
      <w:r>
        <w:fldChar w:fldCharType="end"/>
      </w:r>
      <w:r w:rsidRPr="00683133">
        <w:rPr>
          <w:rFonts w:ascii="Arial" w:hAnsi="Arial" w:cs="Arial"/>
        </w:rPr>
        <w:t>’ (</w:t>
      </w:r>
      <w:r>
        <w:rPr>
          <w:rFonts w:ascii="Arial" w:hAnsi="Arial" w:cs="Arial"/>
        </w:rPr>
        <w:t>December</w:t>
      </w:r>
      <w:r w:rsidRPr="00683133">
        <w:rPr>
          <w:rFonts w:ascii="Arial" w:hAnsi="Arial" w:cs="Arial"/>
        </w:rPr>
        <w:t xml:space="preserve"> 2018)</w:t>
      </w:r>
    </w:p>
  </w:footnote>
  <w:footnote w:id="6">
    <w:p w:rsidR="00D64507" w:rsidRPr="004A343E" w:rsidP="00D64507">
      <w:pPr>
        <w:pStyle w:val="FootnoteText"/>
        <w:rPr>
          <w:rFonts w:ascii="Arial" w:hAnsi="Arial" w:cs="Arial"/>
        </w:rPr>
      </w:pPr>
      <w:r w:rsidRPr="004A343E">
        <w:rPr>
          <w:rStyle w:val="FootnoteReference"/>
          <w:rFonts w:ascii="Arial" w:hAnsi="Arial" w:cs="Arial"/>
        </w:rPr>
        <w:footnoteRef/>
      </w:r>
      <w:r w:rsidRPr="004A343E">
        <w:rPr>
          <w:rFonts w:ascii="Arial" w:hAnsi="Arial" w:cs="Arial"/>
        </w:rPr>
        <w:t xml:space="preserve"> </w:t>
      </w:r>
      <w:r>
        <w:rPr>
          <w:rFonts w:ascii="Arial" w:hAnsi="Arial" w:cs="Arial"/>
        </w:rPr>
        <w:t xml:space="preserve">‘Solving Housing Disputes’ </w:t>
      </w:r>
      <w:r w:rsidRPr="004A343E">
        <w:rPr>
          <w:rFonts w:ascii="Arial" w:hAnsi="Arial" w:cs="Arial"/>
        </w:rPr>
        <w:t>at §3.31</w:t>
      </w:r>
    </w:p>
  </w:footnote>
  <w:footnote w:id="7">
    <w:p w:rsidR="00D64507" w:rsidRPr="00CE3512" w:rsidP="00D64507">
      <w:pPr>
        <w:pStyle w:val="FootnoteText"/>
        <w:rPr>
          <w:rFonts w:ascii="Arial" w:hAnsi="Arial" w:cs="Arial"/>
        </w:rPr>
      </w:pPr>
      <w:r w:rsidRPr="00CE3512">
        <w:rPr>
          <w:rStyle w:val="FootnoteReference"/>
          <w:rFonts w:ascii="Arial" w:hAnsi="Arial" w:cs="Arial"/>
        </w:rPr>
        <w:footnoteRef/>
      </w:r>
      <w:r w:rsidRPr="00CE3512">
        <w:rPr>
          <w:rFonts w:ascii="Arial" w:hAnsi="Arial" w:cs="Arial"/>
        </w:rPr>
        <w:t xml:space="preserve"> </w:t>
      </w:r>
      <w:r>
        <w:rPr>
          <w:rFonts w:ascii="Arial" w:hAnsi="Arial" w:cs="Arial"/>
        </w:rPr>
        <w:t>‘</w:t>
      </w:r>
      <w:r w:rsidRPr="00CE3512">
        <w:rPr>
          <w:rFonts w:ascii="Arial" w:hAnsi="Arial" w:cs="Arial"/>
        </w:rPr>
        <w:t>Solving Housing Disputes’ at §3.33</w:t>
      </w:r>
    </w:p>
  </w:footnote>
  <w:footnote w:id="8">
    <w:p w:rsidR="00D64507" w:rsidRPr="004A343E" w:rsidP="00D64507">
      <w:pPr>
        <w:pStyle w:val="FootnoteText"/>
        <w:rPr>
          <w:rFonts w:ascii="Arial" w:hAnsi="Arial" w:cs="Arial"/>
        </w:rPr>
      </w:pPr>
      <w:r w:rsidRPr="004A343E">
        <w:rPr>
          <w:rStyle w:val="FootnoteReference"/>
          <w:rFonts w:ascii="Arial" w:hAnsi="Arial" w:cs="Arial"/>
        </w:rPr>
        <w:footnoteRef/>
      </w:r>
      <w:r w:rsidRPr="004A343E">
        <w:rPr>
          <w:rFonts w:ascii="Arial" w:hAnsi="Arial" w:cs="Arial"/>
        </w:rPr>
        <w:t xml:space="preserve"> </w:t>
      </w:r>
      <w:r>
        <w:rPr>
          <w:rFonts w:ascii="Arial" w:hAnsi="Arial" w:cs="Arial"/>
        </w:rPr>
        <w:t xml:space="preserve">‘Solving Housing Disputes’ </w:t>
      </w:r>
      <w:r w:rsidRPr="004A343E">
        <w:rPr>
          <w:rFonts w:ascii="Arial" w:hAnsi="Arial" w:cs="Arial"/>
        </w:rPr>
        <w:t>at §3.</w:t>
      </w:r>
      <w:r>
        <w:rPr>
          <w:rFonts w:ascii="Arial" w:hAnsi="Arial" w:cs="Arial"/>
        </w:rPr>
        <w:t>47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684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684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4507" w:rsidP="00D64507">
    <w:pPr>
      <w:rPr>
        <w:rFonts w:ascii="Arial" w:hAnsi="Arial" w:cs="Arial"/>
        <w:b/>
        <w:bCs/>
        <w:u w:val="single"/>
      </w:rPr>
    </w:pPr>
    <w:r w:rsidRPr="001733EC">
      <w:rPr>
        <w:rFonts w:ascii="Arial" w:hAnsi="Arial" w:cs="Arial"/>
        <w:b/>
        <w:bCs/>
      </w:rPr>
      <w:t xml:space="preserve"> </w:t>
    </w:r>
    <w:r>
      <w:rPr>
        <w:rFonts w:ascii="Arial" w:hAnsi="Arial" w:cs="Arial"/>
        <w:b/>
        <w:bCs/>
        <w:u w:val="single"/>
      </w:rPr>
      <w:t xml:space="preserve">  </w:t>
    </w:r>
  </w:p>
  <w:p w:rsidR="00D64507" w:rsidP="00D64507">
    <w:pPr>
      <w:pStyle w:val="Header"/>
    </w:pPr>
  </w:p>
  <w:p w:rsidR="00D6450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80B554B"/>
    <w:multiLevelType w:val="hybridMultilevel"/>
    <w:tmpl w:val="DBD8706E"/>
    <w:lvl w:ilvl="0">
      <w:start w:val="1"/>
      <w:numFmt w:val="decimal"/>
      <w:lvlText w:val="%1."/>
      <w:lvlJc w:val="left"/>
      <w:pPr>
        <w:ind w:left="360" w:hanging="360"/>
      </w:pPr>
      <w:rPr>
        <w:rFonts w:eastAsiaTheme="minorHAnsi" w:hint="default"/>
        <w:b w:val="0"/>
        <w:bCs w:val="0"/>
      </w:rPr>
    </w:lvl>
    <w:lvl w:ilvl="1">
      <w:start w:val="1"/>
      <w:numFmt w:val="lowerLetter"/>
      <w:lvlText w:val="(%2)"/>
      <w:lvlJc w:val="left"/>
      <w:pPr>
        <w:ind w:left="1080" w:hanging="360"/>
      </w:pPr>
      <w:rPr>
        <w:rFonts w:hint="default"/>
        <w:b w:val="0"/>
        <w:bCs w:val="0"/>
      </w:rPr>
    </w:lvl>
    <w:lvl w:ilvl="2">
      <w:start w:val="1"/>
      <w:numFmt w:val="lowerRoman"/>
      <w:lvlText w:val="(%3)"/>
      <w:lvlJc w:val="right"/>
      <w:pPr>
        <w:ind w:left="1800" w:hanging="180"/>
      </w:pPr>
      <w:rPr>
        <w:rFonts w:hint="default"/>
        <w:b w:val="0"/>
        <w:bCs w:val="0"/>
      </w:rPr>
    </w:lvl>
    <w:lvl w:ilvl="3">
      <w:start w:val="1"/>
      <w:numFmt w:val="upperLetter"/>
      <w:lvlText w:val="(%4)"/>
      <w:lvlJc w:val="left"/>
      <w:pPr>
        <w:ind w:left="2520" w:hanging="360"/>
      </w:pPr>
      <w:rPr>
        <w:rFonts w:hint="default"/>
      </w:r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3C997A15"/>
    <w:multiLevelType w:val="multilevel"/>
    <w:tmpl w:val="CB04DE0A"/>
    <w:lvl w:ilvl="0">
      <w:start w:val="1"/>
      <w:numFmt w:val="decimal"/>
      <w:pStyle w:val="Heading1"/>
      <w:lvlText w:val="%1"/>
      <w:lvlJc w:val="left"/>
      <w:pPr>
        <w:ind w:left="544" w:hanging="431"/>
      </w:pPr>
      <w:rPr>
        <w:rFonts w:ascii="Times New Roman" w:eastAsia="Times New Roman" w:hAnsi="Times New Roman" w:cs="Times New Roman" w:hint="default"/>
        <w:b/>
        <w:bCs/>
        <w:w w:val="102"/>
        <w:sz w:val="28"/>
        <w:szCs w:val="28"/>
        <w:lang w:val="en-US" w:eastAsia="en-US" w:bidi="en-US"/>
      </w:rPr>
    </w:lvl>
    <w:lvl w:ilvl="1">
      <w:start w:val="1"/>
      <w:numFmt w:val="decimal"/>
      <w:pStyle w:val="Heading2"/>
      <w:lvlText w:val="%1.%2"/>
      <w:lvlJc w:val="left"/>
      <w:pPr>
        <w:ind w:left="651" w:hanging="538"/>
      </w:pPr>
      <w:rPr>
        <w:rFonts w:ascii="Times New Roman" w:eastAsia="Times New Roman" w:hAnsi="Times New Roman" w:cs="Times New Roman" w:hint="default"/>
        <w:b/>
        <w:bCs/>
        <w:w w:val="99"/>
        <w:sz w:val="24"/>
        <w:szCs w:val="24"/>
        <w:lang w:val="en-US" w:eastAsia="en-US" w:bidi="en-US"/>
      </w:rPr>
    </w:lvl>
    <w:lvl w:ilvl="2">
      <w:start w:val="0"/>
      <w:numFmt w:val="bullet"/>
      <w:lvlText w:val="•"/>
      <w:lvlJc w:val="left"/>
      <w:pPr>
        <w:ind w:left="1400" w:hanging="538"/>
      </w:pPr>
      <w:rPr>
        <w:rFonts w:hint="default"/>
        <w:lang w:val="en-US" w:eastAsia="en-US" w:bidi="en-US"/>
      </w:rPr>
    </w:lvl>
    <w:lvl w:ilvl="3">
      <w:start w:val="0"/>
      <w:numFmt w:val="bullet"/>
      <w:lvlText w:val="•"/>
      <w:lvlJc w:val="left"/>
      <w:pPr>
        <w:ind w:left="2140" w:hanging="538"/>
      </w:pPr>
      <w:rPr>
        <w:rFonts w:hint="default"/>
        <w:lang w:val="en-US" w:eastAsia="en-US" w:bidi="en-US"/>
      </w:rPr>
    </w:lvl>
    <w:lvl w:ilvl="4">
      <w:start w:val="0"/>
      <w:numFmt w:val="bullet"/>
      <w:lvlText w:val="•"/>
      <w:lvlJc w:val="left"/>
      <w:pPr>
        <w:ind w:left="2880" w:hanging="538"/>
      </w:pPr>
      <w:rPr>
        <w:rFonts w:hint="default"/>
        <w:lang w:val="en-US" w:eastAsia="en-US" w:bidi="en-US"/>
      </w:rPr>
    </w:lvl>
    <w:lvl w:ilvl="5">
      <w:start w:val="0"/>
      <w:numFmt w:val="bullet"/>
      <w:lvlText w:val="•"/>
      <w:lvlJc w:val="left"/>
      <w:pPr>
        <w:ind w:left="3620" w:hanging="538"/>
      </w:pPr>
      <w:rPr>
        <w:rFonts w:hint="default"/>
        <w:lang w:val="en-US" w:eastAsia="en-US" w:bidi="en-US"/>
      </w:rPr>
    </w:lvl>
    <w:lvl w:ilvl="6">
      <w:start w:val="0"/>
      <w:numFmt w:val="bullet"/>
      <w:lvlText w:val="•"/>
      <w:lvlJc w:val="left"/>
      <w:pPr>
        <w:ind w:left="4360" w:hanging="538"/>
      </w:pPr>
      <w:rPr>
        <w:rFonts w:hint="default"/>
        <w:lang w:val="en-US" w:eastAsia="en-US" w:bidi="en-US"/>
      </w:rPr>
    </w:lvl>
    <w:lvl w:ilvl="7">
      <w:start w:val="0"/>
      <w:numFmt w:val="bullet"/>
      <w:lvlText w:val="•"/>
      <w:lvlJc w:val="left"/>
      <w:pPr>
        <w:ind w:left="5100" w:hanging="538"/>
      </w:pPr>
      <w:rPr>
        <w:rFonts w:hint="default"/>
        <w:lang w:val="en-US" w:eastAsia="en-US" w:bidi="en-US"/>
      </w:rPr>
    </w:lvl>
    <w:lvl w:ilvl="8">
      <w:start w:val="0"/>
      <w:numFmt w:val="bullet"/>
      <w:lvlText w:val="•"/>
      <w:lvlJc w:val="left"/>
      <w:pPr>
        <w:ind w:left="5840" w:hanging="538"/>
      </w:pPr>
      <w:rPr>
        <w:rFonts w:hint="default"/>
        <w:lang w:val="en-US" w:eastAsia="en-US" w:bidi="en-US"/>
      </w:rPr>
    </w:lvl>
  </w:abstractNum>
  <w:abstractNum w:abstractNumId="2">
    <w:nsid w:val="414C4A60"/>
    <w:multiLevelType w:val="hybridMultilevel"/>
    <w:tmpl w:val="47CE38A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cs="Wingdings" w:hint="default"/>
      </w:rPr>
    </w:lvl>
    <w:lvl w:ilvl="3" w:tentative="1">
      <w:start w:val="1"/>
      <w:numFmt w:val="bullet"/>
      <w:lvlText w:val=""/>
      <w:lvlJc w:val="left"/>
      <w:pPr>
        <w:ind w:left="2880" w:hanging="360"/>
      </w:pPr>
      <w:rPr>
        <w:rFonts w:ascii="Symbol" w:hAnsi="Symbol" w:cs="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cs="Wingdings" w:hint="default"/>
      </w:rPr>
    </w:lvl>
    <w:lvl w:ilvl="6" w:tentative="1">
      <w:start w:val="1"/>
      <w:numFmt w:val="bullet"/>
      <w:lvlText w:val=""/>
      <w:lvlJc w:val="left"/>
      <w:pPr>
        <w:ind w:left="5040" w:hanging="360"/>
      </w:pPr>
      <w:rPr>
        <w:rFonts w:ascii="Symbol" w:hAnsi="Symbol" w:cs="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cs="Wingdings" w:hint="default"/>
      </w:rPr>
    </w:lvl>
  </w:abstractNum>
  <w:num w:numId="1">
    <w:abstractNumId w:val="1"/>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14D76"/>
    <w:rPr>
      <w:rFonts w:eastAsiaTheme="minorHAnsi"/>
      <w:lang w:eastAsia="en-US"/>
    </w:rPr>
  </w:style>
  <w:style w:type="paragraph" w:styleId="Heading1">
    <w:name w:val="heading 1"/>
    <w:aliases w:val="YLR H1"/>
    <w:basedOn w:val="Normal"/>
    <w:link w:val="Heading1Char"/>
    <w:uiPriority w:val="9"/>
    <w:qFormat/>
    <w:rsid w:val="009630E8"/>
    <w:pPr>
      <w:widowControl w:val="0"/>
      <w:numPr>
        <w:numId w:val="2"/>
      </w:numPr>
      <w:tabs>
        <w:tab w:val="left" w:pos="544"/>
        <w:tab w:val="left" w:pos="545"/>
      </w:tabs>
      <w:autoSpaceDE w:val="0"/>
      <w:autoSpaceDN w:val="0"/>
      <w:spacing w:before="120" w:after="120"/>
      <w:jc w:val="both"/>
      <w:outlineLvl w:val="0"/>
    </w:pPr>
    <w:rPr>
      <w:rFonts w:ascii="Times New Roman" w:eastAsia="Times New Roman" w:hAnsi="Times New Roman" w:cs="Times New Roman"/>
      <w:b/>
      <w:bCs/>
      <w:sz w:val="28"/>
      <w:szCs w:val="28"/>
      <w:lang w:val="en-US" w:bidi="en-US"/>
    </w:rPr>
  </w:style>
  <w:style w:type="paragraph" w:styleId="Heading2">
    <w:name w:val="heading 2"/>
    <w:aliases w:val="YLR H2"/>
    <w:basedOn w:val="ListParagraph"/>
    <w:link w:val="Heading2Char"/>
    <w:uiPriority w:val="9"/>
    <w:unhideWhenUsed/>
    <w:qFormat/>
    <w:rsid w:val="009630E8"/>
    <w:pPr>
      <w:widowControl w:val="0"/>
      <w:numPr>
        <w:ilvl w:val="1"/>
        <w:numId w:val="2"/>
      </w:numPr>
      <w:tabs>
        <w:tab w:val="left" w:pos="651"/>
        <w:tab w:val="left" w:pos="652"/>
      </w:tabs>
      <w:autoSpaceDE w:val="0"/>
      <w:autoSpaceDN w:val="0"/>
      <w:spacing w:before="256" w:after="120"/>
      <w:contextualSpacing w:val="0"/>
      <w:jc w:val="both"/>
      <w:outlineLvl w:val="1"/>
    </w:pPr>
    <w:rPr>
      <w:rFonts w:ascii="Times New Roman" w:eastAsia="Times New Roman" w:hAnsi="Times New Roman" w:cs="Times New Roman"/>
      <w:b/>
      <w:szCs w:val="22"/>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YLR Footer"/>
    <w:basedOn w:val="Normal"/>
    <w:link w:val="FooterChar"/>
    <w:autoRedefine/>
    <w:uiPriority w:val="99"/>
    <w:unhideWhenUsed/>
    <w:rsid w:val="005149C7"/>
    <w:pPr>
      <w:widowControl w:val="0"/>
      <w:tabs>
        <w:tab w:val="center" w:pos="4680"/>
        <w:tab w:val="right" w:pos="9360"/>
      </w:tabs>
      <w:autoSpaceDE w:val="0"/>
      <w:autoSpaceDN w:val="0"/>
      <w:jc w:val="both"/>
    </w:pPr>
    <w:rPr>
      <w:rFonts w:ascii="Times New Roman" w:eastAsia="Times New Roman" w:hAnsi="Times New Roman" w:cs="Times New Roman"/>
      <w:lang w:bidi="en-US"/>
    </w:rPr>
  </w:style>
  <w:style w:type="character" w:customStyle="1" w:styleId="FooterChar">
    <w:name w:val="Footer Char"/>
    <w:aliases w:val="YLR Footer Char"/>
    <w:basedOn w:val="DefaultParagraphFont"/>
    <w:link w:val="Footer"/>
    <w:uiPriority w:val="99"/>
    <w:rsid w:val="005149C7"/>
    <w:rPr>
      <w:rFonts w:ascii="Times New Roman" w:eastAsia="Times New Roman" w:hAnsi="Times New Roman" w:cs="Times New Roman"/>
      <w:lang w:bidi="en-US"/>
    </w:rPr>
  </w:style>
  <w:style w:type="character" w:customStyle="1" w:styleId="Heading1Char">
    <w:name w:val="Heading 1 Char"/>
    <w:aliases w:val="YLR H1 Char"/>
    <w:basedOn w:val="DefaultParagraphFont"/>
    <w:link w:val="Heading1"/>
    <w:uiPriority w:val="9"/>
    <w:rsid w:val="009630E8"/>
    <w:rPr>
      <w:rFonts w:ascii="Times New Roman" w:eastAsia="Times New Roman" w:hAnsi="Times New Roman" w:cs="Times New Roman"/>
      <w:b/>
      <w:bCs/>
      <w:sz w:val="28"/>
      <w:szCs w:val="28"/>
      <w:lang w:val="en-US" w:eastAsia="en-US" w:bidi="en-US"/>
    </w:rPr>
  </w:style>
  <w:style w:type="paragraph" w:customStyle="1" w:styleId="YLRAbstractHeading">
    <w:name w:val="YLR Abstract Heading"/>
    <w:basedOn w:val="Normal"/>
    <w:uiPriority w:val="1"/>
    <w:qFormat/>
    <w:rsid w:val="009630E8"/>
    <w:pPr>
      <w:widowControl w:val="0"/>
      <w:autoSpaceDE w:val="0"/>
      <w:autoSpaceDN w:val="0"/>
      <w:spacing w:before="134"/>
      <w:ind w:left="567" w:right="516"/>
      <w:jc w:val="both"/>
    </w:pPr>
    <w:rPr>
      <w:rFonts w:ascii="Times New Roman" w:eastAsia="Times New Roman" w:hAnsi="Times New Roman" w:cs="Times New Roman"/>
      <w:b/>
      <w:sz w:val="20"/>
      <w:szCs w:val="22"/>
      <w:lang w:val="en-US" w:bidi="en-US"/>
    </w:rPr>
  </w:style>
  <w:style w:type="paragraph" w:styleId="Title">
    <w:name w:val="Title"/>
    <w:aliases w:val="YLR TITLE"/>
    <w:basedOn w:val="Normal"/>
    <w:next w:val="Normal"/>
    <w:link w:val="TitleChar"/>
    <w:uiPriority w:val="10"/>
    <w:qFormat/>
    <w:rsid w:val="009630E8"/>
    <w:pPr>
      <w:widowControl w:val="0"/>
      <w:autoSpaceDE w:val="0"/>
      <w:autoSpaceDN w:val="0"/>
      <w:spacing w:before="113" w:line="268" w:lineRule="auto"/>
      <w:ind w:left="344" w:right="342"/>
      <w:jc w:val="center"/>
    </w:pPr>
    <w:rPr>
      <w:rFonts w:ascii="Times New Roman" w:eastAsia="Times New Roman" w:hAnsi="Times New Roman" w:cs="Times New Roman"/>
      <w:b/>
      <w:sz w:val="34"/>
      <w:lang w:bidi="en-US"/>
    </w:rPr>
  </w:style>
  <w:style w:type="character" w:customStyle="1" w:styleId="TitleChar">
    <w:name w:val="Title Char"/>
    <w:aliases w:val="YLR TITLE Char"/>
    <w:basedOn w:val="DefaultParagraphFont"/>
    <w:link w:val="Title"/>
    <w:uiPriority w:val="10"/>
    <w:rsid w:val="009630E8"/>
    <w:rPr>
      <w:rFonts w:ascii="Times New Roman" w:eastAsia="Times New Roman" w:hAnsi="Times New Roman" w:cs="Times New Roman"/>
      <w:b/>
      <w:sz w:val="34"/>
      <w:lang w:bidi="en-US"/>
    </w:rPr>
  </w:style>
  <w:style w:type="paragraph" w:styleId="Subtitle">
    <w:name w:val="Subtitle"/>
    <w:aliases w:val="YLR Author Name"/>
    <w:basedOn w:val="Heading2"/>
    <w:next w:val="Normal"/>
    <w:link w:val="SubtitleChar"/>
    <w:uiPriority w:val="11"/>
    <w:qFormat/>
    <w:rsid w:val="009630E8"/>
    <w:pPr>
      <w:ind w:right="325"/>
      <w:jc w:val="center"/>
    </w:pPr>
    <w:rPr>
      <w:bCs/>
      <w:szCs w:val="24"/>
    </w:rPr>
  </w:style>
  <w:style w:type="character" w:customStyle="1" w:styleId="SubtitleChar">
    <w:name w:val="Subtitle Char"/>
    <w:aliases w:val="YLR Author Name Char"/>
    <w:basedOn w:val="DefaultParagraphFont"/>
    <w:link w:val="Subtitle"/>
    <w:uiPriority w:val="11"/>
    <w:rsid w:val="009630E8"/>
    <w:rPr>
      <w:rFonts w:ascii="Times New Roman" w:eastAsia="Times New Roman" w:hAnsi="Times New Roman" w:cs="Times New Roman"/>
      <w:bCs/>
      <w:lang w:bidi="en-US"/>
    </w:rPr>
  </w:style>
  <w:style w:type="character" w:customStyle="1" w:styleId="Heading2Char">
    <w:name w:val="Heading 2 Char"/>
    <w:aliases w:val="YLR H2 Char"/>
    <w:basedOn w:val="DefaultParagraphFont"/>
    <w:link w:val="Heading2"/>
    <w:uiPriority w:val="9"/>
    <w:rsid w:val="009630E8"/>
    <w:rPr>
      <w:rFonts w:ascii="Times New Roman" w:eastAsia="Times New Roman" w:hAnsi="Times New Roman" w:cs="Times New Roman"/>
      <w:b/>
      <w:szCs w:val="22"/>
      <w:lang w:val="en-US" w:eastAsia="en-US" w:bidi="en-US"/>
    </w:rPr>
  </w:style>
  <w:style w:type="paragraph" w:styleId="ListParagraph">
    <w:name w:val="List Paragraph"/>
    <w:basedOn w:val="Normal"/>
    <w:uiPriority w:val="34"/>
    <w:qFormat/>
    <w:rsid w:val="009630E8"/>
    <w:pPr>
      <w:ind w:left="720"/>
      <w:contextualSpacing/>
    </w:pPr>
  </w:style>
  <w:style w:type="paragraph" w:styleId="Header">
    <w:name w:val="header"/>
    <w:basedOn w:val="Normal"/>
    <w:link w:val="HeaderChar"/>
    <w:uiPriority w:val="99"/>
    <w:unhideWhenUsed/>
    <w:rsid w:val="00D64507"/>
    <w:pPr>
      <w:tabs>
        <w:tab w:val="center" w:pos="4680"/>
        <w:tab w:val="right" w:pos="9360"/>
      </w:tabs>
    </w:pPr>
  </w:style>
  <w:style w:type="character" w:customStyle="1" w:styleId="HeaderChar">
    <w:name w:val="Header Char"/>
    <w:basedOn w:val="DefaultParagraphFont"/>
    <w:link w:val="Header"/>
    <w:uiPriority w:val="99"/>
    <w:rsid w:val="00D64507"/>
    <w:rPr>
      <w:rFonts w:eastAsiaTheme="minorHAnsi"/>
      <w:lang w:eastAsia="en-US"/>
    </w:rPr>
  </w:style>
  <w:style w:type="character" w:styleId="Hyperlink">
    <w:name w:val="Hyperlink"/>
    <w:basedOn w:val="DefaultParagraphFont"/>
    <w:uiPriority w:val="99"/>
    <w:unhideWhenUsed/>
    <w:rsid w:val="00D64507"/>
    <w:rPr>
      <w:color w:val="0000FF"/>
      <w:u w:val="single"/>
    </w:rPr>
  </w:style>
  <w:style w:type="paragraph" w:styleId="NormalWeb">
    <w:name w:val="Normal (Web)"/>
    <w:basedOn w:val="Normal"/>
    <w:uiPriority w:val="99"/>
    <w:unhideWhenUsed/>
    <w:rsid w:val="00D64507"/>
    <w:pPr>
      <w:spacing w:before="100" w:beforeAutospacing="1" w:after="100" w:afterAutospacing="1"/>
    </w:pPr>
    <w:rPr>
      <w:rFonts w:ascii="Times New Roman" w:eastAsia="Times New Roman" w:hAnsi="Times New Roman" w:cs="Times New Roman"/>
      <w:lang w:eastAsia="en-GB"/>
    </w:rPr>
  </w:style>
  <w:style w:type="paragraph" w:styleId="FootnoteText">
    <w:name w:val="footnote text"/>
    <w:basedOn w:val="Normal"/>
    <w:link w:val="FootnoteTextChar"/>
    <w:uiPriority w:val="99"/>
    <w:semiHidden/>
    <w:unhideWhenUsed/>
    <w:rsid w:val="00D64507"/>
    <w:rPr>
      <w:sz w:val="20"/>
      <w:szCs w:val="20"/>
    </w:rPr>
  </w:style>
  <w:style w:type="character" w:customStyle="1" w:styleId="FootnoteTextChar">
    <w:name w:val="Footnote Text Char"/>
    <w:basedOn w:val="DefaultParagraphFont"/>
    <w:link w:val="FootnoteText"/>
    <w:uiPriority w:val="99"/>
    <w:semiHidden/>
    <w:rsid w:val="00D64507"/>
    <w:rPr>
      <w:rFonts w:eastAsiaTheme="minorHAnsi"/>
      <w:sz w:val="20"/>
      <w:szCs w:val="20"/>
      <w:lang w:eastAsia="en-US"/>
    </w:rPr>
  </w:style>
  <w:style w:type="character" w:styleId="FootnoteReference">
    <w:name w:val="footnote reference"/>
    <w:basedOn w:val="DefaultParagraphFont"/>
    <w:uiPriority w:val="99"/>
    <w:semiHidden/>
    <w:unhideWhenUsed/>
    <w:rsid w:val="00D64507"/>
    <w:rPr>
      <w:vertAlign w:val="superscript"/>
    </w:rPr>
  </w:style>
  <w:style w:type="table" w:styleId="TableGrid">
    <w:name w:val="Table Grid"/>
    <w:basedOn w:val="TableNormal"/>
    <w:uiPriority w:val="39"/>
    <w:rsid w:val="00EE73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B44E2D2110BA4685F8ED07EBAD70D9" ma:contentTypeVersion="60" ma:contentTypeDescription="Create a new document." ma:contentTypeScope="" ma:versionID="a5449244811a67f4aa8036e82a0bf8ac">
  <xsd:schema xmlns:xsd="http://www.w3.org/2001/XMLSchema" xmlns:xs="http://www.w3.org/2001/XMLSchema" xmlns:p="http://schemas.microsoft.com/office/2006/metadata/properties" xmlns:ns2="ca160097-f9a4-47a2-9b12-b18df77a0bea" xmlns:ns3="0606af38-29d8-407d-826d-7a0cb9d9f4ed" xmlns:ns4="4600776d-0a3c-44b4-bff2-0ceaafb13046" xmlns:ns5="c86d72e2-090a-4e7d-987e-218d8a0db591" xmlns:ns6="6ab18433-7710-49bd-9bb4-0bb85747556a" targetNamespace="http://schemas.microsoft.com/office/2006/metadata/properties" ma:root="true" ma:fieldsID="8fcb27c44a0405426ed27066353edcc8" ns2:_="" ns3:_="" ns4:_="" ns5:_="" ns6:_="">
    <xsd:import namespace="ca160097-f9a4-47a2-9b12-b18df77a0bea"/>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ja5e4d000da44b5490ce6b4249309924" minOccurs="0"/>
                <xsd:element ref="ns4:e6f926d7f5b14a74bee86c3452d91372" minOccurs="0"/>
                <xsd:element ref="ns4:cd0fc526a5c840319a97fd94028e9904" minOccurs="0"/>
                <xsd:element ref="ns3:Specialist_x0020_Adviser_x003a_First_x0020_Name" minOccurs="0"/>
                <xsd:element ref="ns3:Specialist_x0020_Adviser_x003a_Full_x0020_Name" minOccurs="0"/>
                <xsd:element ref="ns4:g3ef09377e3444258679b6035a1ff93a" minOccurs="0"/>
                <xsd:element ref="ns4:j6c5b17cd04246da82e5604daf08bc68" minOccurs="0"/>
                <xsd:element ref="ns6:_dlc_DocId" minOccurs="0"/>
                <xsd:element ref="ns4:c4838c65c76546ae93d5703426802f7f" minOccurs="0"/>
                <xsd:element ref="ns2:n78ca1497cf6442fb3babdda785c85ae" minOccurs="0"/>
                <xsd:element ref="ns2:j3dc9349b3384741bd6025ba1321f3a9" minOccurs="0"/>
                <xsd:element ref="ns6:_dlc_DocIdUrl" minOccurs="0"/>
                <xsd:element ref="ns3:Visit_x003a_Start_x0020_Time" minOccurs="0"/>
                <xsd:element ref="ns3:Visit_x003a_End_x0020_Time" minOccurs="0"/>
                <xsd:element ref="ns6:_dlc_DocIdPersistId" minOccurs="0"/>
                <xsd:element ref="ns3:Witness_x003a_First_x0020_Name" minOccurs="0"/>
                <xsd:element ref="ns3:Witness_x003a_Full_x0020_Name" minOccurs="0"/>
                <xsd:element ref="ns3:Witness_x003a_Job_x0020_Title" minOccurs="0"/>
                <xsd:element ref="ns6:SharedWithUsers" minOccurs="0"/>
                <xsd:element ref="ns6:SharedWithDetails" minOccurs="0"/>
                <xsd:element ref="ns2:MediaServiceMetadata" minOccurs="0"/>
                <xsd:element ref="ns2:MediaServiceFastMetadata" minOccurs="0"/>
                <xsd:element ref="ns2:MediaServiceDateTaken" minOccurs="0"/>
                <xsd:element ref="ns2:MediaServiceAutoTags" minOccurs="0"/>
                <xsd:element ref="ns2:MediaServiceLocation" minOccurs="0"/>
                <xsd:element ref="ns4:k5b153ee974a4a57a7568e533217f2cb" minOccurs="0"/>
                <xsd:element ref="ns4:TaxCatchAll" minOccurs="0"/>
                <xsd:element ref="ns4:TaxCatchAllLabel"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60097-f9a4-47a2-9b12-b18df77a0bea"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4"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MediaServiceDateTaken" ma:index="60" nillable="true" ma:displayName="MediaServiceDateTaken" ma:description="" ma:hidden="true" ma:internalName="MediaServiceDateTaken" ma:readOnly="true">
      <xsd:simpleType>
        <xsd:restriction base="dms:Text"/>
      </xsd:simpleType>
    </xsd:element>
    <xsd:element name="MediaServiceAutoTags" ma:index="61" nillable="true" ma:displayName="MediaServiceAutoTags" ma:description="" ma:internalName="MediaServiceAutoTags" ma:readOnly="true">
      <xsd:simpleType>
        <xsd:restriction base="dms:Text"/>
      </xsd:simpleType>
    </xsd:element>
    <xsd:element name="MediaServiceLocation" ma:index="62" nillable="true" ma:displayName="MediaServiceLocation" ma:description="" ma:internalName="MediaServiceLocation" ma:readOnly="true">
      <xsd:simpleType>
        <xsd:restriction base="dms:Text"/>
      </xsd:simpleType>
    </xsd:element>
    <xsd:element name="MediaServiceEventHashCode" ma:index="67" nillable="true" ma:displayName="MediaServiceEventHashCode" ma:hidden="true" ma:internalName="MediaServiceEventHashCode" ma:readOnly="true">
      <xsd:simpleType>
        <xsd:restriction base="dms:Text"/>
      </xsd:simpleType>
    </xsd:element>
    <xsd:element name="MediaServiceGenerationTime" ma:index="68" nillable="true" ma:displayName="MediaServiceGenerationTime" ma:hidden="true" ma:internalName="MediaServiceGenerationTime" ma:readOnly="true">
      <xsd:simpleType>
        <xsd:restriction base="dms:Text"/>
      </xsd:simple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0aa076f0-b8a1-48bf-8818-83242ab5342f}" ma:internalName="Visit" ma:showField="Title" ma:web="0606af38-29d8-407d-826d-7a0cb9d9f4ed">
      <xsd:simpleType>
        <xsd:restriction base="dms:Lookup"/>
      </xsd:simpleType>
    </xsd:element>
    <xsd:element name="Specialist_x0020_Adviser" ma:index="17" nillable="true" ma:displayName="Specialist Adviser" ma:list="{f0c3f697-2dfe-47db-9feb-52a2e679508b}" ma:internalName="Specialist_x0020_Adviser" ma:showField="Title" ma:web="0606af38-29d8-407d-826d-7a0cb9d9f4ed">
      <xsd:simpleType>
        <xsd:restriction base="dms:Lookup"/>
      </xsd:simpleType>
    </xsd:element>
    <xsd:element name="Witness" ma:index="18" nillable="true" ma:displayName="Witness" ma:list="{4f79105f-fda0-4d63-9233-4f27dd71f267}" ma:internalName="Witness" ma:showField="Title" ma:web="0606af38-29d8-407d-826d-7a0cb9d9f4ed">
      <xsd:simpleType>
        <xsd:restriction base="dms:Lookup"/>
      </xsd:simpleType>
    </xsd:element>
    <xsd:element name="Specialist_x0020_Adviser_x003a_First_x0020_Name" ma:index="36" nillable="true" ma:displayName="Specialist Adviser:First Name" ma:list="{f0c3f697-2dfe-47db-9feb-52a2e679508b}" ma:internalName="Specialist_x0020_Adviser_x003a_First_x0020_Name" ma:readOnly="true" ma:showField="FirstName" ma:web="0606af38-29d8-407d-826d-7a0cb9d9f4ed">
      <xsd:simpleType>
        <xsd:restriction base="dms:Lookup"/>
      </xsd:simpleType>
    </xsd:element>
    <xsd:element name="Specialist_x0020_Adviser_x003a_Full_x0020_Name" ma:index="37" nillable="true" ma:displayName="Specialist Adviser:Full Name" ma:list="{f0c3f697-2dfe-47db-9feb-52a2e679508b}" ma:internalName="Specialist_x0020_Adviser_x003a_Full_x0020_Name" ma:readOnly="true" ma:showField="FullName" ma:web="0606af38-29d8-407d-826d-7a0cb9d9f4ed">
      <xsd:simpleType>
        <xsd:restriction base="dms:Lookup"/>
      </xsd:simpleType>
    </xsd:element>
    <xsd:element name="Visit_x003a_Start_x0020_Time" ma:index="48" nillable="true" ma:displayName="Visit:Start Time" ma:list="{0aa076f0-b8a1-48bf-8818-83242ab5342f}" ma:internalName="Visit_x003a_Start_x0020_Time" ma:readOnly="true" ma:showField="EventDate" ma:web="0606af38-29d8-407d-826d-7a0cb9d9f4ed">
      <xsd:simpleType>
        <xsd:restriction base="dms:Lookup"/>
      </xsd:simpleType>
    </xsd:element>
    <xsd:element name="Visit_x003a_End_x0020_Time" ma:index="49" nillable="true" ma:displayName="Visit:End Time" ma:list="{0aa076f0-b8a1-48bf-8818-83242ab5342f}" ma:internalName="Visit_x003a_End_x0020_Time" ma:readOnly="true" ma:showField="EndDate" ma:web="0606af38-29d8-407d-826d-7a0cb9d9f4ed">
      <xsd:simpleType>
        <xsd:restriction base="dms:Lookup"/>
      </xsd:simpleType>
    </xsd:element>
    <xsd:element name="Witness_x003a_First_x0020_Name" ma:index="51" nillable="true" ma:displayName="Witness:First Name" ma:list="{4f79105f-fda0-4d63-9233-4f27dd71f267}" ma:internalName="Witness_x003a_First_x0020_Name" ma:readOnly="true" ma:showField="First_x0020_Name" ma:web="0606af38-29d8-407d-826d-7a0cb9d9f4ed">
      <xsd:simpleType>
        <xsd:restriction base="dms:Lookup"/>
      </xsd:simpleType>
    </xsd:element>
    <xsd:element name="Witness_x003a_Full_x0020_Name" ma:index="52" nillable="true" ma:displayName="Witness:Full Name" ma:list="{4f79105f-fda0-4d63-9233-4f27dd71f267}" ma:internalName="Witness_x003a_Full_x0020_Name" ma:readOnly="true" ma:showField="Full_x0020_Name" ma:web="0606af38-29d8-407d-826d-7a0cb9d9f4ed">
      <xsd:simpleType>
        <xsd:restriction base="dms:Lookup"/>
      </xsd:simpleType>
    </xsd:element>
    <xsd:element name="Witness_x003a_Job_x0020_Title" ma:index="53" nillable="true" ma:displayName="Witness:Job Title" ma:list="{4f79105f-fda0-4d63-9233-4f27dd71f267}"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5"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g3ef09377e3444258679b6035a1ff93a" ma:index="38"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3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4838c65c76546ae93d5703426802f7f" ma:index="4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63"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64" nillable="true" ma:displayName="Taxonomy Catch All Column" ma:description="" ma:hidden="true" ma:list="{16fe675c-0843-4115-a495-0e880fdbd303}"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65" nillable="true" ma:displayName="Taxonomy Catch All Column1" ma:description="" ma:hidden="true" ma:list="{16fe675c-0843-4115-a495-0e880fdbd303}"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2"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cb92f1e8-9f4f-49fe-a098-f606b1293349"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40" nillable="true" ma:displayName="Document ID Value" ma:description="The value of the document ID assigned to this item." ma:internalName="_dlc_DocId" ma:readOnly="true">
      <xsd:simpleType>
        <xsd:restriction base="dms:Text"/>
      </xsd:simpleType>
    </xsd:element>
    <xsd:element name="_dlc_DocIdUrl" ma:index="4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0"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eting_x0020_Date xmlns="ca160097-f9a4-47a2-9b12-b18df77a0bea" xsi:nil="true"/>
    <DateSent xmlns="4600776d-0a3c-44b4-bff2-0ceaafb13046" xsi:nil="true"/>
    <Related_x0020_Document xmlns="ca160097-f9a4-47a2-9b12-b18df77a0bea">
      <Url xsi:nil="true"/>
      <Description xsi:nil="true"/>
    </Related_x0020_Document>
    <RecordNumber xmlns="4600776d-0a3c-44b4-bff2-0ceaafb13046" xsi:nil="true"/>
    <Date xmlns="ca160097-f9a4-47a2-9b12-b18df77a0bea"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2</Value>
      <Value>1</Value>
    </TaxCatchAll>
    <Document_x0020_Status xmlns="ca160097-f9a4-47a2-9b12-b18df77a0bea" xsi:nil="true"/>
    <Circulation_x0020_Date xmlns="ca160097-f9a4-47a2-9b12-b18df77a0bea" xsi:nil="true"/>
    <Brief_x0020_status xmlns="ca160097-f9a4-47a2-9b12-b18df77a0bea" xsi:nil="true"/>
    <Publication_x0020_Date xmlns="ca160097-f9a4-47a2-9b12-b18df77a0bea" xsi:nil="true"/>
    <Notes0 xmlns="ca160097-f9a4-47a2-9b12-b18df77a0bea" xsi:nil="true"/>
    <Department xmlns="ca160097-f9a4-47a2-9b12-b18df77a0bea" xsi:nil="true"/>
    <j6c5b17cd04246da82e5604daf08bc68 xmlns="4600776d-0a3c-44b4-bff2-0ceaafb13046">
      <Terms xmlns="http://schemas.microsoft.com/office/infopath/2007/PartnerControls"/>
    </j6c5b17cd04246da82e5604daf08bc68>
    <Additional_x0020_category xmlns="ca160097-f9a4-47a2-9b12-b18df77a0bea"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2017-19</TermName>
          <TermId xmlns="http://schemas.microsoft.com/office/infopath/2007/PartnerControls">790133b5-8265-463c-8ed3-ef2f6e04a689</TermId>
        </TermInfo>
      </Terms>
    </e6f926d7f5b14a74bee86c3452d91372>
    <EndofSessionDate xmlns="4600776d-0a3c-44b4-bff2-0ceaafb13046" xsi:nil="true"/>
    <n78ca1497cf6442fb3babdda785c85ae xmlns="ca160097-f9a4-47a2-9b12-b18df77a0bea">
      <Terms xmlns="http://schemas.microsoft.com/office/infopath/2007/PartnerControls"/>
    </n78ca1497cf6442fb3babdda785c85ae>
    <DateReceived xmlns="4600776d-0a3c-44b4-bff2-0ceaafb13046" xsi:nil="true"/>
    <TransfertoArchives xmlns="4600776d-0a3c-44b4-bff2-0ceaafb13046">false</TransfertoArchives>
    <j3dc9349b3384741bd6025ba1321f3a9 xmlns="ca160097-f9a4-47a2-9b12-b18df77a0bea">
      <Terms xmlns="http://schemas.microsoft.com/office/infopath/2007/PartnerControls"/>
    </j3dc9349b3384741bd6025ba1321f3a9>
    <Visit xmlns="0606af38-29d8-407d-826d-7a0cb9d9f4ed" xsi:nil="true"/>
    <Useful_x0020_Docs xmlns="ca160097-f9a4-47a2-9b12-b18df77a0bea"/>
    <Deadline xmlns="ca160097-f9a4-47a2-9b12-b18df77a0bea" xsi:nil="true"/>
    <Allocated_x0020_to xmlns="ca160097-f9a4-47a2-9b12-b18df77a0bea">
      <UserInfo>
        <DisplayName/>
        <AccountId xsi:nil="true"/>
        <AccountType/>
      </UserInfo>
    </Allocated_x0020_to>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Status_x0020_of_x0020_correspondence xmlns="ca160097-f9a4-47a2-9b12-b18df77a0bea" xsi:nil="true"/>
    <Witness xmlns="0606af38-29d8-407d-826d-7a0cb9d9f4ed"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Props1.xml><?xml version="1.0" encoding="utf-8"?>
<ds:datastoreItem xmlns:ds="http://schemas.openxmlformats.org/officeDocument/2006/customXml" ds:itemID="{083599E6-D008-4733-A26A-C268CA5E13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60097-f9a4-47a2-9b12-b18df77a0bea"/>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E98041-9ABA-44D3-85E3-B0EB11136372}">
  <ds:schemaRefs>
    <ds:schemaRef ds:uri="http://schemas.microsoft.com/sharepoint/events"/>
  </ds:schemaRefs>
</ds:datastoreItem>
</file>

<file path=customXml/itemProps3.xml><?xml version="1.0" encoding="utf-8"?>
<ds:datastoreItem xmlns:ds="http://schemas.openxmlformats.org/officeDocument/2006/customXml" ds:itemID="{93D013C6-35E6-4533-B7B5-52B7C7045858}">
  <ds:schemaRefs>
    <ds:schemaRef ds:uri="http://schemas.microsoft.com/sharepoint/v3/contenttype/forms"/>
  </ds:schemaRefs>
</ds:datastoreItem>
</file>

<file path=customXml/itemProps4.xml><?xml version="1.0" encoding="utf-8"?>
<ds:datastoreItem xmlns:ds="http://schemas.openxmlformats.org/officeDocument/2006/customXml" ds:itemID="{BCBF9B18-6003-4EB8-8B04-6CB1F0A0FF5E}">
  <ds:schemaRefs>
    <ds:schemaRef ds:uri="http://schemas.microsoft.com/office/infopath/2007/PartnerControls"/>
    <ds:schemaRef ds:uri="0606af38-29d8-407d-826d-7a0cb9d9f4ed"/>
    <ds:schemaRef ds:uri="http://purl.org/dc/elements/1.1/"/>
    <ds:schemaRef ds:uri="http://schemas.microsoft.com/office/2006/metadata/properties"/>
    <ds:schemaRef ds:uri="c86d72e2-090a-4e7d-987e-218d8a0db591"/>
    <ds:schemaRef ds:uri="6ab18433-7710-49bd-9bb4-0bb85747556a"/>
    <ds:schemaRef ds:uri="http://purl.org/dc/terms/"/>
    <ds:schemaRef ds:uri="http://schemas.openxmlformats.org/package/2006/metadata/core-properties"/>
    <ds:schemaRef ds:uri="4600776d-0a3c-44b4-bff2-0ceaafb13046"/>
    <ds:schemaRef ds:uri="http://schemas.microsoft.com/office/2006/documentManagement/types"/>
    <ds:schemaRef ds:uri="ca160097-f9a4-47a2-9b12-b18df77a0bea"/>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