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52E8" w:rsidRPr="00FC310F" w:rsidP="00FC310F">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Written evidence submitted by London Friend (MRS0119)</w:t>
      </w:r>
    </w:p>
    <w:p w:rsidR="00AA52E8" w:rsidRPr="00FC310F" w:rsidP="00AA52E8">
      <w:pPr>
        <w:rPr>
          <w:rFonts w:ascii="Times New Roman" w:hAnsi="Times New Roman" w:cs="Times New Roman"/>
          <w:b/>
          <w:sz w:val="24"/>
          <w:szCs w:val="24"/>
        </w:rPr>
      </w:pPr>
      <w:r w:rsidRPr="00FC310F">
        <w:rPr>
          <w:rFonts w:ascii="Times New Roman" w:hAnsi="Times New Roman" w:cs="Times New Roman"/>
          <w:b/>
          <w:sz w:val="24"/>
          <w:szCs w:val="24"/>
        </w:rPr>
        <w:t>Introduction</w:t>
      </w:r>
    </w:p>
    <w:p w:rsidR="00AA52E8" w:rsidRPr="00FC310F" w:rsidP="00AA52E8">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London Friend is a charity working to improve the health and wellbeing of lesbian, gay, bisexual and trans (LGBT) people. We were founded in 1972. Our focus is largely on mental health; sexual health; domestic abuse; and substance misuse. Our work consists</w:t>
      </w:r>
      <w:r w:rsidRPr="00FC310F">
        <w:rPr>
          <w:rFonts w:ascii="Times New Roman" w:hAnsi="Times New Roman" w:cs="Times New Roman"/>
          <w:sz w:val="24"/>
          <w:szCs w:val="24"/>
        </w:rPr>
        <w:t xml:space="preserve"> of direct delivery of support to LGBT people; engagement of LGBT people to support others from their communities through structured volunteering; training and consultancy on LGBT health and wellbeing, good practice, and related issues; and strategic work </w:t>
      </w:r>
      <w:r w:rsidRPr="00FC310F">
        <w:rPr>
          <w:rFonts w:ascii="Times New Roman" w:hAnsi="Times New Roman" w:cs="Times New Roman"/>
          <w:sz w:val="24"/>
          <w:szCs w:val="24"/>
        </w:rPr>
        <w:t xml:space="preserve">to improve policy and practice around health and social care for LGBT people, based on the lived experience of our service users. </w:t>
      </w:r>
      <w:r w:rsidRPr="00FC310F">
        <w:rPr>
          <w:rFonts w:ascii="Times New Roman" w:hAnsi="Times New Roman" w:cs="Times New Roman"/>
          <w:sz w:val="24"/>
          <w:szCs w:val="24"/>
        </w:rPr>
        <w:br/>
      </w:r>
      <w:r>
        <w:fldChar w:fldCharType="begin"/>
      </w:r>
      <w:r>
        <w:instrText xml:space="preserve"> HYPERLINK "http://www.londonfriend.org.uk" </w:instrText>
      </w:r>
      <w:r>
        <w:fldChar w:fldCharType="separate"/>
      </w:r>
      <w:r w:rsidRPr="00FC310F">
        <w:rPr>
          <w:rStyle w:val="Hyperlink"/>
          <w:rFonts w:ascii="Times New Roman" w:hAnsi="Times New Roman" w:cs="Times New Roman"/>
          <w:sz w:val="24"/>
          <w:szCs w:val="24"/>
        </w:rPr>
        <w:t>www.londonfriend.org.uk</w:t>
      </w:r>
      <w:r>
        <w:fldChar w:fldCharType="end"/>
      </w:r>
      <w:r w:rsidRPr="00FC310F">
        <w:rPr>
          <w:rFonts w:ascii="Times New Roman" w:hAnsi="Times New Roman" w:cs="Times New Roman"/>
          <w:sz w:val="24"/>
          <w:szCs w:val="24"/>
        </w:rPr>
        <w:t xml:space="preserve"> </w:t>
      </w:r>
    </w:p>
    <w:p w:rsidR="00AA52E8" w:rsidRPr="00FC310F" w:rsidP="00AA52E8">
      <w:pPr>
        <w:pStyle w:val="ListParagraph"/>
        <w:rPr>
          <w:rFonts w:ascii="Times New Roman" w:hAnsi="Times New Roman" w:cs="Times New Roman"/>
          <w:sz w:val="24"/>
          <w:szCs w:val="24"/>
        </w:rPr>
      </w:pPr>
    </w:p>
    <w:p w:rsidR="00AA52E8" w:rsidRPr="00FC310F" w:rsidP="00AA52E8">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Like many organisations providing direct support Lon</w:t>
      </w:r>
      <w:r w:rsidRPr="00FC310F">
        <w:rPr>
          <w:rFonts w:ascii="Times New Roman" w:hAnsi="Times New Roman" w:cs="Times New Roman"/>
          <w:sz w:val="24"/>
          <w:szCs w:val="24"/>
        </w:rPr>
        <w:t xml:space="preserve">don Friend has moved as many of our services online as possible in response to the social distancing measures implemented by the Government. </w:t>
      </w:r>
      <w:r w:rsidRPr="00FC310F">
        <w:rPr>
          <w:rFonts w:ascii="Times New Roman" w:hAnsi="Times New Roman" w:cs="Times New Roman"/>
          <w:sz w:val="24"/>
          <w:szCs w:val="24"/>
        </w:rPr>
        <w:t>This incudes</w:t>
      </w:r>
      <w:r w:rsidRPr="00FC310F">
        <w:rPr>
          <w:rFonts w:ascii="Times New Roman" w:hAnsi="Times New Roman" w:cs="Times New Roman"/>
          <w:sz w:val="24"/>
          <w:szCs w:val="24"/>
        </w:rPr>
        <w:t xml:space="preserve"> increased resources for self-directed care to improve and maintain wellbeing, plus direct one to one a</w:t>
      </w:r>
      <w:r w:rsidRPr="00FC310F">
        <w:rPr>
          <w:rFonts w:ascii="Times New Roman" w:hAnsi="Times New Roman" w:cs="Times New Roman"/>
          <w:sz w:val="24"/>
          <w:szCs w:val="24"/>
        </w:rPr>
        <w:t xml:space="preserve">nd group services using video conferencing technologies, and one to one support via telephone. </w:t>
      </w:r>
    </w:p>
    <w:p w:rsidR="00AA52E8" w:rsidRPr="00FC310F" w:rsidP="00BF46BF">
      <w:pPr>
        <w:pStyle w:val="ListParagraph"/>
        <w:rPr>
          <w:rFonts w:ascii="Times New Roman" w:hAnsi="Times New Roman" w:cs="Times New Roman"/>
          <w:sz w:val="24"/>
          <w:szCs w:val="24"/>
        </w:rPr>
      </w:pPr>
    </w:p>
    <w:p w:rsidR="00AA52E8" w:rsidRPr="00FC310F" w:rsidP="00AA52E8">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This response refers to LGBT people and concerns the two protected characteristics ‘sexual orientation’ and ‘gender reassignment’. London Friend regards a</w:t>
      </w:r>
      <w:r w:rsidRPr="00FC310F">
        <w:rPr>
          <w:rFonts w:ascii="Times New Roman" w:hAnsi="Times New Roman" w:cs="Times New Roman"/>
          <w:sz w:val="24"/>
          <w:szCs w:val="24"/>
        </w:rPr>
        <w:t>l</w:t>
      </w:r>
      <w:r w:rsidRPr="00FC310F">
        <w:rPr>
          <w:rFonts w:ascii="Times New Roman" w:hAnsi="Times New Roman" w:cs="Times New Roman"/>
          <w:sz w:val="24"/>
          <w:szCs w:val="24"/>
        </w:rPr>
        <w:t>l tr</w:t>
      </w:r>
      <w:r w:rsidRPr="00FC310F">
        <w:rPr>
          <w:rFonts w:ascii="Times New Roman" w:hAnsi="Times New Roman" w:cs="Times New Roman"/>
          <w:sz w:val="24"/>
          <w:szCs w:val="24"/>
        </w:rPr>
        <w:t>ans and non-binary people to enjoy protection under</w:t>
      </w:r>
      <w:r w:rsidRPr="00FC310F">
        <w:rPr>
          <w:rFonts w:ascii="Times New Roman" w:hAnsi="Times New Roman" w:cs="Times New Roman"/>
          <w:sz w:val="24"/>
          <w:szCs w:val="24"/>
        </w:rPr>
        <w:t xml:space="preserve"> </w:t>
      </w:r>
      <w:r w:rsidRPr="00FC310F">
        <w:rPr>
          <w:rFonts w:ascii="Times New Roman" w:hAnsi="Times New Roman" w:cs="Times New Roman"/>
          <w:sz w:val="24"/>
          <w:szCs w:val="24"/>
        </w:rPr>
        <w:t xml:space="preserve">the </w:t>
      </w:r>
      <w:r w:rsidRPr="00FC310F">
        <w:rPr>
          <w:rFonts w:ascii="Times New Roman" w:hAnsi="Times New Roman" w:cs="Times New Roman"/>
          <w:sz w:val="24"/>
          <w:szCs w:val="24"/>
        </w:rPr>
        <w:t>characteristic</w:t>
      </w:r>
      <w:r w:rsidRPr="00FC310F">
        <w:rPr>
          <w:rFonts w:ascii="Times New Roman" w:hAnsi="Times New Roman" w:cs="Times New Roman"/>
          <w:sz w:val="24"/>
          <w:szCs w:val="24"/>
        </w:rPr>
        <w:t xml:space="preserve"> of ‘gender reassignment’ as it covers people who have undergone, are undergoing or are proposing to undergo a process </w:t>
      </w:r>
      <w:r w:rsidRPr="00FC310F">
        <w:rPr>
          <w:rFonts w:ascii="Times New Roman" w:hAnsi="Times New Roman" w:cs="Times New Roman"/>
          <w:sz w:val="24"/>
          <w:szCs w:val="24"/>
        </w:rPr>
        <w:t>of gender transition. London Friend also recognises that the inters</w:t>
      </w:r>
      <w:r w:rsidRPr="00FC310F">
        <w:rPr>
          <w:rFonts w:ascii="Times New Roman" w:hAnsi="Times New Roman" w:cs="Times New Roman"/>
          <w:sz w:val="24"/>
          <w:szCs w:val="24"/>
        </w:rPr>
        <w:t xml:space="preserve">ectionality of LGBT people with other protected characteristics can amplify health inequalities for those populations. </w:t>
      </w:r>
    </w:p>
    <w:p w:rsidR="005A25CE" w:rsidRPr="00FC310F" w:rsidP="005A25CE">
      <w:pPr>
        <w:pStyle w:val="ListParagraph"/>
        <w:rPr>
          <w:rFonts w:ascii="Times New Roman" w:hAnsi="Times New Roman" w:cs="Times New Roman"/>
          <w:sz w:val="24"/>
          <w:szCs w:val="24"/>
        </w:rPr>
      </w:pPr>
    </w:p>
    <w:p w:rsidR="005A25CE" w:rsidRPr="00FC310F" w:rsidP="00AA52E8">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This submission addresses the first two of the three areas of the Inquiry.</w:t>
      </w:r>
    </w:p>
    <w:p w:rsidR="00AA52E8" w:rsidRPr="00FC310F" w:rsidP="00AA52E8">
      <w:pPr>
        <w:rPr>
          <w:rFonts w:ascii="Times New Roman" w:hAnsi="Times New Roman" w:cs="Times New Roman"/>
          <w:b/>
          <w:bCs/>
          <w:sz w:val="24"/>
          <w:szCs w:val="24"/>
        </w:rPr>
      </w:pPr>
      <w:r w:rsidRPr="00FC310F">
        <w:rPr>
          <w:rFonts w:ascii="Times New Roman" w:hAnsi="Times New Roman" w:cs="Times New Roman"/>
          <w:b/>
          <w:bCs/>
          <w:sz w:val="24"/>
          <w:szCs w:val="24"/>
        </w:rPr>
        <w:t>How people have been affected by the illness or the respons</w:t>
      </w:r>
      <w:r w:rsidRPr="00FC310F">
        <w:rPr>
          <w:rFonts w:ascii="Times New Roman" w:hAnsi="Times New Roman" w:cs="Times New Roman"/>
          <w:b/>
          <w:bCs/>
          <w:sz w:val="24"/>
          <w:szCs w:val="24"/>
        </w:rPr>
        <w:t>e to it</w:t>
      </w:r>
    </w:p>
    <w:p w:rsidR="00BF46BF" w:rsidRPr="00FC310F" w:rsidP="00BF46B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 xml:space="preserve">Our response is informed by discussion with LGBT people who are accessing support from London Friend. The most noticeable impact is on mental health. We have noted a sharp increase in people reporting experiencing anxiety and in people affected by </w:t>
      </w:r>
      <w:r w:rsidRPr="00FC310F">
        <w:rPr>
          <w:rFonts w:ascii="Times New Roman" w:hAnsi="Times New Roman" w:cs="Times New Roman"/>
          <w:sz w:val="24"/>
          <w:szCs w:val="24"/>
        </w:rPr>
        <w:t xml:space="preserve">the impacts of isolation. Service users report feeling unable to work on change or personal development as their focus is on managing </w:t>
      </w:r>
      <w:r w:rsidRPr="00FC310F">
        <w:rPr>
          <w:rFonts w:ascii="Times New Roman" w:hAnsi="Times New Roman" w:cs="Times New Roman"/>
          <w:sz w:val="24"/>
          <w:szCs w:val="24"/>
        </w:rPr>
        <w:t>their</w:t>
      </w:r>
      <w:r w:rsidRPr="00FC310F">
        <w:rPr>
          <w:rFonts w:ascii="Times New Roman" w:hAnsi="Times New Roman" w:cs="Times New Roman"/>
          <w:sz w:val="24"/>
          <w:szCs w:val="24"/>
        </w:rPr>
        <w:t xml:space="preserve"> mental health in the current changed circumstances. </w:t>
      </w:r>
      <w:r w:rsidRPr="00FC310F">
        <w:rPr>
          <w:rFonts w:ascii="Times New Roman" w:hAnsi="Times New Roman" w:cs="Times New Roman"/>
          <w:sz w:val="24"/>
          <w:szCs w:val="24"/>
        </w:rPr>
        <w:t xml:space="preserve">Some clients who have started counselling are now using this to </w:t>
      </w:r>
      <w:r w:rsidRPr="00FC310F">
        <w:rPr>
          <w:rFonts w:ascii="Times New Roman" w:hAnsi="Times New Roman" w:cs="Times New Roman"/>
          <w:sz w:val="24"/>
          <w:szCs w:val="24"/>
        </w:rPr>
        <w:t xml:space="preserve">process the current situation, rather than address the issues they originally requested counselling for. </w:t>
      </w:r>
    </w:p>
    <w:p w:rsidR="00B952CF" w:rsidRPr="00FC310F" w:rsidP="00B952CF">
      <w:pPr>
        <w:pStyle w:val="ListParagraph"/>
        <w:rPr>
          <w:rFonts w:ascii="Times New Roman" w:hAnsi="Times New Roman" w:cs="Times New Roman"/>
          <w:sz w:val="24"/>
          <w:szCs w:val="24"/>
        </w:rPr>
      </w:pPr>
    </w:p>
    <w:p w:rsidR="00FC310F" w:rsidRPr="00FC310F" w:rsidP="00BF46B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Some clients receiving support and treatment to manage their drug and alcohol use have reported relapses from their recovery goals. Then most commonl</w:t>
      </w:r>
      <w:r w:rsidRPr="00FC310F">
        <w:rPr>
          <w:rFonts w:ascii="Times New Roman" w:hAnsi="Times New Roman" w:cs="Times New Roman"/>
          <w:sz w:val="24"/>
          <w:szCs w:val="24"/>
        </w:rPr>
        <w:t xml:space="preserve">y cited reason for this is attempting to manage anxiety about the current lockdown situation and fear for the future. LGBT people already drink more, and more often, that society as a </w:t>
      </w:r>
      <w:r w:rsidRPr="00FC310F">
        <w:rPr>
          <w:rFonts w:ascii="Times New Roman" w:hAnsi="Times New Roman" w:cs="Times New Roman"/>
          <w:sz w:val="24"/>
          <w:szCs w:val="24"/>
        </w:rPr>
        <w:t>whole</w:t>
      </w:r>
      <w:r>
        <w:rPr>
          <w:rStyle w:val="EndnoteReference"/>
          <w:rFonts w:ascii="Times New Roman" w:hAnsi="Times New Roman" w:cs="Times New Roman"/>
          <w:sz w:val="24"/>
          <w:szCs w:val="24"/>
        </w:rPr>
        <w:endnoteReference w:id="2"/>
      </w:r>
      <w:r w:rsidRPr="00FC310F">
        <w:rPr>
          <w:rFonts w:ascii="Times New Roman" w:hAnsi="Times New Roman" w:cs="Times New Roman"/>
          <w:sz w:val="24"/>
          <w:szCs w:val="24"/>
        </w:rPr>
        <w:t>, and we are concerned that they may be drinking more in isolation. LGBT people are also much more likely that the wider population to use illicit drugs</w:t>
      </w:r>
      <w:r>
        <w:rPr>
          <w:rStyle w:val="EndnoteReference"/>
          <w:rFonts w:ascii="Times New Roman" w:hAnsi="Times New Roman" w:cs="Times New Roman"/>
          <w:sz w:val="24"/>
          <w:szCs w:val="24"/>
        </w:rPr>
        <w:endnoteReference w:id="3"/>
      </w:r>
      <w:r w:rsidRPr="00FC310F">
        <w:rPr>
          <w:rFonts w:ascii="Times New Roman" w:hAnsi="Times New Roman" w:cs="Times New Roman"/>
          <w:sz w:val="24"/>
          <w:szCs w:val="24"/>
        </w:rPr>
        <w:t xml:space="preserve">. We are concerned about the increased risk of overdosing alone with nobody available to provide support. </w:t>
      </w:r>
    </w:p>
    <w:p w:rsidR="00FC310F" w:rsidRPr="00FC310F" w:rsidP="0029424F">
      <w:pPr>
        <w:pStyle w:val="ListParagraph"/>
        <w:rPr>
          <w:rFonts w:ascii="Times New Roman" w:hAnsi="Times New Roman" w:cs="Times New Roman"/>
          <w:sz w:val="24"/>
          <w:szCs w:val="24"/>
        </w:rPr>
      </w:pPr>
    </w:p>
    <w:p w:rsidR="00FC310F" w:rsidRPr="00FC310F" w:rsidP="00BF46B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 xml:space="preserve">The vast majority of gay and bisexual men accessing our Antidote drug and alcohol services are receiving support for </w:t>
      </w:r>
      <w:r w:rsidRPr="00FC310F">
        <w:rPr>
          <w:rFonts w:ascii="Times New Roman" w:hAnsi="Times New Roman" w:cs="Times New Roman"/>
          <w:sz w:val="24"/>
          <w:szCs w:val="24"/>
        </w:rPr>
        <w:t>chemsex</w:t>
      </w:r>
      <w:r w:rsidRPr="00FC310F">
        <w:rPr>
          <w:rFonts w:ascii="Times New Roman" w:hAnsi="Times New Roman" w:cs="Times New Roman"/>
          <w:sz w:val="24"/>
          <w:szCs w:val="24"/>
        </w:rPr>
        <w:t xml:space="preserve">, where drugs are used to enhance and prolong </w:t>
      </w:r>
      <w:r w:rsidRPr="00FC310F">
        <w:rPr>
          <w:rFonts w:ascii="Times New Roman" w:hAnsi="Times New Roman" w:cs="Times New Roman"/>
          <w:sz w:val="24"/>
          <w:szCs w:val="24"/>
        </w:rPr>
        <w:t>chemsex</w:t>
      </w:r>
      <w:r w:rsidRPr="00FC310F">
        <w:rPr>
          <w:rFonts w:ascii="Times New Roman" w:hAnsi="Times New Roman" w:cs="Times New Roman"/>
          <w:sz w:val="24"/>
          <w:szCs w:val="24"/>
        </w:rPr>
        <w:t xml:space="preserve">. We know that loneliness, boredom and isolation are key drivers of sexualised drug use, and that there is a strong association with problematic </w:t>
      </w:r>
      <w:r w:rsidRPr="00FC310F">
        <w:rPr>
          <w:rFonts w:ascii="Times New Roman" w:hAnsi="Times New Roman" w:cs="Times New Roman"/>
          <w:sz w:val="24"/>
          <w:szCs w:val="24"/>
        </w:rPr>
        <w:t>chemsex</w:t>
      </w:r>
      <w:r w:rsidRPr="00FC310F">
        <w:rPr>
          <w:rFonts w:ascii="Times New Roman" w:hAnsi="Times New Roman" w:cs="Times New Roman"/>
          <w:sz w:val="24"/>
          <w:szCs w:val="24"/>
        </w:rPr>
        <w:t xml:space="preserve"> and poor self-esteem</w:t>
      </w:r>
      <w:r>
        <w:rPr>
          <w:rStyle w:val="EndnoteReference"/>
          <w:rFonts w:ascii="Times New Roman" w:hAnsi="Times New Roman" w:cs="Times New Roman"/>
          <w:sz w:val="24"/>
          <w:szCs w:val="24"/>
        </w:rPr>
        <w:endnoteReference w:id="4"/>
      </w:r>
      <w:r w:rsidRPr="00FC310F">
        <w:rPr>
          <w:rFonts w:ascii="Times New Roman" w:hAnsi="Times New Roman" w:cs="Times New Roman"/>
          <w:sz w:val="24"/>
          <w:szCs w:val="24"/>
        </w:rPr>
        <w:t xml:space="preserve">. We are concerned that prolonged social distancing may increase the impact of these underlying factors, and that men who already display low self-worth may be less inclined to maintain safe social distancing practices. If this happens there is already reduced capacity for sexual health support which could compound public health risks. </w:t>
      </w:r>
    </w:p>
    <w:p w:rsidR="00FC310F" w:rsidRPr="00FC310F" w:rsidP="000C430D">
      <w:pPr>
        <w:pStyle w:val="ListParagraph"/>
        <w:rPr>
          <w:rFonts w:ascii="Times New Roman" w:hAnsi="Times New Roman" w:cs="Times New Roman"/>
          <w:sz w:val="24"/>
          <w:szCs w:val="24"/>
        </w:rPr>
      </w:pPr>
    </w:p>
    <w:p w:rsidR="00FC310F" w:rsidRPr="00FC310F" w:rsidP="00BF46B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LGBT people, particularly older LGBT people, are more likely to experience isolation</w:t>
      </w:r>
      <w:r>
        <w:rPr>
          <w:rStyle w:val="EndnoteReference"/>
          <w:rFonts w:ascii="Times New Roman" w:hAnsi="Times New Roman" w:cs="Times New Roman"/>
          <w:sz w:val="24"/>
          <w:szCs w:val="24"/>
        </w:rPr>
        <w:endnoteReference w:id="5"/>
      </w:r>
      <w:r>
        <w:rPr>
          <w:rStyle w:val="EndnoteReference"/>
          <w:rFonts w:ascii="Times New Roman" w:hAnsi="Times New Roman" w:cs="Times New Roman"/>
          <w:sz w:val="24"/>
          <w:szCs w:val="24"/>
        </w:rPr>
        <w:endnoteReference w:id="6"/>
      </w:r>
      <w:r w:rsidRPr="00FC310F">
        <w:rPr>
          <w:rFonts w:ascii="Times New Roman" w:hAnsi="Times New Roman" w:cs="Times New Roman"/>
          <w:sz w:val="24"/>
          <w:szCs w:val="24"/>
        </w:rPr>
        <w:t xml:space="preserve">. The impact of isolation is also felt by the 700+ service users per year who access our support and social groups. We usually provide over 20 of these each month. Groups offer a low threshold, often informal, opportunity to improve wellbeing via social contact with other LGBT people. During lockdown we are unable to provide these opportunities, which may be the only social contact service users regularly have. </w:t>
      </w:r>
    </w:p>
    <w:p w:rsidR="00FC310F" w:rsidRPr="00FC310F" w:rsidP="0033692B">
      <w:pPr>
        <w:pStyle w:val="ListParagraph"/>
        <w:rPr>
          <w:rFonts w:ascii="Times New Roman" w:hAnsi="Times New Roman" w:cs="Times New Roman"/>
          <w:sz w:val="24"/>
          <w:szCs w:val="24"/>
        </w:rPr>
      </w:pPr>
    </w:p>
    <w:p w:rsidR="00FC310F" w:rsidRPr="00FC310F" w:rsidP="00BF46B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We are aware of an increase in reports of domestic abuse during lockdown with calls to helplines significantly increasing. London Friend provides specialist LGBT domestic abuse support; this is therapeutic support via counselling and groupwork, which can be addressing the impact of abuse once the person is no longer living in immediate risk situations. As such we are not the best placed service to collect evidence on emerging issues due to corona virus. We therefore strongly urge the Committee to seek input from specialist services such as Galop, which provides the National LGBT Domestic Abuse Helpline</w:t>
      </w:r>
      <w:r>
        <w:rPr>
          <w:rStyle w:val="EndnoteReference"/>
          <w:rFonts w:ascii="Times New Roman" w:hAnsi="Times New Roman" w:cs="Times New Roman"/>
          <w:sz w:val="24"/>
          <w:szCs w:val="24"/>
        </w:rPr>
        <w:endnoteReference w:id="7"/>
      </w:r>
      <w:r w:rsidRPr="00FC310F">
        <w:rPr>
          <w:rFonts w:ascii="Times New Roman" w:hAnsi="Times New Roman" w:cs="Times New Roman"/>
          <w:sz w:val="24"/>
          <w:szCs w:val="24"/>
        </w:rPr>
        <w:t xml:space="preserve">. </w:t>
      </w:r>
    </w:p>
    <w:p w:rsidR="00FC310F" w:rsidRPr="00FC310F" w:rsidP="000C430D">
      <w:pPr>
        <w:pStyle w:val="ListParagraph"/>
        <w:rPr>
          <w:rFonts w:ascii="Times New Roman" w:hAnsi="Times New Roman" w:cs="Times New Roman"/>
          <w:sz w:val="24"/>
          <w:szCs w:val="24"/>
        </w:rPr>
      </w:pPr>
    </w:p>
    <w:p w:rsidR="00FC310F" w:rsidRPr="00FC310F" w:rsidP="00BF46B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 xml:space="preserve">As demand for support increases, capacity in services is reduced. Although our counselling and drug and alcohol support has moved online, not all our volunteers are able to provide this from their homes in a confidential way. Likewise it is not possible for all service users to access support in a safe or confidential manner from home, e.g. if they are living with family or friends who do not know they are LGBT, or if they are living with a perpetrator of domestic abuse. </w:t>
      </w:r>
    </w:p>
    <w:p w:rsidR="00FC310F" w:rsidRPr="00FC310F" w:rsidP="00BF46BF">
      <w:pPr>
        <w:pStyle w:val="ListParagraph"/>
        <w:rPr>
          <w:rFonts w:ascii="Times New Roman" w:hAnsi="Times New Roman" w:cs="Times New Roman"/>
          <w:sz w:val="24"/>
          <w:szCs w:val="24"/>
        </w:rPr>
      </w:pPr>
    </w:p>
    <w:p w:rsidR="00FC310F" w:rsidRPr="00FC310F" w:rsidP="00B952C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 xml:space="preserve">LGBT people already experience disproportionately high levels of poor mental health. The London Assembly Health Committee report that 40% of LGBT people will experience a mental health issue compared with 25% of the wider population. With an estimated 800,000 LGBT people living in London this could be as many as 320,000 </w:t>
      </w:r>
      <w:r w:rsidRPr="00FC310F">
        <w:rPr>
          <w:rFonts w:ascii="Times New Roman" w:hAnsi="Times New Roman" w:cs="Times New Roman"/>
          <w:sz w:val="24"/>
          <w:szCs w:val="24"/>
        </w:rPr>
        <w:t>LGBT people in the capital alone. The Committee also reports that generic mental health services are not meeting the needs of LGBT people</w:t>
      </w:r>
      <w:r>
        <w:rPr>
          <w:rStyle w:val="EndnoteReference"/>
          <w:rFonts w:ascii="Times New Roman" w:hAnsi="Times New Roman" w:cs="Times New Roman"/>
          <w:sz w:val="24"/>
          <w:szCs w:val="24"/>
        </w:rPr>
        <w:endnoteReference w:id="8"/>
      </w:r>
      <w:r w:rsidRPr="00FC310F">
        <w:rPr>
          <w:rFonts w:ascii="Times New Roman" w:hAnsi="Times New Roman" w:cs="Times New Roman"/>
          <w:sz w:val="24"/>
          <w:szCs w:val="24"/>
        </w:rPr>
        <w:t xml:space="preserve">. </w:t>
      </w:r>
    </w:p>
    <w:p w:rsidR="00FC310F" w:rsidRPr="00FC310F" w:rsidP="000C430D">
      <w:pPr>
        <w:pStyle w:val="ListParagraph"/>
        <w:rPr>
          <w:rFonts w:ascii="Times New Roman" w:hAnsi="Times New Roman" w:cs="Times New Roman"/>
          <w:sz w:val="24"/>
          <w:szCs w:val="24"/>
        </w:rPr>
      </w:pPr>
    </w:p>
    <w:p w:rsidR="00FC310F" w:rsidRPr="00FC310F" w:rsidP="00B952CF">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The Women and Equalities Committee’s 2019 report on health and social care’s inquiry report</w:t>
      </w:r>
      <w:r>
        <w:rPr>
          <w:rStyle w:val="EndnoteReference"/>
          <w:rFonts w:ascii="Times New Roman" w:hAnsi="Times New Roman" w:cs="Times New Roman"/>
          <w:sz w:val="24"/>
          <w:szCs w:val="24"/>
        </w:rPr>
        <w:endnoteReference w:id="9"/>
      </w:r>
      <w:r w:rsidRPr="00FC310F">
        <w:rPr>
          <w:rFonts w:ascii="Times New Roman" w:hAnsi="Times New Roman" w:cs="Times New Roman"/>
          <w:sz w:val="24"/>
          <w:szCs w:val="24"/>
        </w:rPr>
        <w:t xml:space="preserve"> recognised the value of LGBT specialist support, and the desire LGBT people have to access LGBT specialist support that is culturally competent and which they feel safe to access. It is vital that LGBT people can continue to access specialist support at this time of increased need. LGBT charities providing this are particularly vulnerable to financial pressures. Rapid research from the LGBT Consortium indicates 64% have already lost earnings; 12 are facing imminent closure; and 83% are not able to benefit from the Government’s schemes such as furloughing staff</w:t>
      </w:r>
      <w:r>
        <w:rPr>
          <w:rStyle w:val="EndnoteReference"/>
          <w:rFonts w:ascii="Times New Roman" w:hAnsi="Times New Roman" w:cs="Times New Roman"/>
          <w:sz w:val="24"/>
          <w:szCs w:val="24"/>
        </w:rPr>
        <w:endnoteReference w:id="10"/>
      </w:r>
      <w:r w:rsidRPr="00FC310F">
        <w:rPr>
          <w:rFonts w:ascii="Times New Roman" w:hAnsi="Times New Roman" w:cs="Times New Roman"/>
          <w:sz w:val="24"/>
          <w:szCs w:val="24"/>
        </w:rPr>
        <w:t xml:space="preserve">. </w:t>
      </w:r>
    </w:p>
    <w:p w:rsidR="00FC310F" w:rsidRPr="00FC310F">
      <w:pPr>
        <w:rPr>
          <w:rFonts w:ascii="Times New Roman" w:hAnsi="Times New Roman" w:cs="Times New Roman"/>
          <w:b/>
          <w:bCs/>
          <w:sz w:val="24"/>
          <w:szCs w:val="24"/>
        </w:rPr>
      </w:pPr>
      <w:r w:rsidRPr="00FC310F">
        <w:rPr>
          <w:rFonts w:ascii="Times New Roman" w:hAnsi="Times New Roman" w:cs="Times New Roman"/>
          <w:b/>
          <w:bCs/>
          <w:sz w:val="24"/>
          <w:szCs w:val="24"/>
        </w:rPr>
        <w:t>If there have been specific impacts on people due to them having a protected characteristic</w:t>
      </w:r>
    </w:p>
    <w:p w:rsidR="00FC310F" w:rsidRPr="00FC310F" w:rsidP="00B528D2">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Being LGBT in itself does not make a person any more likely to be vulnerable to Covid-19. However, LGBT people experience a range of health inequalities that may make LGBT people as a population more vulnerable to the impacts of both the disease itself and the impacts of measures to control spread of the virus. These include:</w:t>
      </w:r>
    </w:p>
    <w:p w:rsidR="00FC310F" w:rsidRPr="00FC310F" w:rsidP="0033692B">
      <w:pPr>
        <w:pStyle w:val="ListParagraph"/>
        <w:rPr>
          <w:rFonts w:ascii="Times New Roman" w:hAnsi="Times New Roman" w:cs="Times New Roman"/>
          <w:sz w:val="24"/>
          <w:szCs w:val="24"/>
        </w:rPr>
      </w:pPr>
    </w:p>
    <w:p w:rsidR="00FC310F" w:rsidRPr="00FC310F" w:rsidP="00B528D2">
      <w:pPr>
        <w:pStyle w:val="ListParagraph"/>
        <w:numPr>
          <w:ilvl w:val="1"/>
          <w:numId w:val="1"/>
        </w:numPr>
        <w:rPr>
          <w:rFonts w:ascii="Times New Roman" w:hAnsi="Times New Roman" w:cs="Times New Roman"/>
          <w:sz w:val="24"/>
          <w:szCs w:val="24"/>
        </w:rPr>
      </w:pPr>
      <w:r w:rsidRPr="00FC310F">
        <w:rPr>
          <w:rFonts w:ascii="Times New Roman" w:hAnsi="Times New Roman" w:cs="Times New Roman"/>
          <w:sz w:val="24"/>
          <w:szCs w:val="24"/>
        </w:rPr>
        <w:t>Being more likely to experience a mental health issue;</w:t>
      </w:r>
    </w:p>
    <w:p w:rsidR="00FC310F" w:rsidRPr="00FC310F" w:rsidP="00B528D2">
      <w:pPr>
        <w:pStyle w:val="ListParagraph"/>
        <w:numPr>
          <w:ilvl w:val="1"/>
          <w:numId w:val="1"/>
        </w:numPr>
        <w:rPr>
          <w:rFonts w:ascii="Times New Roman" w:hAnsi="Times New Roman" w:cs="Times New Roman"/>
          <w:sz w:val="24"/>
          <w:szCs w:val="24"/>
        </w:rPr>
      </w:pPr>
      <w:r w:rsidRPr="00FC310F">
        <w:rPr>
          <w:rFonts w:ascii="Times New Roman" w:hAnsi="Times New Roman" w:cs="Times New Roman"/>
          <w:sz w:val="24"/>
          <w:szCs w:val="24"/>
        </w:rPr>
        <w:t>Being more likely to smoke;</w:t>
      </w:r>
    </w:p>
    <w:p w:rsidR="00FC310F" w:rsidRPr="00FC310F" w:rsidP="00B528D2">
      <w:pPr>
        <w:pStyle w:val="ListParagraph"/>
        <w:numPr>
          <w:ilvl w:val="1"/>
          <w:numId w:val="1"/>
        </w:numPr>
        <w:rPr>
          <w:rFonts w:ascii="Times New Roman" w:hAnsi="Times New Roman" w:cs="Times New Roman"/>
          <w:sz w:val="24"/>
          <w:szCs w:val="24"/>
        </w:rPr>
      </w:pPr>
      <w:r w:rsidRPr="00FC310F">
        <w:rPr>
          <w:rFonts w:ascii="Times New Roman" w:hAnsi="Times New Roman" w:cs="Times New Roman"/>
          <w:sz w:val="24"/>
          <w:szCs w:val="24"/>
        </w:rPr>
        <w:t>Being more likely to drink alcohol and/or use other drugs;</w:t>
      </w:r>
    </w:p>
    <w:p w:rsidR="00FC310F" w:rsidRPr="00FC310F" w:rsidP="00B528D2">
      <w:pPr>
        <w:pStyle w:val="ListParagraph"/>
        <w:numPr>
          <w:ilvl w:val="1"/>
          <w:numId w:val="1"/>
        </w:numPr>
        <w:rPr>
          <w:rFonts w:ascii="Times New Roman" w:hAnsi="Times New Roman" w:cs="Times New Roman"/>
          <w:sz w:val="24"/>
          <w:szCs w:val="24"/>
        </w:rPr>
      </w:pPr>
      <w:r w:rsidRPr="00FC310F">
        <w:rPr>
          <w:rFonts w:ascii="Times New Roman" w:hAnsi="Times New Roman" w:cs="Times New Roman"/>
          <w:sz w:val="24"/>
          <w:szCs w:val="24"/>
        </w:rPr>
        <w:t>Being more likely to be isolated;</w:t>
      </w:r>
    </w:p>
    <w:p w:rsidR="00FC310F" w:rsidRPr="00FC310F" w:rsidP="00B528D2">
      <w:pPr>
        <w:pStyle w:val="ListParagraph"/>
        <w:numPr>
          <w:ilvl w:val="1"/>
          <w:numId w:val="1"/>
        </w:numPr>
        <w:rPr>
          <w:rFonts w:ascii="Times New Roman" w:hAnsi="Times New Roman" w:cs="Times New Roman"/>
          <w:sz w:val="24"/>
          <w:szCs w:val="24"/>
        </w:rPr>
      </w:pPr>
      <w:r w:rsidRPr="00FC310F">
        <w:rPr>
          <w:rFonts w:ascii="Times New Roman" w:hAnsi="Times New Roman" w:cs="Times New Roman"/>
          <w:sz w:val="24"/>
          <w:szCs w:val="24"/>
        </w:rPr>
        <w:t>Being more likely to be living with HIV.</w:t>
      </w:r>
    </w:p>
    <w:p w:rsidR="00FC310F" w:rsidRPr="00FC310F" w:rsidP="00B528D2">
      <w:pPr>
        <w:pStyle w:val="ListParagraph"/>
        <w:ind w:left="1440"/>
        <w:rPr>
          <w:rFonts w:ascii="Times New Roman" w:hAnsi="Times New Roman" w:cs="Times New Roman"/>
          <w:sz w:val="24"/>
          <w:szCs w:val="24"/>
        </w:rPr>
      </w:pPr>
    </w:p>
    <w:p w:rsidR="00FC310F" w:rsidRPr="00FC310F" w:rsidP="00B528D2">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The LGBT Foundation has produced a briefing on the impact of Covid-19 on LGBT communities. They are also conducting research with individual LGBT people. For brevity in this written submission we refer the committee to this briefing and to the forthcoming survey report for much greater detail</w:t>
      </w:r>
      <w:r>
        <w:rPr>
          <w:rStyle w:val="EndnoteReference"/>
          <w:rFonts w:ascii="Times New Roman" w:hAnsi="Times New Roman" w:cs="Times New Roman"/>
          <w:sz w:val="24"/>
          <w:szCs w:val="24"/>
        </w:rPr>
        <w:endnoteReference w:id="11"/>
      </w:r>
      <w:r w:rsidRPr="00FC310F">
        <w:rPr>
          <w:rFonts w:ascii="Times New Roman" w:hAnsi="Times New Roman" w:cs="Times New Roman"/>
          <w:sz w:val="24"/>
          <w:szCs w:val="24"/>
        </w:rPr>
        <w:t>.</w:t>
      </w:r>
    </w:p>
    <w:p w:rsidR="00FC310F" w:rsidRPr="00FC310F" w:rsidP="008E3C23">
      <w:pPr>
        <w:pStyle w:val="ListParagraph"/>
        <w:rPr>
          <w:rFonts w:ascii="Times New Roman" w:hAnsi="Times New Roman" w:cs="Times New Roman"/>
          <w:sz w:val="24"/>
          <w:szCs w:val="24"/>
        </w:rPr>
      </w:pPr>
    </w:p>
    <w:p w:rsidR="00B952CF" w:rsidRPr="00FC310F" w:rsidP="005A25CE">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We are aware that some trans people are experiencing difficulties and delays in accessing care related to gender transition. These include a suspension of new appointments with Gender Identity Clinics; referrals for surgery; difficulties maintaining hormone prescriptions and access to routine monitoring tests. Whilst it is understandable that NHS capacity is temporarily reapportioned this comes on top of waiting lists that already far exceed NHS targets. The Women and Equalities Committee Transgender Equality Inquiry report highlights the detrimental mental health impact that barrier to accessing gender identity services can have</w:t>
      </w:r>
      <w:r>
        <w:rPr>
          <w:rStyle w:val="EndnoteReference"/>
          <w:rFonts w:ascii="Times New Roman" w:hAnsi="Times New Roman" w:cs="Times New Roman"/>
          <w:sz w:val="24"/>
          <w:szCs w:val="24"/>
        </w:rPr>
        <w:endnoteReference w:id="12"/>
      </w:r>
      <w:r w:rsidRPr="00FC310F">
        <w:rPr>
          <w:rFonts w:ascii="Times New Roman" w:hAnsi="Times New Roman" w:cs="Times New Roman"/>
          <w:sz w:val="24"/>
          <w:szCs w:val="24"/>
        </w:rPr>
        <w:t>.</w:t>
      </w:r>
      <w:r w:rsidRPr="00FC310F">
        <w:rPr>
          <w:rFonts w:ascii="Times New Roman" w:hAnsi="Times New Roman" w:cs="Times New Roman"/>
          <w:sz w:val="24"/>
          <w:szCs w:val="24"/>
        </w:rPr>
        <w:t xml:space="preserve"> </w:t>
      </w:r>
    </w:p>
    <w:p w:rsidR="00C022B5" w:rsidRPr="00FC310F" w:rsidP="00C022B5">
      <w:pPr>
        <w:pStyle w:val="ListParagraph"/>
        <w:rPr>
          <w:rFonts w:ascii="Times New Roman" w:hAnsi="Times New Roman" w:cs="Times New Roman"/>
          <w:sz w:val="24"/>
          <w:szCs w:val="24"/>
        </w:rPr>
      </w:pPr>
    </w:p>
    <w:p w:rsidR="00C022B5" w:rsidRPr="00FC310F" w:rsidP="00C022B5">
      <w:pPr>
        <w:rPr>
          <w:rFonts w:ascii="Times New Roman" w:hAnsi="Times New Roman" w:cs="Times New Roman"/>
          <w:b/>
          <w:bCs/>
          <w:sz w:val="24"/>
          <w:szCs w:val="24"/>
        </w:rPr>
      </w:pPr>
      <w:r w:rsidRPr="00FC310F">
        <w:rPr>
          <w:rFonts w:ascii="Times New Roman" w:hAnsi="Times New Roman" w:cs="Times New Roman"/>
          <w:b/>
          <w:bCs/>
          <w:sz w:val="24"/>
          <w:szCs w:val="24"/>
        </w:rPr>
        <w:t>Additional information</w:t>
      </w:r>
    </w:p>
    <w:p w:rsidR="00C022B5" w:rsidP="00C022B5">
      <w:pPr>
        <w:pStyle w:val="ListParagraph"/>
        <w:numPr>
          <w:ilvl w:val="0"/>
          <w:numId w:val="1"/>
        </w:numPr>
        <w:rPr>
          <w:rFonts w:ascii="Times New Roman" w:hAnsi="Times New Roman" w:cs="Times New Roman"/>
          <w:sz w:val="24"/>
          <w:szCs w:val="24"/>
        </w:rPr>
      </w:pPr>
      <w:r w:rsidRPr="00FC310F">
        <w:rPr>
          <w:rFonts w:ascii="Times New Roman" w:hAnsi="Times New Roman" w:cs="Times New Roman"/>
          <w:sz w:val="24"/>
          <w:szCs w:val="24"/>
        </w:rPr>
        <w:t xml:space="preserve">London Friend has recently completed a pilot of interventions to address LGBT mental health funded by the Government Equalities Office. This was delivered in </w:t>
      </w:r>
      <w:r w:rsidRPr="00FC310F">
        <w:rPr>
          <w:rFonts w:ascii="Times New Roman" w:hAnsi="Times New Roman" w:cs="Times New Roman"/>
          <w:sz w:val="24"/>
          <w:szCs w:val="24"/>
        </w:rPr>
        <w:t>partnership with t</w:t>
      </w:r>
      <w:r w:rsidRPr="00FC310F">
        <w:rPr>
          <w:rFonts w:ascii="Times New Roman" w:hAnsi="Times New Roman" w:cs="Times New Roman"/>
          <w:sz w:val="24"/>
          <w:szCs w:val="24"/>
        </w:rPr>
        <w:t xml:space="preserve">wo other LGBT charities: ELOP and HERO. The pilot tested three interventions: LGBT peer support forums; online video counselling; and mental health crisis intervention plans. </w:t>
      </w:r>
      <w:r w:rsidRPr="00FC310F">
        <w:rPr>
          <w:rFonts w:ascii="Times New Roman" w:hAnsi="Times New Roman" w:cs="Times New Roman"/>
          <w:sz w:val="24"/>
          <w:szCs w:val="24"/>
        </w:rPr>
        <w:t>The independent evaluation of this pilot is currently being prepared. The evaluat</w:t>
      </w:r>
      <w:r w:rsidRPr="00FC310F">
        <w:rPr>
          <w:rFonts w:ascii="Times New Roman" w:hAnsi="Times New Roman" w:cs="Times New Roman"/>
          <w:sz w:val="24"/>
          <w:szCs w:val="24"/>
        </w:rPr>
        <w:t>ion indicates the interventions were highly effective in improving self-reported mental health. Two of these interventions have been provided online and are therefore well suited to delivery in the current situation of social distancing; the third is easil</w:t>
      </w:r>
      <w:r w:rsidRPr="00FC310F">
        <w:rPr>
          <w:rFonts w:ascii="Times New Roman" w:hAnsi="Times New Roman" w:cs="Times New Roman"/>
          <w:sz w:val="24"/>
          <w:szCs w:val="24"/>
        </w:rPr>
        <w:t>y adaptable to working online. All interventions are easily scalable, although these are currently unfunded since 31</w:t>
      </w:r>
      <w:r w:rsidRPr="00FC310F">
        <w:rPr>
          <w:rFonts w:ascii="Times New Roman" w:hAnsi="Times New Roman" w:cs="Times New Roman"/>
          <w:sz w:val="24"/>
          <w:szCs w:val="24"/>
          <w:vertAlign w:val="superscript"/>
        </w:rPr>
        <w:t>st</w:t>
      </w:r>
      <w:r w:rsidRPr="00FC310F">
        <w:rPr>
          <w:rFonts w:ascii="Times New Roman" w:hAnsi="Times New Roman" w:cs="Times New Roman"/>
          <w:sz w:val="24"/>
          <w:szCs w:val="24"/>
        </w:rPr>
        <w:t xml:space="preserve"> March 2020 when the pilot ended.</w:t>
      </w:r>
    </w:p>
    <w:p w:rsidR="00FC310F" w:rsidP="00FC310F">
      <w:pPr>
        <w:ind w:left="360"/>
        <w:rPr>
          <w:rFonts w:ascii="Times New Roman" w:hAnsi="Times New Roman" w:cs="Times New Roman"/>
          <w:sz w:val="24"/>
          <w:szCs w:val="24"/>
        </w:rPr>
      </w:pPr>
    </w:p>
    <w:p w:rsidR="00FC310F" w:rsidP="00FC310F">
      <w:pPr>
        <w:ind w:left="360"/>
        <w:rPr>
          <w:rFonts w:ascii="Times New Roman" w:hAnsi="Times New Roman" w:cs="Times New Roman"/>
          <w:sz w:val="24"/>
          <w:szCs w:val="24"/>
        </w:rPr>
      </w:pPr>
      <w:r>
        <w:rPr>
          <w:rFonts w:ascii="Times New Roman" w:hAnsi="Times New Roman" w:cs="Times New Roman"/>
          <w:sz w:val="24"/>
          <w:szCs w:val="24"/>
        </w:rPr>
        <w:t>April 2020</w:t>
      </w:r>
    </w:p>
    <w:p w:rsidR="00FC310F" w:rsidRPr="00FC310F" w:rsidP="00FC310F">
      <w:pPr>
        <w:ind w:left="360"/>
        <w:rPr>
          <w:rFonts w:ascii="Times New Roman" w:hAnsi="Times New Roman" w:cs="Times New Roman"/>
          <w:sz w:val="24"/>
          <w:szCs w:val="24"/>
        </w:rPr>
      </w:pPr>
    </w:p>
    <w:sectPr>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000000">
      <w:pPr>
        <w:spacing w:after="0" w:line="240" w:lineRule="auto"/>
      </w:pPr>
      <w:r>
        <w:separator/>
      </w:r>
    </w:p>
  </w:endnote>
  <w:endnote w:type="continuationSeparator" w:id="1">
    <w:p w:rsidR="00000000">
      <w:pPr>
        <w:spacing w:after="0" w:line="240" w:lineRule="auto"/>
      </w:pPr>
      <w:r>
        <w:continuationSeparator/>
      </w:r>
    </w:p>
  </w:endnote>
  <w:endnote w:id="2">
    <w:p w:rsidR="00FC310F">
      <w:pPr>
        <w:pStyle w:val="EndnoteText"/>
      </w:pPr>
      <w:r>
        <w:rPr>
          <w:rStyle w:val="EndnoteReference"/>
        </w:rPr>
        <w:endnoteRef/>
      </w:r>
      <w:r>
        <w:t xml:space="preserve"> </w:t>
      </w:r>
      <w:r>
        <w:fldChar w:fldCharType="begin"/>
      </w:r>
      <w:r>
        <w:instrText xml:space="preserve"> HYPERLINK "http://lgbt.foundation/downloads/PartOfThePicture" </w:instrText>
      </w:r>
      <w:r>
        <w:fldChar w:fldCharType="separate"/>
      </w:r>
      <w:r w:rsidRPr="00ED454C">
        <w:rPr>
          <w:rStyle w:val="Hyperlink"/>
        </w:rPr>
        <w:t>http://lgbt.foundation/downloads/PartOfThePicture</w:t>
      </w:r>
      <w:r>
        <w:fldChar w:fldCharType="end"/>
      </w:r>
      <w:r>
        <w:t xml:space="preserve"> </w:t>
      </w:r>
    </w:p>
  </w:endnote>
  <w:endnote w:id="3">
    <w:p w:rsidR="00FC310F">
      <w:pPr>
        <w:pStyle w:val="EndnoteText"/>
      </w:pPr>
      <w:r>
        <w:rPr>
          <w:rStyle w:val="EndnoteReference"/>
        </w:rPr>
        <w:endnoteRef/>
      </w:r>
      <w:r>
        <w:t xml:space="preserve"> </w:t>
      </w:r>
      <w:r>
        <w:fldChar w:fldCharType="begin"/>
      </w:r>
      <w:r>
        <w:instrText xml:space="preserve"> HYPERLINK "https://www.gov.uk/government/publications/drug-misuse-findings-from-the-2013-to-2014-csew/drug-misuse-findings-from-the-201314-crime-survey-for-england-and-wales#estimates-of-illicit-drug-use-by-ethnicity-and-sexual-orientation" </w:instrText>
      </w:r>
      <w:r>
        <w:fldChar w:fldCharType="separate"/>
      </w:r>
      <w:r w:rsidRPr="00ED454C">
        <w:rPr>
          <w:rStyle w:val="Hyperlink"/>
        </w:rPr>
        <w:t>https://www.gov.uk/government/publications/drug-misuse-findings-from-the-2013-to-2014-csew/drug-misuse-findings-from-the-201314-crime-survey-for-england-and-wales#estimates-of-illicit-drug-use-by-ethnicity-and-sexual-orientation</w:t>
      </w:r>
      <w:r>
        <w:fldChar w:fldCharType="end"/>
      </w:r>
      <w:r>
        <w:t xml:space="preserve"> </w:t>
      </w:r>
    </w:p>
  </w:endnote>
  <w:endnote w:id="4">
    <w:p w:rsidR="00FC310F">
      <w:pPr>
        <w:pStyle w:val="EndnoteText"/>
      </w:pPr>
      <w:r>
        <w:rPr>
          <w:rStyle w:val="EndnoteReference"/>
        </w:rPr>
        <w:endnoteRef/>
      </w:r>
      <w:r>
        <w:t xml:space="preserve"> </w:t>
      </w:r>
      <w:r>
        <w:fldChar w:fldCharType="begin"/>
      </w:r>
      <w:r>
        <w:instrText xml:space="preserve"> HYPERLINK "https://www.aidsmap.com/news/apr-2018/loneliness-and-community-are-key-chemsex" </w:instrText>
      </w:r>
      <w:r>
        <w:fldChar w:fldCharType="separate"/>
      </w:r>
      <w:r w:rsidRPr="00ED454C">
        <w:rPr>
          <w:rStyle w:val="Hyperlink"/>
        </w:rPr>
        <w:t>https://www.aidsmap.com/news/apr-2018/loneliness-and-community-are-key-chemsex</w:t>
      </w:r>
      <w:r>
        <w:fldChar w:fldCharType="end"/>
      </w:r>
      <w:r>
        <w:t xml:space="preserve"> </w:t>
      </w:r>
    </w:p>
  </w:endnote>
  <w:endnote w:id="5">
    <w:p w:rsidR="00FC310F">
      <w:pPr>
        <w:pStyle w:val="EndnoteText"/>
      </w:pPr>
      <w:r>
        <w:rPr>
          <w:rStyle w:val="EndnoteReference"/>
        </w:rPr>
        <w:endnoteRef/>
      </w:r>
      <w:r>
        <w:t xml:space="preserve"> </w:t>
      </w:r>
      <w:r>
        <w:fldChar w:fldCharType="begin"/>
      </w:r>
      <w:r>
        <w:instrText xml:space="preserve"> HYPERLINK "https://www.ageuk.org.uk/our-impact/policy-research/loneliness-research-and-resources/combating-loneliness-amongst-older-lgbt-people-a-case-study-of-the-sage-project-in-leeds/" </w:instrText>
      </w:r>
      <w:r>
        <w:fldChar w:fldCharType="separate"/>
      </w:r>
      <w:r w:rsidRPr="00ED454C">
        <w:rPr>
          <w:rStyle w:val="Hyperlink"/>
        </w:rPr>
        <w:t>https://www.ageuk.org.uk/our-impact/policy-research/loneliness-research-and-resources/combating-loneliness-amongst-older-lgbt-people-a-case-study-of-the-sage-project-in-leeds/</w:t>
      </w:r>
      <w:r>
        <w:fldChar w:fldCharType="end"/>
      </w:r>
      <w:r>
        <w:t xml:space="preserve"> </w:t>
      </w:r>
    </w:p>
  </w:endnote>
  <w:endnote w:id="6">
    <w:p w:rsidR="00FC310F">
      <w:pPr>
        <w:pStyle w:val="EndnoteText"/>
      </w:pPr>
      <w:r>
        <w:rPr>
          <w:rStyle w:val="EndnoteReference"/>
        </w:rPr>
        <w:endnoteRef/>
      </w:r>
      <w:r>
        <w:t xml:space="preserve"> </w:t>
      </w:r>
      <w:r>
        <w:fldChar w:fldCharType="begin"/>
      </w:r>
      <w:r>
        <w:instrText xml:space="preserve"> HYPERLINK "https://lgbt.foundation/news/how-isolation-leads-to-loneliness/317" </w:instrText>
      </w:r>
      <w:r>
        <w:fldChar w:fldCharType="separate"/>
      </w:r>
      <w:r w:rsidRPr="00ED454C">
        <w:rPr>
          <w:rStyle w:val="Hyperlink"/>
        </w:rPr>
        <w:t>https://lgbt.foundation/news/how-isolation-leads-to-loneliness/317</w:t>
      </w:r>
      <w:r>
        <w:fldChar w:fldCharType="end"/>
      </w:r>
      <w:r>
        <w:t xml:space="preserve"> </w:t>
      </w:r>
    </w:p>
  </w:endnote>
  <w:endnote w:id="7">
    <w:p w:rsidR="00FC310F">
      <w:pPr>
        <w:pStyle w:val="EndnoteText"/>
      </w:pPr>
      <w:r>
        <w:rPr>
          <w:rStyle w:val="EndnoteReference"/>
        </w:rPr>
        <w:endnoteRef/>
      </w:r>
      <w:r>
        <w:t xml:space="preserve"> </w:t>
      </w:r>
      <w:r>
        <w:fldChar w:fldCharType="begin"/>
      </w:r>
      <w:r>
        <w:instrText xml:space="preserve"> HYPERLINK "http://www.galop.org.uk/" </w:instrText>
      </w:r>
      <w:r>
        <w:fldChar w:fldCharType="separate"/>
      </w:r>
      <w:r w:rsidRPr="00ED454C">
        <w:rPr>
          <w:rStyle w:val="Hyperlink"/>
        </w:rPr>
        <w:t>http://www.galop.org.uk/</w:t>
      </w:r>
      <w:r>
        <w:fldChar w:fldCharType="end"/>
      </w:r>
      <w:r>
        <w:t xml:space="preserve"> </w:t>
      </w:r>
    </w:p>
  </w:endnote>
  <w:endnote w:id="8">
    <w:p w:rsidR="00FC310F">
      <w:pPr>
        <w:pStyle w:val="EndnoteText"/>
      </w:pPr>
      <w:r>
        <w:rPr>
          <w:rStyle w:val="EndnoteReference"/>
        </w:rPr>
        <w:endnoteRef/>
      </w:r>
      <w:r>
        <w:t xml:space="preserve"> </w:t>
      </w:r>
      <w:r>
        <w:fldChar w:fldCharType="begin"/>
      </w:r>
      <w:r>
        <w:instrText xml:space="preserve"> HYPERLINK "https://www.london.gov.uk/about-us/london-assembly/london-assembly-publications/lgbt-mental-health-0" </w:instrText>
      </w:r>
      <w:r>
        <w:fldChar w:fldCharType="separate"/>
      </w:r>
      <w:r w:rsidRPr="00ED454C">
        <w:rPr>
          <w:rStyle w:val="Hyperlink"/>
        </w:rPr>
        <w:t>https://www.london.gov.uk/about-us/london-assembly/london-assembly-publications/lgbt-mental-health-0</w:t>
      </w:r>
      <w:r>
        <w:fldChar w:fldCharType="end"/>
      </w:r>
      <w:r>
        <w:t xml:space="preserve"> </w:t>
      </w:r>
    </w:p>
  </w:endnote>
  <w:endnote w:id="9">
    <w:p w:rsidR="00FC310F">
      <w:pPr>
        <w:pStyle w:val="EndnoteText"/>
      </w:pPr>
      <w:r>
        <w:rPr>
          <w:rStyle w:val="EndnoteReference"/>
        </w:rPr>
        <w:endnoteRef/>
      </w:r>
      <w:r>
        <w:t xml:space="preserve"> </w:t>
      </w:r>
      <w:r>
        <w:fldChar w:fldCharType="begin"/>
      </w:r>
      <w:r>
        <w:instrText xml:space="preserve"> HYPERLINK "https://www.parliament.uk/business/committees/committees-a-z/commons-select/women-and-equalities-committee/inquiries/parliament-2017/inquiry11/" </w:instrText>
      </w:r>
      <w:r>
        <w:fldChar w:fldCharType="separate"/>
      </w:r>
      <w:r w:rsidRPr="00ED454C">
        <w:rPr>
          <w:rStyle w:val="Hyperlink"/>
        </w:rPr>
        <w:t>https://www.parliament.uk/business/committees/committees-a-z/commons-select/women-and-equalities-committee/inquiries/parliament-2017/inquiry11/</w:t>
      </w:r>
      <w:r>
        <w:fldChar w:fldCharType="end"/>
      </w:r>
      <w:r>
        <w:t xml:space="preserve"> </w:t>
      </w:r>
    </w:p>
  </w:endnote>
  <w:endnote w:id="10">
    <w:p w:rsidR="00FC310F">
      <w:pPr>
        <w:pStyle w:val="EndnoteText"/>
      </w:pPr>
      <w:r>
        <w:rPr>
          <w:rStyle w:val="EndnoteReference"/>
        </w:rPr>
        <w:endnoteRef/>
      </w:r>
      <w:r>
        <w:t xml:space="preserve"> </w:t>
      </w:r>
      <w:r>
        <w:fldChar w:fldCharType="begin"/>
      </w:r>
      <w:r>
        <w:instrText xml:space="preserve"> HYPERLINK "https://www.consortium.lgbt/covid19/" </w:instrText>
      </w:r>
      <w:r>
        <w:fldChar w:fldCharType="separate"/>
      </w:r>
      <w:r w:rsidRPr="00ED454C">
        <w:rPr>
          <w:rStyle w:val="Hyperlink"/>
        </w:rPr>
        <w:t>https://www.consortium.lgbt/covid19/</w:t>
      </w:r>
      <w:r>
        <w:fldChar w:fldCharType="end"/>
      </w:r>
      <w:r>
        <w:t xml:space="preserve"> </w:t>
      </w:r>
    </w:p>
  </w:endnote>
  <w:endnote w:id="11">
    <w:p w:rsidR="00FC310F">
      <w:pPr>
        <w:pStyle w:val="EndnoteText"/>
      </w:pPr>
      <w:r>
        <w:rPr>
          <w:rStyle w:val="EndnoteReference"/>
        </w:rPr>
        <w:endnoteRef/>
      </w:r>
      <w:r>
        <w:t xml:space="preserve"> </w:t>
      </w:r>
      <w:r>
        <w:fldChar w:fldCharType="begin"/>
      </w:r>
      <w:r>
        <w:instrText xml:space="preserve"> HYPERLINK "https://lgbt.foundation/coronavirus/impact" </w:instrText>
      </w:r>
      <w:r>
        <w:fldChar w:fldCharType="separate"/>
      </w:r>
      <w:r w:rsidRPr="00ED454C">
        <w:rPr>
          <w:rStyle w:val="Hyperlink"/>
        </w:rPr>
        <w:t>https://lgbt.foundation/coronavirus/impact</w:t>
      </w:r>
      <w:r>
        <w:fldChar w:fldCharType="end"/>
      </w:r>
      <w:r>
        <w:t xml:space="preserve"> </w:t>
      </w:r>
    </w:p>
  </w:endnote>
  <w:endnote w:id="12">
    <w:p w:rsidR="00FC310F">
      <w:pPr>
        <w:pStyle w:val="EndnoteText"/>
      </w:pPr>
      <w:r>
        <w:rPr>
          <w:rStyle w:val="EndnoteReference"/>
        </w:rPr>
        <w:endnoteRef/>
      </w:r>
      <w:r>
        <w:t xml:space="preserve"> </w:t>
      </w:r>
      <w:r>
        <w:fldChar w:fldCharType="begin"/>
      </w:r>
      <w:r>
        <w:instrText xml:space="preserve"> HYPERLINK "https://www.parliament.uk/business/committees/committees-a-z/commons-select/women-and-equalities-committee/inquiries/parliament-2015/transgender-equality/" </w:instrText>
      </w:r>
      <w:r>
        <w:fldChar w:fldCharType="separate"/>
      </w:r>
      <w:r w:rsidRPr="00ED454C">
        <w:rPr>
          <w:rStyle w:val="Hyperlink"/>
        </w:rPr>
        <w:t>https://www.parliament.uk/business/committees/committees-a-z/commons-select/women-and-equalities-committee/inquiries/parliament-2015/transgender-equality/</w:t>
      </w:r>
      <w:r>
        <w:fldChar w:fldCharType="end"/>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86F8D"/>
    <w:multiLevelType w:val="hybridMultilevel"/>
    <w:tmpl w:val="6FD230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A35641"/>
    <w:multiLevelType w:val="hybridMultilevel"/>
    <w:tmpl w:val="D7DA8526"/>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6981D26"/>
    <w:multiLevelType w:val="hybridMultilevel"/>
    <w:tmpl w:val="070CAC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5224CDB"/>
    <w:multiLevelType w:val="hybridMultilevel"/>
    <w:tmpl w:val="86EA68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52E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2E8"/>
    <w:pPr>
      <w:ind w:left="720"/>
      <w:contextualSpacing/>
    </w:pPr>
  </w:style>
  <w:style w:type="character" w:styleId="Hyperlink">
    <w:name w:val="Hyperlink"/>
    <w:basedOn w:val="DefaultParagraphFont"/>
    <w:uiPriority w:val="99"/>
    <w:unhideWhenUsed/>
    <w:rsid w:val="00AA52E8"/>
    <w:rPr>
      <w:color w:val="0563C1" w:themeColor="hyperlink"/>
      <w:u w:val="single"/>
    </w:rPr>
  </w:style>
  <w:style w:type="paragraph" w:styleId="FootnoteText">
    <w:name w:val="footnote text"/>
    <w:basedOn w:val="Normal"/>
    <w:link w:val="FootnoteTextChar"/>
    <w:uiPriority w:val="99"/>
    <w:semiHidden/>
    <w:unhideWhenUsed/>
    <w:rsid w:val="009B33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3A3"/>
    <w:rPr>
      <w:sz w:val="20"/>
      <w:szCs w:val="20"/>
    </w:rPr>
  </w:style>
  <w:style w:type="character" w:styleId="FootnoteReference">
    <w:name w:val="footnote reference"/>
    <w:basedOn w:val="DefaultParagraphFont"/>
    <w:uiPriority w:val="99"/>
    <w:semiHidden/>
    <w:unhideWhenUsed/>
    <w:rsid w:val="009B33A3"/>
    <w:rPr>
      <w:vertAlign w:val="superscript"/>
    </w:rPr>
  </w:style>
  <w:style w:type="character" w:customStyle="1" w:styleId="UnresolvedMention1">
    <w:name w:val="Unresolved Mention1"/>
    <w:basedOn w:val="DefaultParagraphFont"/>
    <w:uiPriority w:val="99"/>
    <w:semiHidden/>
    <w:unhideWhenUsed/>
    <w:rsid w:val="009B33A3"/>
    <w:rPr>
      <w:color w:val="605E5C"/>
      <w:shd w:val="clear" w:color="auto" w:fill="E1DFDD"/>
    </w:rPr>
  </w:style>
  <w:style w:type="paragraph" w:styleId="EndnoteText">
    <w:name w:val="endnote text"/>
    <w:basedOn w:val="Normal"/>
    <w:link w:val="EndnoteTextChar"/>
    <w:uiPriority w:val="99"/>
    <w:semiHidden/>
    <w:unhideWhenUsed/>
    <w:rsid w:val="00FC31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310F"/>
    <w:rPr>
      <w:sz w:val="20"/>
      <w:szCs w:val="20"/>
    </w:rPr>
  </w:style>
  <w:style w:type="character" w:styleId="EndnoteReference">
    <w:name w:val="endnote reference"/>
    <w:basedOn w:val="DefaultParagraphFont"/>
    <w:uiPriority w:val="99"/>
    <w:semiHidden/>
    <w:unhideWhenUsed/>
    <w:rsid w:val="00FC31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1F878-4194-4745-AEFE-5A40C7E2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