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0CFE" w:rsidP="00770CFE">
      <w:pPr>
        <w:pStyle w:val="Title"/>
      </w:pPr>
    </w:p>
    <w:p w:rsidR="00770CFE" w:rsidRPr="006F2C13" w:rsidP="006F2C13">
      <w:pPr>
        <w:pStyle w:val="Title"/>
        <w:jc w:val="center"/>
      </w:pPr>
      <w:r>
        <w:br/>
      </w:r>
      <w:r w:rsidRPr="006F2C13" w:rsidR="006F2C13">
        <w:rPr>
          <w:color w:val="auto"/>
          <w:sz w:val="32"/>
          <w:szCs w:val="72"/>
        </w:rPr>
        <w:t>W</w:t>
      </w:r>
      <w:r w:rsidRPr="006F2C13">
        <w:rPr>
          <w:color w:val="auto"/>
          <w:sz w:val="32"/>
          <w:szCs w:val="72"/>
        </w:rPr>
        <w:t>ritten evidence</w:t>
      </w:r>
      <w:r w:rsidRPr="006F2C13" w:rsidR="006F2C13">
        <w:rPr>
          <w:color w:val="auto"/>
          <w:sz w:val="32"/>
          <w:szCs w:val="72"/>
        </w:rPr>
        <w:t xml:space="preserve"> from Chartered Institution of Water and Environmental Management</w:t>
      </w:r>
    </w:p>
    <w:p w:rsidR="00DE0197" w:rsidRPr="00971969" w:rsidP="00C84995">
      <w:pPr>
        <w:pStyle w:val="ListParagraph"/>
        <w:numPr>
          <w:ilvl w:val="0"/>
          <w:numId w:val="21"/>
        </w:numPr>
        <w:spacing w:before="0" w:after="200"/>
        <w:rPr>
          <w:rFonts w:cs="Segoe UI"/>
          <w:sz w:val="22"/>
          <w:szCs w:val="22"/>
        </w:rPr>
      </w:pPr>
      <w:r w:rsidRPr="00971969">
        <w:rPr>
          <w:rFonts w:cs="Segoe UI"/>
          <w:sz w:val="22"/>
          <w:szCs w:val="22"/>
        </w:rPr>
        <w:t xml:space="preserve">CIWEM is the leading independent Chartered professional body for water and environmental professionals, promoting excellence within the sector. </w:t>
      </w:r>
      <w:r>
        <w:rPr>
          <w:rFonts w:cs="Segoe UI"/>
          <w:sz w:val="22"/>
          <w:szCs w:val="22"/>
        </w:rPr>
        <w:t>We</w:t>
      </w:r>
      <w:r w:rsidRPr="00971969">
        <w:rPr>
          <w:rFonts w:cs="Segoe UI"/>
          <w:sz w:val="22"/>
          <w:szCs w:val="22"/>
        </w:rPr>
        <w:t xml:space="preserve"> provide independent commentary on a wide range of issues related to water and environmental management, envir</w:t>
      </w:r>
      <w:r w:rsidRPr="00971969">
        <w:rPr>
          <w:rFonts w:cs="Segoe UI"/>
          <w:sz w:val="22"/>
          <w:szCs w:val="22"/>
        </w:rPr>
        <w:t>onmental resilience and sustainable development.</w:t>
      </w:r>
    </w:p>
    <w:p w:rsidR="00337CF3" w:rsidRPr="00971969" w:rsidP="00C84995">
      <w:pPr>
        <w:pStyle w:val="ListParagraph"/>
        <w:numPr>
          <w:ilvl w:val="0"/>
          <w:numId w:val="21"/>
        </w:numPr>
        <w:spacing w:before="0" w:after="200"/>
        <w:rPr>
          <w:sz w:val="22"/>
          <w:szCs w:val="22"/>
        </w:rPr>
      </w:pPr>
      <w:r w:rsidRPr="00971969">
        <w:rPr>
          <w:sz w:val="22"/>
          <w:szCs w:val="22"/>
        </w:rPr>
        <w:t>We</w:t>
      </w:r>
      <w:r w:rsidRPr="00971969">
        <w:rPr>
          <w:sz w:val="22"/>
          <w:szCs w:val="22"/>
        </w:rPr>
        <w:t xml:space="preserve"> welcome the opportunity to respond to </w:t>
      </w:r>
      <w:r w:rsidRPr="00971969">
        <w:rPr>
          <w:sz w:val="22"/>
          <w:szCs w:val="22"/>
        </w:rPr>
        <w:t>the</w:t>
      </w:r>
      <w:r>
        <w:rPr>
          <w:sz w:val="22"/>
          <w:szCs w:val="22"/>
        </w:rPr>
        <w:t xml:space="preserve"> Committee</w:t>
      </w:r>
      <w:r w:rsidRPr="00971969">
        <w:rPr>
          <w:sz w:val="22"/>
          <w:szCs w:val="22"/>
        </w:rPr>
        <w:t xml:space="preserve"> </w:t>
      </w:r>
      <w:r w:rsidRPr="00971969">
        <w:rPr>
          <w:sz w:val="22"/>
          <w:szCs w:val="22"/>
        </w:rPr>
        <w:t xml:space="preserve">on </w:t>
      </w:r>
      <w:r>
        <w:rPr>
          <w:sz w:val="22"/>
          <w:szCs w:val="22"/>
        </w:rPr>
        <w:t>its</w:t>
      </w:r>
      <w:r w:rsidRPr="00971969">
        <w:rPr>
          <w:sz w:val="22"/>
          <w:szCs w:val="22"/>
        </w:rPr>
        <w:t xml:space="preserve"> </w:t>
      </w:r>
      <w:r w:rsidRPr="00971969">
        <w:rPr>
          <w:sz w:val="22"/>
          <w:szCs w:val="22"/>
        </w:rPr>
        <w:t>inquiry</w:t>
      </w:r>
      <w:r w:rsidRPr="00971969">
        <w:rPr>
          <w:sz w:val="22"/>
          <w:szCs w:val="22"/>
        </w:rPr>
        <w:t xml:space="preserve"> on </w:t>
      </w:r>
      <w:r>
        <w:rPr>
          <w:sz w:val="22"/>
          <w:szCs w:val="22"/>
        </w:rPr>
        <w:t>Water Quality</w:t>
      </w:r>
      <w:r>
        <w:rPr>
          <w:sz w:val="22"/>
          <w:szCs w:val="22"/>
        </w:rPr>
        <w:t xml:space="preserve"> in Rivers</w:t>
      </w:r>
      <w:r w:rsidRPr="00971969">
        <w:rPr>
          <w:sz w:val="22"/>
          <w:szCs w:val="22"/>
        </w:rPr>
        <w:t xml:space="preserve">. </w:t>
      </w:r>
      <w:r w:rsidRPr="00971969">
        <w:rPr>
          <w:sz w:val="22"/>
          <w:szCs w:val="22"/>
        </w:rPr>
        <w:t xml:space="preserve">This response has been compiled with the assistance of </w:t>
      </w:r>
      <w:r w:rsidRPr="00971969">
        <w:rPr>
          <w:sz w:val="22"/>
          <w:szCs w:val="22"/>
        </w:rPr>
        <w:t>our members</w:t>
      </w:r>
      <w:r w:rsidRPr="00971969">
        <w:rPr>
          <w:sz w:val="22"/>
          <w:szCs w:val="22"/>
        </w:rPr>
        <w:t xml:space="preserve">, who are expert practitioners </w:t>
      </w:r>
      <w:r w:rsidRPr="00971969">
        <w:rPr>
          <w:sz w:val="22"/>
          <w:szCs w:val="22"/>
        </w:rPr>
        <w:t>in th</w:t>
      </w:r>
      <w:r>
        <w:rPr>
          <w:sz w:val="22"/>
          <w:szCs w:val="22"/>
        </w:rPr>
        <w:t>is</w:t>
      </w:r>
      <w:r w:rsidRPr="00971969">
        <w:rPr>
          <w:sz w:val="22"/>
          <w:szCs w:val="22"/>
        </w:rPr>
        <w:t xml:space="preserve"> field</w:t>
      </w:r>
      <w:r w:rsidRPr="00971969">
        <w:rPr>
          <w:sz w:val="22"/>
          <w:szCs w:val="22"/>
        </w:rPr>
        <w:t xml:space="preserve">. </w:t>
      </w:r>
    </w:p>
    <w:p w:rsidR="00FA43FA" w:rsidP="00C84995">
      <w:pPr>
        <w:spacing w:before="0" w:after="200"/>
        <w:rPr>
          <w:rFonts w:eastAsiaTheme="majorEastAsia"/>
          <w:b/>
          <w:color w:val="00296A"/>
          <w:szCs w:val="22"/>
        </w:rPr>
      </w:pPr>
      <w:r w:rsidRPr="00971969">
        <w:rPr>
          <w:rFonts w:eastAsiaTheme="majorEastAsia"/>
          <w:b/>
          <w:color w:val="00296A"/>
          <w:szCs w:val="22"/>
        </w:rPr>
        <w:t>Summary</w:t>
      </w:r>
    </w:p>
    <w:p w:rsidR="006527FD" w:rsidP="006527FD">
      <w:pPr>
        <w:pStyle w:val="ListParagraph"/>
        <w:numPr>
          <w:ilvl w:val="0"/>
          <w:numId w:val="21"/>
        </w:numPr>
      </w:pPr>
      <w:r>
        <w:t>The challenge of water quality in rivers in the UK is a complex, wicked one which needs a wide range of solutions to be implemented across society to resolve. This will require:</w:t>
      </w:r>
    </w:p>
    <w:p w:rsidR="006527FD" w:rsidP="007F770C">
      <w:pPr>
        <w:pStyle w:val="ListParagraph"/>
        <w:numPr>
          <w:ilvl w:val="0"/>
          <w:numId w:val="42"/>
        </w:numPr>
      </w:pPr>
      <w:r>
        <w:t>Increased awareness of the nature of the origins and pathways</w:t>
      </w:r>
      <w:r>
        <w:t xml:space="preserve"> of the pollution.</w:t>
      </w:r>
    </w:p>
    <w:p w:rsidR="006527FD" w:rsidP="007F770C">
      <w:pPr>
        <w:pStyle w:val="ListParagraph"/>
        <w:numPr>
          <w:ilvl w:val="0"/>
          <w:numId w:val="42"/>
        </w:numPr>
      </w:pPr>
      <w:r>
        <w:t xml:space="preserve">Increased appreciation of the range of tools and solutions available to mitigate the problem, the various parties responsible for implementing them and their capacity to do so. </w:t>
      </w:r>
    </w:p>
    <w:p w:rsidR="006527FD" w:rsidP="007F770C">
      <w:pPr>
        <w:pStyle w:val="ListParagraph"/>
        <w:numPr>
          <w:ilvl w:val="0"/>
          <w:numId w:val="42"/>
        </w:numPr>
      </w:pPr>
      <w:r>
        <w:t>Increased understanding of the quantum of investment needed</w:t>
      </w:r>
      <w:r>
        <w:t xml:space="preserve"> to resolve pollution of rivers, how that can be achieved most efficiently where the costs should be borne.</w:t>
      </w:r>
    </w:p>
    <w:p w:rsidR="004862BC" w:rsidP="0057567E">
      <w:pPr>
        <w:pStyle w:val="ListParagraph"/>
        <w:numPr>
          <w:ilvl w:val="0"/>
          <w:numId w:val="21"/>
        </w:numPr>
      </w:pPr>
      <w:r>
        <w:t>Current discussions around river water quality are focused quite intently on sewage pollution</w:t>
      </w:r>
      <w:r>
        <w:t xml:space="preserve"> associated with stormwater overflows. Campaigns such a</w:t>
      </w:r>
      <w:r>
        <w:t xml:space="preserve">s </w:t>
      </w:r>
      <w:r>
        <w:t xml:space="preserve">End Sewage Pollution </w:t>
      </w:r>
      <w:r>
        <w:t xml:space="preserve">have raised this up the agenda with the public. Responses </w:t>
      </w:r>
      <w:r>
        <w:t xml:space="preserve">by Government have </w:t>
      </w:r>
      <w:r>
        <w:t>focused</w:t>
      </w:r>
      <w:r>
        <w:t xml:space="preserve"> primarily on the water industry as the </w:t>
      </w:r>
      <w:r>
        <w:t xml:space="preserve">necessary </w:t>
      </w:r>
      <w:r>
        <w:t>instigators</w:t>
      </w:r>
      <w:r>
        <w:t xml:space="preserve"> of improvement as they are responsible for managing the sewage and surface water draina</w:t>
      </w:r>
      <w:r>
        <w:t>ge network</w:t>
      </w:r>
      <w:r>
        <w:t xml:space="preserve"> that is the source of much of the pollution</w:t>
      </w:r>
      <w:r>
        <w:t>.</w:t>
      </w:r>
      <w:r>
        <w:t xml:space="preserve"> These should help drive action but at the moment only touch on part of the problem and solutions.</w:t>
      </w:r>
    </w:p>
    <w:p w:rsidR="00516241" w:rsidP="0057567E">
      <w:pPr>
        <w:pStyle w:val="ListParagraph"/>
        <w:numPr>
          <w:ilvl w:val="0"/>
          <w:numId w:val="21"/>
        </w:numPr>
      </w:pPr>
      <w:r>
        <w:t>Stormwater overflow discharges are a particular problem</w:t>
      </w:r>
      <w:r>
        <w:t xml:space="preserve"> in the form of combined sewer overflows (CSOs)</w:t>
      </w:r>
      <w:r>
        <w:t xml:space="preserve"> but can also occur</w:t>
      </w:r>
      <w:r>
        <w:t xml:space="preserve"> from </w:t>
      </w:r>
      <w:r>
        <w:t xml:space="preserve">wastewater </w:t>
      </w:r>
      <w:r>
        <w:t xml:space="preserve">treatment works. </w:t>
      </w:r>
      <w:r>
        <w:t>Nowadays, surface and foul water are handled in separate systems but in much</w:t>
      </w:r>
      <w:r>
        <w:t xml:space="preserve"> historic development a combined sewer system still exists. </w:t>
      </w:r>
      <w:r>
        <w:t>Urban infill development</w:t>
      </w:r>
      <w:r>
        <w:t xml:space="preserve"> of impermeable surfaces</w:t>
      </w:r>
      <w:r>
        <w:t>, extensions to</w:t>
      </w:r>
      <w:r>
        <w:t xml:space="preserve"> upp</w:t>
      </w:r>
      <w:r>
        <w:t>er components of the sewer ‘catchments’ and groundwater ingress into ageing sewers can</w:t>
      </w:r>
      <w:r>
        <w:t xml:space="preserve"> result in high flows which could risk sewer flooding</w:t>
      </w:r>
      <w:r>
        <w:t xml:space="preserve"> to connected properties. </w:t>
      </w:r>
    </w:p>
    <w:p w:rsidR="00C20709" w:rsidP="0057567E">
      <w:pPr>
        <w:pStyle w:val="ListParagraph"/>
        <w:numPr>
          <w:ilvl w:val="0"/>
          <w:numId w:val="21"/>
        </w:numPr>
      </w:pPr>
      <w:r>
        <w:t xml:space="preserve">CSOs are the safety relief valves in the network, designed to operate </w:t>
      </w:r>
      <w:r>
        <w:t>during heavy rainfal</w:t>
      </w:r>
      <w:r>
        <w:t>l when the rivers into which overflows will discharge are at high flow</w:t>
      </w:r>
      <w:r>
        <w:t>. However some are discharging far more frequently than initially intended</w:t>
      </w:r>
      <w:r>
        <w:t xml:space="preserve">. This problem is exacerbated by </w:t>
      </w:r>
      <w:r>
        <w:t>water and sewerage companies (</w:t>
      </w:r>
      <w:r>
        <w:t>WaSC</w:t>
      </w:r>
      <w:r>
        <w:t>s</w:t>
      </w:r>
      <w:r>
        <w:t>)</w:t>
      </w:r>
      <w:r>
        <w:t xml:space="preserve"> having</w:t>
      </w:r>
      <w:r>
        <w:t xml:space="preserve"> an incomplete understanding of the exact detail of their drainage and sewerage assets (because these have developed incrementally over time</w:t>
      </w:r>
      <w:r>
        <w:t xml:space="preserve">, </w:t>
      </w:r>
      <w:r>
        <w:t>including with mis</w:t>
      </w:r>
      <w:r>
        <w:t>connections hav</w:t>
      </w:r>
      <w:r>
        <w:t>ing</w:t>
      </w:r>
      <w:r>
        <w:t xml:space="preserve"> been made</w:t>
      </w:r>
      <w:r>
        <w:t>)</w:t>
      </w:r>
      <w:r>
        <w:t>.</w:t>
      </w:r>
      <w:r>
        <w:t xml:space="preserve"> Increasing levels of monitoring put in place over recent investme</w:t>
      </w:r>
      <w:r>
        <w:t>nt rounds will improve this picture</w:t>
      </w:r>
      <w:r>
        <w:t xml:space="preserve"> but there is considerable progress still to be made.</w:t>
      </w:r>
    </w:p>
    <w:p w:rsidR="006527FD" w:rsidP="0057567E">
      <w:pPr>
        <w:pStyle w:val="ListParagraph"/>
        <w:numPr>
          <w:ilvl w:val="0"/>
          <w:numId w:val="21"/>
        </w:numPr>
      </w:pPr>
      <w:r>
        <w:t xml:space="preserve"> </w:t>
      </w:r>
      <w:r>
        <w:t xml:space="preserve">Additionally, whilst </w:t>
      </w:r>
      <w:r>
        <w:t>WaSCs</w:t>
      </w:r>
      <w:r>
        <w:t xml:space="preserve"> </w:t>
      </w:r>
      <w:r>
        <w:t>have responsibility for the network</w:t>
      </w:r>
      <w:r>
        <w:t xml:space="preserve"> and what is discharged from it, they have limited control over what is put into it</w:t>
      </w:r>
      <w:r>
        <w:t xml:space="preserve"> so cannot fully own </w:t>
      </w:r>
      <w:r>
        <w:t xml:space="preserve">the solutions. </w:t>
      </w:r>
      <w:r>
        <w:t>Many o</w:t>
      </w:r>
      <w:r>
        <w:t>ther parties need to act</w:t>
      </w:r>
      <w:r>
        <w:t xml:space="preserve"> too</w:t>
      </w:r>
      <w:r>
        <w:t>. T</w:t>
      </w:r>
      <w:r>
        <w:t>hese vary from consumers and what they put down their toilets</w:t>
      </w:r>
      <w:r>
        <w:t xml:space="preserve">, </w:t>
      </w:r>
      <w:r>
        <w:t xml:space="preserve">to </w:t>
      </w:r>
      <w:r>
        <w:t>manufacturers of sanitary products</w:t>
      </w:r>
      <w:r>
        <w:t xml:space="preserve">, to highways agencies whose actions have a considerable impact on the volume of </w:t>
      </w:r>
      <w:r>
        <w:t>water</w:t>
      </w:r>
      <w:r>
        <w:t xml:space="preserve"> in sewers</w:t>
      </w:r>
      <w:r>
        <w:t>, to hou</w:t>
      </w:r>
      <w:r>
        <w:t xml:space="preserve">sing developers and </w:t>
      </w:r>
      <w:r>
        <w:t xml:space="preserve">local and national </w:t>
      </w:r>
      <w:r>
        <w:t>government</w:t>
      </w:r>
      <w:r>
        <w:t xml:space="preserve"> who set and enforce the rules against which developers must build.</w:t>
      </w:r>
      <w:r>
        <w:t xml:space="preserve"> </w:t>
      </w:r>
      <w:r>
        <w:t xml:space="preserve">Sewage pollution cannot be considered solely through the lens of </w:t>
      </w:r>
      <w:r>
        <w:t>the water industry.</w:t>
      </w:r>
    </w:p>
    <w:p w:rsidR="00323E13" w:rsidP="0057567E">
      <w:pPr>
        <w:pStyle w:val="ListParagraph"/>
        <w:numPr>
          <w:ilvl w:val="0"/>
          <w:numId w:val="21"/>
        </w:numPr>
      </w:pPr>
      <w:r>
        <w:t xml:space="preserve">Because there is a range of parties each with a major </w:t>
      </w:r>
      <w:r>
        <w:t>role in</w:t>
      </w:r>
      <w:r>
        <w:t xml:space="preserve"> both the problem and the solution</w:t>
      </w:r>
      <w:r>
        <w:t xml:space="preserve"> it is arguably easier to focus in on the actions of </w:t>
      </w:r>
      <w:r>
        <w:t xml:space="preserve">just </w:t>
      </w:r>
      <w:r>
        <w:t>one. However</w:t>
      </w:r>
      <w:r>
        <w:t xml:space="preserve"> this complex problem will only be solved with focused actions from all</w:t>
      </w:r>
      <w:r>
        <w:t xml:space="preserve"> concerned. It will not be </w:t>
      </w:r>
      <w:r>
        <w:t xml:space="preserve">cheap to fix and is likely to require a </w:t>
      </w:r>
      <w:r>
        <w:t xml:space="preserve">degree </w:t>
      </w:r>
      <w:r>
        <w:t xml:space="preserve">of additional regulation to </w:t>
      </w:r>
      <w:r>
        <w:t>encourage</w:t>
      </w:r>
      <w:r>
        <w:t xml:space="preserve"> parties who are not fully engaged</w:t>
      </w:r>
      <w:r>
        <w:t xml:space="preserve"> to embrace their responsibilities and drive the right interventions.</w:t>
      </w:r>
    </w:p>
    <w:p w:rsidR="0057567E" w:rsidP="00A41588">
      <w:pPr>
        <w:pStyle w:val="ListParagraph"/>
        <w:numPr>
          <w:ilvl w:val="0"/>
          <w:numId w:val="21"/>
        </w:numPr>
      </w:pPr>
      <w:r>
        <w:t>Fortunately there is a timely opportunity to respond to</w:t>
      </w:r>
      <w:r>
        <w:t xml:space="preserve"> other challenges</w:t>
      </w:r>
      <w:r>
        <w:t xml:space="preserve"> including</w:t>
      </w:r>
      <w:r>
        <w:t xml:space="preserve"> decarbonisation of transport</w:t>
      </w:r>
      <w:r>
        <w:t xml:space="preserve"> and climate resilience</w:t>
      </w:r>
      <w:r>
        <w:t xml:space="preserve"> to deliver changes in our urban fabric</w:t>
      </w:r>
      <w:r>
        <w:t xml:space="preserve"> that can make a positive impact on</w:t>
      </w:r>
      <w:r>
        <w:t xml:space="preserve"> issues such as water quality too. As streets are re-engineered for electric vehicle charging and </w:t>
      </w:r>
      <w:r>
        <w:t>active travel</w:t>
      </w:r>
      <w:r>
        <w:t>,</w:t>
      </w:r>
      <w:r>
        <w:t xml:space="preserve"> opportunities can</w:t>
      </w:r>
      <w:r>
        <w:t xml:space="preserve"> be taken to also</w:t>
      </w:r>
      <w:r>
        <w:t xml:space="preserve"> work green-blue infrastructure into streetscapes</w:t>
      </w:r>
      <w:r>
        <w:t xml:space="preserve"> and undertake sewer </w:t>
      </w:r>
      <w:r>
        <w:t>re-</w:t>
      </w:r>
      <w:r>
        <w:t>engineering works at the same time</w:t>
      </w:r>
      <w:r>
        <w:t xml:space="preserve">. </w:t>
      </w:r>
      <w:r>
        <w:t xml:space="preserve">This needs a collaborative, multi-agency approach as we detail in our evidence. </w:t>
      </w:r>
      <w:r>
        <w:t>It</w:t>
      </w:r>
      <w:r>
        <w:t xml:space="preserve"> will be challenging, but f</w:t>
      </w:r>
      <w:r>
        <w:t xml:space="preserve">ailure to </w:t>
      </w:r>
      <w:r>
        <w:t xml:space="preserve">address it </w:t>
      </w:r>
      <w:r>
        <w:t xml:space="preserve">this way is likely to lead to poorer outcomes and </w:t>
      </w:r>
      <w:r>
        <w:t>higher costs.</w:t>
      </w:r>
    </w:p>
    <w:p w:rsidR="004B2D38" w:rsidRPr="009447F3" w:rsidP="009447F3">
      <w:pPr>
        <w:pStyle w:val="Heading1"/>
        <w:rPr>
          <w:szCs w:val="22"/>
        </w:rPr>
      </w:pPr>
      <w:r w:rsidRPr="00971969">
        <w:rPr>
          <w:szCs w:val="22"/>
        </w:rPr>
        <w:t>Response to inquiry question</w:t>
      </w:r>
      <w:r>
        <w:rPr>
          <w:szCs w:val="22"/>
        </w:rPr>
        <w:t>s</w:t>
      </w:r>
    </w:p>
    <w:p w:rsidR="004A51E3" w:rsidRPr="004A51E3" w:rsidP="004A51E3">
      <w:pPr>
        <w:pStyle w:val="Heading2"/>
        <w:rPr>
          <w:szCs w:val="22"/>
        </w:rPr>
      </w:pPr>
      <w:r w:rsidRPr="0025316F">
        <w:rPr>
          <w:szCs w:val="22"/>
        </w:rPr>
        <w:t>How could drainage and sewage management plans, introduced by the Environment Bill, play a role in reduced sewer discharges?</w:t>
      </w:r>
    </w:p>
    <w:p w:rsidR="004A51E3" w:rsidRPr="0027742F" w:rsidP="00B65C09">
      <w:pPr>
        <w:pStyle w:val="ListParagraph"/>
        <w:numPr>
          <w:ilvl w:val="0"/>
          <w:numId w:val="21"/>
        </w:numPr>
        <w:rPr>
          <w:b/>
          <w:bCs/>
        </w:rPr>
      </w:pPr>
      <w:r w:rsidRPr="00BD2AD9">
        <w:rPr>
          <w:b/>
          <w:bCs/>
        </w:rPr>
        <w:t>Drainage and sewerage management plan</w:t>
      </w:r>
      <w:r w:rsidRPr="00BD2AD9">
        <w:rPr>
          <w:b/>
          <w:bCs/>
        </w:rPr>
        <w:t>s (DSMPs) offer the opportunity for a longer-term, strategically planned approach to managing drainage and sewerage assets.</w:t>
      </w:r>
      <w:r>
        <w:rPr>
          <w:b/>
          <w:bCs/>
        </w:rPr>
        <w:t xml:space="preserve"> The reasons for </w:t>
      </w:r>
      <w:r>
        <w:rPr>
          <w:b/>
          <w:bCs/>
        </w:rPr>
        <w:t xml:space="preserve">frequent stormwater discharges are many and </w:t>
      </w:r>
      <w:r>
        <w:rPr>
          <w:b/>
          <w:bCs/>
        </w:rPr>
        <w:t>complex</w:t>
      </w:r>
      <w:r>
        <w:rPr>
          <w:b/>
          <w:bCs/>
        </w:rPr>
        <w:t xml:space="preserve"> and need a strategic approach to resolve. </w:t>
      </w:r>
      <w:r>
        <w:rPr>
          <w:b/>
          <w:bCs/>
        </w:rPr>
        <w:t xml:space="preserve">In </w:t>
      </w:r>
      <w:r>
        <w:rPr>
          <w:b/>
          <w:bCs/>
        </w:rPr>
        <w:t>maximising the</w:t>
      </w:r>
      <w:r>
        <w:rPr>
          <w:b/>
          <w:bCs/>
        </w:rPr>
        <w:t xml:space="preserve"> effective</w:t>
      </w:r>
      <w:r>
        <w:rPr>
          <w:b/>
          <w:bCs/>
        </w:rPr>
        <w:t>ness of</w:t>
      </w:r>
      <w:r>
        <w:rPr>
          <w:b/>
          <w:bCs/>
        </w:rPr>
        <w:t xml:space="preserve"> DSMPs, water </w:t>
      </w:r>
      <w:r>
        <w:rPr>
          <w:b/>
          <w:bCs/>
        </w:rPr>
        <w:t xml:space="preserve">and sewerage </w:t>
      </w:r>
      <w:r>
        <w:rPr>
          <w:b/>
          <w:bCs/>
        </w:rPr>
        <w:t>companies</w:t>
      </w:r>
      <w:r>
        <w:rPr>
          <w:b/>
          <w:bCs/>
        </w:rPr>
        <w:t xml:space="preserve"> (WaSCs)</w:t>
      </w:r>
      <w:r>
        <w:rPr>
          <w:b/>
          <w:bCs/>
        </w:rPr>
        <w:t xml:space="preserve"> will need</w:t>
      </w:r>
      <w:r>
        <w:rPr>
          <w:b/>
          <w:bCs/>
        </w:rPr>
        <w:t xml:space="preserve"> </w:t>
      </w:r>
      <w:r>
        <w:rPr>
          <w:b/>
          <w:bCs/>
        </w:rPr>
        <w:t>cooperation from a range of other bodies</w:t>
      </w:r>
      <w:r>
        <w:rPr>
          <w:b/>
          <w:bCs/>
        </w:rPr>
        <w:t>, particularly lead local flood authorities (LLFAs) and highways agencies</w:t>
      </w:r>
      <w:r>
        <w:rPr>
          <w:b/>
          <w:bCs/>
        </w:rPr>
        <w:t xml:space="preserve"> (HAs) because</w:t>
      </w:r>
      <w:r>
        <w:rPr>
          <w:b/>
          <w:bCs/>
        </w:rPr>
        <w:t xml:space="preserve"> WaSCs are only</w:t>
      </w:r>
      <w:r>
        <w:rPr>
          <w:b/>
          <w:bCs/>
        </w:rPr>
        <w:t xml:space="preserve"> directly</w:t>
      </w:r>
      <w:r>
        <w:rPr>
          <w:b/>
          <w:bCs/>
        </w:rPr>
        <w:t xml:space="preserve"> responsible f</w:t>
      </w:r>
      <w:r>
        <w:rPr>
          <w:b/>
          <w:bCs/>
        </w:rPr>
        <w:t>or a small proporti</w:t>
      </w:r>
      <w:r>
        <w:rPr>
          <w:b/>
          <w:bCs/>
        </w:rPr>
        <w:t>on of the water in their drainage and sewerage networks</w:t>
      </w:r>
      <w:r>
        <w:rPr>
          <w:b/>
          <w:bCs/>
        </w:rPr>
        <w:t>.</w:t>
      </w:r>
    </w:p>
    <w:p w:rsidR="00045B48" w:rsidP="00FE5BDD">
      <w:pPr>
        <w:pStyle w:val="ListParagraph"/>
        <w:numPr>
          <w:ilvl w:val="0"/>
          <w:numId w:val="21"/>
        </w:numPr>
      </w:pPr>
      <w:r>
        <w:t>S</w:t>
      </w:r>
      <w:r>
        <w:t xml:space="preserve">trategic planning elsewhere in the industry, </w:t>
      </w:r>
      <w:r>
        <w:t>e.g. with water resources management plans, has been effective in</w:t>
      </w:r>
      <w:r>
        <w:t xml:space="preserve"> building resilience and this is being taken further through the nascent regional planning approach.</w:t>
      </w:r>
    </w:p>
    <w:p w:rsidR="00E45125" w:rsidP="00FE5BDD">
      <w:pPr>
        <w:pStyle w:val="ListParagraph"/>
        <w:numPr>
          <w:ilvl w:val="0"/>
          <w:numId w:val="21"/>
        </w:numPr>
      </w:pPr>
      <w:r>
        <w:t xml:space="preserve">DSMPs will undoubtedly </w:t>
      </w:r>
      <w:r>
        <w:t xml:space="preserve">help </w:t>
      </w:r>
      <w:r>
        <w:t>drive a</w:t>
      </w:r>
      <w:r>
        <w:t xml:space="preserve"> better understanding of </w:t>
      </w:r>
      <w:r>
        <w:t xml:space="preserve">the nature and condition of </w:t>
      </w:r>
      <w:r>
        <w:t>sewers</w:t>
      </w:r>
      <w:r>
        <w:t xml:space="preserve"> and therefore stormwater overflows.</w:t>
      </w:r>
      <w:r>
        <w:t xml:space="preserve"> It is important that the</w:t>
      </w:r>
      <w:r>
        <w:t xml:space="preserve"> plans consider </w:t>
      </w:r>
      <w:r>
        <w:t>stormwater storage and treatment capacity in the round</w:t>
      </w:r>
      <w:r>
        <w:t xml:space="preserve">; not just sewerage but also </w:t>
      </w:r>
      <w:r>
        <w:t>wastewater treatment works</w:t>
      </w:r>
      <w:r>
        <w:t xml:space="preserve">, which can also discharge to the environment once a certain capacity of stormwater </w:t>
      </w:r>
      <w:r>
        <w:t xml:space="preserve">in the works </w:t>
      </w:r>
      <w:r>
        <w:t>is</w:t>
      </w:r>
      <w:r>
        <w:t xml:space="preserve"> exceeded.</w:t>
      </w:r>
    </w:p>
    <w:p w:rsidR="00417501" w:rsidP="00417501">
      <w:pPr>
        <w:pStyle w:val="ListParagraph"/>
        <w:numPr>
          <w:ilvl w:val="0"/>
          <w:numId w:val="21"/>
        </w:numPr>
      </w:pPr>
      <w:r>
        <w:t xml:space="preserve">The twin problems of </w:t>
      </w:r>
      <w:r>
        <w:t xml:space="preserve">stormwater overflows and urban flooding are so intertwined that they are effectively one problem and need to be addressed in a properly integrated way. One example of where this is being done well is through the </w:t>
      </w:r>
      <w:r>
        <w:fldChar w:fldCharType="begin"/>
      </w:r>
      <w:r>
        <w:instrText xml:space="preserve"> HYPERLINK "https://livingwithwater.co.uk/" </w:instrText>
      </w:r>
      <w:r>
        <w:fldChar w:fldCharType="separate"/>
      </w:r>
      <w:r w:rsidRPr="00887E03">
        <w:rPr>
          <w:rStyle w:val="Hyperlink"/>
        </w:rPr>
        <w:t>Living with Water</w:t>
      </w:r>
      <w:r>
        <w:fldChar w:fldCharType="end"/>
      </w:r>
      <w:r>
        <w:t xml:space="preserve"> initiative in Hull. </w:t>
      </w:r>
    </w:p>
    <w:p w:rsidR="00485FAC" w:rsidP="00FE5BDD">
      <w:pPr>
        <w:pStyle w:val="ListParagraph"/>
        <w:numPr>
          <w:ilvl w:val="0"/>
          <w:numId w:val="21"/>
        </w:numPr>
      </w:pPr>
      <w:r>
        <w:t>In view of the range of contributory factors and parties</w:t>
      </w:r>
      <w:r>
        <w:t xml:space="preserve"> involved with stormwater overflow discharges</w:t>
      </w:r>
      <w:r>
        <w:t xml:space="preserve">, </w:t>
      </w:r>
      <w:r>
        <w:t xml:space="preserve">DSMPs </w:t>
      </w:r>
      <w:r>
        <w:t>must</w:t>
      </w:r>
      <w:r>
        <w:t xml:space="preserve"> not</w:t>
      </w:r>
      <w:r>
        <w:t xml:space="preserve"> be</w:t>
      </w:r>
      <w:r>
        <w:t xml:space="preserve"> prepared in isolation by WaSCs</w:t>
      </w:r>
      <w:r>
        <w:t xml:space="preserve"> but as integrated, collaborative plans</w:t>
      </w:r>
      <w:r>
        <w:t xml:space="preserve">. </w:t>
      </w:r>
      <w:r>
        <w:t>DSMPs could have been fully</w:t>
      </w:r>
      <w:r>
        <w:t>-</w:t>
      </w:r>
      <w:r>
        <w:t xml:space="preserve">integrated </w:t>
      </w:r>
      <w:r>
        <w:t xml:space="preserve">WaSC-LLFA </w:t>
      </w:r>
      <w:r>
        <w:t xml:space="preserve">plans </w:t>
      </w:r>
      <w:r>
        <w:t xml:space="preserve">that looked at water quality and </w:t>
      </w:r>
      <w:r>
        <w:t xml:space="preserve">surface water </w:t>
      </w:r>
      <w:r>
        <w:t xml:space="preserve">flooding </w:t>
      </w:r>
      <w:r>
        <w:t>together</w:t>
      </w:r>
      <w:r>
        <w:t>. However,</w:t>
      </w:r>
      <w:r>
        <w:t xml:space="preserve"> it was decided not to progress in this way</w:t>
      </w:r>
      <w:r>
        <w:t>, not least because the parties have comple</w:t>
      </w:r>
      <w:r>
        <w:t xml:space="preserve">tely different investment </w:t>
      </w:r>
      <w:r>
        <w:t xml:space="preserve">approaches and </w:t>
      </w:r>
      <w:r>
        <w:t>horizons</w:t>
      </w:r>
      <w:r>
        <w:t xml:space="preserve">. </w:t>
      </w:r>
      <w:r>
        <w:t>Consequently there remains a risk the approach will remain siloed, with too few people</w:t>
      </w:r>
      <w:r>
        <w:t xml:space="preserve"> with requisite knowledge spanning the different technical disciplines involved.</w:t>
      </w:r>
      <w:r>
        <w:t xml:space="preserve"> A </w:t>
      </w:r>
      <w:r>
        <w:t xml:space="preserve">coordinating oversight </w:t>
      </w:r>
      <w:r>
        <w:t xml:space="preserve">role – along </w:t>
      </w:r>
      <w:r>
        <w:t xml:space="preserve">the lines of the </w:t>
      </w:r>
      <w:r>
        <w:fldChar w:fldCharType="begin"/>
      </w:r>
      <w:r>
        <w:instrText xml:space="preserve"> HYPERLINK "http://www.dieterhelm.co.uk/natural-capital/water/water-catchment/" </w:instrText>
      </w:r>
      <w:r>
        <w:fldChar w:fldCharType="separate"/>
      </w:r>
      <w:r w:rsidRPr="00180DF5">
        <w:rPr>
          <w:rStyle w:val="Hyperlink"/>
        </w:rPr>
        <w:t>Catchment System Operator</w:t>
      </w:r>
      <w:r>
        <w:fldChar w:fldCharType="end"/>
      </w:r>
      <w:r>
        <w:t xml:space="preserve"> proposed</w:t>
      </w:r>
      <w:r>
        <w:t xml:space="preserve"> in 2015 – could potentially assist in helping to</w:t>
      </w:r>
      <w:r>
        <w:t xml:space="preserve"> integrate the </w:t>
      </w:r>
      <w:r>
        <w:t>activities</w:t>
      </w:r>
      <w:r>
        <w:t xml:space="preserve"> of the various </w:t>
      </w:r>
      <w:r>
        <w:t>parties involved.</w:t>
      </w:r>
    </w:p>
    <w:p w:rsidR="008B5FBA" w:rsidP="00FE5BDD">
      <w:pPr>
        <w:pStyle w:val="ListParagraph"/>
        <w:numPr>
          <w:ilvl w:val="0"/>
          <w:numId w:val="21"/>
        </w:numPr>
      </w:pPr>
      <w:r>
        <w:t>There is a dut</w:t>
      </w:r>
      <w:r>
        <w:t xml:space="preserve">y established under the Flood and Water Management Act 2010 for </w:t>
      </w:r>
      <w:r>
        <w:t>LLFAs</w:t>
      </w:r>
      <w:r>
        <w:t xml:space="preserve"> to cooperate with other Risk Management Authorities (in this case</w:t>
      </w:r>
      <w:r>
        <w:t xml:space="preserve"> WaSCs), however, this duty may need to be reinforced by any regulations made</w:t>
      </w:r>
      <w:r>
        <w:t xml:space="preserve"> pursuant to the creation of DSMPs</w:t>
      </w:r>
      <w:r>
        <w:t xml:space="preserve">, and a </w:t>
      </w:r>
      <w:r>
        <w:t>ne</w:t>
      </w:r>
      <w:r>
        <w:t xml:space="preserve">w </w:t>
      </w:r>
      <w:r w:rsidRPr="00103B06">
        <w:t xml:space="preserve">duty on </w:t>
      </w:r>
      <w:r w:rsidRPr="00103B06">
        <w:t>local authorities including HAs</w:t>
      </w:r>
      <w:r w:rsidRPr="00103B06">
        <w:t xml:space="preserve"> </w:t>
      </w:r>
      <w:r w:rsidRPr="00103B06">
        <w:t xml:space="preserve">to </w:t>
      </w:r>
      <w:r w:rsidRPr="00103B06">
        <w:t xml:space="preserve">prevent water pollution </w:t>
      </w:r>
      <w:r w:rsidRPr="00103B06">
        <w:t xml:space="preserve">would </w:t>
      </w:r>
      <w:r w:rsidRPr="00103B06">
        <w:t>help to drive this cooperation</w:t>
      </w:r>
      <w:r w:rsidRPr="00103B06">
        <w:t>.</w:t>
      </w:r>
      <w:r>
        <w:t xml:space="preserve"> </w:t>
      </w:r>
    </w:p>
    <w:p w:rsidR="0027742F" w:rsidP="00B912CC">
      <w:pPr>
        <w:pStyle w:val="ListParagraph"/>
        <w:numPr>
          <w:ilvl w:val="0"/>
          <w:numId w:val="21"/>
        </w:numPr>
      </w:pPr>
      <w:r>
        <w:t>Detail</w:t>
      </w:r>
      <w:r>
        <w:t>ed</w:t>
      </w:r>
      <w:r>
        <w:t>, collaborative</w:t>
      </w:r>
      <w:r>
        <w:t xml:space="preserve"> planning</w:t>
      </w:r>
      <w:r>
        <w:t xml:space="preserve"> is</w:t>
      </w:r>
      <w:r>
        <w:t xml:space="preserve"> essential</w:t>
      </w:r>
      <w:r>
        <w:t xml:space="preserve"> in</w:t>
      </w:r>
      <w:r>
        <w:t xml:space="preserve"> developing solutions to these problems</w:t>
      </w:r>
      <w:r>
        <w:t xml:space="preserve">, but </w:t>
      </w:r>
      <w:r>
        <w:t xml:space="preserve">equally </w:t>
      </w:r>
      <w:r>
        <w:t xml:space="preserve">will need </w:t>
      </w:r>
      <w:r>
        <w:t xml:space="preserve">to be </w:t>
      </w:r>
      <w:r>
        <w:t>supported</w:t>
      </w:r>
      <w:r>
        <w:t xml:space="preserve"> by </w:t>
      </w:r>
      <w:r>
        <w:t>provision for</w:t>
      </w:r>
      <w:r>
        <w:t xml:space="preserve"> companies to make proportionate</w:t>
      </w:r>
      <w:r>
        <w:t xml:space="preserve"> and timely</w:t>
      </w:r>
      <w:r>
        <w:t xml:space="preserve"> investment</w:t>
      </w:r>
      <w:r>
        <w:t xml:space="preserve"> (appropriately </w:t>
      </w:r>
      <w:r>
        <w:t>sequenced</w:t>
      </w:r>
      <w:r>
        <w:t xml:space="preserve"> </w:t>
      </w:r>
      <w:r>
        <w:t>to</w:t>
      </w:r>
      <w:r>
        <w:t xml:space="preserve"> effectively inform</w:t>
      </w:r>
      <w:r>
        <w:t xml:space="preserve"> </w:t>
      </w:r>
      <w:r>
        <w:t>WaSC</w:t>
      </w:r>
      <w:r>
        <w:t xml:space="preserve"> business planning</w:t>
      </w:r>
      <w:r>
        <w:t xml:space="preserve"> so that planned solutions can be </w:t>
      </w:r>
      <w:r>
        <w:t>invested in promptly</w:t>
      </w:r>
      <w:r>
        <w:t>)</w:t>
      </w:r>
      <w:r>
        <w:t>.</w:t>
      </w:r>
      <w:r>
        <w:t xml:space="preserve"> </w:t>
      </w:r>
    </w:p>
    <w:p w:rsidR="009F5950" w:rsidP="00E75D18">
      <w:pPr>
        <w:pStyle w:val="ListParagraph"/>
        <w:numPr>
          <w:ilvl w:val="0"/>
          <w:numId w:val="21"/>
        </w:numPr>
      </w:pPr>
      <w:r>
        <w:t>D</w:t>
      </w:r>
      <w:r>
        <w:t>S</w:t>
      </w:r>
      <w:r>
        <w:t xml:space="preserve">MPs should ensure </w:t>
      </w:r>
      <w:r>
        <w:t xml:space="preserve">greater </w:t>
      </w:r>
      <w:r>
        <w:t>WaSC</w:t>
      </w:r>
      <w:r>
        <w:t xml:space="preserve">-to-WaSC </w:t>
      </w:r>
      <w:r>
        <w:t>consistency in how</w:t>
      </w:r>
      <w:r>
        <w:t xml:space="preserve"> drainage and s</w:t>
      </w:r>
      <w:r>
        <w:t xml:space="preserve">ewerage </w:t>
      </w:r>
      <w:r>
        <w:t xml:space="preserve">challenges </w:t>
      </w:r>
      <w:r>
        <w:t>are</w:t>
      </w:r>
      <w:r>
        <w:t xml:space="preserve"> assessed and presented</w:t>
      </w:r>
      <w:r>
        <w:t>, establishing</w:t>
      </w:r>
      <w:r>
        <w:t xml:space="preserve"> a coherent</w:t>
      </w:r>
      <w:r>
        <w:t>,</w:t>
      </w:r>
      <w:r>
        <w:t xml:space="preserve"> single version of the truth on </w:t>
      </w:r>
      <w:r>
        <w:t xml:space="preserve">the current </w:t>
      </w:r>
      <w:r>
        <w:t>performance of the system</w:t>
      </w:r>
      <w:r>
        <w:t>, what it could be in the future and the range of solutions needed to achieve that.</w:t>
      </w:r>
      <w:r>
        <w:t xml:space="preserve"> </w:t>
      </w:r>
      <w:r>
        <w:t xml:space="preserve"> </w:t>
      </w:r>
    </w:p>
    <w:p w:rsidR="00E75D18" w:rsidP="00E75D18">
      <w:pPr>
        <w:pStyle w:val="ListParagraph"/>
        <w:numPr>
          <w:ilvl w:val="0"/>
          <w:numId w:val="21"/>
        </w:numPr>
      </w:pPr>
      <w:r>
        <w:t xml:space="preserve">This will need to be </w:t>
      </w:r>
      <w:r>
        <w:t>underpinned by a target on future performance</w:t>
      </w:r>
      <w:r>
        <w:t xml:space="preserve">, which is </w:t>
      </w:r>
      <w:r>
        <w:t xml:space="preserve">well-understood by </w:t>
      </w:r>
      <w:r>
        <w:t>the public as water bill and tax payers</w:t>
      </w:r>
      <w:r>
        <w:t xml:space="preserve"> in terms of the </w:t>
      </w:r>
      <w:r>
        <w:t xml:space="preserve">range and scale of investment </w:t>
      </w:r>
      <w:r>
        <w:t xml:space="preserve">needed to </w:t>
      </w:r>
      <w:r>
        <w:t>significantly reduc</w:t>
      </w:r>
      <w:r>
        <w:t>e</w:t>
      </w:r>
      <w:r>
        <w:t xml:space="preserve"> or even eliminat</w:t>
      </w:r>
      <w:r>
        <w:t>e</w:t>
      </w:r>
      <w:r>
        <w:t xml:space="preserve"> these discharges. </w:t>
      </w:r>
      <w:r>
        <w:t>T</w:t>
      </w:r>
      <w:r>
        <w:t xml:space="preserve">his picture is </w:t>
      </w:r>
      <w:r>
        <w:t>far</w:t>
      </w:r>
      <w:r>
        <w:t xml:space="preserve"> from bei</w:t>
      </w:r>
      <w:r>
        <w:t xml:space="preserve">ng clear and </w:t>
      </w:r>
      <w:r>
        <w:t xml:space="preserve">understood. </w:t>
      </w:r>
      <w:r>
        <w:t>Strategic direction on speed of delivery will be essential</w:t>
      </w:r>
      <w:r>
        <w:t>, and is something that the work of the Stormwater Taskforce should provide greater clarity on.</w:t>
      </w:r>
    </w:p>
    <w:p w:rsidR="004A51E3" w:rsidRPr="00400EE3" w:rsidP="00400EE3">
      <w:pPr>
        <w:pStyle w:val="Heading2"/>
        <w:rPr>
          <w:szCs w:val="22"/>
        </w:rPr>
      </w:pPr>
      <w:r w:rsidRPr="00991925">
        <w:rPr>
          <w:szCs w:val="22"/>
        </w:rPr>
        <w:t>How adequate are the monitoring and reporting requirements around water compa</w:t>
      </w:r>
      <w:r w:rsidRPr="00991925">
        <w:rPr>
          <w:szCs w:val="22"/>
        </w:rPr>
        <w:t>ny discharges? How can technology improve and assist with transparency and enforcement?</w:t>
      </w:r>
    </w:p>
    <w:p w:rsidR="00330076" w:rsidRPr="00400EE3" w:rsidP="003B7A61">
      <w:pPr>
        <w:pStyle w:val="ListParagraph"/>
        <w:numPr>
          <w:ilvl w:val="0"/>
          <w:numId w:val="21"/>
        </w:numPr>
        <w:rPr>
          <w:b/>
          <w:bCs/>
        </w:rPr>
      </w:pPr>
      <w:r w:rsidRPr="00400EE3">
        <w:rPr>
          <w:b/>
          <w:bCs/>
        </w:rPr>
        <w:t xml:space="preserve">Recent announcements from Defra </w:t>
      </w:r>
      <w:r w:rsidRPr="00400EE3">
        <w:rPr>
          <w:b/>
          <w:bCs/>
        </w:rPr>
        <w:t>requir</w:t>
      </w:r>
      <w:r w:rsidRPr="00400EE3">
        <w:rPr>
          <w:b/>
          <w:bCs/>
        </w:rPr>
        <w:t xml:space="preserve">ing </w:t>
      </w:r>
      <w:r w:rsidRPr="00400EE3">
        <w:rPr>
          <w:b/>
          <w:bCs/>
        </w:rPr>
        <w:t>greater monitoring transparency</w:t>
      </w:r>
      <w:r w:rsidRPr="00400EE3">
        <w:rPr>
          <w:b/>
          <w:bCs/>
        </w:rPr>
        <w:t xml:space="preserve"> and reporting</w:t>
      </w:r>
      <w:r w:rsidRPr="00400EE3">
        <w:rPr>
          <w:b/>
          <w:bCs/>
        </w:rPr>
        <w:t xml:space="preserve"> </w:t>
      </w:r>
      <w:r>
        <w:rPr>
          <w:b/>
          <w:bCs/>
        </w:rPr>
        <w:t>by WaSCs</w:t>
      </w:r>
      <w:r w:rsidRPr="00400EE3">
        <w:rPr>
          <w:b/>
          <w:bCs/>
        </w:rPr>
        <w:t xml:space="preserve"> </w:t>
      </w:r>
      <w:r w:rsidRPr="00400EE3">
        <w:rPr>
          <w:b/>
          <w:bCs/>
        </w:rPr>
        <w:t>are</w:t>
      </w:r>
      <w:r w:rsidRPr="00400EE3">
        <w:rPr>
          <w:b/>
          <w:bCs/>
        </w:rPr>
        <w:t xml:space="preserve"> welcome</w:t>
      </w:r>
      <w:r>
        <w:rPr>
          <w:b/>
          <w:bCs/>
        </w:rPr>
        <w:t xml:space="preserve"> and should b</w:t>
      </w:r>
      <w:r>
        <w:rPr>
          <w:b/>
          <w:bCs/>
        </w:rPr>
        <w:t>ring</w:t>
      </w:r>
      <w:r>
        <w:rPr>
          <w:b/>
          <w:bCs/>
        </w:rPr>
        <w:t xml:space="preserve"> improved water company</w:t>
      </w:r>
      <w:r>
        <w:rPr>
          <w:b/>
          <w:bCs/>
        </w:rPr>
        <w:t xml:space="preserve"> investment and performance</w:t>
      </w:r>
      <w:r>
        <w:rPr>
          <w:b/>
          <w:bCs/>
        </w:rPr>
        <w:t xml:space="preserve"> on stormwater overflows</w:t>
      </w:r>
      <w:r w:rsidRPr="00400EE3">
        <w:rPr>
          <w:b/>
          <w:bCs/>
        </w:rPr>
        <w:t xml:space="preserve">. </w:t>
      </w:r>
      <w:r w:rsidRPr="00400EE3">
        <w:rPr>
          <w:b/>
          <w:bCs/>
        </w:rPr>
        <w:t xml:space="preserve">There </w:t>
      </w:r>
      <w:r w:rsidRPr="00400EE3">
        <w:rPr>
          <w:b/>
          <w:bCs/>
        </w:rPr>
        <w:t xml:space="preserve">are </w:t>
      </w:r>
      <w:r>
        <w:rPr>
          <w:b/>
          <w:bCs/>
        </w:rPr>
        <w:t>many</w:t>
      </w:r>
      <w:r w:rsidRPr="00400EE3">
        <w:rPr>
          <w:b/>
          <w:bCs/>
        </w:rPr>
        <w:t xml:space="preserve"> considerations and areas for improvement regarding monitoring</w:t>
      </w:r>
      <w:r>
        <w:rPr>
          <w:b/>
          <w:bCs/>
        </w:rPr>
        <w:t xml:space="preserve"> and</w:t>
      </w:r>
      <w:r w:rsidRPr="00400EE3">
        <w:rPr>
          <w:b/>
          <w:bCs/>
        </w:rPr>
        <w:t xml:space="preserve"> reporting</w:t>
      </w:r>
      <w:r>
        <w:rPr>
          <w:b/>
          <w:bCs/>
        </w:rPr>
        <w:t xml:space="preserve"> technologies, their reliability, costs</w:t>
      </w:r>
      <w:r w:rsidRPr="00400EE3">
        <w:rPr>
          <w:b/>
          <w:bCs/>
        </w:rPr>
        <w:t>, and the general level of understanding of overflow asset</w:t>
      </w:r>
      <w:r w:rsidRPr="00400EE3">
        <w:rPr>
          <w:b/>
          <w:bCs/>
        </w:rPr>
        <w:t>s within water c</w:t>
      </w:r>
      <w:r w:rsidRPr="00400EE3">
        <w:rPr>
          <w:b/>
          <w:bCs/>
        </w:rPr>
        <w:t>ompany systems.</w:t>
      </w:r>
      <w:r>
        <w:rPr>
          <w:b/>
          <w:bCs/>
        </w:rPr>
        <w:t xml:space="preserve"> Tech</w:t>
      </w:r>
      <w:r>
        <w:rPr>
          <w:b/>
          <w:bCs/>
        </w:rPr>
        <w:t>nology can help considerably, but this will not be without potentially significant additional cost.</w:t>
      </w:r>
    </w:p>
    <w:p w:rsidR="00D37998" w:rsidP="004167D2">
      <w:pPr>
        <w:pStyle w:val="ListParagraph"/>
        <w:numPr>
          <w:ilvl w:val="0"/>
          <w:numId w:val="21"/>
        </w:numPr>
      </w:pPr>
      <w:r>
        <w:t>Recent e</w:t>
      </w:r>
      <w:r>
        <w:t xml:space="preserve">xperience from our members indicates that </w:t>
      </w:r>
      <w:r>
        <w:t>WaSC</w:t>
      </w:r>
      <w:r>
        <w:t xml:space="preserve"> understanding of</w:t>
      </w:r>
      <w:r w:rsidRPr="00D97006">
        <w:t xml:space="preserve"> </w:t>
      </w:r>
      <w:r>
        <w:t xml:space="preserve">their </w:t>
      </w:r>
      <w:r>
        <w:t>CSO asset</w:t>
      </w:r>
      <w:r>
        <w:t>s</w:t>
      </w:r>
      <w:r>
        <w:t xml:space="preserve"> is far from comp</w:t>
      </w:r>
      <w:r>
        <w:t>rehensive</w:t>
      </w:r>
      <w:r>
        <w:t>.</w:t>
      </w:r>
      <w:r>
        <w:t xml:space="preserve"> Even </w:t>
      </w:r>
      <w:r>
        <w:t xml:space="preserve">companies with </w:t>
      </w:r>
      <w:r>
        <w:t>stronger</w:t>
      </w:r>
      <w:r>
        <w:t xml:space="preserve"> track record</w:t>
      </w:r>
      <w:r>
        <w:t>s as far as technology deployment and environmental performance are concerned</w:t>
      </w:r>
      <w:r>
        <w:t xml:space="preserve"> may</w:t>
      </w:r>
      <w:r>
        <w:t xml:space="preserve"> not know how many live CSOs they have on their networks. </w:t>
      </w:r>
    </w:p>
    <w:p w:rsidR="00114B76" w:rsidP="004167D2">
      <w:pPr>
        <w:pStyle w:val="ListParagraph"/>
        <w:numPr>
          <w:ilvl w:val="0"/>
          <w:numId w:val="21"/>
        </w:numPr>
      </w:pPr>
      <w:r>
        <w:t>Further investigation can</w:t>
      </w:r>
      <w:r>
        <w:t xml:space="preserve"> raise as many questions as it answers</w:t>
      </w:r>
      <w:r>
        <w:t>. F</w:t>
      </w:r>
      <w:r>
        <w:t>or example</w:t>
      </w:r>
      <w:r>
        <w:t xml:space="preserve">, </w:t>
      </w:r>
      <w:r>
        <w:t xml:space="preserve">‘dual </w:t>
      </w:r>
      <w:r>
        <w:t>manholes</w:t>
      </w:r>
      <w:r>
        <w:rPr>
          <w:rStyle w:val="FootnoteReference"/>
        </w:rPr>
        <w:footnoteReference w:id="2"/>
      </w:r>
      <w:r>
        <w:t xml:space="preserve">’ (where both surface water and wastewater pass through the same chamber) can act as ‘hidden’ </w:t>
      </w:r>
      <w:r>
        <w:t>unconsented and unreported CSOs</w:t>
      </w:r>
      <w:r>
        <w:t xml:space="preserve"> </w:t>
      </w:r>
      <w:r>
        <w:t>and investigations can show that there a</w:t>
      </w:r>
      <w:r>
        <w:t>re often</w:t>
      </w:r>
      <w:r>
        <w:t xml:space="preserve"> many of these</w:t>
      </w:r>
      <w:r>
        <w:t xml:space="preserve"> present</w:t>
      </w:r>
      <w:r>
        <w:t>.</w:t>
      </w:r>
      <w:r>
        <w:t xml:space="preserve"> </w:t>
      </w:r>
      <w:r>
        <w:t xml:space="preserve">Much more effort </w:t>
      </w:r>
      <w:r>
        <w:t xml:space="preserve">is </w:t>
      </w:r>
      <w:r>
        <w:t>need</w:t>
      </w:r>
      <w:r>
        <w:t>ed</w:t>
      </w:r>
      <w:r>
        <w:t xml:space="preserve"> to produce a definiti</w:t>
      </w:r>
      <w:r>
        <w:t>ve list of overflow assets for each water company</w:t>
      </w:r>
      <w:r>
        <w:t xml:space="preserve"> – both in terms of </w:t>
      </w:r>
      <w:r>
        <w:t xml:space="preserve">‘official’ CSOs and other </w:t>
      </w:r>
      <w:r>
        <w:t>points in the drainage network where surface and foul water might mix</w:t>
      </w:r>
      <w:r>
        <w:t>.</w:t>
      </w:r>
      <w:r>
        <w:t xml:space="preserve"> In line with this, it is also recommended that OFWAT expands its reporting</w:t>
      </w:r>
      <w:r>
        <w:t xml:space="preserve"> definition of a</w:t>
      </w:r>
      <w:r>
        <w:t xml:space="preserve"> CSO</w:t>
      </w:r>
      <w:r>
        <w:t xml:space="preserve"> to include all potential wastewater discharges to the environment.</w:t>
      </w:r>
    </w:p>
    <w:p w:rsidR="00DE6DC5" w:rsidRPr="00DE6DC5" w:rsidP="009945DD">
      <w:pPr>
        <w:pStyle w:val="ListParagraph"/>
        <w:numPr>
          <w:ilvl w:val="0"/>
          <w:numId w:val="21"/>
        </w:numPr>
        <w:rPr>
          <w:sz w:val="22"/>
        </w:rPr>
      </w:pPr>
      <w:r>
        <w:t>Across the</w:t>
      </w:r>
      <w:r>
        <w:t xml:space="preserve"> last</w:t>
      </w:r>
      <w:r>
        <w:t xml:space="preserve"> water industry</w:t>
      </w:r>
      <w:r>
        <w:t xml:space="preserve"> asset management period</w:t>
      </w:r>
      <w:r>
        <w:t xml:space="preserve"> (AMP</w:t>
      </w:r>
      <w:r>
        <w:t xml:space="preserve"> 6)</w:t>
      </w:r>
      <w:r>
        <w:t>,</w:t>
      </w:r>
      <w:r>
        <w:t xml:space="preserve"> thousands of </w:t>
      </w:r>
      <w:r>
        <w:t xml:space="preserve">event duration </w:t>
      </w:r>
      <w:r>
        <w:t>monitors</w:t>
      </w:r>
      <w:r>
        <w:t xml:space="preserve"> (EDMs)</w:t>
      </w:r>
      <w:r>
        <w:t xml:space="preserve"> </w:t>
      </w:r>
      <w:r>
        <w:t xml:space="preserve">were installed </w:t>
      </w:r>
      <w:r>
        <w:t xml:space="preserve">on </w:t>
      </w:r>
      <w:r>
        <w:t>CSOs</w:t>
      </w:r>
      <w:r>
        <w:t xml:space="preserve"> </w:t>
      </w:r>
      <w:r>
        <w:t xml:space="preserve">to identify where </w:t>
      </w:r>
      <w:r>
        <w:t>they</w:t>
      </w:r>
      <w:r>
        <w:t xml:space="preserve"> were discharging. This utilis</w:t>
      </w:r>
      <w:r>
        <w:t>e</w:t>
      </w:r>
      <w:r>
        <w:t>d</w:t>
      </w:r>
      <w:r>
        <w:t xml:space="preserve"> a simple sensor to </w:t>
      </w:r>
      <w:r>
        <w:t>provide</w:t>
      </w:r>
      <w:r>
        <w:t xml:space="preserve"> an event duration rather than a quant</w:t>
      </w:r>
      <w:r>
        <w:t>it</w:t>
      </w:r>
      <w:r>
        <w:t xml:space="preserve">ative assessment of how much sewage was discharging to the environment. This was a wholly appropriate approach </w:t>
      </w:r>
      <w:r>
        <w:t xml:space="preserve">considering </w:t>
      </w:r>
      <w:r>
        <w:t>the technological options</w:t>
      </w:r>
      <w:r>
        <w:t xml:space="preserve"> currently</w:t>
      </w:r>
      <w:r>
        <w:t xml:space="preserve"> </w:t>
      </w:r>
      <w:r>
        <w:t>available to the industry</w:t>
      </w:r>
      <w:r>
        <w:t xml:space="preserve"> and</w:t>
      </w:r>
      <w:r>
        <w:t xml:space="preserve"> the cost of </w:t>
      </w:r>
      <w:r>
        <w:t>more</w:t>
      </w:r>
      <w:r>
        <w:t xml:space="preserve"> detailed monitoring</w:t>
      </w:r>
      <w:r>
        <w:t xml:space="preserve">. </w:t>
      </w:r>
      <w:r>
        <w:t xml:space="preserve">However, </w:t>
      </w:r>
      <w:r>
        <w:t xml:space="preserve">the data availability isn’t as good as </w:t>
      </w:r>
      <w:r>
        <w:t xml:space="preserve">it </w:t>
      </w:r>
      <w:r>
        <w:t>should be due to various communication problems that the water companies have with their assets</w:t>
      </w:r>
      <w:r>
        <w:t xml:space="preserve"> resulting in a</w:t>
      </w:r>
      <w:r>
        <w:t>n incomplete picture</w:t>
      </w:r>
      <w:r>
        <w:t xml:space="preserve">. </w:t>
      </w:r>
    </w:p>
    <w:p w:rsidR="009945DD" w:rsidRPr="009945DD" w:rsidP="009945DD">
      <w:pPr>
        <w:pStyle w:val="ListParagraph"/>
        <w:numPr>
          <w:ilvl w:val="0"/>
          <w:numId w:val="21"/>
        </w:numPr>
        <w:rPr>
          <w:sz w:val="22"/>
        </w:rPr>
      </w:pPr>
      <w:r>
        <w:t xml:space="preserve">The </w:t>
      </w:r>
      <w:r>
        <w:t>EDM</w:t>
      </w:r>
      <w:r>
        <w:t xml:space="preserve"> approach does not cover all CSOs</w:t>
      </w:r>
      <w:r>
        <w:t>,</w:t>
      </w:r>
      <w:r>
        <w:t xml:space="preserve"> although a number of </w:t>
      </w:r>
      <w:r>
        <w:t>WaSCs</w:t>
      </w:r>
      <w:r>
        <w:t xml:space="preserve"> have chosen to go beyond this a</w:t>
      </w:r>
      <w:r>
        <w:t>nd</w:t>
      </w:r>
      <w:r>
        <w:t xml:space="preserve"> reach 100% coverage. </w:t>
      </w:r>
      <w:r>
        <w:t>Monitoring is also occurring at wastewater</w:t>
      </w:r>
      <w:r>
        <w:t xml:space="preserve"> treatment works.</w:t>
      </w:r>
      <w:r>
        <w:t xml:space="preserve"> </w:t>
      </w:r>
      <w:r>
        <w:t>Increasing monitoring of this nature helps the system to be run in the most eff</w:t>
      </w:r>
      <w:r>
        <w:t>icient and resilient way</w:t>
      </w:r>
      <w:r>
        <w:t xml:space="preserve"> within the constraints of its physical capacity.</w:t>
      </w:r>
      <w:r>
        <w:t xml:space="preserve"> It will also identify where pollution is occurring because of </w:t>
      </w:r>
      <w:r>
        <w:t xml:space="preserve">heavy rain causing </w:t>
      </w:r>
      <w:r>
        <w:t>overflows, or failure/ mismanagement</w:t>
      </w:r>
      <w:r>
        <w:t xml:space="preserve"> of assets</w:t>
      </w:r>
      <w:r>
        <w:t>.</w:t>
      </w:r>
    </w:p>
    <w:p w:rsidR="005E578E" w:rsidP="005E578E">
      <w:pPr>
        <w:pStyle w:val="ListParagraph"/>
        <w:numPr>
          <w:ilvl w:val="0"/>
          <w:numId w:val="21"/>
        </w:numPr>
      </w:pPr>
      <w:r>
        <w:t>Real</w:t>
      </w:r>
      <w:r>
        <w:t>-</w:t>
      </w:r>
      <w:r>
        <w:t xml:space="preserve">time reporting </w:t>
      </w:r>
      <w:r>
        <w:t xml:space="preserve">of water quality </w:t>
      </w:r>
      <w:r>
        <w:t>requires real</w:t>
      </w:r>
      <w:r>
        <w:t>-</w:t>
      </w:r>
      <w:r>
        <w:t>ti</w:t>
      </w:r>
      <w:r>
        <w:t>me monitoring</w:t>
      </w:r>
      <w:r>
        <w:t xml:space="preserve"> and in this context is not without practical challenges</w:t>
      </w:r>
      <w:r>
        <w:t xml:space="preserve">. </w:t>
      </w:r>
      <w:r>
        <w:t>T</w:t>
      </w:r>
      <w:r>
        <w:t>ypically</w:t>
      </w:r>
      <w:r>
        <w:t xml:space="preserve"> for example</w:t>
      </w:r>
      <w:r>
        <w:t>, E.coli and intestinal enterococci analysis takes a</w:t>
      </w:r>
      <w:r>
        <w:t>round</w:t>
      </w:r>
      <w:r>
        <w:t xml:space="preserve"> 24 hours</w:t>
      </w:r>
      <w:r>
        <w:t xml:space="preserve"> </w:t>
      </w:r>
      <w:r>
        <w:t>(</w:t>
      </w:r>
      <w:r>
        <w:t>minimum</w:t>
      </w:r>
      <w:r>
        <w:t>)</w:t>
      </w:r>
      <w:r>
        <w:t xml:space="preserve"> to </w:t>
      </w:r>
      <w:r>
        <w:t>provide results from a lab</w:t>
      </w:r>
      <w:r>
        <w:t>. There are technologies on the market</w:t>
      </w:r>
      <w:r>
        <w:t xml:space="preserve"> that enable quicker ana</w:t>
      </w:r>
      <w:r>
        <w:t>lysis</w:t>
      </w:r>
      <w:r>
        <w:t xml:space="preserve">, but </w:t>
      </w:r>
      <w:r>
        <w:t>these</w:t>
      </w:r>
      <w:r>
        <w:t xml:space="preserve"> require </w:t>
      </w:r>
      <w:r>
        <w:t>frequent</w:t>
      </w:r>
      <w:r>
        <w:t xml:space="preserve"> attention and can't be left in the field for long periods of time (e</w:t>
      </w:r>
      <w:r>
        <w:t>.</w:t>
      </w:r>
      <w:r>
        <w:t>g</w:t>
      </w:r>
      <w:r>
        <w:t>.</w:t>
      </w:r>
      <w:r>
        <w:t xml:space="preserve"> they need frequent calibrating, or refill of test chemicals</w:t>
      </w:r>
      <w:r>
        <w:t>,</w:t>
      </w:r>
      <w:r>
        <w:t xml:space="preserve"> a power supply, and a way of </w:t>
      </w:r>
      <w:r w:rsidRPr="00FD0B13">
        <w:t xml:space="preserve">communicating back to </w:t>
      </w:r>
      <w:r w:rsidRPr="00FD0B13">
        <w:t>a</w:t>
      </w:r>
      <w:r w:rsidRPr="00FD0B13">
        <w:t xml:space="preserve"> central hub </w:t>
      </w:r>
      <w:r w:rsidRPr="00FD0B13">
        <w:t>–</w:t>
      </w:r>
      <w:r w:rsidRPr="00FD0B13">
        <w:t xml:space="preserve"> </w:t>
      </w:r>
      <w:r w:rsidRPr="00FD0B13">
        <w:t xml:space="preserve">factors which mean </w:t>
      </w:r>
      <w:r w:rsidRPr="00FD0B13">
        <w:t>real</w:t>
      </w:r>
      <w:r w:rsidRPr="00FD0B13">
        <w:t>-</w:t>
      </w:r>
      <w:r w:rsidRPr="00FD0B13">
        <w:t>time monitoring</w:t>
      </w:r>
      <w:r w:rsidRPr="00FD0B13">
        <w:t>/</w:t>
      </w:r>
      <w:r w:rsidRPr="00FD0B13">
        <w:t xml:space="preserve"> reporting </w:t>
      </w:r>
      <w:r w:rsidRPr="00FD0B13">
        <w:t>may only be feasible</w:t>
      </w:r>
      <w:r w:rsidRPr="00473D03">
        <w:t xml:space="preserve"> for more urban sites</w:t>
      </w:r>
      <w:r>
        <w:t>)</w:t>
      </w:r>
      <w:r w:rsidRPr="00473D03">
        <w:t>.</w:t>
      </w:r>
      <w:r>
        <w:t xml:space="preserve"> </w:t>
      </w:r>
    </w:p>
    <w:p w:rsidR="000B6538" w:rsidP="005E578E">
      <w:pPr>
        <w:pStyle w:val="ListParagraph"/>
        <w:numPr>
          <w:ilvl w:val="0"/>
          <w:numId w:val="21"/>
        </w:numPr>
      </w:pPr>
      <w:r>
        <w:t>A project i</w:t>
      </w:r>
      <w:r>
        <w:t xml:space="preserve">n </w:t>
      </w:r>
      <w:r>
        <w:fldChar w:fldCharType="begin"/>
      </w:r>
      <w:r>
        <w:instrText xml:space="preserve"> HYPERLINK "https://h2nowchicago.org/partners" </w:instrText>
      </w:r>
      <w:r>
        <w:fldChar w:fldCharType="separate"/>
      </w:r>
      <w:r w:rsidRPr="00BA57CA">
        <w:rPr>
          <w:rStyle w:val="Hyperlink"/>
        </w:rPr>
        <w:t>Chicago</w:t>
      </w:r>
      <w:r>
        <w:fldChar w:fldCharType="end"/>
      </w:r>
      <w:r>
        <w:t xml:space="preserve"> is using </w:t>
      </w:r>
      <w:r>
        <w:fldChar w:fldCharType="begin"/>
      </w:r>
      <w:r>
        <w:instrText xml:space="preserve"> HYPERLINK "https://www.proteus-instruments.com/" </w:instrText>
      </w:r>
      <w:r>
        <w:fldChar w:fldCharType="separate"/>
      </w:r>
      <w:r w:rsidRPr="00FE27F3">
        <w:rPr>
          <w:rStyle w:val="Hyperlink"/>
        </w:rPr>
        <w:t>Proteus</w:t>
      </w:r>
      <w:r>
        <w:fldChar w:fldCharType="end"/>
      </w:r>
      <w:r>
        <w:t xml:space="preserve"> and </w:t>
      </w:r>
      <w:r>
        <w:fldChar w:fldCharType="begin"/>
      </w:r>
      <w:r>
        <w:instrText xml:space="preserve"> HYPERLINK "http://www.tecta-pds.ca/" </w:instrText>
      </w:r>
      <w:r>
        <w:fldChar w:fldCharType="separate"/>
      </w:r>
      <w:r w:rsidRPr="00801F8C">
        <w:rPr>
          <w:rStyle w:val="Hyperlink"/>
        </w:rPr>
        <w:t>Tecta</w:t>
      </w:r>
      <w:r>
        <w:fldChar w:fldCharType="end"/>
      </w:r>
      <w:r>
        <w:t xml:space="preserve"> to provide real</w:t>
      </w:r>
      <w:r>
        <w:t>-</w:t>
      </w:r>
      <w:r>
        <w:t>time water quality monitoring and reporting. Tecta is reporting microbial quality in terms of cfu/100ml</w:t>
      </w:r>
      <w:r>
        <w:t xml:space="preserve"> (the units used by </w:t>
      </w:r>
      <w:r>
        <w:t>the bathing water directive for E.coli and Intestinal enterococci standards</w:t>
      </w:r>
      <w:r>
        <w:t>)</w:t>
      </w:r>
      <w:r>
        <w:t>. Other</w:t>
      </w:r>
      <w:r>
        <w:t xml:space="preserve"> technologies tend to report in units that are used as a proxy for biological activity and it would be a challenge to link these confidently to faecal contamination. The cost of the solutions varies, but it would be reasonable to say that cost per sample u</w:t>
      </w:r>
      <w:r>
        <w:t xml:space="preserve">sing online monitoring might be between £0.1 - £5. Assuming the units take several samples a day, the costs can build up.  </w:t>
      </w:r>
    </w:p>
    <w:p w:rsidR="005E578E" w:rsidP="005E578E">
      <w:pPr>
        <w:pStyle w:val="ListParagraph"/>
        <w:numPr>
          <w:ilvl w:val="0"/>
          <w:numId w:val="21"/>
        </w:numPr>
      </w:pPr>
      <w:r>
        <w:t xml:space="preserve">The traditional methods of sampling and analysis for </w:t>
      </w:r>
      <w:r>
        <w:t>b</w:t>
      </w:r>
      <w:r>
        <w:t xml:space="preserve">athing </w:t>
      </w:r>
      <w:r>
        <w:t>w</w:t>
      </w:r>
      <w:r>
        <w:t xml:space="preserve">ater quality would </w:t>
      </w:r>
      <w:r>
        <w:t xml:space="preserve">likely </w:t>
      </w:r>
      <w:r>
        <w:t xml:space="preserve">still need to be followed as the regulation sets out requirements for both, which is not compatible with the use of online monitors. So the cost of online monitoring is additional to the current field and lab costs. Thus, online monitoring is </w:t>
      </w:r>
      <w:r>
        <w:t xml:space="preserve">currently </w:t>
      </w:r>
      <w:r>
        <w:t>use</w:t>
      </w:r>
      <w:r>
        <w:t>d as an early warning, but for compliance (and hence enforcement) purposes</w:t>
      </w:r>
      <w:r>
        <w:t xml:space="preserve"> it is necessary to use</w:t>
      </w:r>
      <w:r>
        <w:t xml:space="preserve"> laboratory methods.</w:t>
      </w:r>
    </w:p>
    <w:p w:rsidR="005E578E" w:rsidP="005E578E">
      <w:pPr>
        <w:pStyle w:val="ListParagraph"/>
        <w:numPr>
          <w:ilvl w:val="0"/>
          <w:numId w:val="21"/>
        </w:numPr>
      </w:pPr>
      <w:r>
        <w:t xml:space="preserve">So, </w:t>
      </w:r>
      <w:r>
        <w:t>t</w:t>
      </w:r>
      <w:r>
        <w:t xml:space="preserve">here are solutions which can provide real time monitoring for bacterial quality, but they are not without their limitations. </w:t>
      </w:r>
      <w:r>
        <w:t>C</w:t>
      </w:r>
      <w:r>
        <w:t>omprehe</w:t>
      </w:r>
      <w:r>
        <w:t>nsive trial</w:t>
      </w:r>
      <w:r>
        <w:t>s</w:t>
      </w:r>
      <w:r>
        <w:t xml:space="preserve"> would </w:t>
      </w:r>
      <w:r>
        <w:t>help</w:t>
      </w:r>
      <w:r>
        <w:t xml:space="preserve"> determi</w:t>
      </w:r>
      <w:r>
        <w:t>ne</w:t>
      </w:r>
      <w:r>
        <w:t xml:space="preserve"> their technical feasibility</w:t>
      </w:r>
      <w:r>
        <w:t>,</w:t>
      </w:r>
      <w:r>
        <w:t xml:space="preserve"> accuracy, and operating cost. </w:t>
      </w:r>
      <w:r>
        <w:t xml:space="preserve">In the </w:t>
      </w:r>
      <w:r>
        <w:t>meantime</w:t>
      </w:r>
      <w:r>
        <w:t>, real</w:t>
      </w:r>
      <w:r>
        <w:t>-</w:t>
      </w:r>
      <w:r>
        <w:t xml:space="preserve">time monitoring and information provision is </w:t>
      </w:r>
      <w:r>
        <w:t xml:space="preserve">most </w:t>
      </w:r>
      <w:r>
        <w:t>likely to be deploy</w:t>
      </w:r>
      <w:r>
        <w:t>ed</w:t>
      </w:r>
      <w:r>
        <w:t xml:space="preserve"> to warn recreational water users</w:t>
      </w:r>
      <w:r>
        <w:t xml:space="preserve"> that water downstream of CSOs may no</w:t>
      </w:r>
      <w:r>
        <w:t>t be safe</w:t>
      </w:r>
      <w:r>
        <w:t>.</w:t>
      </w:r>
    </w:p>
    <w:p w:rsidR="00000489" w:rsidRPr="003B7A61" w:rsidP="005E578E">
      <w:pPr>
        <w:pStyle w:val="ListParagraph"/>
        <w:numPr>
          <w:ilvl w:val="0"/>
          <w:numId w:val="21"/>
        </w:numPr>
      </w:pPr>
      <w:r>
        <w:t xml:space="preserve">More extensive monitoring </w:t>
      </w:r>
      <w:r>
        <w:t xml:space="preserve">has and likely will further increase </w:t>
      </w:r>
      <w:r>
        <w:t xml:space="preserve">public </w:t>
      </w:r>
      <w:r>
        <w:t>demand</w:t>
      </w:r>
      <w:r>
        <w:t xml:space="preserve"> to reduce </w:t>
      </w:r>
      <w:r>
        <w:t xml:space="preserve">and/or to disinfect </w:t>
      </w:r>
      <w:r>
        <w:t xml:space="preserve">CSO discharges. </w:t>
      </w:r>
      <w:r>
        <w:t>T</w:t>
      </w:r>
      <w:r>
        <w:t xml:space="preserve">he </w:t>
      </w:r>
      <w:r>
        <w:t xml:space="preserve">costs of </w:t>
      </w:r>
      <w:r>
        <w:t>disinfection</w:t>
      </w:r>
      <w:r>
        <w:t xml:space="preserve"> are</w:t>
      </w:r>
      <w:r>
        <w:t xml:space="preserve"> currently</w:t>
      </w:r>
      <w:r>
        <w:t xml:space="preserve"> being investigated by</w:t>
      </w:r>
      <w:r>
        <w:t xml:space="preserve"> UKWIR </w:t>
      </w:r>
      <w:r>
        <w:t xml:space="preserve">but are likely to be significant both financially and </w:t>
      </w:r>
      <w:r>
        <w:t>in term</w:t>
      </w:r>
      <w:r>
        <w:t>s</w:t>
      </w:r>
      <w:r>
        <w:t xml:space="preserve"> of carbon emissions</w:t>
      </w:r>
      <w:r>
        <w:t xml:space="preserve"> if deployed widely</w:t>
      </w:r>
      <w:r>
        <w:t xml:space="preserve">.  </w:t>
      </w:r>
    </w:p>
    <w:p w:rsidR="0048006E" w:rsidRPr="004A51E3" w:rsidP="0034012E">
      <w:pPr>
        <w:pStyle w:val="ListParagraph"/>
        <w:numPr>
          <w:ilvl w:val="0"/>
          <w:numId w:val="21"/>
        </w:numPr>
      </w:pPr>
      <w:r>
        <w:t>In light of the current demands, m</w:t>
      </w:r>
      <w:r w:rsidRPr="00D05990">
        <w:t xml:space="preserve">onitoring </w:t>
      </w:r>
      <w:r>
        <w:t xml:space="preserve">will </w:t>
      </w:r>
      <w:r w:rsidRPr="00D05990">
        <w:t xml:space="preserve">need to cover amenity areas where there is high </w:t>
      </w:r>
      <w:r>
        <w:t xml:space="preserve">recreational </w:t>
      </w:r>
      <w:r w:rsidRPr="00D05990">
        <w:t xml:space="preserve">use but full bathing water status is either not desirable or feasible. It also still </w:t>
      </w:r>
      <w:r w:rsidRPr="00D05990">
        <w:t>requires a certain amount of manual interpretation and analysis by the regulator</w:t>
      </w:r>
      <w:r>
        <w:t>. Development of technologies</w:t>
      </w:r>
      <w:r w:rsidRPr="00D05990">
        <w:t xml:space="preserve"> </w:t>
      </w:r>
      <w:r>
        <w:t>that not only</w:t>
      </w:r>
      <w:r w:rsidRPr="00D05990">
        <w:t xml:space="preserve"> report the data but can analyse it as well</w:t>
      </w:r>
      <w:r>
        <w:t xml:space="preserve"> would be a welcome next step</w:t>
      </w:r>
      <w:r>
        <w:t xml:space="preserve"> (e.g.</w:t>
      </w:r>
      <w:r w:rsidRPr="00D05990">
        <w:t xml:space="preserve"> alert if there is a suspected permit breach, link to r</w:t>
      </w:r>
      <w:r w:rsidRPr="00D05990">
        <w:t xml:space="preserve">ainfall events </w:t>
      </w:r>
      <w:r>
        <w:t>to understand</w:t>
      </w:r>
      <w:r w:rsidRPr="00D05990">
        <w:t xml:space="preserve"> if a spill occurred in extreme weather, report on spills that cross trigger levels for frequent spillers</w:t>
      </w:r>
      <w:r>
        <w:t>,</w:t>
      </w:r>
      <w:r w:rsidRPr="00D05990">
        <w:t xml:space="preserve"> etc</w:t>
      </w:r>
      <w:r>
        <w:t>)</w:t>
      </w:r>
      <w:r w:rsidRPr="00D05990">
        <w:t xml:space="preserve">. </w:t>
      </w:r>
    </w:p>
    <w:p w:rsidR="004A51E3" w:rsidRPr="004A51E3" w:rsidP="004A51E3">
      <w:pPr>
        <w:pStyle w:val="Heading2"/>
        <w:rPr>
          <w:szCs w:val="22"/>
        </w:rPr>
      </w:pPr>
      <w:r w:rsidRPr="004A51E3">
        <w:rPr>
          <w:szCs w:val="22"/>
        </w:rPr>
        <w:t>What is the impact of plastic pollution and other materials on drainage and water quality in rivers and what shoul</w:t>
      </w:r>
      <w:r w:rsidRPr="004A51E3">
        <w:rPr>
          <w:szCs w:val="22"/>
        </w:rPr>
        <w:t>d be done to mitigate it?</w:t>
      </w:r>
    </w:p>
    <w:p w:rsidR="006A7053" w:rsidRPr="004A5E75" w:rsidP="006A7053">
      <w:pPr>
        <w:pStyle w:val="ListParagraph"/>
        <w:numPr>
          <w:ilvl w:val="0"/>
          <w:numId w:val="21"/>
        </w:numPr>
        <w:rPr>
          <w:b/>
          <w:bCs/>
        </w:rPr>
      </w:pPr>
      <w:r w:rsidRPr="004A5E75">
        <w:rPr>
          <w:b/>
          <w:bCs/>
        </w:rPr>
        <w:t>Plastic pollution</w:t>
      </w:r>
      <w:r w:rsidRPr="004A5E75">
        <w:rPr>
          <w:b/>
          <w:bCs/>
        </w:rPr>
        <w:t xml:space="preserve"> and other materials – colloquially known as </w:t>
      </w:r>
      <w:r>
        <w:fldChar w:fldCharType="begin"/>
      </w:r>
      <w:r>
        <w:instrText xml:space="preserve"> HYPERLINK "https://www.citytosea.org.uk/campaign/unflushables/" </w:instrText>
      </w:r>
      <w:r>
        <w:fldChar w:fldCharType="separate"/>
      </w:r>
      <w:r w:rsidRPr="004A5E75">
        <w:rPr>
          <w:rStyle w:val="Hyperlink"/>
          <w:b/>
          <w:bCs/>
        </w:rPr>
        <w:t>‘unflushables’</w:t>
      </w:r>
      <w:r>
        <w:fldChar w:fldCharType="end"/>
      </w:r>
      <w:r w:rsidRPr="004A5E75">
        <w:rPr>
          <w:b/>
          <w:bCs/>
        </w:rPr>
        <w:t xml:space="preserve"> are a significant exacerbator of the risk of sewage pollution through </w:t>
      </w:r>
      <w:r w:rsidRPr="004A5E75">
        <w:rPr>
          <w:b/>
          <w:bCs/>
        </w:rPr>
        <w:t>CSOs</w:t>
      </w:r>
      <w:r w:rsidRPr="004A5E75">
        <w:rPr>
          <w:b/>
          <w:bCs/>
        </w:rPr>
        <w:t xml:space="preserve"> because th</w:t>
      </w:r>
      <w:r w:rsidRPr="004A5E75">
        <w:rPr>
          <w:b/>
          <w:bCs/>
        </w:rPr>
        <w:t>ey</w:t>
      </w:r>
      <w:r w:rsidRPr="004A5E75">
        <w:rPr>
          <w:b/>
          <w:bCs/>
        </w:rPr>
        <w:t xml:space="preserve"> </w:t>
      </w:r>
      <w:r>
        <w:fldChar w:fldCharType="begin"/>
      </w:r>
      <w:r>
        <w:instrText xml:space="preserve"> HYPERLINK "https://www.youtube.com/watch?v=vjWmyOX9xgI" </w:instrText>
      </w:r>
      <w:r>
        <w:fldChar w:fldCharType="separate"/>
      </w:r>
      <w:r w:rsidRPr="004A5E75">
        <w:rPr>
          <w:rStyle w:val="Hyperlink"/>
          <w:b/>
          <w:bCs/>
        </w:rPr>
        <w:t xml:space="preserve">reduce the </w:t>
      </w:r>
      <w:r w:rsidRPr="004A5E75">
        <w:rPr>
          <w:rStyle w:val="Hyperlink"/>
          <w:b/>
          <w:bCs/>
        </w:rPr>
        <w:t>capacity of the sew</w:t>
      </w:r>
      <w:r w:rsidRPr="004A5E75">
        <w:rPr>
          <w:rStyle w:val="Hyperlink"/>
          <w:b/>
          <w:bCs/>
        </w:rPr>
        <w:t>er</w:t>
      </w:r>
      <w:r w:rsidRPr="004A5E75">
        <w:rPr>
          <w:rStyle w:val="Hyperlink"/>
          <w:b/>
          <w:bCs/>
        </w:rPr>
        <w:t xml:space="preserve"> network</w:t>
      </w:r>
      <w:r>
        <w:fldChar w:fldCharType="end"/>
      </w:r>
      <w:r w:rsidRPr="004A5E75">
        <w:rPr>
          <w:b/>
          <w:bCs/>
        </w:rPr>
        <w:t>, which may already be near or at its full capacity because of other factors</w:t>
      </w:r>
      <w:r w:rsidRPr="004A5E75">
        <w:rPr>
          <w:b/>
          <w:bCs/>
        </w:rPr>
        <w:t xml:space="preserve"> such as historic additional connections</w:t>
      </w:r>
      <w:r w:rsidRPr="004A5E75">
        <w:rPr>
          <w:b/>
          <w:bCs/>
        </w:rPr>
        <w:t>.</w:t>
      </w:r>
      <w:r w:rsidRPr="004A5E75">
        <w:rPr>
          <w:b/>
          <w:bCs/>
        </w:rPr>
        <w:t xml:space="preserve"> The vast majority of the problem is</w:t>
      </w:r>
      <w:r w:rsidRPr="004A5E75">
        <w:rPr>
          <w:b/>
          <w:bCs/>
        </w:rPr>
        <w:t xml:space="preserve"> caused by </w:t>
      </w:r>
      <w:r w:rsidRPr="004A5E75">
        <w:rPr>
          <w:b/>
          <w:bCs/>
        </w:rPr>
        <w:t>wet wipes</w:t>
      </w:r>
      <w:r>
        <w:rPr>
          <w:b/>
          <w:bCs/>
        </w:rPr>
        <w:t xml:space="preserve"> and more needs to be done to prevent them being put into sewers</w:t>
      </w:r>
      <w:r w:rsidRPr="004A5E75">
        <w:rPr>
          <w:b/>
          <w:bCs/>
        </w:rPr>
        <w:t>.</w:t>
      </w:r>
    </w:p>
    <w:p w:rsidR="004B5FB7" w:rsidP="006A7053">
      <w:pPr>
        <w:pStyle w:val="ListParagraph"/>
        <w:numPr>
          <w:ilvl w:val="0"/>
          <w:numId w:val="21"/>
        </w:numPr>
      </w:pPr>
      <w:r>
        <w:t xml:space="preserve">These waste streams act as binding agents for fats, oils and greases causing </w:t>
      </w:r>
      <w:r>
        <w:t>‘fatbergs’, can block screens</w:t>
      </w:r>
      <w:r>
        <w:t xml:space="preserve"> and attach to other in-pipe</w:t>
      </w:r>
      <w:r>
        <w:t xml:space="preserve"> roughness such as joints and junctions</w:t>
      </w:r>
      <w:r>
        <w:t>, backing up and</w:t>
      </w:r>
      <w:r>
        <w:t xml:space="preserve"> </w:t>
      </w:r>
      <w:r>
        <w:t>rais</w:t>
      </w:r>
      <w:r>
        <w:t>ing</w:t>
      </w:r>
      <w:r>
        <w:t xml:space="preserve"> the level of water</w:t>
      </w:r>
      <w:r>
        <w:t xml:space="preserve"> so that it is more likely to overflow.</w:t>
      </w:r>
    </w:p>
    <w:p w:rsidR="009372D0" w:rsidP="006A7053">
      <w:pPr>
        <w:pStyle w:val="ListParagraph"/>
        <w:numPr>
          <w:ilvl w:val="0"/>
          <w:numId w:val="21"/>
        </w:numPr>
      </w:pPr>
      <w:r>
        <w:t>The nature and scale of the problem is</w:t>
      </w:r>
      <w:r>
        <w:t xml:space="preserve"> well-summarised by </w:t>
      </w:r>
      <w:r>
        <w:t>or</w:t>
      </w:r>
      <w:r>
        <w:t xml:space="preserve">ganisations such as </w:t>
      </w:r>
      <w:r>
        <w:fldChar w:fldCharType="begin"/>
      </w:r>
      <w:r>
        <w:instrText xml:space="preserve"> HYPERLINK "https://www.citytosea.org.uk/campaign/unflushables/" </w:instrText>
      </w:r>
      <w:r>
        <w:fldChar w:fldCharType="separate"/>
      </w:r>
      <w:r w:rsidRPr="0013394F">
        <w:rPr>
          <w:rStyle w:val="Hyperlink"/>
        </w:rPr>
        <w:t>City to Sea</w:t>
      </w:r>
      <w:r>
        <w:fldChar w:fldCharType="end"/>
      </w:r>
      <w:r>
        <w:t xml:space="preserve"> and water companies themselves</w:t>
      </w:r>
      <w:r>
        <w:t xml:space="preserve">. </w:t>
      </w:r>
      <w:r>
        <w:t xml:space="preserve">The issue of sewer misuse is a major problem for </w:t>
      </w:r>
      <w:r>
        <w:t>WaSCs</w:t>
      </w:r>
      <w:r>
        <w:t xml:space="preserve"> because it</w:t>
      </w:r>
      <w:r>
        <w:t xml:space="preserve"> can lead directly to sewer flooding which is one of the most critical performance failures for companies. </w:t>
      </w:r>
      <w:r>
        <w:t xml:space="preserve">Clearing this debris from </w:t>
      </w:r>
      <w:r>
        <w:t xml:space="preserve">sewers costs </w:t>
      </w:r>
      <w:r>
        <w:t>WaSCs in the region of £90m/ year.</w:t>
      </w:r>
      <w:r>
        <w:t xml:space="preserve"> Where plastics end up being discharged as pollution themselves they</w:t>
      </w:r>
      <w:r>
        <w:t xml:space="preserve"> are a source of the huge plastic and microplastic pollution problem</w:t>
      </w:r>
      <w:r>
        <w:t xml:space="preserve"> impacting seas and freshwater.</w:t>
      </w:r>
      <w:r>
        <w:t xml:space="preserve"> The </w:t>
      </w:r>
      <w:r>
        <w:fldChar w:fldCharType="begin"/>
      </w:r>
      <w:r>
        <w:instrText xml:space="preserve"> HYPERLINK "https://www.mcsuk.org/media/mcs-gbbc-2019-report-digital.pdf" </w:instrText>
      </w:r>
      <w:r>
        <w:fldChar w:fldCharType="separate"/>
      </w:r>
      <w:r w:rsidRPr="008F53F6">
        <w:rPr>
          <w:rStyle w:val="Hyperlink"/>
        </w:rPr>
        <w:t>Marine Conservation Society</w:t>
      </w:r>
      <w:r>
        <w:fldChar w:fldCharType="end"/>
      </w:r>
      <w:r>
        <w:t xml:space="preserve"> showed that almost 6% of beach litter </w:t>
      </w:r>
      <w:r>
        <w:t xml:space="preserve">is </w:t>
      </w:r>
      <w:r>
        <w:t>derived from sewers.</w:t>
      </w:r>
    </w:p>
    <w:p w:rsidR="00C57D20" w:rsidP="006A7053">
      <w:pPr>
        <w:pStyle w:val="ListParagraph"/>
        <w:numPr>
          <w:ilvl w:val="0"/>
          <w:numId w:val="21"/>
        </w:numPr>
      </w:pPr>
      <w:r>
        <w:t>Ultimately the solution comes in the form of source control</w:t>
      </w:r>
      <w:r>
        <w:t xml:space="preserve"> and this should be regarded as one core component of the complex i</w:t>
      </w:r>
      <w:r>
        <w:t xml:space="preserve">ssue of sewage pollution. </w:t>
      </w:r>
      <w:r>
        <w:fldChar w:fldCharType="begin"/>
      </w:r>
      <w:r>
        <w:instrText xml:space="preserve"> HYPERLINK "https://www.southernwater.co.uk/help-advice/keep-it-clear/the-unflushables" </w:instrText>
      </w:r>
      <w:r>
        <w:fldChar w:fldCharType="separate"/>
      </w:r>
      <w:r w:rsidRPr="00725757">
        <w:rPr>
          <w:rStyle w:val="Hyperlink"/>
        </w:rPr>
        <w:t xml:space="preserve">Water </w:t>
      </w:r>
      <w:r w:rsidRPr="00725757">
        <w:rPr>
          <w:rStyle w:val="Hyperlink"/>
        </w:rPr>
        <w:t>industry campaigns</w:t>
      </w:r>
      <w:r>
        <w:fldChar w:fldCharType="end"/>
      </w:r>
      <w:r>
        <w:t xml:space="preserve"> have helped to reduce the problem to a point, </w:t>
      </w:r>
      <w:r>
        <w:t xml:space="preserve">but there have been recent </w:t>
      </w:r>
      <w:r>
        <w:fldChar w:fldCharType="begin"/>
      </w:r>
      <w:r>
        <w:instrText xml:space="preserve"> HYPERLINK "https://www.itv.com/news/london/2020-04-02/the-unflushables-toilet-roll-substitutes-blocking-london-s-sewers-during-coronavirus-crisis" </w:instrText>
      </w:r>
      <w:r>
        <w:fldChar w:fldCharType="separate"/>
      </w:r>
      <w:r w:rsidRPr="007B345A">
        <w:rPr>
          <w:rStyle w:val="Hyperlink"/>
        </w:rPr>
        <w:t>spikes</w:t>
      </w:r>
      <w:r>
        <w:fldChar w:fldCharType="end"/>
      </w:r>
      <w:r>
        <w:t xml:space="preserve"> in </w:t>
      </w:r>
      <w:r>
        <w:t>blockages</w:t>
      </w:r>
      <w:r>
        <w:t>.</w:t>
      </w:r>
      <w:r>
        <w:t xml:space="preserve"> The concept of ‘flushable’ products, underpinned by </w:t>
      </w:r>
      <w:r>
        <w:t xml:space="preserve">certification schemes such as </w:t>
      </w:r>
      <w:r>
        <w:fldChar w:fldCharType="begin"/>
      </w:r>
      <w:r>
        <w:instrText xml:space="preserve"> HYPERLINK "https://www.wrcplc.co.uk/fine-to-flush" </w:instrText>
      </w:r>
      <w:r>
        <w:fldChar w:fldCharType="separate"/>
      </w:r>
      <w:r w:rsidRPr="00733445">
        <w:rPr>
          <w:rStyle w:val="Hyperlink"/>
        </w:rPr>
        <w:t>Fine to Flush</w:t>
      </w:r>
      <w:r>
        <w:fldChar w:fldCharType="end"/>
      </w:r>
      <w:r>
        <w:t>, may go some way to improving things but</w:t>
      </w:r>
      <w:r>
        <w:t xml:space="preserve"> their efficacy in practice</w:t>
      </w:r>
      <w:r>
        <w:t xml:space="preserve"> </w:t>
      </w:r>
      <w:r>
        <w:fldChar w:fldCharType="begin"/>
      </w:r>
      <w:r>
        <w:instrText xml:space="preserve"> HYPERLINK "https://www.bbc.co.uk/news/uk-46188354" \l ":~:text=The%20government%20has%20said%20it,and%20can%20be%20safely%20flushed.&amp;text=The%20sticking%20point%20comes%20over,U%2Dbend%20of%20your%20toilet." </w:instrText>
      </w:r>
      <w:r>
        <w:fldChar w:fldCharType="separate"/>
      </w:r>
      <w:r w:rsidRPr="005F0085">
        <w:rPr>
          <w:rStyle w:val="Hyperlink"/>
        </w:rPr>
        <w:t>can vary</w:t>
      </w:r>
      <w:r>
        <w:fldChar w:fldCharType="end"/>
      </w:r>
      <w:r>
        <w:t xml:space="preserve">. </w:t>
      </w:r>
    </w:p>
    <w:p w:rsidR="00C24F97" w:rsidP="006A7053">
      <w:pPr>
        <w:pStyle w:val="ListParagraph"/>
        <w:numPr>
          <w:ilvl w:val="0"/>
          <w:numId w:val="21"/>
        </w:numPr>
      </w:pPr>
      <w:r>
        <w:t>Considerable further</w:t>
      </w:r>
      <w:r>
        <w:t xml:space="preserve"> progress needs to be made in building public understanding of </w:t>
      </w:r>
      <w:r>
        <w:t>what is and is not appropriate to flush down the toilet, and why</w:t>
      </w:r>
      <w:r>
        <w:t xml:space="preserve">. </w:t>
      </w:r>
      <w:r>
        <w:t>In li</w:t>
      </w:r>
      <w:r>
        <w:t>ne with polluter pays principles t</w:t>
      </w:r>
      <w:r>
        <w:t>his needs to involve the manufacturers of</w:t>
      </w:r>
      <w:r>
        <w:t xml:space="preserve"> problem</w:t>
      </w:r>
      <w:r>
        <w:t xml:space="preserve"> products though</w:t>
      </w:r>
      <w:r>
        <w:t xml:space="preserve"> producer responsibility schemes</w:t>
      </w:r>
      <w:r>
        <w:t>,</w:t>
      </w:r>
      <w:r>
        <w:t xml:space="preserve"> as well as</w:t>
      </w:r>
      <w:r>
        <w:t xml:space="preserve"> the </w:t>
      </w:r>
      <w:r>
        <w:t>WaSC</w:t>
      </w:r>
      <w:r>
        <w:t>s who have to clean up the problem</w:t>
      </w:r>
      <w:r>
        <w:t xml:space="preserve"> and who will ultimately</w:t>
      </w:r>
      <w:r>
        <w:t xml:space="preserve"> pass the costs </w:t>
      </w:r>
      <w:r>
        <w:t xml:space="preserve">on </w:t>
      </w:r>
      <w:r>
        <w:t>to all customers</w:t>
      </w:r>
      <w:r>
        <w:t xml:space="preserve">, </w:t>
      </w:r>
      <w:r>
        <w:t>not</w:t>
      </w:r>
      <w:r>
        <w:t xml:space="preserve"> just</w:t>
      </w:r>
      <w:r>
        <w:t xml:space="preserve"> </w:t>
      </w:r>
      <w:r>
        <w:t>those who misuse the sewer.</w:t>
      </w:r>
    </w:p>
    <w:p w:rsidR="004A51E3" w:rsidRPr="004A51E3" w:rsidP="004A51E3">
      <w:pPr>
        <w:pStyle w:val="Heading2"/>
        <w:rPr>
          <w:szCs w:val="22"/>
        </w:rPr>
      </w:pPr>
      <w:r w:rsidRPr="004A51E3">
        <w:rPr>
          <w:szCs w:val="22"/>
        </w:rPr>
        <w:t>How can consumers be persuaded to change their behaviour to minimise pollution?</w:t>
      </w:r>
    </w:p>
    <w:p w:rsidR="004A51E3" w:rsidRPr="00002ADB" w:rsidP="006A7053">
      <w:pPr>
        <w:pStyle w:val="ListParagraph"/>
        <w:numPr>
          <w:ilvl w:val="0"/>
          <w:numId w:val="21"/>
        </w:numPr>
        <w:rPr>
          <w:b/>
          <w:bCs/>
        </w:rPr>
      </w:pPr>
      <w:r>
        <w:rPr>
          <w:b/>
          <w:bCs/>
        </w:rPr>
        <w:t xml:space="preserve">This needs a multi-faceted approach as detailed above. The impact on customer bills needs to be made clear, but this needs a </w:t>
      </w:r>
      <w:r>
        <w:rPr>
          <w:b/>
          <w:bCs/>
        </w:rPr>
        <w:t>source-control approach involving</w:t>
      </w:r>
      <w:r>
        <w:rPr>
          <w:b/>
          <w:bCs/>
        </w:rPr>
        <w:t xml:space="preserve"> </w:t>
      </w:r>
      <w:r>
        <w:rPr>
          <w:b/>
          <w:bCs/>
        </w:rPr>
        <w:t>WaSCs</w:t>
      </w:r>
      <w:r>
        <w:rPr>
          <w:b/>
          <w:bCs/>
        </w:rPr>
        <w:t>, problem product manufacturers, campaigning organisations</w:t>
      </w:r>
      <w:r>
        <w:rPr>
          <w:b/>
          <w:bCs/>
        </w:rPr>
        <w:t xml:space="preserve"> and government to regulate where – and if – progress is insufficiently </w:t>
      </w:r>
      <w:r>
        <w:rPr>
          <w:b/>
          <w:bCs/>
        </w:rPr>
        <w:t>swift.</w:t>
      </w:r>
    </w:p>
    <w:p w:rsidR="00CB5120" w:rsidRPr="00683684" w:rsidP="002D2FFC">
      <w:pPr>
        <w:pStyle w:val="ListParagraph"/>
        <w:numPr>
          <w:ilvl w:val="0"/>
          <w:numId w:val="21"/>
        </w:numPr>
      </w:pPr>
      <w:r w:rsidRPr="00683684">
        <w:t>WaSCs</w:t>
      </w:r>
      <w:r w:rsidRPr="00683684">
        <w:t xml:space="preserve"> are increasingly practiced at engaging their customer base using approache</w:t>
      </w:r>
      <w:r w:rsidRPr="00683684">
        <w:t>s which tap into their value systems</w:t>
      </w:r>
      <w:r w:rsidRPr="00683684">
        <w:t xml:space="preserve"> and using behavioural economics to build engagement and understanding of problems. However for this to be effective, </w:t>
      </w:r>
      <w:r w:rsidRPr="00683684">
        <w:t>messaging and regulation needs to be effective</w:t>
      </w:r>
      <w:r w:rsidRPr="00683684">
        <w:t xml:space="preserve"> </w:t>
      </w:r>
      <w:r w:rsidRPr="00683684">
        <w:t>at all touch points and ensure that</w:t>
      </w:r>
      <w:r w:rsidRPr="00683684">
        <w:t xml:space="preserve"> action on the part </w:t>
      </w:r>
      <w:r w:rsidRPr="00683684">
        <w:t>of one party to improve things isn’t undermined by others.</w:t>
      </w:r>
    </w:p>
    <w:p w:rsidR="004A51E3" w:rsidRPr="004A51E3" w:rsidP="004A51E3">
      <w:pPr>
        <w:pStyle w:val="Heading2"/>
        <w:rPr>
          <w:szCs w:val="22"/>
        </w:rPr>
      </w:pPr>
      <w:r w:rsidRPr="00683684">
        <w:rPr>
          <w:szCs w:val="22"/>
        </w:rPr>
        <w:t>What is the required investment level needed to minimise storm overflows vs the scope for sustainable drainage and nature-based solutions?</w:t>
      </w:r>
    </w:p>
    <w:p w:rsidR="004A51E3" w:rsidRPr="00002ADB" w:rsidP="00002ADB">
      <w:pPr>
        <w:pStyle w:val="ListParagraph"/>
        <w:numPr>
          <w:ilvl w:val="0"/>
          <w:numId w:val="21"/>
        </w:numPr>
        <w:rPr>
          <w:b/>
          <w:bCs/>
        </w:rPr>
      </w:pPr>
      <w:r>
        <w:rPr>
          <w:b/>
          <w:bCs/>
        </w:rPr>
        <w:t>We interpret this question as presenting a</w:t>
      </w:r>
      <w:r>
        <w:rPr>
          <w:b/>
          <w:bCs/>
        </w:rPr>
        <w:t xml:space="preserve"> binary,</w:t>
      </w:r>
      <w:r>
        <w:rPr>
          <w:b/>
          <w:bCs/>
        </w:rPr>
        <w:t xml:space="preserve"> either</w:t>
      </w:r>
      <w:r>
        <w:rPr>
          <w:b/>
          <w:bCs/>
        </w:rPr>
        <w:t>/</w:t>
      </w:r>
      <w:r>
        <w:rPr>
          <w:b/>
          <w:bCs/>
        </w:rPr>
        <w:t>or choice. The reality is</w:t>
      </w:r>
      <w:r>
        <w:rPr>
          <w:b/>
          <w:bCs/>
        </w:rPr>
        <w:t xml:space="preserve"> it is </w:t>
      </w:r>
      <w:r>
        <w:rPr>
          <w:b/>
          <w:bCs/>
        </w:rPr>
        <w:t xml:space="preserve">not, and it </w:t>
      </w:r>
      <w:r>
        <w:rPr>
          <w:b/>
          <w:bCs/>
        </w:rPr>
        <w:t>need</w:t>
      </w:r>
      <w:r>
        <w:rPr>
          <w:b/>
          <w:bCs/>
        </w:rPr>
        <w:t xml:space="preserve">s a </w:t>
      </w:r>
      <w:r>
        <w:fldChar w:fldCharType="begin"/>
      </w:r>
      <w:r>
        <w:instrText xml:space="preserve"> HYPERLINK "https://www.ciwem.org/news/combined-sewer-overflows-its-time-we-cut-the-crap" </w:instrText>
      </w:r>
      <w:r>
        <w:fldChar w:fldCharType="separate"/>
      </w:r>
      <w:r w:rsidRPr="00B76CCD">
        <w:rPr>
          <w:rStyle w:val="Hyperlink"/>
          <w:b/>
          <w:bCs/>
        </w:rPr>
        <w:t>multi-</w:t>
      </w:r>
      <w:r w:rsidRPr="00B76CCD">
        <w:rPr>
          <w:rStyle w:val="Hyperlink"/>
          <w:b/>
          <w:bCs/>
        </w:rPr>
        <w:t>faceted, well-integrated suite of measures</w:t>
      </w:r>
      <w:r>
        <w:fldChar w:fldCharType="end"/>
      </w:r>
      <w:r>
        <w:rPr>
          <w:b/>
          <w:bCs/>
        </w:rPr>
        <w:t xml:space="preserve"> which require the </w:t>
      </w:r>
      <w:r>
        <w:rPr>
          <w:b/>
          <w:bCs/>
        </w:rPr>
        <w:t>education</w:t>
      </w:r>
      <w:r>
        <w:rPr>
          <w:b/>
          <w:bCs/>
        </w:rPr>
        <w:t xml:space="preserve">, engagement, </w:t>
      </w:r>
      <w:r>
        <w:rPr>
          <w:b/>
          <w:bCs/>
        </w:rPr>
        <w:t>cooperation and commitment of a wide range of parties</w:t>
      </w:r>
      <w:r>
        <w:rPr>
          <w:b/>
          <w:bCs/>
        </w:rPr>
        <w:t xml:space="preserve">. </w:t>
      </w:r>
      <w:r>
        <w:rPr>
          <w:b/>
          <w:bCs/>
        </w:rPr>
        <w:t xml:space="preserve">This </w:t>
      </w:r>
      <w:r>
        <w:rPr>
          <w:b/>
          <w:bCs/>
        </w:rPr>
        <w:t xml:space="preserve">range </w:t>
      </w:r>
      <w:r>
        <w:rPr>
          <w:b/>
          <w:bCs/>
        </w:rPr>
        <w:t>include</w:t>
      </w:r>
      <w:r>
        <w:rPr>
          <w:b/>
          <w:bCs/>
        </w:rPr>
        <w:t>s</w:t>
      </w:r>
      <w:r>
        <w:rPr>
          <w:b/>
          <w:bCs/>
        </w:rPr>
        <w:t xml:space="preserve">, but </w:t>
      </w:r>
      <w:r>
        <w:rPr>
          <w:b/>
          <w:bCs/>
        </w:rPr>
        <w:t>is</w:t>
      </w:r>
      <w:r>
        <w:rPr>
          <w:b/>
          <w:bCs/>
        </w:rPr>
        <w:t xml:space="preserve"> not limited to</w:t>
      </w:r>
      <w:r>
        <w:rPr>
          <w:b/>
          <w:bCs/>
        </w:rPr>
        <w:t>:</w:t>
      </w:r>
      <w:r>
        <w:rPr>
          <w:b/>
          <w:bCs/>
        </w:rPr>
        <w:t xml:space="preserve"> Defra and its agencies</w:t>
      </w:r>
      <w:r>
        <w:rPr>
          <w:b/>
          <w:bCs/>
        </w:rPr>
        <w:t>;</w:t>
      </w:r>
      <w:r>
        <w:rPr>
          <w:b/>
          <w:bCs/>
        </w:rPr>
        <w:t xml:space="preserve"> MHCLG</w:t>
      </w:r>
      <w:r>
        <w:rPr>
          <w:b/>
          <w:bCs/>
        </w:rPr>
        <w:t>;</w:t>
      </w:r>
      <w:r>
        <w:rPr>
          <w:b/>
          <w:bCs/>
        </w:rPr>
        <w:t xml:space="preserve"> </w:t>
      </w:r>
      <w:r>
        <w:rPr>
          <w:b/>
          <w:bCs/>
        </w:rPr>
        <w:t>Department for Transport</w:t>
      </w:r>
      <w:r>
        <w:rPr>
          <w:b/>
          <w:bCs/>
        </w:rPr>
        <w:t>;</w:t>
      </w:r>
      <w:r>
        <w:rPr>
          <w:b/>
          <w:bCs/>
        </w:rPr>
        <w:t xml:space="preserve"> </w:t>
      </w:r>
      <w:r>
        <w:rPr>
          <w:b/>
          <w:bCs/>
        </w:rPr>
        <w:t>local government</w:t>
      </w:r>
      <w:r>
        <w:rPr>
          <w:b/>
          <w:bCs/>
        </w:rPr>
        <w:t xml:space="preserve"> including lead local flood authorities, local planning authorities</w:t>
      </w:r>
      <w:r>
        <w:rPr>
          <w:b/>
          <w:bCs/>
        </w:rPr>
        <w:t xml:space="preserve"> and</w:t>
      </w:r>
      <w:r>
        <w:rPr>
          <w:b/>
          <w:bCs/>
        </w:rPr>
        <w:t xml:space="preserve"> highways aut</w:t>
      </w:r>
      <w:r>
        <w:rPr>
          <w:b/>
          <w:bCs/>
        </w:rPr>
        <w:t>horities</w:t>
      </w:r>
      <w:r>
        <w:rPr>
          <w:b/>
          <w:bCs/>
        </w:rPr>
        <w:t>;</w:t>
      </w:r>
      <w:r>
        <w:rPr>
          <w:b/>
          <w:bCs/>
        </w:rPr>
        <w:t xml:space="preserve"> </w:t>
      </w:r>
      <w:r>
        <w:rPr>
          <w:b/>
          <w:bCs/>
        </w:rPr>
        <w:t>the water industry</w:t>
      </w:r>
      <w:r>
        <w:rPr>
          <w:b/>
          <w:bCs/>
        </w:rPr>
        <w:t>;</w:t>
      </w:r>
      <w:r>
        <w:rPr>
          <w:b/>
          <w:bCs/>
        </w:rPr>
        <w:t xml:space="preserve"> developers</w:t>
      </w:r>
      <w:r>
        <w:rPr>
          <w:b/>
          <w:bCs/>
        </w:rPr>
        <w:t>;</w:t>
      </w:r>
      <w:r>
        <w:rPr>
          <w:b/>
          <w:bCs/>
        </w:rPr>
        <w:t xml:space="preserve"> </w:t>
      </w:r>
      <w:r>
        <w:rPr>
          <w:b/>
          <w:bCs/>
        </w:rPr>
        <w:t>drainage engineers</w:t>
      </w:r>
      <w:r>
        <w:rPr>
          <w:b/>
          <w:bCs/>
        </w:rPr>
        <w:t>;</w:t>
      </w:r>
      <w:r>
        <w:rPr>
          <w:b/>
          <w:bCs/>
        </w:rPr>
        <w:t xml:space="preserve"> landscape architects</w:t>
      </w:r>
      <w:r>
        <w:rPr>
          <w:b/>
          <w:bCs/>
        </w:rPr>
        <w:t xml:space="preserve">; </w:t>
      </w:r>
      <w:r>
        <w:rPr>
          <w:b/>
          <w:bCs/>
        </w:rPr>
        <w:t>product manufacturers</w:t>
      </w:r>
      <w:r>
        <w:rPr>
          <w:b/>
          <w:bCs/>
        </w:rPr>
        <w:t>,</w:t>
      </w:r>
      <w:r>
        <w:rPr>
          <w:b/>
          <w:bCs/>
        </w:rPr>
        <w:t xml:space="preserve"> and the public. </w:t>
      </w:r>
      <w:r>
        <w:rPr>
          <w:b/>
          <w:bCs/>
        </w:rPr>
        <w:t>Neither option alone will solve the problem. Focusing</w:t>
      </w:r>
      <w:r>
        <w:rPr>
          <w:b/>
          <w:bCs/>
        </w:rPr>
        <w:t xml:space="preserve"> too heavily on one</w:t>
      </w:r>
      <w:r>
        <w:rPr>
          <w:b/>
          <w:bCs/>
        </w:rPr>
        <w:t xml:space="preserve"> over another will most likely result in </w:t>
      </w:r>
      <w:r>
        <w:rPr>
          <w:b/>
          <w:bCs/>
        </w:rPr>
        <w:t>poor delivery and hi</w:t>
      </w:r>
      <w:r>
        <w:rPr>
          <w:b/>
          <w:bCs/>
        </w:rPr>
        <w:t>gher than necessary cost.</w:t>
      </w:r>
    </w:p>
    <w:p w:rsidR="00DD0756" w:rsidRPr="008054F3" w:rsidP="00002ADB">
      <w:pPr>
        <w:pStyle w:val="ListParagraph"/>
        <w:numPr>
          <w:ilvl w:val="0"/>
          <w:numId w:val="21"/>
        </w:numPr>
      </w:pPr>
      <w:r w:rsidRPr="008054F3">
        <w:t>T</w:t>
      </w:r>
      <w:r w:rsidRPr="008054F3">
        <w:t>he required investment level</w:t>
      </w:r>
      <w:r>
        <w:t xml:space="preserve"> to minimise storm overflows is unknown because (</w:t>
      </w:r>
      <w:r>
        <w:t>a</w:t>
      </w:r>
      <w:r>
        <w:t>)</w:t>
      </w:r>
      <w:r>
        <w:t xml:space="preserve"> the term “minimise”, like campaign groups’ “end sewage pollution” is loos</w:t>
      </w:r>
      <w:r>
        <w:t>e</w:t>
      </w:r>
      <w:r>
        <w:t xml:space="preserve"> and (b) because</w:t>
      </w:r>
      <w:r>
        <w:t xml:space="preserve"> understanding of the sewerage and drainage network</w:t>
      </w:r>
      <w:r>
        <w:t xml:space="preserve"> is far from complete as evidenced by our comments on dual manhole</w:t>
      </w:r>
      <w:r>
        <w:t xml:space="preserve"> frequency. There is a need to define what society</w:t>
      </w:r>
      <w:r>
        <w:t xml:space="preserve"> agrees is an acceptable level of sewage discharge into rivers</w:t>
      </w:r>
      <w:r>
        <w:t>, and under what conditions (how extreme), then what it agrees it is willing t</w:t>
      </w:r>
      <w:r>
        <w:t xml:space="preserve">o pay to achieve this, and over what timescale. </w:t>
      </w:r>
      <w:r>
        <w:t>Drainage experts have indicated</w:t>
      </w:r>
      <w:r>
        <w:t xml:space="preserve"> that costs to remediate all CSOs to a level where discharges are truly minimised</w:t>
      </w:r>
      <w:r>
        <w:t xml:space="preserve"> would likely cost many tens of £billions.</w:t>
      </w:r>
    </w:p>
    <w:p w:rsidR="00B37F07" w:rsidRPr="000F23FA" w:rsidP="00002ADB">
      <w:pPr>
        <w:pStyle w:val="ListParagraph"/>
        <w:numPr>
          <w:ilvl w:val="0"/>
          <w:numId w:val="21"/>
        </w:numPr>
      </w:pPr>
      <w:r w:rsidRPr="000F23FA">
        <w:t xml:space="preserve">SuDS </w:t>
      </w:r>
      <w:r w:rsidRPr="000F23FA">
        <w:t>and nature-</w:t>
      </w:r>
      <w:r w:rsidRPr="000F23FA">
        <w:t>based solutions are effective ways</w:t>
      </w:r>
      <w:r w:rsidRPr="000F23FA">
        <w:t xml:space="preserve"> of</w:t>
      </w:r>
      <w:r w:rsidRPr="000F23FA">
        <w:t xml:space="preserve"> reducing flow into</w:t>
      </w:r>
      <w:r w:rsidRPr="000F23FA">
        <w:t xml:space="preserve"> sewers</w:t>
      </w:r>
      <w:r w:rsidRPr="000F23FA">
        <w:t xml:space="preserve"> which is a critical</w:t>
      </w:r>
      <w:r w:rsidRPr="000F23FA">
        <w:t xml:space="preserve"> factor in reducing stormwater discharge</w:t>
      </w:r>
      <w:r w:rsidRPr="000F23FA">
        <w:t xml:space="preserve"> because one </w:t>
      </w:r>
      <w:r>
        <w:t>cause of</w:t>
      </w:r>
      <w:r>
        <w:t xml:space="preserve"> stormwater</w:t>
      </w:r>
      <w:r w:rsidRPr="000F23FA">
        <w:t xml:space="preserve"> overflow is progressive addition of new development to existing sewers</w:t>
      </w:r>
      <w:r w:rsidRPr="000F23FA">
        <w:t xml:space="preserve">. </w:t>
      </w:r>
      <w:r w:rsidRPr="000F23FA">
        <w:t>Managing surface water at the surface</w:t>
      </w:r>
      <w:r w:rsidRPr="000F23FA">
        <w:t xml:space="preserve"> via SuDS and other blue-gre</w:t>
      </w:r>
      <w:r w:rsidRPr="000F23FA">
        <w:t>en infrastructure</w:t>
      </w:r>
      <w:r w:rsidRPr="000F23FA">
        <w:t xml:space="preserve"> </w:t>
      </w:r>
      <w:r w:rsidRPr="000F23FA">
        <w:t>is internationally regarded as a more sustainable option</w:t>
      </w:r>
      <w:r>
        <w:t xml:space="preserve"> than </w:t>
      </w:r>
      <w:r>
        <w:t>below-ground drainage</w:t>
      </w:r>
      <w:r w:rsidRPr="000F23FA">
        <w:t>, and done in the right way can deliver benefits for flood risk management</w:t>
      </w:r>
      <w:r w:rsidRPr="000F23FA">
        <w:t>, water quality, biodiversity</w:t>
      </w:r>
      <w:r w:rsidRPr="000F23FA">
        <w:t>, human health and wellbeing, placemaking</w:t>
      </w:r>
      <w:r w:rsidRPr="000F23FA">
        <w:t xml:space="preserve"> and wider </w:t>
      </w:r>
      <w:r w:rsidRPr="000F23FA">
        <w:t>climate change adaptation e.g. mitigating urban heat island effect.</w:t>
      </w:r>
    </w:p>
    <w:p w:rsidR="00A56E5F" w:rsidRPr="000F23FA" w:rsidP="00002ADB">
      <w:pPr>
        <w:pStyle w:val="ListParagraph"/>
        <w:numPr>
          <w:ilvl w:val="0"/>
          <w:numId w:val="21"/>
        </w:numPr>
      </w:pPr>
      <w:r w:rsidRPr="000F23FA">
        <w:t xml:space="preserve">There is a fundamental need to look at this </w:t>
      </w:r>
      <w:r w:rsidRPr="000F23FA">
        <w:t xml:space="preserve">complex </w:t>
      </w:r>
      <w:r w:rsidRPr="000F23FA">
        <w:t xml:space="preserve">problem in the round. </w:t>
      </w:r>
      <w:r w:rsidRPr="000F23FA">
        <w:t>Stormwater overflows resulting in sewage pollution of water</w:t>
      </w:r>
      <w:r w:rsidRPr="000F23FA">
        <w:t xml:space="preserve">courses is a symptom of a </w:t>
      </w:r>
      <w:r w:rsidRPr="000F23FA">
        <w:t xml:space="preserve">far </w:t>
      </w:r>
      <w:r w:rsidRPr="000F23FA">
        <w:t xml:space="preserve">wider </w:t>
      </w:r>
      <w:r w:rsidRPr="000F23FA">
        <w:t>mismanagement of water</w:t>
      </w:r>
      <w:r w:rsidRPr="000F23FA">
        <w:t xml:space="preserve"> within our urban landscape</w:t>
      </w:r>
      <w:r w:rsidRPr="000F23FA">
        <w:t xml:space="preserve">. </w:t>
      </w:r>
    </w:p>
    <w:p w:rsidR="00C235F5" w:rsidRPr="000F23FA" w:rsidP="00002ADB">
      <w:pPr>
        <w:pStyle w:val="ListParagraph"/>
        <w:numPr>
          <w:ilvl w:val="0"/>
          <w:numId w:val="21"/>
        </w:numPr>
      </w:pPr>
      <w:r w:rsidRPr="000F23FA">
        <w:t>There are multiple opportunities and touch-points through which</w:t>
      </w:r>
      <w:r w:rsidRPr="000F23FA">
        <w:t xml:space="preserve"> individually small, or otherwise existing interventions can</w:t>
      </w:r>
      <w:r w:rsidRPr="000F23FA">
        <w:t xml:space="preserve"> collectively</w:t>
      </w:r>
      <w:r w:rsidRPr="000F23FA">
        <w:t xml:space="preserve"> have a significant impact on this problem. </w:t>
      </w:r>
      <w:r w:rsidRPr="000F23FA">
        <w:t>This needs to be the ove</w:t>
      </w:r>
      <w:r w:rsidRPr="000F23FA">
        <w:t>rarching</w:t>
      </w:r>
      <w:r w:rsidRPr="000F23FA">
        <w:t xml:space="preserve"> philosophy</w:t>
      </w:r>
      <w:r w:rsidRPr="000F23FA">
        <w:t xml:space="preserve"> for how we</w:t>
      </w:r>
      <w:r w:rsidRPr="000F23FA">
        <w:t xml:space="preserve"> upgrade infrastructure and our built environments</w:t>
      </w:r>
      <w:r w:rsidRPr="000F23FA">
        <w:t xml:space="preserve"> to meet the challenges of climate </w:t>
      </w:r>
      <w:r w:rsidRPr="000F23FA">
        <w:t>breakdown</w:t>
      </w:r>
      <w:r w:rsidRPr="000F23FA">
        <w:t xml:space="preserve"> and nature recovery</w:t>
      </w:r>
      <w:r w:rsidRPr="000F23FA">
        <w:t xml:space="preserve"> over the next decade and beyond</w:t>
      </w:r>
      <w:r w:rsidRPr="000F23FA">
        <w:t>.</w:t>
      </w:r>
      <w:r w:rsidRPr="000F23FA">
        <w:t xml:space="preserve"> For example, as highways are</w:t>
      </w:r>
      <w:r w:rsidRPr="000F23FA">
        <w:t xml:space="preserve"> upgraded to support electric vehicle charging and</w:t>
      </w:r>
      <w:r w:rsidRPr="000F23FA">
        <w:t xml:space="preserve"> increased walking and cycling</w:t>
      </w:r>
      <w:r w:rsidRPr="000F23FA">
        <w:t>, opportunities should be taken</w:t>
      </w:r>
      <w:r w:rsidRPr="000F23FA">
        <w:t xml:space="preserve"> </w:t>
      </w:r>
      <w:r w:rsidRPr="000F23FA">
        <w:t>within this highway reprofiling to incorporate SuDS</w:t>
      </w:r>
      <w:r w:rsidRPr="000F23FA">
        <w:t xml:space="preserve"> into streets and highways to reduce the amount of runoff entering the system. Experience in Wales is showing that the positive impact</w:t>
      </w:r>
      <w:r w:rsidRPr="000F23FA">
        <w:t xml:space="preserve"> of raing</w:t>
      </w:r>
      <w:r w:rsidRPr="000F23FA">
        <w:t>ardens</w:t>
      </w:r>
      <w:r w:rsidRPr="000F23FA">
        <w:t xml:space="preserve"> on</w:t>
      </w:r>
      <w:r w:rsidRPr="000F23FA">
        <w:t xml:space="preserve"> </w:t>
      </w:r>
      <w:r w:rsidRPr="000F23FA">
        <w:t xml:space="preserve">filtering out pollutants from </w:t>
      </w:r>
      <w:r w:rsidRPr="000F23FA">
        <w:t>highway runoff discharge</w:t>
      </w:r>
      <w:r w:rsidRPr="000F23FA">
        <w:t xml:space="preserve"> is significant.</w:t>
      </w:r>
      <w:r w:rsidRPr="000F23FA">
        <w:t xml:space="preserve"> This is an ancillary benefit to their reducing the volume of water.</w:t>
      </w:r>
    </w:p>
    <w:p w:rsidR="0016030E" w:rsidRPr="000F23FA" w:rsidP="00002ADB">
      <w:pPr>
        <w:pStyle w:val="ListParagraph"/>
        <w:numPr>
          <w:ilvl w:val="0"/>
          <w:numId w:val="21"/>
        </w:numPr>
      </w:pPr>
      <w:r w:rsidRPr="000F23FA">
        <w:t xml:space="preserve">Such an integrated approach </w:t>
      </w:r>
      <w:r w:rsidRPr="000F23FA">
        <w:t>would be complex</w:t>
      </w:r>
      <w:r w:rsidRPr="000F23FA">
        <w:t xml:space="preserve"> and </w:t>
      </w:r>
      <w:r>
        <w:t>need</w:t>
      </w:r>
      <w:r w:rsidRPr="000F23FA">
        <w:t xml:space="preserve"> high levels of organisational</w:t>
      </w:r>
      <w:r w:rsidRPr="000F23FA">
        <w:t xml:space="preserve"> synchronicity and cooperation</w:t>
      </w:r>
      <w:r w:rsidRPr="000F23FA">
        <w:t xml:space="preserve">. </w:t>
      </w:r>
      <w:r>
        <w:t>It may</w:t>
      </w:r>
      <w:r w:rsidRPr="000F23FA">
        <w:t xml:space="preserve"> need</w:t>
      </w:r>
      <w:r>
        <w:t xml:space="preserve"> a</w:t>
      </w:r>
      <w:r w:rsidRPr="000F23FA">
        <w:t xml:space="preserve"> </w:t>
      </w:r>
      <w:r>
        <w:t>modified</w:t>
      </w:r>
      <w:r w:rsidRPr="000F23FA">
        <w:t xml:space="preserve"> governance and regulatory framework or range of responsibilities to th</w:t>
      </w:r>
      <w:r>
        <w:t>ose</w:t>
      </w:r>
      <w:r w:rsidRPr="000F23FA">
        <w:t xml:space="preserve"> which currently exist</w:t>
      </w:r>
      <w:r w:rsidRPr="000F23FA">
        <w:t xml:space="preserve"> and will require a considerably improved level of awareness and engagement </w:t>
      </w:r>
      <w:r w:rsidRPr="000F23FA">
        <w:t xml:space="preserve">by wider government departments, such as </w:t>
      </w:r>
      <w:r w:rsidRPr="000F23FA">
        <w:t xml:space="preserve">MHCLG and </w:t>
      </w:r>
      <w:r w:rsidRPr="000F23FA">
        <w:t>DfT</w:t>
      </w:r>
      <w:r w:rsidRPr="000F23FA">
        <w:t xml:space="preserve">. </w:t>
      </w:r>
      <w:r>
        <w:t>Such an</w:t>
      </w:r>
      <w:r w:rsidRPr="000F23FA">
        <w:t xml:space="preserve"> approach </w:t>
      </w:r>
      <w:r>
        <w:t>might</w:t>
      </w:r>
      <w:r w:rsidRPr="000F23FA">
        <w:t xml:space="preserve"> change the </w:t>
      </w:r>
      <w:r w:rsidRPr="000F23FA">
        <w:t xml:space="preserve">balance of investment </w:t>
      </w:r>
      <w:r>
        <w:t>origins</w:t>
      </w:r>
      <w:r w:rsidRPr="000F23FA">
        <w:t xml:space="preserve">, perhaps with less focus on water </w:t>
      </w:r>
      <w:r w:rsidRPr="000F23FA">
        <w:t xml:space="preserve">and sewerage customers and </w:t>
      </w:r>
      <w:r w:rsidRPr="000F23FA">
        <w:t xml:space="preserve">a </w:t>
      </w:r>
      <w:r w:rsidRPr="000F23FA">
        <w:t>greater</w:t>
      </w:r>
      <w:r w:rsidRPr="000F23FA">
        <w:t xml:space="preserve"> proportion falling on citizens / tax payers, although the reality</w:t>
      </w:r>
      <w:r w:rsidRPr="000F23FA">
        <w:t xml:space="preserve"> is </w:t>
      </w:r>
      <w:r w:rsidRPr="000F23FA">
        <w:t xml:space="preserve">this is </w:t>
      </w:r>
      <w:r w:rsidRPr="000F23FA">
        <w:t>just a different way of slicing the same cake.</w:t>
      </w:r>
    </w:p>
    <w:p w:rsidR="004A51E3" w:rsidRPr="004A51E3" w:rsidP="004A51E3">
      <w:pPr>
        <w:pStyle w:val="Heading2"/>
        <w:rPr>
          <w:szCs w:val="22"/>
        </w:rPr>
      </w:pPr>
      <w:r w:rsidRPr="000F23FA">
        <w:rPr>
          <w:szCs w:val="22"/>
        </w:rPr>
        <w:t>How effective are the planning policy and standards around sustainable drainage systems to reduce urban diffuse pollution in England?</w:t>
      </w:r>
    </w:p>
    <w:p w:rsidR="0033710E" w:rsidRPr="00E522DD" w:rsidP="00002ADB">
      <w:pPr>
        <w:pStyle w:val="ListParagraph"/>
        <w:numPr>
          <w:ilvl w:val="0"/>
          <w:numId w:val="21"/>
        </w:numPr>
        <w:rPr>
          <w:b/>
          <w:bCs/>
        </w:rPr>
      </w:pPr>
      <w:r w:rsidRPr="00E522DD">
        <w:rPr>
          <w:b/>
          <w:bCs/>
        </w:rPr>
        <w:t>The current ‘planning-led’ approach to</w:t>
      </w:r>
      <w:r w:rsidRPr="00E522DD">
        <w:rPr>
          <w:b/>
          <w:bCs/>
        </w:rPr>
        <w:t xml:space="preserve"> delivering SuDS</w:t>
      </w:r>
      <w:r w:rsidRPr="00E522DD">
        <w:rPr>
          <w:b/>
          <w:bCs/>
        </w:rPr>
        <w:t xml:space="preserve"> as a default mode of surface water management</w:t>
      </w:r>
      <w:r w:rsidRPr="00E522DD">
        <w:rPr>
          <w:b/>
          <w:bCs/>
        </w:rPr>
        <w:t xml:space="preserve"> / drainage is far from</w:t>
      </w:r>
      <w:r w:rsidRPr="00E522DD">
        <w:rPr>
          <w:b/>
          <w:bCs/>
        </w:rPr>
        <w:t xml:space="preserve"> </w:t>
      </w:r>
      <w:r w:rsidRPr="00E522DD">
        <w:rPr>
          <w:b/>
          <w:bCs/>
        </w:rPr>
        <w:t>effective</w:t>
      </w:r>
      <w:r w:rsidRPr="00E522DD">
        <w:rPr>
          <w:b/>
          <w:bCs/>
        </w:rPr>
        <w:t xml:space="preserve"> in </w:t>
      </w:r>
      <w:r>
        <w:rPr>
          <w:b/>
          <w:bCs/>
        </w:rPr>
        <w:t>achieving</w:t>
      </w:r>
      <w:r w:rsidRPr="00E522DD">
        <w:rPr>
          <w:b/>
          <w:bCs/>
        </w:rPr>
        <w:t xml:space="preserve"> well-designed and implemented</w:t>
      </w:r>
      <w:r w:rsidRPr="00E522DD">
        <w:rPr>
          <w:b/>
          <w:bCs/>
        </w:rPr>
        <w:t xml:space="preserve"> multifunctional</w:t>
      </w:r>
      <w:r w:rsidRPr="00E522DD">
        <w:rPr>
          <w:b/>
          <w:bCs/>
        </w:rPr>
        <w:t xml:space="preserve"> SuDS </w:t>
      </w:r>
      <w:r>
        <w:rPr>
          <w:b/>
          <w:bCs/>
        </w:rPr>
        <w:t>that</w:t>
      </w:r>
      <w:r w:rsidRPr="00E522DD">
        <w:rPr>
          <w:b/>
          <w:bCs/>
        </w:rPr>
        <w:t xml:space="preserve"> will be adopted and maintained</w:t>
      </w:r>
      <w:r w:rsidRPr="00E522DD">
        <w:rPr>
          <w:b/>
          <w:bCs/>
        </w:rPr>
        <w:t xml:space="preserve"> for the long-term, delivering </w:t>
      </w:r>
      <w:r w:rsidRPr="00E522DD">
        <w:rPr>
          <w:b/>
          <w:bCs/>
        </w:rPr>
        <w:t>the widest range of benefits to communities</w:t>
      </w:r>
      <w:r w:rsidRPr="00E522DD">
        <w:rPr>
          <w:b/>
          <w:bCs/>
        </w:rPr>
        <w:t xml:space="preserve">. </w:t>
      </w:r>
    </w:p>
    <w:p w:rsidR="00DC6BEC" w:rsidP="00002ADB">
      <w:pPr>
        <w:pStyle w:val="ListParagraph"/>
        <w:numPr>
          <w:ilvl w:val="0"/>
          <w:numId w:val="21"/>
        </w:numPr>
      </w:pPr>
      <w:r>
        <w:t xml:space="preserve">Sensible </w:t>
      </w:r>
      <w:r>
        <w:t xml:space="preserve">and comprehensive </w:t>
      </w:r>
      <w:r>
        <w:t xml:space="preserve">proposals were put in place under </w:t>
      </w:r>
      <w:r>
        <w:fldChar w:fldCharType="begin"/>
      </w:r>
      <w:r>
        <w:instrText xml:space="preserve"> HYPERLINK "https://www.legislation.gov.uk/ukpga/2010/29/schedule/3" </w:instrText>
      </w:r>
      <w:r>
        <w:fldChar w:fldCharType="separate"/>
      </w:r>
      <w:r w:rsidRPr="00EB373F">
        <w:rPr>
          <w:rStyle w:val="Hyperlink"/>
        </w:rPr>
        <w:t>schedule 3</w:t>
      </w:r>
      <w:r>
        <w:fldChar w:fldCharType="end"/>
      </w:r>
      <w:r>
        <w:t xml:space="preserve"> of </w:t>
      </w:r>
      <w:r>
        <w:t>the Flood and Water Management Act</w:t>
      </w:r>
      <w:r>
        <w:t xml:space="preserve"> 2010</w:t>
      </w:r>
      <w:r>
        <w:t xml:space="preserve">, following the </w:t>
      </w:r>
      <w:r>
        <w:fldChar w:fldCharType="begin"/>
      </w:r>
      <w:r>
        <w:instrText xml:space="preserve"> HYPERLINK "https://webarchive.nationalarchives.gov.uk/20100812084907/http:/archive.cabinetoffice.gov.uk/pittreview/_/media/assets/www.cabinetoffice.gov.uk/flooding_review/pitt_review_full%20pdf.pdf" </w:instrText>
      </w:r>
      <w:r>
        <w:fldChar w:fldCharType="separate"/>
      </w:r>
      <w:r w:rsidRPr="001B19D2">
        <w:rPr>
          <w:rStyle w:val="Hyperlink"/>
        </w:rPr>
        <w:t>Pitt Review</w:t>
      </w:r>
      <w:r>
        <w:fldChar w:fldCharType="end"/>
      </w:r>
      <w:r>
        <w:t xml:space="preserve"> of the </w:t>
      </w:r>
      <w:r>
        <w:t xml:space="preserve">summer </w:t>
      </w:r>
      <w:r>
        <w:t xml:space="preserve">2007 floods. These </w:t>
      </w:r>
      <w:r>
        <w:t>set out an approach which would establish clear</w:t>
      </w:r>
      <w:r>
        <w:t xml:space="preserve"> technical</w:t>
      </w:r>
      <w:r>
        <w:t xml:space="preserve"> stan</w:t>
      </w:r>
      <w:r>
        <w:t xml:space="preserve">dards for </w:t>
      </w:r>
      <w:r>
        <w:t xml:space="preserve">(multifunctional) </w:t>
      </w:r>
      <w:r>
        <w:t>SuDS delivery</w:t>
      </w:r>
      <w:r>
        <w:t xml:space="preserve"> within developments, scrutinised by SuDS Approving Bodies</w:t>
      </w:r>
      <w:r>
        <w:t xml:space="preserve"> (SABs)</w:t>
      </w:r>
      <w:r>
        <w:t xml:space="preserve"> within Lead Local Flood Authorities</w:t>
      </w:r>
      <w:r>
        <w:t>, enabling that local authority to then adopt and maintain</w:t>
      </w:r>
      <w:r>
        <w:t xml:space="preserve"> those SuDS.</w:t>
      </w:r>
      <w:r>
        <w:t xml:space="preserve"> </w:t>
      </w:r>
      <w:r>
        <w:t xml:space="preserve">This was supported by an end to the automatic right </w:t>
      </w:r>
      <w:r>
        <w:t xml:space="preserve">of developments to connect to the sewer, ensuring that there was a strong driver for developers to comply with the standards set out. </w:t>
      </w:r>
      <w:r>
        <w:t>This represented an integrated approach</w:t>
      </w:r>
      <w:r>
        <w:t xml:space="preserve"> to managing surface water with</w:t>
      </w:r>
      <w:r>
        <w:t>in local government</w:t>
      </w:r>
      <w:r>
        <w:t>;</w:t>
      </w:r>
      <w:r>
        <w:t xml:space="preserve"> arguably the most joined-up solution to dealing with surface water associated with new (and existing) developments, as well as from highways.</w:t>
      </w:r>
    </w:p>
    <w:p w:rsidR="00CC1889" w:rsidP="00002ADB">
      <w:pPr>
        <w:pStyle w:val="ListParagraph"/>
        <w:numPr>
          <w:ilvl w:val="0"/>
          <w:numId w:val="21"/>
        </w:numPr>
      </w:pPr>
      <w:r>
        <w:t>G</w:t>
      </w:r>
      <w:r>
        <w:t xml:space="preserve">overnment </w:t>
      </w:r>
      <w:r>
        <w:t xml:space="preserve">decided </w:t>
      </w:r>
      <w:r>
        <w:t xml:space="preserve">after 2010 not to commence </w:t>
      </w:r>
      <w:r>
        <w:t>S</w:t>
      </w:r>
      <w:r>
        <w:t>chedule 3</w:t>
      </w:r>
      <w:r>
        <w:t xml:space="preserve"> and to encourage SuDS delivery via a</w:t>
      </w:r>
      <w:r>
        <w:t xml:space="preserve"> less regulatory</w:t>
      </w:r>
      <w:r>
        <w:t>, planning-led</w:t>
      </w:r>
      <w:r>
        <w:t xml:space="preserve"> route. </w:t>
      </w:r>
      <w:r>
        <w:t xml:space="preserve">The </w:t>
      </w:r>
      <w:r>
        <w:t xml:space="preserve">technical </w:t>
      </w:r>
      <w:r>
        <w:t>standards</w:t>
      </w:r>
      <w:r>
        <w:t xml:space="preserve"> initially drafted for use by SABs</w:t>
      </w:r>
      <w:r>
        <w:t xml:space="preserve"> were slashed to consider only</w:t>
      </w:r>
      <w:r>
        <w:t xml:space="preserve"> runoff rate (as opposed to the wider </w:t>
      </w:r>
      <w:r>
        <w:t>‘</w:t>
      </w:r>
      <w:r>
        <w:t>pillars</w:t>
      </w:r>
      <w:r>
        <w:t>’</w:t>
      </w:r>
      <w:r>
        <w:t xml:space="preserve"> of </w:t>
      </w:r>
      <w:r>
        <w:t>quality, amenity and biodiversity)</w:t>
      </w:r>
      <w:r>
        <w:t>.</w:t>
      </w:r>
      <w:r>
        <w:t xml:space="preserve"> </w:t>
      </w:r>
      <w:r>
        <w:t>We expressed strong concerns at that time</w:t>
      </w:r>
      <w:r>
        <w:t xml:space="preserve"> an</w:t>
      </w:r>
      <w:r>
        <w:t xml:space="preserve">d subsequently </w:t>
      </w:r>
      <w:r>
        <w:fldChar w:fldCharType="begin"/>
      </w:r>
      <w:r>
        <w:instrText xml:space="preserve"> HYPERLINK "https://onlinelibrary.wiley.com/doi/full/10.1111/wej.12283" </w:instrText>
      </w:r>
      <w:r>
        <w:fldChar w:fldCharType="separate"/>
      </w:r>
      <w:r w:rsidRPr="002B6F9F">
        <w:rPr>
          <w:rStyle w:val="Hyperlink"/>
        </w:rPr>
        <w:t>conducted research</w:t>
      </w:r>
      <w:r>
        <w:fldChar w:fldCharType="end"/>
      </w:r>
      <w:r>
        <w:t xml:space="preserve"> and put forward </w:t>
      </w:r>
      <w:r>
        <w:fldChar w:fldCharType="begin"/>
      </w:r>
      <w:r>
        <w:instrText xml:space="preserve"> HYPERLINK "https://www.ciwem.org/policy-reports/a-place-for-suds" </w:instrText>
      </w:r>
      <w:r>
        <w:fldChar w:fldCharType="separate"/>
      </w:r>
      <w:r w:rsidRPr="002B6F9F">
        <w:rPr>
          <w:rStyle w:val="Hyperlink"/>
        </w:rPr>
        <w:t>recommendations</w:t>
      </w:r>
      <w:r>
        <w:fldChar w:fldCharType="end"/>
      </w:r>
      <w:r>
        <w:t xml:space="preserve"> for consideration in the </w:t>
      </w:r>
      <w:r>
        <w:fldChar w:fldCharType="begin"/>
      </w:r>
      <w:r>
        <w:instrText xml:space="preserve"> HYPERLINK "https://assets.publishing.service.gov.uk/government/uploads/system/uploads/attachment_data/file/734684/Review_of_SuDS_Report.pdf" </w:instrText>
      </w:r>
      <w:r>
        <w:fldChar w:fldCharType="separate"/>
      </w:r>
      <w:r w:rsidRPr="00A95B9B">
        <w:rPr>
          <w:rStyle w:val="Hyperlink"/>
        </w:rPr>
        <w:t>MHCLG review</w:t>
      </w:r>
      <w:r>
        <w:fldChar w:fldCharType="end"/>
      </w:r>
      <w:r>
        <w:t xml:space="preserve"> of the </w:t>
      </w:r>
      <w:r>
        <w:t>application and effectiveness of planning policy for SuDS</w:t>
      </w:r>
      <w:r>
        <w:t>, which highlighted the shortcomings of current planni</w:t>
      </w:r>
      <w:r>
        <w:t>ng policy</w:t>
      </w:r>
      <w:r>
        <w:t>, the non-statutory technical</w:t>
      </w:r>
      <w:r>
        <w:t xml:space="preserve"> standards</w:t>
      </w:r>
      <w:r>
        <w:t xml:space="preserve"> as well as</w:t>
      </w:r>
      <w:r>
        <w:t xml:space="preserve"> </w:t>
      </w:r>
      <w:r>
        <w:fldChar w:fldCharType="begin"/>
      </w:r>
      <w:r>
        <w:instrText xml:space="preserve"> HYPERLINK "https://www.gov.uk/guidance/flood-risk-and-coastal-change" \l "flood-risk-opportunities" </w:instrText>
      </w:r>
      <w:r>
        <w:fldChar w:fldCharType="separate"/>
      </w:r>
      <w:r w:rsidRPr="00624126">
        <w:rPr>
          <w:rStyle w:val="Hyperlink"/>
        </w:rPr>
        <w:t>planning practice guidance</w:t>
      </w:r>
      <w:r>
        <w:fldChar w:fldCharType="end"/>
      </w:r>
      <w:r>
        <w:t>. We</w:t>
      </w:r>
      <w:r>
        <w:t xml:space="preserve"> recommended strengthening of </w:t>
      </w:r>
      <w:r>
        <w:t>all</w:t>
      </w:r>
      <w:r>
        <w:t xml:space="preserve"> of these</w:t>
      </w:r>
      <w:r>
        <w:t xml:space="preserve"> </w:t>
      </w:r>
      <w:r>
        <w:t>– i</w:t>
      </w:r>
      <w:r>
        <w:t xml:space="preserve">ncluding in relation to how </w:t>
      </w:r>
      <w:r>
        <w:t>adoption should be enabled – s</w:t>
      </w:r>
      <w:r>
        <w:t>hould commencement</w:t>
      </w:r>
      <w:r>
        <w:t xml:space="preserve"> of Schedule 3</w:t>
      </w:r>
      <w:r>
        <w:t xml:space="preserve"> not be something Government was willing to consider at that point</w:t>
      </w:r>
      <w:r>
        <w:t>.</w:t>
      </w:r>
    </w:p>
    <w:p w:rsidR="00741F01" w:rsidP="00002ADB">
      <w:pPr>
        <w:pStyle w:val="ListParagraph"/>
        <w:numPr>
          <w:ilvl w:val="0"/>
          <w:numId w:val="21"/>
        </w:numPr>
      </w:pPr>
      <w:r>
        <w:t>Since then,</w:t>
      </w:r>
      <w:r>
        <w:t xml:space="preserve"> the headline planning policies </w:t>
      </w:r>
      <w:r>
        <w:t>in</w:t>
      </w:r>
      <w:r>
        <w:t xml:space="preserve"> the National Planning Policy Framework</w:t>
      </w:r>
      <w:r>
        <w:t xml:space="preserve"> </w:t>
      </w:r>
      <w:r>
        <w:t xml:space="preserve">have </w:t>
      </w:r>
      <w:r>
        <w:t xml:space="preserve">been </w:t>
      </w:r>
      <w:r>
        <w:t xml:space="preserve">improved </w:t>
      </w:r>
      <w:r>
        <w:t>to more clearly mandate multifunctional SuDS</w:t>
      </w:r>
      <w:r>
        <w:t>.</w:t>
      </w:r>
      <w:r>
        <w:t xml:space="preserve"> </w:t>
      </w:r>
      <w:r>
        <w:t>S</w:t>
      </w:r>
      <w:r>
        <w:t>ome local planning auth</w:t>
      </w:r>
      <w:r>
        <w:t xml:space="preserve">orities have strong </w:t>
      </w:r>
      <w:r>
        <w:t>supplementary planning documents (SPDs)</w:t>
      </w:r>
      <w:r>
        <w:t xml:space="preserve"> relating to SuDS but the picture varies authority to authority</w:t>
      </w:r>
      <w:r>
        <w:t xml:space="preserve">, </w:t>
      </w:r>
      <w:r>
        <w:t xml:space="preserve">with quality often reliant on whether there is a well-informed SuDS ‘champion’ within the </w:t>
      </w:r>
      <w:r>
        <w:t>organisation</w:t>
      </w:r>
      <w:r>
        <w:t xml:space="preserve">. </w:t>
      </w:r>
    </w:p>
    <w:p w:rsidR="00244FFA" w:rsidP="00002ADB">
      <w:pPr>
        <w:pStyle w:val="ListParagraph"/>
        <w:numPr>
          <w:ilvl w:val="0"/>
          <w:numId w:val="21"/>
        </w:numPr>
      </w:pPr>
      <w:r>
        <w:t xml:space="preserve">Planning practice guidance </w:t>
      </w:r>
      <w:r>
        <w:t>has not been updated since</w:t>
      </w:r>
      <w:r>
        <w:t xml:space="preserve"> 2015 despite MHCLG engaging on this</w:t>
      </w:r>
      <w:r>
        <w:t xml:space="preserve"> in 2017</w:t>
      </w:r>
      <w:r>
        <w:t xml:space="preserve"> (we can provide the committee with our recommended updates to the planning practice guidance on request)</w:t>
      </w:r>
      <w:r>
        <w:t>, and still contains</w:t>
      </w:r>
      <w:r>
        <w:t xml:space="preserve"> frequent loopholes around cost and practicality which underm</w:t>
      </w:r>
      <w:r>
        <w:t>ine</w:t>
      </w:r>
      <w:r>
        <w:t xml:space="preserve"> the direction of the NPPF</w:t>
      </w:r>
      <w:r>
        <w:t xml:space="preserve"> by enabling developers to claim</w:t>
      </w:r>
      <w:r>
        <w:t xml:space="preserve"> SuDS are too expensive (more expensive than a conventional drainage system</w:t>
      </w:r>
      <w:r>
        <w:t>) without being required to evidence this</w:t>
      </w:r>
      <w:r>
        <w:t>.</w:t>
      </w:r>
    </w:p>
    <w:p w:rsidR="00B333A4" w:rsidP="00002ADB">
      <w:pPr>
        <w:pStyle w:val="ListParagraph"/>
        <w:numPr>
          <w:ilvl w:val="0"/>
          <w:numId w:val="21"/>
        </w:numPr>
      </w:pPr>
      <w:r>
        <w:t>The result of this is that too many SuDS</w:t>
      </w:r>
      <w:r>
        <w:t xml:space="preserve"> schemes are poorly designed, shoehorned into development sites as an afterthought</w:t>
      </w:r>
      <w:r>
        <w:t>, not built out as required by planning conditions</w:t>
      </w:r>
      <w:r>
        <w:t>, poorly performing, not adopted</w:t>
      </w:r>
      <w:r>
        <w:t xml:space="preserve"> or properly maintained</w:t>
      </w:r>
      <w:r>
        <w:t xml:space="preserve"> and thus do not mitigate the problem of</w:t>
      </w:r>
      <w:r>
        <w:t xml:space="preserve"> sewer overload as much as th</w:t>
      </w:r>
      <w:r>
        <w:t>ey could</w:t>
      </w:r>
      <w:r>
        <w:t xml:space="preserve">. </w:t>
      </w:r>
      <w:r>
        <w:t>However experience of our members is very clear that well-</w:t>
      </w:r>
      <w:r>
        <w:t>conceiv</w:t>
      </w:r>
      <w:r>
        <w:t>ed</w:t>
      </w:r>
      <w:r>
        <w:t xml:space="preserve"> SuDS schemes</w:t>
      </w:r>
      <w:r>
        <w:t>, des</w:t>
      </w:r>
      <w:r>
        <w:t>igned early on in scheme development</w:t>
      </w:r>
      <w:r>
        <w:t>, are cheaper to construct and maintain and deliver far wider benefits than conventional drainage systems.</w:t>
      </w:r>
      <w:r>
        <w:t xml:space="preserve"> </w:t>
      </w:r>
      <w:r>
        <w:t>So whilst technica</w:t>
      </w:r>
      <w:r>
        <w:t>lly</w:t>
      </w:r>
      <w:r>
        <w:t xml:space="preserve"> – and </w:t>
      </w:r>
      <w:r>
        <w:t>in line with the findings of the MHCLG review</w:t>
      </w:r>
      <w:r>
        <w:t xml:space="preserve"> – SuDS are now commonly being delivered on </w:t>
      </w:r>
      <w:r>
        <w:t xml:space="preserve">major developments, they are very commonly not being delivered </w:t>
      </w:r>
      <w:r w:rsidRPr="00FD2F35">
        <w:rPr>
          <w:i/>
          <w:iCs/>
        </w:rPr>
        <w:t>well</w:t>
      </w:r>
      <w:r>
        <w:t>.</w:t>
      </w:r>
    </w:p>
    <w:p w:rsidR="00237EDA" w:rsidRPr="00237EDA" w:rsidP="00237EDA">
      <w:pPr>
        <w:pStyle w:val="ListParagraph"/>
        <w:numPr>
          <w:ilvl w:val="0"/>
          <w:numId w:val="21"/>
        </w:numPr>
        <w:rPr>
          <w:lang w:val="en-US"/>
        </w:rPr>
      </w:pPr>
      <w:r w:rsidRPr="004728A8">
        <w:rPr>
          <w:lang w:val="en-US"/>
        </w:rPr>
        <w:t>The more readily good SuDS practice</w:t>
      </w:r>
      <w:r>
        <w:rPr>
          <w:lang w:val="en-US"/>
        </w:rPr>
        <w:t xml:space="preserve"> </w:t>
      </w:r>
      <w:r w:rsidRPr="00237EDA">
        <w:rPr>
          <w:lang w:val="en-US"/>
        </w:rPr>
        <w:t>can be reflected in local plans, masterplanning and outline applications, the better land values can capture necessary investment, the faster and cheaper scheme delivery can be, and the more readily requirements for adoption and long-term maintenance can b</w:t>
      </w:r>
      <w:r w:rsidRPr="00237EDA">
        <w:rPr>
          <w:lang w:val="en-US"/>
        </w:rPr>
        <w:t>e achieved.</w:t>
      </w:r>
      <w:r>
        <w:rPr>
          <w:lang w:val="en-US"/>
        </w:rPr>
        <w:t xml:space="preserve"> </w:t>
      </w:r>
    </w:p>
    <w:p w:rsidR="00237EDA" w:rsidP="00002ADB">
      <w:pPr>
        <w:pStyle w:val="ListParagraph"/>
        <w:numPr>
          <w:ilvl w:val="0"/>
          <w:numId w:val="21"/>
        </w:numPr>
      </w:pPr>
      <w:r>
        <w:t>The broad picture as far as SuDS delivery is concerned is that progress under the current system is slowly being made. However</w:t>
      </w:r>
      <w:r>
        <w:t>,</w:t>
      </w:r>
      <w:r>
        <w:t xml:space="preserve"> it is being made</w:t>
      </w:r>
      <w:r>
        <w:t xml:space="preserve"> </w:t>
      </w:r>
      <w:r>
        <w:rPr>
          <w:i/>
          <w:iCs/>
        </w:rPr>
        <w:t>despite</w:t>
      </w:r>
      <w:r>
        <w:t xml:space="preserve"> the system </w:t>
      </w:r>
      <w:r w:rsidRPr="00363059">
        <w:t>not because of it</w:t>
      </w:r>
      <w:r>
        <w:t xml:space="preserve">. The </w:t>
      </w:r>
      <w:r>
        <w:fldChar w:fldCharType="begin"/>
      </w:r>
      <w:r>
        <w:instrText xml:space="preserve"> HYPERLINK "https://www.water.org.uk/wp-content/uploads/2020/03/SSG-App-C-Des-Con-Guide-v-2-100320-C.pdf" </w:instrText>
      </w:r>
      <w:r>
        <w:fldChar w:fldCharType="separate"/>
      </w:r>
      <w:r w:rsidRPr="008F122D">
        <w:rPr>
          <w:rStyle w:val="Hyperlink"/>
        </w:rPr>
        <w:t>design construction guidance</w:t>
      </w:r>
      <w:r>
        <w:fldChar w:fldCharType="end"/>
      </w:r>
      <w:r>
        <w:t xml:space="preserve"> updates for water company adoption </w:t>
      </w:r>
      <w:r>
        <w:t>sewers</w:t>
      </w:r>
      <w:r>
        <w:t xml:space="preserve">, including </w:t>
      </w:r>
      <w:r>
        <w:t>SuDS</w:t>
      </w:r>
      <w:r>
        <w:t>,</w:t>
      </w:r>
      <w:r>
        <w:t xml:space="preserve"> is a partial step in the right direction</w:t>
      </w:r>
      <w:r>
        <w:t xml:space="preserve"> as it enables water companies to adopt some, but not all SuDS features through interpreting the definition of a sewer set out in the Water Industry Act 1991 as</w:t>
      </w:r>
      <w:r>
        <w:t xml:space="preserve"> broadly</w:t>
      </w:r>
      <w:r>
        <w:t xml:space="preserve"> as possible</w:t>
      </w:r>
      <w:r>
        <w:t xml:space="preserve">. </w:t>
      </w:r>
      <w:r>
        <w:t>The Non-Statutory Technical Standards</w:t>
      </w:r>
      <w:r>
        <w:t xml:space="preserve"> (NSTS)</w:t>
      </w:r>
      <w:r>
        <w:t xml:space="preserve"> are being reviewed </w:t>
      </w:r>
      <w:r>
        <w:t>by Defra a</w:t>
      </w:r>
      <w:r>
        <w:t xml:space="preserve">nd the Environment Agency </w:t>
      </w:r>
      <w:r>
        <w:t xml:space="preserve">and revisions covering multi-functionality </w:t>
      </w:r>
      <w:r>
        <w:t>are being proposed</w:t>
      </w:r>
      <w:r>
        <w:t xml:space="preserve">. </w:t>
      </w:r>
      <w:r>
        <w:t>We would strongly recommend Government</w:t>
      </w:r>
      <w:r>
        <w:t xml:space="preserve"> </w:t>
      </w:r>
      <w:r>
        <w:t xml:space="preserve">to put in place an updated and comprehensive NSTS. </w:t>
      </w:r>
    </w:p>
    <w:p w:rsidR="001E2D5C" w:rsidP="00002ADB">
      <w:pPr>
        <w:pStyle w:val="ListParagraph"/>
        <w:numPr>
          <w:ilvl w:val="0"/>
          <w:numId w:val="21"/>
        </w:numPr>
      </w:pPr>
      <w:r>
        <w:t>Further guidance on SuDS is proposed in the consultation on the National Mod</w:t>
      </w:r>
      <w:r>
        <w:t xml:space="preserve">el Design Code, including a </w:t>
      </w:r>
      <w:r>
        <w:t xml:space="preserve">sustainable drainage toolkit. </w:t>
      </w:r>
      <w:r>
        <w:t xml:space="preserve">Despite this </w:t>
      </w:r>
      <w:r>
        <w:t xml:space="preserve">partial </w:t>
      </w:r>
      <w:r>
        <w:t>progress</w:t>
      </w:r>
      <w:r>
        <w:t>, the underly</w:t>
      </w:r>
      <w:r>
        <w:t>ing</w:t>
      </w:r>
      <w:r>
        <w:t xml:space="preserve"> tone</w:t>
      </w:r>
      <w:r>
        <w:t xml:space="preserve"> of this piecemeal approach</w:t>
      </w:r>
      <w:r>
        <w:t xml:space="preserve"> remains</w:t>
      </w:r>
      <w:r>
        <w:t xml:space="preserve"> that SuDS are a </w:t>
      </w:r>
      <w:r>
        <w:t xml:space="preserve">‘nice-to-have’ </w:t>
      </w:r>
      <w:r>
        <w:t>option for local authorities and developers</w:t>
      </w:r>
      <w:r>
        <w:t xml:space="preserve"> rather than a fundamental</w:t>
      </w:r>
      <w:r>
        <w:t xml:space="preserve"> change to h</w:t>
      </w:r>
      <w:r>
        <w:t>ow water should be managed in our urban environment</w:t>
      </w:r>
      <w:r>
        <w:t xml:space="preserve">. The tone that they may be a </w:t>
      </w:r>
      <w:r>
        <w:t xml:space="preserve">burden to developers </w:t>
      </w:r>
      <w:r>
        <w:t>as opposed to</w:t>
      </w:r>
      <w:r>
        <w:t xml:space="preserve"> a </w:t>
      </w:r>
      <w:r>
        <w:t>more affordable, resilient</w:t>
      </w:r>
      <w:r>
        <w:t>, multi-beneficial</w:t>
      </w:r>
      <w:r>
        <w:t xml:space="preserve"> enhancement to the built environment which can deliver against a wide range of current govern</w:t>
      </w:r>
      <w:r>
        <w:t>ment objectives</w:t>
      </w:r>
      <w:r>
        <w:t xml:space="preserve"> is still too prevalent </w:t>
      </w:r>
      <w:r>
        <w:t>beneath the surface</w:t>
      </w:r>
      <w:r>
        <w:t>,</w:t>
      </w:r>
      <w:r>
        <w:t xml:space="preserve"> and enforcement of good design and delivery inadequate</w:t>
      </w:r>
      <w:r>
        <w:t xml:space="preserve">. </w:t>
      </w:r>
    </w:p>
    <w:p w:rsidR="00E90EF1" w:rsidP="00002ADB">
      <w:pPr>
        <w:pStyle w:val="ListParagraph"/>
        <w:numPr>
          <w:ilvl w:val="0"/>
          <w:numId w:val="21"/>
        </w:numPr>
      </w:pPr>
      <w:r>
        <w:t xml:space="preserve">We strongly urge </w:t>
      </w:r>
      <w:r>
        <w:t>a more coherent policy from government to SuDS</w:t>
      </w:r>
      <w:r>
        <w:t xml:space="preserve"> delivery to achieve their extensive potential</w:t>
      </w:r>
      <w:r>
        <w:t>. It is not too late to commence Schedule 3 of the Flood and Water Management Act</w:t>
      </w:r>
      <w:r>
        <w:t xml:space="preserve"> given the</w:t>
      </w:r>
      <w:r>
        <w:t xml:space="preserve"> amount of</w:t>
      </w:r>
      <w:r>
        <w:t xml:space="preserve"> </w:t>
      </w:r>
      <w:r>
        <w:t>(</w:t>
      </w:r>
      <w:r>
        <w:t>flood</w:t>
      </w:r>
      <w:r>
        <w:t xml:space="preserve">) </w:t>
      </w:r>
      <w:r>
        <w:t xml:space="preserve">water </w:t>
      </w:r>
      <w:r>
        <w:t>(</w:t>
      </w:r>
      <w:r>
        <w:t>and sewage</w:t>
      </w:r>
      <w:r>
        <w:t>)</w:t>
      </w:r>
      <w:r>
        <w:t xml:space="preserve"> that has passed under the bridge since it was last formally recommended </w:t>
      </w:r>
      <w:r>
        <w:t>by the Pi</w:t>
      </w:r>
      <w:r>
        <w:t>tt Review well over a decade ago.</w:t>
      </w:r>
      <w:r>
        <w:t xml:space="preserve"> Failing this, the latest round of planning reform are an opportunity to get things right</w:t>
      </w:r>
      <w:r>
        <w:t xml:space="preserve"> but strong</w:t>
      </w:r>
      <w:r>
        <w:t>, clear</w:t>
      </w:r>
      <w:r>
        <w:t xml:space="preserve"> direction</w:t>
      </w:r>
      <w:r>
        <w:t xml:space="preserve"> and removal of loopholes will be vital.</w:t>
      </w:r>
    </w:p>
    <w:p w:rsidR="004A51E3" w:rsidRPr="004A51E3" w:rsidP="004A51E3">
      <w:pPr>
        <w:pStyle w:val="Heading2"/>
        <w:rPr>
          <w:szCs w:val="22"/>
        </w:rPr>
      </w:pPr>
      <w:r w:rsidRPr="004A51E3">
        <w:rPr>
          <w:szCs w:val="22"/>
        </w:rPr>
        <w:t>Should local authorities and highways agencies be given a duty to</w:t>
      </w:r>
      <w:r w:rsidRPr="004A51E3">
        <w:rPr>
          <w:szCs w:val="22"/>
        </w:rPr>
        <w:t xml:space="preserve"> prevent pollution to watercourses without prior treatment?</w:t>
      </w:r>
    </w:p>
    <w:p w:rsidR="00DC2EB6" w:rsidRPr="00176781" w:rsidP="00B06259">
      <w:pPr>
        <w:pStyle w:val="ListParagraph"/>
        <w:numPr>
          <w:ilvl w:val="0"/>
          <w:numId w:val="21"/>
        </w:numPr>
        <w:rPr>
          <w:b/>
          <w:bCs/>
        </w:rPr>
      </w:pPr>
      <w:r w:rsidRPr="00176781">
        <w:rPr>
          <w:b/>
          <w:bCs/>
        </w:rPr>
        <w:t>We consider that local authorities and other highways agencies</w:t>
      </w:r>
      <w:r w:rsidRPr="00176781">
        <w:rPr>
          <w:b/>
          <w:bCs/>
        </w:rPr>
        <w:t xml:space="preserve"> should have a duty</w:t>
      </w:r>
      <w:r w:rsidRPr="00176781">
        <w:rPr>
          <w:b/>
          <w:bCs/>
        </w:rPr>
        <w:t xml:space="preserve"> to seek opportunities in maintaining, upgrading or building new infrastructure, to prevent untreated runoff from r</w:t>
      </w:r>
      <w:r w:rsidRPr="00176781">
        <w:rPr>
          <w:b/>
          <w:bCs/>
        </w:rPr>
        <w:t>oads and other urban surfaces being discharged into watercourses. The US</w:t>
      </w:r>
      <w:r>
        <w:rPr>
          <w:b/>
          <w:bCs/>
        </w:rPr>
        <w:t>A</w:t>
      </w:r>
      <w:r w:rsidRPr="00176781">
        <w:rPr>
          <w:b/>
          <w:bCs/>
        </w:rPr>
        <w:t xml:space="preserve"> uses this principle under the Clean Water Act, to drive more sustainable management of surface water</w:t>
      </w:r>
      <w:r>
        <w:rPr>
          <w:b/>
          <w:bCs/>
        </w:rPr>
        <w:t xml:space="preserve"> and offers a model</w:t>
      </w:r>
      <w:r>
        <w:rPr>
          <w:b/>
          <w:bCs/>
        </w:rPr>
        <w:t xml:space="preserve"> for how it can be effective in achieving results</w:t>
      </w:r>
      <w:r w:rsidRPr="00176781">
        <w:rPr>
          <w:b/>
          <w:bCs/>
        </w:rPr>
        <w:t xml:space="preserve">. </w:t>
      </w:r>
      <w:r>
        <w:rPr>
          <w:b/>
          <w:bCs/>
        </w:rPr>
        <w:t>A duty</w:t>
      </w:r>
      <w:r w:rsidRPr="00176781">
        <w:rPr>
          <w:b/>
          <w:bCs/>
        </w:rPr>
        <w:t xml:space="preserve"> would</w:t>
      </w:r>
      <w:r w:rsidRPr="00176781">
        <w:rPr>
          <w:b/>
          <w:bCs/>
        </w:rPr>
        <w:t xml:space="preserve"> </w:t>
      </w:r>
      <w:r w:rsidRPr="00176781">
        <w:rPr>
          <w:b/>
          <w:bCs/>
        </w:rPr>
        <w:t xml:space="preserve">help to </w:t>
      </w:r>
      <w:r w:rsidRPr="00176781">
        <w:rPr>
          <w:b/>
          <w:bCs/>
        </w:rPr>
        <w:t>drive the incorporation of blue-green infrastructure (SuDS, treatment wetlands etc)</w:t>
      </w:r>
      <w:r w:rsidRPr="00176781">
        <w:rPr>
          <w:b/>
          <w:bCs/>
        </w:rPr>
        <w:t xml:space="preserve"> into the renovation of highways and the public realm</w:t>
      </w:r>
      <w:r w:rsidRPr="00176781">
        <w:rPr>
          <w:b/>
          <w:bCs/>
        </w:rPr>
        <w:t>.</w:t>
      </w:r>
    </w:p>
    <w:p w:rsidR="00BD0272" w:rsidP="00715702">
      <w:pPr>
        <w:pStyle w:val="ListParagraph"/>
        <w:numPr>
          <w:ilvl w:val="0"/>
          <w:numId w:val="21"/>
        </w:numPr>
      </w:pPr>
      <w:r>
        <w:t>Roughly</w:t>
      </w:r>
      <w:r>
        <w:t xml:space="preserve"> 50%</w:t>
      </w:r>
      <w:r>
        <w:t xml:space="preserve"> of water in </w:t>
      </w:r>
      <w:r>
        <w:t>a typical combined</w:t>
      </w:r>
      <w:r>
        <w:t xml:space="preserve"> drainage network originates from highways</w:t>
      </w:r>
      <w:r>
        <w:t xml:space="preserve"> and footpaths, which</w:t>
      </w:r>
      <w:r>
        <w:t xml:space="preserve"> account for a large amount of the hard surface in our urban environments. </w:t>
      </w:r>
      <w:r>
        <w:t>Water companies are responsible for dealing with this water and charge</w:t>
      </w:r>
      <w:r>
        <w:t xml:space="preserve"> all</w:t>
      </w:r>
      <w:r>
        <w:t xml:space="preserve"> water </w:t>
      </w:r>
      <w:r>
        <w:t>customers through the highway drainag</w:t>
      </w:r>
      <w:r>
        <w:t>e charge</w:t>
      </w:r>
      <w:r>
        <w:t>, on the basis that everyone benefits from the utility delivered by highways</w:t>
      </w:r>
      <w:r>
        <w:t>.</w:t>
      </w:r>
    </w:p>
    <w:p w:rsidR="00715702" w:rsidP="00715702">
      <w:pPr>
        <w:pStyle w:val="ListParagraph"/>
        <w:numPr>
          <w:ilvl w:val="0"/>
          <w:numId w:val="21"/>
        </w:numPr>
      </w:pPr>
      <w:r>
        <w:t>We understand that r</w:t>
      </w:r>
      <w:r>
        <w:t>elations</w:t>
      </w:r>
      <w:r>
        <w:t>hips</w:t>
      </w:r>
      <w:r>
        <w:t xml:space="preserve"> between WaSCs and highways </w:t>
      </w:r>
      <w:r>
        <w:t>authorities</w:t>
      </w:r>
      <w:r>
        <w:t xml:space="preserve"> can vary considerably</w:t>
      </w:r>
      <w:r>
        <w:t xml:space="preserve"> authority to authority</w:t>
      </w:r>
      <w:r>
        <w:t>,</w:t>
      </w:r>
      <w:r>
        <w:t xml:space="preserve"> with</w:t>
      </w:r>
      <w:r>
        <w:t xml:space="preserve"> some </w:t>
      </w:r>
      <w:r>
        <w:t>high</w:t>
      </w:r>
      <w:r>
        <w:t xml:space="preserve">ly cooperative </w:t>
      </w:r>
      <w:r>
        <w:t>and others practically</w:t>
      </w:r>
      <w:r>
        <w:t xml:space="preserve"> </w:t>
      </w:r>
      <w:r>
        <w:t>non-existent</w:t>
      </w:r>
      <w:r>
        <w:t xml:space="preserve">. As with many issues concerning water management this is often dependent on the </w:t>
      </w:r>
      <w:r>
        <w:t>skills and motivations of individuals working within the organisations. A legal duty would help to</w:t>
      </w:r>
      <w:r>
        <w:t xml:space="preserve"> underpin the importance of cooperation</w:t>
      </w:r>
      <w:r>
        <w:t>, not just strategically</w:t>
      </w:r>
      <w:r>
        <w:t xml:space="preserve"> t</w:t>
      </w:r>
      <w:r>
        <w:t>hrough DSMPs, but also operationally</w:t>
      </w:r>
      <w:r>
        <w:t>.</w:t>
      </w:r>
      <w:r>
        <w:t xml:space="preserve"> </w:t>
      </w:r>
    </w:p>
    <w:p w:rsidR="00263EC1" w:rsidRPr="004A51E3" w:rsidP="00893F85">
      <w:pPr>
        <w:pStyle w:val="ListParagraph"/>
        <w:numPr>
          <w:ilvl w:val="0"/>
          <w:numId w:val="21"/>
        </w:numPr>
      </w:pPr>
      <w:r>
        <w:t>Where engagement is active between highways agencies and WaSCs presently this</w:t>
      </w:r>
      <w:r>
        <w:t xml:space="preserve"> typically</w:t>
      </w:r>
      <w:r>
        <w:t xml:space="preserve"> </w:t>
      </w:r>
      <w:r>
        <w:t>relates to consideration of</w:t>
      </w:r>
      <w:r>
        <w:t xml:space="preserve"> increased loading on the network from new </w:t>
      </w:r>
      <w:r>
        <w:t xml:space="preserve">or major </w:t>
      </w:r>
      <w:r>
        <w:t xml:space="preserve">improvements to </w:t>
      </w:r>
      <w:r>
        <w:t>infrastructure</w:t>
      </w:r>
      <w:r>
        <w:t xml:space="preserve">, rather than their </w:t>
      </w:r>
      <w:r>
        <w:t>water quality impacts.</w:t>
      </w:r>
      <w:r>
        <w:t xml:space="preserve"> We are pleased to note that</w:t>
      </w:r>
      <w:r>
        <w:t xml:space="preserve"> Highways England acknowledges the importance of</w:t>
      </w:r>
      <w:r>
        <w:t xml:space="preserve"> water quality within its </w:t>
      </w:r>
      <w:r>
        <w:fldChar w:fldCharType="begin"/>
      </w:r>
      <w:r>
        <w:instrText xml:space="preserve"> HYPERLINK "https://highwaysengland.co.uk/media/lh2ll0ao/designated-funds-plan-2020-2025.pdf" </w:instrText>
      </w:r>
      <w:r>
        <w:fldChar w:fldCharType="separate"/>
      </w:r>
      <w:r w:rsidRPr="00657629">
        <w:rPr>
          <w:rStyle w:val="Hyperlink"/>
        </w:rPr>
        <w:t>designated funds plan</w:t>
      </w:r>
      <w:r>
        <w:fldChar w:fldCharType="end"/>
      </w:r>
      <w:r>
        <w:t xml:space="preserve"> but we would recommend that this recognition and prioritisation</w:t>
      </w:r>
      <w:r>
        <w:t xml:space="preserve"> should be embedded within all highways agencies, possibly through an amendment to</w:t>
      </w:r>
      <w:r>
        <w:t xml:space="preserve"> s.108(1)</w:t>
      </w:r>
      <w:r>
        <w:t xml:space="preserve"> of</w:t>
      </w:r>
      <w:r>
        <w:t xml:space="preserve"> the </w:t>
      </w:r>
      <w:r>
        <w:fldChar w:fldCharType="begin"/>
      </w:r>
      <w:r>
        <w:instrText xml:space="preserve"> HYPERLINK "https://www.legislation.gov.uk/ukpga/2000/38/section/108" </w:instrText>
      </w:r>
      <w:r>
        <w:fldChar w:fldCharType="separate"/>
      </w:r>
      <w:r w:rsidRPr="007D47FB">
        <w:rPr>
          <w:rStyle w:val="Hyperlink"/>
        </w:rPr>
        <w:t>Transport Act 2000</w:t>
      </w:r>
      <w:r>
        <w:fldChar w:fldCharType="end"/>
      </w:r>
      <w:r>
        <w:t xml:space="preserve"> t</w:t>
      </w:r>
      <w:r>
        <w:t xml:space="preserve">o </w:t>
      </w:r>
      <w:r>
        <w:t xml:space="preserve">embed water </w:t>
      </w:r>
      <w:r>
        <w:t xml:space="preserve">quantity and </w:t>
      </w:r>
      <w:r>
        <w:t xml:space="preserve">quality considerations within the </w:t>
      </w:r>
      <w:r>
        <w:t>requirement</w:t>
      </w:r>
      <w:r>
        <w:t xml:space="preserve"> to develop Local Transport Plans.</w:t>
      </w:r>
      <w:r>
        <w:t xml:space="preserve"> These should require that authorities </w:t>
      </w:r>
      <w:r>
        <w:t>requiring new gully connections</w:t>
      </w:r>
      <w:r>
        <w:t xml:space="preserve"> to a drainage network should incorporate </w:t>
      </w:r>
      <w:r>
        <w:t xml:space="preserve">multifunctional </w:t>
      </w:r>
      <w:r>
        <w:t xml:space="preserve">SuDS to deliver flow, </w:t>
      </w:r>
      <w:r>
        <w:t>volume and water quality benefits.</w:t>
      </w:r>
    </w:p>
    <w:p w:rsidR="000A3C75" w:rsidRPr="00AB688B" w:rsidP="00AB688B">
      <w:pPr>
        <w:pStyle w:val="Heading2"/>
        <w:rPr>
          <w:szCs w:val="22"/>
        </w:rPr>
      </w:pPr>
      <w:r w:rsidRPr="00E45BBE">
        <w:rPr>
          <w:szCs w:val="22"/>
        </w:rPr>
        <w:t>How effective is Ofwat’s remit and regulation of water companies? Does it facilitate sufficient investment in improvements to water quality, including sustainable drainage systems and nature-based solutions such as constr</w:t>
      </w:r>
      <w:r w:rsidRPr="00E45BBE">
        <w:rPr>
          <w:szCs w:val="22"/>
        </w:rPr>
        <w:t>ucted wetlands?</w:t>
      </w:r>
    </w:p>
    <w:p w:rsidR="008401E4" w:rsidRPr="00427F43" w:rsidP="00427F43">
      <w:pPr>
        <w:pStyle w:val="ListParagraph"/>
        <w:numPr>
          <w:ilvl w:val="0"/>
          <w:numId w:val="21"/>
        </w:numPr>
        <w:rPr>
          <w:b/>
          <w:bCs/>
        </w:rPr>
      </w:pPr>
      <w:r>
        <w:rPr>
          <w:b/>
          <w:bCs/>
        </w:rPr>
        <w:t>Ofwat takes its direction from</w:t>
      </w:r>
      <w:r>
        <w:rPr>
          <w:b/>
          <w:bCs/>
        </w:rPr>
        <w:t xml:space="preserve"> </w:t>
      </w:r>
      <w:r>
        <w:rPr>
          <w:b/>
          <w:bCs/>
        </w:rPr>
        <w:t>Government</w:t>
      </w:r>
      <w:r>
        <w:rPr>
          <w:b/>
          <w:bCs/>
        </w:rPr>
        <w:t xml:space="preserve"> in terms of the priorities that it </w:t>
      </w:r>
      <w:r>
        <w:rPr>
          <w:b/>
          <w:bCs/>
        </w:rPr>
        <w:t>requires</w:t>
      </w:r>
      <w:r>
        <w:rPr>
          <w:b/>
          <w:bCs/>
        </w:rPr>
        <w:t xml:space="preserve"> WaSCs</w:t>
      </w:r>
      <w:r>
        <w:rPr>
          <w:b/>
          <w:bCs/>
        </w:rPr>
        <w:t xml:space="preserve"> to reflect in their business plans. In recent planning rounds, </w:t>
      </w:r>
      <w:r>
        <w:rPr>
          <w:b/>
          <w:bCs/>
        </w:rPr>
        <w:t>these</w:t>
      </w:r>
      <w:r>
        <w:rPr>
          <w:b/>
          <w:bCs/>
        </w:rPr>
        <w:t xml:space="preserve"> have </w:t>
      </w:r>
      <w:r>
        <w:rPr>
          <w:b/>
          <w:bCs/>
        </w:rPr>
        <w:t>focused on issues including reducing leakage, reducing customer bills</w:t>
      </w:r>
      <w:r>
        <w:rPr>
          <w:b/>
          <w:bCs/>
        </w:rPr>
        <w:t>, man</w:t>
      </w:r>
      <w:r>
        <w:rPr>
          <w:b/>
          <w:bCs/>
        </w:rPr>
        <w:t>aging flow within treatment works</w:t>
      </w:r>
      <w:r>
        <w:rPr>
          <w:b/>
          <w:bCs/>
        </w:rPr>
        <w:t xml:space="preserve"> and tackling</w:t>
      </w:r>
      <w:r>
        <w:rPr>
          <w:b/>
          <w:bCs/>
        </w:rPr>
        <w:t xml:space="preserve"> nutrient and pesticide pollution </w:t>
      </w:r>
      <w:r>
        <w:rPr>
          <w:b/>
          <w:bCs/>
        </w:rPr>
        <w:t xml:space="preserve">e.g. phosphate and methaldehyde. </w:t>
      </w:r>
      <w:r>
        <w:rPr>
          <w:b/>
          <w:bCs/>
        </w:rPr>
        <w:t>The last two planning rounds have included direction around event duration monitoring and some CSO rehabilitation.</w:t>
      </w:r>
      <w:r>
        <w:rPr>
          <w:b/>
          <w:bCs/>
        </w:rPr>
        <w:t xml:space="preserve"> We would like to see</w:t>
      </w:r>
      <w:r>
        <w:rPr>
          <w:b/>
          <w:bCs/>
        </w:rPr>
        <w:t xml:space="preserve"> a </w:t>
      </w:r>
      <w:r>
        <w:rPr>
          <w:b/>
          <w:bCs/>
        </w:rPr>
        <w:t xml:space="preserve">regulatory approach which </w:t>
      </w:r>
      <w:r>
        <w:rPr>
          <w:b/>
          <w:bCs/>
        </w:rPr>
        <w:t>prioritises</w:t>
      </w:r>
      <w:r>
        <w:rPr>
          <w:b/>
          <w:bCs/>
        </w:rPr>
        <w:t xml:space="preserve"> and enables </w:t>
      </w:r>
      <w:r>
        <w:rPr>
          <w:b/>
          <w:bCs/>
        </w:rPr>
        <w:t xml:space="preserve">water companies </w:t>
      </w:r>
      <w:r>
        <w:rPr>
          <w:b/>
          <w:bCs/>
        </w:rPr>
        <w:t xml:space="preserve">to </w:t>
      </w:r>
      <w:r>
        <w:rPr>
          <w:b/>
          <w:bCs/>
        </w:rPr>
        <w:t>deliver their</w:t>
      </w:r>
      <w:r>
        <w:rPr>
          <w:b/>
          <w:bCs/>
        </w:rPr>
        <w:t xml:space="preserve"> regulatory obligations through integrated, catchment-scale, nature-based solutions</w:t>
      </w:r>
      <w:r>
        <w:rPr>
          <w:b/>
          <w:bCs/>
        </w:rPr>
        <w:t xml:space="preserve"> </w:t>
      </w:r>
      <w:r>
        <w:rPr>
          <w:b/>
          <w:bCs/>
        </w:rPr>
        <w:t>as far as possible before</w:t>
      </w:r>
      <w:r>
        <w:rPr>
          <w:b/>
          <w:bCs/>
        </w:rPr>
        <w:t xml:space="preserve"> </w:t>
      </w:r>
      <w:r>
        <w:rPr>
          <w:b/>
          <w:bCs/>
        </w:rPr>
        <w:t>investing in hard-engineered</w:t>
      </w:r>
      <w:r>
        <w:rPr>
          <w:b/>
          <w:bCs/>
        </w:rPr>
        <w:t>, carbon-int</w:t>
      </w:r>
      <w:r>
        <w:rPr>
          <w:b/>
          <w:bCs/>
        </w:rPr>
        <w:t>ensive solutions.</w:t>
      </w:r>
    </w:p>
    <w:p w:rsidR="00486567" w:rsidP="00297205">
      <w:pPr>
        <w:pStyle w:val="ListParagraph"/>
        <w:numPr>
          <w:ilvl w:val="0"/>
          <w:numId w:val="21"/>
        </w:numPr>
      </w:pPr>
      <w:r>
        <w:t>We need to better understand society’s collective ambition in relation to water quality</w:t>
      </w:r>
      <w:r>
        <w:t xml:space="preserve"> and stormwater overflows</w:t>
      </w:r>
      <w:r>
        <w:t xml:space="preserve">. </w:t>
      </w:r>
      <w:r>
        <w:t>However, we know that c</w:t>
      </w:r>
      <w:r>
        <w:t>ustomer challenge groups</w:t>
      </w:r>
      <w:r>
        <w:t xml:space="preserve"> commonly value the environment strongly</w:t>
      </w:r>
      <w:r>
        <w:t xml:space="preserve">. </w:t>
      </w:r>
      <w:r>
        <w:t>This needs to be</w:t>
      </w:r>
      <w:r>
        <w:t xml:space="preserve"> understood in term</w:t>
      </w:r>
      <w:r>
        <w:t>s of</w:t>
      </w:r>
      <w:r>
        <w:t xml:space="preserve"> willingness to pay and an </w:t>
      </w:r>
      <w:r>
        <w:t>appropriate improvement trajectory</w:t>
      </w:r>
      <w:r>
        <w:t>, translated into</w:t>
      </w:r>
      <w:r>
        <w:t xml:space="preserve"> agreed, appropriate targets against which to regulate</w:t>
      </w:r>
      <w:r>
        <w:t xml:space="preserve"> and invest</w:t>
      </w:r>
      <w:r>
        <w:t xml:space="preserve">. </w:t>
      </w:r>
    </w:p>
    <w:p w:rsidR="004D19A1" w:rsidP="00865D65">
      <w:pPr>
        <w:pStyle w:val="ListParagraph"/>
        <w:numPr>
          <w:ilvl w:val="0"/>
          <w:numId w:val="21"/>
        </w:numPr>
      </w:pPr>
      <w:r>
        <w:t xml:space="preserve">The </w:t>
      </w:r>
      <w:r>
        <w:fldChar w:fldCharType="begin"/>
      </w:r>
      <w:r>
        <w:instrText xml:space="preserve"> HYPERLINK "http://www.water.org.uk/wp-content/uploads/2018/12/SOAF.pdf" </w:instrText>
      </w:r>
      <w:r>
        <w:fldChar w:fldCharType="separate"/>
      </w:r>
      <w:r w:rsidRPr="002C5DBE">
        <w:rPr>
          <w:rStyle w:val="Hyperlink"/>
        </w:rPr>
        <w:t>Storm Overflow Assessment Fra</w:t>
      </w:r>
      <w:r w:rsidRPr="002C5DBE">
        <w:rPr>
          <w:rStyle w:val="Hyperlink"/>
        </w:rPr>
        <w:t>mework</w:t>
      </w:r>
      <w:r>
        <w:fldChar w:fldCharType="end"/>
      </w:r>
      <w:r>
        <w:t xml:space="preserve"> sets out a</w:t>
      </w:r>
      <w:r>
        <w:t xml:space="preserve"> prioritisation programme </w:t>
      </w:r>
      <w:r>
        <w:t>for those</w:t>
      </w:r>
      <w:r>
        <w:t xml:space="preserve"> </w:t>
      </w:r>
      <w:r>
        <w:t xml:space="preserve">storm overflows which are discharging </w:t>
      </w:r>
      <w:r>
        <w:t>above a threshold frequency</w:t>
      </w:r>
      <w:r>
        <w:t xml:space="preserve"> and appraises them against criteria</w:t>
      </w:r>
      <w:r>
        <w:t xml:space="preserve"> including their environmental impact</w:t>
      </w:r>
      <w:r>
        <w:t xml:space="preserve"> (aesthetic, biological and water quality)</w:t>
      </w:r>
      <w:r>
        <w:t xml:space="preserve"> and the cost/benefit of their </w:t>
      </w:r>
      <w:r>
        <w:t xml:space="preserve">remediation. </w:t>
      </w:r>
      <w:r>
        <w:t>This approach defines</w:t>
      </w:r>
      <w:r>
        <w:t xml:space="preserve"> the level of investment that is </w:t>
      </w:r>
      <w:r>
        <w:t xml:space="preserve">directed to storm overflow remediation. </w:t>
      </w:r>
      <w:r>
        <w:t>It is effectively an investment rationing approach</w:t>
      </w:r>
      <w:r>
        <w:t xml:space="preserve"> and the understanding of </w:t>
      </w:r>
      <w:r>
        <w:t xml:space="preserve">societal ambition </w:t>
      </w:r>
      <w:r>
        <w:t xml:space="preserve">on the extent and pace of </w:t>
      </w:r>
      <w:r>
        <w:t>pollution reduction will be important in informing</w:t>
      </w:r>
      <w:r>
        <w:t xml:space="preserve"> the gearing of such mechanisms</w:t>
      </w:r>
      <w:r>
        <w:t xml:space="preserve">. </w:t>
      </w:r>
      <w:r>
        <w:t xml:space="preserve"> </w:t>
      </w:r>
    </w:p>
    <w:p w:rsidR="00B97884" w:rsidP="00297205">
      <w:pPr>
        <w:pStyle w:val="ListParagraph"/>
        <w:numPr>
          <w:ilvl w:val="0"/>
          <w:numId w:val="21"/>
        </w:numPr>
      </w:pPr>
      <w:r>
        <w:t xml:space="preserve">CIWEM is a strong advocate of </w:t>
      </w:r>
      <w:r>
        <w:t xml:space="preserve">nature-based solutions as a means of addressing </w:t>
      </w:r>
      <w:r>
        <w:t xml:space="preserve">the </w:t>
      </w:r>
      <w:r>
        <w:t>climate and</w:t>
      </w:r>
      <w:r>
        <w:t xml:space="preserve"> nature emergencies.</w:t>
      </w:r>
      <w:r>
        <w:t xml:space="preserve"> </w:t>
      </w:r>
      <w:r>
        <w:t>B</w:t>
      </w:r>
      <w:r>
        <w:t>ecause natur</w:t>
      </w:r>
      <w:r>
        <w:t>e-based solutions</w:t>
      </w:r>
      <w:r>
        <w:t xml:space="preserve"> can deliver carbon sequestration, climate change adaptation</w:t>
      </w:r>
      <w:r>
        <w:t xml:space="preserve">, water quality </w:t>
      </w:r>
      <w:r w:rsidRPr="00D44AF2">
        <w:rPr>
          <w:i/>
          <w:iCs/>
        </w:rPr>
        <w:t>and</w:t>
      </w:r>
      <w:r>
        <w:t xml:space="preserve"> other direct nature and </w:t>
      </w:r>
      <w:r>
        <w:t>amenity / wellbeing</w:t>
      </w:r>
      <w:r>
        <w:t xml:space="preserve"> benefits</w:t>
      </w:r>
      <w:r>
        <w:t xml:space="preserve"> there is a strong case for their</w:t>
      </w:r>
      <w:r>
        <w:t xml:space="preserve"> high prioritisation by Ofwat for future investment.</w:t>
      </w:r>
      <w:r>
        <w:t xml:space="preserve"> </w:t>
      </w:r>
      <w:r>
        <w:t>T</w:t>
      </w:r>
      <w:r>
        <w:t xml:space="preserve">hese approaches are </w:t>
      </w:r>
      <w:r>
        <w:t>particularly well-suited</w:t>
      </w:r>
      <w:r>
        <w:t xml:space="preserve"> to managing surface water effectively </w:t>
      </w:r>
      <w:r>
        <w:rPr>
          <w:i/>
          <w:iCs/>
        </w:rPr>
        <w:t xml:space="preserve">at the </w:t>
      </w:r>
      <w:r>
        <w:rPr>
          <w:i/>
          <w:iCs/>
        </w:rPr>
        <w:t>surface</w:t>
      </w:r>
      <w:r>
        <w:t xml:space="preserve"> and driving forward this separation of surface water from the </w:t>
      </w:r>
      <w:r>
        <w:t>network should be a regulatory priority for government and Ofwat over coming investment rounds.</w:t>
      </w:r>
    </w:p>
    <w:p w:rsidR="00457B55" w:rsidP="00297205">
      <w:pPr>
        <w:pStyle w:val="ListParagraph"/>
        <w:numPr>
          <w:ilvl w:val="0"/>
          <w:numId w:val="21"/>
        </w:numPr>
      </w:pPr>
      <w:r>
        <w:t>Th</w:t>
      </w:r>
      <w:r>
        <w:t xml:space="preserve">ere can be a </w:t>
      </w:r>
      <w:r>
        <w:t>less</w:t>
      </w:r>
      <w:r>
        <w:t xml:space="preserve"> certain and</w:t>
      </w:r>
      <w:r>
        <w:t xml:space="preserve"> </w:t>
      </w:r>
      <w:r>
        <w:t xml:space="preserve">extensive </w:t>
      </w:r>
      <w:r>
        <w:t xml:space="preserve">evidence-base to support </w:t>
      </w:r>
      <w:r>
        <w:t xml:space="preserve">the performance of nature-based solutions, and they </w:t>
      </w:r>
      <w:r>
        <w:t xml:space="preserve">generally take a period of time to mature </w:t>
      </w:r>
      <w:r>
        <w:t>and</w:t>
      </w:r>
      <w:r>
        <w:t xml:space="preserve"> perform at the level they are designed to. For this reason</w:t>
      </w:r>
      <w:r>
        <w:t>, Ofwat should</w:t>
      </w:r>
      <w:r>
        <w:t xml:space="preserve"> ensure that </w:t>
      </w:r>
      <w:r>
        <w:t>it</w:t>
      </w:r>
      <w:r>
        <w:t xml:space="preserve">s </w:t>
      </w:r>
      <w:r>
        <w:t>requirements</w:t>
      </w:r>
      <w:r>
        <w:t xml:space="preserve"> do not d</w:t>
      </w:r>
      <w:r>
        <w:t xml:space="preserve">iscourage the deployment of </w:t>
      </w:r>
      <w:r>
        <w:t xml:space="preserve">such </w:t>
      </w:r>
      <w:r>
        <w:t>approaches</w:t>
      </w:r>
      <w:r>
        <w:t xml:space="preserve">, but </w:t>
      </w:r>
      <w:r>
        <w:t xml:space="preserve">support them even where </w:t>
      </w:r>
      <w:r>
        <w:t>performance may take</w:t>
      </w:r>
      <w:r>
        <w:t xml:space="preserve"> </w:t>
      </w:r>
      <w:r>
        <w:t>multiple investment rounds to</w:t>
      </w:r>
      <w:r>
        <w:t xml:space="preserve"> fully</w:t>
      </w:r>
      <w:r>
        <w:t xml:space="preserve"> optimise.</w:t>
      </w:r>
      <w:r>
        <w:t xml:space="preserve"> </w:t>
      </w:r>
    </w:p>
    <w:p w:rsidR="006D2B24" w:rsidP="00861FF1">
      <w:pPr>
        <w:pStyle w:val="ListParagraph"/>
        <w:numPr>
          <w:ilvl w:val="0"/>
          <w:numId w:val="21"/>
        </w:numPr>
      </w:pPr>
      <w:r>
        <w:t>We view Ofwat’s</w:t>
      </w:r>
      <w:r>
        <w:t xml:space="preserve"> innovation fund positively in this context</w:t>
      </w:r>
      <w:r>
        <w:t>, particularly</w:t>
      </w:r>
      <w:r>
        <w:t xml:space="preserve"> its first</w:t>
      </w:r>
      <w:r>
        <w:t xml:space="preserve"> two </w:t>
      </w:r>
      <w:r>
        <w:fldChar w:fldCharType="begin"/>
      </w:r>
      <w:r>
        <w:instrText xml:space="preserve"> HYPERLINK "https://waterinnovation.challenges.org/iwc/about-the-challenge/" \l "assessmentcriteria" </w:instrText>
      </w:r>
      <w:r>
        <w:fldChar w:fldCharType="separate"/>
      </w:r>
      <w:r w:rsidRPr="00D71639">
        <w:rPr>
          <w:rStyle w:val="Hyperlink"/>
        </w:rPr>
        <w:t>strategic innovation themes</w:t>
      </w:r>
      <w:r>
        <w:fldChar w:fldCharType="end"/>
      </w:r>
      <w:r>
        <w:t xml:space="preserve"> of climate change mitigation and adaptation, and</w:t>
      </w:r>
      <w:r>
        <w:t xml:space="preserve"> restoring and improving ecological status of water environments and reducing pollution</w:t>
      </w:r>
      <w:r>
        <w:t>. This is indicat</w:t>
      </w:r>
      <w:r>
        <w:t>ive of</w:t>
      </w:r>
      <w:r>
        <w:t xml:space="preserve"> a welcome mindset</w:t>
      </w:r>
      <w:r>
        <w:t xml:space="preserve">, and we hope to see these themes carried through strongly </w:t>
      </w:r>
      <w:r>
        <w:t>in its future regulatory approach</w:t>
      </w:r>
      <w:r>
        <w:t xml:space="preserve">. </w:t>
      </w:r>
    </w:p>
    <w:p w:rsidR="004A51E3" w:rsidRPr="004A51E3" w:rsidP="004A51E3">
      <w:pPr>
        <w:pStyle w:val="Heading2"/>
        <w:rPr>
          <w:szCs w:val="22"/>
        </w:rPr>
      </w:pPr>
      <w:r w:rsidRPr="00BF233A">
        <w:rPr>
          <w:szCs w:val="22"/>
        </w:rPr>
        <w:t>Is adequate investment being made in adapting water treatment systems to future climate change?</w:t>
      </w:r>
    </w:p>
    <w:p w:rsidR="001639DE" w:rsidRPr="001639DE" w:rsidP="00715702">
      <w:pPr>
        <w:pStyle w:val="ListParagraph"/>
        <w:numPr>
          <w:ilvl w:val="0"/>
          <w:numId w:val="21"/>
        </w:numPr>
        <w:rPr>
          <w:b/>
          <w:bCs/>
        </w:rPr>
      </w:pPr>
      <w:r w:rsidRPr="001639DE">
        <w:rPr>
          <w:b/>
          <w:bCs/>
        </w:rPr>
        <w:t>The Environment Agency has noted that</w:t>
      </w:r>
      <w:r w:rsidRPr="001639DE">
        <w:rPr>
          <w:b/>
          <w:bCs/>
        </w:rPr>
        <w:t xml:space="preserve"> climate change may result in up to </w:t>
      </w:r>
      <w:r>
        <w:fldChar w:fldCharType="begin"/>
      </w:r>
      <w:r>
        <w:instrText xml:space="preserve"> HYPERLINK "https://waterinnovation.challenges.org/iwc/about-the-challenge/" \l "assessmentcriteria" </w:instrText>
      </w:r>
      <w:r>
        <w:fldChar w:fldCharType="separate"/>
      </w:r>
      <w:r w:rsidRPr="001639DE">
        <w:rPr>
          <w:rStyle w:val="Hyperlink"/>
          <w:b/>
          <w:bCs/>
        </w:rPr>
        <w:t>50% more flow</w:t>
      </w:r>
      <w:r>
        <w:fldChar w:fldCharType="end"/>
      </w:r>
      <w:r w:rsidRPr="001639DE">
        <w:rPr>
          <w:b/>
          <w:bCs/>
        </w:rPr>
        <w:t xml:space="preserve"> through sewers by 2050</w:t>
      </w:r>
      <w:r w:rsidRPr="001639DE">
        <w:rPr>
          <w:b/>
          <w:bCs/>
        </w:rPr>
        <w:t xml:space="preserve"> due to extreme rainfall events</w:t>
      </w:r>
      <w:r w:rsidRPr="001639DE">
        <w:rPr>
          <w:b/>
          <w:bCs/>
        </w:rPr>
        <w:t xml:space="preserve">. </w:t>
      </w:r>
      <w:r w:rsidRPr="001639DE">
        <w:rPr>
          <w:b/>
          <w:bCs/>
        </w:rPr>
        <w:t>Given that many combined sewer catchments are</w:t>
      </w:r>
      <w:r w:rsidRPr="001639DE">
        <w:rPr>
          <w:b/>
          <w:bCs/>
        </w:rPr>
        <w:t xml:space="preserve"> c</w:t>
      </w:r>
      <w:r w:rsidRPr="001639DE">
        <w:rPr>
          <w:b/>
          <w:bCs/>
        </w:rPr>
        <w:t>lose to capacity it stands to reason that climate change represents a significant risk factor to increased</w:t>
      </w:r>
      <w:r w:rsidRPr="001639DE">
        <w:rPr>
          <w:b/>
          <w:bCs/>
        </w:rPr>
        <w:t xml:space="preserve"> pollution associated with storm events. </w:t>
      </w:r>
      <w:r w:rsidRPr="001639DE">
        <w:rPr>
          <w:b/>
          <w:bCs/>
        </w:rPr>
        <w:t>More needs to be done to address this</w:t>
      </w:r>
      <w:r w:rsidRPr="001639DE">
        <w:rPr>
          <w:b/>
          <w:bCs/>
        </w:rPr>
        <w:t xml:space="preserve">, as detailed above. </w:t>
      </w:r>
    </w:p>
    <w:p w:rsidR="009F3CFA" w:rsidP="00715702">
      <w:pPr>
        <w:pStyle w:val="ListParagraph"/>
        <w:numPr>
          <w:ilvl w:val="0"/>
          <w:numId w:val="21"/>
        </w:numPr>
      </w:pPr>
      <w:r>
        <w:t>As climate change also increases the tem</w:t>
      </w:r>
      <w:r>
        <w:t>perature o</w:t>
      </w:r>
      <w:r>
        <w:t>f receiving waters, particularly during times of low flow, the impact of short but intense</w:t>
      </w:r>
      <w:r>
        <w:t xml:space="preserve"> </w:t>
      </w:r>
      <w:r w:rsidRPr="005D1FCD">
        <w:t>storms causing CSO spills</w:t>
      </w:r>
      <w:r w:rsidRPr="005D1FCD">
        <w:t xml:space="preserve"> is likely to </w:t>
      </w:r>
      <w:r w:rsidRPr="005D1FCD">
        <w:t>be greater due</w:t>
      </w:r>
      <w:r>
        <w:t xml:space="preserve"> to </w:t>
      </w:r>
      <w:r>
        <w:t xml:space="preserve">higher biological demand. </w:t>
      </w:r>
    </w:p>
    <w:p w:rsidR="005D27BD" w:rsidP="00715702">
      <w:pPr>
        <w:pStyle w:val="ListParagraph"/>
        <w:numPr>
          <w:ilvl w:val="0"/>
          <w:numId w:val="21"/>
        </w:numPr>
      </w:pPr>
      <w:r>
        <w:t>Th</w:t>
      </w:r>
      <w:r>
        <w:t>ese circumstances underline the need to increase the climate resilience not onl</w:t>
      </w:r>
      <w:r>
        <w:t xml:space="preserve">y of </w:t>
      </w:r>
      <w:r>
        <w:t xml:space="preserve">drainage systems </w:t>
      </w:r>
      <w:r>
        <w:t>but also of</w:t>
      </w:r>
      <w:r>
        <w:t xml:space="preserve"> receiving waters by ensuring that they have sufficient flow in them</w:t>
      </w:r>
      <w:r>
        <w:t xml:space="preserve">. Once again, nature-based solutions offer benefits </w:t>
      </w:r>
      <w:r>
        <w:t xml:space="preserve">through their ability to </w:t>
      </w:r>
      <w:r>
        <w:t>slow</w:t>
      </w:r>
      <w:r>
        <w:t xml:space="preserve"> the </w:t>
      </w:r>
      <w:r>
        <w:t xml:space="preserve">rate of runoff into drainage networks, but to </w:t>
      </w:r>
      <w:r>
        <w:t>imp</w:t>
      </w:r>
      <w:r>
        <w:t xml:space="preserve">rove its </w:t>
      </w:r>
      <w:r>
        <w:t>quality too.</w:t>
      </w:r>
    </w:p>
    <w:p w:rsidR="004A51E3" w:rsidP="004A51E3">
      <w:pPr>
        <w:pStyle w:val="Heading2"/>
        <w:rPr>
          <w:szCs w:val="22"/>
        </w:rPr>
      </w:pPr>
      <w:r w:rsidRPr="001639DE">
        <w:rPr>
          <w:szCs w:val="22"/>
        </w:rPr>
        <w:t xml:space="preserve">How could the designation of inland bathing waters by water companies affect the </w:t>
      </w:r>
      <w:r w:rsidRPr="001639DE">
        <w:rPr>
          <w:szCs w:val="22"/>
        </w:rPr>
        <w:t xml:space="preserve"> </w:t>
      </w:r>
      <w:r w:rsidRPr="001639DE">
        <w:rPr>
          <w:szCs w:val="22"/>
        </w:rPr>
        <w:t>costs of achieving the associated water quality standards?</w:t>
      </w:r>
    </w:p>
    <w:p w:rsidR="00574EC9" w:rsidRPr="00574EC9" w:rsidP="00FC3539">
      <w:pPr>
        <w:pStyle w:val="ListParagraph"/>
        <w:numPr>
          <w:ilvl w:val="0"/>
          <w:numId w:val="21"/>
        </w:numPr>
        <w:rPr>
          <w:b/>
          <w:bCs/>
        </w:rPr>
      </w:pPr>
      <w:r w:rsidRPr="00574EC9">
        <w:rPr>
          <w:b/>
          <w:bCs/>
        </w:rPr>
        <w:t>Extensive d</w:t>
      </w:r>
      <w:r w:rsidRPr="00574EC9">
        <w:rPr>
          <w:b/>
          <w:bCs/>
        </w:rPr>
        <w:t xml:space="preserve">esignation of </w:t>
      </w:r>
      <w:r w:rsidRPr="00574EC9">
        <w:rPr>
          <w:b/>
          <w:bCs/>
        </w:rPr>
        <w:t>bathing waters would</w:t>
      </w:r>
      <w:r w:rsidRPr="00574EC9">
        <w:rPr>
          <w:b/>
          <w:bCs/>
        </w:rPr>
        <w:t xml:space="preserve"> not in itself affect the costs of achieving the requisite water quality standards. </w:t>
      </w:r>
      <w:r w:rsidRPr="00574EC9">
        <w:rPr>
          <w:b/>
          <w:bCs/>
        </w:rPr>
        <w:t>It would however be likely to</w:t>
      </w:r>
      <w:r w:rsidRPr="00574EC9">
        <w:rPr>
          <w:b/>
          <w:bCs/>
        </w:rPr>
        <w:t xml:space="preserve"> drive a </w:t>
      </w:r>
      <w:r w:rsidRPr="00574EC9">
        <w:rPr>
          <w:b/>
          <w:bCs/>
        </w:rPr>
        <w:t>level of compliance which would be both expensive and potentially carbon intensive to achieve</w:t>
      </w:r>
      <w:r>
        <w:rPr>
          <w:b/>
          <w:bCs/>
        </w:rPr>
        <w:t>, particularly if pursued mainly through</w:t>
      </w:r>
      <w:r>
        <w:rPr>
          <w:b/>
          <w:bCs/>
        </w:rPr>
        <w:t xml:space="preserve"> </w:t>
      </w:r>
      <w:r>
        <w:rPr>
          <w:b/>
          <w:bCs/>
        </w:rPr>
        <w:t>shorter-term water industry investment rather than a longer-term, well-planned and integrated approach</w:t>
      </w:r>
      <w:r w:rsidRPr="00574EC9">
        <w:rPr>
          <w:b/>
          <w:bCs/>
        </w:rPr>
        <w:t xml:space="preserve">. </w:t>
      </w:r>
    </w:p>
    <w:p w:rsidR="000D11BC" w:rsidP="00FC3539">
      <w:pPr>
        <w:pStyle w:val="ListParagraph"/>
        <w:numPr>
          <w:ilvl w:val="0"/>
          <w:numId w:val="21"/>
        </w:numPr>
      </w:pPr>
      <w:r>
        <w:t>This can be illustrated very crudely by considering the use of UV disinfection of effluent</w:t>
      </w:r>
      <w:r>
        <w:t xml:space="preserve"> discharged to coastal waters to ensure bathing water complia</w:t>
      </w:r>
      <w:r>
        <w:t>nce.</w:t>
      </w:r>
      <w:r>
        <w:t xml:space="preserve"> </w:t>
      </w:r>
      <w:r>
        <w:t>South West Water, with a large number of coastal bathing waters has the highest customer bills in the country</w:t>
      </w:r>
      <w:r>
        <w:t xml:space="preserve">. </w:t>
      </w:r>
    </w:p>
    <w:p w:rsidR="00FE5542" w:rsidP="000D11BC">
      <w:pPr>
        <w:pStyle w:val="ListParagraph"/>
        <w:numPr>
          <w:ilvl w:val="0"/>
          <w:numId w:val="21"/>
        </w:numPr>
      </w:pPr>
      <w:r>
        <w:t xml:space="preserve">In rivers where </w:t>
      </w:r>
      <w:r>
        <w:t xml:space="preserve">effluent makes up a significant proportion of the flow, UV disinfection </w:t>
      </w:r>
      <w:r>
        <w:t>would almost certainly be required as bacteria is s</w:t>
      </w:r>
      <w:r>
        <w:t>till present in fully treated effluent.</w:t>
      </w:r>
      <w:r>
        <w:t xml:space="preserve"> </w:t>
      </w:r>
      <w:r>
        <w:t xml:space="preserve">There is also a need to understand the </w:t>
      </w:r>
      <w:r>
        <w:t>impacts of activities in the whole catchment on bathing water compliance. Other factors t</w:t>
      </w:r>
      <w:r>
        <w:t>han effluent</w:t>
      </w:r>
      <w:r>
        <w:t xml:space="preserve"> discharges can commonly cause water quality failures following rainfall eve</w:t>
      </w:r>
      <w:r>
        <w:t>nts, e.g. runoff from agricultural land.</w:t>
      </w:r>
      <w:r>
        <w:t xml:space="preserve"> Urban runoff can also be </w:t>
      </w:r>
      <w:r>
        <w:t>contaminated</w:t>
      </w:r>
      <w:r>
        <w:t>, therefore</w:t>
      </w:r>
      <w:r>
        <w:t xml:space="preserve"> once again, the resolution of the problem of water quality will require</w:t>
      </w:r>
      <w:r>
        <w:t xml:space="preserve"> delivery of a range of </w:t>
      </w:r>
      <w:r>
        <w:t>measures by a range of different parties</w:t>
      </w:r>
      <w:r>
        <w:t>.</w:t>
      </w:r>
      <w:r>
        <w:t xml:space="preserve"> </w:t>
      </w:r>
      <w:r>
        <w:t xml:space="preserve">Meeting </w:t>
      </w:r>
      <w:r>
        <w:t>appropriate water quality standards for recreational use (including bathing) should t</w:t>
      </w:r>
      <w:r>
        <w:t>ake a variety of approaches</w:t>
      </w:r>
      <w:r>
        <w:t>, including through the use of warnings to recreational users of when it would be unsafe to</w:t>
      </w:r>
      <w:r>
        <w:t xml:space="preserve"> use the water.</w:t>
      </w:r>
    </w:p>
    <w:p w:rsidR="00567864" w:rsidP="00FC3539">
      <w:pPr>
        <w:pStyle w:val="ListParagraph"/>
        <w:numPr>
          <w:ilvl w:val="0"/>
          <w:numId w:val="21"/>
        </w:numPr>
      </w:pPr>
      <w:r>
        <w:t>A comparison is commonly made between</w:t>
      </w:r>
      <w:r>
        <w:t xml:space="preserve"> the number of </w:t>
      </w:r>
      <w:r>
        <w:t xml:space="preserve">inland </w:t>
      </w:r>
      <w:r>
        <w:t>bathing waters</w:t>
      </w:r>
      <w:r>
        <w:t xml:space="preserve"> in Europe and that in the UK</w:t>
      </w:r>
      <w:r>
        <w:t xml:space="preserve">. </w:t>
      </w:r>
      <w:r>
        <w:t xml:space="preserve">It is worth noting that many of the </w:t>
      </w:r>
      <w:r>
        <w:t>countries in Europe have significantly higher water</w:t>
      </w:r>
      <w:r>
        <w:t xml:space="preserve"> bills than those here. Denmark for example has very high standards of treatment for its wastewater ef</w:t>
      </w:r>
      <w:r>
        <w:t>fluent</w:t>
      </w:r>
      <w:r>
        <w:t>, however Danish water bills are in the region of twice th</w:t>
      </w:r>
      <w:r>
        <w:t xml:space="preserve">e cost of those in the UK. </w:t>
      </w:r>
      <w:r>
        <w:t>Given Ofwat’s recent emphasis on reducing bills, this is</w:t>
      </w:r>
      <w:r>
        <w:t xml:space="preserve"> a critical question</w:t>
      </w:r>
      <w:r>
        <w:t xml:space="preserve">. Technically speaking </w:t>
      </w:r>
      <w:r>
        <w:t>it is perfectly possibl</w:t>
      </w:r>
      <w:r>
        <w:t>e to achieve very high standards of water q</w:t>
      </w:r>
      <w:r>
        <w:t>uality</w:t>
      </w:r>
      <w:r>
        <w:t xml:space="preserve"> through a range of interventions</w:t>
      </w:r>
      <w:r>
        <w:t xml:space="preserve">. The question for </w:t>
      </w:r>
      <w:r>
        <w:t>water bill and tax payers is how much do they want to invest in</w:t>
      </w:r>
      <w:r>
        <w:t xml:space="preserve"> achieving this</w:t>
      </w:r>
      <w:r>
        <w:t>, and how quickly</w:t>
      </w:r>
      <w:r>
        <w:t>.</w:t>
      </w:r>
    </w:p>
    <w:p w:rsidR="006F2C13" w:rsidRPr="006F2C13" w:rsidP="006F2C13">
      <w:pPr>
        <w:rPr>
          <w:i/>
          <w:iCs/>
        </w:rPr>
      </w:pPr>
      <w:r w:rsidRPr="006F2C13">
        <w:rPr>
          <w:i/>
          <w:iCs/>
        </w:rPr>
        <w:t>February 2021</w:t>
      </w:r>
    </w:p>
    <w:sectPr w:rsidSect="006F2C13">
      <w:headerReference w:type="even" r:id="rId6"/>
      <w:headerReference w:type="default" r:id="rId7"/>
      <w:footerReference w:type="even" r:id="rId8"/>
      <w:footerReference w:type="default" r:id="rId9"/>
      <w:headerReference w:type="first" r:id="rId10"/>
      <w:footerReference w:type="first" r:id="rId11"/>
      <w:pgSz w:w="11906" w:h="16838"/>
      <w:pgMar w:top="912" w:right="1417" w:bottom="1701"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altName w:val="Sylfaen"/>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Segoe UI Light">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SGM"/>
      <w:tblW w:w="5000" w:type="pct"/>
      <w:jc w:val="center"/>
      <w:tblBorders>
        <w:insideH w:val="single" w:sz="12" w:space="0" w:color="0082C8"/>
        <w:insideV w:val="single" w:sz="12" w:space="0" w:color="59BA55"/>
      </w:tblBorders>
      <w:tblLook w:val="04A0"/>
    </w:tblPr>
    <w:tblGrid>
      <w:gridCol w:w="9072"/>
    </w:tblGrid>
    <w:tr w:rsidTr="00977CE3">
      <w:tblPrEx>
        <w:tblW w:w="5000" w:type="pct"/>
        <w:jc w:val="center"/>
        <w:tblBorders>
          <w:insideH w:val="single" w:sz="12" w:space="0" w:color="0082C8"/>
          <w:insideV w:val="single" w:sz="12" w:space="0" w:color="59BA55"/>
        </w:tblBorders>
        <w:tblLook w:val="04A0"/>
      </w:tblPrEx>
      <w:trPr>
        <w:trHeight w:hRule="exact" w:val="113"/>
        <w:jc w:val="center"/>
      </w:trPr>
      <w:tc>
        <w:tcPr>
          <w:tcW w:w="5000" w:type="pct"/>
        </w:tcPr>
        <w:p w:rsidR="0087132C" w:rsidRPr="00DE5725" w:rsidP="00977CE3">
          <w:pPr>
            <w:pStyle w:val="Unspaced"/>
          </w:pPr>
        </w:p>
      </w:tc>
    </w:tr>
    <w:tr w:rsidTr="00977CE3">
      <w:tblPrEx>
        <w:tblW w:w="5000" w:type="pct"/>
        <w:jc w:val="center"/>
        <w:tblLook w:val="04A0"/>
      </w:tblPrEx>
      <w:trPr>
        <w:jc w:val="center"/>
      </w:trPr>
      <w:tc>
        <w:tcPr>
          <w:tcW w:w="5000" w:type="pct"/>
          <w:tcMar>
            <w:top w:w="85" w:type="dxa"/>
          </w:tcMar>
        </w:tcPr>
        <w:sdt>
          <w:sdtPr>
            <w:rPr>
              <w:sz w:val="16"/>
              <w:szCs w:val="16"/>
            </w:rPr>
            <w:id w:val="429551725"/>
            <w:docPartObj>
              <w:docPartGallery w:val="Page Numbers (Bottom of Page)"/>
              <w:docPartUnique/>
            </w:docPartObj>
          </w:sdtPr>
          <w:sdtContent>
            <w:sdt>
              <w:sdtPr>
                <w:rPr>
                  <w:sz w:val="16"/>
                  <w:szCs w:val="16"/>
                </w:rPr>
                <w:id w:val="1613544633"/>
                <w:docPartObj>
                  <w:docPartGallery w:val="Page Numbers (Top of Page)"/>
                  <w:docPartUnique/>
                </w:docPartObj>
              </w:sdtPr>
              <w:sdtContent>
                <w:p w:rsidR="0087132C" w:rsidRPr="00AB67E0" w:rsidP="005417F0">
                  <w:pPr>
                    <w:pStyle w:val="Unspaced"/>
                    <w:spacing w:before="0"/>
                    <w:jc w:val="center"/>
                    <w:rPr>
                      <w:rFonts w:ascii="Segoe UI" w:hAnsi="Segoe UI"/>
                      <w:sz w:val="16"/>
                      <w:szCs w:val="16"/>
                    </w:rPr>
                  </w:pPr>
                  <w:r w:rsidRPr="00AB67E0">
                    <w:rPr>
                      <w:rFonts w:ascii="Segoe UI" w:hAnsi="Segoe UI"/>
                      <w:sz w:val="16"/>
                      <w:szCs w:val="16"/>
                    </w:rPr>
                    <w:t xml:space="preserve">CIWEM, 106 to 109 </w:t>
                  </w:r>
                  <w:r w:rsidRPr="00AB67E0">
                    <w:rPr>
                      <w:rFonts w:ascii="Segoe UI" w:hAnsi="Segoe UI"/>
                      <w:sz w:val="16"/>
                      <w:szCs w:val="16"/>
                    </w:rPr>
                    <w:t>Saffron Hill, London, EC1N 8QS. Charity Registration No. 1043409 (England &amp; Wales) SC038212 (Scotland)</w:t>
                  </w:r>
                </w:p>
                <w:p w:rsidR="0087132C" w:rsidRPr="00AB67E0" w:rsidP="005417F0">
                  <w:pPr>
                    <w:pStyle w:val="Unspaced"/>
                    <w:spacing w:before="0"/>
                    <w:jc w:val="center"/>
                    <w:rPr>
                      <w:rFonts w:ascii="Segoe UI" w:hAnsi="Segoe UI"/>
                      <w:sz w:val="16"/>
                      <w:szCs w:val="16"/>
                    </w:rPr>
                  </w:pPr>
                  <w:r>
                    <w:fldChar w:fldCharType="begin"/>
                  </w:r>
                  <w:r>
                    <w:instrText xml:space="preserve"> HYPERLINK "mailto:policy@ciwem.org" </w:instrText>
                  </w:r>
                  <w:r>
                    <w:fldChar w:fldCharType="separate"/>
                  </w:r>
                  <w:r w:rsidRPr="00AB67E0">
                    <w:rPr>
                      <w:rStyle w:val="Hyperlink"/>
                      <w:rFonts w:ascii="Segoe UI" w:hAnsi="Segoe UI"/>
                      <w:i/>
                      <w:color w:val="0095DA" w:themeColor="accent1"/>
                      <w:sz w:val="16"/>
                      <w:szCs w:val="16"/>
                    </w:rPr>
                    <w:t>policy@ciwem.org</w:t>
                  </w:r>
                  <w:r>
                    <w:fldChar w:fldCharType="end"/>
                  </w:r>
                  <w:r w:rsidRPr="00AB67E0">
                    <w:rPr>
                      <w:rFonts w:ascii="Segoe UI" w:hAnsi="Segoe UI"/>
                      <w:sz w:val="16"/>
                      <w:szCs w:val="16"/>
                    </w:rPr>
                    <w:t xml:space="preserve"> | 020 7831 3110 | </w:t>
                  </w:r>
                  <w:r>
                    <w:fldChar w:fldCharType="begin"/>
                  </w:r>
                  <w:r>
                    <w:instrText xml:space="preserve"> HYPERLINK "http://www.ciwem.org" </w:instrText>
                  </w:r>
                  <w:r>
                    <w:fldChar w:fldCharType="separate"/>
                  </w:r>
                  <w:r w:rsidRPr="00AB67E0">
                    <w:rPr>
                      <w:rStyle w:val="Hyperlink"/>
                      <w:rFonts w:ascii="Segoe UI" w:hAnsi="Segoe UI"/>
                      <w:i/>
                      <w:color w:val="0095DA" w:themeColor="accent1"/>
                      <w:sz w:val="16"/>
                      <w:szCs w:val="16"/>
                    </w:rPr>
                    <w:t>www.ciwem.org</w:t>
                  </w:r>
                  <w:r>
                    <w:fldChar w:fldCharType="end"/>
                  </w:r>
                  <w:r w:rsidRPr="00AB67E0">
                    <w:rPr>
                      <w:rFonts w:ascii="Segoe UI" w:hAnsi="Segoe UI"/>
                      <w:sz w:val="16"/>
                      <w:szCs w:val="16"/>
                    </w:rPr>
                    <w:t xml:space="preserve"> </w:t>
                  </w:r>
                </w:p>
              </w:sdtContent>
            </w:sdt>
          </w:sdtContent>
        </w:sdt>
      </w:tc>
    </w:tr>
  </w:tbl>
  <w:p w:rsidR="0087132C" w:rsidRPr="00AB67E0" w:rsidP="005417F0">
    <w:pPr>
      <w:pStyle w:val="Unspaced"/>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17748" w:rsidP="00481651">
      <w:pPr>
        <w:spacing w:after="0"/>
      </w:pPr>
      <w:r>
        <w:separator/>
      </w:r>
    </w:p>
  </w:footnote>
  <w:footnote w:type="continuationSeparator" w:id="1">
    <w:p w:rsidR="00717748" w:rsidP="00481651">
      <w:pPr>
        <w:spacing w:after="0"/>
      </w:pPr>
      <w:r>
        <w:continuationSeparator/>
      </w:r>
    </w:p>
  </w:footnote>
  <w:footnote w:id="2">
    <w:p w:rsidR="006A61B5" w:rsidRPr="006A61B5">
      <w:pPr>
        <w:pStyle w:val="FootnoteText"/>
        <w:rPr>
          <w:lang w:val="en-US"/>
        </w:rPr>
      </w:pPr>
      <w:r>
        <w:rPr>
          <w:rStyle w:val="FootnoteReference"/>
        </w:rPr>
        <w:footnoteRef/>
      </w:r>
      <w:r>
        <w:t xml:space="preserve"> </w:t>
      </w:r>
      <w:r>
        <w:fldChar w:fldCharType="begin"/>
      </w:r>
      <w:r>
        <w:instrText xml:space="preserve"> HYPERLINK "http://ftp2.ciwem.org/1997/1997-05-22/SP1997.PAPER08.pdf" </w:instrText>
      </w:r>
      <w:r>
        <w:fldChar w:fldCharType="separate"/>
      </w:r>
      <w:r w:rsidRPr="00A95165">
        <w:rPr>
          <w:rStyle w:val="Hyperlink"/>
          <w:sz w:val="18"/>
          <w:szCs w:val="18"/>
        </w:rPr>
        <w:t>http://ftp2.ciwem.org/1997/1997-05-22/SP1997.PAPER08.pdf</w:t>
      </w:r>
      <w:r>
        <w:fldChar w:fldCharType="end"/>
      </w:r>
      <w:r w:rsidRPr="00A95165">
        <w:rPr>
          <w:sz w:val="18"/>
          <w:szCs w:val="18"/>
        </w:rPr>
        <w:t xml:space="preserve"> This paper dates back to</w:t>
      </w:r>
      <w:r w:rsidRPr="00A95165">
        <w:rPr>
          <w:sz w:val="18"/>
          <w:szCs w:val="18"/>
        </w:rPr>
        <w:t xml:space="preserve"> 1997 but illustrates the nature of the problem of</w:t>
      </w:r>
      <w:r w:rsidRPr="00A95165">
        <w:rPr>
          <w:sz w:val="18"/>
          <w:szCs w:val="18"/>
        </w:rPr>
        <w:t xml:space="preserve"> dual manholes.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2C13">
    <w:pPr>
      <w:pStyle w:val="Header"/>
    </w:pPr>
    <w:r w:rsidRPr="006F2C13">
      <w:t>Chartered Institution of Water and Environmental Management</w:t>
    </w:r>
    <w:r>
      <w:tab/>
      <w:t>WQR0074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78" w:type="pct"/>
      <w:tblInd w:w="-142" w:type="dxa"/>
      <w:tblLook w:val="04A0"/>
    </w:tblPr>
    <w:tblGrid>
      <w:gridCol w:w="4417"/>
      <w:gridCol w:w="4797"/>
    </w:tblGrid>
    <w:tr w:rsidTr="008642D7">
      <w:tblPrEx>
        <w:tblW w:w="5078" w:type="pct"/>
        <w:tblInd w:w="-142" w:type="dxa"/>
        <w:tblLook w:val="04A0"/>
      </w:tblPrEx>
      <w:trPr>
        <w:trHeight w:val="328"/>
      </w:trPr>
      <w:tc>
        <w:tcPr>
          <w:tcW w:w="2397" w:type="pct"/>
          <w:vMerge w:val="restart"/>
          <w:shd w:val="clear" w:color="auto" w:fill="auto"/>
        </w:tcPr>
        <w:p w:rsidR="0087132C" w:rsidRPr="00287834" w:rsidP="006F2C13">
          <w:pPr>
            <w:pStyle w:val="Unspaced"/>
            <w:tabs>
              <w:tab w:val="left" w:pos="2810"/>
            </w:tabs>
          </w:pPr>
        </w:p>
      </w:tc>
      <w:tc>
        <w:tcPr>
          <w:tcW w:w="2603" w:type="pct"/>
          <w:shd w:val="clear" w:color="auto" w:fill="auto"/>
        </w:tcPr>
        <w:p w:rsidR="0087132C" w:rsidRPr="00A5684D" w:rsidP="00C25521">
          <w:pPr>
            <w:pStyle w:val="Unspaced"/>
            <w:spacing w:before="0"/>
            <w:jc w:val="right"/>
            <w:rPr>
              <w:rFonts w:ascii="Segoe UI Light" w:hAnsi="Segoe UI Light"/>
              <w:color w:val="404040" w:themeColor="text1" w:themeTint="BF"/>
            </w:rPr>
          </w:pPr>
        </w:p>
      </w:tc>
    </w:tr>
    <w:tr w:rsidTr="008642D7">
      <w:tblPrEx>
        <w:tblW w:w="5078" w:type="pct"/>
        <w:tblInd w:w="-142" w:type="dxa"/>
        <w:tblLook w:val="04A0"/>
      </w:tblPrEx>
      <w:trPr>
        <w:trHeight w:val="567"/>
      </w:trPr>
      <w:tc>
        <w:tcPr>
          <w:tcW w:w="2397" w:type="pct"/>
          <w:vMerge/>
          <w:shd w:val="clear" w:color="auto" w:fill="auto"/>
        </w:tcPr>
        <w:p w:rsidR="0087132C" w:rsidRPr="00287834" w:rsidP="00977CE3">
          <w:pPr>
            <w:pStyle w:val="Unspaced"/>
          </w:pPr>
        </w:p>
      </w:tc>
      <w:tc>
        <w:tcPr>
          <w:tcW w:w="2603" w:type="pct"/>
          <w:shd w:val="clear" w:color="auto" w:fill="auto"/>
        </w:tcPr>
        <w:p w:rsidR="0087132C" w:rsidRPr="007B6B6E" w:rsidP="008642D7">
          <w:pPr>
            <w:pStyle w:val="Unspaced"/>
            <w:rPr>
              <w:rStyle w:val="Strong"/>
              <w:b w:val="0"/>
              <w:bCs w:val="0"/>
              <w:color w:val="808080" w:themeColor="background1" w:themeShade="80"/>
            </w:rPr>
          </w:pPr>
        </w:p>
      </w:tc>
    </w:tr>
  </w:tbl>
  <w:p w:rsidR="0087132C" w:rsidRPr="00A5684D" w:rsidP="00A5684D">
    <w:pPr>
      <w:pStyle w:val="Unspaced"/>
      <w:rPr>
        <w:sz w:val="2"/>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504618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AA24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1C2ED5C"/>
    <w:lvl w:ilvl="0">
      <w:start w:val="1"/>
      <w:numFmt w:val="decimal"/>
      <w:pStyle w:val="ListNumber3"/>
      <w:lvlText w:val="%1."/>
      <w:lvlJc w:val="left"/>
      <w:pPr>
        <w:tabs>
          <w:tab w:val="num" w:pos="926"/>
        </w:tabs>
        <w:ind w:left="926" w:hanging="360"/>
      </w:pPr>
    </w:lvl>
  </w:abstractNum>
  <w:abstractNum w:abstractNumId="3">
    <w:nsid w:val="FFFFFF7F"/>
    <w:multiLevelType w:val="singleLevel"/>
    <w:tmpl w:val="19645EE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86EC69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62282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CF809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9E0F5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FA64BDA"/>
    <w:lvl w:ilvl="0">
      <w:start w:val="1"/>
      <w:numFmt w:val="decimal"/>
      <w:pStyle w:val="ListNumber"/>
      <w:lvlText w:val="%1."/>
      <w:lvlJc w:val="left"/>
      <w:pPr>
        <w:tabs>
          <w:tab w:val="num" w:pos="360"/>
        </w:tabs>
        <w:ind w:left="360" w:hanging="360"/>
      </w:pPr>
    </w:lvl>
  </w:abstractNum>
  <w:abstractNum w:abstractNumId="9">
    <w:nsid w:val="FFFFFF89"/>
    <w:multiLevelType w:val="singleLevel"/>
    <w:tmpl w:val="D7FA20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94492D"/>
    <w:multiLevelType w:val="multilevel"/>
    <w:tmpl w:val="0298D396"/>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0C402878"/>
    <w:multiLevelType w:val="hybridMultilevel"/>
    <w:tmpl w:val="69AEA1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E80669E"/>
    <w:multiLevelType w:val="hybridMultilevel"/>
    <w:tmpl w:val="F6B066BC"/>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E9F18B0"/>
    <w:multiLevelType w:val="hybridMultilevel"/>
    <w:tmpl w:val="AA9E1E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1D556A9"/>
    <w:multiLevelType w:val="hybridMultilevel"/>
    <w:tmpl w:val="95182304"/>
    <w:lvl w:ilvl="0">
      <w:start w:val="0"/>
      <w:numFmt w:val="bullet"/>
      <w:lvlText w:val="-"/>
      <w:lvlJc w:val="left"/>
      <w:pPr>
        <w:ind w:left="720" w:hanging="360"/>
      </w:pPr>
      <w:rPr>
        <w:rFonts w:ascii="Segoe UI" w:hAnsi="Segoe UI" w:eastAsiaTheme="minorHAnsi" w:cs="Segoe U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4B924D2"/>
    <w:multiLevelType w:val="hybridMultilevel"/>
    <w:tmpl w:val="AE62617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DB72B1A"/>
    <w:multiLevelType w:val="hybridMultilevel"/>
    <w:tmpl w:val="6B0653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E7E0962"/>
    <w:multiLevelType w:val="hybridMultilevel"/>
    <w:tmpl w:val="5CB61C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F134E5A"/>
    <w:multiLevelType w:val="multilevel"/>
    <w:tmpl w:val="50D801B4"/>
    <w:styleLink w:val="CIWEM"/>
    <w:lvl w:ilvl="0">
      <w:start w:val="1"/>
      <w:numFmt w:val="decimal"/>
      <w:pStyle w:val="MinutesNumbered"/>
      <w:isLgl/>
      <w:lvlText w:val="%1."/>
      <w:lvlJc w:val="left"/>
      <w:pPr>
        <w:ind w:left="0" w:firstLine="0"/>
      </w:pPr>
      <w:rPr>
        <w:rFonts w:ascii="Segoe UI" w:hAnsi="Segoe UI" w:eastAsiaTheme="minorHAnsi" w:cs="Segoe UI"/>
        <w:b w:val="0"/>
        <w:i w:val="0"/>
        <w:sz w:val="20"/>
      </w:rPr>
    </w:lvl>
    <w:lvl w:ilvl="1">
      <w:start w:val="1"/>
      <w:numFmt w:val="lowerLetter"/>
      <w:pStyle w:val="JustNumbered"/>
      <w:isLgl/>
      <w:lvlText w:val="%1.%2."/>
      <w:lvlJc w:val="left"/>
      <w:pPr>
        <w:ind w:left="0" w:firstLine="0"/>
      </w:pPr>
      <w:rPr>
        <w:rFonts w:hint="default"/>
      </w:rPr>
    </w:lvl>
    <w:lvl w:ilvl="2">
      <w:start w:val="1"/>
      <w:numFmt w:val="lowerLetter"/>
      <w:pStyle w:val="zletter"/>
      <w:lvlText w:val="%3)"/>
      <w:lvlJc w:val="left"/>
      <w:pPr>
        <w:ind w:left="567"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nsid w:val="29CB07A2"/>
    <w:multiLevelType w:val="hybridMultilevel"/>
    <w:tmpl w:val="1FB279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B675812"/>
    <w:multiLevelType w:val="hybridMultilevel"/>
    <w:tmpl w:val="F09E8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02537D5"/>
    <w:multiLevelType w:val="hybridMultilevel"/>
    <w:tmpl w:val="808043F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336B590C"/>
    <w:multiLevelType w:val="hybridMultilevel"/>
    <w:tmpl w:val="F418D5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3F740CE"/>
    <w:multiLevelType w:val="hybridMultilevel"/>
    <w:tmpl w:val="B48AAF6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68B392D"/>
    <w:multiLevelType w:val="hybridMultilevel"/>
    <w:tmpl w:val="5296A1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41D5808"/>
    <w:multiLevelType w:val="hybridMultilevel"/>
    <w:tmpl w:val="F89AAE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9F57AAE"/>
    <w:multiLevelType w:val="hybridMultilevel"/>
    <w:tmpl w:val="7A4AE5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D40430C"/>
    <w:multiLevelType w:val="hybridMultilevel"/>
    <w:tmpl w:val="CF0EC08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4D492F82"/>
    <w:multiLevelType w:val="multilevel"/>
    <w:tmpl w:val="50D801B4"/>
    <w:numStyleLink w:val="CIWEM"/>
  </w:abstractNum>
  <w:abstractNum w:abstractNumId="29">
    <w:nsid w:val="558B6BF0"/>
    <w:multiLevelType w:val="hybridMultilevel"/>
    <w:tmpl w:val="248A37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504B26"/>
    <w:multiLevelType w:val="hybridMultilevel"/>
    <w:tmpl w:val="155CCA1A"/>
    <w:lvl w:ilvl="0">
      <w:start w:val="1"/>
      <w:numFmt w:val="bullet"/>
      <w:pStyle w:val="BulletLevel1"/>
      <w:lvlText w:val=""/>
      <w:lvlJc w:val="left"/>
      <w:pPr>
        <w:ind w:left="567" w:hanging="567"/>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6A05468"/>
    <w:multiLevelType w:val="hybridMultilevel"/>
    <w:tmpl w:val="D84441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878053E"/>
    <w:multiLevelType w:val="hybridMultilevel"/>
    <w:tmpl w:val="3F2018B4"/>
    <w:lvl w:ilvl="0">
      <w:start w:val="1"/>
      <w:numFmt w:val="decimal"/>
      <w:pStyle w:val="NumberLevel1"/>
      <w:lvlText w:val="%1."/>
      <w:lvlJc w:val="left"/>
      <w:pPr>
        <w:ind w:left="1287" w:hanging="360"/>
      </w:pPr>
      <w:rPr>
        <w:rFonts w:ascii="Segoe UI" w:hAnsi="Segoe UI" w:eastAsiaTheme="minorHAnsi" w:cs="Segoe UI Semilight"/>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3">
    <w:nsid w:val="69356DC6"/>
    <w:multiLevelType w:val="hybridMultilevel"/>
    <w:tmpl w:val="11C061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010855"/>
    <w:multiLevelType w:val="hybridMultilevel"/>
    <w:tmpl w:val="63ECB5B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DDB2D61"/>
    <w:multiLevelType w:val="hybridMultilevel"/>
    <w:tmpl w:val="F078EAA4"/>
    <w:lvl w:ilvl="0">
      <w:start w:val="1"/>
      <w:numFmt w:val="bullet"/>
      <w:lvlText w:val="-"/>
      <w:lvlJc w:val="left"/>
      <w:pPr>
        <w:ind w:left="1080" w:hanging="360"/>
      </w:pPr>
      <w:rPr>
        <w:rFonts w:ascii="Segoe UI" w:hAnsi="Segoe UI" w:eastAsiaTheme="minorHAnsi" w:cs="Segoe U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F991BED"/>
    <w:multiLevelType w:val="hybridMultilevel"/>
    <w:tmpl w:val="24D2DB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2FD1F52"/>
    <w:multiLevelType w:val="hybridMultilevel"/>
    <w:tmpl w:val="FF2A7DE6"/>
    <w:lvl w:ilvl="0">
      <w:start w:val="0"/>
      <w:numFmt w:val="bullet"/>
      <w:lvlText w:val="-"/>
      <w:lvlJc w:val="left"/>
      <w:pPr>
        <w:ind w:left="1080" w:hanging="360"/>
      </w:pPr>
      <w:rPr>
        <w:rFonts w:ascii="Segoe UI" w:hAnsi="Segoe UI" w:eastAsiaTheme="minorHAnsi" w:cs="Segoe U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762A7DF8"/>
    <w:multiLevelType w:val="hybridMultilevel"/>
    <w:tmpl w:val="D5C683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99239D2"/>
    <w:multiLevelType w:val="hybridMultilevel"/>
    <w:tmpl w:val="CC78A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74019C"/>
    <w:multiLevelType w:val="hybridMultilevel"/>
    <w:tmpl w:val="BE4048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F6941A2"/>
    <w:multiLevelType w:val="hybridMultilevel"/>
    <w:tmpl w:val="3A285A0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32"/>
  </w:num>
  <w:num w:numId="13">
    <w:abstractNumId w:val="18"/>
  </w:num>
  <w:num w:numId="14">
    <w:abstractNumId w:val="10"/>
  </w:num>
  <w:num w:numId="15">
    <w:abstractNumId w:val="28"/>
    <w:lvlOverride w:ilvl="0">
      <w:lvl w:ilvl="0">
        <w:start w:val="1"/>
        <w:numFmt w:val="decimal"/>
        <w:pStyle w:val="MinutesNumbered"/>
        <w:isLgl/>
        <w:lvlText w:val="%1."/>
        <w:lvlJc w:val="left"/>
        <w:pPr>
          <w:ind w:left="0" w:firstLine="0"/>
        </w:pPr>
        <w:rPr>
          <w:rFonts w:ascii="Segoe UI" w:hAnsi="Segoe UI" w:eastAsiaTheme="minorHAnsi" w:cs="Segoe UI"/>
          <w:b/>
          <w:i w:val="0"/>
          <w:sz w:val="22"/>
        </w:rPr>
      </w:lvl>
    </w:lvlOverride>
    <w:lvlOverride w:ilvl="1">
      <w:lvl w:ilvl="1">
        <w:start w:val="1"/>
        <w:numFmt w:val="lowerLetter"/>
        <w:pStyle w:val="JustNumbered"/>
        <w:isLgl/>
        <w:lvlText w:val="%1.%2."/>
        <w:lvlJc w:val="left"/>
        <w:pPr>
          <w:ind w:left="0" w:firstLine="0"/>
        </w:pPr>
        <w:rPr>
          <w:rFonts w:hint="default"/>
          <w:sz w:val="20"/>
        </w:rPr>
      </w:lvl>
    </w:lvlOverride>
  </w:num>
  <w:num w:numId="16">
    <w:abstractNumId w:val="34"/>
  </w:num>
  <w:num w:numId="17">
    <w:abstractNumId w:val="35"/>
  </w:num>
  <w:num w:numId="18">
    <w:abstractNumId w:val="37"/>
  </w:num>
  <w:num w:numId="19">
    <w:abstractNumId w:val="26"/>
  </w:num>
  <w:num w:numId="20">
    <w:abstractNumId w:val="20"/>
  </w:num>
  <w:num w:numId="21">
    <w:abstractNumId w:val="21"/>
  </w:num>
  <w:num w:numId="22">
    <w:abstractNumId w:val="11"/>
  </w:num>
  <w:num w:numId="23">
    <w:abstractNumId w:val="41"/>
  </w:num>
  <w:num w:numId="24">
    <w:abstractNumId w:val="12"/>
  </w:num>
  <w:num w:numId="25">
    <w:abstractNumId w:val="23"/>
  </w:num>
  <w:num w:numId="26">
    <w:abstractNumId w:val="27"/>
  </w:num>
  <w:num w:numId="27">
    <w:abstractNumId w:val="16"/>
  </w:num>
  <w:num w:numId="28">
    <w:abstractNumId w:val="15"/>
  </w:num>
  <w:num w:numId="29">
    <w:abstractNumId w:val="29"/>
  </w:num>
  <w:num w:numId="30">
    <w:abstractNumId w:val="38"/>
  </w:num>
  <w:num w:numId="31">
    <w:abstractNumId w:val="22"/>
  </w:num>
  <w:num w:numId="32">
    <w:abstractNumId w:val="31"/>
  </w:num>
  <w:num w:numId="33">
    <w:abstractNumId w:val="36"/>
  </w:num>
  <w:num w:numId="34">
    <w:abstractNumId w:val="17"/>
  </w:num>
  <w:num w:numId="35">
    <w:abstractNumId w:val="25"/>
  </w:num>
  <w:num w:numId="36">
    <w:abstractNumId w:val="13"/>
  </w:num>
  <w:num w:numId="37">
    <w:abstractNumId w:val="19"/>
  </w:num>
  <w:num w:numId="38">
    <w:abstractNumId w:val="33"/>
  </w:num>
  <w:num w:numId="39">
    <w:abstractNumId w:val="39"/>
  </w:num>
  <w:num w:numId="40">
    <w:abstractNumId w:val="40"/>
  </w:num>
  <w:num w:numId="41">
    <w:abstractNumId w:val="2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oNotTrackMoves/>
  <w:defaultTabStop w:val="567"/>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FBBE973-6FC7-438D-AEBC-C4E08D582313}"/>
    <w:docVar w:name="dgnword-eventsink" w:val="525084808"/>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egoe UI" w:hAnsi="Segoe UI" w:eastAsiaTheme="minorHAnsi" w:cstheme="minorBidi"/>
        <w:lang w:val="en-GB" w:eastAsia="en-US"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257085"/>
    <w:rPr>
      <w:sz w:val="22"/>
    </w:rPr>
  </w:style>
  <w:style w:type="paragraph" w:styleId="Heading1">
    <w:name w:val="heading 1"/>
    <w:basedOn w:val="Normal"/>
    <w:next w:val="Normal"/>
    <w:link w:val="Heading1Char"/>
    <w:uiPriority w:val="9"/>
    <w:qFormat/>
    <w:rsid w:val="00230C0C"/>
    <w:pPr>
      <w:keepNext/>
      <w:keepLines/>
      <w:spacing w:before="400" w:after="180"/>
      <w:outlineLvl w:val="0"/>
    </w:pPr>
    <w:rPr>
      <w:rFonts w:eastAsiaTheme="majorEastAsia"/>
      <w:b/>
      <w:color w:val="00296A"/>
      <w:szCs w:val="32"/>
    </w:rPr>
  </w:style>
  <w:style w:type="paragraph" w:styleId="Heading2">
    <w:name w:val="heading 2"/>
    <w:basedOn w:val="Normal"/>
    <w:next w:val="Normal"/>
    <w:link w:val="Heading2Char"/>
    <w:uiPriority w:val="1"/>
    <w:unhideWhenUsed/>
    <w:qFormat/>
    <w:rsid w:val="00F015A2"/>
    <w:pPr>
      <w:keepNext/>
      <w:keepLines/>
      <w:spacing w:after="120"/>
      <w:outlineLvl w:val="1"/>
    </w:pPr>
    <w:rPr>
      <w:rFonts w:eastAsiaTheme="majorEastAsia"/>
      <w:b/>
      <w:color w:val="0082C8"/>
      <w:szCs w:val="26"/>
    </w:rPr>
  </w:style>
  <w:style w:type="paragraph" w:styleId="Heading3">
    <w:name w:val="heading 3"/>
    <w:basedOn w:val="Normal"/>
    <w:next w:val="Normal"/>
    <w:link w:val="Heading3Char"/>
    <w:uiPriority w:val="9"/>
    <w:unhideWhenUsed/>
    <w:rsid w:val="00230C0C"/>
    <w:pPr>
      <w:keepNext/>
      <w:keepLines/>
      <w:spacing w:before="160" w:after="20"/>
      <w:outlineLvl w:val="2"/>
    </w:pPr>
    <w:rPr>
      <w:rFonts w:eastAsiaTheme="majorEastAsia" w:cs="Segoe UI"/>
      <w:b/>
      <w:color w:val="59BA55"/>
      <w:szCs w:val="24"/>
    </w:rPr>
  </w:style>
  <w:style w:type="paragraph" w:styleId="Heading4">
    <w:name w:val="heading 4"/>
    <w:basedOn w:val="Normal"/>
    <w:next w:val="Normal"/>
    <w:link w:val="Heading4Char"/>
    <w:uiPriority w:val="9"/>
    <w:semiHidden/>
    <w:unhideWhenUsed/>
    <w:rsid w:val="00230C0C"/>
    <w:pPr>
      <w:keepNext/>
      <w:keepLines/>
      <w:spacing w:before="40" w:after="0"/>
      <w:outlineLvl w:val="3"/>
    </w:pPr>
    <w:rPr>
      <w:rFonts w:asciiTheme="majorHAnsi" w:eastAsiaTheme="majorEastAsia" w:hAnsiTheme="majorHAnsi" w:cstheme="majorBidi"/>
      <w:i/>
      <w:iCs/>
      <w:color w:val="006FA3" w:themeColor="accent1" w:themeShade="BF"/>
    </w:rPr>
  </w:style>
  <w:style w:type="paragraph" w:styleId="Heading5">
    <w:name w:val="heading 5"/>
    <w:basedOn w:val="Normal"/>
    <w:next w:val="Normal"/>
    <w:link w:val="Heading5Char"/>
    <w:uiPriority w:val="9"/>
    <w:semiHidden/>
    <w:unhideWhenUsed/>
    <w:rsid w:val="00230C0C"/>
    <w:pPr>
      <w:keepNext/>
      <w:keepLines/>
      <w:spacing w:before="40" w:after="0"/>
      <w:outlineLvl w:val="4"/>
    </w:pPr>
    <w:rPr>
      <w:rFonts w:asciiTheme="majorHAnsi" w:eastAsiaTheme="majorEastAsia" w:hAnsiTheme="majorHAnsi" w:cstheme="majorBidi"/>
      <w:color w:val="006FA3" w:themeColor="accent1" w:themeShade="BF"/>
    </w:rPr>
  </w:style>
  <w:style w:type="paragraph" w:styleId="Heading6">
    <w:name w:val="heading 6"/>
    <w:basedOn w:val="Normal"/>
    <w:next w:val="Normal"/>
    <w:link w:val="Heading6Char"/>
    <w:uiPriority w:val="9"/>
    <w:semiHidden/>
    <w:unhideWhenUsed/>
    <w:rsid w:val="00230C0C"/>
    <w:pPr>
      <w:keepNext/>
      <w:keepLines/>
      <w:spacing w:before="40" w:after="0"/>
      <w:outlineLvl w:val="5"/>
    </w:pPr>
    <w:rPr>
      <w:rFonts w:asciiTheme="majorHAnsi" w:eastAsiaTheme="majorEastAsia" w:hAnsiTheme="majorHAnsi" w:cstheme="majorBidi"/>
      <w:color w:val="00496C" w:themeColor="accent1" w:themeShade="7F"/>
    </w:rPr>
  </w:style>
  <w:style w:type="paragraph" w:styleId="Heading7">
    <w:name w:val="heading 7"/>
    <w:basedOn w:val="Normal"/>
    <w:next w:val="Normal"/>
    <w:link w:val="Heading7Char"/>
    <w:uiPriority w:val="9"/>
    <w:semiHidden/>
    <w:unhideWhenUsed/>
    <w:rsid w:val="00230C0C"/>
    <w:pPr>
      <w:keepNext/>
      <w:keepLines/>
      <w:spacing w:before="40" w:after="0"/>
      <w:outlineLvl w:val="6"/>
    </w:pPr>
    <w:rPr>
      <w:rFonts w:asciiTheme="majorHAnsi" w:eastAsiaTheme="majorEastAsia" w:hAnsiTheme="majorHAnsi" w:cstheme="majorBidi"/>
      <w:i/>
      <w:iCs/>
      <w:color w:val="00496C" w:themeColor="accent1" w:themeShade="7F"/>
    </w:rPr>
  </w:style>
  <w:style w:type="paragraph" w:styleId="Heading8">
    <w:name w:val="heading 8"/>
    <w:basedOn w:val="Normal"/>
    <w:next w:val="Normal"/>
    <w:link w:val="Heading8Char"/>
    <w:uiPriority w:val="9"/>
    <w:semiHidden/>
    <w:unhideWhenUsed/>
    <w:rsid w:val="00230C0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230C0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
    <w:name w:val="Box"/>
    <w:link w:val="BoxChar"/>
    <w:uiPriority w:val="8"/>
    <w:qFormat/>
    <w:rsid w:val="00230C0C"/>
    <w:pPr>
      <w:pBdr>
        <w:top w:val="single" w:sz="4" w:space="1" w:color="3C1A56"/>
        <w:left w:val="single" w:sz="4" w:space="4" w:color="3C1A56"/>
        <w:bottom w:val="single" w:sz="4" w:space="1" w:color="3C1A56"/>
        <w:right w:val="single" w:sz="4" w:space="4" w:color="3C1A56"/>
      </w:pBdr>
    </w:pPr>
    <w:rPr>
      <w:rFonts w:cs="Segoe UI"/>
    </w:rPr>
  </w:style>
  <w:style w:type="character" w:customStyle="1" w:styleId="BoxChar">
    <w:name w:val="Box Char"/>
    <w:basedOn w:val="DefaultParagraphFont"/>
    <w:link w:val="Box"/>
    <w:uiPriority w:val="8"/>
    <w:rsid w:val="00230C0C"/>
    <w:rPr>
      <w:rFonts w:ascii="Segoe UI" w:hAnsi="Segoe UI" w:cs="Segoe UI"/>
      <w:sz w:val="20"/>
    </w:rPr>
  </w:style>
  <w:style w:type="paragraph" w:customStyle="1" w:styleId="Introduction">
    <w:name w:val="Introduction"/>
    <w:next w:val="Normal"/>
    <w:link w:val="IntroductionChar"/>
    <w:uiPriority w:val="4"/>
    <w:qFormat/>
    <w:rsid w:val="00230C0C"/>
    <w:rPr>
      <w:rFonts w:ascii="Segoe UI Semibold" w:hAnsi="Segoe UI Semibold"/>
    </w:rPr>
  </w:style>
  <w:style w:type="character" w:customStyle="1" w:styleId="IntroductionChar">
    <w:name w:val="Introduction Char"/>
    <w:basedOn w:val="DefaultParagraphFont"/>
    <w:link w:val="Introduction"/>
    <w:uiPriority w:val="4"/>
    <w:rsid w:val="00230C0C"/>
    <w:rPr>
      <w:rFonts w:ascii="Segoe UI Semibold" w:hAnsi="Segoe UI Semibold"/>
      <w:sz w:val="20"/>
    </w:rPr>
  </w:style>
  <w:style w:type="paragraph" w:customStyle="1" w:styleId="Yellow">
    <w:name w:val="Yellow"/>
    <w:basedOn w:val="Normal"/>
    <w:link w:val="YellowChar"/>
    <w:uiPriority w:val="7"/>
    <w:qFormat/>
    <w:rsid w:val="00230C0C"/>
    <w:pPr>
      <w:shd w:val="clear" w:color="auto" w:fill="FFFF00"/>
    </w:pPr>
  </w:style>
  <w:style w:type="character" w:customStyle="1" w:styleId="QuoteChar">
    <w:name w:val="Quote Char"/>
    <w:basedOn w:val="DefaultParagraphFont"/>
    <w:uiPriority w:val="29"/>
    <w:rsid w:val="00230C0C"/>
    <w:rPr>
      <w:i/>
      <w:iCs/>
      <w:color w:val="404040" w:themeColor="text1" w:themeTint="BF"/>
    </w:rPr>
  </w:style>
  <w:style w:type="character" w:customStyle="1" w:styleId="YellowChar">
    <w:name w:val="Yellow Char"/>
    <w:basedOn w:val="DefaultParagraphFont"/>
    <w:link w:val="Yellow"/>
    <w:uiPriority w:val="7"/>
    <w:rsid w:val="00230C0C"/>
    <w:rPr>
      <w:rFonts w:ascii="Segoe UI" w:hAnsi="Segoe UI" w:cs="Segoe UI"/>
      <w:sz w:val="20"/>
      <w:shd w:val="clear" w:color="auto" w:fill="FFFF00"/>
    </w:rPr>
  </w:style>
  <w:style w:type="paragraph" w:customStyle="1" w:styleId="Unspaced">
    <w:name w:val="Unspaced"/>
    <w:link w:val="UnspacedChar"/>
    <w:uiPriority w:val="9"/>
    <w:qFormat/>
    <w:rsid w:val="00230C0C"/>
    <w:pPr>
      <w:spacing w:after="0"/>
    </w:pPr>
    <w:rPr>
      <w:rFonts w:cs="Segoe UI"/>
    </w:rPr>
  </w:style>
  <w:style w:type="character" w:customStyle="1" w:styleId="UnspacedChar">
    <w:name w:val="Unspaced Char"/>
    <w:basedOn w:val="DefaultParagraphFont"/>
    <w:link w:val="Unspaced"/>
    <w:uiPriority w:val="9"/>
    <w:rsid w:val="00230C0C"/>
    <w:rPr>
      <w:rFonts w:ascii="Segoe UI" w:hAnsi="Segoe UI" w:cs="Segoe UI"/>
      <w:sz w:val="20"/>
    </w:rPr>
  </w:style>
  <w:style w:type="paragraph" w:customStyle="1" w:styleId="MinutesNumbered">
    <w:name w:val="Minutes Numbered"/>
    <w:next w:val="JustNumbered"/>
    <w:link w:val="MinutesNumberedChar"/>
    <w:autoRedefine/>
    <w:uiPriority w:val="7"/>
    <w:qFormat/>
    <w:rsid w:val="00C12FC3"/>
    <w:pPr>
      <w:keepNext/>
      <w:keepLines/>
      <w:numPr>
        <w:numId w:val="15"/>
      </w:numPr>
      <w:spacing w:before="400" w:after="80"/>
    </w:pPr>
    <w:rPr>
      <w:rFonts w:cs="Segoe UI"/>
      <w:b/>
      <w:color w:val="000000"/>
      <w:sz w:val="22"/>
    </w:rPr>
  </w:style>
  <w:style w:type="character" w:customStyle="1" w:styleId="MinutesNumberedChar">
    <w:name w:val="Minutes Numbered Char"/>
    <w:basedOn w:val="DefaultParagraphFont"/>
    <w:link w:val="MinutesNumbered"/>
    <w:uiPriority w:val="7"/>
    <w:rsid w:val="00C12FC3"/>
    <w:rPr>
      <w:rFonts w:cs="Segoe UI"/>
      <w:b/>
      <w:color w:val="000000"/>
      <w:sz w:val="22"/>
    </w:rPr>
  </w:style>
  <w:style w:type="paragraph" w:customStyle="1" w:styleId="JustNumbered">
    <w:name w:val="Just Numbered"/>
    <w:basedOn w:val="Normal"/>
    <w:link w:val="JustNumberedChar"/>
    <w:uiPriority w:val="8"/>
    <w:rsid w:val="00230C0C"/>
    <w:pPr>
      <w:numPr>
        <w:ilvl w:val="1"/>
        <w:numId w:val="15"/>
      </w:numPr>
    </w:pPr>
  </w:style>
  <w:style w:type="character" w:customStyle="1" w:styleId="JustNumberedChar">
    <w:name w:val="Just Numbered Char"/>
    <w:basedOn w:val="DefaultParagraphFont"/>
    <w:link w:val="JustNumbered"/>
    <w:uiPriority w:val="8"/>
    <w:rsid w:val="00230C0C"/>
    <w:rPr>
      <w:sz w:val="22"/>
    </w:rPr>
  </w:style>
  <w:style w:type="paragraph" w:customStyle="1" w:styleId="AgendaItems">
    <w:name w:val="Agenda Items"/>
    <w:basedOn w:val="Normal"/>
    <w:link w:val="AgendaItemsChar"/>
    <w:uiPriority w:val="8"/>
    <w:rsid w:val="00230C0C"/>
  </w:style>
  <w:style w:type="character" w:customStyle="1" w:styleId="AgendaItemsChar">
    <w:name w:val="Agenda Items Char"/>
    <w:basedOn w:val="DefaultParagraphFont"/>
    <w:link w:val="AgendaItems"/>
    <w:uiPriority w:val="8"/>
    <w:rsid w:val="00230C0C"/>
  </w:style>
  <w:style w:type="paragraph" w:customStyle="1" w:styleId="zletter">
    <w:name w:val="zletter"/>
    <w:basedOn w:val="Normal"/>
    <w:link w:val="zletterChar"/>
    <w:uiPriority w:val="8"/>
    <w:rsid w:val="00230C0C"/>
    <w:pPr>
      <w:numPr>
        <w:ilvl w:val="2"/>
        <w:numId w:val="15"/>
      </w:numPr>
    </w:pPr>
  </w:style>
  <w:style w:type="character" w:customStyle="1" w:styleId="zletterChar">
    <w:name w:val="zletter Char"/>
    <w:basedOn w:val="DefaultParagraphFont"/>
    <w:link w:val="zletter"/>
    <w:uiPriority w:val="8"/>
    <w:rsid w:val="00230C0C"/>
    <w:rPr>
      <w:sz w:val="22"/>
    </w:rPr>
  </w:style>
  <w:style w:type="paragraph" w:customStyle="1" w:styleId="NumberLevel1">
    <w:name w:val="Number Level 1"/>
    <w:link w:val="NumberLevel1Char"/>
    <w:uiPriority w:val="2"/>
    <w:qFormat/>
    <w:rsid w:val="008E366A"/>
    <w:pPr>
      <w:numPr>
        <w:numId w:val="12"/>
      </w:numPr>
      <w:spacing w:after="0"/>
      <w:jc w:val="both"/>
    </w:pPr>
    <w:rPr>
      <w:rFonts w:cs="Segoe UI"/>
      <w:sz w:val="22"/>
      <w:szCs w:val="22"/>
    </w:rPr>
  </w:style>
  <w:style w:type="character" w:customStyle="1" w:styleId="NumberLevel1Char">
    <w:name w:val="Number Level 1 Char"/>
    <w:basedOn w:val="DefaultParagraphFont"/>
    <w:link w:val="NumberLevel1"/>
    <w:uiPriority w:val="2"/>
    <w:rsid w:val="008E366A"/>
    <w:rPr>
      <w:rFonts w:cs="Segoe UI"/>
      <w:sz w:val="22"/>
      <w:szCs w:val="22"/>
    </w:rPr>
  </w:style>
  <w:style w:type="paragraph" w:customStyle="1" w:styleId="NumberLevel2">
    <w:name w:val="Number Level 2"/>
    <w:link w:val="NumberLevel2Char"/>
    <w:uiPriority w:val="6"/>
    <w:qFormat/>
    <w:rsid w:val="00230C0C"/>
    <w:pPr>
      <w:spacing w:after="100"/>
      <w:ind w:left="567"/>
    </w:pPr>
    <w:rPr>
      <w:rFonts w:cs="Segoe UI"/>
    </w:rPr>
  </w:style>
  <w:style w:type="character" w:customStyle="1" w:styleId="NumberLevel2Char">
    <w:name w:val="Number Level 2 Char"/>
    <w:basedOn w:val="DefaultParagraphFont"/>
    <w:link w:val="NumberLevel2"/>
    <w:uiPriority w:val="6"/>
    <w:rsid w:val="00230C0C"/>
    <w:rPr>
      <w:rFonts w:ascii="Segoe UI" w:hAnsi="Segoe UI" w:cs="Segoe UI"/>
    </w:rPr>
  </w:style>
  <w:style w:type="paragraph" w:customStyle="1" w:styleId="BulletLevel1">
    <w:name w:val="Bullet Level 1"/>
    <w:basedOn w:val="Normal"/>
    <w:link w:val="BulletLevel1Char"/>
    <w:uiPriority w:val="6"/>
    <w:qFormat/>
    <w:rsid w:val="00230C0C"/>
    <w:pPr>
      <w:numPr>
        <w:numId w:val="11"/>
      </w:numPr>
      <w:spacing w:after="100"/>
    </w:pPr>
  </w:style>
  <w:style w:type="character" w:customStyle="1" w:styleId="BulletLevel1Char">
    <w:name w:val="Bullet Level 1 Char"/>
    <w:basedOn w:val="DefaultParagraphFont"/>
    <w:link w:val="BulletLevel1"/>
    <w:uiPriority w:val="6"/>
    <w:rsid w:val="00230C0C"/>
    <w:rPr>
      <w:sz w:val="22"/>
    </w:rPr>
  </w:style>
  <w:style w:type="paragraph" w:customStyle="1" w:styleId="BulletLevel2">
    <w:name w:val="Bullet Level 2"/>
    <w:link w:val="BulletLevel2Char"/>
    <w:uiPriority w:val="7"/>
    <w:qFormat/>
    <w:rsid w:val="00230C0C"/>
    <w:pPr>
      <w:spacing w:after="100"/>
      <w:ind w:left="1134" w:hanging="567"/>
    </w:pPr>
    <w:rPr>
      <w:rFonts w:cs="Segoe UI"/>
    </w:rPr>
  </w:style>
  <w:style w:type="character" w:customStyle="1" w:styleId="BulletLevel2Char">
    <w:name w:val="Bullet Level 2 Char"/>
    <w:basedOn w:val="DefaultParagraphFont"/>
    <w:link w:val="BulletLevel2"/>
    <w:uiPriority w:val="7"/>
    <w:rsid w:val="00230C0C"/>
    <w:rPr>
      <w:rFonts w:cs="Segoe UI"/>
    </w:rPr>
  </w:style>
  <w:style w:type="character" w:customStyle="1" w:styleId="GreenChar">
    <w:name w:val="GreenChar"/>
    <w:basedOn w:val="DefaultParagraphFont"/>
    <w:uiPriority w:val="7"/>
    <w:qFormat/>
    <w:rsid w:val="00230C0C"/>
    <w:rPr>
      <w:color w:val="008000"/>
    </w:rPr>
  </w:style>
  <w:style w:type="character" w:customStyle="1" w:styleId="RedChar">
    <w:name w:val="RedChar"/>
    <w:basedOn w:val="DefaultParagraphFont"/>
    <w:uiPriority w:val="7"/>
    <w:qFormat/>
    <w:rsid w:val="00230C0C"/>
    <w:rPr>
      <w:color w:val="FF0000"/>
    </w:rPr>
  </w:style>
  <w:style w:type="paragraph" w:styleId="BalloonText">
    <w:name w:val="Balloon Text"/>
    <w:basedOn w:val="Normal"/>
    <w:link w:val="BalloonTextChar"/>
    <w:uiPriority w:val="99"/>
    <w:semiHidden/>
    <w:unhideWhenUsed/>
    <w:rsid w:val="00230C0C"/>
    <w:pPr>
      <w:spacing w:after="0"/>
    </w:pPr>
    <w:rPr>
      <w:sz w:val="18"/>
      <w:szCs w:val="18"/>
    </w:rPr>
  </w:style>
  <w:style w:type="character" w:customStyle="1" w:styleId="BalloonTextChar">
    <w:name w:val="Balloon Text Char"/>
    <w:basedOn w:val="DefaultParagraphFont"/>
    <w:link w:val="BalloonText"/>
    <w:uiPriority w:val="99"/>
    <w:semiHidden/>
    <w:rsid w:val="00230C0C"/>
    <w:rPr>
      <w:rFonts w:ascii="Segoe UI" w:hAnsi="Segoe UI" w:cs="Segoe UI"/>
      <w:sz w:val="18"/>
      <w:szCs w:val="18"/>
    </w:rPr>
  </w:style>
  <w:style w:type="paragraph" w:styleId="Bibliography">
    <w:name w:val="Bibliography"/>
    <w:basedOn w:val="Normal"/>
    <w:next w:val="Normal"/>
    <w:uiPriority w:val="37"/>
    <w:semiHidden/>
    <w:unhideWhenUsed/>
    <w:rsid w:val="00230C0C"/>
  </w:style>
  <w:style w:type="paragraph" w:styleId="BlockText">
    <w:name w:val="Block Text"/>
    <w:basedOn w:val="Normal"/>
    <w:uiPriority w:val="99"/>
    <w:semiHidden/>
    <w:unhideWhenUsed/>
    <w:rsid w:val="00230C0C"/>
    <w:pPr>
      <w:pBdr>
        <w:top w:val="single" w:sz="2" w:space="10" w:color="0095DA" w:themeColor="accent1" w:shadow="1"/>
        <w:left w:val="single" w:sz="2" w:space="10" w:color="0095DA" w:themeColor="accent1" w:shadow="1"/>
        <w:bottom w:val="single" w:sz="2" w:space="10" w:color="0095DA" w:themeColor="accent1" w:shadow="1"/>
        <w:right w:val="single" w:sz="2" w:space="10" w:color="0095DA" w:themeColor="accent1" w:shadow="1"/>
      </w:pBdr>
      <w:ind w:left="1152" w:right="1152"/>
    </w:pPr>
    <w:rPr>
      <w:rFonts w:eastAsiaTheme="minorEastAsia"/>
      <w:i/>
      <w:iCs/>
      <w:color w:val="0095DA" w:themeColor="accent1"/>
    </w:rPr>
  </w:style>
  <w:style w:type="paragraph" w:styleId="BodyText">
    <w:name w:val="Body Text"/>
    <w:basedOn w:val="Normal"/>
    <w:link w:val="BodyTextChar"/>
    <w:uiPriority w:val="99"/>
    <w:semiHidden/>
    <w:unhideWhenUsed/>
    <w:rsid w:val="00230C0C"/>
    <w:pPr>
      <w:spacing w:after="120"/>
    </w:pPr>
  </w:style>
  <w:style w:type="character" w:customStyle="1" w:styleId="BodyTextChar">
    <w:name w:val="Body Text Char"/>
    <w:basedOn w:val="DefaultParagraphFont"/>
    <w:link w:val="BodyText"/>
    <w:uiPriority w:val="99"/>
    <w:semiHidden/>
    <w:rsid w:val="00230C0C"/>
    <w:rPr>
      <w:rFonts w:ascii="Segoe UI" w:hAnsi="Segoe UI" w:cs="Segoe UI"/>
      <w:sz w:val="20"/>
    </w:rPr>
  </w:style>
  <w:style w:type="paragraph" w:styleId="BodyText2">
    <w:name w:val="Body Text 2"/>
    <w:basedOn w:val="Normal"/>
    <w:link w:val="BodyText2Char"/>
    <w:uiPriority w:val="99"/>
    <w:semiHidden/>
    <w:unhideWhenUsed/>
    <w:rsid w:val="00230C0C"/>
    <w:pPr>
      <w:spacing w:after="120" w:line="480" w:lineRule="auto"/>
    </w:pPr>
  </w:style>
  <w:style w:type="character" w:customStyle="1" w:styleId="BodyText2Char">
    <w:name w:val="Body Text 2 Char"/>
    <w:basedOn w:val="DefaultParagraphFont"/>
    <w:link w:val="BodyText2"/>
    <w:uiPriority w:val="99"/>
    <w:semiHidden/>
    <w:rsid w:val="00230C0C"/>
    <w:rPr>
      <w:rFonts w:ascii="Segoe UI" w:hAnsi="Segoe UI" w:cs="Segoe UI"/>
      <w:sz w:val="20"/>
    </w:rPr>
  </w:style>
  <w:style w:type="paragraph" w:styleId="BodyText3">
    <w:name w:val="Body Text 3"/>
    <w:basedOn w:val="Normal"/>
    <w:link w:val="BodyText3Char"/>
    <w:uiPriority w:val="99"/>
    <w:semiHidden/>
    <w:unhideWhenUsed/>
    <w:rsid w:val="00230C0C"/>
    <w:pPr>
      <w:spacing w:after="120"/>
    </w:pPr>
    <w:rPr>
      <w:sz w:val="16"/>
      <w:szCs w:val="16"/>
    </w:rPr>
  </w:style>
  <w:style w:type="character" w:customStyle="1" w:styleId="BodyText3Char">
    <w:name w:val="Body Text 3 Char"/>
    <w:basedOn w:val="DefaultParagraphFont"/>
    <w:link w:val="BodyText3"/>
    <w:uiPriority w:val="99"/>
    <w:semiHidden/>
    <w:rsid w:val="00230C0C"/>
    <w:rPr>
      <w:rFonts w:ascii="Segoe UI" w:hAnsi="Segoe UI" w:cs="Segoe UI"/>
      <w:sz w:val="16"/>
      <w:szCs w:val="16"/>
    </w:rPr>
  </w:style>
  <w:style w:type="paragraph" w:styleId="BodyTextFirstIndent">
    <w:name w:val="Body Text First Indent"/>
    <w:basedOn w:val="BodyText"/>
    <w:link w:val="BodyTextFirstIndentChar"/>
    <w:uiPriority w:val="99"/>
    <w:semiHidden/>
    <w:unhideWhenUsed/>
    <w:rsid w:val="00230C0C"/>
    <w:pPr>
      <w:spacing w:after="160"/>
      <w:ind w:firstLine="360"/>
    </w:pPr>
  </w:style>
  <w:style w:type="character" w:customStyle="1" w:styleId="BodyTextFirstIndentChar">
    <w:name w:val="Body Text First Indent Char"/>
    <w:basedOn w:val="BodyTextChar"/>
    <w:link w:val="BodyTextFirstIndent"/>
    <w:uiPriority w:val="99"/>
    <w:semiHidden/>
    <w:rsid w:val="00230C0C"/>
    <w:rPr>
      <w:rFonts w:ascii="Segoe UI" w:hAnsi="Segoe UI" w:cs="Segoe UI"/>
      <w:sz w:val="20"/>
    </w:rPr>
  </w:style>
  <w:style w:type="paragraph" w:styleId="BodyTextIndent">
    <w:name w:val="Body Text Indent"/>
    <w:basedOn w:val="Normal"/>
    <w:link w:val="BodyTextIndentChar"/>
    <w:uiPriority w:val="99"/>
    <w:semiHidden/>
    <w:unhideWhenUsed/>
    <w:rsid w:val="00230C0C"/>
    <w:pPr>
      <w:spacing w:after="120"/>
      <w:ind w:left="283"/>
    </w:pPr>
  </w:style>
  <w:style w:type="character" w:customStyle="1" w:styleId="BodyTextIndentChar">
    <w:name w:val="Body Text Indent Char"/>
    <w:basedOn w:val="DefaultParagraphFont"/>
    <w:link w:val="BodyTextIndent"/>
    <w:uiPriority w:val="99"/>
    <w:semiHidden/>
    <w:rsid w:val="00230C0C"/>
    <w:rPr>
      <w:rFonts w:ascii="Segoe UI" w:hAnsi="Segoe UI" w:cs="Segoe UI"/>
      <w:sz w:val="20"/>
    </w:rPr>
  </w:style>
  <w:style w:type="paragraph" w:styleId="BodyTextFirstIndent2">
    <w:name w:val="Body Text First Indent 2"/>
    <w:basedOn w:val="BodyTextIndent"/>
    <w:link w:val="BodyTextFirstIndent2Char"/>
    <w:uiPriority w:val="99"/>
    <w:semiHidden/>
    <w:unhideWhenUsed/>
    <w:rsid w:val="00230C0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30C0C"/>
    <w:rPr>
      <w:rFonts w:ascii="Segoe UI" w:hAnsi="Segoe UI" w:cs="Segoe UI"/>
      <w:sz w:val="20"/>
    </w:rPr>
  </w:style>
  <w:style w:type="paragraph" w:styleId="BodyTextIndent2">
    <w:name w:val="Body Text Indent 2"/>
    <w:basedOn w:val="Normal"/>
    <w:link w:val="BodyTextIndent2Char"/>
    <w:uiPriority w:val="99"/>
    <w:semiHidden/>
    <w:unhideWhenUsed/>
    <w:rsid w:val="00230C0C"/>
    <w:pPr>
      <w:spacing w:after="120" w:line="480" w:lineRule="auto"/>
      <w:ind w:left="283"/>
    </w:pPr>
  </w:style>
  <w:style w:type="character" w:customStyle="1" w:styleId="BodyTextIndent2Char">
    <w:name w:val="Body Text Indent 2 Char"/>
    <w:basedOn w:val="DefaultParagraphFont"/>
    <w:link w:val="BodyTextIndent2"/>
    <w:uiPriority w:val="99"/>
    <w:semiHidden/>
    <w:rsid w:val="00230C0C"/>
    <w:rPr>
      <w:rFonts w:ascii="Segoe UI" w:hAnsi="Segoe UI" w:cs="Segoe UI"/>
      <w:sz w:val="20"/>
    </w:rPr>
  </w:style>
  <w:style w:type="paragraph" w:styleId="BodyTextIndent3">
    <w:name w:val="Body Text Indent 3"/>
    <w:basedOn w:val="Normal"/>
    <w:link w:val="BodyTextIndent3Char"/>
    <w:uiPriority w:val="99"/>
    <w:semiHidden/>
    <w:unhideWhenUsed/>
    <w:rsid w:val="00230C0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30C0C"/>
    <w:rPr>
      <w:rFonts w:ascii="Segoe UI" w:hAnsi="Segoe UI" w:cs="Segoe UI"/>
      <w:sz w:val="16"/>
      <w:szCs w:val="16"/>
    </w:rPr>
  </w:style>
  <w:style w:type="character" w:styleId="BookTitle">
    <w:name w:val="Book Title"/>
    <w:basedOn w:val="DefaultParagraphFont"/>
    <w:uiPriority w:val="33"/>
    <w:rsid w:val="00230C0C"/>
    <w:rPr>
      <w:b/>
      <w:bCs/>
      <w:i/>
      <w:iCs/>
      <w:spacing w:val="5"/>
    </w:rPr>
  </w:style>
  <w:style w:type="paragraph" w:styleId="Caption">
    <w:name w:val="caption"/>
    <w:basedOn w:val="Normal"/>
    <w:next w:val="Normal"/>
    <w:uiPriority w:val="35"/>
    <w:semiHidden/>
    <w:unhideWhenUsed/>
    <w:rsid w:val="00230C0C"/>
    <w:rPr>
      <w:i/>
      <w:iCs/>
      <w:color w:val="44546A" w:themeColor="text2"/>
      <w:sz w:val="18"/>
      <w:szCs w:val="18"/>
    </w:rPr>
  </w:style>
  <w:style w:type="paragraph" w:styleId="Closing">
    <w:name w:val="Closing"/>
    <w:basedOn w:val="Normal"/>
    <w:link w:val="ClosingChar"/>
    <w:uiPriority w:val="99"/>
    <w:semiHidden/>
    <w:unhideWhenUsed/>
    <w:rsid w:val="00230C0C"/>
    <w:pPr>
      <w:spacing w:after="0"/>
      <w:ind w:left="4252"/>
    </w:pPr>
  </w:style>
  <w:style w:type="character" w:customStyle="1" w:styleId="ClosingChar">
    <w:name w:val="Closing Char"/>
    <w:basedOn w:val="DefaultParagraphFont"/>
    <w:link w:val="Closing"/>
    <w:uiPriority w:val="99"/>
    <w:semiHidden/>
    <w:rsid w:val="00230C0C"/>
    <w:rPr>
      <w:rFonts w:ascii="Segoe UI" w:hAnsi="Segoe UI" w:cs="Segoe UI"/>
      <w:sz w:val="20"/>
    </w:rPr>
  </w:style>
  <w:style w:type="character" w:styleId="CommentReference">
    <w:name w:val="annotation reference"/>
    <w:basedOn w:val="DefaultParagraphFont"/>
    <w:uiPriority w:val="99"/>
    <w:semiHidden/>
    <w:unhideWhenUsed/>
    <w:rsid w:val="00230C0C"/>
    <w:rPr>
      <w:sz w:val="16"/>
      <w:szCs w:val="16"/>
    </w:rPr>
  </w:style>
  <w:style w:type="paragraph" w:styleId="CommentText">
    <w:name w:val="annotation text"/>
    <w:basedOn w:val="Normal"/>
    <w:link w:val="CommentTextChar"/>
    <w:uiPriority w:val="99"/>
    <w:unhideWhenUsed/>
    <w:rsid w:val="00230C0C"/>
  </w:style>
  <w:style w:type="character" w:customStyle="1" w:styleId="CommentTextChar">
    <w:name w:val="Comment Text Char"/>
    <w:basedOn w:val="DefaultParagraphFont"/>
    <w:link w:val="CommentText"/>
    <w:uiPriority w:val="99"/>
    <w:rsid w:val="00230C0C"/>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230C0C"/>
    <w:rPr>
      <w:b/>
      <w:bCs/>
    </w:rPr>
  </w:style>
  <w:style w:type="character" w:customStyle="1" w:styleId="CommentSubjectChar">
    <w:name w:val="Comment Subject Char"/>
    <w:basedOn w:val="CommentTextChar"/>
    <w:link w:val="CommentSubject"/>
    <w:uiPriority w:val="99"/>
    <w:semiHidden/>
    <w:rsid w:val="00230C0C"/>
    <w:rPr>
      <w:rFonts w:ascii="Segoe UI" w:hAnsi="Segoe UI" w:cs="Segoe UI"/>
      <w:b/>
      <w:bCs/>
      <w:sz w:val="20"/>
      <w:szCs w:val="20"/>
    </w:rPr>
  </w:style>
  <w:style w:type="paragraph" w:styleId="Date">
    <w:name w:val="Date"/>
    <w:basedOn w:val="Normal"/>
    <w:next w:val="Normal"/>
    <w:link w:val="DateChar"/>
    <w:uiPriority w:val="99"/>
    <w:semiHidden/>
    <w:unhideWhenUsed/>
    <w:rsid w:val="00230C0C"/>
  </w:style>
  <w:style w:type="character" w:customStyle="1" w:styleId="DateChar">
    <w:name w:val="Date Char"/>
    <w:basedOn w:val="DefaultParagraphFont"/>
    <w:link w:val="Date"/>
    <w:uiPriority w:val="99"/>
    <w:semiHidden/>
    <w:rsid w:val="00230C0C"/>
    <w:rPr>
      <w:rFonts w:ascii="Segoe UI" w:hAnsi="Segoe UI" w:cs="Segoe UI"/>
      <w:sz w:val="20"/>
    </w:rPr>
  </w:style>
  <w:style w:type="paragraph" w:styleId="DocumentMap">
    <w:name w:val="Document Map"/>
    <w:basedOn w:val="Normal"/>
    <w:link w:val="DocumentMapChar"/>
    <w:uiPriority w:val="99"/>
    <w:semiHidden/>
    <w:unhideWhenUsed/>
    <w:rsid w:val="00230C0C"/>
    <w:pPr>
      <w:spacing w:after="0"/>
    </w:pPr>
    <w:rPr>
      <w:sz w:val="16"/>
      <w:szCs w:val="16"/>
    </w:rPr>
  </w:style>
  <w:style w:type="character" w:customStyle="1" w:styleId="DocumentMapChar">
    <w:name w:val="Document Map Char"/>
    <w:basedOn w:val="DefaultParagraphFont"/>
    <w:link w:val="DocumentMap"/>
    <w:uiPriority w:val="99"/>
    <w:semiHidden/>
    <w:rsid w:val="00230C0C"/>
    <w:rPr>
      <w:rFonts w:ascii="Segoe UI" w:hAnsi="Segoe UI" w:cs="Segoe UI"/>
      <w:sz w:val="16"/>
      <w:szCs w:val="16"/>
    </w:rPr>
  </w:style>
  <w:style w:type="paragraph" w:styleId="E-mailSignature">
    <w:name w:val="E-mail Signature"/>
    <w:basedOn w:val="Normal"/>
    <w:link w:val="E-mailSignatureChar"/>
    <w:uiPriority w:val="99"/>
    <w:semiHidden/>
    <w:unhideWhenUsed/>
    <w:rsid w:val="00230C0C"/>
    <w:pPr>
      <w:spacing w:after="0"/>
    </w:pPr>
  </w:style>
  <w:style w:type="character" w:customStyle="1" w:styleId="E-mailSignatureChar">
    <w:name w:val="E-mail Signature Char"/>
    <w:basedOn w:val="DefaultParagraphFont"/>
    <w:link w:val="E-mailSignature"/>
    <w:uiPriority w:val="99"/>
    <w:semiHidden/>
    <w:rsid w:val="00230C0C"/>
    <w:rPr>
      <w:rFonts w:ascii="Segoe UI" w:hAnsi="Segoe UI" w:cs="Segoe UI"/>
      <w:sz w:val="20"/>
    </w:rPr>
  </w:style>
  <w:style w:type="character" w:styleId="Emphasis">
    <w:name w:val="Emphasis"/>
    <w:basedOn w:val="DefaultParagraphFont"/>
    <w:uiPriority w:val="20"/>
    <w:rsid w:val="00230C0C"/>
    <w:rPr>
      <w:i/>
      <w:iCs/>
    </w:rPr>
  </w:style>
  <w:style w:type="character" w:styleId="EndnoteReference">
    <w:name w:val="endnote reference"/>
    <w:basedOn w:val="DefaultParagraphFont"/>
    <w:uiPriority w:val="99"/>
    <w:semiHidden/>
    <w:unhideWhenUsed/>
    <w:rsid w:val="00230C0C"/>
    <w:rPr>
      <w:vertAlign w:val="superscript"/>
    </w:rPr>
  </w:style>
  <w:style w:type="paragraph" w:styleId="EndnoteText">
    <w:name w:val="endnote text"/>
    <w:basedOn w:val="Normal"/>
    <w:link w:val="EndnoteTextChar"/>
    <w:uiPriority w:val="99"/>
    <w:semiHidden/>
    <w:unhideWhenUsed/>
    <w:rsid w:val="00230C0C"/>
    <w:pPr>
      <w:spacing w:after="0"/>
    </w:pPr>
  </w:style>
  <w:style w:type="character" w:customStyle="1" w:styleId="EndnoteTextChar">
    <w:name w:val="Endnote Text Char"/>
    <w:basedOn w:val="DefaultParagraphFont"/>
    <w:link w:val="EndnoteText"/>
    <w:uiPriority w:val="99"/>
    <w:semiHidden/>
    <w:rsid w:val="00230C0C"/>
    <w:rPr>
      <w:rFonts w:ascii="Segoe UI" w:hAnsi="Segoe UI" w:cs="Segoe UI"/>
      <w:sz w:val="20"/>
      <w:szCs w:val="20"/>
    </w:rPr>
  </w:style>
  <w:style w:type="paragraph" w:styleId="EnvelopeAddress">
    <w:name w:val="envelope address"/>
    <w:basedOn w:val="Normal"/>
    <w:uiPriority w:val="99"/>
    <w:semiHidden/>
    <w:unhideWhenUsed/>
    <w:rsid w:val="00230C0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30C0C"/>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230C0C"/>
    <w:rPr>
      <w:color w:val="800080"/>
      <w:u w:val="dotted"/>
    </w:rPr>
  </w:style>
  <w:style w:type="paragraph" w:styleId="Footer">
    <w:name w:val="footer"/>
    <w:basedOn w:val="Normal"/>
    <w:link w:val="FooterChar"/>
    <w:uiPriority w:val="99"/>
    <w:unhideWhenUsed/>
    <w:rsid w:val="00230C0C"/>
    <w:pPr>
      <w:tabs>
        <w:tab w:val="center" w:pos="4513"/>
        <w:tab w:val="right" w:pos="9026"/>
      </w:tabs>
      <w:spacing w:after="0"/>
    </w:pPr>
  </w:style>
  <w:style w:type="character" w:customStyle="1" w:styleId="FooterChar">
    <w:name w:val="Footer Char"/>
    <w:basedOn w:val="DefaultParagraphFont"/>
    <w:link w:val="Footer"/>
    <w:uiPriority w:val="99"/>
    <w:rsid w:val="00230C0C"/>
    <w:rPr>
      <w:rFonts w:ascii="Segoe UI" w:hAnsi="Segoe UI" w:cs="Segoe UI"/>
      <w:sz w:val="20"/>
    </w:rPr>
  </w:style>
  <w:style w:type="character" w:styleId="FootnoteReference">
    <w:name w:val="footnote reference"/>
    <w:basedOn w:val="DefaultParagraphFont"/>
    <w:uiPriority w:val="99"/>
    <w:semiHidden/>
    <w:unhideWhenUsed/>
    <w:rsid w:val="00230C0C"/>
    <w:rPr>
      <w:vertAlign w:val="superscript"/>
    </w:rPr>
  </w:style>
  <w:style w:type="paragraph" w:styleId="FootnoteText">
    <w:name w:val="footnote text"/>
    <w:basedOn w:val="Normal"/>
    <w:link w:val="FootnoteTextChar"/>
    <w:uiPriority w:val="99"/>
    <w:semiHidden/>
    <w:unhideWhenUsed/>
    <w:rsid w:val="00230C0C"/>
    <w:pPr>
      <w:spacing w:after="0"/>
    </w:pPr>
  </w:style>
  <w:style w:type="character" w:customStyle="1" w:styleId="FootnoteTextChar">
    <w:name w:val="Footnote Text Char"/>
    <w:basedOn w:val="DefaultParagraphFont"/>
    <w:link w:val="FootnoteText"/>
    <w:uiPriority w:val="99"/>
    <w:semiHidden/>
    <w:rsid w:val="00230C0C"/>
    <w:rPr>
      <w:rFonts w:ascii="Segoe UI" w:hAnsi="Segoe UI" w:cs="Segoe UI"/>
      <w:sz w:val="20"/>
      <w:szCs w:val="20"/>
    </w:rPr>
  </w:style>
  <w:style w:type="paragraph" w:styleId="Header">
    <w:name w:val="header"/>
    <w:aliases w:val="Customisable document title"/>
    <w:basedOn w:val="Normal"/>
    <w:link w:val="HeaderChar"/>
    <w:uiPriority w:val="99"/>
    <w:unhideWhenUsed/>
    <w:rsid w:val="00230C0C"/>
    <w:pPr>
      <w:tabs>
        <w:tab w:val="center" w:pos="4513"/>
        <w:tab w:val="right" w:pos="9026"/>
      </w:tabs>
      <w:spacing w:after="0"/>
    </w:pPr>
  </w:style>
  <w:style w:type="character" w:customStyle="1" w:styleId="HeaderChar">
    <w:name w:val="Header Char"/>
    <w:aliases w:val="Customisable document title Char"/>
    <w:basedOn w:val="DefaultParagraphFont"/>
    <w:link w:val="Header"/>
    <w:uiPriority w:val="99"/>
    <w:rsid w:val="00230C0C"/>
    <w:rPr>
      <w:rFonts w:ascii="Segoe UI" w:hAnsi="Segoe UI" w:cs="Segoe UI"/>
      <w:sz w:val="20"/>
    </w:rPr>
  </w:style>
  <w:style w:type="character" w:customStyle="1" w:styleId="Heading1Char">
    <w:name w:val="Heading 1 Char"/>
    <w:basedOn w:val="DefaultParagraphFont"/>
    <w:link w:val="Heading1"/>
    <w:uiPriority w:val="9"/>
    <w:rsid w:val="00230C0C"/>
    <w:rPr>
      <w:rFonts w:ascii="Segoe UI" w:hAnsi="Segoe UI" w:eastAsiaTheme="majorEastAsia" w:cs="Segoe UI"/>
      <w:b/>
      <w:color w:val="00296A"/>
      <w:sz w:val="20"/>
      <w:szCs w:val="32"/>
    </w:rPr>
  </w:style>
  <w:style w:type="character" w:customStyle="1" w:styleId="Heading2Char">
    <w:name w:val="Heading 2 Char"/>
    <w:basedOn w:val="DefaultParagraphFont"/>
    <w:link w:val="Heading2"/>
    <w:uiPriority w:val="1"/>
    <w:rsid w:val="00F015A2"/>
    <w:rPr>
      <w:rFonts w:eastAsiaTheme="majorEastAsia"/>
      <w:b/>
      <w:color w:val="0082C8"/>
      <w:sz w:val="22"/>
      <w:szCs w:val="26"/>
    </w:rPr>
  </w:style>
  <w:style w:type="character" w:customStyle="1" w:styleId="Heading3Char">
    <w:name w:val="Heading 3 Char"/>
    <w:basedOn w:val="DefaultParagraphFont"/>
    <w:link w:val="Heading3"/>
    <w:uiPriority w:val="9"/>
    <w:rsid w:val="00230C0C"/>
    <w:rPr>
      <w:rFonts w:eastAsiaTheme="majorEastAsia" w:cs="Segoe UI"/>
      <w:b/>
      <w:color w:val="59BA55"/>
      <w:szCs w:val="24"/>
    </w:rPr>
  </w:style>
  <w:style w:type="character" w:customStyle="1" w:styleId="Heading4Char">
    <w:name w:val="Heading 4 Char"/>
    <w:basedOn w:val="DefaultParagraphFont"/>
    <w:link w:val="Heading4"/>
    <w:uiPriority w:val="9"/>
    <w:semiHidden/>
    <w:rsid w:val="00230C0C"/>
    <w:rPr>
      <w:rFonts w:asciiTheme="majorHAnsi" w:eastAsiaTheme="majorEastAsia" w:hAnsiTheme="majorHAnsi" w:cstheme="majorBidi"/>
      <w:i/>
      <w:iCs/>
      <w:color w:val="006FA3" w:themeColor="accent1" w:themeShade="BF"/>
      <w:sz w:val="20"/>
    </w:rPr>
  </w:style>
  <w:style w:type="character" w:customStyle="1" w:styleId="Heading5Char">
    <w:name w:val="Heading 5 Char"/>
    <w:basedOn w:val="DefaultParagraphFont"/>
    <w:link w:val="Heading5"/>
    <w:uiPriority w:val="9"/>
    <w:semiHidden/>
    <w:rsid w:val="00230C0C"/>
    <w:rPr>
      <w:rFonts w:asciiTheme="majorHAnsi" w:eastAsiaTheme="majorEastAsia" w:hAnsiTheme="majorHAnsi" w:cstheme="majorBidi"/>
      <w:color w:val="006FA3" w:themeColor="accent1" w:themeShade="BF"/>
      <w:sz w:val="20"/>
    </w:rPr>
  </w:style>
  <w:style w:type="character" w:customStyle="1" w:styleId="Heading6Char">
    <w:name w:val="Heading 6 Char"/>
    <w:basedOn w:val="DefaultParagraphFont"/>
    <w:link w:val="Heading6"/>
    <w:uiPriority w:val="9"/>
    <w:semiHidden/>
    <w:rsid w:val="00230C0C"/>
    <w:rPr>
      <w:rFonts w:asciiTheme="majorHAnsi" w:eastAsiaTheme="majorEastAsia" w:hAnsiTheme="majorHAnsi" w:cstheme="majorBidi"/>
      <w:color w:val="00496C" w:themeColor="accent1" w:themeShade="7F"/>
      <w:sz w:val="20"/>
    </w:rPr>
  </w:style>
  <w:style w:type="character" w:customStyle="1" w:styleId="Heading7Char">
    <w:name w:val="Heading 7 Char"/>
    <w:basedOn w:val="DefaultParagraphFont"/>
    <w:link w:val="Heading7"/>
    <w:uiPriority w:val="9"/>
    <w:semiHidden/>
    <w:rsid w:val="00230C0C"/>
    <w:rPr>
      <w:rFonts w:asciiTheme="majorHAnsi" w:eastAsiaTheme="majorEastAsia" w:hAnsiTheme="majorHAnsi" w:cstheme="majorBidi"/>
      <w:i/>
      <w:iCs/>
      <w:color w:val="00496C" w:themeColor="accent1" w:themeShade="7F"/>
      <w:sz w:val="20"/>
    </w:rPr>
  </w:style>
  <w:style w:type="character" w:customStyle="1" w:styleId="Heading8Char">
    <w:name w:val="Heading 8 Char"/>
    <w:basedOn w:val="DefaultParagraphFont"/>
    <w:link w:val="Heading8"/>
    <w:uiPriority w:val="9"/>
    <w:semiHidden/>
    <w:rsid w:val="00230C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0C0C"/>
    <w:rPr>
      <w:rFonts w:asciiTheme="majorHAnsi" w:eastAsiaTheme="majorEastAsia" w:hAnsiTheme="majorHAnsi" w:cstheme="majorBidi"/>
      <w:i/>
      <w:iCs/>
      <w:color w:val="272727" w:themeColor="text1" w:themeTint="D8"/>
      <w:sz w:val="21"/>
      <w:szCs w:val="21"/>
    </w:rPr>
  </w:style>
  <w:style w:type="character" w:styleId="HTMLAcronym">
    <w:name w:val="HTML Acronym"/>
    <w:basedOn w:val="DefaultParagraphFont"/>
    <w:uiPriority w:val="99"/>
    <w:semiHidden/>
    <w:unhideWhenUsed/>
    <w:rsid w:val="00230C0C"/>
  </w:style>
  <w:style w:type="paragraph" w:styleId="HTMLAddress">
    <w:name w:val="HTML Address"/>
    <w:basedOn w:val="Normal"/>
    <w:link w:val="HTMLAddressChar"/>
    <w:uiPriority w:val="99"/>
    <w:semiHidden/>
    <w:unhideWhenUsed/>
    <w:rsid w:val="00230C0C"/>
    <w:pPr>
      <w:spacing w:after="0"/>
    </w:pPr>
    <w:rPr>
      <w:i/>
      <w:iCs/>
    </w:rPr>
  </w:style>
  <w:style w:type="character" w:customStyle="1" w:styleId="HTMLAddressChar">
    <w:name w:val="HTML Address Char"/>
    <w:basedOn w:val="DefaultParagraphFont"/>
    <w:link w:val="HTMLAddress"/>
    <w:uiPriority w:val="99"/>
    <w:semiHidden/>
    <w:rsid w:val="00230C0C"/>
    <w:rPr>
      <w:rFonts w:ascii="Segoe UI" w:hAnsi="Segoe UI" w:cs="Segoe UI"/>
      <w:i/>
      <w:iCs/>
      <w:sz w:val="20"/>
    </w:rPr>
  </w:style>
  <w:style w:type="character" w:styleId="HTMLCite">
    <w:name w:val="HTML Cite"/>
    <w:basedOn w:val="DefaultParagraphFont"/>
    <w:uiPriority w:val="99"/>
    <w:semiHidden/>
    <w:unhideWhenUsed/>
    <w:rsid w:val="00230C0C"/>
    <w:rPr>
      <w:i/>
      <w:iCs/>
    </w:rPr>
  </w:style>
  <w:style w:type="character" w:styleId="HTMLCode">
    <w:name w:val="HTML Code"/>
    <w:basedOn w:val="DefaultParagraphFont"/>
    <w:uiPriority w:val="99"/>
    <w:semiHidden/>
    <w:unhideWhenUsed/>
    <w:rsid w:val="00230C0C"/>
    <w:rPr>
      <w:rFonts w:ascii="Consolas" w:hAnsi="Consolas" w:cs="Consolas"/>
      <w:sz w:val="20"/>
      <w:szCs w:val="20"/>
    </w:rPr>
  </w:style>
  <w:style w:type="character" w:styleId="HTMLDefinition">
    <w:name w:val="HTML Definition"/>
    <w:basedOn w:val="DefaultParagraphFont"/>
    <w:uiPriority w:val="99"/>
    <w:semiHidden/>
    <w:unhideWhenUsed/>
    <w:rsid w:val="00230C0C"/>
    <w:rPr>
      <w:i/>
      <w:iCs/>
    </w:rPr>
  </w:style>
  <w:style w:type="character" w:styleId="HTMLKeyboard">
    <w:name w:val="HTML Keyboard"/>
    <w:basedOn w:val="DefaultParagraphFont"/>
    <w:uiPriority w:val="99"/>
    <w:semiHidden/>
    <w:unhideWhenUsed/>
    <w:rsid w:val="00230C0C"/>
    <w:rPr>
      <w:rFonts w:ascii="Consolas" w:hAnsi="Consolas" w:cs="Consolas"/>
      <w:sz w:val="20"/>
      <w:szCs w:val="20"/>
    </w:rPr>
  </w:style>
  <w:style w:type="paragraph" w:styleId="HTMLPreformatted">
    <w:name w:val="HTML Preformatted"/>
    <w:basedOn w:val="Normal"/>
    <w:link w:val="HTMLPreformattedChar"/>
    <w:uiPriority w:val="99"/>
    <w:semiHidden/>
    <w:unhideWhenUsed/>
    <w:rsid w:val="00230C0C"/>
    <w:pPr>
      <w:spacing w:after="0"/>
    </w:pPr>
    <w:rPr>
      <w:rFonts w:ascii="Consolas" w:hAnsi="Consolas" w:cs="Consolas"/>
    </w:rPr>
  </w:style>
  <w:style w:type="character" w:customStyle="1" w:styleId="HTMLPreformattedChar">
    <w:name w:val="HTML Preformatted Char"/>
    <w:basedOn w:val="DefaultParagraphFont"/>
    <w:link w:val="HTMLPreformatted"/>
    <w:uiPriority w:val="99"/>
    <w:semiHidden/>
    <w:rsid w:val="00230C0C"/>
    <w:rPr>
      <w:rFonts w:ascii="Consolas" w:hAnsi="Consolas" w:cs="Consolas"/>
      <w:sz w:val="20"/>
      <w:szCs w:val="20"/>
    </w:rPr>
  </w:style>
  <w:style w:type="character" w:styleId="HTMLSample">
    <w:name w:val="HTML Sample"/>
    <w:basedOn w:val="DefaultParagraphFont"/>
    <w:uiPriority w:val="99"/>
    <w:semiHidden/>
    <w:unhideWhenUsed/>
    <w:rsid w:val="00230C0C"/>
    <w:rPr>
      <w:rFonts w:ascii="Consolas" w:hAnsi="Consolas" w:cs="Consolas"/>
      <w:sz w:val="24"/>
      <w:szCs w:val="24"/>
    </w:rPr>
  </w:style>
  <w:style w:type="character" w:styleId="HTMLTypewriter">
    <w:name w:val="HTML Typewriter"/>
    <w:basedOn w:val="DefaultParagraphFont"/>
    <w:uiPriority w:val="99"/>
    <w:semiHidden/>
    <w:unhideWhenUsed/>
    <w:rsid w:val="00230C0C"/>
    <w:rPr>
      <w:rFonts w:ascii="Consolas" w:hAnsi="Consolas" w:cs="Consolas"/>
      <w:sz w:val="20"/>
      <w:szCs w:val="20"/>
    </w:rPr>
  </w:style>
  <w:style w:type="character" w:styleId="HTMLVariable">
    <w:name w:val="HTML Variable"/>
    <w:basedOn w:val="DefaultParagraphFont"/>
    <w:uiPriority w:val="99"/>
    <w:semiHidden/>
    <w:unhideWhenUsed/>
    <w:rsid w:val="00230C0C"/>
    <w:rPr>
      <w:i/>
      <w:iCs/>
    </w:rPr>
  </w:style>
  <w:style w:type="character" w:styleId="Hyperlink">
    <w:name w:val="Hyperlink"/>
    <w:basedOn w:val="DefaultParagraphFont"/>
    <w:uiPriority w:val="99"/>
    <w:unhideWhenUsed/>
    <w:rsid w:val="00230C0C"/>
    <w:rPr>
      <w:color w:val="0000FF"/>
      <w:u w:val="none"/>
    </w:rPr>
  </w:style>
  <w:style w:type="paragraph" w:styleId="Index1">
    <w:name w:val="index 1"/>
    <w:basedOn w:val="Normal"/>
    <w:next w:val="Normal"/>
    <w:autoRedefine/>
    <w:uiPriority w:val="99"/>
    <w:semiHidden/>
    <w:unhideWhenUsed/>
    <w:rsid w:val="00230C0C"/>
    <w:pPr>
      <w:spacing w:after="0"/>
      <w:ind w:left="220" w:hanging="220"/>
    </w:pPr>
  </w:style>
  <w:style w:type="paragraph" w:styleId="Index2">
    <w:name w:val="index 2"/>
    <w:basedOn w:val="Normal"/>
    <w:next w:val="Normal"/>
    <w:autoRedefine/>
    <w:uiPriority w:val="99"/>
    <w:semiHidden/>
    <w:unhideWhenUsed/>
    <w:rsid w:val="00230C0C"/>
    <w:pPr>
      <w:spacing w:after="0"/>
      <w:ind w:left="440" w:hanging="220"/>
    </w:pPr>
  </w:style>
  <w:style w:type="paragraph" w:styleId="Index3">
    <w:name w:val="index 3"/>
    <w:basedOn w:val="Normal"/>
    <w:next w:val="Normal"/>
    <w:autoRedefine/>
    <w:uiPriority w:val="99"/>
    <w:semiHidden/>
    <w:unhideWhenUsed/>
    <w:rsid w:val="00230C0C"/>
    <w:pPr>
      <w:spacing w:after="0"/>
      <w:ind w:left="660" w:hanging="220"/>
    </w:pPr>
  </w:style>
  <w:style w:type="paragraph" w:styleId="Index4">
    <w:name w:val="index 4"/>
    <w:basedOn w:val="Normal"/>
    <w:next w:val="Normal"/>
    <w:autoRedefine/>
    <w:uiPriority w:val="99"/>
    <w:semiHidden/>
    <w:unhideWhenUsed/>
    <w:rsid w:val="00230C0C"/>
    <w:pPr>
      <w:spacing w:after="0"/>
      <w:ind w:left="880" w:hanging="220"/>
    </w:pPr>
  </w:style>
  <w:style w:type="paragraph" w:styleId="Index5">
    <w:name w:val="index 5"/>
    <w:basedOn w:val="Normal"/>
    <w:next w:val="Normal"/>
    <w:autoRedefine/>
    <w:uiPriority w:val="99"/>
    <w:semiHidden/>
    <w:unhideWhenUsed/>
    <w:rsid w:val="00230C0C"/>
    <w:pPr>
      <w:spacing w:after="0"/>
      <w:ind w:left="1100" w:hanging="220"/>
    </w:pPr>
  </w:style>
  <w:style w:type="paragraph" w:styleId="Index6">
    <w:name w:val="index 6"/>
    <w:basedOn w:val="Normal"/>
    <w:next w:val="Normal"/>
    <w:autoRedefine/>
    <w:uiPriority w:val="99"/>
    <w:semiHidden/>
    <w:unhideWhenUsed/>
    <w:rsid w:val="00230C0C"/>
    <w:pPr>
      <w:spacing w:after="0"/>
      <w:ind w:left="1320" w:hanging="220"/>
    </w:pPr>
  </w:style>
  <w:style w:type="paragraph" w:styleId="Index7">
    <w:name w:val="index 7"/>
    <w:basedOn w:val="Normal"/>
    <w:next w:val="Normal"/>
    <w:autoRedefine/>
    <w:uiPriority w:val="99"/>
    <w:semiHidden/>
    <w:unhideWhenUsed/>
    <w:rsid w:val="00230C0C"/>
    <w:pPr>
      <w:spacing w:after="0"/>
      <w:ind w:left="1540" w:hanging="220"/>
    </w:pPr>
  </w:style>
  <w:style w:type="paragraph" w:styleId="Index8">
    <w:name w:val="index 8"/>
    <w:basedOn w:val="Normal"/>
    <w:next w:val="Normal"/>
    <w:autoRedefine/>
    <w:uiPriority w:val="99"/>
    <w:semiHidden/>
    <w:unhideWhenUsed/>
    <w:rsid w:val="00230C0C"/>
    <w:pPr>
      <w:spacing w:after="0"/>
      <w:ind w:left="1760" w:hanging="220"/>
    </w:pPr>
  </w:style>
  <w:style w:type="paragraph" w:styleId="Index9">
    <w:name w:val="index 9"/>
    <w:basedOn w:val="Normal"/>
    <w:next w:val="Normal"/>
    <w:autoRedefine/>
    <w:uiPriority w:val="99"/>
    <w:semiHidden/>
    <w:unhideWhenUsed/>
    <w:rsid w:val="00230C0C"/>
    <w:pPr>
      <w:spacing w:after="0"/>
      <w:ind w:left="1980" w:hanging="220"/>
    </w:pPr>
  </w:style>
  <w:style w:type="paragraph" w:styleId="IndexHeading">
    <w:name w:val="index heading"/>
    <w:basedOn w:val="Normal"/>
    <w:next w:val="Index1"/>
    <w:uiPriority w:val="99"/>
    <w:semiHidden/>
    <w:unhideWhenUsed/>
    <w:rsid w:val="00230C0C"/>
    <w:rPr>
      <w:rFonts w:asciiTheme="majorHAnsi" w:eastAsiaTheme="majorEastAsia" w:hAnsiTheme="majorHAnsi" w:cstheme="majorBidi"/>
      <w:b/>
      <w:bCs/>
    </w:rPr>
  </w:style>
  <w:style w:type="character" w:styleId="IntenseEmphasis">
    <w:name w:val="Intense Emphasis"/>
    <w:basedOn w:val="DefaultParagraphFont"/>
    <w:uiPriority w:val="21"/>
    <w:rsid w:val="00230C0C"/>
    <w:rPr>
      <w:i/>
      <w:iCs/>
      <w:color w:val="0095DA" w:themeColor="accent1"/>
    </w:rPr>
  </w:style>
  <w:style w:type="paragraph" w:styleId="IntenseQuote">
    <w:name w:val="Intense Quote"/>
    <w:basedOn w:val="Normal"/>
    <w:next w:val="Normal"/>
    <w:link w:val="IntenseQuoteChar"/>
    <w:uiPriority w:val="30"/>
    <w:rsid w:val="00230C0C"/>
    <w:pPr>
      <w:pBdr>
        <w:top w:val="single" w:sz="4" w:space="10" w:color="0095DA" w:themeColor="accent1"/>
        <w:bottom w:val="single" w:sz="4" w:space="10" w:color="0095DA" w:themeColor="accent1"/>
      </w:pBdr>
      <w:spacing w:before="360" w:after="360"/>
      <w:ind w:left="864" w:right="864"/>
      <w:jc w:val="center"/>
    </w:pPr>
    <w:rPr>
      <w:i/>
      <w:iCs/>
      <w:color w:val="0095DA" w:themeColor="accent1"/>
    </w:rPr>
  </w:style>
  <w:style w:type="character" w:customStyle="1" w:styleId="IntenseQuoteChar">
    <w:name w:val="Intense Quote Char"/>
    <w:basedOn w:val="DefaultParagraphFont"/>
    <w:link w:val="IntenseQuote"/>
    <w:uiPriority w:val="30"/>
    <w:rsid w:val="00230C0C"/>
    <w:rPr>
      <w:rFonts w:ascii="Segoe UI" w:hAnsi="Segoe UI" w:cs="Segoe UI"/>
      <w:i/>
      <w:iCs/>
      <w:color w:val="0095DA" w:themeColor="accent1"/>
      <w:sz w:val="20"/>
    </w:rPr>
  </w:style>
  <w:style w:type="character" w:styleId="IntenseReference">
    <w:name w:val="Intense Reference"/>
    <w:basedOn w:val="DefaultParagraphFont"/>
    <w:uiPriority w:val="32"/>
    <w:rsid w:val="00230C0C"/>
    <w:rPr>
      <w:b/>
      <w:bCs/>
      <w:smallCaps/>
      <w:color w:val="0095DA" w:themeColor="accent1"/>
      <w:spacing w:val="5"/>
    </w:rPr>
  </w:style>
  <w:style w:type="character" w:styleId="LineNumber">
    <w:name w:val="line number"/>
    <w:basedOn w:val="DefaultParagraphFont"/>
    <w:uiPriority w:val="99"/>
    <w:semiHidden/>
    <w:unhideWhenUsed/>
    <w:rsid w:val="00230C0C"/>
  </w:style>
  <w:style w:type="paragraph" w:styleId="List">
    <w:name w:val="List"/>
    <w:basedOn w:val="Normal"/>
    <w:uiPriority w:val="99"/>
    <w:semiHidden/>
    <w:unhideWhenUsed/>
    <w:rsid w:val="00230C0C"/>
    <w:pPr>
      <w:ind w:left="283" w:hanging="283"/>
      <w:contextualSpacing/>
    </w:pPr>
  </w:style>
  <w:style w:type="paragraph" w:styleId="List2">
    <w:name w:val="List 2"/>
    <w:basedOn w:val="Normal"/>
    <w:uiPriority w:val="99"/>
    <w:semiHidden/>
    <w:unhideWhenUsed/>
    <w:rsid w:val="00230C0C"/>
    <w:pPr>
      <w:ind w:left="566" w:hanging="283"/>
      <w:contextualSpacing/>
    </w:pPr>
  </w:style>
  <w:style w:type="paragraph" w:styleId="List3">
    <w:name w:val="List 3"/>
    <w:basedOn w:val="Normal"/>
    <w:uiPriority w:val="99"/>
    <w:semiHidden/>
    <w:unhideWhenUsed/>
    <w:rsid w:val="00230C0C"/>
    <w:pPr>
      <w:ind w:left="849" w:hanging="283"/>
      <w:contextualSpacing/>
    </w:pPr>
  </w:style>
  <w:style w:type="paragraph" w:styleId="List4">
    <w:name w:val="List 4"/>
    <w:basedOn w:val="Normal"/>
    <w:uiPriority w:val="99"/>
    <w:semiHidden/>
    <w:unhideWhenUsed/>
    <w:rsid w:val="00230C0C"/>
    <w:pPr>
      <w:ind w:left="1132" w:hanging="283"/>
      <w:contextualSpacing/>
    </w:pPr>
  </w:style>
  <w:style w:type="paragraph" w:styleId="List5">
    <w:name w:val="List 5"/>
    <w:basedOn w:val="Normal"/>
    <w:uiPriority w:val="99"/>
    <w:semiHidden/>
    <w:unhideWhenUsed/>
    <w:rsid w:val="00230C0C"/>
    <w:pPr>
      <w:ind w:left="1415" w:hanging="283"/>
      <w:contextualSpacing/>
    </w:pPr>
  </w:style>
  <w:style w:type="paragraph" w:styleId="ListBullet">
    <w:name w:val="List Bullet"/>
    <w:basedOn w:val="Normal"/>
    <w:uiPriority w:val="99"/>
    <w:semiHidden/>
    <w:unhideWhenUsed/>
    <w:rsid w:val="00230C0C"/>
    <w:pPr>
      <w:numPr>
        <w:numId w:val="1"/>
      </w:numPr>
      <w:contextualSpacing/>
    </w:pPr>
  </w:style>
  <w:style w:type="paragraph" w:styleId="ListBullet2">
    <w:name w:val="List Bullet 2"/>
    <w:basedOn w:val="Normal"/>
    <w:uiPriority w:val="99"/>
    <w:semiHidden/>
    <w:unhideWhenUsed/>
    <w:rsid w:val="00230C0C"/>
    <w:pPr>
      <w:numPr>
        <w:numId w:val="3"/>
      </w:numPr>
      <w:contextualSpacing/>
    </w:pPr>
  </w:style>
  <w:style w:type="paragraph" w:styleId="ListBullet3">
    <w:name w:val="List Bullet 3"/>
    <w:basedOn w:val="Normal"/>
    <w:uiPriority w:val="99"/>
    <w:semiHidden/>
    <w:unhideWhenUsed/>
    <w:rsid w:val="00230C0C"/>
    <w:pPr>
      <w:numPr>
        <w:numId w:val="4"/>
      </w:numPr>
      <w:contextualSpacing/>
    </w:pPr>
  </w:style>
  <w:style w:type="paragraph" w:styleId="ListBullet4">
    <w:name w:val="List Bullet 4"/>
    <w:basedOn w:val="Normal"/>
    <w:uiPriority w:val="99"/>
    <w:semiHidden/>
    <w:unhideWhenUsed/>
    <w:rsid w:val="00230C0C"/>
    <w:pPr>
      <w:numPr>
        <w:numId w:val="5"/>
      </w:numPr>
      <w:contextualSpacing/>
    </w:pPr>
  </w:style>
  <w:style w:type="paragraph" w:styleId="ListBullet5">
    <w:name w:val="List Bullet 5"/>
    <w:basedOn w:val="Normal"/>
    <w:uiPriority w:val="99"/>
    <w:semiHidden/>
    <w:unhideWhenUsed/>
    <w:rsid w:val="00230C0C"/>
    <w:pPr>
      <w:numPr>
        <w:numId w:val="6"/>
      </w:numPr>
      <w:contextualSpacing/>
    </w:pPr>
  </w:style>
  <w:style w:type="paragraph" w:styleId="ListContinue">
    <w:name w:val="List Continue"/>
    <w:basedOn w:val="Normal"/>
    <w:uiPriority w:val="99"/>
    <w:semiHidden/>
    <w:unhideWhenUsed/>
    <w:rsid w:val="00230C0C"/>
    <w:pPr>
      <w:spacing w:after="120"/>
      <w:ind w:left="283"/>
      <w:contextualSpacing/>
    </w:pPr>
  </w:style>
  <w:style w:type="paragraph" w:styleId="ListContinue2">
    <w:name w:val="List Continue 2"/>
    <w:basedOn w:val="Normal"/>
    <w:uiPriority w:val="99"/>
    <w:semiHidden/>
    <w:unhideWhenUsed/>
    <w:rsid w:val="00230C0C"/>
    <w:pPr>
      <w:spacing w:after="120"/>
      <w:ind w:left="566"/>
      <w:contextualSpacing/>
    </w:pPr>
  </w:style>
  <w:style w:type="paragraph" w:styleId="ListContinue3">
    <w:name w:val="List Continue 3"/>
    <w:basedOn w:val="Normal"/>
    <w:uiPriority w:val="99"/>
    <w:semiHidden/>
    <w:unhideWhenUsed/>
    <w:rsid w:val="00230C0C"/>
    <w:pPr>
      <w:spacing w:after="120"/>
      <w:ind w:left="849"/>
      <w:contextualSpacing/>
    </w:pPr>
  </w:style>
  <w:style w:type="paragraph" w:styleId="ListContinue4">
    <w:name w:val="List Continue 4"/>
    <w:basedOn w:val="Normal"/>
    <w:uiPriority w:val="99"/>
    <w:semiHidden/>
    <w:unhideWhenUsed/>
    <w:rsid w:val="00230C0C"/>
    <w:pPr>
      <w:spacing w:after="120"/>
      <w:ind w:left="1132"/>
      <w:contextualSpacing/>
    </w:pPr>
  </w:style>
  <w:style w:type="paragraph" w:styleId="ListContinue5">
    <w:name w:val="List Continue 5"/>
    <w:basedOn w:val="Normal"/>
    <w:uiPriority w:val="99"/>
    <w:semiHidden/>
    <w:unhideWhenUsed/>
    <w:rsid w:val="00230C0C"/>
    <w:pPr>
      <w:spacing w:after="120"/>
      <w:ind w:left="1415"/>
      <w:contextualSpacing/>
    </w:pPr>
  </w:style>
  <w:style w:type="paragraph" w:styleId="ListNumber">
    <w:name w:val="List Number"/>
    <w:basedOn w:val="Normal"/>
    <w:uiPriority w:val="99"/>
    <w:semiHidden/>
    <w:unhideWhenUsed/>
    <w:rsid w:val="00230C0C"/>
    <w:pPr>
      <w:numPr>
        <w:numId w:val="2"/>
      </w:numPr>
      <w:contextualSpacing/>
    </w:pPr>
  </w:style>
  <w:style w:type="paragraph" w:styleId="ListNumber2">
    <w:name w:val="List Number 2"/>
    <w:basedOn w:val="Normal"/>
    <w:uiPriority w:val="99"/>
    <w:semiHidden/>
    <w:unhideWhenUsed/>
    <w:rsid w:val="00230C0C"/>
    <w:pPr>
      <w:numPr>
        <w:numId w:val="7"/>
      </w:numPr>
      <w:contextualSpacing/>
    </w:pPr>
  </w:style>
  <w:style w:type="paragraph" w:styleId="ListNumber3">
    <w:name w:val="List Number 3"/>
    <w:basedOn w:val="Normal"/>
    <w:uiPriority w:val="99"/>
    <w:semiHidden/>
    <w:unhideWhenUsed/>
    <w:rsid w:val="00230C0C"/>
    <w:pPr>
      <w:numPr>
        <w:numId w:val="8"/>
      </w:numPr>
      <w:contextualSpacing/>
    </w:pPr>
  </w:style>
  <w:style w:type="paragraph" w:styleId="ListNumber4">
    <w:name w:val="List Number 4"/>
    <w:basedOn w:val="Normal"/>
    <w:uiPriority w:val="99"/>
    <w:semiHidden/>
    <w:unhideWhenUsed/>
    <w:rsid w:val="00230C0C"/>
    <w:pPr>
      <w:numPr>
        <w:numId w:val="9"/>
      </w:numPr>
      <w:contextualSpacing/>
    </w:pPr>
  </w:style>
  <w:style w:type="paragraph" w:styleId="ListNumber5">
    <w:name w:val="List Number 5"/>
    <w:basedOn w:val="Normal"/>
    <w:uiPriority w:val="99"/>
    <w:semiHidden/>
    <w:unhideWhenUsed/>
    <w:rsid w:val="00230C0C"/>
    <w:pPr>
      <w:numPr>
        <w:numId w:val="10"/>
      </w:numPr>
      <w:contextualSpacing/>
    </w:pPr>
  </w:style>
  <w:style w:type="paragraph" w:styleId="ListParagraph">
    <w:name w:val="List Paragraph"/>
    <w:uiPriority w:val="34"/>
    <w:qFormat/>
    <w:rsid w:val="00230C0C"/>
    <w:pPr>
      <w:spacing w:after="120"/>
      <w:ind w:left="720" w:hanging="567"/>
    </w:pPr>
  </w:style>
  <w:style w:type="paragraph" w:styleId="Macro">
    <w:name w:val="macro"/>
    <w:link w:val="MacroTextChar"/>
    <w:uiPriority w:val="99"/>
    <w:semiHidden/>
    <w:unhideWhenUsed/>
    <w:rsid w:val="00230C0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rPr>
  </w:style>
  <w:style w:type="character" w:customStyle="1" w:styleId="MacroTextChar">
    <w:name w:val="Macro Text Char"/>
    <w:basedOn w:val="DefaultParagraphFont"/>
    <w:link w:val="Macro"/>
    <w:uiPriority w:val="99"/>
    <w:semiHidden/>
    <w:rsid w:val="00230C0C"/>
    <w:rPr>
      <w:rFonts w:ascii="Consolas" w:hAnsi="Consolas" w:cs="Consolas"/>
      <w:sz w:val="20"/>
      <w:szCs w:val="20"/>
    </w:rPr>
  </w:style>
  <w:style w:type="paragraph" w:styleId="MessageHeader">
    <w:name w:val="Message Header"/>
    <w:basedOn w:val="Normal"/>
    <w:link w:val="MessageHeaderChar"/>
    <w:uiPriority w:val="99"/>
    <w:semiHidden/>
    <w:unhideWhenUsed/>
    <w:rsid w:val="00230C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30C0C"/>
    <w:rPr>
      <w:rFonts w:asciiTheme="majorHAnsi" w:eastAsiaTheme="majorEastAsia" w:hAnsiTheme="majorHAnsi" w:cstheme="majorBidi"/>
      <w:sz w:val="24"/>
      <w:szCs w:val="24"/>
      <w:shd w:val="pct20" w:color="auto" w:fill="auto"/>
    </w:rPr>
  </w:style>
  <w:style w:type="paragraph" w:styleId="NoSpacing">
    <w:name w:val="No Spacing"/>
    <w:uiPriority w:val="8"/>
    <w:rsid w:val="00230C0C"/>
    <w:pPr>
      <w:spacing w:after="0"/>
    </w:pPr>
  </w:style>
  <w:style w:type="paragraph" w:styleId="NormalWeb">
    <w:name w:val="Normal (Web)"/>
    <w:basedOn w:val="Normal"/>
    <w:uiPriority w:val="99"/>
    <w:semiHidden/>
    <w:unhideWhenUsed/>
    <w:rsid w:val="00230C0C"/>
    <w:rPr>
      <w:rFonts w:ascii="Times New Roman" w:hAnsi="Times New Roman" w:cs="Times New Roman"/>
      <w:sz w:val="24"/>
      <w:szCs w:val="24"/>
    </w:rPr>
  </w:style>
  <w:style w:type="paragraph" w:styleId="NormalIndent">
    <w:name w:val="Normal Indent"/>
    <w:basedOn w:val="Normal"/>
    <w:uiPriority w:val="99"/>
    <w:semiHidden/>
    <w:unhideWhenUsed/>
    <w:rsid w:val="00230C0C"/>
    <w:pPr>
      <w:ind w:left="720"/>
    </w:pPr>
  </w:style>
  <w:style w:type="paragraph" w:customStyle="1" w:styleId="NoteHeading1">
    <w:name w:val="Note Heading1"/>
    <w:basedOn w:val="Normal"/>
    <w:next w:val="Normal"/>
    <w:link w:val="NoteHeadingChar"/>
    <w:uiPriority w:val="99"/>
    <w:semiHidden/>
    <w:unhideWhenUsed/>
    <w:rsid w:val="00230C0C"/>
    <w:pPr>
      <w:spacing w:after="0"/>
    </w:pPr>
  </w:style>
  <w:style w:type="character" w:customStyle="1" w:styleId="NoteHeadingChar">
    <w:name w:val="Note Heading Char"/>
    <w:basedOn w:val="DefaultParagraphFont"/>
    <w:link w:val="NoteHeading1"/>
    <w:uiPriority w:val="99"/>
    <w:semiHidden/>
    <w:rsid w:val="00230C0C"/>
    <w:rPr>
      <w:rFonts w:ascii="Segoe UI" w:hAnsi="Segoe UI" w:cs="Segoe UI"/>
      <w:sz w:val="20"/>
    </w:rPr>
  </w:style>
  <w:style w:type="character" w:styleId="PageNumber">
    <w:name w:val="page number"/>
    <w:basedOn w:val="DefaultParagraphFont"/>
    <w:uiPriority w:val="99"/>
    <w:semiHidden/>
    <w:unhideWhenUsed/>
    <w:rsid w:val="00230C0C"/>
  </w:style>
  <w:style w:type="character" w:styleId="PlaceholderText">
    <w:name w:val="Placeholder Text"/>
    <w:basedOn w:val="DefaultParagraphFont"/>
    <w:uiPriority w:val="99"/>
    <w:semiHidden/>
    <w:rsid w:val="00230C0C"/>
    <w:rPr>
      <w:color w:val="808080"/>
    </w:rPr>
  </w:style>
  <w:style w:type="paragraph" w:styleId="PlainText">
    <w:name w:val="Plain Text"/>
    <w:basedOn w:val="Normal"/>
    <w:link w:val="PlainTextChar"/>
    <w:uiPriority w:val="99"/>
    <w:semiHidden/>
    <w:unhideWhenUsed/>
    <w:rsid w:val="00230C0C"/>
    <w:pPr>
      <w:spacing w:after="0"/>
    </w:pPr>
    <w:rPr>
      <w:rFonts w:ascii="Consolas" w:hAnsi="Consolas" w:cs="Consolas"/>
      <w:szCs w:val="21"/>
    </w:rPr>
  </w:style>
  <w:style w:type="character" w:customStyle="1" w:styleId="PlainTextChar">
    <w:name w:val="Plain Text Char"/>
    <w:basedOn w:val="DefaultParagraphFont"/>
    <w:link w:val="PlainText"/>
    <w:uiPriority w:val="99"/>
    <w:semiHidden/>
    <w:rsid w:val="00230C0C"/>
    <w:rPr>
      <w:rFonts w:ascii="Consolas" w:hAnsi="Consolas" w:cs="Consolas"/>
      <w:sz w:val="20"/>
      <w:szCs w:val="21"/>
    </w:rPr>
  </w:style>
  <w:style w:type="paragraph" w:styleId="Quote">
    <w:name w:val="Quote"/>
    <w:link w:val="QuoteChar1"/>
    <w:uiPriority w:val="8"/>
    <w:qFormat/>
    <w:rsid w:val="00230C0C"/>
    <w:pPr>
      <w:spacing w:before="200"/>
      <w:ind w:left="567" w:right="567"/>
      <w:jc w:val="center"/>
    </w:pPr>
    <w:rPr>
      <w:rFonts w:cs="Segoe UI"/>
      <w:i/>
      <w:iCs/>
      <w:color w:val="404040" w:themeColor="text1" w:themeTint="BF"/>
    </w:rPr>
  </w:style>
  <w:style w:type="character" w:customStyle="1" w:styleId="QuoteChar1">
    <w:name w:val="Quote Char1"/>
    <w:basedOn w:val="DefaultParagraphFont"/>
    <w:link w:val="Quote"/>
    <w:uiPriority w:val="8"/>
    <w:rsid w:val="00230C0C"/>
    <w:rPr>
      <w:rFonts w:ascii="Segoe UI" w:hAnsi="Segoe UI" w:cs="Segoe UI"/>
      <w:i/>
      <w:iCs/>
      <w:color w:val="404040" w:themeColor="text1" w:themeTint="BF"/>
      <w:sz w:val="20"/>
    </w:rPr>
  </w:style>
  <w:style w:type="paragraph" w:styleId="Salutation">
    <w:name w:val="Salutation"/>
    <w:basedOn w:val="Normal"/>
    <w:next w:val="Normal"/>
    <w:link w:val="SalutationChar"/>
    <w:uiPriority w:val="99"/>
    <w:semiHidden/>
    <w:unhideWhenUsed/>
    <w:rsid w:val="00230C0C"/>
  </w:style>
  <w:style w:type="character" w:customStyle="1" w:styleId="SalutationChar">
    <w:name w:val="Salutation Char"/>
    <w:basedOn w:val="DefaultParagraphFont"/>
    <w:link w:val="Salutation"/>
    <w:uiPriority w:val="99"/>
    <w:semiHidden/>
    <w:rsid w:val="00230C0C"/>
    <w:rPr>
      <w:rFonts w:ascii="Segoe UI" w:hAnsi="Segoe UI" w:cs="Segoe UI"/>
      <w:sz w:val="20"/>
    </w:rPr>
  </w:style>
  <w:style w:type="paragraph" w:styleId="Signature">
    <w:name w:val="Signature"/>
    <w:basedOn w:val="Normal"/>
    <w:link w:val="SignatureChar"/>
    <w:uiPriority w:val="99"/>
    <w:semiHidden/>
    <w:unhideWhenUsed/>
    <w:rsid w:val="00230C0C"/>
    <w:pPr>
      <w:spacing w:after="0"/>
      <w:ind w:left="4252"/>
    </w:pPr>
  </w:style>
  <w:style w:type="character" w:customStyle="1" w:styleId="SignatureChar">
    <w:name w:val="Signature Char"/>
    <w:basedOn w:val="DefaultParagraphFont"/>
    <w:link w:val="Signature"/>
    <w:uiPriority w:val="99"/>
    <w:semiHidden/>
    <w:rsid w:val="00230C0C"/>
    <w:rPr>
      <w:rFonts w:ascii="Segoe UI" w:hAnsi="Segoe UI" w:cs="Segoe UI"/>
      <w:sz w:val="20"/>
    </w:rPr>
  </w:style>
  <w:style w:type="character" w:styleId="Strong">
    <w:name w:val="Strong"/>
    <w:basedOn w:val="DefaultParagraphFont"/>
    <w:uiPriority w:val="22"/>
    <w:rsid w:val="00230C0C"/>
    <w:rPr>
      <w:b/>
      <w:bCs/>
    </w:rPr>
  </w:style>
  <w:style w:type="paragraph" w:styleId="Subtitle">
    <w:name w:val="Subtitle"/>
    <w:basedOn w:val="Normal"/>
    <w:next w:val="Normal"/>
    <w:link w:val="SubtitleChar"/>
    <w:uiPriority w:val="11"/>
    <w:rsid w:val="00230C0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30C0C"/>
    <w:rPr>
      <w:rFonts w:ascii="Segoe UI" w:hAnsi="Segoe UI" w:eastAsiaTheme="minorEastAsia" w:cs="Segoe UI"/>
      <w:color w:val="5A5A5A" w:themeColor="text1" w:themeTint="A5"/>
      <w:spacing w:val="15"/>
      <w:sz w:val="20"/>
    </w:rPr>
  </w:style>
  <w:style w:type="character" w:styleId="SubtleEmphasis">
    <w:name w:val="Subtle Emphasis"/>
    <w:basedOn w:val="DefaultParagraphFont"/>
    <w:uiPriority w:val="19"/>
    <w:rsid w:val="00230C0C"/>
    <w:rPr>
      <w:i/>
      <w:iCs/>
      <w:color w:val="404040" w:themeColor="text1" w:themeTint="BF"/>
    </w:rPr>
  </w:style>
  <w:style w:type="character" w:styleId="SubtleReference">
    <w:name w:val="Subtle Reference"/>
    <w:basedOn w:val="DefaultParagraphFont"/>
    <w:uiPriority w:val="31"/>
    <w:rsid w:val="00230C0C"/>
    <w:rPr>
      <w:smallCaps/>
      <w:color w:val="5A5A5A" w:themeColor="text1" w:themeTint="A5"/>
    </w:rPr>
  </w:style>
  <w:style w:type="paragraph" w:styleId="TableofAuthorities">
    <w:name w:val="table of authorities"/>
    <w:basedOn w:val="Normal"/>
    <w:next w:val="Normal"/>
    <w:uiPriority w:val="99"/>
    <w:semiHidden/>
    <w:unhideWhenUsed/>
    <w:rsid w:val="00230C0C"/>
    <w:pPr>
      <w:spacing w:after="0"/>
      <w:ind w:left="220" w:hanging="220"/>
    </w:pPr>
  </w:style>
  <w:style w:type="paragraph" w:styleId="TableofFigures">
    <w:name w:val="table of figures"/>
    <w:basedOn w:val="Normal"/>
    <w:next w:val="Normal"/>
    <w:uiPriority w:val="99"/>
    <w:semiHidden/>
    <w:unhideWhenUsed/>
    <w:rsid w:val="00230C0C"/>
    <w:pPr>
      <w:spacing w:after="0"/>
    </w:pPr>
  </w:style>
  <w:style w:type="paragraph" w:styleId="Title">
    <w:name w:val="Title"/>
    <w:next w:val="Introduction"/>
    <w:link w:val="TitleChar"/>
    <w:uiPriority w:val="1"/>
    <w:qFormat/>
    <w:rsid w:val="008642D7"/>
    <w:pPr>
      <w:keepNext/>
      <w:keepLines/>
      <w:contextualSpacing/>
    </w:pPr>
    <w:rPr>
      <w:rFonts w:eastAsiaTheme="majorEastAsia" w:cs="Segoe UI"/>
      <w:b/>
      <w:color w:val="00296A"/>
      <w:spacing w:val="-10"/>
      <w:kern w:val="28"/>
      <w:sz w:val="28"/>
      <w:szCs w:val="56"/>
    </w:rPr>
  </w:style>
  <w:style w:type="character" w:customStyle="1" w:styleId="TitleChar">
    <w:name w:val="Title Char"/>
    <w:basedOn w:val="DefaultParagraphFont"/>
    <w:link w:val="Title"/>
    <w:uiPriority w:val="1"/>
    <w:rsid w:val="008642D7"/>
    <w:rPr>
      <w:rFonts w:eastAsiaTheme="majorEastAsia" w:cs="Segoe UI"/>
      <w:b/>
      <w:color w:val="00296A"/>
      <w:spacing w:val="-10"/>
      <w:kern w:val="28"/>
      <w:sz w:val="28"/>
      <w:szCs w:val="56"/>
    </w:rPr>
  </w:style>
  <w:style w:type="paragraph" w:styleId="TOAHeading">
    <w:name w:val="toa heading"/>
    <w:basedOn w:val="Normal"/>
    <w:next w:val="Normal"/>
    <w:uiPriority w:val="99"/>
    <w:semiHidden/>
    <w:unhideWhenUsed/>
    <w:rsid w:val="00230C0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30C0C"/>
    <w:pPr>
      <w:spacing w:after="100"/>
    </w:pPr>
  </w:style>
  <w:style w:type="paragraph" w:styleId="TOC2">
    <w:name w:val="toc 2"/>
    <w:basedOn w:val="Normal"/>
    <w:next w:val="Normal"/>
    <w:autoRedefine/>
    <w:uiPriority w:val="39"/>
    <w:semiHidden/>
    <w:unhideWhenUsed/>
    <w:rsid w:val="00230C0C"/>
    <w:pPr>
      <w:spacing w:after="100"/>
      <w:ind w:left="220"/>
    </w:pPr>
  </w:style>
  <w:style w:type="paragraph" w:styleId="TOC3">
    <w:name w:val="toc 3"/>
    <w:basedOn w:val="Normal"/>
    <w:next w:val="Normal"/>
    <w:autoRedefine/>
    <w:uiPriority w:val="39"/>
    <w:semiHidden/>
    <w:unhideWhenUsed/>
    <w:rsid w:val="00230C0C"/>
    <w:pPr>
      <w:spacing w:after="100"/>
      <w:ind w:left="440"/>
    </w:pPr>
  </w:style>
  <w:style w:type="paragraph" w:styleId="TOC4">
    <w:name w:val="toc 4"/>
    <w:basedOn w:val="Normal"/>
    <w:next w:val="Normal"/>
    <w:autoRedefine/>
    <w:uiPriority w:val="39"/>
    <w:semiHidden/>
    <w:unhideWhenUsed/>
    <w:rsid w:val="00230C0C"/>
    <w:pPr>
      <w:spacing w:after="100"/>
      <w:ind w:left="660"/>
    </w:pPr>
  </w:style>
  <w:style w:type="paragraph" w:styleId="TOC5">
    <w:name w:val="toc 5"/>
    <w:basedOn w:val="Normal"/>
    <w:next w:val="Normal"/>
    <w:autoRedefine/>
    <w:uiPriority w:val="39"/>
    <w:semiHidden/>
    <w:unhideWhenUsed/>
    <w:rsid w:val="00230C0C"/>
    <w:pPr>
      <w:spacing w:after="100"/>
      <w:ind w:left="880"/>
    </w:pPr>
  </w:style>
  <w:style w:type="paragraph" w:styleId="TOC6">
    <w:name w:val="toc 6"/>
    <w:basedOn w:val="Normal"/>
    <w:next w:val="Normal"/>
    <w:autoRedefine/>
    <w:uiPriority w:val="39"/>
    <w:semiHidden/>
    <w:unhideWhenUsed/>
    <w:rsid w:val="00230C0C"/>
    <w:pPr>
      <w:spacing w:after="100"/>
      <w:ind w:left="1100"/>
    </w:pPr>
  </w:style>
  <w:style w:type="paragraph" w:styleId="TOC7">
    <w:name w:val="toc 7"/>
    <w:basedOn w:val="Normal"/>
    <w:next w:val="Normal"/>
    <w:autoRedefine/>
    <w:uiPriority w:val="39"/>
    <w:semiHidden/>
    <w:unhideWhenUsed/>
    <w:rsid w:val="00230C0C"/>
    <w:pPr>
      <w:spacing w:after="100"/>
      <w:ind w:left="1320"/>
    </w:pPr>
  </w:style>
  <w:style w:type="paragraph" w:styleId="TOC8">
    <w:name w:val="toc 8"/>
    <w:basedOn w:val="Normal"/>
    <w:next w:val="Normal"/>
    <w:autoRedefine/>
    <w:uiPriority w:val="39"/>
    <w:semiHidden/>
    <w:unhideWhenUsed/>
    <w:rsid w:val="00230C0C"/>
    <w:pPr>
      <w:spacing w:after="100"/>
      <w:ind w:left="1540"/>
    </w:pPr>
  </w:style>
  <w:style w:type="paragraph" w:styleId="TOC9">
    <w:name w:val="toc 9"/>
    <w:basedOn w:val="Normal"/>
    <w:next w:val="Normal"/>
    <w:autoRedefine/>
    <w:uiPriority w:val="39"/>
    <w:semiHidden/>
    <w:unhideWhenUsed/>
    <w:rsid w:val="00230C0C"/>
    <w:pPr>
      <w:spacing w:after="100"/>
      <w:ind w:left="1760"/>
    </w:pPr>
  </w:style>
  <w:style w:type="paragraph" w:styleId="TOCHeading">
    <w:name w:val="TOC Heading"/>
    <w:basedOn w:val="Heading1"/>
    <w:next w:val="Normal"/>
    <w:uiPriority w:val="39"/>
    <w:semiHidden/>
    <w:unhideWhenUsed/>
    <w:rsid w:val="00230C0C"/>
    <w:pPr>
      <w:outlineLvl w:val="9"/>
    </w:pPr>
  </w:style>
  <w:style w:type="paragraph" w:customStyle="1" w:styleId="AgendaItem">
    <w:name w:val="Agenda Item"/>
    <w:basedOn w:val="Normal"/>
    <w:link w:val="AgendaItemChar"/>
    <w:uiPriority w:val="8"/>
    <w:rsid w:val="00230C0C"/>
  </w:style>
  <w:style w:type="character" w:customStyle="1" w:styleId="AgendaItemChar">
    <w:name w:val="Agenda Item Char"/>
    <w:basedOn w:val="DefaultParagraphFont"/>
    <w:link w:val="AgendaItem"/>
    <w:uiPriority w:val="8"/>
    <w:rsid w:val="00230C0C"/>
    <w:rPr>
      <w:rFonts w:ascii="Segoe UI" w:hAnsi="Segoe UI" w:cs="Segoe UI"/>
      <w:sz w:val="20"/>
    </w:rPr>
  </w:style>
  <w:style w:type="table" w:customStyle="1" w:styleId="SGM">
    <w:name w:val="SGM"/>
    <w:basedOn w:val="TableNormal"/>
    <w:uiPriority w:val="99"/>
    <w:rsid w:val="00244149"/>
    <w:pPr>
      <w:spacing w:after="0"/>
    </w:pPr>
    <w:rPr>
      <w:rFonts w:ascii="Calibri" w:hAnsi="Calibri"/>
      <w:sz w:val="22"/>
      <w:szCs w:val="22"/>
    </w:rPr>
    <w:tblPr/>
  </w:style>
  <w:style w:type="numbering" w:customStyle="1" w:styleId="CIWEM">
    <w:name w:val="CIWEM"/>
    <w:uiPriority w:val="99"/>
    <w:rsid w:val="00F7401F"/>
    <w:pPr>
      <w:numPr>
        <w:numId w:val="13"/>
      </w:numPr>
    </w:pPr>
  </w:style>
  <w:style w:type="character" w:customStyle="1" w:styleId="apple-converted-space">
    <w:name w:val="apple-converted-space"/>
    <w:basedOn w:val="DefaultParagraphFont"/>
    <w:rsid w:val="00B9462D"/>
  </w:style>
  <w:style w:type="paragraph" w:customStyle="1" w:styleId="Bold">
    <w:name w:val="Bold"/>
    <w:link w:val="BoldChar"/>
    <w:qFormat/>
    <w:rsid w:val="003C7B8E"/>
    <w:rPr>
      <w:b/>
    </w:rPr>
  </w:style>
  <w:style w:type="paragraph" w:customStyle="1" w:styleId="Body1">
    <w:name w:val="Body 1"/>
    <w:rsid w:val="006073CF"/>
    <w:pPr>
      <w:spacing w:line="276" w:lineRule="auto"/>
      <w:outlineLvl w:val="0"/>
    </w:pPr>
    <w:rPr>
      <w:rFonts w:ascii="Helvetica" w:eastAsia="Helvetica" w:hAnsi="Helvetica" w:cs="Helvetica"/>
      <w:color w:val="000000"/>
      <w:sz w:val="22"/>
      <w:szCs w:val="22"/>
      <w:u w:color="000000"/>
      <w:lang w:val="en-US" w:eastAsia="en-GB"/>
    </w:rPr>
  </w:style>
  <w:style w:type="character" w:customStyle="1" w:styleId="BoldChar">
    <w:name w:val="Bold Char"/>
    <w:link w:val="Bold"/>
    <w:rsid w:val="003C7B8E"/>
    <w:rPr>
      <w:b/>
    </w:rPr>
  </w:style>
  <w:style w:type="paragraph" w:customStyle="1" w:styleId="SubH">
    <w:name w:val="SubH"/>
    <w:basedOn w:val="Normal"/>
    <w:link w:val="SubHChar"/>
    <w:qFormat/>
    <w:rsid w:val="005A7A51"/>
    <w:pPr>
      <w:spacing w:after="0"/>
    </w:pPr>
    <w:rPr>
      <w:rFonts w:cs="Segoe UI Semilight"/>
      <w:color w:val="03296A" w:themeColor="accent3"/>
    </w:rPr>
  </w:style>
  <w:style w:type="character" w:customStyle="1" w:styleId="SubHChar">
    <w:name w:val="SubH Char"/>
    <w:basedOn w:val="DefaultParagraphFont"/>
    <w:link w:val="SubH"/>
    <w:rsid w:val="005A7A51"/>
    <w:rPr>
      <w:rFonts w:cs="Segoe UI Semilight"/>
      <w:color w:val="03296A" w:themeColor="accent3"/>
      <w:sz w:val="22"/>
    </w:rPr>
  </w:style>
  <w:style w:type="paragraph" w:customStyle="1" w:styleId="Default">
    <w:name w:val="Default"/>
    <w:rsid w:val="002104A8"/>
    <w:pPr>
      <w:autoSpaceDE w:val="0"/>
      <w:autoSpaceDN w:val="0"/>
      <w:adjustRightInd w:val="0"/>
      <w:spacing w:after="0"/>
    </w:pPr>
    <w:rPr>
      <w:rFonts w:ascii="Arial" w:hAnsi="Arial" w:cs="Arial"/>
      <w:color w:val="000000"/>
      <w:sz w:val="24"/>
      <w:szCs w:val="24"/>
    </w:rPr>
  </w:style>
  <w:style w:type="paragraph" w:customStyle="1" w:styleId="Footnote">
    <w:name w:val="Footnote"/>
    <w:basedOn w:val="FootnoteText"/>
    <w:link w:val="FootnoteChar"/>
    <w:qFormat/>
    <w:rsid w:val="00531524"/>
    <w:pPr>
      <w:spacing w:before="0"/>
    </w:pPr>
    <w:rPr>
      <w:rFonts w:cs="Segoe UI"/>
      <w:sz w:val="20"/>
    </w:rPr>
  </w:style>
  <w:style w:type="paragraph" w:customStyle="1" w:styleId="Question">
    <w:name w:val="Question"/>
    <w:basedOn w:val="Normal"/>
    <w:next w:val="Normal"/>
    <w:link w:val="QuestionChar"/>
    <w:qFormat/>
    <w:rsid w:val="00EB2F33"/>
    <w:pPr>
      <w:numPr>
        <w:numId w:val="14"/>
      </w:numPr>
      <w:ind w:left="567" w:hanging="567"/>
    </w:pPr>
    <w:rPr>
      <w:rFonts w:cs="Segoe UI"/>
      <w:color w:val="03296A" w:themeColor="accent3"/>
      <w:szCs w:val="22"/>
    </w:rPr>
  </w:style>
  <w:style w:type="character" w:customStyle="1" w:styleId="FootnoteChar">
    <w:name w:val="Footnote Char"/>
    <w:basedOn w:val="FootnoteTextChar"/>
    <w:link w:val="Footnote"/>
    <w:rsid w:val="00531524"/>
    <w:rPr>
      <w:rFonts w:ascii="Segoe UI" w:hAnsi="Segoe UI" w:cs="Segoe UI"/>
      <w:sz w:val="20"/>
      <w:szCs w:val="20"/>
    </w:rPr>
  </w:style>
  <w:style w:type="paragraph" w:customStyle="1" w:styleId="Quotation">
    <w:name w:val="Quotation"/>
    <w:basedOn w:val="Normal"/>
    <w:link w:val="QuotationChar"/>
    <w:qFormat/>
    <w:rsid w:val="008E366A"/>
    <w:rPr>
      <w:i/>
      <w:szCs w:val="22"/>
    </w:rPr>
  </w:style>
  <w:style w:type="character" w:customStyle="1" w:styleId="QuestionChar">
    <w:name w:val="Question Char"/>
    <w:basedOn w:val="SubHChar"/>
    <w:link w:val="Question"/>
    <w:rsid w:val="00EB2F33"/>
    <w:rPr>
      <w:rFonts w:cs="Segoe UI"/>
      <w:color w:val="03296A" w:themeColor="accent3"/>
      <w:sz w:val="22"/>
      <w:szCs w:val="22"/>
    </w:rPr>
  </w:style>
  <w:style w:type="character" w:customStyle="1" w:styleId="QuotationChar">
    <w:name w:val="Quotation Char"/>
    <w:basedOn w:val="DefaultParagraphFont"/>
    <w:link w:val="Quotation"/>
    <w:rsid w:val="008E366A"/>
    <w:rPr>
      <w:i/>
      <w:sz w:val="22"/>
      <w:szCs w:val="22"/>
    </w:rPr>
  </w:style>
  <w:style w:type="character" w:customStyle="1" w:styleId="UnresolvedMention1">
    <w:name w:val="Unresolved Mention1"/>
    <w:basedOn w:val="DefaultParagraphFont"/>
    <w:uiPriority w:val="99"/>
    <w:semiHidden/>
    <w:unhideWhenUsed/>
    <w:rsid w:val="0065599E"/>
    <w:rPr>
      <w:color w:val="808080"/>
      <w:shd w:val="clear" w:color="auto" w:fill="E6E6E6"/>
    </w:rPr>
  </w:style>
  <w:style w:type="paragraph" w:styleId="Revision">
    <w:name w:val="Revision"/>
    <w:hidden/>
    <w:uiPriority w:val="99"/>
    <w:semiHidden/>
    <w:rsid w:val="00B835CB"/>
    <w:pPr>
      <w:spacing w:before="0"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CIWEM New">
      <a:dk1>
        <a:sysClr val="windowText" lastClr="000000"/>
      </a:dk1>
      <a:lt1>
        <a:sysClr val="window" lastClr="FFFFFF"/>
      </a:lt1>
      <a:dk2>
        <a:srgbClr val="44546A"/>
      </a:dk2>
      <a:lt2>
        <a:srgbClr val="E7E6E6"/>
      </a:lt2>
      <a:accent1>
        <a:srgbClr val="0095DA"/>
      </a:accent1>
      <a:accent2>
        <a:srgbClr val="FAA61A"/>
      </a:accent2>
      <a:accent3>
        <a:srgbClr val="03296A"/>
      </a:accent3>
      <a:accent4>
        <a:srgbClr val="59BA55"/>
      </a:accent4>
      <a:accent5>
        <a:srgbClr val="0095DA"/>
      </a:accent5>
      <a:accent6>
        <a:srgbClr val="FAA61A"/>
      </a:accent6>
      <a:hlink>
        <a:srgbClr val="03296A"/>
      </a:hlink>
      <a:folHlink>
        <a:srgbClr val="03296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F41D0-ACD7-4FA6-AE52-592A2813B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