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72B7A" w:rsidP="00AC4C4F">
      <w:pPr>
        <w:pStyle w:val="Heading2"/>
      </w:pPr>
      <w:r>
        <w:t>The Royal British Legion – Written evidence (GAM0086)</w:t>
      </w:r>
    </w:p>
    <w:p w:rsidR="00AC4C4F" w:rsidRPr="00AC4C4F" w:rsidP="00AC4C4F">
      <w:pPr>
        <w:spacing w:line="240" w:lineRule="auto"/>
        <w:rPr>
          <w:rFonts w:ascii="Verdana" w:hAnsi="Verdana"/>
        </w:rPr>
      </w:pPr>
    </w:p>
    <w:p w:rsidR="00F84289" w:rsidRPr="00AC4C4F" w:rsidP="00AC4C4F">
      <w:pPr>
        <w:pStyle w:val="Heading3"/>
        <w:spacing w:line="240" w:lineRule="auto"/>
        <w:rPr>
          <w:szCs w:val="22"/>
        </w:rPr>
      </w:pPr>
      <w:r w:rsidRPr="00AC4C4F">
        <w:rPr>
          <w:szCs w:val="22"/>
        </w:rPr>
        <w:t>About</w:t>
      </w:r>
      <w:r w:rsidRPr="00AC4C4F">
        <w:rPr>
          <w:szCs w:val="22"/>
        </w:rPr>
        <w:t xml:space="preserve"> Us</w:t>
      </w:r>
    </w:p>
    <w:p w:rsidR="002D6AAF" w:rsidRPr="00AC4C4F" w:rsidP="00AC4C4F">
      <w:pPr>
        <w:pStyle w:val="ListParagraph"/>
        <w:numPr>
          <w:ilvl w:val="1"/>
          <w:numId w:val="8"/>
        </w:numPr>
        <w:spacing w:line="240" w:lineRule="auto"/>
        <w:rPr>
          <w:rFonts w:ascii="Verdana" w:hAnsi="Verdana"/>
          <w:noProof/>
        </w:rPr>
      </w:pPr>
      <w:r w:rsidRPr="00AC4C4F">
        <w:rPr>
          <w:rFonts w:ascii="Verdana" w:hAnsi="Verdana"/>
          <w:noProof/>
        </w:rPr>
        <w:t>The Royal British Legion is at the heart of a national network that supports our Armed Forces community through thick and thin – ensuring that their unique contribution is never forgotten. We were created as a unifying force for the military charity sector</w:t>
      </w:r>
      <w:r w:rsidRPr="00AC4C4F">
        <w:rPr>
          <w:rFonts w:ascii="Verdana" w:hAnsi="Verdana"/>
          <w:noProof/>
        </w:rPr>
        <w:t xml:space="preserve"> at the end of the First World War, and still remain one of the UK’s largest membership organisations. The Legion is the largest welfare provider in the Armed Forces charity sector, helping veterans young and old transition into civilian life. We help with</w:t>
      </w:r>
      <w:r w:rsidRPr="00AC4C4F">
        <w:rPr>
          <w:rFonts w:ascii="Verdana" w:hAnsi="Verdana"/>
          <w:noProof/>
        </w:rPr>
        <w:t xml:space="preserve"> employment, financial issues, respite and recovery, through to lifelong care and independent living. For further information, please visit </w:t>
      </w:r>
      <w:r>
        <w:fldChar w:fldCharType="begin"/>
      </w:r>
      <w:r>
        <w:instrText xml:space="preserve"> HYPERLINK "http://www.britishlegion.org.uk" </w:instrText>
      </w:r>
      <w:r>
        <w:fldChar w:fldCharType="separate"/>
      </w:r>
      <w:r w:rsidRPr="00AC4C4F">
        <w:rPr>
          <w:rStyle w:val="Hyperlink"/>
          <w:rFonts w:ascii="Verdana" w:hAnsi="Verdana"/>
          <w:noProof/>
          <w:color w:val="auto"/>
        </w:rPr>
        <w:t>www.britishlegion.org.uk</w:t>
      </w:r>
      <w:r>
        <w:fldChar w:fldCharType="end"/>
      </w:r>
    </w:p>
    <w:p w:rsidR="00861E30" w:rsidRPr="00AC4C4F" w:rsidP="00AC4C4F">
      <w:pPr>
        <w:pStyle w:val="ListParagraph"/>
        <w:spacing w:line="240" w:lineRule="auto"/>
        <w:ind w:left="792"/>
        <w:rPr>
          <w:rFonts w:ascii="Verdana" w:hAnsi="Verdana"/>
          <w:noProof/>
        </w:rPr>
      </w:pPr>
    </w:p>
    <w:p w:rsidR="00ED4D1D" w:rsidRPr="00AC4C4F" w:rsidP="00AC4C4F">
      <w:pPr>
        <w:pStyle w:val="ListParagraph"/>
        <w:numPr>
          <w:ilvl w:val="1"/>
          <w:numId w:val="8"/>
        </w:numPr>
        <w:spacing w:line="240" w:lineRule="auto"/>
        <w:rPr>
          <w:rFonts w:ascii="Verdana" w:hAnsi="Verdana"/>
          <w:noProof/>
        </w:rPr>
      </w:pPr>
      <w:r w:rsidRPr="00AC4C4F">
        <w:rPr>
          <w:rFonts w:ascii="Verdana" w:hAnsi="Verdana"/>
          <w:noProof/>
        </w:rPr>
        <w:t>T</w:t>
      </w:r>
      <w:r w:rsidRPr="00AC4C4F">
        <w:rPr>
          <w:rFonts w:ascii="Verdana" w:hAnsi="Verdana"/>
          <w:noProof/>
        </w:rPr>
        <w:t>he Legion runs a</w:t>
      </w:r>
      <w:r w:rsidRPr="00AC4C4F">
        <w:rPr>
          <w:rFonts w:ascii="Verdana" w:hAnsi="Verdana"/>
          <w:noProof/>
        </w:rPr>
        <w:t xml:space="preserve"> weekly</w:t>
      </w:r>
      <w:r w:rsidRPr="00AC4C4F">
        <w:rPr>
          <w:rFonts w:ascii="Verdana" w:hAnsi="Verdana"/>
          <w:noProof/>
        </w:rPr>
        <w:t xml:space="preserve"> lottery and</w:t>
      </w:r>
      <w:r w:rsidRPr="00AC4C4F">
        <w:rPr>
          <w:rFonts w:ascii="Verdana" w:hAnsi="Verdana"/>
          <w:noProof/>
        </w:rPr>
        <w:t xml:space="preserve"> a num</w:t>
      </w:r>
      <w:r w:rsidRPr="00AC4C4F">
        <w:rPr>
          <w:rFonts w:ascii="Verdana" w:hAnsi="Verdana"/>
          <w:noProof/>
        </w:rPr>
        <w:t xml:space="preserve">ber of </w:t>
      </w:r>
      <w:r w:rsidRPr="00AC4C4F">
        <w:rPr>
          <w:rFonts w:ascii="Verdana" w:hAnsi="Verdana"/>
          <w:noProof/>
        </w:rPr>
        <w:t>raffle</w:t>
      </w:r>
      <w:r w:rsidRPr="00AC4C4F">
        <w:rPr>
          <w:rFonts w:ascii="Verdana" w:hAnsi="Verdana"/>
          <w:noProof/>
        </w:rPr>
        <w:t xml:space="preserve">s each year </w:t>
      </w:r>
      <w:r w:rsidRPr="00AC4C4F">
        <w:rPr>
          <w:rFonts w:ascii="Verdana" w:hAnsi="Verdana"/>
          <w:noProof/>
        </w:rPr>
        <w:t xml:space="preserve"> </w:t>
      </w:r>
      <w:r w:rsidRPr="00AC4C4F">
        <w:rPr>
          <w:rFonts w:ascii="Verdana" w:hAnsi="Verdana"/>
          <w:noProof/>
        </w:rPr>
        <w:t>and we generate circa £7 million for fundraising purposes.</w:t>
      </w:r>
      <w:r w:rsidRPr="00AC4C4F">
        <w:rPr>
          <w:rFonts w:ascii="Verdana" w:hAnsi="Verdana"/>
          <w:noProof/>
        </w:rPr>
        <w:t xml:space="preserve"> The</w:t>
      </w:r>
      <w:r w:rsidRPr="00AC4C4F">
        <w:rPr>
          <w:rFonts w:ascii="Verdana" w:hAnsi="Verdana"/>
          <w:noProof/>
        </w:rPr>
        <w:t>se products allow us to engage with a wide</w:t>
      </w:r>
      <w:r w:rsidRPr="00AC4C4F">
        <w:rPr>
          <w:rFonts w:ascii="Verdana" w:hAnsi="Verdana"/>
          <w:noProof/>
        </w:rPr>
        <w:t>r</w:t>
      </w:r>
      <w:r w:rsidRPr="00AC4C4F">
        <w:rPr>
          <w:rFonts w:ascii="Verdana" w:hAnsi="Verdana"/>
          <w:noProof/>
        </w:rPr>
        <w:t xml:space="preserve"> audience and</w:t>
      </w:r>
      <w:r w:rsidRPr="00AC4C4F">
        <w:rPr>
          <w:rFonts w:ascii="Verdana" w:hAnsi="Verdana"/>
          <w:noProof/>
        </w:rPr>
        <w:t xml:space="preserve"> are strictly regulated</w:t>
      </w:r>
      <w:r w:rsidRPr="00AC4C4F">
        <w:rPr>
          <w:rFonts w:ascii="Verdana" w:hAnsi="Verdana"/>
          <w:noProof/>
        </w:rPr>
        <w:t xml:space="preserve"> both internally and externall</w:t>
      </w:r>
      <w:r w:rsidRPr="00AC4C4F">
        <w:rPr>
          <w:rFonts w:ascii="Verdana" w:hAnsi="Verdana"/>
          <w:noProof/>
        </w:rPr>
        <w:t>y. We have instigated robust procedures for self-exclusion</w:t>
      </w:r>
      <w:r w:rsidRPr="00AC4C4F">
        <w:rPr>
          <w:rFonts w:ascii="Verdana" w:hAnsi="Verdana"/>
          <w:noProof/>
        </w:rPr>
        <w:t xml:space="preserve">.  </w:t>
      </w:r>
      <w:r w:rsidRPr="00AC4C4F">
        <w:rPr>
          <w:rFonts w:ascii="Verdana" w:hAnsi="Verdana"/>
          <w:noProof/>
        </w:rPr>
        <w:t xml:space="preserve"> </w:t>
      </w:r>
      <w:r w:rsidRPr="00AC4C4F">
        <w:rPr>
          <w:rFonts w:ascii="Verdana" w:hAnsi="Verdana"/>
          <w:noProof/>
        </w:rPr>
        <w:t xml:space="preserve">  </w:t>
      </w:r>
      <w:r w:rsidRPr="00AC4C4F">
        <w:rPr>
          <w:rFonts w:ascii="Verdana" w:hAnsi="Verdana"/>
          <w:noProof/>
        </w:rPr>
        <w:t xml:space="preserve"> </w:t>
      </w:r>
    </w:p>
    <w:p w:rsidR="00ED4D1D" w:rsidRPr="00AC4C4F" w:rsidP="00AC4C4F">
      <w:pPr>
        <w:pStyle w:val="ListParagraph"/>
        <w:spacing w:line="240" w:lineRule="auto"/>
        <w:rPr>
          <w:rFonts w:ascii="Verdana" w:eastAsia="Calibri" w:hAnsi="Verdana"/>
        </w:rPr>
      </w:pPr>
    </w:p>
    <w:p w:rsidR="00861E30" w:rsidRPr="00AC4C4F" w:rsidP="00AC4C4F">
      <w:pPr>
        <w:pStyle w:val="ListParagraph"/>
        <w:numPr>
          <w:ilvl w:val="1"/>
          <w:numId w:val="8"/>
        </w:numPr>
        <w:spacing w:line="240" w:lineRule="auto"/>
        <w:rPr>
          <w:rFonts w:ascii="Verdana" w:hAnsi="Verdana"/>
          <w:noProof/>
        </w:rPr>
      </w:pPr>
      <w:r w:rsidRPr="00AC4C4F">
        <w:rPr>
          <w:rFonts w:ascii="Verdana" w:eastAsia="Calibri" w:hAnsi="Verdana"/>
        </w:rPr>
        <w:t>The Royal British Legion's Benefits, Debt and Money Advice (BDMA) Service provides free,</w:t>
      </w:r>
      <w:r w:rsidRPr="00AC4C4F">
        <w:rPr>
          <w:rFonts w:ascii="Verdana" w:eastAsia="Calibri" w:hAnsi="Verdana"/>
        </w:rPr>
        <w:t xml:space="preserve"> </w:t>
      </w:r>
      <w:r w:rsidRPr="00AC4C4F">
        <w:rPr>
          <w:rFonts w:ascii="Verdana" w:eastAsia="Calibri" w:hAnsi="Verdana"/>
        </w:rPr>
        <w:t xml:space="preserve">confidential advice about benefits that </w:t>
      </w:r>
      <w:r w:rsidRPr="00AC4C4F">
        <w:rPr>
          <w:rFonts w:ascii="Verdana" w:eastAsia="Calibri" w:hAnsi="Verdana"/>
        </w:rPr>
        <w:t xml:space="preserve">beneficiaries </w:t>
      </w:r>
      <w:r w:rsidRPr="00AC4C4F">
        <w:rPr>
          <w:rFonts w:ascii="Verdana" w:eastAsia="Calibri" w:hAnsi="Verdana"/>
        </w:rPr>
        <w:t>may be entitled to, assistance in making an appeal against a benefit decision and comprehensive advice f</w:t>
      </w:r>
      <w:r w:rsidRPr="00AC4C4F">
        <w:rPr>
          <w:rFonts w:ascii="Verdana" w:eastAsia="Calibri" w:hAnsi="Verdana"/>
        </w:rPr>
        <w:t>or those in unmanageable debt.</w:t>
      </w:r>
    </w:p>
    <w:p w:rsidR="00861E30" w:rsidRPr="00AC4C4F" w:rsidP="00AC4C4F">
      <w:pPr>
        <w:pStyle w:val="ListParagraph"/>
        <w:spacing w:line="240" w:lineRule="auto"/>
        <w:ind w:left="360"/>
        <w:rPr>
          <w:rFonts w:ascii="Verdana" w:hAnsi="Verdana"/>
          <w:noProof/>
        </w:rPr>
      </w:pPr>
    </w:p>
    <w:p w:rsidR="00861E30" w:rsidRPr="00AC4C4F" w:rsidP="00AC4C4F">
      <w:pPr>
        <w:pStyle w:val="Heading3"/>
        <w:spacing w:line="240" w:lineRule="auto"/>
        <w:rPr>
          <w:noProof/>
          <w:szCs w:val="22"/>
        </w:rPr>
      </w:pPr>
      <w:r w:rsidRPr="00AC4C4F">
        <w:rPr>
          <w:noProof/>
          <w:szCs w:val="22"/>
        </w:rPr>
        <w:t>General Comments</w:t>
      </w:r>
    </w:p>
    <w:p w:rsidR="00861E30" w:rsidRPr="00AC4C4F" w:rsidP="00AC4C4F">
      <w:pPr>
        <w:pStyle w:val="ListParagraph"/>
        <w:numPr>
          <w:ilvl w:val="1"/>
          <w:numId w:val="8"/>
        </w:numPr>
        <w:spacing w:line="240" w:lineRule="auto"/>
        <w:rPr>
          <w:rStyle w:val="Hyperlink"/>
          <w:rFonts w:ascii="Verdana" w:hAnsi="Verdana"/>
          <w:i/>
          <w:color w:val="auto"/>
          <w:u w:val="none"/>
        </w:rPr>
      </w:pPr>
      <w:r w:rsidRPr="00AC4C4F">
        <w:rPr>
          <w:rStyle w:val="Hyperlink"/>
          <w:rFonts w:ascii="Verdana" w:hAnsi="Verdana"/>
          <w:color w:val="auto"/>
          <w:u w:val="none"/>
        </w:rPr>
        <w:t xml:space="preserve">Gambling has historically been a popular </w:t>
      </w:r>
      <w:r w:rsidRPr="00AC4C4F">
        <w:rPr>
          <w:rStyle w:val="Hyperlink"/>
          <w:rFonts w:ascii="Verdana" w:hAnsi="Verdana"/>
          <w:color w:val="auto"/>
          <w:u w:val="none"/>
        </w:rPr>
        <w:t>pastime</w:t>
      </w:r>
      <w:r w:rsidRPr="00AC4C4F">
        <w:rPr>
          <w:rStyle w:val="Hyperlink"/>
          <w:rFonts w:ascii="Verdana" w:hAnsi="Verdana"/>
          <w:color w:val="auto"/>
          <w:u w:val="none"/>
        </w:rPr>
        <w:t xml:space="preserve"> in the Armed Forces</w:t>
      </w:r>
      <w:r w:rsidRPr="00AC4C4F">
        <w:rPr>
          <w:rStyle w:val="Hyperlink"/>
          <w:rFonts w:ascii="Verdana" w:hAnsi="Verdana"/>
          <w:color w:val="auto"/>
          <w:u w:val="none"/>
        </w:rPr>
        <w:t>.</w:t>
      </w:r>
      <w:r w:rsidRPr="00AC4C4F">
        <w:rPr>
          <w:rStyle w:val="Hyperlink"/>
          <w:rFonts w:ascii="Verdana" w:hAnsi="Verdana"/>
          <w:color w:val="auto"/>
          <w:u w:val="none"/>
        </w:rPr>
        <w:t xml:space="preserve"> </w:t>
      </w:r>
      <w:r w:rsidRPr="00AC4C4F">
        <w:rPr>
          <w:rStyle w:val="Hyperlink"/>
          <w:rFonts w:ascii="Verdana" w:hAnsi="Verdana"/>
          <w:color w:val="auto"/>
          <w:u w:val="none"/>
        </w:rPr>
        <w:t>H</w:t>
      </w:r>
      <w:r w:rsidRPr="00AC4C4F">
        <w:rPr>
          <w:rStyle w:val="Hyperlink"/>
          <w:rFonts w:ascii="Verdana" w:hAnsi="Verdana"/>
          <w:color w:val="auto"/>
          <w:u w:val="none"/>
        </w:rPr>
        <w:t>owever</w:t>
      </w:r>
      <w:r w:rsidRPr="00AC4C4F">
        <w:rPr>
          <w:rStyle w:val="Hyperlink"/>
          <w:rFonts w:ascii="Verdana" w:hAnsi="Verdana"/>
          <w:color w:val="auto"/>
          <w:u w:val="none"/>
        </w:rPr>
        <w:t>,</w:t>
      </w:r>
      <w:r w:rsidRPr="00AC4C4F">
        <w:rPr>
          <w:rStyle w:val="Hyperlink"/>
          <w:rFonts w:ascii="Verdana" w:hAnsi="Verdana"/>
          <w:color w:val="auto"/>
          <w:u w:val="none"/>
        </w:rPr>
        <w:t xml:space="preserve"> as ease of access has increased, it is has become a growing concern within the Armed Forces community</w:t>
      </w:r>
      <w:r w:rsidRPr="00AC4C4F">
        <w:rPr>
          <w:rStyle w:val="Hyperlink"/>
          <w:rFonts w:ascii="Verdana" w:hAnsi="Verdana"/>
          <w:color w:val="auto"/>
          <w:u w:val="none"/>
        </w:rPr>
        <w:t xml:space="preserve">, </w:t>
      </w:r>
      <w:r w:rsidRPr="00AC4C4F">
        <w:rPr>
          <w:rStyle w:val="Hyperlink"/>
          <w:rFonts w:ascii="Verdana" w:hAnsi="Verdana"/>
          <w:color w:val="auto"/>
          <w:u w:val="none"/>
        </w:rPr>
        <w:t>which includes</w:t>
      </w:r>
      <w:r w:rsidRPr="00AC4C4F">
        <w:rPr>
          <w:rStyle w:val="Hyperlink"/>
          <w:rFonts w:ascii="Verdana" w:hAnsi="Verdana"/>
          <w:color w:val="auto"/>
          <w:u w:val="none"/>
        </w:rPr>
        <w:t xml:space="preserve"> </w:t>
      </w:r>
      <w:r w:rsidRPr="00AC4C4F">
        <w:rPr>
          <w:rStyle w:val="Hyperlink"/>
          <w:rFonts w:ascii="Verdana" w:hAnsi="Verdana"/>
          <w:color w:val="auto"/>
          <w:u w:val="none"/>
        </w:rPr>
        <w:t>current se</w:t>
      </w:r>
      <w:r w:rsidRPr="00AC4C4F">
        <w:rPr>
          <w:rStyle w:val="Hyperlink"/>
          <w:rFonts w:ascii="Verdana" w:hAnsi="Verdana"/>
          <w:color w:val="auto"/>
          <w:u w:val="none"/>
        </w:rPr>
        <w:t>rving personnel and their dependents</w:t>
      </w:r>
      <w:r w:rsidRPr="00AC4C4F">
        <w:rPr>
          <w:rStyle w:val="Hyperlink"/>
          <w:rFonts w:ascii="Verdana" w:hAnsi="Verdana"/>
          <w:color w:val="auto"/>
          <w:u w:val="none"/>
        </w:rPr>
        <w:t>,</w:t>
      </w:r>
      <w:r w:rsidRPr="00AC4C4F">
        <w:rPr>
          <w:rStyle w:val="Hyperlink"/>
          <w:rFonts w:ascii="Verdana" w:hAnsi="Verdana"/>
          <w:color w:val="auto"/>
          <w:u w:val="none"/>
        </w:rPr>
        <w:t xml:space="preserve"> as well as veterans and their families. There is little research into the extent of the problem within the community, and the evidence within this submission is based on the Legion’s experiences of supporting beneficia</w:t>
      </w:r>
      <w:r w:rsidRPr="00AC4C4F">
        <w:rPr>
          <w:rStyle w:val="Hyperlink"/>
          <w:rFonts w:ascii="Verdana" w:hAnsi="Verdana"/>
          <w:color w:val="auto"/>
          <w:u w:val="none"/>
        </w:rPr>
        <w:t>ries who experienced problem gambling and presented with debt, relationship breakdown and poor mental health</w:t>
      </w:r>
      <w:r w:rsidRPr="00AC4C4F">
        <w:rPr>
          <w:rStyle w:val="Hyperlink"/>
          <w:rFonts w:ascii="Verdana" w:hAnsi="Verdana"/>
          <w:color w:val="auto"/>
          <w:u w:val="none"/>
        </w:rPr>
        <w:t>.</w:t>
      </w:r>
    </w:p>
    <w:p w:rsidR="00324C15" w:rsidRPr="00AC4C4F" w:rsidP="00AC4C4F">
      <w:pPr>
        <w:pStyle w:val="ListParagraph"/>
        <w:spacing w:line="240" w:lineRule="auto"/>
        <w:rPr>
          <w:rFonts w:ascii="Verdana" w:hAnsi="Verdana"/>
        </w:rPr>
      </w:pPr>
    </w:p>
    <w:p w:rsidR="00324C15" w:rsidRPr="00AC4C4F" w:rsidP="00AC4C4F">
      <w:pPr>
        <w:pStyle w:val="ListParagraph"/>
        <w:numPr>
          <w:ilvl w:val="1"/>
          <w:numId w:val="8"/>
        </w:numPr>
        <w:spacing w:line="240" w:lineRule="auto"/>
        <w:rPr>
          <w:rFonts w:ascii="Verdana" w:hAnsi="Verdana"/>
        </w:rPr>
      </w:pPr>
      <w:r w:rsidRPr="00AC4C4F">
        <w:rPr>
          <w:rFonts w:ascii="Verdana" w:hAnsi="Verdana"/>
        </w:rPr>
        <w:t>The Legion welcomes this opportunity to submit evidence on gambling to this inquiry and will provide evidence on where we feel the problems are m</w:t>
      </w:r>
      <w:r w:rsidRPr="00AC4C4F">
        <w:rPr>
          <w:rFonts w:ascii="Verdana" w:hAnsi="Verdana"/>
        </w:rPr>
        <w:t>ost pronounced for the community.</w:t>
      </w:r>
      <w:r w:rsidRPr="00AC4C4F">
        <w:rPr>
          <w:rFonts w:ascii="Verdana" w:hAnsi="Verdana"/>
        </w:rPr>
        <w:t xml:space="preserve"> </w:t>
      </w:r>
    </w:p>
    <w:p w:rsidR="0084584E" w:rsidRPr="00AC4C4F" w:rsidP="00AC4C4F">
      <w:pPr>
        <w:pStyle w:val="ListParagraph"/>
        <w:spacing w:line="240" w:lineRule="auto"/>
        <w:ind w:left="360"/>
        <w:rPr>
          <w:rFonts w:ascii="Verdana" w:hAnsi="Verdana"/>
        </w:rPr>
      </w:pPr>
    </w:p>
    <w:p w:rsidR="00861E30" w:rsidRPr="00AC4C4F" w:rsidP="00AC4C4F">
      <w:pPr>
        <w:pStyle w:val="Heading3"/>
        <w:spacing w:line="240" w:lineRule="auto"/>
        <w:rPr>
          <w:szCs w:val="22"/>
        </w:rPr>
      </w:pPr>
      <w:r w:rsidRPr="00AC4C4F">
        <w:rPr>
          <w:szCs w:val="22"/>
        </w:rPr>
        <w:t xml:space="preserve">Gambling in </w:t>
      </w:r>
      <w:r w:rsidRPr="00AC4C4F">
        <w:rPr>
          <w:szCs w:val="22"/>
        </w:rPr>
        <w:t xml:space="preserve">the </w:t>
      </w:r>
      <w:r w:rsidRPr="00AC4C4F">
        <w:rPr>
          <w:szCs w:val="22"/>
        </w:rPr>
        <w:t xml:space="preserve">Service and ex-Service Community </w:t>
      </w:r>
    </w:p>
    <w:p w:rsidR="0084584E" w:rsidRPr="00AC4C4F" w:rsidP="00AC4C4F">
      <w:pPr>
        <w:pStyle w:val="ListParagraph"/>
        <w:numPr>
          <w:ilvl w:val="1"/>
          <w:numId w:val="8"/>
        </w:numPr>
        <w:spacing w:line="240" w:lineRule="auto"/>
        <w:rPr>
          <w:rFonts w:ascii="Verdana" w:hAnsi="Verdana"/>
        </w:rPr>
      </w:pPr>
      <w:r w:rsidRPr="00AC4C4F">
        <w:rPr>
          <w:rFonts w:ascii="Verdana" w:hAnsi="Verdana"/>
        </w:rPr>
        <w:t xml:space="preserve">There is little research specifically on gambling within the UK Armed Forces, but it is becoming acknowledged that pathological or problem gambling is a </w:t>
      </w:r>
      <w:r w:rsidRPr="00AC4C4F">
        <w:rPr>
          <w:rFonts w:ascii="Verdana" w:hAnsi="Verdana"/>
        </w:rPr>
        <w:t xml:space="preserve">potential </w:t>
      </w:r>
      <w:r w:rsidRPr="00AC4C4F">
        <w:rPr>
          <w:rFonts w:ascii="Verdana" w:hAnsi="Verdana"/>
        </w:rPr>
        <w:t>problem within the Armed Forces community.</w:t>
      </w:r>
      <w:r w:rsidRPr="00AC4C4F">
        <w:rPr>
          <w:rFonts w:ascii="Verdana" w:hAnsi="Verdana"/>
        </w:rPr>
        <w:t xml:space="preserve"> </w:t>
      </w:r>
      <w:r w:rsidRPr="00AC4C4F">
        <w:rPr>
          <w:rFonts w:ascii="Verdana" w:hAnsi="Verdana"/>
        </w:rPr>
        <w:t>In lieu of published</w:t>
      </w:r>
      <w:r w:rsidRPr="00AC4C4F">
        <w:rPr>
          <w:rFonts w:ascii="Verdana" w:hAnsi="Verdana"/>
        </w:rPr>
        <w:t xml:space="preserve"> research on</w:t>
      </w:r>
      <w:r w:rsidRPr="00AC4C4F">
        <w:rPr>
          <w:rFonts w:ascii="Verdana" w:hAnsi="Verdana"/>
        </w:rPr>
        <w:t xml:space="preserve"> gambling rates wi</w:t>
      </w:r>
      <w:r w:rsidRPr="00AC4C4F">
        <w:rPr>
          <w:rFonts w:ascii="Verdana" w:hAnsi="Verdana"/>
        </w:rPr>
        <w:t>thin</w:t>
      </w:r>
      <w:r w:rsidRPr="00AC4C4F">
        <w:rPr>
          <w:rFonts w:ascii="Verdana" w:hAnsi="Verdana"/>
        </w:rPr>
        <w:t xml:space="preserve"> UK </w:t>
      </w:r>
      <w:r w:rsidRPr="00AC4C4F">
        <w:rPr>
          <w:rFonts w:ascii="Verdana" w:hAnsi="Verdana"/>
        </w:rPr>
        <w:t>Armed Forces and their families,</w:t>
      </w:r>
      <w:r w:rsidRPr="00AC4C4F">
        <w:rPr>
          <w:rFonts w:ascii="Verdana" w:hAnsi="Verdana"/>
        </w:rPr>
        <w:t xml:space="preserve"> anecdotal evidence from our services and studies </w:t>
      </w:r>
      <w:r w:rsidRPr="00AC4C4F">
        <w:rPr>
          <w:rFonts w:ascii="Verdana" w:hAnsi="Verdana"/>
        </w:rPr>
        <w:t>of other nations’ forces</w:t>
      </w:r>
      <w:r w:rsidRPr="00AC4C4F">
        <w:rPr>
          <w:rFonts w:ascii="Verdana" w:hAnsi="Verdana"/>
        </w:rPr>
        <w:t xml:space="preserve"> (predominantly United States and Australian) show that </w:t>
      </w:r>
      <w:r w:rsidRPr="00AC4C4F">
        <w:rPr>
          <w:rFonts w:ascii="Verdana" w:hAnsi="Verdana"/>
        </w:rPr>
        <w:t xml:space="preserve">those with a service background may be predisposed to problem gambling. </w:t>
      </w:r>
      <w:r w:rsidRPr="00AC4C4F">
        <w:rPr>
          <w:rFonts w:ascii="Verdana" w:hAnsi="Verdana"/>
        </w:rPr>
        <w:t xml:space="preserve"> </w:t>
      </w:r>
    </w:p>
    <w:p w:rsidR="002802BD" w:rsidRPr="00AC4C4F" w:rsidP="00AC4C4F">
      <w:pPr>
        <w:pStyle w:val="ListParagraph"/>
        <w:spacing w:line="240" w:lineRule="auto"/>
        <w:ind w:left="792"/>
        <w:rPr>
          <w:rFonts w:ascii="Verdana" w:hAnsi="Verdana"/>
          <w:i/>
        </w:rPr>
      </w:pPr>
    </w:p>
    <w:p w:rsidR="00687AE7" w:rsidRPr="00AC4C4F" w:rsidP="00AC4C4F">
      <w:pPr>
        <w:pStyle w:val="ListParagraph"/>
        <w:numPr>
          <w:ilvl w:val="1"/>
          <w:numId w:val="8"/>
        </w:numPr>
        <w:spacing w:line="240" w:lineRule="auto"/>
        <w:rPr>
          <w:rFonts w:ascii="Verdana" w:hAnsi="Verdana"/>
          <w:i/>
        </w:rPr>
      </w:pPr>
      <w:r w:rsidRPr="00AC4C4F">
        <w:rPr>
          <w:rFonts w:ascii="Verdana" w:hAnsi="Verdana"/>
          <w:iCs/>
        </w:rPr>
        <w:t>Military re</w:t>
      </w:r>
      <w:r w:rsidRPr="00AC4C4F">
        <w:rPr>
          <w:rFonts w:ascii="Verdana" w:hAnsi="Verdana"/>
          <w:iCs/>
        </w:rPr>
        <w:t xml:space="preserve">searchers have acknowledged that the </w:t>
      </w:r>
      <w:r w:rsidRPr="00AC4C4F">
        <w:rPr>
          <w:rFonts w:ascii="Verdana" w:hAnsi="Verdana"/>
          <w:iCs/>
        </w:rPr>
        <w:t>A</w:t>
      </w:r>
      <w:r w:rsidRPr="00AC4C4F">
        <w:rPr>
          <w:rFonts w:ascii="Verdana" w:hAnsi="Verdana"/>
          <w:iCs/>
        </w:rPr>
        <w:t xml:space="preserve">rmed </w:t>
      </w:r>
      <w:r w:rsidRPr="00AC4C4F">
        <w:rPr>
          <w:rFonts w:ascii="Verdana" w:hAnsi="Verdana"/>
          <w:iCs/>
        </w:rPr>
        <w:t>F</w:t>
      </w:r>
      <w:r w:rsidRPr="00AC4C4F">
        <w:rPr>
          <w:rFonts w:ascii="Verdana" w:hAnsi="Verdana"/>
          <w:iCs/>
        </w:rPr>
        <w:t>orces are heavily populated by ‘athletic, risk taking young-people who are experiencing severe stress and anxiety’.</w:t>
      </w:r>
      <w:r>
        <w:rPr>
          <w:rStyle w:val="FootnoteReference"/>
          <w:rFonts w:ascii="Verdana" w:hAnsi="Verdana"/>
          <w:iCs/>
        </w:rPr>
        <w:footnoteReference w:id="2"/>
      </w:r>
      <w:r w:rsidRPr="00AC4C4F">
        <w:rPr>
          <w:rFonts w:ascii="Verdana" w:hAnsi="Verdana"/>
          <w:iCs/>
        </w:rPr>
        <w:t xml:space="preserve"> It is also acknowledged that deployments and conflicts are environments that create more </w:t>
      </w:r>
      <w:r w:rsidRPr="00AC4C4F">
        <w:rPr>
          <w:rFonts w:ascii="Verdana" w:hAnsi="Verdana"/>
          <w:iCs/>
        </w:rPr>
        <w:t>vulner</w:t>
      </w:r>
      <w:r w:rsidRPr="00AC4C4F">
        <w:rPr>
          <w:rFonts w:ascii="Verdana" w:hAnsi="Verdana"/>
          <w:iCs/>
        </w:rPr>
        <w:t>ability towards gambling.</w:t>
      </w:r>
      <w:r>
        <w:rPr>
          <w:rStyle w:val="FootnoteReference"/>
          <w:rFonts w:ascii="Verdana" w:hAnsi="Verdana"/>
          <w:iCs/>
        </w:rPr>
        <w:footnoteReference w:id="3"/>
      </w:r>
      <w:r w:rsidRPr="00AC4C4F">
        <w:rPr>
          <w:rFonts w:ascii="Verdana" w:hAnsi="Verdana"/>
          <w:iCs/>
        </w:rPr>
        <w:t xml:space="preserve"> </w:t>
      </w:r>
      <w:r w:rsidRPr="00AC4C4F">
        <w:rPr>
          <w:rFonts w:ascii="Verdana" w:hAnsi="Verdana"/>
          <w:iCs/>
        </w:rPr>
        <w:t xml:space="preserve">Lastly, it is worth noting that within the veteran population, </w:t>
      </w:r>
      <w:r w:rsidRPr="00AC4C4F">
        <w:rPr>
          <w:rFonts w:ascii="Verdana" w:hAnsi="Verdana"/>
          <w:iCs/>
        </w:rPr>
        <w:t>33 percent</w:t>
      </w:r>
      <w:r w:rsidRPr="00AC4C4F">
        <w:rPr>
          <w:rFonts w:ascii="Verdana" w:hAnsi="Verdana"/>
          <w:iCs/>
        </w:rPr>
        <w:t xml:space="preserve"> of substance-abusing veterans </w:t>
      </w:r>
      <w:r w:rsidRPr="00AC4C4F">
        <w:rPr>
          <w:rFonts w:ascii="Verdana" w:hAnsi="Verdana"/>
          <w:iCs/>
        </w:rPr>
        <w:t>in the US Armed Forces met criteria for pathological gambling</w:t>
      </w:r>
      <w:r w:rsidRPr="00AC4C4F">
        <w:rPr>
          <w:rFonts w:ascii="Verdana" w:hAnsi="Verdana"/>
          <w:iCs/>
        </w:rPr>
        <w:t>.</w:t>
      </w:r>
      <w:r>
        <w:rPr>
          <w:rStyle w:val="FootnoteReference"/>
          <w:rFonts w:ascii="Verdana" w:hAnsi="Verdana"/>
          <w:iCs/>
        </w:rPr>
        <w:footnoteReference w:id="4"/>
      </w:r>
      <w:r w:rsidRPr="00AC4C4F">
        <w:rPr>
          <w:rFonts w:ascii="Verdana" w:hAnsi="Verdana"/>
          <w:i/>
        </w:rPr>
        <w:t xml:space="preserve"> </w:t>
      </w:r>
    </w:p>
    <w:p w:rsidR="005C44DF" w:rsidRPr="00AC4C4F" w:rsidP="00AC4C4F">
      <w:pPr>
        <w:pStyle w:val="ListParagraph"/>
        <w:spacing w:line="240" w:lineRule="auto"/>
        <w:rPr>
          <w:rFonts w:ascii="Verdana" w:hAnsi="Verdana"/>
          <w:i/>
        </w:rPr>
      </w:pPr>
    </w:p>
    <w:p w:rsidR="00533AE7" w:rsidRPr="00AC4C4F" w:rsidP="00AC4C4F">
      <w:pPr>
        <w:pStyle w:val="ListParagraph"/>
        <w:numPr>
          <w:ilvl w:val="1"/>
          <w:numId w:val="8"/>
        </w:numPr>
        <w:spacing w:line="240" w:lineRule="auto"/>
        <w:ind w:left="788" w:hanging="431"/>
        <w:contextualSpacing w:val="0"/>
        <w:rPr>
          <w:rFonts w:ascii="Verdana" w:hAnsi="Verdana"/>
        </w:rPr>
      </w:pPr>
      <w:r w:rsidRPr="00AC4C4F">
        <w:rPr>
          <w:rFonts w:ascii="Verdana" w:hAnsi="Verdana"/>
        </w:rPr>
        <w:t>Furthermore, t</w:t>
      </w:r>
      <w:r w:rsidRPr="00AC4C4F">
        <w:rPr>
          <w:rFonts w:ascii="Verdana" w:hAnsi="Verdana"/>
        </w:rPr>
        <w:t>he Legion has heard anecdotally that Single L</w:t>
      </w:r>
      <w:r w:rsidRPr="00AC4C4F">
        <w:rPr>
          <w:rFonts w:ascii="Verdana" w:hAnsi="Verdana"/>
        </w:rPr>
        <w:t xml:space="preserve">iving Accommodation (SLA) on bases </w:t>
      </w:r>
      <w:r w:rsidRPr="00AC4C4F">
        <w:rPr>
          <w:rFonts w:ascii="Verdana" w:hAnsi="Verdana"/>
        </w:rPr>
        <w:t>may also result in an increased risk of</w:t>
      </w:r>
      <w:r w:rsidRPr="00AC4C4F">
        <w:rPr>
          <w:rFonts w:ascii="Verdana" w:hAnsi="Verdana"/>
        </w:rPr>
        <w:t xml:space="preserve"> problem gambling amongst </w:t>
      </w:r>
      <w:r w:rsidRPr="00AC4C4F">
        <w:rPr>
          <w:rFonts w:ascii="Verdana" w:hAnsi="Verdana"/>
        </w:rPr>
        <w:t xml:space="preserve">single </w:t>
      </w:r>
      <w:r w:rsidRPr="00AC4C4F">
        <w:rPr>
          <w:rFonts w:ascii="Verdana" w:hAnsi="Verdana"/>
        </w:rPr>
        <w:t>serving personnel.</w:t>
      </w:r>
      <w:r w:rsidRPr="00AC4C4F">
        <w:rPr>
          <w:rFonts w:ascii="Verdana" w:hAnsi="Verdana"/>
        </w:rPr>
        <w:t xml:space="preserve"> </w:t>
      </w:r>
      <w:r w:rsidRPr="00AC4C4F">
        <w:rPr>
          <w:rFonts w:ascii="Verdana" w:hAnsi="Verdana"/>
        </w:rPr>
        <w:t xml:space="preserve">A case study from The Centre for Social Justice in their Military Families and Transition paper of May 2016 noted that SLA allows </w:t>
      </w:r>
      <w:r w:rsidRPr="00AC4C4F">
        <w:rPr>
          <w:rFonts w:ascii="Verdana" w:hAnsi="Verdana"/>
        </w:rPr>
        <w:t>younger members of the Armed Forces to stay alone in their rooms for long hours on gambling sites. The case study goes on to note that they are often ‘need some extra cash and that’s only a few clicks away too.’</w:t>
      </w:r>
      <w:r>
        <w:rPr>
          <w:rStyle w:val="FootnoteReference"/>
          <w:rFonts w:ascii="Verdana" w:hAnsi="Verdana"/>
        </w:rPr>
        <w:footnoteReference w:id="5"/>
      </w:r>
      <w:r w:rsidRPr="00AC4C4F">
        <w:rPr>
          <w:rFonts w:ascii="Verdana" w:hAnsi="Verdana"/>
        </w:rPr>
        <w:t xml:space="preserve"> </w:t>
      </w:r>
      <w:r w:rsidRPr="00AC4C4F">
        <w:rPr>
          <w:rFonts w:ascii="Verdana" w:hAnsi="Verdana"/>
        </w:rPr>
        <w:t>Within the general population, online gambl</w:t>
      </w:r>
      <w:r w:rsidRPr="00AC4C4F">
        <w:rPr>
          <w:rFonts w:ascii="Verdana" w:hAnsi="Verdana"/>
        </w:rPr>
        <w:t>ing, particularly on smartphones in the UK grew faster than any other form of gambling between 2016 and 2017 and those aged 25-34 accounted for the biggest increase in online gambling</w:t>
      </w:r>
      <w:r>
        <w:rPr>
          <w:rStyle w:val="FootnoteReference"/>
          <w:rFonts w:ascii="Verdana" w:hAnsi="Verdana"/>
        </w:rPr>
        <w:footnoteReference w:id="6"/>
      </w:r>
      <w:r w:rsidRPr="00AC4C4F">
        <w:rPr>
          <w:rFonts w:ascii="Verdana" w:hAnsi="Verdana"/>
        </w:rPr>
        <w:t>. As the average age of the Armed Forces is 32</w:t>
      </w:r>
      <w:r>
        <w:rPr>
          <w:rStyle w:val="FootnoteReference"/>
          <w:rFonts w:ascii="Verdana" w:hAnsi="Verdana"/>
        </w:rPr>
        <w:footnoteReference w:id="7"/>
      </w:r>
      <w:r w:rsidRPr="00AC4C4F">
        <w:rPr>
          <w:rFonts w:ascii="Verdana" w:hAnsi="Verdana"/>
        </w:rPr>
        <w:t>,</w:t>
      </w:r>
      <w:r w:rsidRPr="00AC4C4F">
        <w:rPr>
          <w:rFonts w:ascii="Verdana" w:hAnsi="Verdana"/>
        </w:rPr>
        <w:t xml:space="preserve"> </w:t>
      </w:r>
      <w:r w:rsidRPr="00AC4C4F">
        <w:rPr>
          <w:rFonts w:ascii="Verdana" w:hAnsi="Verdana"/>
        </w:rPr>
        <w:t xml:space="preserve">there is </w:t>
      </w:r>
      <w:r w:rsidRPr="00AC4C4F">
        <w:rPr>
          <w:rFonts w:ascii="Verdana" w:hAnsi="Verdana"/>
        </w:rPr>
        <w:t>significant crossover between these demographics</w:t>
      </w:r>
      <w:r w:rsidRPr="00AC4C4F">
        <w:rPr>
          <w:rFonts w:ascii="Verdana" w:hAnsi="Verdana"/>
        </w:rPr>
        <w:t>.</w:t>
      </w:r>
      <w:r w:rsidRPr="00AC4C4F">
        <w:rPr>
          <w:rFonts w:ascii="Verdana" w:hAnsi="Verdana"/>
        </w:rPr>
        <w:t xml:space="preserve"> We therefore would urge the committee to pay particular attention to the impact of online gambling on </w:t>
      </w:r>
      <w:r w:rsidRPr="00AC4C4F">
        <w:rPr>
          <w:rFonts w:ascii="Verdana" w:hAnsi="Verdana"/>
        </w:rPr>
        <w:t xml:space="preserve">groups </w:t>
      </w:r>
      <w:r w:rsidRPr="00AC4C4F">
        <w:rPr>
          <w:rFonts w:ascii="Verdana" w:hAnsi="Verdana"/>
        </w:rPr>
        <w:t>such as the UK’s serving and ex-Service population.</w:t>
      </w:r>
    </w:p>
    <w:p w:rsidR="00CE02BA" w:rsidRPr="00AC4C4F" w:rsidP="00AC4C4F">
      <w:pPr>
        <w:pStyle w:val="ListParagraph"/>
        <w:numPr>
          <w:ilvl w:val="1"/>
          <w:numId w:val="8"/>
        </w:numPr>
        <w:spacing w:line="240" w:lineRule="auto"/>
        <w:rPr>
          <w:rFonts w:ascii="Verdana" w:hAnsi="Verdana"/>
        </w:rPr>
      </w:pPr>
      <w:r w:rsidRPr="00AC4C4F">
        <w:rPr>
          <w:rFonts w:ascii="Verdana" w:hAnsi="Verdana"/>
        </w:rPr>
        <w:t>Whilst there is no current research that quan</w:t>
      </w:r>
      <w:r w:rsidRPr="00AC4C4F">
        <w:rPr>
          <w:rFonts w:ascii="Verdana" w:hAnsi="Verdana"/>
        </w:rPr>
        <w:t>tifies or explores gambling in the UK veteran population, t</w:t>
      </w:r>
      <w:r w:rsidRPr="00AC4C4F">
        <w:rPr>
          <w:rFonts w:ascii="Verdana" w:hAnsi="Verdana"/>
        </w:rPr>
        <w:t>he Legion</w:t>
      </w:r>
      <w:r w:rsidRPr="00AC4C4F">
        <w:rPr>
          <w:rFonts w:ascii="Verdana" w:hAnsi="Verdana"/>
        </w:rPr>
        <w:t xml:space="preserve"> is</w:t>
      </w:r>
      <w:r w:rsidRPr="00AC4C4F">
        <w:rPr>
          <w:rFonts w:ascii="Verdana" w:hAnsi="Verdana"/>
        </w:rPr>
        <w:t xml:space="preserve"> aware of a study being carried out by </w:t>
      </w:r>
      <w:r w:rsidRPr="00AC4C4F">
        <w:rPr>
          <w:rFonts w:ascii="Verdana" w:hAnsi="Verdana"/>
        </w:rPr>
        <w:t>t</w:t>
      </w:r>
      <w:r w:rsidRPr="00AC4C4F">
        <w:rPr>
          <w:rFonts w:ascii="Verdana" w:hAnsi="Verdana"/>
        </w:rPr>
        <w:t>he University of Swansea and being funded</w:t>
      </w:r>
      <w:r w:rsidRPr="00AC4C4F">
        <w:rPr>
          <w:rFonts w:ascii="Verdana" w:hAnsi="Verdana"/>
        </w:rPr>
        <w:t xml:space="preserve"> by</w:t>
      </w:r>
      <w:r w:rsidRPr="00AC4C4F">
        <w:rPr>
          <w:rFonts w:ascii="Verdana" w:hAnsi="Verdana"/>
        </w:rPr>
        <w:t xml:space="preserve"> </w:t>
      </w:r>
      <w:r w:rsidRPr="00AC4C4F">
        <w:rPr>
          <w:rFonts w:ascii="Verdana" w:hAnsi="Verdana"/>
        </w:rPr>
        <w:t>the Forces in Mind Trust</w:t>
      </w:r>
      <w:r w:rsidRPr="00AC4C4F">
        <w:rPr>
          <w:rFonts w:ascii="Verdana" w:hAnsi="Verdana"/>
        </w:rPr>
        <w:t>.</w:t>
      </w:r>
      <w:r w:rsidRPr="00AC4C4F">
        <w:rPr>
          <w:rFonts w:ascii="Verdana" w:hAnsi="Verdana"/>
        </w:rPr>
        <w:t xml:space="preserve"> I</w:t>
      </w:r>
      <w:r w:rsidRPr="00AC4C4F">
        <w:rPr>
          <w:rFonts w:ascii="Verdana" w:hAnsi="Verdana"/>
        </w:rPr>
        <w:t>nitial</w:t>
      </w:r>
      <w:r w:rsidRPr="00AC4C4F">
        <w:rPr>
          <w:rFonts w:ascii="Verdana" w:hAnsi="Verdana"/>
        </w:rPr>
        <w:t xml:space="preserve"> </w:t>
      </w:r>
      <w:r w:rsidRPr="00AC4C4F">
        <w:rPr>
          <w:rFonts w:ascii="Verdana" w:hAnsi="Verdana"/>
        </w:rPr>
        <w:t xml:space="preserve">indicative </w:t>
      </w:r>
      <w:r w:rsidRPr="00AC4C4F">
        <w:rPr>
          <w:rFonts w:ascii="Verdana" w:hAnsi="Verdana"/>
        </w:rPr>
        <w:t>findings</w:t>
      </w:r>
      <w:r w:rsidRPr="00AC4C4F">
        <w:rPr>
          <w:rFonts w:ascii="Verdana" w:hAnsi="Verdana"/>
        </w:rPr>
        <w:t xml:space="preserve"> </w:t>
      </w:r>
      <w:r w:rsidRPr="00AC4C4F">
        <w:rPr>
          <w:rFonts w:ascii="Verdana" w:hAnsi="Verdana"/>
        </w:rPr>
        <w:t>of this study</w:t>
      </w:r>
      <w:r w:rsidRPr="00AC4C4F">
        <w:rPr>
          <w:rFonts w:ascii="Verdana" w:hAnsi="Verdana"/>
        </w:rPr>
        <w:t xml:space="preserve"> </w:t>
      </w:r>
      <w:r w:rsidRPr="00AC4C4F">
        <w:rPr>
          <w:rFonts w:ascii="Verdana" w:hAnsi="Verdana"/>
        </w:rPr>
        <w:t xml:space="preserve">have </w:t>
      </w:r>
      <w:r w:rsidRPr="00AC4C4F">
        <w:rPr>
          <w:rFonts w:ascii="Verdana" w:hAnsi="Verdana"/>
        </w:rPr>
        <w:t>shown that veterans</w:t>
      </w:r>
      <w:r w:rsidRPr="00AC4C4F">
        <w:rPr>
          <w:rFonts w:ascii="Verdana" w:hAnsi="Verdana"/>
        </w:rPr>
        <w:t xml:space="preserve"> surveye</w:t>
      </w:r>
      <w:r w:rsidRPr="00AC4C4F">
        <w:rPr>
          <w:rFonts w:ascii="Verdana" w:hAnsi="Verdana"/>
        </w:rPr>
        <w:t>d</w:t>
      </w:r>
      <w:r w:rsidRPr="00AC4C4F">
        <w:rPr>
          <w:rFonts w:ascii="Verdana" w:hAnsi="Verdana"/>
        </w:rPr>
        <w:t xml:space="preserve"> were over eight times as likely as non-veterans to exhibit problem gambling.</w:t>
      </w:r>
      <w:r>
        <w:rPr>
          <w:rStyle w:val="FootnoteReference"/>
          <w:rFonts w:ascii="Verdana" w:hAnsi="Verdana"/>
        </w:rPr>
        <w:footnoteReference w:id="8"/>
      </w:r>
      <w:r w:rsidRPr="00AC4C4F">
        <w:rPr>
          <w:rFonts w:ascii="Verdana" w:eastAsia="Times New Roman" w:hAnsi="Verdana"/>
          <w:lang w:eastAsia="en-GB"/>
        </w:rPr>
        <w:t>.</w:t>
      </w:r>
      <w:r w:rsidRPr="00AC4C4F">
        <w:rPr>
          <w:rFonts w:ascii="Verdana" w:eastAsia="Times New Roman" w:hAnsi="Verdana"/>
          <w:lang w:eastAsia="en-GB"/>
        </w:rPr>
        <w:t xml:space="preserve"> </w:t>
      </w:r>
    </w:p>
    <w:p w:rsidR="00A65C76" w:rsidRPr="00AC4C4F" w:rsidP="00AC4C4F">
      <w:pPr>
        <w:pStyle w:val="ListParagraph"/>
        <w:spacing w:line="240" w:lineRule="auto"/>
        <w:rPr>
          <w:rFonts w:ascii="Verdana" w:hAnsi="Verdana"/>
        </w:rPr>
      </w:pPr>
    </w:p>
    <w:p w:rsidR="00A65C76" w:rsidRPr="00AC4C4F" w:rsidP="00AC4C4F">
      <w:pPr>
        <w:pStyle w:val="NoSpacing"/>
        <w:rPr>
          <w:rFonts w:ascii="Verdana" w:hAnsi="Verdana"/>
        </w:rPr>
      </w:pPr>
    </w:p>
    <w:p w:rsidR="00CE02BA" w:rsidRPr="00AC4C4F" w:rsidP="00AC4C4F">
      <w:pPr>
        <w:pStyle w:val="Heading3"/>
        <w:spacing w:line="240" w:lineRule="auto"/>
        <w:rPr>
          <w:szCs w:val="22"/>
        </w:rPr>
      </w:pPr>
      <w:r w:rsidRPr="00AC4C4F">
        <w:rPr>
          <w:szCs w:val="22"/>
        </w:rPr>
        <w:t>S</w:t>
      </w:r>
      <w:r w:rsidRPr="00AC4C4F">
        <w:rPr>
          <w:szCs w:val="22"/>
        </w:rPr>
        <w:t xml:space="preserve">ocial and Economic Impact of Gambling on the Armed Forces </w:t>
      </w:r>
    </w:p>
    <w:p w:rsidR="000C2BE0" w:rsidRPr="00AC4C4F" w:rsidP="00AC4C4F">
      <w:pPr>
        <w:pStyle w:val="ListParagraph"/>
        <w:spacing w:line="240" w:lineRule="auto"/>
        <w:ind w:left="792"/>
        <w:rPr>
          <w:rStyle w:val="Hyperlink"/>
          <w:rFonts w:ascii="Verdana" w:hAnsi="Verdana"/>
          <w:color w:val="auto"/>
          <w:u w:val="none"/>
        </w:rPr>
      </w:pPr>
    </w:p>
    <w:p w:rsidR="000C2BE0" w:rsidRPr="00AC4C4F" w:rsidP="00AC4C4F">
      <w:pPr>
        <w:spacing w:line="240" w:lineRule="auto"/>
        <w:rPr>
          <w:rFonts w:ascii="Verdana" w:hAnsi="Verdana"/>
          <w:b/>
        </w:rPr>
      </w:pPr>
      <w:r w:rsidRPr="00AC4C4F">
        <w:rPr>
          <w:rFonts w:ascii="Verdana" w:hAnsi="Verdana"/>
          <w:b/>
        </w:rPr>
        <w:t xml:space="preserve">Debt </w:t>
      </w:r>
    </w:p>
    <w:p w:rsidR="000C2BE0" w:rsidRPr="00AC4C4F" w:rsidP="00AC4C4F">
      <w:pPr>
        <w:pStyle w:val="ListParagraph"/>
        <w:numPr>
          <w:ilvl w:val="1"/>
          <w:numId w:val="11"/>
        </w:numPr>
        <w:spacing w:line="240" w:lineRule="auto"/>
        <w:rPr>
          <w:rStyle w:val="Hyperlink"/>
          <w:rFonts w:ascii="Verdana" w:hAnsi="Verdana"/>
          <w:color w:val="auto"/>
          <w:u w:val="none"/>
        </w:rPr>
      </w:pPr>
      <w:bookmarkStart w:id="0" w:name="_Hlk18674231"/>
      <w:r w:rsidRPr="00AC4C4F">
        <w:rPr>
          <w:rStyle w:val="Hyperlink"/>
          <w:rFonts w:ascii="Verdana" w:hAnsi="Verdana"/>
          <w:color w:val="auto"/>
          <w:u w:val="none"/>
        </w:rPr>
        <w:t>The Legion’s 2014 Household Survey found that almost one in ten members of the Armed Forces community exp</w:t>
      </w:r>
      <w:r w:rsidRPr="00AC4C4F">
        <w:rPr>
          <w:rStyle w:val="Hyperlink"/>
          <w:rFonts w:ascii="Verdana" w:hAnsi="Verdana"/>
          <w:color w:val="auto"/>
          <w:u w:val="none"/>
        </w:rPr>
        <w:t xml:space="preserve">erience financial difficulty </w:t>
      </w:r>
      <w:r w:rsidRPr="00AC4C4F">
        <w:rPr>
          <w:rStyle w:val="Hyperlink"/>
          <w:rFonts w:ascii="Verdana" w:hAnsi="Verdana"/>
          <w:color w:val="auto"/>
          <w:u w:val="none"/>
        </w:rPr>
        <w:t>which equate</w:t>
      </w:r>
      <w:r w:rsidRPr="00AC4C4F">
        <w:rPr>
          <w:rStyle w:val="Hyperlink"/>
          <w:rFonts w:ascii="Verdana" w:hAnsi="Verdana"/>
          <w:color w:val="auto"/>
          <w:u w:val="none"/>
        </w:rPr>
        <w:t>d</w:t>
      </w:r>
      <w:r w:rsidRPr="00AC4C4F">
        <w:rPr>
          <w:rStyle w:val="Hyperlink"/>
          <w:rFonts w:ascii="Verdana" w:hAnsi="Verdana"/>
          <w:color w:val="auto"/>
          <w:u w:val="none"/>
        </w:rPr>
        <w:t xml:space="preserve"> to 430,000 people</w:t>
      </w:r>
      <w:r w:rsidRPr="00AC4C4F">
        <w:rPr>
          <w:rStyle w:val="Hyperlink"/>
          <w:rFonts w:ascii="Verdana" w:hAnsi="Verdana"/>
          <w:color w:val="auto"/>
          <w:u w:val="none"/>
        </w:rPr>
        <w:t>.</w:t>
      </w:r>
      <w:r w:rsidRPr="00AC4C4F">
        <w:rPr>
          <w:rStyle w:val="Hyperlink"/>
          <w:rFonts w:ascii="Verdana" w:hAnsi="Verdana"/>
          <w:color w:val="auto"/>
          <w:u w:val="none"/>
        </w:rPr>
        <w:t xml:space="preserve"> </w:t>
      </w:r>
      <w:r w:rsidRPr="00AC4C4F">
        <w:rPr>
          <w:rStyle w:val="Hyperlink"/>
          <w:rFonts w:ascii="Verdana" w:hAnsi="Verdana"/>
          <w:color w:val="auto"/>
          <w:u w:val="none"/>
        </w:rPr>
        <w:t>O</w:t>
      </w:r>
      <w:r w:rsidRPr="00AC4C4F">
        <w:rPr>
          <w:rStyle w:val="Hyperlink"/>
          <w:rFonts w:ascii="Verdana" w:hAnsi="Verdana"/>
          <w:color w:val="auto"/>
          <w:u w:val="none"/>
        </w:rPr>
        <w:t>f this group 150,000 report</w:t>
      </w:r>
      <w:r w:rsidRPr="00AC4C4F">
        <w:rPr>
          <w:rStyle w:val="Hyperlink"/>
          <w:rFonts w:ascii="Verdana" w:hAnsi="Verdana"/>
          <w:color w:val="auto"/>
          <w:u w:val="none"/>
        </w:rPr>
        <w:t>ed</w:t>
      </w:r>
      <w:r w:rsidRPr="00AC4C4F">
        <w:rPr>
          <w:rStyle w:val="Hyperlink"/>
          <w:rFonts w:ascii="Verdana" w:hAnsi="Verdana"/>
          <w:color w:val="auto"/>
          <w:u w:val="none"/>
        </w:rPr>
        <w:t xml:space="preserve"> falling into debt.</w:t>
      </w:r>
      <w:r>
        <w:rPr>
          <w:rStyle w:val="FootnoteReference"/>
          <w:rFonts w:ascii="Verdana" w:hAnsi="Verdana"/>
        </w:rPr>
        <w:footnoteReference w:id="9"/>
      </w:r>
      <w:r w:rsidRPr="00AC4C4F">
        <w:rPr>
          <w:rStyle w:val="Hyperlink"/>
          <w:rFonts w:ascii="Verdana" w:hAnsi="Verdana"/>
          <w:color w:val="auto"/>
          <w:u w:val="none"/>
        </w:rPr>
        <w:t xml:space="preserve"> In recent years </w:t>
      </w:r>
      <w:r w:rsidRPr="00AC4C4F">
        <w:rPr>
          <w:rStyle w:val="Hyperlink"/>
          <w:rFonts w:ascii="Verdana" w:hAnsi="Verdana"/>
          <w:color w:val="auto"/>
          <w:u w:val="none"/>
        </w:rPr>
        <w:t>t</w:t>
      </w:r>
      <w:r w:rsidRPr="00AC4C4F">
        <w:rPr>
          <w:rStyle w:val="Hyperlink"/>
          <w:rFonts w:ascii="Verdana" w:hAnsi="Verdana"/>
          <w:color w:val="auto"/>
          <w:u w:val="none"/>
        </w:rPr>
        <w:t>he Legion’s Benefits</w:t>
      </w:r>
      <w:r w:rsidRPr="00AC4C4F">
        <w:rPr>
          <w:rStyle w:val="Hyperlink"/>
          <w:rFonts w:ascii="Verdana" w:hAnsi="Verdana"/>
          <w:color w:val="auto"/>
          <w:u w:val="none"/>
        </w:rPr>
        <w:t>,</w:t>
      </w:r>
      <w:r w:rsidRPr="00AC4C4F">
        <w:rPr>
          <w:rStyle w:val="Hyperlink"/>
          <w:rFonts w:ascii="Verdana" w:hAnsi="Verdana"/>
          <w:color w:val="auto"/>
          <w:u w:val="none"/>
        </w:rPr>
        <w:t xml:space="preserve"> Debt and Money </w:t>
      </w:r>
      <w:r w:rsidRPr="00AC4C4F">
        <w:rPr>
          <w:rStyle w:val="Hyperlink"/>
          <w:rFonts w:ascii="Verdana" w:hAnsi="Verdana"/>
          <w:color w:val="auto"/>
          <w:u w:val="none"/>
        </w:rPr>
        <w:t>A</w:t>
      </w:r>
      <w:r w:rsidRPr="00AC4C4F">
        <w:rPr>
          <w:rStyle w:val="Hyperlink"/>
          <w:rFonts w:ascii="Verdana" w:hAnsi="Verdana"/>
          <w:color w:val="auto"/>
          <w:u w:val="none"/>
        </w:rPr>
        <w:t>dvice team have reported an increase in debts due to gambling</w:t>
      </w:r>
      <w:r w:rsidRPr="00AC4C4F">
        <w:rPr>
          <w:rStyle w:val="Hyperlink"/>
          <w:rFonts w:ascii="Verdana" w:hAnsi="Verdana"/>
          <w:color w:val="auto"/>
          <w:u w:val="none"/>
        </w:rPr>
        <w:t xml:space="preserve">, although reliably </w:t>
      </w:r>
      <w:r w:rsidRPr="00AC4C4F">
        <w:rPr>
          <w:rStyle w:val="Hyperlink"/>
          <w:rFonts w:ascii="Verdana" w:hAnsi="Verdana"/>
          <w:color w:val="auto"/>
          <w:u w:val="none"/>
        </w:rPr>
        <w:t>capturing this data</w:t>
      </w:r>
      <w:r w:rsidRPr="00AC4C4F">
        <w:rPr>
          <w:rStyle w:val="Hyperlink"/>
          <w:rFonts w:ascii="Verdana" w:hAnsi="Verdana"/>
          <w:color w:val="auto"/>
          <w:u w:val="none"/>
        </w:rPr>
        <w:t xml:space="preserve"> in a timely manner presents difficulties</w:t>
      </w:r>
      <w:r w:rsidRPr="00AC4C4F">
        <w:rPr>
          <w:rStyle w:val="Hyperlink"/>
          <w:rFonts w:ascii="Verdana" w:hAnsi="Verdana"/>
          <w:color w:val="auto"/>
          <w:u w:val="none"/>
        </w:rPr>
        <w:t>.</w:t>
      </w:r>
      <w:r w:rsidRPr="00AC4C4F">
        <w:rPr>
          <w:rStyle w:val="Hyperlink"/>
          <w:rFonts w:ascii="Verdana" w:hAnsi="Verdana"/>
          <w:color w:val="auto"/>
          <w:u w:val="none"/>
        </w:rPr>
        <w:t xml:space="preserve"> To establish trust between adviser and beneficiary the Legion does not insist the beneficiary discloses how they accrued debt</w:t>
      </w:r>
      <w:r w:rsidRPr="00AC4C4F">
        <w:rPr>
          <w:rStyle w:val="Hyperlink"/>
          <w:rFonts w:ascii="Verdana" w:hAnsi="Verdana"/>
          <w:color w:val="auto"/>
          <w:u w:val="none"/>
        </w:rPr>
        <w:t>, prioritising urgent presented needs</w:t>
      </w:r>
      <w:r w:rsidRPr="00AC4C4F">
        <w:rPr>
          <w:rStyle w:val="Hyperlink"/>
          <w:rFonts w:ascii="Verdana" w:hAnsi="Verdana"/>
          <w:color w:val="auto"/>
          <w:u w:val="none"/>
        </w:rPr>
        <w:t xml:space="preserve">. It can </w:t>
      </w:r>
      <w:r w:rsidRPr="00AC4C4F">
        <w:rPr>
          <w:rStyle w:val="Hyperlink"/>
          <w:rFonts w:ascii="Verdana" w:hAnsi="Verdana"/>
          <w:color w:val="auto"/>
          <w:u w:val="none"/>
        </w:rPr>
        <w:t>therefore</w:t>
      </w:r>
      <w:r w:rsidRPr="00AC4C4F">
        <w:rPr>
          <w:rStyle w:val="Hyperlink"/>
          <w:rFonts w:ascii="Verdana" w:hAnsi="Verdana"/>
          <w:color w:val="auto"/>
          <w:u w:val="none"/>
        </w:rPr>
        <w:t xml:space="preserve"> </w:t>
      </w:r>
      <w:r w:rsidRPr="00AC4C4F">
        <w:rPr>
          <w:rStyle w:val="Hyperlink"/>
          <w:rFonts w:ascii="Verdana" w:hAnsi="Verdana"/>
          <w:color w:val="auto"/>
          <w:u w:val="none"/>
        </w:rPr>
        <w:t>be late in th</w:t>
      </w:r>
      <w:r w:rsidRPr="00AC4C4F">
        <w:rPr>
          <w:rStyle w:val="Hyperlink"/>
          <w:rFonts w:ascii="Verdana" w:hAnsi="Verdana"/>
          <w:color w:val="auto"/>
          <w:u w:val="none"/>
        </w:rPr>
        <w:t xml:space="preserve">e process when the adviser finds out about gambling </w:t>
      </w:r>
      <w:r w:rsidRPr="00AC4C4F">
        <w:rPr>
          <w:rStyle w:val="Hyperlink"/>
          <w:rFonts w:ascii="Verdana" w:hAnsi="Verdana"/>
          <w:color w:val="auto"/>
          <w:u w:val="none"/>
        </w:rPr>
        <w:t>as a factor</w:t>
      </w:r>
      <w:r w:rsidRPr="00AC4C4F">
        <w:rPr>
          <w:rStyle w:val="Hyperlink"/>
          <w:rFonts w:ascii="Verdana" w:hAnsi="Verdana"/>
          <w:color w:val="auto"/>
          <w:u w:val="none"/>
        </w:rPr>
        <w:t>, making it difficult to suggest sustainable methods such as debt management plans, which require beneficiaries to commit to making regular payments.</w:t>
      </w:r>
    </w:p>
    <w:p w:rsidR="000C2BE0" w:rsidRPr="00AC4C4F" w:rsidP="00AC4C4F">
      <w:pPr>
        <w:pStyle w:val="ListParagraph"/>
        <w:spacing w:line="240" w:lineRule="auto"/>
        <w:rPr>
          <w:rStyle w:val="Hyperlink"/>
          <w:rFonts w:ascii="Verdana" w:hAnsi="Verdana"/>
          <w:color w:val="auto"/>
          <w:u w:val="none"/>
        </w:rPr>
      </w:pPr>
    </w:p>
    <w:p w:rsidR="000C2BE0" w:rsidRPr="00AC4C4F" w:rsidP="00AC4C4F">
      <w:pPr>
        <w:pStyle w:val="ListParagraph"/>
        <w:numPr>
          <w:ilvl w:val="1"/>
          <w:numId w:val="11"/>
        </w:numPr>
        <w:spacing w:line="240" w:lineRule="auto"/>
        <w:rPr>
          <w:rFonts w:ascii="Verdana" w:hAnsi="Verdana"/>
        </w:rPr>
      </w:pPr>
      <w:r w:rsidRPr="00AC4C4F">
        <w:rPr>
          <w:rFonts w:ascii="Verdana" w:hAnsi="Verdana"/>
        </w:rPr>
        <w:t>Debt does not always mean that beneficiari</w:t>
      </w:r>
      <w:r w:rsidRPr="00AC4C4F">
        <w:rPr>
          <w:rFonts w:ascii="Verdana" w:hAnsi="Verdana"/>
        </w:rPr>
        <w:t xml:space="preserve">es will acknowledge that their gambling habit may be out of control. In these situations, the Legion may not be able to offer appropriate support, </w:t>
      </w:r>
      <w:r w:rsidRPr="00AC4C4F">
        <w:rPr>
          <w:rFonts w:ascii="Verdana" w:hAnsi="Verdana"/>
        </w:rPr>
        <w:t xml:space="preserve">impacting on the effectiveness of </w:t>
      </w:r>
      <w:r w:rsidRPr="00AC4C4F">
        <w:rPr>
          <w:rFonts w:ascii="Verdana" w:hAnsi="Verdana"/>
        </w:rPr>
        <w:t>attempts to reduce their debt.</w:t>
      </w:r>
    </w:p>
    <w:p w:rsidR="000C2BE0" w:rsidRPr="00AC4C4F" w:rsidP="00AC4C4F">
      <w:pPr>
        <w:pStyle w:val="ListParagraph"/>
        <w:spacing w:line="240" w:lineRule="auto"/>
        <w:rPr>
          <w:rFonts w:ascii="Verdana" w:hAnsi="Verdana"/>
        </w:rPr>
      </w:pPr>
    </w:p>
    <w:p w:rsidR="000C2BE0" w:rsidRPr="00AC4C4F" w:rsidP="00AC4C4F">
      <w:pPr>
        <w:pStyle w:val="ListParagraph"/>
        <w:numPr>
          <w:ilvl w:val="1"/>
          <w:numId w:val="11"/>
        </w:numPr>
        <w:spacing w:line="240" w:lineRule="auto"/>
        <w:rPr>
          <w:rStyle w:val="Hyperlink"/>
          <w:rFonts w:ascii="Verdana" w:hAnsi="Verdana"/>
          <w:color w:val="auto"/>
          <w:u w:val="none"/>
        </w:rPr>
      </w:pPr>
      <w:r w:rsidRPr="00AC4C4F">
        <w:rPr>
          <w:rStyle w:val="Hyperlink"/>
          <w:rFonts w:ascii="Verdana" w:hAnsi="Verdana"/>
          <w:color w:val="auto"/>
          <w:u w:val="none"/>
        </w:rPr>
        <w:t xml:space="preserve">Debt from problem gambling can impact </w:t>
      </w:r>
      <w:r w:rsidRPr="00AC4C4F">
        <w:rPr>
          <w:rStyle w:val="Hyperlink"/>
          <w:rFonts w:ascii="Verdana" w:hAnsi="Verdana"/>
          <w:color w:val="auto"/>
          <w:u w:val="none"/>
        </w:rPr>
        <w:t xml:space="preserve">family, especially children and spouses. If a household is dependent on the income of a problem gambler and essential living costs are not being met, dependents maybe at risk of eviction. The Legion has supported families whose financial difficulties were </w:t>
      </w:r>
      <w:r w:rsidRPr="00AC4C4F">
        <w:rPr>
          <w:rStyle w:val="Hyperlink"/>
          <w:rFonts w:ascii="Verdana" w:hAnsi="Verdana"/>
          <w:color w:val="auto"/>
          <w:u w:val="none"/>
        </w:rPr>
        <w:t>caused by gambling which in turn led to relationship breakdown.</w:t>
      </w:r>
    </w:p>
    <w:p w:rsidR="006F08FF" w:rsidRPr="00AC4C4F" w:rsidP="00AC4C4F">
      <w:pPr>
        <w:pStyle w:val="ListParagraph"/>
        <w:spacing w:line="240" w:lineRule="auto"/>
        <w:rPr>
          <w:rStyle w:val="Hyperlink"/>
          <w:rFonts w:ascii="Verdana" w:hAnsi="Verdana"/>
          <w:color w:val="auto"/>
          <w:u w:val="none"/>
        </w:rPr>
      </w:pPr>
    </w:p>
    <w:p w:rsidR="006F08FF" w:rsidRPr="00AC4C4F" w:rsidP="00AC4C4F">
      <w:pPr>
        <w:pStyle w:val="ListParagraph"/>
        <w:numPr>
          <w:ilvl w:val="1"/>
          <w:numId w:val="11"/>
        </w:numPr>
        <w:spacing w:line="240" w:lineRule="auto"/>
        <w:rPr>
          <w:rStyle w:val="Hyperlink"/>
          <w:rFonts w:ascii="Verdana" w:hAnsi="Verdana"/>
          <w:color w:val="auto"/>
          <w:u w:val="none"/>
        </w:rPr>
      </w:pPr>
      <w:r w:rsidRPr="00AC4C4F">
        <w:rPr>
          <w:rStyle w:val="Hyperlink"/>
          <w:rFonts w:ascii="Verdana" w:hAnsi="Verdana"/>
          <w:color w:val="auto"/>
          <w:u w:val="none"/>
        </w:rPr>
        <w:t>It is difficult to suggest a one size fits all solution to the issue of debt accrued through gambling</w:t>
      </w:r>
      <w:r w:rsidRPr="00AC4C4F">
        <w:rPr>
          <w:rStyle w:val="Hyperlink"/>
          <w:rFonts w:ascii="Verdana" w:hAnsi="Verdana"/>
          <w:color w:val="auto"/>
          <w:u w:val="none"/>
        </w:rPr>
        <w:t>,</w:t>
      </w:r>
      <w:r w:rsidRPr="00AC4C4F">
        <w:rPr>
          <w:rStyle w:val="Hyperlink"/>
          <w:rFonts w:ascii="Verdana" w:hAnsi="Verdana"/>
          <w:color w:val="auto"/>
          <w:u w:val="none"/>
        </w:rPr>
        <w:t xml:space="preserve"> as the implications can be greater than simply having a poor credit score.</w:t>
      </w:r>
      <w:r w:rsidRPr="00AC4C4F">
        <w:rPr>
          <w:rStyle w:val="Hyperlink"/>
          <w:rFonts w:ascii="Verdana" w:hAnsi="Verdana"/>
          <w:color w:val="auto"/>
          <w:u w:val="none"/>
        </w:rPr>
        <w:t xml:space="preserve"> </w:t>
      </w:r>
      <w:r w:rsidRPr="00AC4C4F">
        <w:rPr>
          <w:rStyle w:val="Hyperlink"/>
          <w:rFonts w:ascii="Verdana" w:hAnsi="Verdana"/>
          <w:color w:val="auto"/>
          <w:u w:val="none"/>
        </w:rPr>
        <w:t>Therefore,</w:t>
      </w:r>
      <w:r w:rsidRPr="00AC4C4F">
        <w:rPr>
          <w:rStyle w:val="Hyperlink"/>
          <w:rFonts w:ascii="Verdana" w:hAnsi="Verdana"/>
          <w:color w:val="auto"/>
          <w:u w:val="none"/>
        </w:rPr>
        <w:t xml:space="preserve"> there must be a focus on problem gambling prevention alongside any interventions </w:t>
      </w:r>
      <w:r w:rsidRPr="00AC4C4F">
        <w:rPr>
          <w:rStyle w:val="Hyperlink"/>
          <w:rFonts w:ascii="Verdana" w:hAnsi="Verdana"/>
          <w:color w:val="auto"/>
          <w:u w:val="none"/>
        </w:rPr>
        <w:t xml:space="preserve">that </w:t>
      </w:r>
      <w:r w:rsidRPr="00AC4C4F">
        <w:rPr>
          <w:rStyle w:val="Hyperlink"/>
          <w:rFonts w:ascii="Verdana" w:hAnsi="Verdana"/>
          <w:color w:val="auto"/>
          <w:u w:val="none"/>
        </w:rPr>
        <w:t xml:space="preserve">assist </w:t>
      </w:r>
      <w:r w:rsidRPr="00AC4C4F">
        <w:rPr>
          <w:rStyle w:val="Hyperlink"/>
          <w:rFonts w:ascii="Verdana" w:hAnsi="Verdana"/>
          <w:color w:val="auto"/>
          <w:u w:val="none"/>
        </w:rPr>
        <w:t>those who seek support only when they have already found themselves in debt.</w:t>
      </w:r>
    </w:p>
    <w:p w:rsidR="000A45CF" w:rsidRPr="00AC4C4F" w:rsidP="00AC4C4F">
      <w:pPr>
        <w:pStyle w:val="ListParagraph"/>
        <w:spacing w:line="240" w:lineRule="auto"/>
        <w:rPr>
          <w:rStyle w:val="Hyperlink"/>
          <w:rFonts w:ascii="Verdana" w:hAnsi="Verdana"/>
          <w:color w:val="auto"/>
          <w:u w:val="none"/>
        </w:rPr>
      </w:pPr>
    </w:p>
    <w:p w:rsidR="000A45CF" w:rsidRPr="00AC4C4F" w:rsidP="00AC4C4F">
      <w:pPr>
        <w:spacing w:line="240" w:lineRule="auto"/>
        <w:rPr>
          <w:rStyle w:val="Hyperlink"/>
          <w:rFonts w:ascii="Verdana" w:hAnsi="Verdana"/>
          <w:b/>
          <w:color w:val="auto"/>
          <w:u w:val="none"/>
        </w:rPr>
      </w:pPr>
      <w:r w:rsidRPr="00AC4C4F">
        <w:rPr>
          <w:rStyle w:val="Hyperlink"/>
          <w:rFonts w:ascii="Verdana" w:hAnsi="Verdana"/>
          <w:b/>
          <w:color w:val="auto"/>
          <w:u w:val="none"/>
        </w:rPr>
        <w:t>Loneliness and Social Isolation</w:t>
      </w:r>
    </w:p>
    <w:p w:rsidR="0026564A" w:rsidRPr="00AC4C4F" w:rsidP="00AC4C4F">
      <w:pPr>
        <w:pStyle w:val="ListParagraph"/>
        <w:numPr>
          <w:ilvl w:val="1"/>
          <w:numId w:val="11"/>
        </w:numPr>
        <w:spacing w:line="240" w:lineRule="auto"/>
        <w:rPr>
          <w:rStyle w:val="Hyperlink"/>
          <w:rFonts w:ascii="Verdana" w:hAnsi="Verdana"/>
          <w:color w:val="auto"/>
          <w:u w:val="none"/>
        </w:rPr>
      </w:pPr>
      <w:r w:rsidRPr="00AC4C4F">
        <w:rPr>
          <w:rStyle w:val="Hyperlink"/>
          <w:rFonts w:ascii="Verdana" w:hAnsi="Verdana"/>
          <w:color w:val="auto"/>
          <w:u w:val="none"/>
        </w:rPr>
        <w:t xml:space="preserve">In the Armed Forces community loneliness and social isolation can be both a cause and effect of problem gambling. This is due to the nature of </w:t>
      </w:r>
      <w:r w:rsidRPr="00AC4C4F">
        <w:rPr>
          <w:rStyle w:val="Hyperlink"/>
          <w:rFonts w:ascii="Verdana" w:hAnsi="Verdana"/>
          <w:color w:val="auto"/>
          <w:u w:val="none"/>
        </w:rPr>
        <w:t>S</w:t>
      </w:r>
      <w:r w:rsidRPr="00AC4C4F">
        <w:rPr>
          <w:rStyle w:val="Hyperlink"/>
          <w:rFonts w:ascii="Verdana" w:hAnsi="Verdana"/>
          <w:color w:val="auto"/>
          <w:u w:val="none"/>
        </w:rPr>
        <w:t>ervice life where events such as moving frequently, and deployment can mean th</w:t>
      </w:r>
      <w:r w:rsidRPr="00AC4C4F">
        <w:rPr>
          <w:rStyle w:val="Hyperlink"/>
          <w:rFonts w:ascii="Verdana" w:hAnsi="Verdana"/>
          <w:color w:val="auto"/>
          <w:u w:val="none"/>
        </w:rPr>
        <w:t xml:space="preserve">at </w:t>
      </w:r>
      <w:r w:rsidRPr="00AC4C4F">
        <w:rPr>
          <w:rStyle w:val="Hyperlink"/>
          <w:rFonts w:ascii="Verdana" w:hAnsi="Verdana"/>
          <w:color w:val="auto"/>
          <w:u w:val="none"/>
        </w:rPr>
        <w:t>loneliness and isolation</w:t>
      </w:r>
      <w:r w:rsidRPr="00AC4C4F">
        <w:rPr>
          <w:rStyle w:val="Hyperlink"/>
          <w:rFonts w:ascii="Verdana" w:hAnsi="Verdana"/>
          <w:color w:val="auto"/>
          <w:u w:val="none"/>
        </w:rPr>
        <w:t xml:space="preserve"> </w:t>
      </w:r>
      <w:r w:rsidRPr="00AC4C4F">
        <w:rPr>
          <w:rStyle w:val="Hyperlink"/>
          <w:rFonts w:ascii="Verdana" w:hAnsi="Verdana"/>
          <w:color w:val="auto"/>
          <w:u w:val="none"/>
        </w:rPr>
        <w:t>may be</w:t>
      </w:r>
      <w:r w:rsidRPr="00AC4C4F">
        <w:rPr>
          <w:rStyle w:val="Hyperlink"/>
          <w:rFonts w:ascii="Verdana" w:hAnsi="Verdana"/>
          <w:color w:val="auto"/>
          <w:u w:val="none"/>
        </w:rPr>
        <w:t xml:space="preserve"> experienced. </w:t>
      </w:r>
      <w:r w:rsidRPr="00AC4C4F">
        <w:rPr>
          <w:rStyle w:val="Hyperlink"/>
          <w:rFonts w:ascii="Verdana" w:hAnsi="Verdana"/>
          <w:color w:val="auto"/>
          <w:u w:val="none"/>
        </w:rPr>
        <w:t>Research by t</w:t>
      </w:r>
      <w:r w:rsidRPr="00AC4C4F">
        <w:rPr>
          <w:rStyle w:val="Hyperlink"/>
          <w:rFonts w:ascii="Verdana" w:hAnsi="Verdana"/>
          <w:color w:val="auto"/>
          <w:u w:val="none"/>
        </w:rPr>
        <w:t>he Legion</w:t>
      </w:r>
      <w:r w:rsidRPr="00AC4C4F">
        <w:rPr>
          <w:rStyle w:val="Hyperlink"/>
          <w:rFonts w:ascii="Verdana" w:hAnsi="Verdana"/>
          <w:color w:val="auto"/>
          <w:u w:val="none"/>
        </w:rPr>
        <w:t xml:space="preserve"> </w:t>
      </w:r>
      <w:r w:rsidRPr="00AC4C4F">
        <w:rPr>
          <w:rStyle w:val="Hyperlink"/>
          <w:rFonts w:ascii="Verdana" w:hAnsi="Verdana"/>
          <w:color w:val="auto"/>
          <w:u w:val="none"/>
        </w:rPr>
        <w:t>into loneliness and social isolation found one in four respondents</w:t>
      </w:r>
      <w:r w:rsidRPr="00AC4C4F">
        <w:rPr>
          <w:rStyle w:val="Hyperlink"/>
          <w:rFonts w:ascii="Verdana" w:hAnsi="Verdana"/>
          <w:color w:val="auto"/>
          <w:u w:val="none"/>
        </w:rPr>
        <w:t xml:space="preserve"> to a survey carried out amongst the Armed Forces community</w:t>
      </w:r>
      <w:r w:rsidRPr="00AC4C4F">
        <w:rPr>
          <w:rStyle w:val="Hyperlink"/>
          <w:rFonts w:ascii="Verdana" w:hAnsi="Verdana"/>
          <w:color w:val="auto"/>
          <w:u w:val="none"/>
        </w:rPr>
        <w:t xml:space="preserve"> felt lonely and socially isolated always or often. Bereavem</w:t>
      </w:r>
      <w:r w:rsidRPr="00AC4C4F">
        <w:rPr>
          <w:rStyle w:val="Hyperlink"/>
          <w:rFonts w:ascii="Verdana" w:hAnsi="Verdana"/>
          <w:color w:val="auto"/>
          <w:u w:val="none"/>
        </w:rPr>
        <w:t>ent, moving to a new area and exiting the Armed Forces were the main causes for this.</w:t>
      </w:r>
      <w:r>
        <w:rPr>
          <w:rStyle w:val="FootnoteReference"/>
          <w:rFonts w:ascii="Verdana" w:hAnsi="Verdana"/>
        </w:rPr>
        <w:footnoteReference w:id="10"/>
      </w:r>
      <w:r w:rsidRPr="00AC4C4F">
        <w:rPr>
          <w:rStyle w:val="Hyperlink"/>
          <w:rFonts w:ascii="Verdana" w:hAnsi="Verdana"/>
          <w:color w:val="auto"/>
          <w:u w:val="none"/>
        </w:rPr>
        <w:t xml:space="preserve"> </w:t>
      </w:r>
    </w:p>
    <w:p w:rsidR="0026564A" w:rsidRPr="00AC4C4F" w:rsidP="00AC4C4F">
      <w:pPr>
        <w:pStyle w:val="ListParagraph"/>
        <w:spacing w:line="240" w:lineRule="auto"/>
        <w:rPr>
          <w:rStyle w:val="Hyperlink"/>
          <w:rFonts w:ascii="Verdana" w:hAnsi="Verdana"/>
          <w:color w:val="auto"/>
          <w:u w:val="none"/>
        </w:rPr>
      </w:pPr>
    </w:p>
    <w:p w:rsidR="0026564A" w:rsidRPr="00AC4C4F" w:rsidP="00AC4C4F">
      <w:pPr>
        <w:pStyle w:val="ListParagraph"/>
        <w:numPr>
          <w:ilvl w:val="1"/>
          <w:numId w:val="11"/>
        </w:numPr>
        <w:spacing w:line="240" w:lineRule="auto"/>
        <w:rPr>
          <w:rStyle w:val="Hyperlink"/>
          <w:rFonts w:ascii="Verdana" w:hAnsi="Verdana"/>
          <w:color w:val="auto"/>
          <w:u w:val="none"/>
        </w:rPr>
      </w:pPr>
      <w:r w:rsidRPr="00AC4C4F">
        <w:rPr>
          <w:rStyle w:val="Hyperlink"/>
          <w:rFonts w:ascii="Verdana" w:hAnsi="Verdana"/>
          <w:color w:val="auto"/>
          <w:u w:val="none"/>
        </w:rPr>
        <w:t>Anecdotal evidence from</w:t>
      </w:r>
      <w:r w:rsidRPr="00AC4C4F">
        <w:rPr>
          <w:rStyle w:val="Hyperlink"/>
          <w:rFonts w:ascii="Verdana" w:hAnsi="Verdana"/>
          <w:color w:val="auto"/>
          <w:u w:val="none"/>
        </w:rPr>
        <w:t xml:space="preserve"> Army</w:t>
      </w:r>
      <w:r w:rsidRPr="00AC4C4F">
        <w:rPr>
          <w:rStyle w:val="Hyperlink"/>
          <w:rFonts w:ascii="Verdana" w:hAnsi="Verdana"/>
          <w:color w:val="auto"/>
          <w:u w:val="none"/>
        </w:rPr>
        <w:t xml:space="preserve"> </w:t>
      </w:r>
      <w:r w:rsidRPr="00AC4C4F">
        <w:rPr>
          <w:rStyle w:val="Hyperlink"/>
          <w:rFonts w:ascii="Verdana" w:hAnsi="Verdana"/>
          <w:color w:val="auto"/>
          <w:u w:val="none"/>
        </w:rPr>
        <w:t>W</w:t>
      </w:r>
      <w:r w:rsidRPr="00AC4C4F">
        <w:rPr>
          <w:rStyle w:val="Hyperlink"/>
          <w:rFonts w:ascii="Verdana" w:hAnsi="Verdana"/>
          <w:color w:val="auto"/>
          <w:u w:val="none"/>
        </w:rPr>
        <w:t xml:space="preserve">elfare </w:t>
      </w:r>
      <w:r w:rsidRPr="00AC4C4F">
        <w:rPr>
          <w:rStyle w:val="Hyperlink"/>
          <w:rFonts w:ascii="Verdana" w:hAnsi="Verdana"/>
          <w:color w:val="auto"/>
          <w:u w:val="none"/>
        </w:rPr>
        <w:t>O</w:t>
      </w:r>
      <w:r w:rsidRPr="00AC4C4F">
        <w:rPr>
          <w:rStyle w:val="Hyperlink"/>
          <w:rFonts w:ascii="Verdana" w:hAnsi="Verdana"/>
          <w:color w:val="auto"/>
          <w:u w:val="none"/>
        </w:rPr>
        <w:t xml:space="preserve">fficers </w:t>
      </w:r>
      <w:r w:rsidRPr="00AC4C4F">
        <w:rPr>
          <w:rStyle w:val="Hyperlink"/>
          <w:rFonts w:ascii="Verdana" w:hAnsi="Verdana"/>
          <w:color w:val="auto"/>
          <w:u w:val="none"/>
        </w:rPr>
        <w:t>suggested</w:t>
      </w:r>
      <w:r w:rsidRPr="00AC4C4F">
        <w:rPr>
          <w:rStyle w:val="Hyperlink"/>
          <w:rFonts w:ascii="Verdana" w:hAnsi="Verdana"/>
          <w:color w:val="auto"/>
          <w:u w:val="none"/>
        </w:rPr>
        <w:t xml:space="preserve"> </w:t>
      </w:r>
      <w:r w:rsidRPr="00AC4C4F">
        <w:rPr>
          <w:rStyle w:val="Hyperlink"/>
          <w:rFonts w:ascii="Verdana" w:hAnsi="Verdana"/>
          <w:color w:val="auto"/>
          <w:u w:val="none"/>
        </w:rPr>
        <w:t xml:space="preserve">that loneliness and social isolation experienced by partners and spouses of serving personnel can lead to </w:t>
      </w:r>
      <w:r w:rsidRPr="00AC4C4F">
        <w:rPr>
          <w:rStyle w:val="Hyperlink"/>
          <w:rFonts w:ascii="Verdana" w:hAnsi="Verdana"/>
          <w:color w:val="auto"/>
          <w:u w:val="none"/>
        </w:rPr>
        <w:t>problem gambling</w:t>
      </w:r>
      <w:r w:rsidRPr="00AC4C4F">
        <w:rPr>
          <w:rStyle w:val="Hyperlink"/>
          <w:rFonts w:ascii="Verdana" w:hAnsi="Verdana"/>
          <w:color w:val="auto"/>
          <w:u w:val="none"/>
        </w:rPr>
        <w:t>,</w:t>
      </w:r>
      <w:r w:rsidRPr="00AC4C4F">
        <w:rPr>
          <w:rStyle w:val="Hyperlink"/>
          <w:rFonts w:ascii="Verdana" w:hAnsi="Verdana"/>
          <w:color w:val="auto"/>
          <w:u w:val="none"/>
        </w:rPr>
        <w:t xml:space="preserve"> as gambling is an easily accessible form of entertainment especially in remote locations or when the serving spouse is deployed. </w:t>
      </w:r>
    </w:p>
    <w:p w:rsidR="0026564A" w:rsidRPr="00AC4C4F" w:rsidP="00AC4C4F">
      <w:pPr>
        <w:pStyle w:val="ListParagraph"/>
        <w:spacing w:line="240" w:lineRule="auto"/>
        <w:rPr>
          <w:rStyle w:val="Hyperlink"/>
          <w:rFonts w:ascii="Verdana" w:hAnsi="Verdana"/>
          <w:color w:val="auto"/>
          <w:u w:val="none"/>
        </w:rPr>
      </w:pPr>
    </w:p>
    <w:p w:rsidR="00461B51" w:rsidRPr="00AC4C4F" w:rsidP="00AC4C4F">
      <w:pPr>
        <w:pStyle w:val="ListParagraph"/>
        <w:spacing w:line="240" w:lineRule="auto"/>
        <w:rPr>
          <w:rFonts w:ascii="Verdana" w:hAnsi="Verdana"/>
        </w:rPr>
      </w:pPr>
    </w:p>
    <w:p w:rsidR="008D7C09" w:rsidRPr="00AC4C4F" w:rsidP="00AC4C4F">
      <w:pPr>
        <w:pStyle w:val="ListParagraph"/>
        <w:spacing w:line="240" w:lineRule="auto"/>
        <w:rPr>
          <w:rFonts w:ascii="Verdana" w:hAnsi="Verdana"/>
        </w:rPr>
      </w:pPr>
      <w:r w:rsidRPr="00AC4C4F">
        <w:rPr>
          <w:rFonts w:ascii="Verdana" w:hAnsi="Verdana"/>
        </w:rPr>
        <w:t>Social isolation combined with boredom and access to extra funds from additional allowances</w:t>
      </w:r>
      <w:r w:rsidRPr="00AC4C4F">
        <w:rPr>
          <w:rFonts w:ascii="Verdana" w:hAnsi="Verdana"/>
        </w:rPr>
        <w:t xml:space="preserve"> (</w:t>
      </w:r>
      <w:r w:rsidRPr="00AC4C4F">
        <w:rPr>
          <w:rFonts w:ascii="Verdana" w:hAnsi="Verdana"/>
        </w:rPr>
        <w:t>such as from</w:t>
      </w:r>
      <w:r w:rsidRPr="00AC4C4F">
        <w:rPr>
          <w:rFonts w:ascii="Verdana" w:hAnsi="Verdana"/>
        </w:rPr>
        <w:t xml:space="preserve"> </w:t>
      </w:r>
      <w:r w:rsidRPr="00AC4C4F">
        <w:rPr>
          <w:rFonts w:ascii="Verdana" w:hAnsi="Verdana"/>
        </w:rPr>
        <w:t>deployments and overseas postings)</w:t>
      </w:r>
      <w:r w:rsidRPr="00AC4C4F">
        <w:rPr>
          <w:rFonts w:ascii="Verdana" w:hAnsi="Verdana"/>
        </w:rPr>
        <w:t xml:space="preserve"> </w:t>
      </w:r>
      <w:r w:rsidRPr="00AC4C4F">
        <w:rPr>
          <w:rFonts w:ascii="Verdana" w:hAnsi="Verdana"/>
        </w:rPr>
        <w:t>may lead to problem gambling. This in turn may increase social isolation</w:t>
      </w:r>
      <w:r w:rsidRPr="00AC4C4F">
        <w:rPr>
          <w:rFonts w:ascii="Verdana" w:hAnsi="Verdana"/>
        </w:rPr>
        <w:t xml:space="preserve">; </w:t>
      </w:r>
      <w:r w:rsidRPr="00AC4C4F">
        <w:rPr>
          <w:rFonts w:ascii="Verdana" w:hAnsi="Verdana"/>
        </w:rPr>
        <w:t>as the gambler may become more isolated</w:t>
      </w:r>
      <w:r w:rsidRPr="00AC4C4F">
        <w:rPr>
          <w:rFonts w:ascii="Verdana" w:hAnsi="Verdana"/>
        </w:rPr>
        <w:t>,</w:t>
      </w:r>
      <w:r w:rsidRPr="00AC4C4F">
        <w:rPr>
          <w:rFonts w:ascii="Verdana" w:hAnsi="Verdana"/>
        </w:rPr>
        <w:t xml:space="preserve"> the more they continue to gamble. </w:t>
      </w:r>
    </w:p>
    <w:p w:rsidR="008D7C09" w:rsidRPr="00AC4C4F" w:rsidP="00AC4C4F">
      <w:pPr>
        <w:spacing w:line="240" w:lineRule="auto"/>
        <w:rPr>
          <w:rFonts w:ascii="Verdana" w:hAnsi="Verdana"/>
        </w:rPr>
      </w:pPr>
    </w:p>
    <w:p w:rsidR="008D7C09" w:rsidRPr="00AC4C4F" w:rsidP="00AC4C4F">
      <w:pPr>
        <w:pStyle w:val="ListParagraph"/>
        <w:numPr>
          <w:ilvl w:val="1"/>
          <w:numId w:val="11"/>
        </w:numPr>
        <w:spacing w:line="240" w:lineRule="auto"/>
        <w:rPr>
          <w:rFonts w:ascii="Verdana" w:hAnsi="Verdana"/>
        </w:rPr>
      </w:pPr>
      <w:r w:rsidRPr="00AC4C4F">
        <w:rPr>
          <w:rFonts w:ascii="Verdana" w:hAnsi="Verdana"/>
        </w:rPr>
        <w:t>The</w:t>
      </w:r>
      <w:r w:rsidRPr="00AC4C4F">
        <w:rPr>
          <w:rFonts w:ascii="Verdana" w:hAnsi="Verdana"/>
        </w:rPr>
        <w:t xml:space="preserve"> Ministry of Defence’s </w:t>
      </w:r>
      <w:r w:rsidRPr="00AC4C4F">
        <w:rPr>
          <w:rStyle w:val="Hyperlink"/>
          <w:rFonts w:ascii="Verdana" w:hAnsi="Verdana"/>
          <w:color w:val="auto"/>
          <w:u w:val="none"/>
        </w:rPr>
        <w:t>Future Accommodation Model</w:t>
      </w:r>
      <w:r>
        <w:rPr>
          <w:rStyle w:val="FootnoteReference"/>
          <w:rFonts w:ascii="Verdana" w:hAnsi="Verdana"/>
        </w:rPr>
        <w:footnoteReference w:id="11"/>
      </w:r>
      <w:r w:rsidRPr="00AC4C4F">
        <w:rPr>
          <w:rFonts w:ascii="Verdana" w:hAnsi="Verdana"/>
        </w:rPr>
        <w:t xml:space="preserve"> </w:t>
      </w:r>
      <w:r w:rsidRPr="00AC4C4F">
        <w:rPr>
          <w:rFonts w:ascii="Verdana" w:hAnsi="Verdana"/>
        </w:rPr>
        <w:t xml:space="preserve">aims to provide </w:t>
      </w:r>
      <w:r w:rsidRPr="00AC4C4F">
        <w:rPr>
          <w:rFonts w:ascii="Verdana" w:hAnsi="Verdana"/>
        </w:rPr>
        <w:t>more choice in accommodation for serving personne</w:t>
      </w:r>
      <w:r w:rsidRPr="00AC4C4F">
        <w:rPr>
          <w:rFonts w:ascii="Verdana" w:hAnsi="Verdana"/>
        </w:rPr>
        <w:t>l;</w:t>
      </w:r>
      <w:r w:rsidRPr="00AC4C4F">
        <w:rPr>
          <w:rFonts w:ascii="Verdana" w:hAnsi="Verdana"/>
        </w:rPr>
        <w:t xml:space="preserve"> ultimately many </w:t>
      </w:r>
      <w:r w:rsidRPr="00AC4C4F">
        <w:rPr>
          <w:rFonts w:ascii="Verdana" w:hAnsi="Verdana"/>
        </w:rPr>
        <w:t>could</w:t>
      </w:r>
      <w:r w:rsidRPr="00AC4C4F">
        <w:rPr>
          <w:rFonts w:ascii="Verdana" w:hAnsi="Verdana"/>
        </w:rPr>
        <w:t xml:space="preserve"> end up renting privately near a base and accommodation will not be grouped together on the base in what is commonly known as the ‘the patch’. Bases create a social network</w:t>
      </w:r>
      <w:r>
        <w:rPr>
          <w:rStyle w:val="FootnoteReference"/>
          <w:rFonts w:ascii="Verdana" w:hAnsi="Verdana"/>
        </w:rPr>
        <w:footnoteReference w:id="12"/>
      </w:r>
      <w:r w:rsidRPr="00AC4C4F">
        <w:rPr>
          <w:rFonts w:ascii="Verdana" w:hAnsi="Verdana"/>
        </w:rPr>
        <w:t xml:space="preserve"> which is </w:t>
      </w:r>
      <w:r w:rsidRPr="00AC4C4F">
        <w:rPr>
          <w:rFonts w:ascii="Verdana" w:hAnsi="Verdana"/>
        </w:rPr>
        <w:t>a known protective factor for social isolation.</w:t>
      </w:r>
    </w:p>
    <w:p w:rsidR="008D7C09" w:rsidRPr="00AC4C4F" w:rsidP="00AC4C4F">
      <w:pPr>
        <w:pStyle w:val="ListParagraph"/>
        <w:spacing w:line="240" w:lineRule="auto"/>
        <w:rPr>
          <w:rFonts w:ascii="Verdana" w:hAnsi="Verdana"/>
          <w:b/>
        </w:rPr>
      </w:pPr>
    </w:p>
    <w:p w:rsidR="00461B51" w:rsidRPr="00AC4C4F" w:rsidP="00AC4C4F">
      <w:pPr>
        <w:spacing w:line="240" w:lineRule="auto"/>
        <w:rPr>
          <w:rFonts w:ascii="Verdana" w:hAnsi="Verdana"/>
          <w:b/>
        </w:rPr>
      </w:pPr>
      <w:r w:rsidRPr="00AC4C4F">
        <w:rPr>
          <w:rFonts w:ascii="Verdana" w:hAnsi="Verdana"/>
          <w:b/>
        </w:rPr>
        <w:t>Mental Health and Alcohol Use</w:t>
      </w:r>
    </w:p>
    <w:p w:rsidR="00461B51" w:rsidRPr="00AC4C4F" w:rsidP="00AC4C4F">
      <w:pPr>
        <w:pStyle w:val="ListParagraph"/>
        <w:numPr>
          <w:ilvl w:val="1"/>
          <w:numId w:val="11"/>
        </w:numPr>
        <w:spacing w:line="240" w:lineRule="auto"/>
        <w:rPr>
          <w:rFonts w:ascii="Verdana" w:hAnsi="Verdana"/>
        </w:rPr>
      </w:pPr>
      <w:r w:rsidRPr="00AC4C4F">
        <w:rPr>
          <w:rFonts w:ascii="Verdana" w:hAnsi="Verdana"/>
        </w:rPr>
        <w:t xml:space="preserve">There is evidence </w:t>
      </w:r>
      <w:r w:rsidRPr="00AC4C4F">
        <w:rPr>
          <w:rFonts w:ascii="Verdana" w:hAnsi="Verdana"/>
        </w:rPr>
        <w:t>from other nations</w:t>
      </w:r>
      <w:r w:rsidRPr="00AC4C4F">
        <w:rPr>
          <w:rFonts w:ascii="Verdana" w:hAnsi="Verdana"/>
        </w:rPr>
        <w:t xml:space="preserve">, predominantly the United States and Australian Armed Forces, on problem gambling. </w:t>
      </w:r>
      <w:r w:rsidRPr="00AC4C4F">
        <w:rPr>
          <w:rFonts w:ascii="Verdana" w:hAnsi="Verdana"/>
        </w:rPr>
        <w:t xml:space="preserve">Although </w:t>
      </w:r>
      <w:r w:rsidRPr="00AC4C4F">
        <w:rPr>
          <w:rFonts w:ascii="Verdana" w:hAnsi="Verdana"/>
        </w:rPr>
        <w:t xml:space="preserve">the </w:t>
      </w:r>
      <w:r w:rsidRPr="00AC4C4F">
        <w:rPr>
          <w:rFonts w:ascii="Verdana" w:hAnsi="Verdana"/>
        </w:rPr>
        <w:t>research is not directly comparable to the U</w:t>
      </w:r>
      <w:r w:rsidRPr="00AC4C4F">
        <w:rPr>
          <w:rFonts w:ascii="Verdana" w:hAnsi="Verdana"/>
        </w:rPr>
        <w:t xml:space="preserve">K Service population, it can be indicative without domestic data or studies to </w:t>
      </w:r>
      <w:r w:rsidRPr="00AC4C4F">
        <w:rPr>
          <w:rFonts w:ascii="Verdana" w:hAnsi="Verdana"/>
        </w:rPr>
        <w:t xml:space="preserve">which to </w:t>
      </w:r>
      <w:r w:rsidRPr="00AC4C4F">
        <w:rPr>
          <w:rFonts w:ascii="Verdana" w:hAnsi="Verdana"/>
        </w:rPr>
        <w:t>turn.</w:t>
      </w:r>
    </w:p>
    <w:p w:rsidR="00461B51" w:rsidRPr="00AC4C4F" w:rsidP="00AC4C4F">
      <w:pPr>
        <w:pStyle w:val="ListParagraph"/>
        <w:spacing w:line="240" w:lineRule="auto"/>
        <w:ind w:left="360"/>
        <w:rPr>
          <w:rFonts w:ascii="Verdana" w:hAnsi="Verdana"/>
        </w:rPr>
      </w:pPr>
    </w:p>
    <w:p w:rsidR="00461B51" w:rsidRPr="00AC4C4F" w:rsidP="00AC4C4F">
      <w:pPr>
        <w:pStyle w:val="ListParagraph"/>
        <w:numPr>
          <w:ilvl w:val="1"/>
          <w:numId w:val="11"/>
        </w:numPr>
        <w:spacing w:line="240" w:lineRule="auto"/>
        <w:rPr>
          <w:rFonts w:ascii="Verdana" w:hAnsi="Verdana"/>
        </w:rPr>
      </w:pPr>
      <w:r w:rsidRPr="00AC4C4F">
        <w:rPr>
          <w:rFonts w:ascii="Verdana" w:hAnsi="Verdana"/>
        </w:rPr>
        <w:t xml:space="preserve">A </w:t>
      </w:r>
      <w:r w:rsidRPr="00AC4C4F">
        <w:rPr>
          <w:rFonts w:ascii="Verdana" w:hAnsi="Verdana"/>
        </w:rPr>
        <w:t>study published in 2005</w:t>
      </w:r>
      <w:r w:rsidRPr="00AC4C4F">
        <w:rPr>
          <w:rFonts w:ascii="Verdana" w:hAnsi="Verdana"/>
        </w:rPr>
        <w:t xml:space="preserve"> noted </w:t>
      </w:r>
      <w:r w:rsidRPr="00AC4C4F">
        <w:rPr>
          <w:rFonts w:ascii="Verdana" w:hAnsi="Verdana"/>
        </w:rPr>
        <w:t>that vulnerability to gambling is due to a ‘combination of biological psychological and social risk factors.’</w:t>
      </w:r>
      <w:r>
        <w:rPr>
          <w:rStyle w:val="FootnoteReference"/>
          <w:rFonts w:ascii="Verdana" w:hAnsi="Verdana"/>
        </w:rPr>
        <w:footnoteReference w:id="13"/>
      </w:r>
      <w:r w:rsidRPr="00AC4C4F">
        <w:rPr>
          <w:rFonts w:ascii="Verdana" w:hAnsi="Verdana"/>
        </w:rPr>
        <w:t xml:space="preserve"> </w:t>
      </w:r>
      <w:r w:rsidRPr="00AC4C4F">
        <w:rPr>
          <w:rFonts w:ascii="Verdana" w:hAnsi="Verdana"/>
        </w:rPr>
        <w:t xml:space="preserve">Two of the </w:t>
      </w:r>
      <w:r w:rsidRPr="00AC4C4F">
        <w:rPr>
          <w:rFonts w:ascii="Verdana" w:hAnsi="Verdana"/>
        </w:rPr>
        <w:t xml:space="preserve">social </w:t>
      </w:r>
      <w:r w:rsidRPr="00AC4C4F">
        <w:rPr>
          <w:rFonts w:ascii="Verdana" w:hAnsi="Verdana"/>
        </w:rPr>
        <w:t>risk factors</w:t>
      </w:r>
      <w:r w:rsidRPr="00AC4C4F">
        <w:rPr>
          <w:rFonts w:ascii="Verdana" w:hAnsi="Verdana"/>
        </w:rPr>
        <w:t xml:space="preserve"> for the Armed forces are mental health and alcohol use. </w:t>
      </w:r>
      <w:r w:rsidRPr="00AC4C4F">
        <w:rPr>
          <w:rFonts w:ascii="Verdana" w:hAnsi="Verdana"/>
        </w:rPr>
        <w:t>Military researchers have acknowledged that the armed forces are heavily populated by ‘athletic, risk taking young-people who are experiencing severe stress and anxiety’.</w:t>
      </w:r>
      <w:r>
        <w:rPr>
          <w:rStyle w:val="FootnoteReference"/>
          <w:rFonts w:ascii="Verdana" w:hAnsi="Verdana"/>
        </w:rPr>
        <w:footnoteReference w:id="14"/>
      </w:r>
      <w:r w:rsidRPr="00AC4C4F">
        <w:rPr>
          <w:rFonts w:ascii="Verdana" w:hAnsi="Verdana"/>
        </w:rPr>
        <w:t xml:space="preserve"> Gambling may initially be a way of managing common mental health conditions such as anxiety and depression by creating a distraction and the thrill of a win may temporarily improve mood. However, the impulse to gamble can be overwhelming</w:t>
      </w:r>
      <w:r w:rsidRPr="00AC4C4F">
        <w:rPr>
          <w:rFonts w:ascii="Verdana" w:hAnsi="Verdana"/>
        </w:rPr>
        <w:t>,</w:t>
      </w:r>
      <w:r w:rsidRPr="00AC4C4F">
        <w:rPr>
          <w:rFonts w:ascii="Verdana" w:hAnsi="Verdana"/>
        </w:rPr>
        <w:t xml:space="preserve"> making it a comp</w:t>
      </w:r>
      <w:r w:rsidRPr="00AC4C4F">
        <w:rPr>
          <w:rFonts w:ascii="Verdana" w:hAnsi="Verdana"/>
        </w:rPr>
        <w:t xml:space="preserve">ulsive behaviour, which makes anxiety and depression worse. This is supported by studies in the </w:t>
      </w:r>
      <w:r w:rsidRPr="00AC4C4F">
        <w:rPr>
          <w:rFonts w:ascii="Verdana" w:hAnsi="Verdana"/>
        </w:rPr>
        <w:t>US</w:t>
      </w:r>
      <w:r w:rsidRPr="00AC4C4F">
        <w:rPr>
          <w:rFonts w:ascii="Verdana" w:hAnsi="Verdana"/>
        </w:rPr>
        <w:t xml:space="preserve"> where</w:t>
      </w:r>
      <w:r w:rsidRPr="00AC4C4F">
        <w:rPr>
          <w:rFonts w:ascii="Verdana" w:hAnsi="Verdana"/>
        </w:rPr>
        <w:t xml:space="preserve"> it was found that among the general population, depression frequently occurs with pathological gambling</w:t>
      </w:r>
      <w:r w:rsidRPr="00AC4C4F">
        <w:rPr>
          <w:rFonts w:ascii="Verdana" w:hAnsi="Verdana"/>
        </w:rPr>
        <w:t xml:space="preserve"> meaning that those with or predisposed to menta</w:t>
      </w:r>
      <w:r w:rsidRPr="00AC4C4F">
        <w:rPr>
          <w:rFonts w:ascii="Verdana" w:hAnsi="Verdana"/>
        </w:rPr>
        <w:t xml:space="preserve">l health problems are at higher risk of problem gambling which can worsen the mental health condition.   </w:t>
      </w:r>
    </w:p>
    <w:p w:rsidR="00461B51" w:rsidRPr="00AC4C4F" w:rsidP="00AC4C4F">
      <w:pPr>
        <w:pStyle w:val="ListParagraph"/>
        <w:spacing w:line="240" w:lineRule="auto"/>
        <w:rPr>
          <w:rFonts w:ascii="Verdana" w:hAnsi="Verdana"/>
        </w:rPr>
      </w:pPr>
    </w:p>
    <w:p w:rsidR="00EA1067" w:rsidRPr="00AC4C4F" w:rsidP="00AC4C4F">
      <w:pPr>
        <w:pStyle w:val="ListParagraph"/>
        <w:numPr>
          <w:ilvl w:val="1"/>
          <w:numId w:val="11"/>
        </w:numPr>
        <w:spacing w:line="240" w:lineRule="auto"/>
        <w:rPr>
          <w:rFonts w:ascii="Verdana" w:hAnsi="Verdana"/>
        </w:rPr>
      </w:pPr>
      <w:r w:rsidRPr="00AC4C4F">
        <w:rPr>
          <w:rFonts w:ascii="Verdana" w:hAnsi="Verdana"/>
        </w:rPr>
        <w:t>A</w:t>
      </w:r>
      <w:r w:rsidRPr="00AC4C4F">
        <w:rPr>
          <w:rFonts w:ascii="Verdana" w:hAnsi="Verdana"/>
        </w:rPr>
        <w:t xml:space="preserve"> King</w:t>
      </w:r>
      <w:r w:rsidRPr="00AC4C4F">
        <w:rPr>
          <w:rFonts w:ascii="Verdana" w:hAnsi="Verdana"/>
        </w:rPr>
        <w:t>’</w:t>
      </w:r>
      <w:r w:rsidRPr="00AC4C4F">
        <w:rPr>
          <w:rFonts w:ascii="Verdana" w:hAnsi="Verdana"/>
        </w:rPr>
        <w:t>s C</w:t>
      </w:r>
      <w:r w:rsidRPr="00AC4C4F">
        <w:rPr>
          <w:rFonts w:ascii="Verdana" w:hAnsi="Verdana"/>
        </w:rPr>
        <w:t>entre for</w:t>
      </w:r>
      <w:r w:rsidRPr="00AC4C4F">
        <w:rPr>
          <w:rFonts w:ascii="Verdana" w:hAnsi="Verdana"/>
        </w:rPr>
        <w:t xml:space="preserve"> Military</w:t>
      </w:r>
      <w:r w:rsidRPr="00AC4C4F">
        <w:rPr>
          <w:rFonts w:ascii="Verdana" w:hAnsi="Verdana"/>
        </w:rPr>
        <w:t xml:space="preserve"> Health Research (KCMHR)</w:t>
      </w:r>
      <w:r w:rsidRPr="00AC4C4F">
        <w:rPr>
          <w:rFonts w:ascii="Verdana" w:hAnsi="Verdana"/>
        </w:rPr>
        <w:t xml:space="preserve"> study shows significantly higher rates of alcohol misuse amongst serving military personnel compared to the general population: 13% versus 6% in the general population.</w:t>
      </w:r>
      <w:r>
        <w:rPr>
          <w:rStyle w:val="FootnoteReference"/>
          <w:rFonts w:ascii="Verdana" w:hAnsi="Verdana"/>
        </w:rPr>
        <w:footnoteReference w:id="15"/>
      </w:r>
      <w:r w:rsidRPr="00AC4C4F">
        <w:rPr>
          <w:rFonts w:ascii="Verdana" w:hAnsi="Verdana"/>
        </w:rPr>
        <w:t xml:space="preserve"> There is no data at present in the UK to link this with problem gambling amongst UK A</w:t>
      </w:r>
      <w:r w:rsidRPr="00AC4C4F">
        <w:rPr>
          <w:rFonts w:ascii="Verdana" w:hAnsi="Verdana"/>
        </w:rPr>
        <w:t xml:space="preserve">rmed Forces, but </w:t>
      </w:r>
      <w:r w:rsidRPr="00AC4C4F">
        <w:rPr>
          <w:rFonts w:ascii="Verdana" w:hAnsi="Verdana"/>
        </w:rPr>
        <w:t xml:space="preserve">US </w:t>
      </w:r>
      <w:r w:rsidRPr="00AC4C4F">
        <w:rPr>
          <w:rFonts w:ascii="Verdana" w:hAnsi="Verdana"/>
        </w:rPr>
        <w:t>s</w:t>
      </w:r>
      <w:r w:rsidRPr="00AC4C4F">
        <w:rPr>
          <w:rFonts w:ascii="Verdana" w:hAnsi="Verdana"/>
        </w:rPr>
        <w:t>tudies have shown that amongst military</w:t>
      </w:r>
      <w:r w:rsidRPr="00AC4C4F">
        <w:rPr>
          <w:rFonts w:ascii="Verdana" w:hAnsi="Verdana"/>
        </w:rPr>
        <w:t xml:space="preserve"> personnel</w:t>
      </w:r>
      <w:r w:rsidRPr="00AC4C4F">
        <w:rPr>
          <w:rFonts w:ascii="Verdana" w:hAnsi="Verdana"/>
        </w:rPr>
        <w:t>, problem gambling also frequently co-</w:t>
      </w:r>
      <w:r w:rsidRPr="00AC4C4F">
        <w:rPr>
          <w:rFonts w:ascii="Verdana" w:hAnsi="Verdana"/>
        </w:rPr>
        <w:t xml:space="preserve">occurs with heavy alcohol use. Approximately 15% of heavy drinkers in the military had a gambling problem compared with 4.9% of alcohol abstainers, </w:t>
      </w:r>
      <w:r w:rsidRPr="00AC4C4F">
        <w:rPr>
          <w:rFonts w:ascii="Verdana" w:hAnsi="Verdana"/>
        </w:rPr>
        <w:t>and 8.1% of all military personnel.</w:t>
      </w:r>
      <w:r>
        <w:rPr>
          <w:rStyle w:val="FootnoteReference"/>
          <w:rFonts w:ascii="Verdana" w:hAnsi="Verdana"/>
        </w:rPr>
        <w:footnoteReference w:id="16"/>
      </w:r>
      <w:r w:rsidRPr="00AC4C4F">
        <w:rPr>
          <w:rFonts w:ascii="Verdana" w:hAnsi="Verdana"/>
        </w:rPr>
        <w:t xml:space="preserve"> Kasuch (2003) found that veterans who were pathological gamblers had a 43% rate of lifetime alcohol dependence.</w:t>
      </w:r>
      <w:r w:rsidRPr="00AC4C4F">
        <w:rPr>
          <w:rStyle w:val="FootnoteReference"/>
          <w:rFonts w:ascii="Verdana" w:hAnsi="Verdana"/>
        </w:rPr>
        <w:t xml:space="preserve"> </w:t>
      </w:r>
      <w:r>
        <w:rPr>
          <w:rStyle w:val="FootnoteReference"/>
          <w:rFonts w:ascii="Verdana" w:hAnsi="Verdana"/>
        </w:rPr>
        <w:footnoteReference w:id="17"/>
      </w:r>
      <w:r w:rsidRPr="00AC4C4F">
        <w:rPr>
          <w:rFonts w:ascii="Verdana" w:hAnsi="Verdana"/>
        </w:rPr>
        <w:t xml:space="preserve"> These findings indicate that for both veterans and active duty personnel, alcohol abuse can lead to and b</w:t>
      </w:r>
      <w:r w:rsidRPr="00AC4C4F">
        <w:rPr>
          <w:rFonts w:ascii="Verdana" w:hAnsi="Verdana"/>
        </w:rPr>
        <w:t>e an effect of problem gambling</w:t>
      </w:r>
      <w:r w:rsidRPr="00AC4C4F">
        <w:rPr>
          <w:rFonts w:ascii="Verdana" w:hAnsi="Verdana"/>
        </w:rPr>
        <w:t>.</w:t>
      </w:r>
      <w:r w:rsidRPr="00AC4C4F">
        <w:rPr>
          <w:rFonts w:ascii="Verdana" w:hAnsi="Verdana"/>
        </w:rPr>
        <w:t xml:space="preserve"> </w:t>
      </w:r>
    </w:p>
    <w:p w:rsidR="00EA1067" w:rsidRPr="00AC4C4F" w:rsidP="00AC4C4F">
      <w:pPr>
        <w:pStyle w:val="ListParagraph"/>
        <w:spacing w:line="240" w:lineRule="auto"/>
        <w:rPr>
          <w:rFonts w:ascii="Verdana" w:hAnsi="Verdana"/>
        </w:rPr>
      </w:pPr>
    </w:p>
    <w:p w:rsidR="00A2721E" w:rsidRPr="00AC4C4F" w:rsidP="00AC4C4F">
      <w:pPr>
        <w:pStyle w:val="ListParagraph"/>
        <w:spacing w:line="240" w:lineRule="auto"/>
        <w:rPr>
          <w:rFonts w:ascii="Verdana" w:hAnsi="Verdana"/>
        </w:rPr>
      </w:pPr>
    </w:p>
    <w:p w:rsidR="00461B51" w:rsidRPr="00AC4C4F" w:rsidP="00AC4C4F">
      <w:pPr>
        <w:pStyle w:val="Heading3"/>
        <w:spacing w:line="240" w:lineRule="auto"/>
        <w:rPr>
          <w:szCs w:val="22"/>
        </w:rPr>
      </w:pPr>
      <w:r w:rsidRPr="00AC4C4F">
        <w:rPr>
          <w:szCs w:val="22"/>
        </w:rPr>
        <w:t xml:space="preserve">Education and Prevention  </w:t>
      </w:r>
    </w:p>
    <w:p w:rsidR="00461B51" w:rsidRPr="00AC4C4F" w:rsidP="00AC4C4F">
      <w:pPr>
        <w:pStyle w:val="NoSpacing"/>
        <w:rPr>
          <w:rFonts w:ascii="Verdana" w:hAnsi="Verdana"/>
        </w:rPr>
      </w:pPr>
    </w:p>
    <w:p w:rsidR="00F16F20" w:rsidRPr="00AC4C4F" w:rsidP="00AC4C4F">
      <w:pPr>
        <w:pStyle w:val="NoSpacing"/>
        <w:numPr>
          <w:ilvl w:val="1"/>
          <w:numId w:val="20"/>
        </w:numPr>
        <w:rPr>
          <w:rFonts w:ascii="Verdana" w:hAnsi="Verdana"/>
        </w:rPr>
      </w:pPr>
      <w:r w:rsidRPr="00AC4C4F">
        <w:rPr>
          <w:rFonts w:ascii="Verdana" w:hAnsi="Verdana"/>
        </w:rPr>
        <w:t xml:space="preserve">Problem gambling is starting to be recognised as an issue within the Armed Forces community, but a lack of data on the prevalence of the problem has hindered robust education on prevention of </w:t>
      </w:r>
      <w:r w:rsidRPr="00AC4C4F">
        <w:rPr>
          <w:rFonts w:ascii="Verdana" w:hAnsi="Verdana"/>
        </w:rPr>
        <w:t>problem gambling and where to seek help. The Legion is aware that information leaflets have started to be issued by the Ministry of Defence to serving personnel with information on where to get help, and that GambleAware have provided awareness sessions on</w:t>
      </w:r>
      <w:r w:rsidRPr="00AC4C4F">
        <w:rPr>
          <w:rFonts w:ascii="Verdana" w:hAnsi="Verdana"/>
        </w:rPr>
        <w:t xml:space="preserve"> bases. This is a welcome </w:t>
      </w:r>
      <w:r w:rsidRPr="00AC4C4F">
        <w:rPr>
          <w:rFonts w:ascii="Verdana" w:hAnsi="Verdana"/>
        </w:rPr>
        <w:t>start,</w:t>
      </w:r>
      <w:r w:rsidRPr="00AC4C4F">
        <w:rPr>
          <w:rFonts w:ascii="Verdana" w:hAnsi="Verdana"/>
        </w:rPr>
        <w:t xml:space="preserve"> but a more thorough approach is needed.</w:t>
      </w:r>
      <w:r w:rsidRPr="00AC4C4F">
        <w:rPr>
          <w:rFonts w:ascii="Verdana" w:hAnsi="Verdana"/>
        </w:rPr>
        <w:t xml:space="preserve"> A m</w:t>
      </w:r>
      <w:r w:rsidRPr="00AC4C4F">
        <w:rPr>
          <w:rFonts w:ascii="Verdana" w:hAnsi="Verdana"/>
        </w:rPr>
        <w:t>ore comprehensive training and awareness programme for serving personnel, particularly welfare officers</w:t>
      </w:r>
      <w:r w:rsidRPr="00AC4C4F">
        <w:rPr>
          <w:rFonts w:ascii="Verdana" w:hAnsi="Verdana"/>
        </w:rPr>
        <w:t>,</w:t>
      </w:r>
      <w:r w:rsidRPr="00AC4C4F">
        <w:rPr>
          <w:rFonts w:ascii="Verdana" w:hAnsi="Verdana"/>
        </w:rPr>
        <w:t xml:space="preserve"> would mean that they are better able to recognise the problem and signpost </w:t>
      </w:r>
      <w:r w:rsidRPr="00AC4C4F">
        <w:rPr>
          <w:rFonts w:ascii="Verdana" w:hAnsi="Verdana"/>
        </w:rPr>
        <w:t xml:space="preserve">to the appropriate help and support. </w:t>
      </w:r>
    </w:p>
    <w:p w:rsidR="00F16F20" w:rsidRPr="00AC4C4F" w:rsidP="00AC4C4F">
      <w:pPr>
        <w:pStyle w:val="NoSpacing"/>
        <w:rPr>
          <w:rFonts w:ascii="Verdana" w:hAnsi="Verdana"/>
        </w:rPr>
      </w:pPr>
    </w:p>
    <w:p w:rsidR="00461B51" w:rsidRPr="00AC4C4F" w:rsidP="00AC4C4F">
      <w:pPr>
        <w:pStyle w:val="NoSpacing"/>
        <w:numPr>
          <w:ilvl w:val="1"/>
          <w:numId w:val="20"/>
        </w:numPr>
        <w:rPr>
          <w:rFonts w:ascii="Verdana" w:hAnsi="Verdana"/>
        </w:rPr>
      </w:pPr>
      <w:r w:rsidRPr="00AC4C4F">
        <w:rPr>
          <w:rFonts w:ascii="Verdana" w:hAnsi="Verdana"/>
        </w:rPr>
        <w:t xml:space="preserve">Besides a lack of knowledge about the scale of the problem in the UK Armed Forces, </w:t>
      </w:r>
      <w:r w:rsidRPr="00AC4C4F">
        <w:rPr>
          <w:rFonts w:ascii="Verdana" w:hAnsi="Verdana"/>
        </w:rPr>
        <w:t>other</w:t>
      </w:r>
      <w:r w:rsidRPr="00AC4C4F">
        <w:rPr>
          <w:rFonts w:ascii="Verdana" w:hAnsi="Verdana"/>
        </w:rPr>
        <w:t xml:space="preserve"> barriers to further education around gambling</w:t>
      </w:r>
      <w:r w:rsidRPr="00AC4C4F">
        <w:rPr>
          <w:rFonts w:ascii="Verdana" w:hAnsi="Verdana"/>
        </w:rPr>
        <w:t>,</w:t>
      </w:r>
      <w:r w:rsidRPr="00AC4C4F">
        <w:rPr>
          <w:rFonts w:ascii="Verdana" w:hAnsi="Verdana"/>
        </w:rPr>
        <w:t xml:space="preserve"> and in some cases seeking treatment</w:t>
      </w:r>
      <w:r w:rsidRPr="00AC4C4F">
        <w:rPr>
          <w:rFonts w:ascii="Verdana" w:hAnsi="Verdana"/>
        </w:rPr>
        <w:t>,</w:t>
      </w:r>
      <w:r w:rsidRPr="00AC4C4F">
        <w:rPr>
          <w:rFonts w:ascii="Verdana" w:hAnsi="Verdana"/>
        </w:rPr>
        <w:t xml:space="preserve"> </w:t>
      </w:r>
      <w:r w:rsidRPr="00AC4C4F">
        <w:rPr>
          <w:rFonts w:ascii="Verdana" w:hAnsi="Verdana"/>
        </w:rPr>
        <w:t>including</w:t>
      </w:r>
      <w:r w:rsidRPr="00AC4C4F">
        <w:rPr>
          <w:rFonts w:ascii="Verdana" w:hAnsi="Verdana"/>
        </w:rPr>
        <w:t xml:space="preserve"> </w:t>
      </w:r>
      <w:r w:rsidRPr="00AC4C4F">
        <w:rPr>
          <w:rFonts w:ascii="Verdana" w:hAnsi="Verdana"/>
        </w:rPr>
        <w:t>stigma</w:t>
      </w:r>
      <w:r w:rsidRPr="00AC4C4F">
        <w:rPr>
          <w:rFonts w:ascii="Verdana" w:hAnsi="Verdana"/>
        </w:rPr>
        <w:t xml:space="preserve"> to help seeking.</w:t>
      </w:r>
      <w:r w:rsidRPr="00AC4C4F">
        <w:rPr>
          <w:rFonts w:ascii="Verdana" w:hAnsi="Verdana"/>
        </w:rPr>
        <w:t xml:space="preserve"> </w:t>
      </w:r>
      <w:r w:rsidRPr="00AC4C4F">
        <w:rPr>
          <w:rFonts w:ascii="Verdana" w:hAnsi="Verdana"/>
        </w:rPr>
        <w:t>UK researc</w:t>
      </w:r>
      <w:r w:rsidRPr="00AC4C4F">
        <w:rPr>
          <w:rFonts w:ascii="Verdana" w:hAnsi="Verdana"/>
        </w:rPr>
        <w:t>h has examined the barriers that impede help-seeking behaviour and engagement with treatment</w:t>
      </w:r>
      <w:r w:rsidRPr="00AC4C4F">
        <w:rPr>
          <w:rFonts w:ascii="Verdana" w:hAnsi="Verdana"/>
        </w:rPr>
        <w:t xml:space="preserve">s, especially </w:t>
      </w:r>
      <w:r w:rsidRPr="00AC4C4F">
        <w:rPr>
          <w:rFonts w:ascii="Verdana" w:hAnsi="Verdana"/>
        </w:rPr>
        <w:t xml:space="preserve">for </w:t>
      </w:r>
      <w:r w:rsidRPr="00AC4C4F">
        <w:rPr>
          <w:rFonts w:ascii="Verdana" w:hAnsi="Verdana"/>
        </w:rPr>
        <w:t xml:space="preserve">mental health </w:t>
      </w:r>
      <w:r w:rsidRPr="00AC4C4F">
        <w:rPr>
          <w:rFonts w:ascii="Verdana" w:hAnsi="Verdana"/>
        </w:rPr>
        <w:t>issues</w:t>
      </w:r>
      <w:r w:rsidRPr="00AC4C4F">
        <w:rPr>
          <w:rFonts w:ascii="Verdana" w:hAnsi="Verdana"/>
        </w:rPr>
        <w:t>,</w:t>
      </w:r>
      <w:r w:rsidRPr="00AC4C4F">
        <w:rPr>
          <w:rFonts w:ascii="Verdana" w:hAnsi="Verdana"/>
        </w:rPr>
        <w:t xml:space="preserve"> in military populations; these include </w:t>
      </w:r>
      <w:r w:rsidRPr="00AC4C4F">
        <w:rPr>
          <w:rFonts w:ascii="Verdana" w:hAnsi="Verdana"/>
        </w:rPr>
        <w:t>stigma</w:t>
      </w:r>
      <w:r w:rsidRPr="00AC4C4F">
        <w:rPr>
          <w:rFonts w:ascii="Verdana" w:hAnsi="Verdana"/>
        </w:rPr>
        <w:t xml:space="preserve">, </w:t>
      </w:r>
      <w:r w:rsidRPr="00AC4C4F">
        <w:rPr>
          <w:rFonts w:ascii="Verdana" w:hAnsi="Verdana"/>
        </w:rPr>
        <w:t>practical or logistic barriers to care</w:t>
      </w:r>
      <w:r w:rsidRPr="00AC4C4F">
        <w:rPr>
          <w:rFonts w:ascii="Verdana" w:hAnsi="Verdana"/>
        </w:rPr>
        <w:t xml:space="preserve">, </w:t>
      </w:r>
      <w:r w:rsidRPr="00AC4C4F">
        <w:rPr>
          <w:rFonts w:ascii="Verdana" w:hAnsi="Verdana"/>
        </w:rPr>
        <w:t xml:space="preserve">negative attitudes related to </w:t>
      </w:r>
      <w:r w:rsidRPr="00AC4C4F">
        <w:rPr>
          <w:rFonts w:ascii="Verdana" w:hAnsi="Verdana"/>
        </w:rPr>
        <w:t>mental health problems or treatment</w:t>
      </w:r>
      <w:r w:rsidRPr="00AC4C4F">
        <w:rPr>
          <w:rFonts w:ascii="Verdana" w:hAnsi="Verdana"/>
        </w:rPr>
        <w:t xml:space="preserve">, </w:t>
      </w:r>
      <w:r w:rsidRPr="00AC4C4F">
        <w:rPr>
          <w:rFonts w:ascii="Verdana" w:hAnsi="Verdana"/>
        </w:rPr>
        <w:t xml:space="preserve"> </w:t>
      </w:r>
      <w:r w:rsidRPr="00AC4C4F">
        <w:rPr>
          <w:rFonts w:ascii="Verdana" w:hAnsi="Verdana"/>
        </w:rPr>
        <w:t>poor recognition of the need for treatment</w:t>
      </w:r>
      <w:r w:rsidRPr="00AC4C4F">
        <w:rPr>
          <w:rFonts w:ascii="Verdana" w:hAnsi="Verdana"/>
        </w:rPr>
        <w:t xml:space="preserve">, </w:t>
      </w:r>
      <w:r w:rsidRPr="00AC4C4F">
        <w:rPr>
          <w:rFonts w:ascii="Verdana" w:hAnsi="Verdana"/>
        </w:rPr>
        <w:t>the effect of military culture</w:t>
      </w:r>
      <w:r w:rsidRPr="00AC4C4F">
        <w:rPr>
          <w:rFonts w:ascii="Verdana" w:hAnsi="Verdana"/>
        </w:rPr>
        <w:t xml:space="preserve"> </w:t>
      </w:r>
      <w:r w:rsidRPr="00AC4C4F">
        <w:rPr>
          <w:rFonts w:ascii="Verdana" w:hAnsi="Verdana"/>
        </w:rPr>
        <w:t xml:space="preserve">and </w:t>
      </w:r>
      <w:r w:rsidRPr="00AC4C4F">
        <w:rPr>
          <w:rFonts w:ascii="Verdana" w:hAnsi="Verdana"/>
        </w:rPr>
        <w:t>gendered (masculine) help-seeking</w:t>
      </w:r>
      <w:r w:rsidRPr="00AC4C4F">
        <w:rPr>
          <w:rFonts w:ascii="Verdana" w:hAnsi="Verdana"/>
        </w:rPr>
        <w:t>.</w:t>
      </w:r>
      <w:r>
        <w:rPr>
          <w:rStyle w:val="FootnoteReference"/>
          <w:rFonts w:ascii="Verdana" w:hAnsi="Verdana"/>
        </w:rPr>
        <w:footnoteReference w:id="18"/>
      </w:r>
      <w:r w:rsidRPr="00AC4C4F">
        <w:rPr>
          <w:rFonts w:ascii="Verdana" w:hAnsi="Verdana"/>
        </w:rPr>
        <w:t xml:space="preserve"> </w:t>
      </w:r>
      <w:r w:rsidRPr="00AC4C4F">
        <w:rPr>
          <w:rFonts w:ascii="Verdana" w:hAnsi="Verdana"/>
        </w:rPr>
        <w:t>T</w:t>
      </w:r>
      <w:r w:rsidRPr="00AC4C4F">
        <w:rPr>
          <w:rFonts w:ascii="Verdana" w:hAnsi="Verdana"/>
        </w:rPr>
        <w:t>he Legion has welcomed measures by the Ministry of Defence over recent years t</w:t>
      </w:r>
      <w:r w:rsidRPr="00AC4C4F">
        <w:rPr>
          <w:rFonts w:ascii="Verdana" w:hAnsi="Verdana"/>
        </w:rPr>
        <w:t xml:space="preserve">o </w:t>
      </w:r>
      <w:r w:rsidRPr="00AC4C4F">
        <w:rPr>
          <w:rFonts w:ascii="Verdana" w:hAnsi="Verdana"/>
        </w:rPr>
        <w:t>address</w:t>
      </w:r>
      <w:r w:rsidRPr="00AC4C4F">
        <w:rPr>
          <w:rFonts w:ascii="Verdana" w:hAnsi="Verdana"/>
        </w:rPr>
        <w:t xml:space="preserve"> stigma around </w:t>
      </w:r>
      <w:r w:rsidRPr="00AC4C4F">
        <w:rPr>
          <w:rFonts w:ascii="Verdana" w:hAnsi="Verdana"/>
        </w:rPr>
        <w:t>mental illness</w:t>
      </w:r>
      <w:r w:rsidRPr="00AC4C4F">
        <w:rPr>
          <w:rFonts w:ascii="Verdana" w:hAnsi="Verdana"/>
        </w:rPr>
        <w:t xml:space="preserve">. We would therefore welcome similar focus and approach to other areas where stigma may present a barrier to help seeking, such as </w:t>
      </w:r>
      <w:r w:rsidRPr="00AC4C4F">
        <w:rPr>
          <w:rFonts w:ascii="Verdana" w:hAnsi="Verdana"/>
        </w:rPr>
        <w:t>problem gambling</w:t>
      </w:r>
      <w:r w:rsidRPr="00AC4C4F">
        <w:rPr>
          <w:rFonts w:ascii="Verdana" w:hAnsi="Verdana"/>
        </w:rPr>
        <w:t xml:space="preserve">. With </w:t>
      </w:r>
      <w:r w:rsidRPr="00AC4C4F">
        <w:rPr>
          <w:rFonts w:ascii="Verdana" w:hAnsi="Verdana"/>
        </w:rPr>
        <w:t xml:space="preserve">attitudes shifting towards seeing problem gambling as a </w:t>
      </w:r>
      <w:r w:rsidRPr="00AC4C4F">
        <w:rPr>
          <w:rFonts w:ascii="Verdana" w:hAnsi="Verdana"/>
        </w:rPr>
        <w:t xml:space="preserve">public health </w:t>
      </w:r>
      <w:r>
        <w:rPr>
          <w:rStyle w:val="FootnoteReference"/>
          <w:rFonts w:ascii="Verdana" w:hAnsi="Verdana"/>
        </w:rPr>
        <w:footnoteReference w:id="19"/>
      </w:r>
      <w:r w:rsidRPr="00AC4C4F">
        <w:rPr>
          <w:rFonts w:ascii="Verdana" w:hAnsi="Verdana"/>
        </w:rPr>
        <w:t xml:space="preserve"> we would welcome</w:t>
      </w:r>
      <w:r w:rsidRPr="00AC4C4F">
        <w:rPr>
          <w:rFonts w:ascii="Verdana" w:hAnsi="Verdana"/>
        </w:rPr>
        <w:t xml:space="preserve"> exploration of</w:t>
      </w:r>
      <w:r w:rsidRPr="00AC4C4F">
        <w:rPr>
          <w:rFonts w:ascii="Verdana" w:hAnsi="Verdana"/>
        </w:rPr>
        <w:t xml:space="preserve"> gambling </w:t>
      </w:r>
      <w:r w:rsidRPr="00AC4C4F">
        <w:rPr>
          <w:rFonts w:ascii="Verdana" w:hAnsi="Verdana"/>
        </w:rPr>
        <w:t>being included within the MoD’s</w:t>
      </w:r>
      <w:r w:rsidRPr="00AC4C4F">
        <w:rPr>
          <w:rFonts w:ascii="Verdana" w:hAnsi="Verdana"/>
        </w:rPr>
        <w:t xml:space="preserve"> Health and Wellbeing strategy</w:t>
      </w:r>
      <w:r w:rsidRPr="00AC4C4F">
        <w:rPr>
          <w:rFonts w:ascii="Verdana" w:hAnsi="Verdana"/>
        </w:rPr>
        <w:t>.</w:t>
      </w:r>
    </w:p>
    <w:p w:rsidR="00570BE1" w:rsidRPr="00AC4C4F" w:rsidP="00AC4C4F">
      <w:pPr>
        <w:pStyle w:val="NoSpacing"/>
        <w:rPr>
          <w:rFonts w:ascii="Verdana" w:hAnsi="Verdana"/>
        </w:rPr>
      </w:pPr>
      <w:bookmarkStart w:id="1" w:name="_Hlk18675432"/>
    </w:p>
    <w:p w:rsidR="00A2721E" w:rsidRPr="00AC4C4F" w:rsidP="00AC4C4F">
      <w:pPr>
        <w:pStyle w:val="NoSpacing"/>
        <w:rPr>
          <w:rFonts w:ascii="Verdana" w:hAnsi="Verdana"/>
        </w:rPr>
      </w:pPr>
    </w:p>
    <w:p w:rsidR="00A2721E" w:rsidRPr="00AC4C4F" w:rsidP="00AC4C4F">
      <w:pPr>
        <w:pStyle w:val="NoSpacing"/>
        <w:rPr>
          <w:rFonts w:ascii="Verdana" w:hAnsi="Verdana"/>
        </w:rPr>
      </w:pPr>
    </w:p>
    <w:p w:rsidR="00570BE1" w:rsidRPr="00AC4C4F" w:rsidP="00AC4C4F">
      <w:pPr>
        <w:pStyle w:val="Heading3"/>
        <w:spacing w:line="240" w:lineRule="auto"/>
        <w:rPr>
          <w:szCs w:val="22"/>
        </w:rPr>
      </w:pPr>
      <w:r w:rsidRPr="00AC4C4F">
        <w:rPr>
          <w:szCs w:val="22"/>
        </w:rPr>
        <w:t>Conclusion</w:t>
      </w:r>
    </w:p>
    <w:p w:rsidR="00514885" w:rsidRPr="00AC4C4F" w:rsidP="00AC4C4F">
      <w:pPr>
        <w:pStyle w:val="NoSpacing"/>
        <w:rPr>
          <w:rFonts w:ascii="Verdana" w:hAnsi="Verdana"/>
        </w:rPr>
      </w:pPr>
    </w:p>
    <w:p w:rsidR="00570BE1" w:rsidRPr="00AC4C4F" w:rsidP="00AC4C4F">
      <w:pPr>
        <w:pStyle w:val="NoSpacing"/>
        <w:numPr>
          <w:ilvl w:val="1"/>
          <w:numId w:val="20"/>
        </w:numPr>
        <w:rPr>
          <w:rFonts w:ascii="Verdana" w:hAnsi="Verdana"/>
        </w:rPr>
      </w:pPr>
      <w:r w:rsidRPr="00AC4C4F">
        <w:rPr>
          <w:rFonts w:ascii="Verdana" w:hAnsi="Verdana"/>
        </w:rPr>
        <w:t>Due to the</w:t>
      </w:r>
      <w:r w:rsidRPr="00AC4C4F">
        <w:rPr>
          <w:rFonts w:ascii="Verdana" w:hAnsi="Verdana"/>
        </w:rPr>
        <w:t xml:space="preserve"> unique factors that they face in service</w:t>
      </w:r>
      <w:r w:rsidRPr="00AC4C4F">
        <w:rPr>
          <w:rFonts w:ascii="Verdana" w:hAnsi="Verdana"/>
        </w:rPr>
        <w:t>, the Armed Forces community potentially has</w:t>
      </w:r>
      <w:r w:rsidRPr="00AC4C4F">
        <w:rPr>
          <w:rFonts w:ascii="Verdana" w:hAnsi="Verdana"/>
        </w:rPr>
        <w:t xml:space="preserve"> a higher </w:t>
      </w:r>
      <w:r w:rsidRPr="00AC4C4F">
        <w:rPr>
          <w:rFonts w:ascii="Verdana" w:hAnsi="Verdana"/>
        </w:rPr>
        <w:t>risk</w:t>
      </w:r>
      <w:r w:rsidRPr="00AC4C4F">
        <w:rPr>
          <w:rFonts w:ascii="Verdana" w:hAnsi="Verdana"/>
        </w:rPr>
        <w:t xml:space="preserve"> </w:t>
      </w:r>
      <w:r w:rsidRPr="00AC4C4F">
        <w:rPr>
          <w:rFonts w:ascii="Verdana" w:hAnsi="Verdana"/>
        </w:rPr>
        <w:t>of developing a problem with gambling</w:t>
      </w:r>
      <w:r w:rsidRPr="00AC4C4F">
        <w:rPr>
          <w:rFonts w:ascii="Verdana" w:hAnsi="Verdana"/>
        </w:rPr>
        <w:t>.</w:t>
      </w:r>
      <w:r w:rsidRPr="00AC4C4F">
        <w:rPr>
          <w:rFonts w:ascii="Verdana" w:hAnsi="Verdana"/>
        </w:rPr>
        <w:t xml:space="preserve"> Th</w:t>
      </w:r>
      <w:r w:rsidRPr="00AC4C4F">
        <w:rPr>
          <w:rFonts w:ascii="Verdana" w:hAnsi="Verdana"/>
        </w:rPr>
        <w:t>is</w:t>
      </w:r>
      <w:r w:rsidRPr="00AC4C4F">
        <w:rPr>
          <w:rFonts w:ascii="Verdana" w:hAnsi="Verdana"/>
        </w:rPr>
        <w:t xml:space="preserve"> </w:t>
      </w:r>
      <w:r w:rsidRPr="00AC4C4F">
        <w:rPr>
          <w:rFonts w:ascii="Verdana" w:hAnsi="Verdana"/>
        </w:rPr>
        <w:t xml:space="preserve">can be detrimental to the </w:t>
      </w:r>
      <w:r w:rsidRPr="00AC4C4F">
        <w:rPr>
          <w:rFonts w:ascii="Verdana" w:hAnsi="Verdana"/>
        </w:rPr>
        <w:t>wellbeing</w:t>
      </w:r>
      <w:r w:rsidRPr="00AC4C4F">
        <w:rPr>
          <w:rFonts w:ascii="Verdana" w:hAnsi="Verdana"/>
        </w:rPr>
        <w:t xml:space="preserve"> of veterans and their families</w:t>
      </w:r>
      <w:r w:rsidRPr="00AC4C4F">
        <w:rPr>
          <w:rFonts w:ascii="Verdana" w:hAnsi="Verdana"/>
        </w:rPr>
        <w:t xml:space="preserve"> and so is worthy of further research</w:t>
      </w:r>
      <w:r w:rsidRPr="00AC4C4F">
        <w:rPr>
          <w:rFonts w:ascii="Verdana" w:hAnsi="Verdana"/>
        </w:rPr>
        <w:t>. The Legion recognises that gambling for some can be a harmless pastime</w:t>
      </w:r>
      <w:r w:rsidRPr="00AC4C4F">
        <w:rPr>
          <w:rFonts w:ascii="Verdana" w:hAnsi="Verdana"/>
        </w:rPr>
        <w:t>;</w:t>
      </w:r>
      <w:r w:rsidRPr="00AC4C4F">
        <w:rPr>
          <w:rFonts w:ascii="Verdana" w:hAnsi="Verdana"/>
        </w:rPr>
        <w:t xml:space="preserve"> however</w:t>
      </w:r>
      <w:r w:rsidRPr="00AC4C4F">
        <w:rPr>
          <w:rFonts w:ascii="Verdana" w:hAnsi="Verdana"/>
        </w:rPr>
        <w:t>,</w:t>
      </w:r>
      <w:r w:rsidRPr="00AC4C4F">
        <w:rPr>
          <w:rFonts w:ascii="Verdana" w:hAnsi="Verdana"/>
        </w:rPr>
        <w:t xml:space="preserve"> we are concerned that for those who may have mental health issues or </w:t>
      </w:r>
      <w:r w:rsidRPr="00AC4C4F">
        <w:rPr>
          <w:rFonts w:ascii="Verdana" w:hAnsi="Verdana"/>
        </w:rPr>
        <w:t>are</w:t>
      </w:r>
      <w:r w:rsidRPr="00AC4C4F">
        <w:rPr>
          <w:rFonts w:ascii="Verdana" w:hAnsi="Verdana"/>
        </w:rPr>
        <w:t xml:space="preserve"> socially isolated that </w:t>
      </w:r>
      <w:r w:rsidRPr="00AC4C4F">
        <w:rPr>
          <w:rFonts w:ascii="Verdana" w:hAnsi="Verdana"/>
        </w:rPr>
        <w:t xml:space="preserve">gambling may become a problem. </w:t>
      </w:r>
      <w:r w:rsidRPr="00AC4C4F">
        <w:rPr>
          <w:rFonts w:ascii="Verdana" w:hAnsi="Verdana"/>
        </w:rPr>
        <w:t xml:space="preserve"> </w:t>
      </w:r>
    </w:p>
    <w:p w:rsidR="00296722" w:rsidRPr="00AC4C4F" w:rsidP="00AC4C4F">
      <w:pPr>
        <w:pStyle w:val="NoSpacing"/>
        <w:rPr>
          <w:rFonts w:ascii="Verdana" w:hAnsi="Verdana"/>
        </w:rPr>
      </w:pPr>
    </w:p>
    <w:p w:rsidR="00356C15" w:rsidRPr="00AC4C4F" w:rsidP="00AC4C4F">
      <w:pPr>
        <w:pStyle w:val="NoSpacing"/>
        <w:numPr>
          <w:ilvl w:val="1"/>
          <w:numId w:val="20"/>
        </w:numPr>
        <w:rPr>
          <w:rFonts w:ascii="Verdana" w:hAnsi="Verdana"/>
        </w:rPr>
      </w:pPr>
      <w:r w:rsidRPr="00AC4C4F">
        <w:rPr>
          <w:rFonts w:ascii="Verdana" w:hAnsi="Verdana"/>
        </w:rPr>
        <w:t>To reduce the impact of problem gambling the Legion would recommend the following:</w:t>
      </w:r>
    </w:p>
    <w:p w:rsidR="00356C15" w:rsidRPr="00AC4C4F" w:rsidP="00AC4C4F">
      <w:pPr>
        <w:pStyle w:val="ListParagraph"/>
        <w:spacing w:line="240" w:lineRule="auto"/>
        <w:rPr>
          <w:rFonts w:ascii="Verdana" w:hAnsi="Verdana"/>
        </w:rPr>
      </w:pPr>
    </w:p>
    <w:p w:rsidR="00356C15" w:rsidRPr="00AC4C4F" w:rsidP="00AC4C4F">
      <w:pPr>
        <w:pStyle w:val="NoSpacing"/>
        <w:numPr>
          <w:ilvl w:val="0"/>
          <w:numId w:val="21"/>
        </w:numPr>
        <w:rPr>
          <w:rFonts w:ascii="Verdana" w:hAnsi="Verdana"/>
        </w:rPr>
      </w:pPr>
      <w:r w:rsidRPr="00AC4C4F">
        <w:rPr>
          <w:rFonts w:ascii="Verdana" w:hAnsi="Verdana"/>
        </w:rPr>
        <w:t>To better understand the nature of gambling and the risk factors for problem gambling amongst Service and ex-Se</w:t>
      </w:r>
      <w:r w:rsidRPr="00AC4C4F">
        <w:rPr>
          <w:rFonts w:ascii="Verdana" w:hAnsi="Verdana"/>
        </w:rPr>
        <w:t xml:space="preserve">rvice personnel </w:t>
      </w:r>
      <w:r w:rsidRPr="00AC4C4F">
        <w:rPr>
          <w:rFonts w:ascii="Verdana" w:hAnsi="Verdana"/>
        </w:rPr>
        <w:t>we</w:t>
      </w:r>
      <w:r w:rsidRPr="00AC4C4F">
        <w:rPr>
          <w:rFonts w:ascii="Verdana" w:hAnsi="Verdana"/>
        </w:rPr>
        <w:t xml:space="preserve"> would like to see robust research</w:t>
      </w:r>
      <w:r w:rsidRPr="00AC4C4F">
        <w:rPr>
          <w:rFonts w:ascii="Verdana" w:hAnsi="Verdana"/>
        </w:rPr>
        <w:t>, supported</w:t>
      </w:r>
      <w:r w:rsidRPr="00AC4C4F">
        <w:rPr>
          <w:rFonts w:ascii="Verdana" w:hAnsi="Verdana"/>
        </w:rPr>
        <w:t xml:space="preserve"> by the Ministry of Defence</w:t>
      </w:r>
      <w:r w:rsidRPr="00AC4C4F">
        <w:rPr>
          <w:rFonts w:ascii="Verdana" w:hAnsi="Verdana"/>
        </w:rPr>
        <w:t>,</w:t>
      </w:r>
      <w:r w:rsidRPr="00AC4C4F">
        <w:rPr>
          <w:rFonts w:ascii="Verdana" w:hAnsi="Verdana"/>
        </w:rPr>
        <w:t xml:space="preserve"> into problem gambling</w:t>
      </w:r>
    </w:p>
    <w:p w:rsidR="00356C15" w:rsidRPr="00AC4C4F" w:rsidP="00AC4C4F">
      <w:pPr>
        <w:pStyle w:val="NoSpacing"/>
        <w:numPr>
          <w:ilvl w:val="0"/>
          <w:numId w:val="21"/>
        </w:numPr>
        <w:rPr>
          <w:rFonts w:ascii="Verdana" w:hAnsi="Verdana"/>
        </w:rPr>
      </w:pPr>
      <w:r w:rsidRPr="00AC4C4F">
        <w:rPr>
          <w:rFonts w:ascii="Verdana" w:hAnsi="Verdana"/>
        </w:rPr>
        <w:t xml:space="preserve">Whilst the Ministry of Defence have begun to take steps to </w:t>
      </w:r>
      <w:r w:rsidRPr="00AC4C4F">
        <w:rPr>
          <w:rFonts w:ascii="Verdana" w:hAnsi="Verdana"/>
        </w:rPr>
        <w:t xml:space="preserve">highlight the problem by providing information to serving </w:t>
      </w:r>
      <w:r w:rsidRPr="00AC4C4F">
        <w:rPr>
          <w:rFonts w:ascii="Verdana" w:hAnsi="Verdana"/>
        </w:rPr>
        <w:t>personnel,</w:t>
      </w:r>
      <w:r w:rsidRPr="00AC4C4F">
        <w:rPr>
          <w:rFonts w:ascii="Verdana" w:hAnsi="Verdana"/>
        </w:rPr>
        <w:t xml:space="preserve"> we would like </w:t>
      </w:r>
      <w:r w:rsidRPr="00AC4C4F">
        <w:rPr>
          <w:rFonts w:ascii="Verdana" w:hAnsi="Verdana"/>
        </w:rPr>
        <w:t>to see the issue of gambling considered as a health issue and included in their Health and Wellbeing strategy</w:t>
      </w:r>
    </w:p>
    <w:p w:rsidR="00B63B54" w:rsidRPr="00AC4C4F" w:rsidP="00AC4C4F">
      <w:pPr>
        <w:pStyle w:val="NoSpacing"/>
        <w:numPr>
          <w:ilvl w:val="0"/>
          <w:numId w:val="21"/>
        </w:numPr>
        <w:rPr>
          <w:rFonts w:ascii="Verdana" w:hAnsi="Verdana"/>
        </w:rPr>
      </w:pPr>
      <w:r w:rsidRPr="00AC4C4F">
        <w:rPr>
          <w:rFonts w:ascii="Verdana" w:hAnsi="Verdana"/>
        </w:rPr>
        <w:t>We would also like the committe</w:t>
      </w:r>
      <w:r w:rsidRPr="00AC4C4F">
        <w:rPr>
          <w:rFonts w:ascii="Verdana" w:hAnsi="Verdana"/>
        </w:rPr>
        <w:t>e</w:t>
      </w:r>
      <w:r w:rsidRPr="00AC4C4F">
        <w:rPr>
          <w:rFonts w:ascii="Verdana" w:hAnsi="Verdana"/>
        </w:rPr>
        <w:t xml:space="preserve"> in their recommendations to focus on </w:t>
      </w:r>
      <w:r w:rsidRPr="00AC4C4F">
        <w:rPr>
          <w:rFonts w:ascii="Verdana" w:hAnsi="Verdana"/>
        </w:rPr>
        <w:t>the Armed</w:t>
      </w:r>
      <w:r w:rsidRPr="00AC4C4F">
        <w:rPr>
          <w:rFonts w:ascii="Verdana" w:hAnsi="Verdana"/>
        </w:rPr>
        <w:t xml:space="preserve"> Forces community as a </w:t>
      </w:r>
      <w:r w:rsidRPr="00AC4C4F">
        <w:rPr>
          <w:rFonts w:ascii="Verdana" w:hAnsi="Verdana"/>
        </w:rPr>
        <w:t>particular</w:t>
      </w:r>
      <w:r w:rsidRPr="00AC4C4F">
        <w:rPr>
          <w:rFonts w:ascii="Verdana" w:hAnsi="Verdana"/>
        </w:rPr>
        <w:t xml:space="preserve"> group who</w:t>
      </w:r>
      <w:r w:rsidRPr="00AC4C4F">
        <w:rPr>
          <w:rFonts w:ascii="Verdana" w:hAnsi="Verdana"/>
        </w:rPr>
        <w:t xml:space="preserve"> </w:t>
      </w:r>
      <w:r w:rsidRPr="00AC4C4F">
        <w:rPr>
          <w:rFonts w:ascii="Verdana" w:hAnsi="Verdana"/>
        </w:rPr>
        <w:t xml:space="preserve">may be </w:t>
      </w:r>
      <w:r w:rsidRPr="00AC4C4F">
        <w:rPr>
          <w:rFonts w:ascii="Verdana" w:hAnsi="Verdana"/>
        </w:rPr>
        <w:t>susceptible to p</w:t>
      </w:r>
      <w:r w:rsidRPr="00AC4C4F">
        <w:rPr>
          <w:rFonts w:ascii="Verdana" w:hAnsi="Verdana"/>
        </w:rPr>
        <w:t>roblem gambling</w:t>
      </w:r>
      <w:r w:rsidRPr="00AC4C4F">
        <w:rPr>
          <w:rFonts w:ascii="Verdana" w:hAnsi="Verdana"/>
        </w:rPr>
        <w:t>.</w:t>
      </w:r>
    </w:p>
    <w:p w:rsidR="00F16F20" w:rsidRPr="00AC4C4F" w:rsidP="00AC4C4F">
      <w:pPr>
        <w:pStyle w:val="ListParagraph"/>
        <w:spacing w:line="240" w:lineRule="auto"/>
        <w:ind w:left="1080"/>
        <w:rPr>
          <w:rFonts w:ascii="Verdana" w:hAnsi="Verdana"/>
        </w:rPr>
      </w:pPr>
      <w:bookmarkEnd w:id="1"/>
      <w:r w:rsidRPr="00AC4C4F">
        <w:rPr>
          <w:rFonts w:ascii="Verdana" w:hAnsi="Verdana"/>
        </w:rPr>
        <w:t xml:space="preserve"> </w:t>
      </w:r>
    </w:p>
    <w:p w:rsidR="004801D1" w:rsidRPr="00AC4C4F" w:rsidP="00AC4C4F">
      <w:pPr>
        <w:spacing w:line="240" w:lineRule="auto"/>
        <w:rPr>
          <w:rFonts w:ascii="Verdana" w:hAnsi="Verdana"/>
          <w:i/>
          <w:noProof/>
        </w:rPr>
      </w:pPr>
      <w:bookmarkEnd w:id="0"/>
      <w:r w:rsidRPr="00AC4C4F">
        <w:rPr>
          <w:rFonts w:ascii="Verdana" w:hAnsi="Verdana"/>
          <w:i/>
          <w:noProof/>
        </w:rPr>
        <w:t xml:space="preserve">17 September 2019 </w:t>
      </w:r>
      <w:bookmarkStart w:id="2" w:name="_GoBack"/>
      <w:bookmarkEnd w:id="2"/>
    </w:p>
    <w:sectPr w:rsidSect="00C72B7A">
      <w:footerReference w:type="default" r:id="rId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utura Std">
    <w:altName w:val="Century Goth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8F3" w:rsidP="00AC4C4F">
    <w:pPr>
      <w:pStyle w:val="Footer"/>
    </w:pPr>
  </w:p>
  <w:p w:rsidR="003258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21A84" w:rsidP="00513508">
      <w:pPr>
        <w:spacing w:after="0" w:line="240" w:lineRule="auto"/>
      </w:pPr>
      <w:r>
        <w:separator/>
      </w:r>
    </w:p>
  </w:footnote>
  <w:footnote w:type="continuationSeparator" w:id="1">
    <w:p w:rsidR="00D21A84" w:rsidP="00513508">
      <w:pPr>
        <w:spacing w:after="0" w:line="240" w:lineRule="auto"/>
      </w:pPr>
      <w:r>
        <w:continuationSeparator/>
      </w:r>
    </w:p>
  </w:footnote>
  <w:footnote w:id="2">
    <w:p w:rsidR="00971187" w:rsidRPr="00AC4C4F" w:rsidP="00AC4C4F">
      <w:pPr>
        <w:pStyle w:val="FootnoteText"/>
        <w:rPr>
          <w:rFonts w:ascii="Verdana" w:hAnsi="Verdana"/>
          <w:sz w:val="18"/>
        </w:rPr>
      </w:pPr>
      <w:r w:rsidRPr="00AC4C4F">
        <w:rPr>
          <w:rStyle w:val="FootnoteReference"/>
          <w:rFonts w:ascii="Verdana" w:hAnsi="Verdana"/>
          <w:sz w:val="18"/>
        </w:rPr>
        <w:footnoteRef/>
      </w:r>
      <w:r w:rsidRPr="00AC4C4F">
        <w:rPr>
          <w:rFonts w:ascii="Verdana" w:hAnsi="Verdana"/>
          <w:sz w:val="18"/>
        </w:rPr>
        <w:t xml:space="preserve"> Henriques D(19 October 2005) </w:t>
      </w:r>
      <w:r w:rsidRPr="00AC4C4F">
        <w:rPr>
          <w:rFonts w:ascii="Verdana" w:hAnsi="Verdana"/>
          <w:bCs/>
          <w:i/>
          <w:sz w:val="18"/>
        </w:rPr>
        <w:t>Temptation Near for Military's Problem Gamblers</w:t>
      </w:r>
      <w:r w:rsidRPr="00AC4C4F">
        <w:rPr>
          <w:rFonts w:ascii="Verdana" w:hAnsi="Verdana"/>
          <w:bCs/>
          <w:sz w:val="18"/>
        </w:rPr>
        <w:t xml:space="preserve"> The New York Times </w:t>
      </w:r>
      <w:r>
        <w:fldChar w:fldCharType="begin"/>
      </w:r>
      <w:r>
        <w:instrText xml:space="preserve"> HYPERLINK "http://query.nytimes.com/gst/fullpage.html?res=9C05E6DD123FF93AA25753C1A9639C8B63&amp;pagewanted=all" </w:instrText>
      </w:r>
      <w:r>
        <w:fldChar w:fldCharType="separate"/>
      </w:r>
      <w:r w:rsidRPr="00AC4C4F">
        <w:rPr>
          <w:rStyle w:val="Hyperlink"/>
          <w:rFonts w:ascii="Verdana" w:hAnsi="Verdana"/>
          <w:bCs/>
          <w:color w:val="auto"/>
          <w:sz w:val="18"/>
        </w:rPr>
        <w:t>http://query.nytimes.co</w:t>
      </w:r>
      <w:r w:rsidRPr="00AC4C4F">
        <w:rPr>
          <w:rStyle w:val="Hyperlink"/>
          <w:rFonts w:ascii="Verdana" w:hAnsi="Verdana"/>
          <w:bCs/>
          <w:color w:val="auto"/>
          <w:sz w:val="18"/>
        </w:rPr>
        <w:t>m/gst/fullpage.html?res=9C05E6DD123FF93AA25753C1A9639C8B63&amp;pagewanted=all</w:t>
      </w:r>
      <w:r>
        <w:fldChar w:fldCharType="end"/>
      </w:r>
      <w:r w:rsidRPr="00AC4C4F">
        <w:rPr>
          <w:rFonts w:ascii="Verdana" w:hAnsi="Verdana"/>
          <w:bCs/>
          <w:sz w:val="18"/>
        </w:rPr>
        <w:t xml:space="preserve"> accessed 23/03/2017</w:t>
      </w:r>
    </w:p>
  </w:footnote>
  <w:footnote w:id="3">
    <w:p w:rsidR="00971187" w:rsidRPr="00AC4C4F" w:rsidP="00AC4C4F">
      <w:pPr>
        <w:pStyle w:val="FootnoteText"/>
        <w:rPr>
          <w:rFonts w:ascii="Verdana" w:hAnsi="Verdana"/>
          <w:sz w:val="18"/>
        </w:rPr>
      </w:pPr>
      <w:r w:rsidRPr="00AC4C4F">
        <w:rPr>
          <w:rStyle w:val="FootnoteReference"/>
          <w:rFonts w:ascii="Verdana" w:hAnsi="Verdana"/>
          <w:sz w:val="18"/>
        </w:rPr>
        <w:footnoteRef/>
      </w:r>
      <w:r w:rsidRPr="00AC4C4F">
        <w:rPr>
          <w:rFonts w:ascii="Verdana" w:hAnsi="Verdana"/>
          <w:sz w:val="18"/>
        </w:rPr>
        <w:t xml:space="preserve"> Ibid</w:t>
      </w:r>
    </w:p>
  </w:footnote>
  <w:footnote w:id="4">
    <w:p w:rsidR="00971187" w:rsidRPr="00AC4C4F" w:rsidP="00AC4C4F">
      <w:pPr>
        <w:pStyle w:val="FootnoteText"/>
        <w:rPr>
          <w:rFonts w:ascii="Verdana" w:hAnsi="Verdana"/>
          <w:sz w:val="18"/>
        </w:rPr>
      </w:pPr>
      <w:r w:rsidRPr="00AC4C4F">
        <w:rPr>
          <w:rStyle w:val="FootnoteReference"/>
          <w:rFonts w:ascii="Verdana" w:hAnsi="Verdana"/>
          <w:sz w:val="18"/>
        </w:rPr>
        <w:footnoteRef/>
      </w:r>
      <w:r w:rsidRPr="00AC4C4F">
        <w:rPr>
          <w:rFonts w:ascii="Verdana" w:hAnsi="Verdana"/>
          <w:sz w:val="18"/>
        </w:rPr>
        <w:t xml:space="preserve"> </w:t>
      </w:r>
      <w:r w:rsidRPr="00AC4C4F">
        <w:rPr>
          <w:rFonts w:ascii="Verdana" w:hAnsi="Verdana"/>
          <w:sz w:val="18"/>
        </w:rPr>
        <w:t>Daghestani, A. N., Elenz, E., &amp; Crayton, J. W. (1996). Pathological gambling in hospitalized substance abusing veterans. Journal of Clinical Psychiatr</w:t>
      </w:r>
      <w:r w:rsidRPr="00AC4C4F">
        <w:rPr>
          <w:rFonts w:ascii="Verdana" w:hAnsi="Verdana"/>
          <w:sz w:val="18"/>
        </w:rPr>
        <w:t>y, 57, 360 – 363</w:t>
      </w:r>
    </w:p>
  </w:footnote>
  <w:footnote w:id="5">
    <w:p w:rsidR="005C44DF" w:rsidRPr="00AC4C4F" w:rsidP="00AC4C4F">
      <w:pPr>
        <w:pStyle w:val="FootnoteText"/>
        <w:rPr>
          <w:rFonts w:ascii="Verdana" w:hAnsi="Verdana"/>
          <w:sz w:val="18"/>
        </w:rPr>
      </w:pPr>
      <w:r w:rsidRPr="00AC4C4F">
        <w:rPr>
          <w:rStyle w:val="FootnoteReference"/>
          <w:rFonts w:ascii="Verdana" w:hAnsi="Verdana"/>
          <w:sz w:val="18"/>
        </w:rPr>
        <w:footnoteRef/>
      </w:r>
      <w:r w:rsidRPr="00AC4C4F">
        <w:rPr>
          <w:rFonts w:ascii="Verdana" w:hAnsi="Verdana"/>
          <w:sz w:val="18"/>
        </w:rPr>
        <w:t xml:space="preserve"> </w:t>
      </w:r>
      <w:r w:rsidRPr="00AC4C4F">
        <w:rPr>
          <w:rFonts w:ascii="Verdana" w:hAnsi="Verdana"/>
          <w:sz w:val="18"/>
        </w:rPr>
        <w:t>The Centre for Social Justice Military Families and Transition (2016) p. 97</w:t>
      </w:r>
    </w:p>
  </w:footnote>
  <w:footnote w:id="6">
    <w:p w:rsidR="005C44DF" w:rsidRPr="00AC4C4F" w:rsidP="00AC4C4F">
      <w:pPr>
        <w:pStyle w:val="FootnoteText"/>
        <w:rPr>
          <w:rFonts w:ascii="Verdana" w:hAnsi="Verdana"/>
          <w:sz w:val="18"/>
        </w:rPr>
      </w:pPr>
      <w:r w:rsidRPr="00AC4C4F">
        <w:rPr>
          <w:rStyle w:val="FootnoteReference"/>
          <w:rFonts w:ascii="Verdana" w:hAnsi="Verdana"/>
          <w:sz w:val="18"/>
        </w:rPr>
        <w:footnoteRef/>
      </w:r>
      <w:r w:rsidRPr="00AC4C4F">
        <w:rPr>
          <w:rFonts w:ascii="Verdana" w:hAnsi="Verdana"/>
          <w:sz w:val="18"/>
        </w:rPr>
        <w:t xml:space="preserve"> Beioley K (22 June 2018) Online gambling: the hidden epidemic The Financial Times </w:t>
      </w:r>
      <w:r>
        <w:fldChar w:fldCharType="begin"/>
      </w:r>
      <w:r>
        <w:instrText xml:space="preserve"> HYPERLINK "https://www.ft.com/content/7044b142-7313-11e8-aa31-31da4279a601" </w:instrText>
      </w:r>
      <w:r>
        <w:fldChar w:fldCharType="separate"/>
      </w:r>
      <w:r w:rsidRPr="00AC4C4F">
        <w:rPr>
          <w:rFonts w:ascii="Verdana" w:hAnsi="Verdana"/>
          <w:sz w:val="18"/>
          <w:u w:val="single"/>
        </w:rPr>
        <w:t>https://www.ft.com/content/7044b142-7313-11e8-aa31-31da4279a601</w:t>
      </w:r>
      <w:r>
        <w:fldChar w:fldCharType="end"/>
      </w:r>
      <w:r w:rsidRPr="00AC4C4F">
        <w:rPr>
          <w:rFonts w:ascii="Verdana" w:hAnsi="Verdana"/>
          <w:sz w:val="18"/>
        </w:rPr>
        <w:t xml:space="preserve"> accessed 12/09/2019</w:t>
      </w:r>
    </w:p>
  </w:footnote>
  <w:footnote w:id="7">
    <w:p w:rsidR="005C44DF" w:rsidRPr="00AC4C4F" w:rsidP="00AC4C4F">
      <w:pPr>
        <w:pStyle w:val="FootnoteText"/>
        <w:rPr>
          <w:rFonts w:ascii="Verdana" w:hAnsi="Verdana"/>
          <w:sz w:val="18"/>
        </w:rPr>
      </w:pPr>
      <w:r w:rsidRPr="00AC4C4F">
        <w:rPr>
          <w:rStyle w:val="FootnoteReference"/>
          <w:rFonts w:ascii="Verdana" w:hAnsi="Verdana"/>
          <w:sz w:val="18"/>
        </w:rPr>
        <w:footnoteRef/>
      </w:r>
      <w:r w:rsidRPr="00AC4C4F">
        <w:rPr>
          <w:rFonts w:ascii="Verdana" w:hAnsi="Verdana"/>
          <w:sz w:val="18"/>
        </w:rPr>
        <w:t xml:space="preserve"> Ministry of Defence Uk armed forces biannual diversity statistics: 1 April 2019 </w:t>
      </w:r>
      <w:r>
        <w:fldChar w:fldCharType="begin"/>
      </w:r>
      <w:r>
        <w:instrText xml:space="preserve"> HYPERLINK "https://www.gov.uk/government/statistics/uk-armed-forces-biannual-diversity-statistics-2019" </w:instrText>
      </w:r>
      <w:r>
        <w:fldChar w:fldCharType="separate"/>
      </w:r>
      <w:r w:rsidRPr="00AC4C4F">
        <w:rPr>
          <w:rStyle w:val="Hyperlink"/>
          <w:rFonts w:ascii="Verdana" w:hAnsi="Verdana"/>
          <w:color w:val="auto"/>
          <w:sz w:val="18"/>
        </w:rPr>
        <w:t>https://www.gov.uk/government/statistics/uk-armed-forces-biannual-diversity-statistics-2019</w:t>
      </w:r>
      <w:r>
        <w:fldChar w:fldCharType="end"/>
      </w:r>
      <w:r w:rsidRPr="00AC4C4F">
        <w:rPr>
          <w:rFonts w:ascii="Verdana" w:hAnsi="Verdana"/>
          <w:sz w:val="18"/>
          <w:u w:val="single"/>
        </w:rPr>
        <w:t xml:space="preserve"> accessed 12/09/2019</w:t>
      </w:r>
    </w:p>
  </w:footnote>
  <w:footnote w:id="8">
    <w:p w:rsidR="00B9166A" w:rsidRPr="00AC4C4F" w:rsidP="00AC4C4F">
      <w:pPr>
        <w:pStyle w:val="FootnoteText"/>
        <w:rPr>
          <w:rFonts w:ascii="Verdana" w:hAnsi="Verdana"/>
          <w:sz w:val="18"/>
        </w:rPr>
      </w:pPr>
      <w:r w:rsidRPr="00AC4C4F">
        <w:rPr>
          <w:rStyle w:val="FootnoteReference"/>
          <w:rFonts w:ascii="Verdana" w:hAnsi="Verdana"/>
          <w:sz w:val="18"/>
        </w:rPr>
        <w:footnoteRef/>
      </w:r>
      <w:r w:rsidRPr="00AC4C4F">
        <w:rPr>
          <w:rFonts w:ascii="Verdana" w:hAnsi="Verdana"/>
          <w:sz w:val="18"/>
        </w:rPr>
        <w:t xml:space="preserve"> </w:t>
      </w:r>
      <w:r w:rsidRPr="00AC4C4F">
        <w:rPr>
          <w:rFonts w:ascii="Verdana" w:hAnsi="Verdana"/>
          <w:sz w:val="18"/>
        </w:rPr>
        <w:t>Roberts E, Dighton, Fossey et al, Gambling Problems in UK Armed Forces Veterans: Preliminary Findings p.4 (2017)</w:t>
      </w:r>
    </w:p>
  </w:footnote>
  <w:footnote w:id="9">
    <w:p w:rsidR="000C2BE0" w:rsidRPr="00AC4C4F" w:rsidP="00AC4C4F">
      <w:pPr>
        <w:pStyle w:val="FootnoteText"/>
        <w:rPr>
          <w:rFonts w:ascii="Verdana" w:hAnsi="Verdana"/>
          <w:sz w:val="18"/>
        </w:rPr>
      </w:pPr>
      <w:r w:rsidRPr="00AC4C4F">
        <w:rPr>
          <w:rStyle w:val="FootnoteReference"/>
          <w:rFonts w:ascii="Verdana" w:hAnsi="Verdana"/>
          <w:sz w:val="18"/>
        </w:rPr>
        <w:footnoteRef/>
      </w:r>
      <w:r w:rsidRPr="00AC4C4F">
        <w:rPr>
          <w:rFonts w:ascii="Verdana" w:hAnsi="Verdana"/>
          <w:sz w:val="18"/>
        </w:rPr>
        <w:t xml:space="preserve"> The Royal British Legion A UK Household Survey of The Ex-Service Community 2014 p.54 </w:t>
      </w:r>
    </w:p>
  </w:footnote>
  <w:footnote w:id="10">
    <w:p w:rsidR="0026564A" w:rsidRPr="00AC4C4F" w:rsidP="00AC4C4F">
      <w:pPr>
        <w:pStyle w:val="FootnoteText"/>
        <w:rPr>
          <w:rFonts w:ascii="Verdana" w:hAnsi="Verdana"/>
          <w:sz w:val="18"/>
        </w:rPr>
      </w:pPr>
      <w:r w:rsidRPr="00AC4C4F">
        <w:rPr>
          <w:rStyle w:val="FootnoteReference"/>
          <w:rFonts w:ascii="Verdana" w:hAnsi="Verdana"/>
          <w:sz w:val="18"/>
        </w:rPr>
        <w:footnoteRef/>
      </w:r>
      <w:r w:rsidRPr="00AC4C4F">
        <w:rPr>
          <w:rFonts w:ascii="Verdana" w:hAnsi="Verdana"/>
          <w:sz w:val="18"/>
        </w:rPr>
        <w:t xml:space="preserve"> The Royal British Legion, Loneliness and Social Isola</w:t>
      </w:r>
      <w:r w:rsidRPr="00AC4C4F">
        <w:rPr>
          <w:rFonts w:ascii="Verdana" w:hAnsi="Verdana"/>
          <w:sz w:val="18"/>
        </w:rPr>
        <w:t xml:space="preserve">tion in The Armed Forces Community (2018)p.4 </w:t>
      </w:r>
    </w:p>
  </w:footnote>
  <w:footnote w:id="11">
    <w:p w:rsidR="008D7C09" w:rsidRPr="00AC4C4F" w:rsidP="00AC4C4F">
      <w:pPr>
        <w:pStyle w:val="FootnoteText"/>
        <w:rPr>
          <w:rFonts w:ascii="Verdana" w:hAnsi="Verdana"/>
          <w:sz w:val="18"/>
        </w:rPr>
      </w:pPr>
      <w:r w:rsidRPr="00AC4C4F">
        <w:rPr>
          <w:rStyle w:val="FootnoteReference"/>
          <w:rFonts w:ascii="Verdana" w:hAnsi="Verdana"/>
          <w:sz w:val="18"/>
        </w:rPr>
        <w:footnoteRef/>
      </w:r>
      <w:r w:rsidRPr="00AC4C4F">
        <w:rPr>
          <w:rFonts w:ascii="Verdana" w:hAnsi="Verdana"/>
          <w:sz w:val="18"/>
        </w:rPr>
        <w:t xml:space="preserve"> The Future Accommodation Model aims to give serving personnel greater choice over their accommodation by increasing their options about housing, mainly through privately renting near bases. </w:t>
      </w:r>
    </w:p>
  </w:footnote>
  <w:footnote w:id="12">
    <w:p w:rsidR="008D7C09" w:rsidRPr="00AC4C4F" w:rsidP="00AC4C4F">
      <w:pPr>
        <w:pStyle w:val="FootnoteText"/>
        <w:rPr>
          <w:rFonts w:ascii="Verdana" w:hAnsi="Verdana"/>
          <w:sz w:val="18"/>
        </w:rPr>
      </w:pPr>
      <w:r w:rsidRPr="00AC4C4F">
        <w:rPr>
          <w:rStyle w:val="FootnoteReference"/>
          <w:rFonts w:ascii="Verdana" w:hAnsi="Verdana"/>
          <w:sz w:val="18"/>
        </w:rPr>
        <w:footnoteRef/>
      </w:r>
      <w:r w:rsidRPr="00AC4C4F">
        <w:rPr>
          <w:rFonts w:ascii="Verdana" w:hAnsi="Verdana"/>
          <w:sz w:val="18"/>
        </w:rPr>
        <w:t xml:space="preserve"> The Royal Briti</w:t>
      </w:r>
      <w:r w:rsidRPr="00AC4C4F">
        <w:rPr>
          <w:rFonts w:ascii="Verdana" w:hAnsi="Verdana"/>
          <w:sz w:val="18"/>
        </w:rPr>
        <w:t>sh Legion, Loneliness and Social Isolation in The Armed Forces Community (2018)p.13</w:t>
      </w:r>
    </w:p>
  </w:footnote>
  <w:footnote w:id="13">
    <w:p w:rsidR="00461B51" w:rsidRPr="00AC4C4F" w:rsidP="00AC4C4F">
      <w:pPr>
        <w:pStyle w:val="FootnoteText"/>
        <w:rPr>
          <w:rFonts w:ascii="Verdana" w:hAnsi="Verdana"/>
          <w:sz w:val="18"/>
        </w:rPr>
      </w:pPr>
      <w:r w:rsidRPr="00AC4C4F">
        <w:rPr>
          <w:rStyle w:val="FootnoteReference"/>
          <w:rFonts w:ascii="Verdana" w:hAnsi="Verdana"/>
          <w:sz w:val="18"/>
        </w:rPr>
        <w:footnoteRef/>
      </w:r>
      <w:r w:rsidRPr="00AC4C4F">
        <w:rPr>
          <w:rFonts w:ascii="Verdana" w:hAnsi="Verdana"/>
          <w:sz w:val="18"/>
        </w:rPr>
        <w:t xml:space="preserve"> </w:t>
      </w:r>
      <w:r w:rsidRPr="00AC4C4F">
        <w:rPr>
          <w:rFonts w:ascii="Verdana" w:hAnsi="Verdana"/>
          <w:sz w:val="18"/>
        </w:rPr>
        <w:t>Fong TW</w:t>
      </w:r>
      <w:r w:rsidRPr="00AC4C4F">
        <w:rPr>
          <w:rFonts w:ascii="Verdana" w:hAnsi="Verdana"/>
          <w:sz w:val="18"/>
        </w:rPr>
        <w:t xml:space="preserve">, </w:t>
      </w:r>
      <w:r w:rsidRPr="00AC4C4F">
        <w:rPr>
          <w:rFonts w:ascii="Verdana" w:hAnsi="Verdana"/>
          <w:i/>
          <w:sz w:val="18"/>
        </w:rPr>
        <w:t>The Vulnerable Faces of Pathological Gambling</w:t>
      </w:r>
      <w:r w:rsidRPr="00AC4C4F">
        <w:rPr>
          <w:rFonts w:ascii="Verdana" w:hAnsi="Verdana"/>
          <w:sz w:val="18"/>
        </w:rPr>
        <w:t xml:space="preserve">. Psychiatry (Edgmont). 2005;2(4) p.35 </w:t>
      </w:r>
      <w:r>
        <w:fldChar w:fldCharType="begin"/>
      </w:r>
      <w:r>
        <w:instrText xml:space="preserve"> HYPERLINK "https://www.ncbi.nlm.nih.gov/pmc/articles/PMC3004737/" </w:instrText>
      </w:r>
      <w:r>
        <w:fldChar w:fldCharType="separate"/>
      </w:r>
      <w:r w:rsidRPr="00AC4C4F">
        <w:rPr>
          <w:rStyle w:val="Hyperlink"/>
          <w:rFonts w:ascii="Verdana" w:hAnsi="Verdana"/>
          <w:color w:val="auto"/>
          <w:sz w:val="18"/>
        </w:rPr>
        <w:t>https://ww</w:t>
      </w:r>
      <w:r w:rsidRPr="00AC4C4F">
        <w:rPr>
          <w:rStyle w:val="Hyperlink"/>
          <w:rFonts w:ascii="Verdana" w:hAnsi="Verdana"/>
          <w:color w:val="auto"/>
          <w:sz w:val="18"/>
        </w:rPr>
        <w:t>w.ncbi.nlm.nih.gov/pmc/articles/PMC3004737/</w:t>
      </w:r>
      <w:r>
        <w:fldChar w:fldCharType="end"/>
      </w:r>
      <w:r w:rsidRPr="00AC4C4F">
        <w:rPr>
          <w:rFonts w:ascii="Verdana" w:hAnsi="Verdana"/>
          <w:sz w:val="18"/>
        </w:rPr>
        <w:t xml:space="preserve"> accessed </w:t>
      </w:r>
      <w:r w:rsidRPr="00AC4C4F">
        <w:rPr>
          <w:rFonts w:ascii="Verdana" w:hAnsi="Verdana"/>
          <w:sz w:val="18"/>
        </w:rPr>
        <w:t>02/09/2019</w:t>
      </w:r>
    </w:p>
  </w:footnote>
  <w:footnote w:id="14">
    <w:p w:rsidR="00461B51" w:rsidRPr="00AC4C4F" w:rsidP="00AC4C4F">
      <w:pPr>
        <w:pStyle w:val="FootnoteText"/>
        <w:rPr>
          <w:rFonts w:ascii="Verdana" w:hAnsi="Verdana"/>
          <w:sz w:val="18"/>
        </w:rPr>
      </w:pPr>
      <w:r w:rsidRPr="00AC4C4F">
        <w:rPr>
          <w:rStyle w:val="FootnoteReference"/>
          <w:rFonts w:ascii="Verdana" w:hAnsi="Verdana"/>
          <w:sz w:val="18"/>
        </w:rPr>
        <w:footnoteRef/>
      </w:r>
      <w:r w:rsidRPr="00AC4C4F">
        <w:rPr>
          <w:rFonts w:ascii="Verdana" w:hAnsi="Verdana"/>
          <w:sz w:val="18"/>
        </w:rPr>
        <w:t xml:space="preserve"> </w:t>
      </w:r>
      <w:r w:rsidRPr="00AC4C4F">
        <w:rPr>
          <w:rFonts w:ascii="Verdana" w:hAnsi="Verdana"/>
          <w:sz w:val="18"/>
        </w:rPr>
        <w:t xml:space="preserve">Henriques D(19 October 2005) </w:t>
      </w:r>
      <w:r w:rsidRPr="00AC4C4F">
        <w:rPr>
          <w:rFonts w:ascii="Verdana" w:hAnsi="Verdana"/>
          <w:bCs/>
          <w:i/>
          <w:sz w:val="18"/>
        </w:rPr>
        <w:t>Temptation Near for Military's Problem Gamblers</w:t>
      </w:r>
      <w:r w:rsidRPr="00AC4C4F">
        <w:rPr>
          <w:rFonts w:ascii="Verdana" w:hAnsi="Verdana"/>
          <w:bCs/>
          <w:sz w:val="18"/>
        </w:rPr>
        <w:t xml:space="preserve"> The New York Times </w:t>
      </w:r>
      <w:r>
        <w:fldChar w:fldCharType="begin"/>
      </w:r>
      <w:r>
        <w:instrText xml:space="preserve"> HYPERLINK "http://query.nytimes.com/gst/fullpage.html?res=9C05E6DD123FF93AA25753C1A9639C8B63&amp;pagewanted=all" </w:instrText>
      </w:r>
      <w:r>
        <w:fldChar w:fldCharType="separate"/>
      </w:r>
      <w:r w:rsidRPr="00AC4C4F">
        <w:rPr>
          <w:rStyle w:val="Hyperlink"/>
          <w:rFonts w:ascii="Verdana" w:hAnsi="Verdana"/>
          <w:bCs/>
          <w:color w:val="auto"/>
          <w:sz w:val="18"/>
        </w:rPr>
        <w:t>http://query.nytimes.com/gst/fullpage.html?res=9C05E6DD123FF93AA25753C1A9639C8B63&amp;pagewanted=all</w:t>
      </w:r>
      <w:r>
        <w:fldChar w:fldCharType="end"/>
      </w:r>
      <w:r w:rsidRPr="00AC4C4F">
        <w:rPr>
          <w:rFonts w:ascii="Verdana" w:hAnsi="Verdana"/>
          <w:bCs/>
          <w:sz w:val="18"/>
        </w:rPr>
        <w:t xml:space="preserve"> accessed </w:t>
      </w:r>
      <w:r w:rsidRPr="00AC4C4F">
        <w:rPr>
          <w:rFonts w:ascii="Verdana" w:hAnsi="Verdana"/>
          <w:bCs/>
          <w:sz w:val="18"/>
        </w:rPr>
        <w:t>02/09/2019</w:t>
      </w:r>
    </w:p>
  </w:footnote>
  <w:footnote w:id="15">
    <w:p w:rsidR="00426564" w:rsidRPr="00AC4C4F" w:rsidP="00AC4C4F">
      <w:pPr>
        <w:pStyle w:val="FootnoteText"/>
        <w:rPr>
          <w:rFonts w:ascii="Verdana" w:hAnsi="Verdana"/>
          <w:sz w:val="18"/>
        </w:rPr>
      </w:pPr>
      <w:r w:rsidRPr="00AC4C4F">
        <w:rPr>
          <w:rStyle w:val="FootnoteReference"/>
          <w:rFonts w:ascii="Verdana" w:hAnsi="Verdana"/>
          <w:sz w:val="18"/>
        </w:rPr>
        <w:footnoteRef/>
      </w:r>
      <w:r w:rsidRPr="00AC4C4F">
        <w:rPr>
          <w:rFonts w:ascii="Verdana" w:hAnsi="Verdana"/>
          <w:sz w:val="18"/>
        </w:rPr>
        <w:t xml:space="preserve"> KCMHR</w:t>
      </w:r>
      <w:r w:rsidRPr="00AC4C4F">
        <w:rPr>
          <w:rFonts w:ascii="Verdana" w:hAnsi="Verdana"/>
          <w:sz w:val="18"/>
        </w:rPr>
        <w:t xml:space="preserve"> cohort study 2010</w:t>
      </w:r>
    </w:p>
  </w:footnote>
  <w:footnote w:id="16">
    <w:p w:rsidR="00EA1067" w:rsidRPr="00AC4C4F" w:rsidP="00AC4C4F">
      <w:pPr>
        <w:pStyle w:val="FootnoteText"/>
        <w:rPr>
          <w:rFonts w:ascii="Verdana" w:hAnsi="Verdana"/>
          <w:sz w:val="18"/>
        </w:rPr>
      </w:pPr>
      <w:r w:rsidRPr="00AC4C4F">
        <w:rPr>
          <w:rStyle w:val="FootnoteReference"/>
          <w:rFonts w:ascii="Verdana" w:hAnsi="Verdana"/>
          <w:sz w:val="18"/>
        </w:rPr>
        <w:footnoteRef/>
      </w:r>
      <w:r w:rsidRPr="00AC4C4F">
        <w:rPr>
          <w:rFonts w:ascii="Verdana" w:hAnsi="Verdana"/>
          <w:sz w:val="18"/>
        </w:rPr>
        <w:t xml:space="preserve"> </w:t>
      </w:r>
      <w:r w:rsidRPr="00AC4C4F">
        <w:rPr>
          <w:rFonts w:ascii="Verdana" w:hAnsi="Verdana"/>
          <w:sz w:val="18"/>
        </w:rPr>
        <w:t xml:space="preserve">Georgia State University </w:t>
      </w:r>
      <w:r w:rsidRPr="00AC4C4F">
        <w:rPr>
          <w:rFonts w:ascii="Verdana" w:hAnsi="Verdana"/>
          <w:i/>
          <w:sz w:val="18"/>
        </w:rPr>
        <w:t>Veterans and problem gambling: A review of the literature 2010 p</w:t>
      </w:r>
      <w:r w:rsidRPr="00AC4C4F">
        <w:rPr>
          <w:rFonts w:ascii="Verdana" w:hAnsi="Verdana"/>
          <w:i/>
          <w:sz w:val="18"/>
        </w:rPr>
        <w:t>.3-4</w:t>
      </w:r>
    </w:p>
  </w:footnote>
  <w:footnote w:id="17">
    <w:p w:rsidR="00EA1067" w:rsidRPr="00AC4C4F" w:rsidP="00AC4C4F">
      <w:pPr>
        <w:pStyle w:val="FootnoteText"/>
        <w:rPr>
          <w:rFonts w:ascii="Verdana" w:hAnsi="Verdana"/>
          <w:sz w:val="18"/>
        </w:rPr>
      </w:pPr>
      <w:r w:rsidRPr="00AC4C4F">
        <w:rPr>
          <w:rStyle w:val="FootnoteReference"/>
          <w:rFonts w:ascii="Verdana" w:hAnsi="Verdana"/>
          <w:sz w:val="18"/>
        </w:rPr>
        <w:footnoteRef/>
      </w:r>
      <w:r w:rsidRPr="00AC4C4F">
        <w:rPr>
          <w:rFonts w:ascii="Verdana" w:hAnsi="Verdana"/>
          <w:sz w:val="18"/>
        </w:rPr>
        <w:t xml:space="preserve"> Ibid</w:t>
      </w:r>
    </w:p>
  </w:footnote>
  <w:footnote w:id="18">
    <w:p w:rsidR="00462F3D" w:rsidRPr="00AC4C4F" w:rsidP="00AC4C4F">
      <w:pPr>
        <w:pStyle w:val="FootnoteText"/>
        <w:rPr>
          <w:rFonts w:ascii="Verdana" w:hAnsi="Verdana"/>
          <w:sz w:val="18"/>
        </w:rPr>
      </w:pPr>
      <w:r w:rsidRPr="00AC4C4F">
        <w:rPr>
          <w:rStyle w:val="FootnoteReference"/>
          <w:rFonts w:ascii="Verdana" w:hAnsi="Verdana"/>
          <w:sz w:val="18"/>
        </w:rPr>
        <w:footnoteRef/>
      </w:r>
      <w:r w:rsidRPr="00AC4C4F">
        <w:rPr>
          <w:rFonts w:ascii="Verdana" w:hAnsi="Verdana"/>
          <w:sz w:val="18"/>
        </w:rPr>
        <w:t xml:space="preserve"> </w:t>
      </w:r>
      <w:r w:rsidRPr="00AC4C4F">
        <w:rPr>
          <w:rFonts w:ascii="Verdana" w:hAnsi="Verdana"/>
          <w:sz w:val="18"/>
        </w:rPr>
        <w:t xml:space="preserve">The stigma attached to physical and mental injury within Service and its impact on help seeking is explored in further detail in: Sharp et al, </w:t>
      </w:r>
      <w:r w:rsidRPr="00AC4C4F">
        <w:rPr>
          <w:rFonts w:ascii="Verdana" w:hAnsi="Verdana"/>
          <w:i/>
          <w:sz w:val="18"/>
        </w:rPr>
        <w:t>Stigma as a Barrier to Seeking Health Care Among</w:t>
      </w:r>
      <w:r w:rsidRPr="00AC4C4F">
        <w:rPr>
          <w:rFonts w:ascii="Verdana" w:hAnsi="Verdana"/>
          <w:i/>
          <w:sz w:val="18"/>
        </w:rPr>
        <w:t xml:space="preserve"> Military Personnel With Mental </w:t>
      </w:r>
      <w:r w:rsidRPr="00AC4C4F">
        <w:rPr>
          <w:rFonts w:ascii="Verdana" w:hAnsi="Verdana"/>
          <w:i/>
          <w:sz w:val="18"/>
        </w:rPr>
        <w:t>Health Problems</w:t>
      </w:r>
      <w:r w:rsidRPr="00AC4C4F">
        <w:rPr>
          <w:rFonts w:ascii="Verdana" w:hAnsi="Verdana"/>
          <w:i/>
          <w:sz w:val="18"/>
        </w:rPr>
        <w:t xml:space="preserve">, </w:t>
      </w:r>
      <w:r w:rsidRPr="00AC4C4F">
        <w:rPr>
          <w:rFonts w:ascii="Verdana" w:hAnsi="Verdana"/>
          <w:sz w:val="18"/>
        </w:rPr>
        <w:t>(2015)</w:t>
      </w:r>
    </w:p>
  </w:footnote>
  <w:footnote w:id="19">
    <w:p w:rsidR="007C47D4" w:rsidRPr="00AC4C4F" w:rsidP="00AC4C4F">
      <w:pPr>
        <w:pStyle w:val="FootnoteText"/>
        <w:rPr>
          <w:rFonts w:ascii="Verdana" w:hAnsi="Verdana"/>
          <w:sz w:val="18"/>
        </w:rPr>
      </w:pPr>
      <w:r w:rsidRPr="00AC4C4F">
        <w:rPr>
          <w:rStyle w:val="FootnoteReference"/>
          <w:rFonts w:ascii="Verdana" w:hAnsi="Verdana"/>
          <w:sz w:val="18"/>
        </w:rPr>
        <w:footnoteRef/>
      </w:r>
      <w:r w:rsidRPr="00AC4C4F">
        <w:rPr>
          <w:rFonts w:ascii="Verdana" w:hAnsi="Verdana"/>
          <w:sz w:val="18"/>
        </w:rPr>
        <w:t xml:space="preserve"> </w:t>
      </w:r>
      <w:r w:rsidRPr="00AC4C4F">
        <w:rPr>
          <w:rFonts w:ascii="Verdana" w:hAnsi="Verdana"/>
          <w:sz w:val="18"/>
        </w:rPr>
        <w:t>The Gam</w:t>
      </w:r>
      <w:r w:rsidRPr="00AC4C4F">
        <w:rPr>
          <w:rFonts w:ascii="Verdana" w:hAnsi="Verdana"/>
          <w:sz w:val="18"/>
        </w:rPr>
        <w:t xml:space="preserve">bling Commission, Gambling-related harm as a public health issue, February 2018 available at </w:t>
      </w:r>
      <w:r>
        <w:fldChar w:fldCharType="begin"/>
      </w:r>
      <w:r>
        <w:instrText xml:space="preserve"> HYPERLINK "https://www.gamblingcommission.gov.uk/PDF/Gambling-related-harm-as-a-public-health-issue.pdf" </w:instrText>
      </w:r>
      <w:r>
        <w:fldChar w:fldCharType="separate"/>
      </w:r>
      <w:r w:rsidRPr="00AC4C4F">
        <w:rPr>
          <w:rStyle w:val="Hyperlink"/>
          <w:rFonts w:ascii="Verdana" w:hAnsi="Verdana"/>
          <w:color w:val="auto"/>
          <w:sz w:val="18"/>
        </w:rPr>
        <w:t>https://www.gamblingcommission.gov.uk/PDF/Gambling-relate</w:t>
      </w:r>
      <w:r w:rsidRPr="00AC4C4F">
        <w:rPr>
          <w:rStyle w:val="Hyperlink"/>
          <w:rFonts w:ascii="Verdana" w:hAnsi="Verdana"/>
          <w:color w:val="auto"/>
          <w:sz w:val="18"/>
        </w:rPr>
        <w:t>d-harm-as-a-public-health-issue.pdf</w:t>
      </w:r>
      <w:r>
        <w:fldChar w:fldCharType="end"/>
      </w:r>
      <w:r w:rsidRPr="00AC4C4F">
        <w:rPr>
          <w:rFonts w:ascii="Verdana" w:hAnsi="Verdana"/>
          <w:sz w:val="18"/>
        </w:rPr>
        <w:t xml:space="preserve"> (accessed 13/09/2019)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CD2168"/>
    <w:multiLevelType w:val="multilevel"/>
    <w:tmpl w:val="F2E625D0"/>
    <w:lvl w:ilvl="0">
      <w:start w:val="6"/>
      <w:numFmt w:val="decimal"/>
      <w:lvlText w:val="%1.0"/>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60E01BB"/>
    <w:multiLevelType w:val="multilevel"/>
    <w:tmpl w:val="AEE61BCA"/>
    <w:lvl w:ilvl="0">
      <w:start w:val="1"/>
      <w:numFmt w:val="decimal"/>
      <w:lvlText w:val="%1."/>
      <w:lvlJc w:val="left"/>
      <w:pPr>
        <w:ind w:left="720" w:hanging="360"/>
      </w:pPr>
      <w:rPr>
        <w:rFonts w:hint="default"/>
      </w:rPr>
    </w:lvl>
    <w:lvl w:ilvl="1">
      <w:start w:val="1"/>
      <w:numFmt w:val="none"/>
      <w:isLgl/>
      <w:lvlText w:val="1.1."/>
      <w:lvlJc w:val="left"/>
      <w:pPr>
        <w:ind w:left="1440" w:hanging="360"/>
      </w:pPr>
      <w:rPr>
        <w:rFonts w:hint="default"/>
        <w:b w:val="0"/>
      </w:rPr>
    </w:lvl>
    <w:lvl w:ilvl="2">
      <w:start w:val="1"/>
      <w:numFmt w:val="none"/>
      <w:lvlText w:val="1.1.1."/>
      <w:lvlJc w:val="right"/>
      <w:pPr>
        <w:ind w:left="1980" w:hanging="180"/>
      </w:pPr>
      <w:rPr>
        <w:rFonts w:hint="default"/>
      </w:rPr>
    </w:lvl>
    <w:lvl w:ilvl="3">
      <w:start w:val="1"/>
      <w:numFmt w:val="none"/>
      <w:lvlText w:val="1.1.1.1."/>
      <w:lvlJc w:val="left"/>
      <w:pPr>
        <w:ind w:left="2160" w:hanging="360"/>
      </w:pPr>
      <w:rPr>
        <w:rFonts w:hint="default"/>
      </w:rPr>
    </w:lvl>
    <w:lvl w:ilvl="4">
      <w:start w:val="1"/>
      <w:numFmt w:val="none"/>
      <w:lvlText w:val="1.1.1.1.1."/>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
    <w:nsid w:val="167371BC"/>
    <w:multiLevelType w:val="hybridMultilevel"/>
    <w:tmpl w:val="54A84B4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1ABC63D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4D0711D"/>
    <w:multiLevelType w:val="multilevel"/>
    <w:tmpl w:val="8F4497D0"/>
    <w:lvl w:ilvl="0">
      <w:start w:val="9"/>
      <w:numFmt w:val="decimal"/>
      <w:lvlText w:val="%1.0"/>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2674759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6D60C95"/>
    <w:multiLevelType w:val="multilevel"/>
    <w:tmpl w:val="43B6332E"/>
    <w:lvl w:ilvl="0">
      <w:start w:val="1"/>
      <w:numFmt w:val="decimal"/>
      <w:lvlText w:val="%1."/>
      <w:lvlJc w:val="left"/>
      <w:pPr>
        <w:ind w:left="360" w:hanging="360"/>
      </w:pPr>
      <w:rPr>
        <w:rFonts w:hint="default"/>
      </w:rPr>
    </w:lvl>
    <w:lvl w:ilvl="1">
      <w:start w:val="1"/>
      <w:numFmt w:val="decimal"/>
      <w:lvlText w:val="%1.%2."/>
      <w:lvlJc w:val="left"/>
      <w:pPr>
        <w:ind w:left="79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A33259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B7279C6"/>
    <w:multiLevelType w:val="multilevel"/>
    <w:tmpl w:val="EB06030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2ECC104F"/>
    <w:multiLevelType w:val="multilevel"/>
    <w:tmpl w:val="05E45FCE"/>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3334225B"/>
    <w:multiLevelType w:val="hybridMultilevel"/>
    <w:tmpl w:val="87322A62"/>
    <w:lvl w:ilvl="0">
      <w:start w:val="1"/>
      <w:numFmt w:val="decimal"/>
      <w:lvlText w:val="4.%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313782C"/>
    <w:multiLevelType w:val="hybridMultilevel"/>
    <w:tmpl w:val="FBA8F8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BD73E79"/>
    <w:multiLevelType w:val="multilevel"/>
    <w:tmpl w:val="7BAE2906"/>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5D873FF8"/>
    <w:multiLevelType w:val="hybridMultilevel"/>
    <w:tmpl w:val="BD60C308"/>
    <w:lvl w:ilvl="0">
      <w:start w:val="1"/>
      <w:numFmt w:val="decimal"/>
      <w:lvlText w:val="4.%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0210E43"/>
    <w:multiLevelType w:val="hybridMultilevel"/>
    <w:tmpl w:val="C694A672"/>
    <w:lvl w:ilvl="0">
      <w:start w:val="1"/>
      <w:numFmt w:val="decimal"/>
      <w:lvlText w:val="4.%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5A835E2"/>
    <w:multiLevelType w:val="hybridMultilevel"/>
    <w:tmpl w:val="F66E9E44"/>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6663554"/>
    <w:multiLevelType w:val="hybridMultilevel"/>
    <w:tmpl w:val="4FB2B3C6"/>
    <w:lvl w:ilvl="0">
      <w:start w:val="1"/>
      <w:numFmt w:val="decimal"/>
      <w:pStyle w:val="Heading3"/>
      <w:lvlText w:val="%1."/>
      <w:lvlJc w:val="center"/>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F14126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708F7477"/>
    <w:multiLevelType w:val="multilevel"/>
    <w:tmpl w:val="AEE61BCA"/>
    <w:lvl w:ilvl="0">
      <w:start w:val="1"/>
      <w:numFmt w:val="decimal"/>
      <w:lvlText w:val="%1."/>
      <w:lvlJc w:val="left"/>
      <w:pPr>
        <w:ind w:left="360" w:hanging="360"/>
      </w:pPr>
      <w:rPr>
        <w:rFonts w:hint="default"/>
      </w:rPr>
    </w:lvl>
    <w:lvl w:ilvl="1">
      <w:start w:val="1"/>
      <w:numFmt w:val="none"/>
      <w:isLgl/>
      <w:lvlText w:val="1.1."/>
      <w:lvlJc w:val="left"/>
      <w:pPr>
        <w:ind w:left="1080" w:hanging="360"/>
      </w:pPr>
      <w:rPr>
        <w:rFonts w:hint="default"/>
        <w:b w:val="0"/>
      </w:rPr>
    </w:lvl>
    <w:lvl w:ilvl="2">
      <w:start w:val="1"/>
      <w:numFmt w:val="none"/>
      <w:lvlText w:val="1.1.1."/>
      <w:lvlJc w:val="right"/>
      <w:pPr>
        <w:ind w:left="1620" w:hanging="180"/>
      </w:pPr>
      <w:rPr>
        <w:rFonts w:hint="default"/>
      </w:rPr>
    </w:lvl>
    <w:lvl w:ilvl="3">
      <w:start w:val="1"/>
      <w:numFmt w:val="none"/>
      <w:lvlText w:val="1.1.1.1."/>
      <w:lvlJc w:val="left"/>
      <w:pPr>
        <w:ind w:left="1800" w:hanging="360"/>
      </w:pPr>
      <w:rPr>
        <w:rFonts w:hint="default"/>
      </w:rPr>
    </w:lvl>
    <w:lvl w:ilvl="4">
      <w:start w:val="1"/>
      <w:numFmt w:val="none"/>
      <w:lvlText w:val="1.1.1.1.1."/>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740651AC"/>
    <w:multiLevelType w:val="multilevel"/>
    <w:tmpl w:val="6806246C"/>
    <w:styleLink w:val="Officialresponse"/>
    <w:lvl w:ilvl="0">
      <w:start w:val="1"/>
      <w:numFmt w:val="decimal"/>
      <w:lvlText w:val="%1."/>
      <w:lvlJc w:val="left"/>
      <w:pPr>
        <w:ind w:left="360" w:hanging="360"/>
      </w:pPr>
      <w:rPr>
        <w:rFonts w:hint="default"/>
      </w:rPr>
    </w:lvl>
    <w:lvl w:ilvl="1">
      <w:start w:val="1"/>
      <w:numFmt w:val="none"/>
      <w:lvlText w:val="1.1."/>
      <w:lvlJc w:val="left"/>
      <w:pPr>
        <w:ind w:left="1080" w:hanging="360"/>
      </w:pPr>
      <w:rPr>
        <w:rFonts w:hint="default"/>
      </w:rPr>
    </w:lvl>
    <w:lvl w:ilvl="2">
      <w:start w:val="1"/>
      <w:numFmt w:val="none"/>
      <w:lvlText w:val="1.1.1."/>
      <w:lvlJc w:val="right"/>
      <w:pPr>
        <w:ind w:left="1620" w:hanging="180"/>
      </w:pPr>
      <w:rPr>
        <w:rFonts w:hint="default"/>
      </w:rPr>
    </w:lvl>
    <w:lvl w:ilvl="3">
      <w:start w:val="1"/>
      <w:numFmt w:val="none"/>
      <w:lvlText w:val="1.1.1.1."/>
      <w:lvlJc w:val="left"/>
      <w:pPr>
        <w:ind w:left="1800" w:hanging="360"/>
      </w:pPr>
      <w:rPr>
        <w:rFonts w:hint="default"/>
      </w:rPr>
    </w:lvl>
    <w:lvl w:ilvl="4">
      <w:start w:val="1"/>
      <w:numFmt w:val="none"/>
      <w:lvlText w:val="1.1.1.1.1."/>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75EE0B32"/>
    <w:multiLevelType w:val="hybridMultilevel"/>
    <w:tmpl w:val="581A3D5C"/>
    <w:lvl w:ilvl="0">
      <w:start w:val="1"/>
      <w:numFmt w:val="bullet"/>
      <w:lvlText w:val=""/>
      <w:lvlJc w:val="left"/>
      <w:pPr>
        <w:ind w:left="1512" w:hanging="360"/>
      </w:pPr>
      <w:rPr>
        <w:rFonts w:ascii="Symbol" w:hAnsi="Symbol" w:hint="default"/>
      </w:rPr>
    </w:lvl>
    <w:lvl w:ilvl="1" w:tentative="1">
      <w:start w:val="1"/>
      <w:numFmt w:val="bullet"/>
      <w:lvlText w:val="o"/>
      <w:lvlJc w:val="left"/>
      <w:pPr>
        <w:ind w:left="2232" w:hanging="360"/>
      </w:pPr>
      <w:rPr>
        <w:rFonts w:ascii="Courier New" w:hAnsi="Courier New" w:cs="Courier New" w:hint="default"/>
      </w:rPr>
    </w:lvl>
    <w:lvl w:ilvl="2" w:tentative="1">
      <w:start w:val="1"/>
      <w:numFmt w:val="bullet"/>
      <w:lvlText w:val=""/>
      <w:lvlJc w:val="left"/>
      <w:pPr>
        <w:ind w:left="2952" w:hanging="360"/>
      </w:pPr>
      <w:rPr>
        <w:rFonts w:ascii="Wingdings" w:hAnsi="Wingdings" w:hint="default"/>
      </w:rPr>
    </w:lvl>
    <w:lvl w:ilvl="3" w:tentative="1">
      <w:start w:val="1"/>
      <w:numFmt w:val="bullet"/>
      <w:lvlText w:val=""/>
      <w:lvlJc w:val="left"/>
      <w:pPr>
        <w:ind w:left="3672" w:hanging="360"/>
      </w:pPr>
      <w:rPr>
        <w:rFonts w:ascii="Symbol" w:hAnsi="Symbol" w:hint="default"/>
      </w:rPr>
    </w:lvl>
    <w:lvl w:ilvl="4" w:tentative="1">
      <w:start w:val="1"/>
      <w:numFmt w:val="bullet"/>
      <w:lvlText w:val="o"/>
      <w:lvlJc w:val="left"/>
      <w:pPr>
        <w:ind w:left="4392" w:hanging="360"/>
      </w:pPr>
      <w:rPr>
        <w:rFonts w:ascii="Courier New" w:hAnsi="Courier New" w:cs="Courier New" w:hint="default"/>
      </w:rPr>
    </w:lvl>
    <w:lvl w:ilvl="5" w:tentative="1">
      <w:start w:val="1"/>
      <w:numFmt w:val="bullet"/>
      <w:lvlText w:val=""/>
      <w:lvlJc w:val="left"/>
      <w:pPr>
        <w:ind w:left="5112" w:hanging="360"/>
      </w:pPr>
      <w:rPr>
        <w:rFonts w:ascii="Wingdings" w:hAnsi="Wingdings" w:hint="default"/>
      </w:rPr>
    </w:lvl>
    <w:lvl w:ilvl="6" w:tentative="1">
      <w:start w:val="1"/>
      <w:numFmt w:val="bullet"/>
      <w:lvlText w:val=""/>
      <w:lvlJc w:val="left"/>
      <w:pPr>
        <w:ind w:left="5832" w:hanging="360"/>
      </w:pPr>
      <w:rPr>
        <w:rFonts w:ascii="Symbol" w:hAnsi="Symbol" w:hint="default"/>
      </w:rPr>
    </w:lvl>
    <w:lvl w:ilvl="7" w:tentative="1">
      <w:start w:val="1"/>
      <w:numFmt w:val="bullet"/>
      <w:lvlText w:val="o"/>
      <w:lvlJc w:val="left"/>
      <w:pPr>
        <w:ind w:left="6552" w:hanging="360"/>
      </w:pPr>
      <w:rPr>
        <w:rFonts w:ascii="Courier New" w:hAnsi="Courier New" w:cs="Courier New" w:hint="default"/>
      </w:rPr>
    </w:lvl>
    <w:lvl w:ilvl="8" w:tentative="1">
      <w:start w:val="1"/>
      <w:numFmt w:val="bullet"/>
      <w:lvlText w:val=""/>
      <w:lvlJc w:val="left"/>
      <w:pPr>
        <w:ind w:left="7272" w:hanging="360"/>
      </w:pPr>
      <w:rPr>
        <w:rFonts w:ascii="Wingdings" w:hAnsi="Wingdings" w:hint="default"/>
      </w:rPr>
    </w:lvl>
  </w:abstractNum>
  <w:abstractNum w:abstractNumId="21">
    <w:nsid w:val="7B5959D1"/>
    <w:multiLevelType w:val="hybridMultilevel"/>
    <w:tmpl w:val="0D8E400E"/>
    <w:lvl w:ilvl="0">
      <w:start w:val="10"/>
      <w:numFmt w:val="decimal"/>
      <w:lvlText w:val="%1."/>
      <w:lvlJc w:val="left"/>
      <w:pPr>
        <w:ind w:left="810" w:hanging="405"/>
      </w:pPr>
      <w:rPr>
        <w:rFonts w:hint="default"/>
        <w:b w:val="0"/>
        <w:sz w:val="22"/>
        <w:szCs w:val="22"/>
      </w:rPr>
    </w:lvl>
    <w:lvl w:ilvl="1" w:tentative="1">
      <w:start w:val="1"/>
      <w:numFmt w:val="lowerLetter"/>
      <w:lvlText w:val="%2."/>
      <w:lvlJc w:val="left"/>
      <w:pPr>
        <w:ind w:left="1485" w:hanging="360"/>
      </w:p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num w:numId="1">
    <w:abstractNumId w:val="2"/>
  </w:num>
  <w:num w:numId="2">
    <w:abstractNumId w:val="11"/>
  </w:num>
  <w:num w:numId="3">
    <w:abstractNumId w:val="18"/>
  </w:num>
  <w:num w:numId="4">
    <w:abstractNumId w:val="19"/>
  </w:num>
  <w:num w:numId="5">
    <w:abstractNumId w:val="3"/>
  </w:num>
  <w:num w:numId="6">
    <w:abstractNumId w:val="17"/>
  </w:num>
  <w:num w:numId="7">
    <w:abstractNumId w:val="1"/>
  </w:num>
  <w:num w:numId="8">
    <w:abstractNumId w:val="6"/>
  </w:num>
  <w:num w:numId="9">
    <w:abstractNumId w:val="15"/>
  </w:num>
  <w:num w:numId="10">
    <w:abstractNumId w:val="8"/>
  </w:num>
  <w:num w:numId="11">
    <w:abstractNumId w:val="9"/>
  </w:num>
  <w:num w:numId="12">
    <w:abstractNumId w:val="13"/>
  </w:num>
  <w:num w:numId="13">
    <w:abstractNumId w:val="0"/>
  </w:num>
  <w:num w:numId="14">
    <w:abstractNumId w:val="14"/>
  </w:num>
  <w:num w:numId="15">
    <w:abstractNumId w:val="4"/>
  </w:num>
  <w:num w:numId="16">
    <w:abstractNumId w:val="21"/>
  </w:num>
  <w:num w:numId="17">
    <w:abstractNumId w:val="10"/>
  </w:num>
  <w:num w:numId="18">
    <w:abstractNumId w:val="5"/>
  </w:num>
  <w:num w:numId="19">
    <w:abstractNumId w:val="7"/>
  </w:num>
  <w:num w:numId="20">
    <w:abstractNumId w:val="12"/>
  </w:num>
  <w:num w:numId="21">
    <w:abstractNumId w:val="20"/>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4289"/>
    <w:rPr>
      <w:rFonts w:ascii="Arial" w:hAnsi="Arial" w:cs="Arial"/>
    </w:rPr>
  </w:style>
  <w:style w:type="paragraph" w:styleId="Heading1">
    <w:name w:val="heading 1"/>
    <w:basedOn w:val="Title"/>
    <w:next w:val="Normal"/>
    <w:link w:val="Heading1Char"/>
    <w:uiPriority w:val="9"/>
    <w:qFormat/>
    <w:rsid w:val="0085733A"/>
    <w:pPr>
      <w:outlineLvl w:val="0"/>
    </w:pPr>
    <w:rPr>
      <w:sz w:val="32"/>
      <w:szCs w:val="32"/>
    </w:rPr>
  </w:style>
  <w:style w:type="paragraph" w:styleId="Heading2">
    <w:name w:val="heading 2"/>
    <w:basedOn w:val="Normal"/>
    <w:next w:val="Normal"/>
    <w:link w:val="Heading2Char"/>
    <w:uiPriority w:val="9"/>
    <w:unhideWhenUsed/>
    <w:qFormat/>
    <w:rsid w:val="00AC4C4F"/>
    <w:pPr>
      <w:spacing w:after="0"/>
      <w:outlineLvl w:val="1"/>
    </w:pPr>
    <w:rPr>
      <w:rFonts w:ascii="Verdana" w:hAnsi="Verdana"/>
      <w:b/>
      <w:sz w:val="28"/>
      <w:szCs w:val="28"/>
    </w:rPr>
  </w:style>
  <w:style w:type="paragraph" w:styleId="Heading3">
    <w:name w:val="heading 3"/>
    <w:basedOn w:val="Normal"/>
    <w:next w:val="Normal"/>
    <w:link w:val="Heading3Char"/>
    <w:uiPriority w:val="9"/>
    <w:unhideWhenUsed/>
    <w:qFormat/>
    <w:rsid w:val="00AC4C4F"/>
    <w:pPr>
      <w:keepNext/>
      <w:keepLines/>
      <w:numPr>
        <w:numId w:val="22"/>
      </w:numPr>
      <w:spacing w:before="40" w:after="0"/>
      <w:outlineLvl w:val="2"/>
    </w:pPr>
    <w:rPr>
      <w:rFonts w:ascii="Verdana" w:hAnsi="Verdana" w:eastAsiaTheme="majorEastAsia"/>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71282"/>
    <w:rPr>
      <w:b/>
      <w:sz w:val="40"/>
      <w:szCs w:val="44"/>
    </w:rPr>
  </w:style>
  <w:style w:type="character" w:customStyle="1" w:styleId="TitleChar">
    <w:name w:val="Title Char"/>
    <w:basedOn w:val="DefaultParagraphFont"/>
    <w:link w:val="Title"/>
    <w:uiPriority w:val="10"/>
    <w:rsid w:val="00C71282"/>
    <w:rPr>
      <w:rFonts w:ascii="Arial" w:hAnsi="Arial" w:cs="Arial"/>
      <w:b/>
      <w:sz w:val="40"/>
      <w:szCs w:val="44"/>
    </w:rPr>
  </w:style>
  <w:style w:type="character" w:customStyle="1" w:styleId="Heading1Char">
    <w:name w:val="Heading 1 Char"/>
    <w:basedOn w:val="DefaultParagraphFont"/>
    <w:link w:val="Heading1"/>
    <w:uiPriority w:val="9"/>
    <w:rsid w:val="0085733A"/>
    <w:rPr>
      <w:rFonts w:ascii="Arial" w:hAnsi="Arial" w:cs="Arial"/>
      <w:b/>
      <w:sz w:val="32"/>
      <w:szCs w:val="32"/>
    </w:rPr>
  </w:style>
  <w:style w:type="character" w:customStyle="1" w:styleId="Heading2Char">
    <w:name w:val="Heading 2 Char"/>
    <w:basedOn w:val="DefaultParagraphFont"/>
    <w:link w:val="Heading2"/>
    <w:uiPriority w:val="9"/>
    <w:rsid w:val="00AC4C4F"/>
    <w:rPr>
      <w:rFonts w:ascii="Verdana" w:hAnsi="Verdana" w:cs="Arial"/>
      <w:b/>
      <w:sz w:val="28"/>
      <w:szCs w:val="28"/>
    </w:rPr>
  </w:style>
  <w:style w:type="character" w:styleId="Emphasis">
    <w:name w:val="Emphasis"/>
    <w:uiPriority w:val="20"/>
    <w:qFormat/>
    <w:rsid w:val="000559DE"/>
    <w:rPr>
      <w:rFonts w:ascii="Arial" w:hAnsi="Arial"/>
      <w:b/>
      <w:i w:val="0"/>
      <w:sz w:val="22"/>
    </w:rPr>
  </w:style>
  <w:style w:type="character" w:styleId="IntenseEmphasis">
    <w:name w:val="Intense Emphasis"/>
    <w:basedOn w:val="DefaultParagraphFont"/>
    <w:uiPriority w:val="21"/>
    <w:qFormat/>
    <w:rsid w:val="00F84289"/>
    <w:rPr>
      <w:i/>
      <w:iCs/>
      <w:color w:val="auto"/>
    </w:rPr>
  </w:style>
  <w:style w:type="paragraph" w:styleId="IntenseQuote">
    <w:name w:val="Intense Quote"/>
    <w:basedOn w:val="Normal"/>
    <w:next w:val="Normal"/>
    <w:link w:val="IntenseQuoteChar"/>
    <w:uiPriority w:val="30"/>
    <w:qFormat/>
    <w:rsid w:val="00F84289"/>
    <w:pPr>
      <w:pBdr>
        <w:top w:val="single" w:sz="4" w:space="10" w:color="A7D6C9" w:themeColor="accent1"/>
        <w:bottom w:val="single" w:sz="4" w:space="10" w:color="A7D6C9"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F84289"/>
    <w:rPr>
      <w:rFonts w:ascii="Arial" w:hAnsi="Arial" w:cs="Arial"/>
      <w:i/>
      <w:iCs/>
    </w:rPr>
  </w:style>
  <w:style w:type="character" w:styleId="IntenseReference">
    <w:name w:val="Intense Reference"/>
    <w:basedOn w:val="DefaultParagraphFont"/>
    <w:uiPriority w:val="32"/>
    <w:qFormat/>
    <w:rsid w:val="00F84289"/>
    <w:rPr>
      <w:b/>
      <w:bCs/>
      <w:smallCaps/>
      <w:color w:val="auto"/>
      <w:spacing w:val="5"/>
    </w:rPr>
  </w:style>
  <w:style w:type="paragraph" w:styleId="ListParagraph">
    <w:name w:val="List Paragraph"/>
    <w:basedOn w:val="Normal"/>
    <w:uiPriority w:val="34"/>
    <w:qFormat/>
    <w:rsid w:val="000559DE"/>
    <w:pPr>
      <w:ind w:left="720"/>
      <w:contextualSpacing/>
    </w:pPr>
  </w:style>
  <w:style w:type="character" w:customStyle="1" w:styleId="A4">
    <w:name w:val="A4"/>
    <w:uiPriority w:val="99"/>
    <w:rsid w:val="00E07BE7"/>
    <w:rPr>
      <w:rFonts w:cs="Futura Std"/>
      <w:color w:val="000000"/>
      <w:sz w:val="18"/>
      <w:szCs w:val="18"/>
    </w:rPr>
  </w:style>
  <w:style w:type="character" w:styleId="Hyperlink">
    <w:name w:val="Hyperlink"/>
    <w:basedOn w:val="DefaultParagraphFont"/>
    <w:uiPriority w:val="99"/>
    <w:unhideWhenUsed/>
    <w:rsid w:val="00B8662C"/>
    <w:rPr>
      <w:color w:val="0563C1" w:themeColor="hyperlink"/>
      <w:u w:val="single"/>
    </w:rPr>
  </w:style>
  <w:style w:type="character" w:customStyle="1" w:styleId="UnresolvedMention1">
    <w:name w:val="Unresolved Mention1"/>
    <w:basedOn w:val="DefaultParagraphFont"/>
    <w:uiPriority w:val="99"/>
    <w:semiHidden/>
    <w:unhideWhenUsed/>
    <w:rsid w:val="00494B1D"/>
    <w:rPr>
      <w:color w:val="808080"/>
      <w:shd w:val="clear" w:color="auto" w:fill="E6E6E6"/>
    </w:rPr>
  </w:style>
  <w:style w:type="paragraph" w:styleId="TOCHeading">
    <w:name w:val="TOC Heading"/>
    <w:basedOn w:val="Heading1"/>
    <w:next w:val="Normal"/>
    <w:uiPriority w:val="39"/>
    <w:unhideWhenUsed/>
    <w:qFormat/>
    <w:rsid w:val="00494B1D"/>
    <w:pPr>
      <w:keepNext/>
      <w:keepLines/>
      <w:spacing w:before="240" w:after="0"/>
      <w:outlineLvl w:val="9"/>
    </w:pPr>
    <w:rPr>
      <w:rFonts w:asciiTheme="majorHAnsi" w:eastAsiaTheme="majorEastAsia" w:hAnsiTheme="majorHAnsi" w:cstheme="majorBidi"/>
      <w:b w:val="0"/>
      <w:color w:val="65B7A0" w:themeColor="accent1" w:themeShade="BF"/>
      <w:lang w:val="en-US"/>
    </w:rPr>
  </w:style>
  <w:style w:type="paragraph" w:styleId="TOC1">
    <w:name w:val="toc 1"/>
    <w:basedOn w:val="Normal"/>
    <w:next w:val="Normal"/>
    <w:autoRedefine/>
    <w:uiPriority w:val="39"/>
    <w:unhideWhenUsed/>
    <w:rsid w:val="00494B1D"/>
    <w:pPr>
      <w:spacing w:after="100"/>
    </w:pPr>
  </w:style>
  <w:style w:type="paragraph" w:styleId="TOC2">
    <w:name w:val="toc 2"/>
    <w:basedOn w:val="Normal"/>
    <w:next w:val="Normal"/>
    <w:autoRedefine/>
    <w:uiPriority w:val="39"/>
    <w:unhideWhenUsed/>
    <w:rsid w:val="00494B1D"/>
    <w:pPr>
      <w:spacing w:after="100"/>
      <w:ind w:left="220"/>
    </w:pPr>
  </w:style>
  <w:style w:type="numbering" w:customStyle="1" w:styleId="Officialresponse">
    <w:name w:val="Official response"/>
    <w:uiPriority w:val="99"/>
    <w:rsid w:val="00C835A5"/>
    <w:pPr>
      <w:numPr>
        <w:numId w:val="4"/>
      </w:numPr>
    </w:pPr>
  </w:style>
  <w:style w:type="character" w:customStyle="1" w:styleId="Heading3Char">
    <w:name w:val="Heading 3 Char"/>
    <w:basedOn w:val="DefaultParagraphFont"/>
    <w:link w:val="Heading3"/>
    <w:uiPriority w:val="9"/>
    <w:rsid w:val="00AC4C4F"/>
    <w:rPr>
      <w:rFonts w:ascii="Verdana" w:hAnsi="Verdana" w:eastAsiaTheme="majorEastAsia" w:cs="Arial"/>
      <w:b/>
      <w:szCs w:val="24"/>
    </w:rPr>
  </w:style>
  <w:style w:type="paragraph" w:styleId="FootnoteText">
    <w:name w:val="footnote text"/>
    <w:basedOn w:val="Normal"/>
    <w:link w:val="FootnoteTextChar"/>
    <w:uiPriority w:val="99"/>
    <w:unhideWhenUsed/>
    <w:rsid w:val="00513508"/>
    <w:pPr>
      <w:spacing w:after="0" w:line="240" w:lineRule="auto"/>
    </w:pPr>
    <w:rPr>
      <w:sz w:val="20"/>
      <w:szCs w:val="20"/>
    </w:rPr>
  </w:style>
  <w:style w:type="character" w:customStyle="1" w:styleId="FootnoteTextChar">
    <w:name w:val="Footnote Text Char"/>
    <w:basedOn w:val="DefaultParagraphFont"/>
    <w:link w:val="FootnoteText"/>
    <w:uiPriority w:val="99"/>
    <w:rsid w:val="00513508"/>
    <w:rPr>
      <w:rFonts w:ascii="Arial" w:hAnsi="Arial" w:cs="Arial"/>
      <w:sz w:val="20"/>
      <w:szCs w:val="20"/>
    </w:rPr>
  </w:style>
  <w:style w:type="character" w:styleId="FootnoteReference">
    <w:name w:val="footnote reference"/>
    <w:basedOn w:val="DefaultParagraphFont"/>
    <w:uiPriority w:val="99"/>
    <w:semiHidden/>
    <w:unhideWhenUsed/>
    <w:rsid w:val="00513508"/>
    <w:rPr>
      <w:vertAlign w:val="superscript"/>
    </w:rPr>
  </w:style>
  <w:style w:type="paragraph" w:styleId="Header">
    <w:name w:val="header"/>
    <w:basedOn w:val="Normal"/>
    <w:link w:val="HeaderChar"/>
    <w:uiPriority w:val="99"/>
    <w:unhideWhenUsed/>
    <w:rsid w:val="003258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58F3"/>
    <w:rPr>
      <w:rFonts w:ascii="Arial" w:hAnsi="Arial" w:cs="Arial"/>
    </w:rPr>
  </w:style>
  <w:style w:type="paragraph" w:styleId="Footer">
    <w:name w:val="footer"/>
    <w:basedOn w:val="Normal"/>
    <w:link w:val="FooterChar"/>
    <w:uiPriority w:val="99"/>
    <w:unhideWhenUsed/>
    <w:rsid w:val="003258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58F3"/>
    <w:rPr>
      <w:rFonts w:ascii="Arial" w:hAnsi="Arial" w:cs="Arial"/>
    </w:rPr>
  </w:style>
  <w:style w:type="paragraph" w:styleId="NoSpacing">
    <w:name w:val="No Spacing"/>
    <w:uiPriority w:val="1"/>
    <w:qFormat/>
    <w:rsid w:val="00801F27"/>
    <w:pPr>
      <w:spacing w:after="0" w:line="240" w:lineRule="auto"/>
    </w:pPr>
    <w:rPr>
      <w:rFonts w:ascii="Arial" w:hAnsi="Arial" w:cs="Arial"/>
    </w:rPr>
  </w:style>
  <w:style w:type="character" w:styleId="CommentReference">
    <w:name w:val="annotation reference"/>
    <w:basedOn w:val="DefaultParagraphFont"/>
    <w:uiPriority w:val="99"/>
    <w:semiHidden/>
    <w:unhideWhenUsed/>
    <w:rsid w:val="00684FE2"/>
    <w:rPr>
      <w:sz w:val="16"/>
      <w:szCs w:val="16"/>
    </w:rPr>
  </w:style>
  <w:style w:type="paragraph" w:styleId="CommentText">
    <w:name w:val="annotation text"/>
    <w:basedOn w:val="Normal"/>
    <w:link w:val="CommentTextChar"/>
    <w:uiPriority w:val="99"/>
    <w:semiHidden/>
    <w:unhideWhenUsed/>
    <w:rsid w:val="00684FE2"/>
    <w:pPr>
      <w:spacing w:line="240" w:lineRule="auto"/>
    </w:pPr>
    <w:rPr>
      <w:sz w:val="20"/>
      <w:szCs w:val="20"/>
    </w:rPr>
  </w:style>
  <w:style w:type="character" w:customStyle="1" w:styleId="CommentTextChar">
    <w:name w:val="Comment Text Char"/>
    <w:basedOn w:val="DefaultParagraphFont"/>
    <w:link w:val="CommentText"/>
    <w:uiPriority w:val="99"/>
    <w:semiHidden/>
    <w:rsid w:val="00684FE2"/>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84FE2"/>
    <w:rPr>
      <w:b/>
      <w:bCs/>
    </w:rPr>
  </w:style>
  <w:style w:type="character" w:customStyle="1" w:styleId="CommentSubjectChar">
    <w:name w:val="Comment Subject Char"/>
    <w:basedOn w:val="CommentTextChar"/>
    <w:link w:val="CommentSubject"/>
    <w:uiPriority w:val="99"/>
    <w:semiHidden/>
    <w:rsid w:val="00684FE2"/>
    <w:rPr>
      <w:rFonts w:ascii="Arial" w:hAnsi="Arial" w:cs="Arial"/>
      <w:b/>
      <w:bCs/>
      <w:sz w:val="20"/>
      <w:szCs w:val="20"/>
    </w:rPr>
  </w:style>
  <w:style w:type="paragraph" w:styleId="BalloonText">
    <w:name w:val="Balloon Text"/>
    <w:basedOn w:val="Normal"/>
    <w:link w:val="BalloonTextChar"/>
    <w:uiPriority w:val="99"/>
    <w:semiHidden/>
    <w:unhideWhenUsed/>
    <w:rsid w:val="00684F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F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RBL standard">
      <a:dk1>
        <a:sysClr val="windowText" lastClr="000000"/>
      </a:dk1>
      <a:lt1>
        <a:sysClr val="window" lastClr="FFFFFF"/>
      </a:lt1>
      <a:dk2>
        <a:srgbClr val="D71920"/>
      </a:dk2>
      <a:lt2>
        <a:srgbClr val="004892"/>
      </a:lt2>
      <a:accent1>
        <a:srgbClr val="A7D6C9"/>
      </a:accent1>
      <a:accent2>
        <a:srgbClr val="21314D"/>
      </a:accent2>
      <a:accent3>
        <a:srgbClr val="AAAAA9"/>
      </a:accent3>
      <a:accent4>
        <a:srgbClr val="9A996E"/>
      </a:accent4>
      <a:accent5>
        <a:srgbClr val="F4F4F4"/>
      </a:accent5>
      <a:accent6>
        <a:srgbClr val="776F65"/>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39CC0A50631E4BB33468844E94108B" ma:contentTypeVersion="141" ma:contentTypeDescription="Create a new document." ma:contentTypeScope="" ma:versionID="47dcf253a209321a87f5301d52783e0a">
  <xsd:schema xmlns:xsd="http://www.w3.org/2001/XMLSchema" xmlns:xs="http://www.w3.org/2001/XMLSchema" xmlns:p="http://schemas.microsoft.com/office/2006/metadata/properties" xmlns:ns2="4c445584-097e-4165-bb56-e84046b0721f" xmlns:ns3="b19a8d22-e2cb-424f-b4a9-88e989c81e56" xmlns:ns4="b42ee53a-2340-4c25-89c8-245227b3848b" xmlns:ns5="4600776d-0a3c-44b4-bff2-0ceaafb13046" targetNamespace="http://schemas.microsoft.com/office/2006/metadata/properties" ma:root="true" ma:fieldsID="18336abca22819785dc82cd12e637ee8" ns2:_="" ns3:_="" ns4:_="" ns5:_="">
    <xsd:import namespace="4c445584-097e-4165-bb56-e84046b0721f"/>
    <xsd:import namespace="b19a8d22-e2cb-424f-b4a9-88e989c81e56"/>
    <xsd:import namespace="b42ee53a-2340-4c25-89c8-245227b3848b"/>
    <xsd:import namespace="4600776d-0a3c-44b4-bff2-0ceaafb13046"/>
    <xsd:element name="properties">
      <xsd:complexType>
        <xsd:sequence>
          <xsd:element name="documentManagement">
            <xsd:complexType>
              <xsd:all>
                <xsd:element ref="ns4:Document_x0020_Status1"/>
                <xsd:element ref="ns2:Meeting_x0020_Date" minOccurs="0"/>
                <xsd:element ref="ns5:RecordNumber" minOccurs="0"/>
                <xsd:element ref="ns5:RetentionTriggerDate" minOccurs="0"/>
                <xsd:element ref="ns5:TransfertoArchives" minOccurs="0"/>
                <xsd:element ref="ns5:g3ef09377e3444258679b6035a1ff93a" minOccurs="0"/>
                <xsd:element ref="ns2:_dlc_DocIdUrl" minOccurs="0"/>
                <xsd:element ref="ns4:c10fc15a1e374d7faacfa4b870e47730" minOccurs="0"/>
                <xsd:element ref="ns5:j6c5b17cd04246da82e5604daf08bc68" minOccurs="0"/>
                <xsd:element ref="ns4:_dlc_DocId" minOccurs="0"/>
                <xsd:element ref="ns5:k5b153ee974a4a57a7568e533217f2cb" minOccurs="0"/>
                <xsd:element ref="ns5:TaxCatchAll" minOccurs="0"/>
                <xsd:element ref="ns4:edc898bf3bb343549b83ac391d519ef2" minOccurs="0"/>
                <xsd:element ref="ns5:c4838c65c76546ae93d5703426802f7f" minOccurs="0"/>
                <xsd:element ref="ns5:e6f926d7f5b14a74bee86c3452d91372" minOccurs="0"/>
                <xsd:element ref="ns5:cd0fc526a5c840319a97fd94028e9904" minOccurs="0"/>
                <xsd:element ref="ns2:_dlc_DocIdPersistId" minOccurs="0"/>
                <xsd:element ref="ns3:MediaServiceMetadata" minOccurs="0"/>
                <xsd:element ref="ns3: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45584-097e-4165-bb56-e84046b0721f" elementFormDefault="qualified">
    <xsd:import namespace="http://schemas.microsoft.com/office/2006/documentManagement/types"/>
    <xsd:import namespace="http://schemas.microsoft.com/office/infopath/2007/PartnerControls"/>
    <xsd:element name="Meeting_x0020_Date" ma:index="5" nillable="true" ma:displayName="Meeting Date" ma:format="DateOnly" ma:internalName="Meeting_x0020_Date" ma:readOnly="false">
      <xsd:simpleType>
        <xsd:restriction base="dms:DateTime"/>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false">
      <xsd:simpleType>
        <xsd:restriction base="dms:Boolean"/>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9a8d22-e2cb-424f-b4a9-88e989c81e56"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19"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edc898bf3bb343549b83ac391d519ef2" ma:index="25" ma:taxonomy="true" ma:internalName="edc898bf3bb343549b83ac391d519ef2" ma:taxonomyFieldName="Inquiry" ma:displayName="Inquiry" ma:readOnly="false" ma:default="8;#Gambling Industry|cfa67465-d2f0-424f-a98e-867c06b00df5" ma:fieldId="{edc898bf-3bb3-4354-9b83-ac391d519ef2}" ma:sspId="eb37f91c-4bb8-4ab3-bc5a-cd8753815459" ma:termSetId="a674e8b6-da86-4d54-8cb9-8ad84b458feb" ma:anchorId="6d88dbef-bbe6-483f-a8bb-813671ce799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g3ef09377e3444258679b6035a1ff93a" ma:index="16"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21"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k5b153ee974a4a57a7568e533217f2cb" ma:index="23"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2a883c7-80f1-4c11-a074-6e3a9e675a55}" ma:internalName="TaxCatchAll" ma:showField="CatchAllData" ma:web="4c445584-097e-4165-bb56-e84046b0721f">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27"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30"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8</Value>
      <Value>26</Value>
      <Value>1</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Gambling Industry</TermName>
          <TermId xmlns="http://schemas.microsoft.com/office/infopath/2007/PartnerControls">cfa67465-d2f0-424f-a98e-867c06b00df5</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Written Evidence - Unpublished</TermName>
          <TermId xmlns="http://schemas.microsoft.com/office/infopath/2007/PartnerControls">0be253cd-a155-4ec9-872a-26fd359e68f0</TermId>
        </TermInfo>
      </Terms>
    </c10fc15a1e374d7faacfa4b870e47730>
    <_dlc_DocIdPersistId xmlns="4c445584-097e-4165-bb56-e84046b0721f" xsi:nil="true"/>
    <Meeting_x0020_Date xmlns="4c445584-097e-4165-bb56-e84046b0721f" xsi:nil="true"/>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5E125-4D49-42E0-B953-3AEBCE8EA7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45584-097e-4165-bb56-e84046b0721f"/>
    <ds:schemaRef ds:uri="b19a8d22-e2cb-424f-b4a9-88e989c81e56"/>
    <ds:schemaRef ds:uri="b42ee53a-2340-4c25-89c8-245227b3848b"/>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393356-8E60-4483-92E4-D18A24E332D5}">
  <ds:schemaRefs>
    <ds:schemaRef ds:uri="http://schemas.microsoft.com/sharepoint/events"/>
  </ds:schemaRefs>
</ds:datastoreItem>
</file>

<file path=customXml/itemProps3.xml><?xml version="1.0" encoding="utf-8"?>
<ds:datastoreItem xmlns:ds="http://schemas.openxmlformats.org/officeDocument/2006/customXml" ds:itemID="{D7FBB1D9-A16C-4879-8AEF-C2321B873E5B}">
  <ds:schemaRefs>
    <ds:schemaRef ds:uri="http://schemas.microsoft.com/sharepoint/v3/contenttype/forms"/>
  </ds:schemaRefs>
</ds:datastoreItem>
</file>

<file path=customXml/itemProps4.xml><?xml version="1.0" encoding="utf-8"?>
<ds:datastoreItem xmlns:ds="http://schemas.openxmlformats.org/officeDocument/2006/customXml" ds:itemID="{BFD3774B-476F-4E43-82F9-95737F35A8EE}">
  <ds:schemaRefs>
    <ds:schemaRef ds:uri="b42ee53a-2340-4c25-89c8-245227b384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c445584-097e-4165-bb56-e84046b0721f"/>
    <ds:schemaRef ds:uri="http://purl.org/dc/elements/1.1/"/>
    <ds:schemaRef ds:uri="http://schemas.microsoft.com/office/2006/metadata/properties"/>
    <ds:schemaRef ds:uri="b19a8d22-e2cb-424f-b4a9-88e989c81e56"/>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E8A966CD-9CD3-486D-8C79-C8242F2E0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