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71C5" w:rsidP="00A171C5">
      <w:pPr>
        <w:pStyle w:val="BodyText"/>
        <w:spacing w:after="113"/>
        <w:ind w:left="2160" w:firstLine="720"/>
        <w:jc w:val="right"/>
      </w:pPr>
      <w:r>
        <w:rPr>
          <w:i/>
          <w:iCs/>
        </w:rPr>
        <w:t xml:space="preserve">Written submission to </w:t>
      </w:r>
    </w:p>
    <w:p w:rsidR="00A171C5" w:rsidP="00A171C5">
      <w:pPr>
        <w:pStyle w:val="Heading1"/>
        <w:spacing w:before="0" w:after="0"/>
        <w:ind w:left="431" w:hanging="431"/>
        <w:jc w:val="right"/>
        <w:rPr>
          <w:sz w:val="36"/>
          <w:szCs w:val="36"/>
        </w:rPr>
      </w:pPr>
      <w:r w:rsidRPr="00DB2BB9">
        <w:rPr>
          <w:sz w:val="36"/>
          <w:szCs w:val="36"/>
        </w:rPr>
        <w:t xml:space="preserve">The Women and Equalities Select CommitteeCall </w:t>
      </w:r>
    </w:p>
    <w:p w:rsidR="00A171C5" w:rsidP="00A171C5">
      <w:pPr>
        <w:pStyle w:val="Heading1"/>
        <w:spacing w:before="0" w:after="0"/>
        <w:ind w:left="431" w:hanging="431"/>
        <w:jc w:val="right"/>
        <w:rPr>
          <w:sz w:val="36"/>
          <w:szCs w:val="36"/>
        </w:rPr>
      </w:pPr>
      <w:r w:rsidRPr="00DB2BB9">
        <w:rPr>
          <w:sz w:val="36"/>
          <w:szCs w:val="36"/>
        </w:rPr>
        <w:t xml:space="preserve">for Evidence in respect of </w:t>
      </w:r>
    </w:p>
    <w:p w:rsidR="00A171C5" w:rsidP="00A171C5">
      <w:pPr>
        <w:pStyle w:val="Heading1"/>
        <w:spacing w:before="0" w:after="0"/>
        <w:ind w:left="2160" w:firstLine="0"/>
        <w:jc w:val="right"/>
        <w:rPr>
          <w:sz w:val="36"/>
          <w:szCs w:val="36"/>
        </w:rPr>
      </w:pPr>
      <w:r>
        <w:rPr>
          <w:sz w:val="36"/>
          <w:szCs w:val="36"/>
        </w:rPr>
        <w:t>t</w:t>
      </w:r>
      <w:r w:rsidRPr="00DB2BB9">
        <w:rPr>
          <w:sz w:val="36"/>
          <w:szCs w:val="36"/>
        </w:rPr>
        <w:t xml:space="preserve">heGovernment responseto Reform </w:t>
      </w:r>
    </w:p>
    <w:p w:rsidR="00A171C5" w:rsidRPr="00DB2BB9" w:rsidP="00A171C5">
      <w:pPr>
        <w:pStyle w:val="Heading1"/>
        <w:spacing w:before="0" w:after="0"/>
        <w:ind w:left="2160" w:firstLine="0"/>
        <w:jc w:val="right"/>
        <w:rPr>
          <w:sz w:val="36"/>
          <w:szCs w:val="36"/>
        </w:rPr>
      </w:pPr>
      <w:r w:rsidRPr="00DB2BB9">
        <w:rPr>
          <w:sz w:val="36"/>
          <w:szCs w:val="36"/>
        </w:rPr>
        <w:t>of the Gender Recognitio</w:t>
      </w:r>
      <w:bookmarkStart w:id="0" w:name="_GoBack"/>
      <w:bookmarkEnd w:id="0"/>
      <w:r w:rsidRPr="00DB2BB9">
        <w:rPr>
          <w:sz w:val="36"/>
          <w:szCs w:val="36"/>
        </w:rPr>
        <w:t>n Act</w:t>
      </w:r>
    </w:p>
    <w:p w:rsidR="00A171C5" w:rsidP="00A171C5">
      <w:pPr>
        <w:jc w:val="right"/>
      </w:pPr>
    </w:p>
    <w:p w:rsidR="00A171C5" w:rsidP="00A171C5">
      <w:r>
        <w:t>Submitted by Jane Fae for Trans Media Watch, 26 November 2020</w:t>
      </w:r>
    </w:p>
    <w:p w:rsidR="00A171C5" w:rsidP="00A171C5"/>
    <w:p w:rsidR="00A171C5" w:rsidP="00A171C5">
      <w:r>
        <w:rPr>
          <w:b/>
          <w:bCs/>
        </w:rPr>
        <w:t>Summary</w:t>
      </w:r>
    </w:p>
    <w:p w:rsidR="00A171C5" w:rsidP="00A171C5"/>
    <w:p w:rsidR="00A171C5" w:rsidP="00A171C5">
      <w:pPr>
        <w:numPr>
          <w:ilvl w:val="0"/>
          <w:numId w:val="5"/>
        </w:numPr>
        <w:rPr>
          <w:sz w:val="22"/>
          <w:szCs w:val="22"/>
        </w:rPr>
      </w:pPr>
      <w:r>
        <w:rPr>
          <w:sz w:val="22"/>
          <w:szCs w:val="22"/>
        </w:rPr>
        <w:t>Our thanks to the Committee for inviting contributions on this key subject .</w:t>
      </w:r>
    </w:p>
    <w:p w:rsidR="00A171C5" w:rsidP="00A171C5">
      <w:pPr>
        <w:numPr>
          <w:ilvl w:val="0"/>
          <w:numId w:val="5"/>
        </w:numPr>
        <w:rPr>
          <w:sz w:val="22"/>
          <w:szCs w:val="22"/>
        </w:rPr>
      </w:pPr>
      <w:r>
        <w:rPr>
          <w:sz w:val="22"/>
          <w:szCs w:val="22"/>
        </w:rPr>
        <w:t>Trans Media Watch is the premier organisation focused on how news stories concerning trans and intersex people and issues are reported. As such, we will in this response focus exclusively on the media and the ways in which a concerted campaign of disinformation may have directly influenced government decision-making in this area.</w:t>
      </w:r>
    </w:p>
    <w:p w:rsidR="00A171C5" w:rsidP="00A171C5">
      <w:pPr>
        <w:numPr>
          <w:ilvl w:val="0"/>
          <w:numId w:val="5"/>
        </w:numPr>
        <w:rPr>
          <w:sz w:val="22"/>
          <w:szCs w:val="22"/>
        </w:rPr>
      </w:pPr>
      <w:r>
        <w:rPr>
          <w:sz w:val="22"/>
          <w:szCs w:val="22"/>
        </w:rPr>
        <w:t xml:space="preserve">We begin with an extended section on media tropes and issues with the media we have identified over the last few years. These are not directly relevant to the GRA: but we feel this provides necessary context within which to understand the more targeted press response that subsequently took place. </w:t>
      </w:r>
    </w:p>
    <w:p w:rsidR="00A171C5" w:rsidP="00A171C5">
      <w:pPr>
        <w:numPr>
          <w:ilvl w:val="0"/>
          <w:numId w:val="5"/>
        </w:numPr>
        <w:rPr>
          <w:sz w:val="22"/>
          <w:szCs w:val="22"/>
          <w:lang w:bidi="ar-SA"/>
        </w:rPr>
      </w:pPr>
      <w:r>
        <w:rPr>
          <w:sz w:val="22"/>
          <w:szCs w:val="22"/>
        </w:rPr>
        <w:t xml:space="preserve">Overall coverage of trans-related stories has increased nearly fourfold over the last three years. It has also signalled a more implicitly hostile approach to trans people, with newspapers regularly demonising trans individuals while simultaneously refusing to report accurately on or acknowledge their experiences. </w:t>
      </w:r>
    </w:p>
    <w:p w:rsidR="00A171C5" w:rsidP="00A171C5">
      <w:pPr>
        <w:numPr>
          <w:ilvl w:val="0"/>
          <w:numId w:val="5"/>
        </w:numPr>
        <w:rPr>
          <w:sz w:val="22"/>
          <w:szCs w:val="22"/>
          <w:lang w:bidi="ar-SA"/>
        </w:rPr>
      </w:pPr>
      <w:r>
        <w:rPr>
          <w:sz w:val="22"/>
          <w:szCs w:val="22"/>
        </w:rPr>
        <w:t>Trans people are represented as pursuing an ideology, though critics, apparently, are not. Reporting is frequently selective and/or biased. At the same time, the culture of “balance” leads to regular “debates” in which the rights or even existence of trans people is balanced against unsubstantiated “concerns”. This mirrors the pattern observed around the passage of the Marriage (Same Sex Couples) Act in 2012 when, rather than debating the merits of the proposed legislation and ways in which it fell short, gay people were usually expected to defend their very existence.</w:t>
      </w:r>
    </w:p>
    <w:p w:rsidR="00A171C5" w:rsidP="00A171C5">
      <w:pPr>
        <w:numPr>
          <w:ilvl w:val="0"/>
          <w:numId w:val="5"/>
        </w:numPr>
        <w:rPr>
          <w:sz w:val="22"/>
          <w:szCs w:val="22"/>
          <w:lang w:bidi="ar-SA"/>
        </w:rPr>
      </w:pPr>
      <w:r>
        <w:rPr>
          <w:sz w:val="22"/>
          <w:szCs w:val="22"/>
          <w:lang w:bidi="ar-SA"/>
        </w:rPr>
        <w:t>Of particular concern during this period have been the Times, the Guardian and the BBC: the latter made a series of poor judgement calls earlier this year, after which we finally came to consider it institutionally transphobic.</w:t>
      </w:r>
    </w:p>
    <w:p w:rsidR="00A171C5" w:rsidP="00A171C5">
      <w:pPr>
        <w:numPr>
          <w:ilvl w:val="0"/>
          <w:numId w:val="5"/>
        </w:numPr>
        <w:rPr>
          <w:sz w:val="22"/>
          <w:szCs w:val="22"/>
          <w:lang w:bidi="ar-SA"/>
        </w:rPr>
      </w:pPr>
      <w:r>
        <w:rPr>
          <w:sz w:val="22"/>
          <w:szCs w:val="22"/>
          <w:lang w:bidi="ar-SA"/>
        </w:rPr>
        <w:t>Press coverage during the GRA consultation period followed a similar pattern. In the run-up to the consultation deadline, an overwhelming majority (both by number of articles and readership) declared themselves “against” – as though this were some sort of mini-referendum.</w:t>
      </w:r>
    </w:p>
    <w:p w:rsidR="00A171C5" w:rsidP="00A171C5">
      <w:pPr>
        <w:numPr>
          <w:ilvl w:val="0"/>
          <w:numId w:val="5"/>
        </w:numPr>
        <w:rPr>
          <w:sz w:val="22"/>
          <w:szCs w:val="22"/>
          <w:lang w:bidi="ar-SA"/>
        </w:rPr>
      </w:pPr>
      <w:r>
        <w:rPr>
          <w:sz w:val="22"/>
          <w:szCs w:val="22"/>
          <w:lang w:bidi="ar-SA"/>
        </w:rPr>
        <w:t>In the process, they made free use of all of the above tropes: attacks were not limited to the GRA reform proposals but increasingly concentrated on demonising the trans community and trans people en masse.</w:t>
      </w:r>
    </w:p>
    <w:p w:rsidR="00A171C5" w:rsidP="00A171C5">
      <w:pPr>
        <w:numPr>
          <w:ilvl w:val="0"/>
          <w:numId w:val="5"/>
        </w:numPr>
        <w:rPr>
          <w:sz w:val="22"/>
          <w:szCs w:val="22"/>
          <w:lang w:bidi="ar-SA"/>
        </w:rPr>
      </w:pPr>
      <w:r>
        <w:rPr>
          <w:sz w:val="22"/>
          <w:szCs w:val="22"/>
          <w:lang w:bidi="ar-SA"/>
        </w:rPr>
        <w:t>The end result has been devastating for trans people in the UK. Physical attacks have increased substantially and many, many people are now fearful to the point of disengaging from public life. There has been a significant impact on trans mental health and well-being in this period.</w:t>
      </w:r>
    </w:p>
    <w:p w:rsidR="00A171C5" w:rsidP="00A171C5">
      <w:pPr>
        <w:numPr>
          <w:ilvl w:val="0"/>
          <w:numId w:val="5"/>
        </w:numPr>
        <w:rPr>
          <w:sz w:val="22"/>
          <w:szCs w:val="22"/>
          <w:lang w:bidi="ar-SA"/>
        </w:rPr>
      </w:pPr>
      <w:r>
        <w:rPr>
          <w:sz w:val="22"/>
          <w:szCs w:val="22"/>
          <w:lang w:bidi="ar-SA"/>
        </w:rPr>
        <w:t>The UK government is, in the end, responsible for this. We are hoping that in some small way this Committee can make matters better.</w:t>
      </w:r>
    </w:p>
    <w:p w:rsidR="00A171C5">
      <w:pPr>
        <w:widowControl/>
        <w:suppressAutoHyphens w:val="0"/>
        <w:spacing w:after="200" w:line="276" w:lineRule="auto"/>
        <w:rPr>
          <w:sz w:val="22"/>
          <w:szCs w:val="22"/>
          <w:lang w:bidi="ar-SA"/>
        </w:rPr>
      </w:pPr>
      <w:r>
        <w:rPr>
          <w:sz w:val="22"/>
          <w:szCs w:val="22"/>
          <w:lang w:bidi="ar-SA"/>
        </w:rPr>
        <w:br w:type="page"/>
      </w:r>
    </w:p>
    <w:p w:rsidR="00A171C5" w:rsidP="00A171C5">
      <w:r>
        <w:rPr>
          <w:b/>
          <w:bCs/>
        </w:rPr>
        <w:t>Introduction and Perspective</w:t>
      </w:r>
    </w:p>
    <w:p w:rsidR="00A171C5" w:rsidP="00A171C5"/>
    <w:p w:rsidR="00A171C5" w:rsidRPr="00780024" w:rsidP="00A171C5">
      <w:pPr>
        <w:pStyle w:val="ListParagraph"/>
        <w:numPr>
          <w:ilvl w:val="0"/>
          <w:numId w:val="2"/>
        </w:numPr>
        <w:ind w:left="567" w:hanging="510"/>
        <w:rPr>
          <w:sz w:val="22"/>
          <w:szCs w:val="22"/>
        </w:rPr>
      </w:pPr>
      <w:r w:rsidRPr="00780024">
        <w:rPr>
          <w:sz w:val="22"/>
          <w:szCs w:val="22"/>
        </w:rPr>
        <w:t>We would like to thank the Select Committee for seeking evidence on an issue of significant concern to the trans community, and this evidence is hereby submitted on behalf of Trans Media Watch.</w:t>
      </w:r>
    </w:p>
    <w:p w:rsidR="00A171C5" w:rsidRPr="00780024" w:rsidP="00A171C5">
      <w:pPr>
        <w:pStyle w:val="ListParagraph"/>
        <w:ind w:left="567"/>
        <w:rPr>
          <w:sz w:val="22"/>
          <w:szCs w:val="22"/>
        </w:rPr>
      </w:pPr>
    </w:p>
    <w:p w:rsidR="00A171C5" w:rsidRPr="00780024" w:rsidP="00A171C5">
      <w:pPr>
        <w:pStyle w:val="ListParagraph"/>
        <w:numPr>
          <w:ilvl w:val="0"/>
          <w:numId w:val="2"/>
        </w:numPr>
        <w:ind w:left="567" w:hanging="510"/>
        <w:rPr>
          <w:sz w:val="22"/>
          <w:szCs w:val="22"/>
        </w:rPr>
      </w:pPr>
      <w:r w:rsidRPr="00780024">
        <w:rPr>
          <w:sz w:val="22"/>
          <w:szCs w:val="22"/>
        </w:rPr>
        <w:t>Trans Media Watch is a charity dedicated to improving media coverage of trans and intersex issues. We are the premier group working in this area, being one of the few LGBT organisations dedicated to working with the press</w:t>
      </w:r>
      <w:r>
        <w:rPr>
          <w:sz w:val="22"/>
          <w:szCs w:val="22"/>
        </w:rPr>
        <w:t>. We</w:t>
      </w:r>
      <w:r w:rsidRPr="00780024">
        <w:rPr>
          <w:sz w:val="22"/>
          <w:szCs w:val="22"/>
        </w:rPr>
        <w:t xml:space="preserve"> made consistent interventions in respect of policy over the last decade.</w:t>
      </w:r>
    </w:p>
    <w:p w:rsidR="00A171C5" w:rsidRPr="00780024" w:rsidP="00A171C5">
      <w:pPr>
        <w:pStyle w:val="ListParagraph"/>
        <w:ind w:left="567"/>
        <w:rPr>
          <w:sz w:val="22"/>
          <w:szCs w:val="22"/>
        </w:rPr>
      </w:pPr>
    </w:p>
    <w:p w:rsidR="00A171C5" w:rsidRPr="00780024" w:rsidP="00A171C5">
      <w:pPr>
        <w:pStyle w:val="ListParagraph"/>
        <w:numPr>
          <w:ilvl w:val="0"/>
          <w:numId w:val="2"/>
        </w:numPr>
        <w:ind w:left="567" w:hanging="510"/>
        <w:rPr>
          <w:sz w:val="22"/>
          <w:szCs w:val="22"/>
        </w:rPr>
      </w:pPr>
      <w:r w:rsidRPr="00780024">
        <w:rPr>
          <w:sz w:val="22"/>
          <w:szCs w:val="22"/>
        </w:rPr>
        <w:t xml:space="preserve">In that time, we have contributed to the Leveson Inquiry, </w:t>
      </w:r>
      <w:r>
        <w:rPr>
          <w:sz w:val="22"/>
          <w:szCs w:val="22"/>
        </w:rPr>
        <w:t>this Committee’s inquiry into the issues facing trans people in 2015 and</w:t>
      </w:r>
      <w:r w:rsidRPr="00780024">
        <w:rPr>
          <w:sz w:val="22"/>
          <w:szCs w:val="22"/>
        </w:rPr>
        <w:t>a 2017 inquiry into No Platforming by the Joint Parliamentary Committee on Human Rights. We have also engaged with consultations</w:t>
      </w:r>
      <w:r>
        <w:rPr>
          <w:sz w:val="22"/>
          <w:szCs w:val="22"/>
        </w:rPr>
        <w:t xml:space="preserve"> with the Law Commission</w:t>
      </w:r>
      <w:r w:rsidRPr="00780024">
        <w:rPr>
          <w:sz w:val="22"/>
          <w:szCs w:val="22"/>
        </w:rPr>
        <w:t xml:space="preserve"> on Online Harm and worked with the press regulator, IPSO, when that organisation looked into reporting on press coverage of issues relating to trans people. We have also worked with Ofcom, the BBC, the BBFC and the Advertising Standards Authority.</w:t>
      </w:r>
    </w:p>
    <w:p w:rsidR="00A171C5" w:rsidRPr="00780024" w:rsidP="00A171C5">
      <w:pPr>
        <w:pStyle w:val="ListParagraph"/>
        <w:ind w:left="567"/>
        <w:rPr>
          <w:sz w:val="22"/>
          <w:szCs w:val="22"/>
        </w:rPr>
      </w:pPr>
    </w:p>
    <w:p w:rsidR="00A171C5" w:rsidP="00A171C5">
      <w:pPr>
        <w:pStyle w:val="ListParagraph"/>
        <w:numPr>
          <w:ilvl w:val="0"/>
          <w:numId w:val="2"/>
        </w:numPr>
        <w:ind w:left="567" w:hanging="510"/>
        <w:rPr>
          <w:sz w:val="22"/>
          <w:szCs w:val="22"/>
        </w:rPr>
      </w:pPr>
      <w:r w:rsidRPr="007735BA">
        <w:rPr>
          <w:sz w:val="22"/>
          <w:szCs w:val="22"/>
        </w:rPr>
        <w:t>In this submission, we would like to focus on the press background to events of the past three years in respect of reform of the Gender Recognition Act (GRA).</w:t>
      </w:r>
    </w:p>
    <w:p w:rsidR="00A171C5" w:rsidP="00A171C5">
      <w:pPr>
        <w:pStyle w:val="ListParagraph"/>
        <w:ind w:left="567"/>
        <w:rPr>
          <w:sz w:val="22"/>
          <w:szCs w:val="22"/>
        </w:rPr>
      </w:pPr>
    </w:p>
    <w:p w:rsidR="00A171C5" w:rsidP="00A171C5">
      <w:pPr>
        <w:pStyle w:val="ListParagraph"/>
        <w:numPr>
          <w:ilvl w:val="0"/>
          <w:numId w:val="2"/>
        </w:numPr>
        <w:ind w:left="567" w:hanging="510"/>
        <w:rPr>
          <w:sz w:val="22"/>
          <w:szCs w:val="22"/>
        </w:rPr>
      </w:pPr>
      <w:r w:rsidRPr="007735BA">
        <w:rPr>
          <w:sz w:val="22"/>
          <w:szCs w:val="22"/>
        </w:rPr>
        <w:t>While the press and wider media do not directly determine the outcome of legislation, they can be highly influential in setting a public agenda and creating a backdrop against which matters are considered.</w:t>
      </w:r>
    </w:p>
    <w:p w:rsidR="00A171C5" w:rsidP="00A171C5">
      <w:pPr>
        <w:pStyle w:val="ListParagraph"/>
        <w:ind w:left="567"/>
        <w:rPr>
          <w:sz w:val="22"/>
          <w:szCs w:val="22"/>
        </w:rPr>
      </w:pPr>
    </w:p>
    <w:p w:rsidR="00A171C5" w:rsidRPr="007735BA" w:rsidP="00A171C5">
      <w:pPr>
        <w:pStyle w:val="ListParagraph"/>
        <w:numPr>
          <w:ilvl w:val="0"/>
          <w:numId w:val="2"/>
        </w:numPr>
        <w:ind w:left="567" w:hanging="510"/>
        <w:rPr>
          <w:sz w:val="22"/>
          <w:szCs w:val="22"/>
        </w:rPr>
      </w:pPr>
      <w:r w:rsidRPr="007735BA">
        <w:rPr>
          <w:sz w:val="22"/>
          <w:szCs w:val="22"/>
        </w:rPr>
        <w:t>In this case, our concern is that a barrage of what appeared to be deliberate misinformation and alarmist reporting by the main British media contributed significantly to a backlash against what were very modest proposals to address significant shortcomings in the existing legislation and process.</w:t>
      </w:r>
    </w:p>
    <w:p w:rsidR="00A171C5" w:rsidRPr="00780024" w:rsidP="00A171C5">
      <w:pPr>
        <w:pStyle w:val="ListParagraph"/>
        <w:ind w:left="567"/>
        <w:rPr>
          <w:sz w:val="22"/>
          <w:szCs w:val="22"/>
        </w:rPr>
      </w:pPr>
    </w:p>
    <w:p w:rsidR="00A171C5" w:rsidRPr="00780024" w:rsidP="00A171C5">
      <w:pPr>
        <w:pStyle w:val="ListParagraph"/>
        <w:numPr>
          <w:ilvl w:val="0"/>
          <w:numId w:val="2"/>
        </w:numPr>
        <w:ind w:left="567" w:hanging="510"/>
        <w:rPr>
          <w:sz w:val="22"/>
          <w:szCs w:val="22"/>
        </w:rPr>
      </w:pPr>
      <w:r w:rsidRPr="00780024">
        <w:rPr>
          <w:sz w:val="22"/>
          <w:szCs w:val="22"/>
        </w:rPr>
        <w:t>As a direct result, all discussion of reform was turned into a highly selective discussion of the possible evils that might stem from any reform, even where there was little to no evidence that such evils might be a consequence.</w:t>
      </w:r>
    </w:p>
    <w:p w:rsidR="00A171C5" w:rsidRPr="00780024" w:rsidP="00A171C5">
      <w:pPr>
        <w:pStyle w:val="ListParagraph"/>
        <w:ind w:left="567"/>
        <w:rPr>
          <w:sz w:val="22"/>
          <w:szCs w:val="22"/>
        </w:rPr>
      </w:pPr>
    </w:p>
    <w:p w:rsidR="00A171C5" w:rsidRPr="00780024" w:rsidP="00A171C5">
      <w:pPr>
        <w:pStyle w:val="ListParagraph"/>
        <w:numPr>
          <w:ilvl w:val="0"/>
          <w:numId w:val="2"/>
        </w:numPr>
        <w:ind w:left="567" w:hanging="510"/>
        <w:rPr>
          <w:sz w:val="22"/>
          <w:szCs w:val="22"/>
        </w:rPr>
      </w:pPr>
      <w:r w:rsidRPr="00780024">
        <w:rPr>
          <w:sz w:val="22"/>
          <w:szCs w:val="22"/>
        </w:rPr>
        <w:t>In our submission, therefore, we will begin by looking at the media coverage overall, highlighting some of the more general press tropes at work. We will then relate these to reporting on the GRA reform process, highlighting how a significant part of the British media set out to block GRA reform. This is worthy of separate investigation as we believe the media have, without basis, significantly impacted on both the manner of debate and the subsequent decision by inflating the opposition to reform.</w:t>
      </w:r>
    </w:p>
    <w:p w:rsidR="00A171C5" w:rsidRPr="00780024" w:rsidP="00A171C5">
      <w:pPr>
        <w:pStyle w:val="ListParagraph"/>
        <w:ind w:left="567"/>
        <w:rPr>
          <w:sz w:val="22"/>
          <w:szCs w:val="22"/>
        </w:rPr>
      </w:pPr>
    </w:p>
    <w:p w:rsidR="00A171C5" w:rsidRPr="00780024" w:rsidP="00A171C5">
      <w:pPr>
        <w:pStyle w:val="ListParagraph"/>
        <w:numPr>
          <w:ilvl w:val="0"/>
          <w:numId w:val="2"/>
        </w:numPr>
        <w:ind w:left="567" w:hanging="510"/>
        <w:rPr>
          <w:sz w:val="22"/>
          <w:szCs w:val="22"/>
        </w:rPr>
      </w:pPr>
      <w:r w:rsidRPr="00780024">
        <w:rPr>
          <w:sz w:val="22"/>
          <w:szCs w:val="22"/>
        </w:rPr>
        <w:t>As part of this, we set out serious concerns we have about how the BBC ha</w:t>
      </w:r>
      <w:r>
        <w:rPr>
          <w:sz w:val="22"/>
          <w:szCs w:val="22"/>
        </w:rPr>
        <w:t>s</w:t>
      </w:r>
      <w:r w:rsidRPr="00780024">
        <w:rPr>
          <w:sz w:val="22"/>
          <w:szCs w:val="22"/>
        </w:rPr>
        <w:t xml:space="preserve"> dealt with issues as they relate to trans people. We will provide evidence for anti-trans organising within middle and senior tiers of BBC management, selective editing of trans-related articles to foreground anti-trans points of view, and a complaints procedure that we do not consider fit for purpose.</w:t>
      </w:r>
    </w:p>
    <w:p w:rsidR="00A171C5" w:rsidP="00A171C5">
      <w:pPr>
        <w:pStyle w:val="ListParagraph"/>
        <w:rPr>
          <w:sz w:val="22"/>
          <w:szCs w:val="22"/>
        </w:rPr>
      </w:pPr>
    </w:p>
    <w:p w:rsidR="00A171C5" w:rsidP="00A171C5">
      <w:pPr>
        <w:ind w:left="720"/>
        <w:rPr>
          <w:sz w:val="22"/>
          <w:szCs w:val="22"/>
        </w:rPr>
      </w:pPr>
    </w:p>
    <w:p w:rsidR="00A171C5">
      <w:pPr>
        <w:widowControl/>
        <w:suppressAutoHyphens w:val="0"/>
        <w:spacing w:after="200" w:line="276" w:lineRule="auto"/>
        <w:rPr>
          <w:b/>
          <w:sz w:val="22"/>
          <w:szCs w:val="22"/>
        </w:rPr>
      </w:pPr>
      <w:r>
        <w:rPr>
          <w:b/>
          <w:sz w:val="22"/>
          <w:szCs w:val="22"/>
        </w:rPr>
        <w:br w:type="page"/>
      </w:r>
    </w:p>
    <w:p w:rsidR="00A171C5" w:rsidRPr="00B57AF1" w:rsidP="00A171C5">
      <w:pPr>
        <w:rPr>
          <w:b/>
          <w:sz w:val="28"/>
          <w:szCs w:val="28"/>
          <w:u w:val="single"/>
        </w:rPr>
      </w:pPr>
      <w:r w:rsidRPr="00B57AF1">
        <w:rPr>
          <w:b/>
          <w:sz w:val="28"/>
          <w:szCs w:val="28"/>
          <w:u w:val="single"/>
        </w:rPr>
        <w:t>Media trends</w:t>
      </w:r>
    </w:p>
    <w:p w:rsidR="00A171C5" w:rsidP="00A171C5">
      <w:pPr>
        <w:rPr>
          <w:b/>
          <w:sz w:val="22"/>
          <w:szCs w:val="22"/>
        </w:rPr>
      </w:pPr>
    </w:p>
    <w:p w:rsidR="00A171C5" w:rsidRPr="00226D7B" w:rsidP="00A171C5">
      <w:pPr>
        <w:rPr>
          <w:b/>
          <w:sz w:val="22"/>
          <w:szCs w:val="22"/>
        </w:rPr>
      </w:pPr>
      <w:r>
        <w:rPr>
          <w:b/>
          <w:sz w:val="22"/>
          <w:szCs w:val="22"/>
        </w:rPr>
        <w:t>Overall Coverage</w:t>
      </w:r>
    </w:p>
    <w:p w:rsidR="00A171C5" w:rsidP="00A171C5">
      <w:pPr>
        <w:rPr>
          <w:sz w:val="22"/>
          <w:szCs w:val="22"/>
        </w:rPr>
      </w:pPr>
    </w:p>
    <w:p w:rsidR="00A171C5" w:rsidRPr="007917D6" w:rsidP="00A171C5">
      <w:pPr>
        <w:pStyle w:val="ListParagraph"/>
        <w:numPr>
          <w:ilvl w:val="0"/>
          <w:numId w:val="2"/>
        </w:numPr>
        <w:ind w:left="567" w:hanging="510"/>
        <w:rPr>
          <w:sz w:val="22"/>
          <w:szCs w:val="22"/>
        </w:rPr>
      </w:pPr>
      <w:r w:rsidRPr="00780024">
        <w:rPr>
          <w:sz w:val="22"/>
          <w:szCs w:val="22"/>
        </w:rPr>
        <w:t>According to corpus analysis of media coverage carried out in late 2019 by Professor Paul Baker, of Lancaster University, t</w:t>
      </w:r>
      <w:r w:rsidRPr="007917D6">
        <w:rPr>
          <w:sz w:val="22"/>
          <w:szCs w:val="22"/>
        </w:rPr>
        <w:t>he British press has increased its coverage of stories about trans people over the last 6 years, writing roughly three and a half times as many articles in 2018 and 2019 compared to 2012. (qv. Appendix I)</w:t>
      </w:r>
      <w:r>
        <w:rPr>
          <w:sz w:val="22"/>
          <w:szCs w:val="22"/>
        </w:rPr>
        <w:t xml:space="preserve">. </w:t>
      </w:r>
      <w:r w:rsidRPr="007917D6">
        <w:rPr>
          <w:sz w:val="22"/>
          <w:szCs w:val="22"/>
        </w:rPr>
        <w:t>The full report is available at:</w:t>
      </w:r>
    </w:p>
    <w:p w:rsidR="00A171C5" w:rsidRPr="007917D6" w:rsidP="00A171C5">
      <w:pPr>
        <w:pStyle w:val="ListParagraph"/>
        <w:ind w:left="567"/>
        <w:rPr>
          <w:sz w:val="22"/>
          <w:szCs w:val="22"/>
        </w:rPr>
      </w:pPr>
    </w:p>
    <w:p w:rsidR="00A171C5" w:rsidP="00A171C5">
      <w:pPr>
        <w:pStyle w:val="ListParagraph"/>
        <w:ind w:left="567"/>
        <w:rPr>
          <w:sz w:val="22"/>
          <w:szCs w:val="22"/>
        </w:rPr>
      </w:pPr>
      <w:r>
        <w:fldChar w:fldCharType="begin"/>
      </w:r>
      <w:r>
        <w:instrText xml:space="preserve"> HYPERLINK "http://cass.lancs.ac.uk/representing-trans-people-in-the-uk-press-a-follow-up-study-professor-paul-baker/" </w:instrText>
      </w:r>
      <w:r>
        <w:fldChar w:fldCharType="separate"/>
      </w:r>
      <w:r w:rsidRPr="007917D6" w:rsidR="004143FA">
        <w:t>http://cass.lancs.ac.uk/representing-trans-people-in-the-uk-press-a-follow-up-study-professor-paul-baker/</w:t>
      </w:r>
      <w:r>
        <w:fldChar w:fldCharType="end"/>
      </w:r>
    </w:p>
    <w:p w:rsidR="00A171C5" w:rsidRPr="007917D6" w:rsidP="00A171C5">
      <w:pPr>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While all newspapers wrote more articles, this is most marked in The Guardian and Mirror.</w:t>
      </w:r>
    </w:p>
    <w:p w:rsidR="00A171C5" w:rsidRPr="007917D6" w:rsidP="00A171C5">
      <w:pPr>
        <w:pStyle w:val="ListParagraph"/>
        <w:ind w:left="567"/>
        <w:rPr>
          <w:sz w:val="22"/>
          <w:szCs w:val="22"/>
        </w:rPr>
      </w:pPr>
    </w:p>
    <w:p w:rsidR="00A171C5" w:rsidRPr="00780024" w:rsidP="00A171C5">
      <w:pPr>
        <w:pStyle w:val="ListParagraph"/>
        <w:numPr>
          <w:ilvl w:val="0"/>
          <w:numId w:val="2"/>
        </w:numPr>
        <w:ind w:left="567" w:hanging="510"/>
        <w:rPr>
          <w:sz w:val="22"/>
          <w:szCs w:val="22"/>
        </w:rPr>
      </w:pPr>
      <w:r w:rsidRPr="00780024">
        <w:rPr>
          <w:sz w:val="22"/>
          <w:szCs w:val="22"/>
        </w:rPr>
        <w:t>This work is supported by a more limited exercise carried out by TL Uglow ('Tea'), Creative Director for Google's Creative Lab in Sydney. On a basic search for trans-related articles in 2019, she found some 878 articles in 365 days. (qv. Appendix II)</w:t>
      </w:r>
    </w:p>
    <w:p w:rsidR="00A171C5" w:rsidRPr="007917D6" w:rsidP="00A171C5">
      <w:pPr>
        <w:pStyle w:val="ListParagraph"/>
        <w:ind w:left="567"/>
        <w:rPr>
          <w:sz w:val="22"/>
          <w:szCs w:val="22"/>
        </w:rPr>
      </w:pPr>
    </w:p>
    <w:p w:rsidR="00A171C5" w:rsidRPr="007917D6" w:rsidP="00A171C5">
      <w:pPr>
        <w:pStyle w:val="ListParagraph"/>
        <w:ind w:left="567"/>
        <w:rPr>
          <w:sz w:val="22"/>
          <w:szCs w:val="22"/>
        </w:rPr>
      </w:pPr>
      <w:r>
        <w:fldChar w:fldCharType="begin"/>
      </w:r>
      <w:r>
        <w:instrText xml:space="preserve"> HYPERLINK "https://teau.me/fourth-estate" </w:instrText>
      </w:r>
      <w:r>
        <w:fldChar w:fldCharType="separate"/>
      </w:r>
      <w:r w:rsidRPr="007917D6" w:rsidR="004143FA">
        <w:t>https://teau.me/fourth-estate</w:t>
      </w:r>
      <w:r>
        <w:fldChar w:fldCharType="end"/>
      </w:r>
    </w:p>
    <w:p w:rsidR="00A171C5" w:rsidRPr="006C6359" w:rsidP="00A171C5">
      <w:pPr>
        <w:pStyle w:val="ListParagraph"/>
        <w:rPr>
          <w:iCs/>
          <w:sz w:val="22"/>
          <w:szCs w:val="22"/>
        </w:rPr>
      </w:pPr>
    </w:p>
    <w:p w:rsidR="00A171C5" w:rsidRPr="006C6359" w:rsidP="00A171C5">
      <w:pPr>
        <w:rPr>
          <w:b/>
          <w:sz w:val="22"/>
          <w:szCs w:val="22"/>
          <w:lang w:bidi="ar-SA"/>
        </w:rPr>
      </w:pPr>
      <w:r w:rsidRPr="006C6359">
        <w:rPr>
          <w:b/>
          <w:sz w:val="22"/>
          <w:szCs w:val="22"/>
          <w:lang w:bidi="ar-SA"/>
        </w:rPr>
        <w:t>Demonisation</w:t>
      </w:r>
    </w:p>
    <w:p w:rsidR="00A171C5" w:rsidP="00A171C5">
      <w:pPr>
        <w:ind w:left="720"/>
        <w:rPr>
          <w:sz w:val="22"/>
          <w:szCs w:val="22"/>
        </w:rPr>
      </w:pPr>
    </w:p>
    <w:p w:rsidR="00A171C5" w:rsidP="00A171C5">
      <w:pPr>
        <w:pStyle w:val="ListParagraph"/>
        <w:numPr>
          <w:ilvl w:val="0"/>
          <w:numId w:val="2"/>
        </w:numPr>
        <w:ind w:left="567" w:hanging="510"/>
        <w:rPr>
          <w:sz w:val="22"/>
          <w:szCs w:val="22"/>
        </w:rPr>
      </w:pPr>
      <w:r w:rsidRPr="00780024">
        <w:rPr>
          <w:sz w:val="22"/>
          <w:szCs w:val="22"/>
        </w:rPr>
        <w:t>Our own experience and the Baker study both show negative attitudes being fostered by press.</w:t>
      </w:r>
    </w:p>
    <w:p w:rsidR="00A171C5" w:rsidP="00A171C5">
      <w:pPr>
        <w:pStyle w:val="ListParagraph"/>
        <w:ind w:left="567"/>
        <w:rPr>
          <w:sz w:val="22"/>
          <w:szCs w:val="22"/>
        </w:rPr>
      </w:pPr>
    </w:p>
    <w:p w:rsidR="00A171C5" w:rsidP="00A171C5">
      <w:pPr>
        <w:pStyle w:val="ListParagraph"/>
        <w:numPr>
          <w:ilvl w:val="0"/>
          <w:numId w:val="2"/>
        </w:numPr>
        <w:ind w:left="567" w:hanging="510"/>
        <w:rPr>
          <w:sz w:val="22"/>
          <w:szCs w:val="22"/>
        </w:rPr>
      </w:pPr>
      <w:r w:rsidRPr="007735BA">
        <w:rPr>
          <w:sz w:val="22"/>
          <w:szCs w:val="22"/>
        </w:rPr>
        <w:t>There has been a significant shift in this period in terms of language used: a decade ago, coverage of trans people was frequently couched in “freak show” or “sexualised” language. This has shifted markedly to demonisation. (qv. Appendix III and IV).</w:t>
      </w:r>
    </w:p>
    <w:p w:rsidR="00A171C5" w:rsidP="00A171C5">
      <w:pPr>
        <w:pStyle w:val="ListParagraph"/>
        <w:ind w:left="567"/>
        <w:rPr>
          <w:sz w:val="22"/>
          <w:szCs w:val="22"/>
        </w:rPr>
      </w:pPr>
    </w:p>
    <w:p w:rsidR="00A171C5" w:rsidRPr="007735BA" w:rsidP="00A171C5">
      <w:pPr>
        <w:pStyle w:val="ListParagraph"/>
        <w:numPr>
          <w:ilvl w:val="0"/>
          <w:numId w:val="2"/>
        </w:numPr>
        <w:ind w:left="567" w:hanging="510"/>
        <w:rPr>
          <w:sz w:val="22"/>
          <w:szCs w:val="22"/>
        </w:rPr>
      </w:pPr>
      <w:r w:rsidRPr="007735BA">
        <w:rPr>
          <w:sz w:val="22"/>
          <w:szCs w:val="22"/>
        </w:rPr>
        <w:t xml:space="preserve">This we summarised in our submission to the Leveson Inquiry at the start of 2012 as a tendency by the UK media to characterise trans people as “fraudulent”, “undeserving” and “deviant and deserving of parody” </w:t>
      </w:r>
    </w:p>
    <w:p w:rsidR="00A171C5" w:rsidRPr="00780024" w:rsidP="00A171C5">
      <w:pPr>
        <w:pStyle w:val="ListParagraph"/>
        <w:ind w:left="567"/>
        <w:rPr>
          <w:sz w:val="22"/>
          <w:szCs w:val="22"/>
        </w:rPr>
      </w:pPr>
    </w:p>
    <w:p w:rsidR="00A171C5" w:rsidRPr="00780024" w:rsidP="00A171C5">
      <w:pPr>
        <w:pStyle w:val="ListParagraph"/>
        <w:numPr>
          <w:ilvl w:val="0"/>
          <w:numId w:val="2"/>
        </w:numPr>
        <w:ind w:left="567" w:hanging="510"/>
        <w:rPr>
          <w:sz w:val="22"/>
          <w:szCs w:val="22"/>
        </w:rPr>
      </w:pPr>
      <w:r w:rsidRPr="00780024">
        <w:rPr>
          <w:sz w:val="22"/>
          <w:szCs w:val="22"/>
        </w:rPr>
        <w:t xml:space="preserve">This is marked by portraying trans people as </w:t>
      </w:r>
      <w:r w:rsidRPr="007917D6">
        <w:rPr>
          <w:sz w:val="22"/>
          <w:szCs w:val="22"/>
        </w:rPr>
        <w:t>quick to take offence or as causing offence to others. In 2017/19, such framing occurred 308 times with transgender and 278 times with trans: in 2012, these words only occurred 8 times with transgender/trans.</w:t>
      </w:r>
    </w:p>
    <w:p w:rsidR="00A171C5" w:rsidRPr="00780024" w:rsidP="00A171C5">
      <w:pPr>
        <w:pStyle w:val="ListParagraph"/>
        <w:ind w:left="567"/>
        <w:rPr>
          <w:sz w:val="22"/>
          <w:szCs w:val="22"/>
        </w:rPr>
      </w:pPr>
    </w:p>
    <w:p w:rsidR="00A171C5" w:rsidRPr="00780024" w:rsidP="00A171C5">
      <w:pPr>
        <w:pStyle w:val="ListParagraph"/>
        <w:numPr>
          <w:ilvl w:val="0"/>
          <w:numId w:val="2"/>
        </w:numPr>
        <w:ind w:left="567" w:hanging="510"/>
        <w:rPr>
          <w:sz w:val="22"/>
          <w:szCs w:val="22"/>
        </w:rPr>
      </w:pPr>
      <w:r w:rsidRPr="007917D6">
        <w:rPr>
          <w:sz w:val="22"/>
          <w:szCs w:val="22"/>
        </w:rPr>
        <w:t>The Baker study concludes: “The picture suggests that the conservative press and most of the tabloids have shifted from an openly hostile and ridiculing stance on trans people towards a carefully worded but still very negative stance.”</w:t>
      </w:r>
    </w:p>
    <w:p w:rsidR="00A171C5" w:rsidP="00A171C5">
      <w:pPr>
        <w:ind w:left="360"/>
        <w:rPr>
          <w:sz w:val="22"/>
          <w:szCs w:val="22"/>
          <w:lang w:bidi="ar-SA"/>
        </w:rPr>
      </w:pPr>
    </w:p>
    <w:p w:rsidR="00A171C5" w:rsidP="00A171C5">
      <w:pPr>
        <w:rPr>
          <w:b/>
          <w:sz w:val="22"/>
          <w:szCs w:val="22"/>
          <w:lang w:bidi="ar-SA"/>
        </w:rPr>
      </w:pPr>
      <w:r w:rsidRPr="006C6359">
        <w:rPr>
          <w:b/>
          <w:sz w:val="22"/>
          <w:szCs w:val="22"/>
          <w:lang w:bidi="ar-SA"/>
        </w:rPr>
        <w:t>Divide and rule</w:t>
      </w:r>
    </w:p>
    <w:p w:rsidR="00A171C5" w:rsidP="00A171C5">
      <w:pPr>
        <w:ind w:left="360"/>
        <w:rPr>
          <w:b/>
          <w:sz w:val="22"/>
          <w:szCs w:val="22"/>
          <w:lang w:bidi="ar-SA"/>
        </w:rPr>
      </w:pPr>
    </w:p>
    <w:p w:rsidR="00A171C5" w:rsidRPr="00F06F5B" w:rsidP="00A171C5">
      <w:pPr>
        <w:pStyle w:val="ListParagraph"/>
        <w:numPr>
          <w:ilvl w:val="0"/>
          <w:numId w:val="2"/>
        </w:numPr>
        <w:ind w:left="567" w:hanging="510"/>
        <w:rPr>
          <w:sz w:val="22"/>
          <w:szCs w:val="22"/>
        </w:rPr>
      </w:pPr>
      <w:r w:rsidRPr="007917D6">
        <w:rPr>
          <w:sz w:val="22"/>
          <w:szCs w:val="22"/>
        </w:rPr>
        <w:t>Most media are keen to portray themselves as not openly biased against trans people: they are just seeking to introduce “balance” into a vexed debate. They achieve this in large part by creating a fictive divide between the “good” and “bad” trans and then reserving their scorn for the latter.</w:t>
      </w:r>
    </w:p>
    <w:p w:rsidR="00A171C5" w:rsidRPr="00EB1FDF" w:rsidP="00A171C5">
      <w:pPr>
        <w:pStyle w:val="ListParagraph"/>
        <w:ind w:left="567"/>
        <w:rPr>
          <w:sz w:val="22"/>
          <w:szCs w:val="22"/>
        </w:rPr>
      </w:pPr>
    </w:p>
    <w:p w:rsidR="00A171C5" w:rsidP="00A171C5">
      <w:pPr>
        <w:pStyle w:val="ListParagraph"/>
        <w:numPr>
          <w:ilvl w:val="0"/>
          <w:numId w:val="2"/>
        </w:numPr>
        <w:ind w:left="567" w:hanging="510"/>
        <w:rPr>
          <w:sz w:val="22"/>
          <w:szCs w:val="22"/>
        </w:rPr>
      </w:pPr>
      <w:r w:rsidRPr="007917D6">
        <w:rPr>
          <w:sz w:val="22"/>
          <w:szCs w:val="22"/>
        </w:rPr>
        <w:t xml:space="preserve">In this respect, we regularly find press reference to “trans ideology” (if it exists at all, a community desire for fair treatment and adequate healthcare and support) </w:t>
      </w:r>
      <w:r>
        <w:rPr>
          <w:sz w:val="22"/>
          <w:szCs w:val="22"/>
        </w:rPr>
        <w:t xml:space="preserve"> and </w:t>
      </w:r>
      <w:r w:rsidRPr="00F06F5B">
        <w:rPr>
          <w:sz w:val="22"/>
          <w:szCs w:val="22"/>
        </w:rPr>
        <w:t>“Trans Rights Activists” or TRA’s</w:t>
      </w:r>
      <w:r>
        <w:rPr>
          <w:sz w:val="22"/>
          <w:szCs w:val="22"/>
        </w:rPr>
        <w:t xml:space="preserve"> (by and large presumed to be bad).</w:t>
      </w:r>
    </w:p>
    <w:p w:rsidR="00A171C5" w:rsidP="00A171C5">
      <w:pPr>
        <w:pStyle w:val="ListParagraph"/>
        <w:ind w:left="567"/>
        <w:rPr>
          <w:sz w:val="22"/>
          <w:szCs w:val="22"/>
        </w:rPr>
      </w:pPr>
    </w:p>
    <w:p w:rsidR="00A171C5" w:rsidRPr="007735BA" w:rsidP="00A171C5">
      <w:pPr>
        <w:pStyle w:val="ListParagraph"/>
        <w:numPr>
          <w:ilvl w:val="0"/>
          <w:numId w:val="2"/>
        </w:numPr>
        <w:ind w:left="567" w:hanging="510"/>
        <w:rPr>
          <w:sz w:val="22"/>
          <w:szCs w:val="22"/>
        </w:rPr>
      </w:pPr>
      <w:r w:rsidRPr="007735BA">
        <w:rPr>
          <w:sz w:val="22"/>
          <w:szCs w:val="22"/>
        </w:rPr>
        <w:t xml:space="preserve">It is not clear who the TRA’s are: presumably Trans Media Watch must be included in this category, though in light of our history and our status as a registered charity we would hope that </w:t>
      </w:r>
      <w:r w:rsidRPr="007735BA">
        <w:rPr>
          <w:sz w:val="22"/>
          <w:szCs w:val="22"/>
        </w:rPr>
        <w:t xml:space="preserve">our commitment to the public good would be clear. </w:t>
      </w:r>
    </w:p>
    <w:p w:rsidR="00A171C5" w:rsidP="00A171C5">
      <w:pPr>
        <w:pStyle w:val="ListParagraph"/>
        <w:ind w:left="567"/>
        <w:rPr>
          <w:sz w:val="22"/>
          <w:szCs w:val="22"/>
        </w:rPr>
      </w:pPr>
    </w:p>
    <w:p w:rsidR="00A171C5" w:rsidP="00A171C5">
      <w:pPr>
        <w:pStyle w:val="ListParagraph"/>
        <w:numPr>
          <w:ilvl w:val="0"/>
          <w:numId w:val="2"/>
        </w:numPr>
        <w:ind w:left="567" w:hanging="510"/>
        <w:rPr>
          <w:sz w:val="22"/>
          <w:szCs w:val="22"/>
        </w:rPr>
      </w:pPr>
      <w:r>
        <w:rPr>
          <w:sz w:val="22"/>
          <w:szCs w:val="22"/>
        </w:rPr>
        <w:t>While TRA’s are “ideological and pursuing a trans ideology”, similar consideration of why anti-trans campaigners act as they do, or the fact that those opposed to trans people having a space within society do so by and large from the perspective of a very particular ideology, is absent.</w:t>
      </w:r>
    </w:p>
    <w:p w:rsidR="00A171C5" w:rsidP="00A171C5">
      <w:pPr>
        <w:pStyle w:val="ListParagraph"/>
        <w:ind w:left="567"/>
        <w:rPr>
          <w:sz w:val="22"/>
          <w:szCs w:val="22"/>
        </w:rPr>
      </w:pPr>
    </w:p>
    <w:p w:rsidR="00A171C5" w:rsidP="00A171C5">
      <w:pPr>
        <w:pStyle w:val="ListParagraph"/>
        <w:numPr>
          <w:ilvl w:val="0"/>
          <w:numId w:val="2"/>
        </w:numPr>
        <w:ind w:left="567" w:hanging="510"/>
        <w:rPr>
          <w:sz w:val="22"/>
          <w:szCs w:val="22"/>
        </w:rPr>
      </w:pPr>
      <w:r>
        <w:rPr>
          <w:sz w:val="22"/>
          <w:szCs w:val="22"/>
        </w:rPr>
        <w:t>Indeed, in respect of groups whose sole existence may be little more than a Twitter account or hashtag, the media very often perform the reverse manoeuvre, referring to their utterances as “women’s views”: technically true, but omitting the crucial qualifier, “some”.</w:t>
      </w:r>
    </w:p>
    <w:p w:rsidR="00A171C5" w:rsidP="00A171C5">
      <w:pPr>
        <w:pStyle w:val="ListParagraph"/>
        <w:ind w:left="567"/>
        <w:rPr>
          <w:sz w:val="22"/>
          <w:szCs w:val="22"/>
        </w:rPr>
      </w:pPr>
    </w:p>
    <w:p w:rsidR="00A171C5" w:rsidP="00A171C5">
      <w:pPr>
        <w:pStyle w:val="ListParagraph"/>
        <w:numPr>
          <w:ilvl w:val="0"/>
          <w:numId w:val="2"/>
        </w:numPr>
        <w:ind w:left="567" w:hanging="510"/>
        <w:rPr>
          <w:sz w:val="22"/>
          <w:szCs w:val="22"/>
        </w:rPr>
      </w:pPr>
      <w:r>
        <w:rPr>
          <w:sz w:val="22"/>
          <w:szCs w:val="22"/>
        </w:rPr>
        <w:t>While we do not expect the media or wider society to be aware of this, “TRA” is very much a slur term coined by anti-trans activists, and designed to evoke “MRA’s” or “Men’s Rights Activists” which, within a feminist context, is a slur designed to trivialise trans concerns.</w:t>
      </w:r>
    </w:p>
    <w:p w:rsidR="00A171C5" w:rsidP="00A171C5">
      <w:pPr>
        <w:pStyle w:val="ListParagraph"/>
        <w:ind w:left="567"/>
        <w:rPr>
          <w:sz w:val="22"/>
          <w:szCs w:val="22"/>
        </w:rPr>
      </w:pPr>
    </w:p>
    <w:p w:rsidR="00A171C5" w:rsidP="00A171C5">
      <w:pPr>
        <w:pStyle w:val="ListParagraph"/>
        <w:numPr>
          <w:ilvl w:val="0"/>
          <w:numId w:val="2"/>
        </w:numPr>
        <w:ind w:left="567" w:hanging="510"/>
        <w:rPr>
          <w:sz w:val="22"/>
          <w:szCs w:val="22"/>
        </w:rPr>
      </w:pPr>
      <w:r>
        <w:rPr>
          <w:sz w:val="22"/>
          <w:szCs w:val="22"/>
        </w:rPr>
        <w:t>A very specific and damaging instance of this trend occurred in May 2019, when the Times Educational Supplement commissioned a trans individual whose views lie well outside the community consensus and are in conflict with most established research on trans matters to write a piece on best practice in schools. This piece also included content from an organisation widely regarded as transphobic.</w:t>
      </w:r>
    </w:p>
    <w:p w:rsidR="00A171C5" w:rsidP="00A171C5">
      <w:pPr>
        <w:pStyle w:val="ListParagraph"/>
        <w:rPr>
          <w:sz w:val="22"/>
          <w:szCs w:val="22"/>
          <w:lang w:bidi="ar-SA"/>
        </w:rPr>
      </w:pPr>
    </w:p>
    <w:p w:rsidR="00A171C5" w:rsidP="00A171C5">
      <w:pPr>
        <w:ind w:left="567"/>
        <w:rPr>
          <w:sz w:val="22"/>
          <w:szCs w:val="22"/>
          <w:lang w:bidi="ar-SA"/>
        </w:rPr>
      </w:pPr>
      <w:r>
        <w:fldChar w:fldCharType="begin"/>
      </w:r>
      <w:r>
        <w:instrText xml:space="preserve"> HYPERLINK "https://www.attitude.co.uk/article/columnist-for-education-news-magazine-tes-has-resigned-following-coverage-of-transgender-issues/20949/" </w:instrText>
      </w:r>
      <w:r>
        <w:fldChar w:fldCharType="separate"/>
      </w:r>
      <w:r w:rsidRPr="00AD4676" w:rsidR="004143FA">
        <w:rPr>
          <w:rStyle w:val="Hyperlink"/>
          <w:sz w:val="22"/>
          <w:szCs w:val="22"/>
          <w:lang w:bidi="ar-SA"/>
        </w:rPr>
        <w:t>https://www.attitude.co.uk/article/columnist-for-education-news-magazine-tes-has-resigned-following-coverage-of-transgender-issues/20949/</w:t>
      </w:r>
      <w:r>
        <w:fldChar w:fldCharType="end"/>
      </w:r>
    </w:p>
    <w:p w:rsidR="00A171C5" w:rsidRPr="00EA4132" w:rsidP="00A171C5">
      <w:pPr>
        <w:rPr>
          <w:sz w:val="22"/>
          <w:szCs w:val="22"/>
          <w:lang w:bidi="ar-SA"/>
        </w:rPr>
      </w:pPr>
    </w:p>
    <w:p w:rsidR="00A171C5" w:rsidRPr="00EA4132" w:rsidP="00A171C5">
      <w:pPr>
        <w:rPr>
          <w:b/>
          <w:sz w:val="22"/>
          <w:szCs w:val="22"/>
          <w:lang w:bidi="ar-SA"/>
        </w:rPr>
      </w:pPr>
      <w:r w:rsidRPr="00F84077">
        <w:rPr>
          <w:b/>
          <w:sz w:val="22"/>
          <w:szCs w:val="22"/>
          <w:lang w:bidi="ar-SA"/>
        </w:rPr>
        <w:t>Excluded from our own narrative</w:t>
      </w:r>
    </w:p>
    <w:p w:rsidR="00A171C5" w:rsidP="00A171C5">
      <w:pPr>
        <w:pStyle w:val="ListParagraph"/>
        <w:rPr>
          <w:sz w:val="22"/>
          <w:szCs w:val="22"/>
          <w:lang w:bidi="ar-SA"/>
        </w:rPr>
      </w:pPr>
    </w:p>
    <w:p w:rsidR="00A171C5" w:rsidP="00A171C5">
      <w:pPr>
        <w:pStyle w:val="ListParagraph"/>
        <w:numPr>
          <w:ilvl w:val="0"/>
          <w:numId w:val="2"/>
        </w:numPr>
        <w:ind w:left="567" w:hanging="510"/>
        <w:rPr>
          <w:sz w:val="22"/>
          <w:szCs w:val="22"/>
        </w:rPr>
      </w:pPr>
      <w:r w:rsidRPr="00F84077">
        <w:rPr>
          <w:sz w:val="22"/>
          <w:szCs w:val="22"/>
        </w:rPr>
        <w:t>In 2019, Trans Media Watch developed a m</w:t>
      </w:r>
      <w:r>
        <w:rPr>
          <w:sz w:val="22"/>
          <w:szCs w:val="22"/>
        </w:rPr>
        <w:t xml:space="preserve">ethodology intended to act as an objective tool to measure transphobic content in mainstream media. One unexpected result of this, in relation to the first newspaper to which we applied this tool (the Sun) was the finding that over a 15-month period, stories hostile to trans people included pro-trans comment around 50% of the time, anti-trans comment 75% of the time. </w:t>
      </w:r>
    </w:p>
    <w:p w:rsidR="00A171C5" w:rsidP="00A171C5">
      <w:pPr>
        <w:pStyle w:val="ListParagraph"/>
        <w:ind w:left="567"/>
        <w:rPr>
          <w:sz w:val="22"/>
          <w:szCs w:val="22"/>
        </w:rPr>
      </w:pPr>
    </w:p>
    <w:p w:rsidR="00A171C5" w:rsidRPr="007735BA" w:rsidP="00A171C5">
      <w:pPr>
        <w:pStyle w:val="ListParagraph"/>
        <w:numPr>
          <w:ilvl w:val="0"/>
          <w:numId w:val="2"/>
        </w:numPr>
        <w:ind w:left="567" w:hanging="510"/>
        <w:rPr>
          <w:sz w:val="22"/>
          <w:szCs w:val="22"/>
        </w:rPr>
      </w:pPr>
      <w:r w:rsidRPr="007735BA">
        <w:rPr>
          <w:sz w:val="22"/>
          <w:szCs w:val="22"/>
        </w:rPr>
        <w:t>However, within the body of over 120 hostile stories, just 6 (5%) included comment from trans people.</w:t>
      </w:r>
    </w:p>
    <w:p w:rsidR="00A171C5" w:rsidP="00A171C5">
      <w:pPr>
        <w:pStyle w:val="ListParagraph"/>
        <w:ind w:left="567"/>
        <w:rPr>
          <w:sz w:val="22"/>
          <w:szCs w:val="22"/>
        </w:rPr>
      </w:pPr>
    </w:p>
    <w:p w:rsidR="00A171C5" w:rsidP="00A171C5">
      <w:pPr>
        <w:pStyle w:val="ListParagraph"/>
        <w:numPr>
          <w:ilvl w:val="0"/>
          <w:numId w:val="2"/>
        </w:numPr>
        <w:ind w:left="567" w:hanging="510"/>
        <w:rPr>
          <w:sz w:val="22"/>
          <w:szCs w:val="22"/>
        </w:rPr>
      </w:pPr>
      <w:r>
        <w:rPr>
          <w:sz w:val="22"/>
          <w:szCs w:val="22"/>
        </w:rPr>
        <w:t>One effect of this is that very often, well-meaning allies end up providing wholly inaccurate justifications for why trans people might hold particular views on subjects.</w:t>
      </w:r>
    </w:p>
    <w:p w:rsidR="00A171C5" w:rsidP="00A171C5">
      <w:pPr>
        <w:ind w:left="720"/>
        <w:rPr>
          <w:sz w:val="22"/>
          <w:szCs w:val="22"/>
          <w:lang w:bidi="ar-SA"/>
        </w:rPr>
      </w:pPr>
    </w:p>
    <w:p w:rsidR="00A171C5" w:rsidRPr="00EA4132" w:rsidP="00A171C5">
      <w:pPr>
        <w:rPr>
          <w:b/>
          <w:sz w:val="22"/>
          <w:szCs w:val="22"/>
          <w:lang w:bidi="ar-SA"/>
        </w:rPr>
      </w:pPr>
      <w:r w:rsidRPr="00EA4132">
        <w:rPr>
          <w:b/>
          <w:sz w:val="22"/>
          <w:szCs w:val="22"/>
          <w:lang w:bidi="ar-SA"/>
        </w:rPr>
        <w:t>Over-inclusion in negative narrative</w:t>
      </w:r>
    </w:p>
    <w:p w:rsidR="00A171C5" w:rsidP="00A171C5">
      <w:pPr>
        <w:ind w:left="720"/>
        <w:rPr>
          <w:sz w:val="22"/>
          <w:szCs w:val="22"/>
          <w:lang w:bidi="ar-SA"/>
        </w:rPr>
      </w:pPr>
    </w:p>
    <w:p w:rsidR="00A171C5" w:rsidRPr="00780024" w:rsidP="00A171C5">
      <w:pPr>
        <w:pStyle w:val="ListParagraph"/>
        <w:numPr>
          <w:ilvl w:val="0"/>
          <w:numId w:val="2"/>
        </w:numPr>
        <w:ind w:left="567" w:hanging="510"/>
        <w:rPr>
          <w:sz w:val="22"/>
          <w:szCs w:val="22"/>
        </w:rPr>
      </w:pPr>
      <w:r w:rsidRPr="00780024">
        <w:rPr>
          <w:sz w:val="22"/>
          <w:szCs w:val="22"/>
        </w:rPr>
        <w:t xml:space="preserve">A corollary to this is that the trans community is all too often blamed for </w:t>
      </w:r>
      <w:r>
        <w:rPr>
          <w:sz w:val="22"/>
          <w:szCs w:val="22"/>
        </w:rPr>
        <w:t>initiatives</w:t>
      </w:r>
      <w:r w:rsidRPr="00780024">
        <w:rPr>
          <w:sz w:val="22"/>
          <w:szCs w:val="22"/>
        </w:rPr>
        <w:t xml:space="preserve"> that for the most part we have not sought. For instance:</w:t>
      </w:r>
    </w:p>
    <w:p w:rsidR="00A171C5" w:rsidRPr="00780024" w:rsidP="00A171C5">
      <w:pPr>
        <w:pStyle w:val="ListParagraph"/>
        <w:rPr>
          <w:sz w:val="22"/>
          <w:szCs w:val="22"/>
          <w:lang w:bidi="ar-SA"/>
        </w:rPr>
      </w:pPr>
    </w:p>
    <w:p w:rsidR="00A171C5" w:rsidRPr="00780024" w:rsidP="00A171C5">
      <w:pPr>
        <w:numPr>
          <w:ilvl w:val="1"/>
          <w:numId w:val="2"/>
        </w:numPr>
        <w:rPr>
          <w:sz w:val="22"/>
          <w:szCs w:val="22"/>
          <w:lang w:bidi="ar-SA"/>
        </w:rPr>
      </w:pPr>
      <w:r w:rsidRPr="00780024">
        <w:rPr>
          <w:sz w:val="22"/>
          <w:szCs w:val="22"/>
          <w:lang w:bidi="ar-SA"/>
        </w:rPr>
        <w:t>Almost all changes to uniform, from school to RAF, tend at some point to be wrongly attributed to trans demands. This is, however, just wrong:</w:t>
      </w:r>
    </w:p>
    <w:p w:rsidR="00A171C5" w:rsidRPr="00780024" w:rsidP="00A171C5">
      <w:pPr>
        <w:ind w:left="1080"/>
        <w:rPr>
          <w:sz w:val="22"/>
          <w:szCs w:val="22"/>
          <w:lang w:bidi="ar-SA"/>
        </w:rPr>
      </w:pPr>
    </w:p>
    <w:p w:rsidR="00A171C5" w:rsidRPr="00780024" w:rsidP="00A171C5">
      <w:pPr>
        <w:ind w:left="1080"/>
        <w:rPr>
          <w:sz w:val="22"/>
          <w:szCs w:val="22"/>
          <w:lang w:bidi="ar-SA"/>
        </w:rPr>
      </w:pPr>
      <w:r>
        <w:fldChar w:fldCharType="begin"/>
      </w:r>
      <w:r>
        <w:instrText xml:space="preserve"> HYPERLINK "https://www.independent.co.uk/voices/gender-neutral-uniform-transgender-lgbt-wales-schools-british-airways-a9004056.html" </w:instrText>
      </w:r>
      <w:r>
        <w:fldChar w:fldCharType="separate"/>
      </w:r>
      <w:r w:rsidRPr="00780024" w:rsidR="004143FA">
        <w:rPr>
          <w:rStyle w:val="Hyperlink"/>
          <w:sz w:val="22"/>
          <w:szCs w:val="22"/>
          <w:lang w:bidi="ar-SA"/>
        </w:rPr>
        <w:t>https://www.independent.co.uk/voices/gender-neutral-uniform-transgender-lgbt-wales-schools-british-airways-a9004056.html</w:t>
      </w:r>
      <w:r>
        <w:fldChar w:fldCharType="end"/>
      </w:r>
      <w:r w:rsidRPr="00780024" w:rsidR="004143FA">
        <w:rPr>
          <w:sz w:val="22"/>
          <w:szCs w:val="22"/>
          <w:lang w:bidi="ar-SA"/>
        </w:rPr>
        <w:t xml:space="preserve">) </w:t>
      </w:r>
    </w:p>
    <w:p w:rsidR="00A171C5" w:rsidRPr="00780024" w:rsidP="00A171C5">
      <w:pPr>
        <w:ind w:left="1080"/>
        <w:rPr>
          <w:sz w:val="22"/>
          <w:szCs w:val="22"/>
          <w:lang w:bidi="ar-SA"/>
        </w:rPr>
      </w:pPr>
    </w:p>
    <w:p w:rsidR="00A171C5" w:rsidRPr="00780024" w:rsidP="00A171C5">
      <w:pPr>
        <w:numPr>
          <w:ilvl w:val="1"/>
          <w:numId w:val="2"/>
        </w:numPr>
        <w:rPr>
          <w:sz w:val="22"/>
          <w:szCs w:val="22"/>
          <w:lang w:bidi="ar-SA"/>
        </w:rPr>
      </w:pPr>
      <w:r w:rsidRPr="00780024">
        <w:rPr>
          <w:sz w:val="22"/>
          <w:szCs w:val="22"/>
          <w:lang w:bidi="ar-SA"/>
        </w:rPr>
        <w:t>Actors condemning J K Rowling mostly did so of their own accord: this was not some grand organised scheme by the trans community.</w:t>
      </w:r>
    </w:p>
    <w:p w:rsidR="00A171C5" w:rsidRPr="00780024" w:rsidP="00A171C5">
      <w:pPr>
        <w:ind w:left="1080"/>
        <w:rPr>
          <w:sz w:val="22"/>
          <w:szCs w:val="22"/>
          <w:lang w:bidi="ar-SA"/>
        </w:rPr>
      </w:pPr>
    </w:p>
    <w:p w:rsidR="00A171C5" w:rsidRPr="00780024" w:rsidP="00A171C5">
      <w:pPr>
        <w:numPr>
          <w:ilvl w:val="1"/>
          <w:numId w:val="2"/>
        </w:numPr>
        <w:rPr>
          <w:sz w:val="22"/>
          <w:szCs w:val="22"/>
          <w:lang w:bidi="ar-SA"/>
        </w:rPr>
      </w:pPr>
      <w:r w:rsidRPr="00780024">
        <w:rPr>
          <w:sz w:val="22"/>
          <w:szCs w:val="22"/>
          <w:lang w:bidi="ar-SA"/>
        </w:rPr>
        <w:t>Recent removal of content voiced by journalist Helen Lewis from an Ubisoft game</w:t>
      </w:r>
      <w:r>
        <w:rPr>
          <w:sz w:val="22"/>
          <w:szCs w:val="22"/>
          <w:lang w:bidi="ar-SA"/>
        </w:rPr>
        <w:t>,</w:t>
      </w:r>
      <w:r w:rsidRPr="00780024">
        <w:rPr>
          <w:sz w:val="22"/>
          <w:szCs w:val="22"/>
          <w:lang w:bidi="ar-SA"/>
        </w:rPr>
        <w:t xml:space="preserve"> for alleged transphobia</w:t>
      </w:r>
      <w:r>
        <w:rPr>
          <w:sz w:val="22"/>
          <w:szCs w:val="22"/>
          <w:lang w:bidi="ar-SA"/>
        </w:rPr>
        <w:t>,</w:t>
      </w:r>
      <w:r w:rsidRPr="00780024">
        <w:rPr>
          <w:sz w:val="22"/>
          <w:szCs w:val="22"/>
          <w:lang w:bidi="ar-SA"/>
        </w:rPr>
        <w:t xml:space="preserve"> was a decision taken, as far as we are aware, entirely by Ubisoft without any lobbying from trans groups.</w:t>
      </w:r>
    </w:p>
    <w:p w:rsidR="00A171C5" w:rsidRPr="00780024" w:rsidP="00A171C5">
      <w:pPr>
        <w:pStyle w:val="ListParagraph"/>
        <w:rPr>
          <w:sz w:val="22"/>
          <w:szCs w:val="22"/>
          <w:lang w:bidi="ar-SA"/>
        </w:rPr>
      </w:pPr>
    </w:p>
    <w:p w:rsidR="00A171C5" w:rsidRPr="00780024" w:rsidP="00A171C5">
      <w:pPr>
        <w:numPr>
          <w:ilvl w:val="1"/>
          <w:numId w:val="2"/>
        </w:numPr>
        <w:rPr>
          <w:sz w:val="22"/>
          <w:szCs w:val="22"/>
          <w:lang w:bidi="ar-SA"/>
        </w:rPr>
      </w:pPr>
      <w:r w:rsidRPr="00780024">
        <w:rPr>
          <w:sz w:val="22"/>
          <w:szCs w:val="22"/>
          <w:lang w:bidi="ar-SA"/>
        </w:rPr>
        <w:t>Changes to toilet access at the Barbican and South Bank.</w:t>
      </w:r>
    </w:p>
    <w:p w:rsidR="00A171C5" w:rsidRPr="00780024" w:rsidP="00A171C5">
      <w:pPr>
        <w:ind w:left="720"/>
        <w:rPr>
          <w:sz w:val="22"/>
          <w:szCs w:val="22"/>
          <w:lang w:bidi="ar-SA"/>
        </w:rPr>
      </w:pPr>
    </w:p>
    <w:p w:rsidR="00A171C5" w:rsidRPr="00780024" w:rsidP="00A171C5">
      <w:pPr>
        <w:pStyle w:val="ListParagraph"/>
        <w:numPr>
          <w:ilvl w:val="0"/>
          <w:numId w:val="2"/>
        </w:numPr>
        <w:ind w:left="567" w:hanging="510"/>
        <w:rPr>
          <w:sz w:val="22"/>
          <w:szCs w:val="22"/>
        </w:rPr>
      </w:pPr>
      <w:r w:rsidRPr="00780024">
        <w:rPr>
          <w:sz w:val="22"/>
          <w:szCs w:val="22"/>
        </w:rPr>
        <w:t>This colliding together of the actions of well-meaning allies with those of trans people is one of the reasons why the press caricature trans communities as silencing.</w:t>
      </w:r>
    </w:p>
    <w:p w:rsidR="00A171C5" w:rsidP="00A171C5">
      <w:pPr>
        <w:rPr>
          <w:sz w:val="22"/>
          <w:szCs w:val="22"/>
          <w:lang w:bidi="ar-SA"/>
        </w:rPr>
      </w:pPr>
    </w:p>
    <w:p w:rsidR="00A171C5" w:rsidRPr="001E561E" w:rsidP="00A171C5">
      <w:pPr>
        <w:rPr>
          <w:b/>
          <w:sz w:val="22"/>
          <w:szCs w:val="22"/>
          <w:lang w:bidi="ar-SA"/>
        </w:rPr>
      </w:pPr>
      <w:r w:rsidRPr="001E561E">
        <w:rPr>
          <w:b/>
          <w:sz w:val="22"/>
          <w:szCs w:val="22"/>
          <w:lang w:bidi="ar-SA"/>
        </w:rPr>
        <w:t>Disbelief: Trans Concerns Belittled and Dismissed</w:t>
      </w:r>
    </w:p>
    <w:p w:rsidR="00A171C5" w:rsidP="00A171C5">
      <w:pPr>
        <w:ind w:left="720"/>
        <w:rPr>
          <w:sz w:val="22"/>
          <w:szCs w:val="22"/>
          <w:lang w:bidi="ar-SA"/>
        </w:rPr>
      </w:pPr>
    </w:p>
    <w:p w:rsidR="00A171C5" w:rsidRPr="007917D6" w:rsidP="00A171C5">
      <w:pPr>
        <w:pStyle w:val="ListParagraph"/>
        <w:numPr>
          <w:ilvl w:val="0"/>
          <w:numId w:val="2"/>
        </w:numPr>
        <w:ind w:left="567" w:hanging="510"/>
        <w:rPr>
          <w:sz w:val="22"/>
          <w:szCs w:val="22"/>
        </w:rPr>
      </w:pPr>
      <w:r w:rsidRPr="007917D6">
        <w:rPr>
          <w:sz w:val="22"/>
          <w:szCs w:val="22"/>
        </w:rPr>
        <w:t>According to the Baker study: “approximately half (47%) of references to transphobia in the press raise questions about its validity. This is done in a range of ways – from use of distancing quotes around transphobia, referring to “supposed” or “alleged” transphobia, referring to the way that the accusers behave: e.g. “howled down as transphobia” or simply baldly stating that something is not transphobia.”</w:t>
      </w:r>
    </w:p>
    <w:p w:rsidR="00A171C5" w:rsidRPr="00780024" w:rsidP="00A171C5">
      <w:pPr>
        <w:ind w:left="720"/>
        <w:rPr>
          <w:rFonts w:cs="Times New Roman"/>
          <w:sz w:val="22"/>
          <w:szCs w:val="22"/>
          <w:lang w:bidi="ar-SA"/>
        </w:rPr>
      </w:pPr>
    </w:p>
    <w:p w:rsidR="00A171C5" w:rsidRPr="007917D6" w:rsidP="00A171C5">
      <w:pPr>
        <w:pStyle w:val="ListParagraph"/>
        <w:numPr>
          <w:ilvl w:val="0"/>
          <w:numId w:val="2"/>
        </w:numPr>
        <w:ind w:left="567" w:hanging="510"/>
        <w:rPr>
          <w:sz w:val="22"/>
          <w:szCs w:val="22"/>
        </w:rPr>
      </w:pPr>
      <w:r w:rsidRPr="007917D6">
        <w:rPr>
          <w:sz w:val="22"/>
          <w:szCs w:val="22"/>
        </w:rPr>
        <w:t>Over the last couple of years we have seen attempts in some publications, most notably the Times and Mail, to re-introduce language (describing trans women as “trans-identifying men”, for instance) that is both disrespectful and profoundly upsetting.</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This is part of a wider debate as to whether minority groups get to set the terms of their own oppression: or whether they must allow it to be determined by those they consider to be oppressors.</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It closely mirrors attempts by some media to reject allegations of racism made by Black Lives Matter campaigners, or allegations of anti-semitism made by Jewish people, attempting, instead, to replace these with their own watered down versions of racism or anti-semitism.</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For instance, a serious issue within the trans community, as evidenced by numerous studies over the years, is not just suicide but also poorer, shorter life outcomes for individuals prevented from transitioning, yet the very mention of suicide is now frequently derided, in the Times and elsewhere, as “weaponising suicide”.</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Trans people do not, generally, just scatter accusations of “transphobia” around the place. Rather, we will call out both direct instances of this, as well as the various behaviours and practices that we know, from experience, lead to discrimination and abuse.</w:t>
      </w:r>
      <w:r w:rsidRPr="007917D6">
        <w:rPr>
          <w:sz w:val="22"/>
          <w:szCs w:val="22"/>
        </w:rPr>
        <w:br/>
      </w:r>
    </w:p>
    <w:p w:rsidR="00A171C5" w:rsidRPr="007917D6" w:rsidP="00A171C5">
      <w:pPr>
        <w:pStyle w:val="ListParagraph"/>
        <w:numPr>
          <w:ilvl w:val="0"/>
          <w:numId w:val="2"/>
        </w:numPr>
        <w:ind w:left="567" w:hanging="510"/>
        <w:rPr>
          <w:sz w:val="22"/>
          <w:szCs w:val="22"/>
        </w:rPr>
      </w:pPr>
      <w:r w:rsidRPr="007917D6">
        <w:rPr>
          <w:sz w:val="22"/>
          <w:szCs w:val="22"/>
        </w:rPr>
        <w:t>A good explanation of an increasingly accepted view of transphobia is provided by TransActual:</w:t>
      </w:r>
    </w:p>
    <w:p w:rsidR="00A171C5" w:rsidRPr="00780024" w:rsidP="00A171C5">
      <w:pPr>
        <w:pStyle w:val="ListParagraph"/>
        <w:rPr>
          <w:rFonts w:cs="Times New Roman"/>
          <w:sz w:val="22"/>
          <w:szCs w:val="22"/>
          <w:lang w:bidi="ar-SA"/>
        </w:rPr>
      </w:pPr>
    </w:p>
    <w:p w:rsidR="00A171C5" w:rsidRPr="007917D6" w:rsidP="00A171C5">
      <w:pPr>
        <w:ind w:left="567"/>
        <w:rPr>
          <w:rFonts w:cs="Times New Roman"/>
          <w:sz w:val="22"/>
          <w:szCs w:val="22"/>
        </w:rPr>
      </w:pPr>
      <w:r>
        <w:fldChar w:fldCharType="begin"/>
      </w:r>
      <w:r>
        <w:instrText xml:space="preserve"> HYPERLINK "https://www.transactual.org.uk/transphobia" </w:instrText>
      </w:r>
      <w:r>
        <w:fldChar w:fldCharType="separate"/>
      </w:r>
      <w:r w:rsidRPr="007917D6" w:rsidR="004143FA">
        <w:rPr>
          <w:rStyle w:val="Hyperlink"/>
          <w:rFonts w:cs="Times New Roman"/>
          <w:sz w:val="22"/>
          <w:szCs w:val="22"/>
          <w:lang w:bidi="ar-SA"/>
        </w:rPr>
        <w:t>https://www.transactual.org.uk/transphobia</w:t>
      </w:r>
      <w:r>
        <w:fldChar w:fldCharType="end"/>
      </w:r>
    </w:p>
    <w:p w:rsidR="00A171C5" w:rsidRPr="00780024" w:rsidP="00A171C5">
      <w:pPr>
        <w:pStyle w:val="ListParagraph"/>
        <w:rPr>
          <w:rFonts w:cs="Times New Roman"/>
          <w:sz w:val="22"/>
          <w:szCs w:val="22"/>
          <w:lang w:bidi="ar-SA"/>
        </w:rPr>
      </w:pPr>
    </w:p>
    <w:p w:rsidR="00A171C5" w:rsidRPr="007917D6" w:rsidP="00A171C5">
      <w:pPr>
        <w:pStyle w:val="ListParagraph"/>
        <w:numPr>
          <w:ilvl w:val="0"/>
          <w:numId w:val="2"/>
        </w:numPr>
        <w:ind w:left="567" w:hanging="510"/>
        <w:rPr>
          <w:sz w:val="22"/>
          <w:szCs w:val="22"/>
        </w:rPr>
      </w:pPr>
      <w:r w:rsidRPr="007917D6">
        <w:rPr>
          <w:sz w:val="22"/>
          <w:szCs w:val="22"/>
        </w:rPr>
        <w:t>At the same time, there is strong evidence that hate crime against trans people has grown exponentially over the past few years. According to the BBC, there has been a quadrupling of transphobic hate crime reports over the last five years.</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If anything, this is getting worse, as continued this year as reported by LGBT+ anti-violence charity, GALOP, in October 2020. Commenting on the latest Home Office figures, it states:</w:t>
      </w:r>
    </w:p>
    <w:p w:rsidR="00A171C5" w:rsidP="00A171C5">
      <w:pPr>
        <w:rPr>
          <w:rFonts w:cs="Times New Roman"/>
          <w:sz w:val="22"/>
          <w:szCs w:val="22"/>
        </w:rPr>
      </w:pPr>
    </w:p>
    <w:p w:rsidR="00A171C5" w:rsidRPr="007917D6" w:rsidP="00A171C5">
      <w:pPr>
        <w:ind w:left="1440"/>
        <w:rPr>
          <w:rFonts w:cs="Times New Roman"/>
          <w:sz w:val="22"/>
          <w:szCs w:val="22"/>
        </w:rPr>
      </w:pPr>
      <w:r w:rsidRPr="007917D6">
        <w:rPr>
          <w:rFonts w:cs="Times New Roman"/>
          <w:sz w:val="22"/>
          <w:szCs w:val="22"/>
        </w:rPr>
        <w:t>“overall, reported hate crime has grown by 8%, while hate crimes against LGB people have risen 19% in the same period, and transphobic hate crimes grew by 16%”</w:t>
      </w:r>
    </w:p>
    <w:p w:rsidR="00A171C5" w:rsidRPr="00780024" w:rsidP="00A171C5">
      <w:pPr>
        <w:pStyle w:val="ListParagraph"/>
        <w:ind w:left="1440"/>
        <w:rPr>
          <w:rFonts w:cs="Times New Roman"/>
          <w:sz w:val="22"/>
          <w:szCs w:val="22"/>
        </w:rPr>
      </w:pPr>
    </w:p>
    <w:p w:rsidR="00A171C5" w:rsidP="00A171C5">
      <w:pPr>
        <w:pStyle w:val="ListParagraph"/>
        <w:ind w:left="1440"/>
        <w:rPr>
          <w:sz w:val="22"/>
          <w:szCs w:val="22"/>
          <w:lang w:bidi="ar-SA"/>
        </w:rPr>
      </w:pPr>
      <w:r>
        <w:fldChar w:fldCharType="begin"/>
      </w:r>
      <w:r>
        <w:instrText xml:space="preserve"> HYPERLINK "http://www.galop.org.uk/galops-statement-on-hate-crime-statistics-in-october-2020/" </w:instrText>
      </w:r>
      <w:r>
        <w:fldChar w:fldCharType="separate"/>
      </w:r>
      <w:r w:rsidRPr="00747872" w:rsidR="004143FA">
        <w:rPr>
          <w:rStyle w:val="Hyperlink"/>
          <w:rFonts w:cs="Times New Roman"/>
          <w:sz w:val="22"/>
          <w:szCs w:val="22"/>
          <w:lang w:bidi="ar-SA"/>
        </w:rPr>
        <w:t>http://www.galop.org.uk/galops-statement-on-hate-crime-statistics-in-october-2020/</w:t>
      </w:r>
      <w:r>
        <w:fldChar w:fldCharType="end"/>
      </w:r>
    </w:p>
    <w:p w:rsidR="00A171C5" w:rsidP="00A171C5">
      <w:pPr>
        <w:pStyle w:val="ListParagraph"/>
        <w:rPr>
          <w:sz w:val="22"/>
          <w:szCs w:val="22"/>
          <w:lang w:bidi="ar-SA"/>
        </w:rPr>
      </w:pPr>
    </w:p>
    <w:p w:rsidR="00A171C5" w:rsidRPr="007C5FBE" w:rsidP="00A171C5">
      <w:pPr>
        <w:rPr>
          <w:b/>
          <w:sz w:val="22"/>
          <w:szCs w:val="22"/>
        </w:rPr>
      </w:pPr>
      <w:r w:rsidRPr="007C5FBE">
        <w:rPr>
          <w:b/>
          <w:sz w:val="22"/>
          <w:szCs w:val="22"/>
        </w:rPr>
        <w:t>Selective reporting</w:t>
      </w:r>
    </w:p>
    <w:p w:rsidR="00A171C5" w:rsidP="00A171C5">
      <w:pPr>
        <w:pStyle w:val="ListParagraph"/>
        <w:rPr>
          <w:sz w:val="22"/>
          <w:szCs w:val="22"/>
          <w:lang w:bidi="ar-SA"/>
        </w:rPr>
      </w:pPr>
    </w:p>
    <w:p w:rsidR="00A171C5" w:rsidRPr="001B10FA" w:rsidP="00A171C5">
      <w:pPr>
        <w:pStyle w:val="ListParagraph"/>
        <w:numPr>
          <w:ilvl w:val="0"/>
          <w:numId w:val="2"/>
        </w:numPr>
        <w:ind w:left="567" w:hanging="510"/>
        <w:rPr>
          <w:sz w:val="22"/>
          <w:szCs w:val="22"/>
        </w:rPr>
      </w:pPr>
      <w:r w:rsidRPr="001B10FA">
        <w:rPr>
          <w:sz w:val="22"/>
          <w:szCs w:val="22"/>
        </w:rPr>
        <w:t xml:space="preserve">Even where the press (and broadcast media) report trans-related stories that might be considered genuinely newsworthy (in the public interest as opposed to merely of interest to the public), there is significant skew introduced by the framing of the story, the language used, the positioning of actors within the story. </w:t>
      </w:r>
    </w:p>
    <w:p w:rsidR="00A171C5" w:rsidRPr="001B10FA" w:rsidP="00A171C5">
      <w:pPr>
        <w:pStyle w:val="ListParagraph"/>
        <w:ind w:left="567"/>
        <w:rPr>
          <w:sz w:val="22"/>
          <w:szCs w:val="22"/>
        </w:rPr>
      </w:pPr>
    </w:p>
    <w:p w:rsidR="00A171C5" w:rsidRPr="001B10FA" w:rsidP="00A171C5">
      <w:pPr>
        <w:pStyle w:val="ListParagraph"/>
        <w:numPr>
          <w:ilvl w:val="0"/>
          <w:numId w:val="2"/>
        </w:numPr>
        <w:ind w:left="567" w:hanging="510"/>
        <w:rPr>
          <w:sz w:val="22"/>
          <w:szCs w:val="22"/>
        </w:rPr>
      </w:pPr>
      <w:r w:rsidRPr="001B10FA">
        <w:rPr>
          <w:sz w:val="22"/>
          <w:szCs w:val="22"/>
        </w:rPr>
        <w:t>How the press misreports the news while pretending to some higher level of objectivity is a story in and of itself. A couple of examples illustrate this point:</w:t>
      </w:r>
    </w:p>
    <w:p w:rsidR="00A171C5" w:rsidRPr="001B10FA" w:rsidP="00A171C5">
      <w:pPr>
        <w:pStyle w:val="ListParagraph"/>
        <w:rPr>
          <w:sz w:val="22"/>
          <w:szCs w:val="22"/>
        </w:rPr>
      </w:pPr>
    </w:p>
    <w:p w:rsidR="00A171C5" w:rsidRPr="001B10FA" w:rsidP="00A171C5">
      <w:pPr>
        <w:numPr>
          <w:ilvl w:val="1"/>
          <w:numId w:val="2"/>
        </w:numPr>
        <w:rPr>
          <w:sz w:val="22"/>
          <w:szCs w:val="22"/>
          <w:lang w:bidi="ar-SA"/>
        </w:rPr>
      </w:pPr>
      <w:r w:rsidRPr="001B10FA">
        <w:rPr>
          <w:sz w:val="22"/>
          <w:szCs w:val="22"/>
        </w:rPr>
        <w:t>In Torquay, some trans individuals complained that an anti-trans activist had been putting up stickers in the town centre that purported to be by/on behalf trans people and contained the inflammatory claim that trans people believe “genital preferences are transphobic”. This was reported with relative accuracy in DevonLive (though even that outlet managed to include comment from an anti-trans group and no comment from any trans individuals.</w:t>
      </w:r>
    </w:p>
    <w:p w:rsidR="00A171C5" w:rsidRPr="001B10FA" w:rsidP="00A171C5">
      <w:pPr>
        <w:rPr>
          <w:sz w:val="22"/>
          <w:szCs w:val="22"/>
        </w:rPr>
      </w:pPr>
    </w:p>
    <w:p w:rsidR="00A171C5" w:rsidRPr="001B10FA" w:rsidP="00A171C5">
      <w:pPr>
        <w:ind w:left="1080"/>
        <w:rPr>
          <w:sz w:val="22"/>
          <w:szCs w:val="22"/>
          <w:lang w:bidi="ar-SA"/>
        </w:rPr>
      </w:pPr>
      <w:r>
        <w:fldChar w:fldCharType="begin"/>
      </w:r>
      <w:r>
        <w:instrText xml:space="preserve"> HYPERLINK "https://www.devonlive.com/news/devon-news/hate-transgender-stickers-appearing-torquay-4438711" </w:instrText>
      </w:r>
      <w:r>
        <w:fldChar w:fldCharType="separate"/>
      </w:r>
      <w:r w:rsidRPr="001B10FA" w:rsidR="004143FA">
        <w:rPr>
          <w:rStyle w:val="Hyperlink"/>
          <w:sz w:val="22"/>
          <w:szCs w:val="22"/>
          <w:lang w:bidi="ar-SA"/>
        </w:rPr>
        <w:t>https://www.devonlive.com/news/devon-news/hate-transgender-stickers-appearing-torquay-4438711</w:t>
      </w:r>
      <w:r>
        <w:fldChar w:fldCharType="end"/>
      </w:r>
    </w:p>
    <w:p w:rsidR="00A171C5" w:rsidRPr="001B10FA" w:rsidP="00A171C5">
      <w:pPr>
        <w:ind w:left="1080"/>
        <w:rPr>
          <w:sz w:val="22"/>
          <w:szCs w:val="22"/>
          <w:lang w:bidi="ar-SA"/>
        </w:rPr>
      </w:pPr>
    </w:p>
    <w:p w:rsidR="00A171C5" w:rsidRPr="001B10FA" w:rsidP="00A171C5">
      <w:pPr>
        <w:ind w:left="1080"/>
        <w:rPr>
          <w:sz w:val="22"/>
          <w:szCs w:val="22"/>
          <w:lang w:bidi="ar-SA"/>
        </w:rPr>
      </w:pPr>
      <w:r w:rsidRPr="001B10FA">
        <w:rPr>
          <w:sz w:val="22"/>
          <w:szCs w:val="22"/>
        </w:rPr>
        <w:t>However, the corresponding Mirror write-up positioned this as a story about an innocent mum being intimidated by political correctness gone mad and, crucially, omitted reference to the content most likely to have led to a complaint from trans people.</w:t>
      </w:r>
    </w:p>
    <w:p w:rsidR="00A171C5" w:rsidRPr="001B10FA" w:rsidP="00A171C5">
      <w:pPr>
        <w:pStyle w:val="ListParagraph"/>
        <w:rPr>
          <w:sz w:val="22"/>
          <w:szCs w:val="22"/>
          <w:lang w:bidi="ar-SA"/>
        </w:rPr>
      </w:pPr>
    </w:p>
    <w:p w:rsidR="00A171C5" w:rsidRPr="001B10FA" w:rsidP="00A171C5">
      <w:pPr>
        <w:ind w:left="720" w:firstLine="360"/>
        <w:rPr>
          <w:sz w:val="22"/>
          <w:szCs w:val="22"/>
          <w:lang w:bidi="ar-SA"/>
        </w:rPr>
      </w:pPr>
      <w:r>
        <w:fldChar w:fldCharType="begin"/>
      </w:r>
      <w:r>
        <w:instrText xml:space="preserve"> HYPERLINK "https://www.mirror.co.uk/news/uk-news/mum-hate-crime-probe-after-22563314" </w:instrText>
      </w:r>
      <w:r>
        <w:fldChar w:fldCharType="separate"/>
      </w:r>
      <w:r w:rsidRPr="001B10FA" w:rsidR="004143FA">
        <w:rPr>
          <w:rStyle w:val="Hyperlink"/>
          <w:sz w:val="22"/>
          <w:szCs w:val="22"/>
          <w:lang w:bidi="ar-SA"/>
        </w:rPr>
        <w:t>https://www.mirror.co.uk/news/uk-news/mum-hate-crime-probe-after-22563314</w:t>
      </w:r>
      <w:r>
        <w:fldChar w:fldCharType="end"/>
      </w:r>
    </w:p>
    <w:p w:rsidR="00A171C5" w:rsidRPr="001B10FA" w:rsidP="00A171C5">
      <w:pPr>
        <w:ind w:left="1080"/>
        <w:rPr>
          <w:sz w:val="22"/>
          <w:szCs w:val="22"/>
          <w:lang w:bidi="ar-SA"/>
        </w:rPr>
      </w:pPr>
    </w:p>
    <w:p w:rsidR="00A171C5" w:rsidRPr="001B10FA" w:rsidP="00A171C5">
      <w:pPr>
        <w:numPr>
          <w:ilvl w:val="1"/>
          <w:numId w:val="2"/>
        </w:numPr>
        <w:rPr>
          <w:sz w:val="22"/>
          <w:szCs w:val="22"/>
          <w:lang w:bidi="ar-SA"/>
        </w:rPr>
      </w:pPr>
      <w:r w:rsidRPr="001B10FA">
        <w:rPr>
          <w:sz w:val="22"/>
          <w:szCs w:val="22"/>
        </w:rPr>
        <w:t>A second example is that of Verity Smithpictured in the Times in October 2019 under the heading “Injury fears over rugby’s trans women drives referees off the pitch”. It seems clear that the image</w:t>
      </w:r>
      <w:r>
        <w:rPr>
          <w:sz w:val="22"/>
          <w:szCs w:val="22"/>
        </w:rPr>
        <w:t xml:space="preserve"> depicting Verityas a “big burly man” </w:t>
      </w:r>
      <w:r w:rsidRPr="001B10FA">
        <w:rPr>
          <w:sz w:val="22"/>
          <w:szCs w:val="22"/>
        </w:rPr>
        <w:t>was selected in order to sensationalise and make a point, with the viewer invited to draw the entirely misleading conclusion that Verity is a trans woman.</w:t>
      </w:r>
    </w:p>
    <w:p w:rsidR="00A171C5" w:rsidRPr="001B10FA" w:rsidP="00A171C5">
      <w:pPr>
        <w:ind w:left="1080"/>
        <w:rPr>
          <w:sz w:val="22"/>
          <w:szCs w:val="22"/>
        </w:rPr>
      </w:pPr>
    </w:p>
    <w:p w:rsidR="00A171C5" w:rsidRPr="001B10FA" w:rsidP="00A171C5">
      <w:pPr>
        <w:ind w:left="1080"/>
        <w:rPr>
          <w:sz w:val="22"/>
          <w:szCs w:val="22"/>
        </w:rPr>
      </w:pPr>
      <w:r w:rsidRPr="001B10FA">
        <w:rPr>
          <w:sz w:val="22"/>
          <w:szCs w:val="22"/>
        </w:rPr>
        <w:t>In fact:</w:t>
      </w:r>
    </w:p>
    <w:p w:rsidR="00A171C5" w:rsidRPr="001B10FA" w:rsidP="00A171C5">
      <w:pPr>
        <w:ind w:left="1080"/>
        <w:rPr>
          <w:sz w:val="22"/>
          <w:szCs w:val="22"/>
        </w:rPr>
      </w:pPr>
    </w:p>
    <w:p w:rsidR="00A171C5" w:rsidRPr="001B10FA" w:rsidP="00A171C5">
      <w:pPr>
        <w:pStyle w:val="ListParagraph"/>
        <w:numPr>
          <w:ilvl w:val="0"/>
          <w:numId w:val="22"/>
        </w:numPr>
        <w:rPr>
          <w:sz w:val="22"/>
          <w:szCs w:val="22"/>
        </w:rPr>
      </w:pPr>
      <w:r w:rsidRPr="001B10FA">
        <w:rPr>
          <w:sz w:val="22"/>
          <w:szCs w:val="22"/>
        </w:rPr>
        <w:t>Verity is a trans man, and was very unhappy to find the image used without his permission in this way;</w:t>
      </w:r>
    </w:p>
    <w:p w:rsidR="00A171C5" w:rsidRPr="001B10FA" w:rsidP="00A171C5">
      <w:pPr>
        <w:pStyle w:val="ListParagraph"/>
        <w:numPr>
          <w:ilvl w:val="0"/>
          <w:numId w:val="22"/>
        </w:numPr>
        <w:rPr>
          <w:sz w:val="22"/>
          <w:szCs w:val="22"/>
        </w:rPr>
      </w:pPr>
      <w:r>
        <w:rPr>
          <w:sz w:val="22"/>
          <w:szCs w:val="22"/>
        </w:rPr>
        <w:t>t</w:t>
      </w:r>
      <w:r w:rsidRPr="001B10FA">
        <w:rPr>
          <w:sz w:val="22"/>
          <w:szCs w:val="22"/>
        </w:rPr>
        <w:t>he Times failed to spot a rather less threatening trans woman, who also plays for the team in question and is in the background in the picture featured;</w:t>
      </w:r>
    </w:p>
    <w:p w:rsidR="00A171C5" w:rsidRPr="001B10FA" w:rsidP="00A171C5">
      <w:pPr>
        <w:pStyle w:val="ListParagraph"/>
        <w:numPr>
          <w:ilvl w:val="0"/>
          <w:numId w:val="22"/>
        </w:numPr>
        <w:rPr>
          <w:sz w:val="22"/>
          <w:szCs w:val="22"/>
          <w:lang w:bidi="ar-SA"/>
        </w:rPr>
      </w:pPr>
      <w:r>
        <w:rPr>
          <w:sz w:val="22"/>
          <w:szCs w:val="22"/>
        </w:rPr>
        <w:t>i</w:t>
      </w:r>
      <w:r w:rsidRPr="001B10FA">
        <w:rPr>
          <w:sz w:val="22"/>
          <w:szCs w:val="22"/>
        </w:rPr>
        <w:t xml:space="preserve">f the Times campaign succeeds it is more, not less, likely that trans guys such as Verity will be playing women’s rugby. </w:t>
      </w:r>
    </w:p>
    <w:p w:rsidR="00A171C5" w:rsidRPr="001B10FA" w:rsidP="00A171C5">
      <w:pPr>
        <w:ind w:left="1080"/>
        <w:rPr>
          <w:sz w:val="22"/>
          <w:szCs w:val="22"/>
          <w:lang w:bidi="ar-SA"/>
        </w:rPr>
      </w:pPr>
    </w:p>
    <w:p w:rsidR="00A171C5" w:rsidRPr="001B10FA" w:rsidP="00A171C5">
      <w:pPr>
        <w:ind w:left="1080"/>
        <w:rPr>
          <w:sz w:val="22"/>
          <w:szCs w:val="22"/>
          <w:lang w:bidi="ar-SA"/>
        </w:rPr>
      </w:pPr>
      <w:r>
        <w:fldChar w:fldCharType="begin"/>
      </w:r>
      <w:r>
        <w:instrText xml:space="preserve"> HYPERLINK "https://www.pinknews.co.uk/2019/10/01/sunday-times-photo-trans-man-witch-hunt-women-rugby/" </w:instrText>
      </w:r>
      <w:r>
        <w:fldChar w:fldCharType="separate"/>
      </w:r>
      <w:r w:rsidRPr="00747872" w:rsidR="004143FA">
        <w:rPr>
          <w:rStyle w:val="Hyperlink"/>
          <w:sz w:val="22"/>
          <w:szCs w:val="22"/>
          <w:lang w:bidi="ar-SA"/>
        </w:rPr>
        <w:t>https://www.pinknews.co.uk/2019/10/01/sunday-times-photo-trans-man-witch-hunt-women-rugby/</w:t>
      </w:r>
      <w:r>
        <w:fldChar w:fldCharType="end"/>
      </w:r>
    </w:p>
    <w:p w:rsidR="00A171C5" w:rsidP="00A171C5">
      <w:pPr>
        <w:rPr>
          <w:sz w:val="22"/>
          <w:szCs w:val="22"/>
          <w:lang w:bidi="ar-SA"/>
        </w:rPr>
      </w:pPr>
    </w:p>
    <w:p w:rsidR="00A171C5" w:rsidRPr="000B3E0E" w:rsidP="00A171C5">
      <w:pPr>
        <w:rPr>
          <w:b/>
          <w:sz w:val="22"/>
          <w:szCs w:val="22"/>
          <w:lang w:bidi="ar-SA"/>
        </w:rPr>
      </w:pPr>
      <w:r w:rsidRPr="000B3E0E">
        <w:rPr>
          <w:b/>
          <w:sz w:val="22"/>
          <w:szCs w:val="22"/>
          <w:lang w:bidi="ar-SA"/>
        </w:rPr>
        <w:t>Balance</w:t>
      </w:r>
    </w:p>
    <w:p w:rsidR="00A171C5" w:rsidRPr="00C63300" w:rsidP="00A171C5">
      <w:pPr>
        <w:rPr>
          <w:sz w:val="22"/>
          <w:szCs w:val="22"/>
          <w:lang w:bidi="ar-SA"/>
        </w:rPr>
      </w:pPr>
    </w:p>
    <w:p w:rsidR="00A171C5" w:rsidRPr="001B10FA" w:rsidP="00A171C5">
      <w:pPr>
        <w:pStyle w:val="ListParagraph"/>
        <w:numPr>
          <w:ilvl w:val="0"/>
          <w:numId w:val="2"/>
        </w:numPr>
        <w:ind w:left="567" w:hanging="510"/>
        <w:rPr>
          <w:sz w:val="22"/>
          <w:szCs w:val="22"/>
        </w:rPr>
      </w:pPr>
      <w:r w:rsidRPr="001B10FA">
        <w:rPr>
          <w:sz w:val="22"/>
          <w:szCs w:val="22"/>
        </w:rPr>
        <w:t>It may seem contrary to object to “balance”</w:t>
      </w:r>
      <w:r>
        <w:rPr>
          <w:sz w:val="22"/>
          <w:szCs w:val="22"/>
        </w:rPr>
        <w:t>;</w:t>
      </w:r>
      <w:r w:rsidRPr="001B10FA">
        <w:rPr>
          <w:sz w:val="22"/>
          <w:szCs w:val="22"/>
        </w:rPr>
        <w:t xml:space="preserve"> however, we have seen how a spurious balance can be used to direct opinion. Two issues</w:t>
      </w:r>
      <w:r>
        <w:rPr>
          <w:sz w:val="22"/>
          <w:szCs w:val="22"/>
        </w:rPr>
        <w:t xml:space="preserve"> arise from this</w:t>
      </w:r>
      <w:r w:rsidRPr="001B10FA">
        <w:rPr>
          <w:sz w:val="22"/>
          <w:szCs w:val="22"/>
        </w:rPr>
        <w:t>:</w:t>
      </w:r>
    </w:p>
    <w:p w:rsidR="00A171C5" w:rsidRPr="001B10FA" w:rsidP="00A171C5">
      <w:pPr>
        <w:ind w:left="720"/>
        <w:rPr>
          <w:sz w:val="22"/>
          <w:szCs w:val="22"/>
          <w:lang w:bidi="ar-SA"/>
        </w:rPr>
      </w:pPr>
    </w:p>
    <w:p w:rsidR="00A171C5" w:rsidRPr="001B10FA" w:rsidP="00A171C5">
      <w:pPr>
        <w:numPr>
          <w:ilvl w:val="1"/>
          <w:numId w:val="2"/>
        </w:numPr>
        <w:rPr>
          <w:sz w:val="22"/>
          <w:szCs w:val="22"/>
          <w:lang w:bidi="ar-SA"/>
        </w:rPr>
      </w:pPr>
      <w:r w:rsidRPr="001B10FA">
        <w:rPr>
          <w:sz w:val="22"/>
          <w:szCs w:val="22"/>
          <w:lang w:bidi="ar-SA"/>
        </w:rPr>
        <w:t>All too often, “balance” is achieved by the creation of a false dichotomy: feminists/women vs. trans people. A more accurate balance would be trans-supporting women vs. trans-hostile women, which would also help eliminate the problem of implying that “all” women are concerned by an issue that only excites a small minority.</w:t>
      </w:r>
    </w:p>
    <w:p w:rsidR="00A171C5" w:rsidRPr="001B10FA" w:rsidP="00A171C5">
      <w:pPr>
        <w:ind w:left="1080"/>
        <w:rPr>
          <w:sz w:val="22"/>
          <w:szCs w:val="22"/>
          <w:lang w:bidi="ar-SA"/>
        </w:rPr>
      </w:pPr>
    </w:p>
    <w:p w:rsidR="00A171C5" w:rsidRPr="001B10FA" w:rsidP="00A171C5">
      <w:pPr>
        <w:ind w:left="1080"/>
        <w:rPr>
          <w:sz w:val="22"/>
          <w:szCs w:val="22"/>
          <w:lang w:bidi="ar-SA"/>
        </w:rPr>
      </w:pPr>
      <w:r w:rsidRPr="001B10FA">
        <w:rPr>
          <w:sz w:val="22"/>
          <w:szCs w:val="22"/>
          <w:lang w:bidi="ar-SA"/>
        </w:rPr>
        <w:t>Indeed, a recent Fawcett Society study found that most women support trans equality.</w:t>
      </w:r>
    </w:p>
    <w:p w:rsidR="00A171C5" w:rsidRPr="001B10FA" w:rsidP="00A171C5">
      <w:pPr>
        <w:ind w:left="1080"/>
        <w:rPr>
          <w:sz w:val="22"/>
          <w:szCs w:val="22"/>
          <w:lang w:bidi="ar-SA"/>
        </w:rPr>
      </w:pPr>
    </w:p>
    <w:p w:rsidR="00A171C5" w:rsidRPr="001B10FA" w:rsidP="00A171C5">
      <w:pPr>
        <w:ind w:left="2160"/>
        <w:rPr>
          <w:sz w:val="22"/>
          <w:szCs w:val="22"/>
          <w:lang w:bidi="ar-SA"/>
        </w:rPr>
      </w:pPr>
      <w:r>
        <w:fldChar w:fldCharType="begin"/>
      </w:r>
      <w:r>
        <w:instrText xml:space="preserve"> HYPERLINK "https://www.fawcettsociety.org.uk/news/fawcett-publishes-qa-on-sex-gender-and-gender-identity" </w:instrText>
      </w:r>
      <w:r>
        <w:fldChar w:fldCharType="separate"/>
      </w:r>
      <w:r w:rsidRPr="00747872" w:rsidR="004143FA">
        <w:rPr>
          <w:rStyle w:val="Hyperlink"/>
          <w:sz w:val="22"/>
          <w:szCs w:val="22"/>
          <w:lang w:bidi="ar-SA"/>
        </w:rPr>
        <w:t>https://www.fawcettsociety.org.uk/news/fawcett-publishes-qa-on-sex-gender-</w:t>
      </w:r>
      <w:r w:rsidRPr="00747872" w:rsidR="004143FA">
        <w:rPr>
          <w:rStyle w:val="Hyperlink"/>
          <w:sz w:val="22"/>
          <w:szCs w:val="22"/>
          <w:lang w:bidi="ar-SA"/>
        </w:rPr>
        <w:t>and-gender-identity</w:t>
      </w:r>
      <w:r>
        <w:fldChar w:fldCharType="end"/>
      </w:r>
    </w:p>
    <w:p w:rsidR="00A171C5" w:rsidRPr="001B10FA" w:rsidP="00A171C5">
      <w:pPr>
        <w:ind w:left="1080"/>
        <w:rPr>
          <w:sz w:val="22"/>
          <w:szCs w:val="22"/>
          <w:lang w:bidi="ar-SA"/>
        </w:rPr>
      </w:pPr>
    </w:p>
    <w:p w:rsidR="00A171C5" w:rsidRPr="001B10FA" w:rsidP="00A171C5">
      <w:pPr>
        <w:ind w:left="1080"/>
        <w:rPr>
          <w:sz w:val="22"/>
          <w:szCs w:val="22"/>
          <w:lang w:bidi="ar-SA"/>
        </w:rPr>
      </w:pPr>
      <w:r w:rsidRPr="001B10FA">
        <w:rPr>
          <w:sz w:val="22"/>
          <w:szCs w:val="22"/>
          <w:lang w:bidi="ar-SA"/>
        </w:rPr>
        <w:t>Meanwhile, in November 2019, IPSO itself agreed that those opposed to GRA reform could not be described as constituting a majority of women.</w:t>
      </w:r>
    </w:p>
    <w:p w:rsidR="00A171C5" w:rsidRPr="001B10FA" w:rsidP="00A171C5">
      <w:pPr>
        <w:ind w:left="1080"/>
        <w:rPr>
          <w:sz w:val="22"/>
          <w:szCs w:val="22"/>
          <w:lang w:bidi="ar-SA"/>
        </w:rPr>
      </w:pPr>
    </w:p>
    <w:p w:rsidR="00A171C5" w:rsidRPr="001B10FA" w:rsidP="00A171C5">
      <w:pPr>
        <w:ind w:left="2160"/>
        <w:rPr>
          <w:sz w:val="22"/>
          <w:szCs w:val="22"/>
          <w:lang w:bidi="ar-SA"/>
        </w:rPr>
      </w:pPr>
      <w:r>
        <w:fldChar w:fldCharType="begin"/>
      </w:r>
      <w:r>
        <w:instrText xml:space="preserve"> HYPERLINK "https://www.pinknews.co.uk/2019/11/25/ipso-the-herald-trans-complaint-gordon-cowan-gender-recognition-act-scotland/" </w:instrText>
      </w:r>
      <w:r>
        <w:fldChar w:fldCharType="separate"/>
      </w:r>
      <w:r w:rsidRPr="001B10FA" w:rsidR="004143FA">
        <w:rPr>
          <w:rStyle w:val="Hyperlink"/>
          <w:sz w:val="22"/>
          <w:szCs w:val="22"/>
          <w:lang w:bidi="ar-SA"/>
        </w:rPr>
        <w:t>https://www.pinknews.co.uk/2019/11/25/ipso-the-herald-trans-complaint-gordon-cowan-gender-recognition-act-scotland/</w:t>
      </w:r>
      <w:r>
        <w:fldChar w:fldCharType="end"/>
      </w:r>
    </w:p>
    <w:p w:rsidR="00A171C5" w:rsidRPr="001B10FA" w:rsidP="00A171C5">
      <w:pPr>
        <w:ind w:left="1080"/>
        <w:rPr>
          <w:sz w:val="22"/>
          <w:szCs w:val="22"/>
          <w:lang w:bidi="ar-SA"/>
        </w:rPr>
      </w:pPr>
    </w:p>
    <w:p w:rsidR="00A171C5" w:rsidRPr="001B10FA" w:rsidP="00A171C5">
      <w:pPr>
        <w:numPr>
          <w:ilvl w:val="1"/>
          <w:numId w:val="2"/>
        </w:numPr>
        <w:rPr>
          <w:sz w:val="22"/>
          <w:szCs w:val="22"/>
          <w:lang w:bidi="ar-SA"/>
        </w:rPr>
      </w:pPr>
      <w:r w:rsidRPr="001B10FA">
        <w:rPr>
          <w:sz w:val="22"/>
          <w:szCs w:val="22"/>
          <w:lang w:bidi="ar-SA"/>
        </w:rPr>
        <w:t>The gladiatorial nature of on-screen debate, in which an individual is allowed maybe two or three soundbite sentences to rebut sensational and/or inaccurate allegations about a complex topic</w:t>
      </w:r>
      <w:r>
        <w:rPr>
          <w:sz w:val="22"/>
          <w:szCs w:val="22"/>
          <w:lang w:bidi="ar-SA"/>
        </w:rPr>
        <w:t>,</w:t>
      </w:r>
      <w:r w:rsidRPr="001B10FA">
        <w:rPr>
          <w:sz w:val="22"/>
          <w:szCs w:val="22"/>
          <w:lang w:bidi="ar-SA"/>
        </w:rPr>
        <w:t xml:space="preserve"> is the very antithesis of measured debate. </w:t>
      </w:r>
    </w:p>
    <w:p w:rsidR="00A171C5" w:rsidRPr="001B10FA" w:rsidP="00A171C5">
      <w:pPr>
        <w:pStyle w:val="ListParagraph"/>
        <w:rPr>
          <w:sz w:val="22"/>
          <w:szCs w:val="22"/>
          <w:lang w:bidi="ar-SA"/>
        </w:rPr>
      </w:pPr>
    </w:p>
    <w:p w:rsidR="00A171C5" w:rsidRPr="001B10FA" w:rsidP="00A171C5">
      <w:pPr>
        <w:ind w:left="1080"/>
        <w:rPr>
          <w:sz w:val="22"/>
          <w:szCs w:val="22"/>
          <w:lang w:bidi="ar-SA"/>
        </w:rPr>
      </w:pPr>
      <w:r w:rsidRPr="001B10FA">
        <w:rPr>
          <w:sz w:val="22"/>
          <w:szCs w:val="22"/>
          <w:lang w:bidi="ar-SA"/>
        </w:rPr>
        <w:t>Imagine, for one moment, proceedings in the UK parliament reduced to such terms!</w:t>
      </w:r>
    </w:p>
    <w:p w:rsidR="00A171C5" w:rsidP="00A171C5">
      <w:pPr>
        <w:rPr>
          <w:sz w:val="22"/>
          <w:szCs w:val="22"/>
          <w:lang w:bidi="ar-SA"/>
        </w:rPr>
      </w:pPr>
    </w:p>
    <w:p w:rsidR="00A171C5" w:rsidRPr="00C63300" w:rsidP="00A171C5">
      <w:pPr>
        <w:rPr>
          <w:b/>
          <w:sz w:val="22"/>
          <w:szCs w:val="22"/>
          <w:lang w:bidi="ar-SA"/>
        </w:rPr>
      </w:pPr>
      <w:r w:rsidRPr="00C63300">
        <w:rPr>
          <w:b/>
          <w:sz w:val="22"/>
          <w:szCs w:val="22"/>
        </w:rPr>
        <w:t>Imperfect complaints system</w:t>
      </w:r>
    </w:p>
    <w:p w:rsidR="00A171C5" w:rsidP="00A171C5">
      <w:pPr>
        <w:rPr>
          <w:sz w:val="22"/>
          <w:szCs w:val="22"/>
          <w:lang w:bidi="ar-SA"/>
        </w:rPr>
      </w:pPr>
    </w:p>
    <w:p w:rsidR="00A171C5" w:rsidP="00A171C5">
      <w:pPr>
        <w:pStyle w:val="ListParagraph"/>
        <w:numPr>
          <w:ilvl w:val="0"/>
          <w:numId w:val="2"/>
        </w:numPr>
        <w:ind w:left="567" w:hanging="510"/>
        <w:rPr>
          <w:sz w:val="22"/>
          <w:szCs w:val="22"/>
        </w:rPr>
      </w:pPr>
      <w:r w:rsidRPr="001B10FA">
        <w:rPr>
          <w:sz w:val="22"/>
          <w:szCs w:val="22"/>
        </w:rPr>
        <w:t>Trans Media Watch provided extensive evidence to the Leveson Inquiry in which we documented concerns in respect of the systems and processes for complaining about press content. These worked for the most part as a safety valve for newspapers, shielding them from libel cases in respect of individuals but providing little or no protection for minorities.</w:t>
      </w:r>
    </w:p>
    <w:p w:rsidR="00A171C5" w:rsidP="00A171C5">
      <w:pPr>
        <w:pStyle w:val="ListParagraph"/>
        <w:ind w:left="567"/>
        <w:rPr>
          <w:sz w:val="22"/>
          <w:szCs w:val="22"/>
        </w:rPr>
      </w:pPr>
    </w:p>
    <w:p w:rsidR="00A171C5" w:rsidP="00A171C5">
      <w:pPr>
        <w:pStyle w:val="ListParagraph"/>
        <w:numPr>
          <w:ilvl w:val="0"/>
          <w:numId w:val="2"/>
        </w:numPr>
        <w:ind w:left="567" w:hanging="510"/>
        <w:rPr>
          <w:sz w:val="22"/>
          <w:szCs w:val="22"/>
        </w:rPr>
      </w:pPr>
      <w:r w:rsidRPr="00300EE5">
        <w:rPr>
          <w:sz w:val="22"/>
          <w:szCs w:val="22"/>
        </w:rPr>
        <w:t>Were we to write and publish a slanderous allegation about Rupert Murdoch, he would have recourse to the courts and, if that allegation were published in a newspaper that subscribes to IPSO, to that body, where he might object to our writing about him on a number of grounds.</w:t>
      </w:r>
    </w:p>
    <w:p w:rsidR="00A171C5" w:rsidP="00A171C5">
      <w:pPr>
        <w:pStyle w:val="ListParagraph"/>
        <w:ind w:left="567"/>
        <w:rPr>
          <w:sz w:val="22"/>
          <w:szCs w:val="22"/>
        </w:rPr>
      </w:pPr>
    </w:p>
    <w:p w:rsidR="00A171C5" w:rsidRPr="00300EE5" w:rsidP="00A171C5">
      <w:pPr>
        <w:pStyle w:val="ListParagraph"/>
        <w:numPr>
          <w:ilvl w:val="0"/>
          <w:numId w:val="2"/>
        </w:numPr>
        <w:ind w:left="567" w:hanging="510"/>
        <w:rPr>
          <w:sz w:val="22"/>
          <w:szCs w:val="22"/>
        </w:rPr>
      </w:pPr>
      <w:r w:rsidRPr="00300EE5">
        <w:rPr>
          <w:sz w:val="22"/>
          <w:szCs w:val="22"/>
        </w:rPr>
        <w:t>Were we to write in similar terms about a minority group without naming individuals, insofar as that writing does not cross a legal boundary into “hate” or “incitement”, we may write pretty much as we wish.</w:t>
      </w:r>
    </w:p>
    <w:p w:rsidR="00A171C5" w:rsidRPr="001B10FA" w:rsidP="00A171C5">
      <w:pPr>
        <w:pStyle w:val="ListParagraph"/>
        <w:ind w:left="567"/>
        <w:rPr>
          <w:sz w:val="22"/>
          <w:szCs w:val="22"/>
        </w:rPr>
      </w:pPr>
    </w:p>
    <w:p w:rsidR="00A171C5" w:rsidRPr="001B10FA" w:rsidP="00A171C5">
      <w:pPr>
        <w:pStyle w:val="ListParagraph"/>
        <w:numPr>
          <w:ilvl w:val="0"/>
          <w:numId w:val="2"/>
        </w:numPr>
        <w:ind w:left="567" w:hanging="510"/>
        <w:rPr>
          <w:sz w:val="22"/>
          <w:szCs w:val="22"/>
        </w:rPr>
      </w:pPr>
      <w:r w:rsidRPr="001B10FA">
        <w:rPr>
          <w:sz w:val="22"/>
          <w:szCs w:val="22"/>
        </w:rPr>
        <w:t>The sole restraint on this was clause 1 of the old PCC Editorial Code (now repurposed as clause 1 of the current IPSO code), which relates to accuracy: in the past, Trans Media Watch ha</w:t>
      </w:r>
      <w:r>
        <w:rPr>
          <w:sz w:val="22"/>
          <w:szCs w:val="22"/>
        </w:rPr>
        <w:t>s</w:t>
      </w:r>
      <w:r w:rsidRPr="001B10FA">
        <w:rPr>
          <w:sz w:val="22"/>
          <w:szCs w:val="22"/>
        </w:rPr>
        <w:t xml:space="preserve"> made and had upheld complaints in respect of inaccuracy in stories.</w:t>
      </w:r>
    </w:p>
    <w:p w:rsidR="00A171C5" w:rsidRPr="001B10FA" w:rsidP="00A171C5">
      <w:pPr>
        <w:pStyle w:val="ListParagraph"/>
        <w:ind w:left="567"/>
        <w:rPr>
          <w:sz w:val="22"/>
          <w:szCs w:val="22"/>
        </w:rPr>
      </w:pPr>
    </w:p>
    <w:p w:rsidR="00A171C5" w:rsidRPr="001B10FA" w:rsidP="00A171C5">
      <w:pPr>
        <w:pStyle w:val="ListParagraph"/>
        <w:numPr>
          <w:ilvl w:val="0"/>
          <w:numId w:val="2"/>
        </w:numPr>
        <w:ind w:left="567" w:hanging="510"/>
        <w:rPr>
          <w:sz w:val="22"/>
          <w:szCs w:val="22"/>
        </w:rPr>
      </w:pPr>
      <w:r w:rsidRPr="001B10FA">
        <w:rPr>
          <w:sz w:val="22"/>
          <w:szCs w:val="22"/>
        </w:rPr>
        <w:t>This appears to be no longer the case. Over the past few years we have seen a number of complaints dismissed even though there is evidence that published content is inaccurate. In one instance, a press release on the part of an individual quoted, directly contradicted what had been written about them. However, IPSO rejected this complaint on the grounds that they would only accept a complaint on accuracy in this instance from the individual in question.</w:t>
      </w:r>
    </w:p>
    <w:p w:rsidR="00A171C5" w:rsidRPr="001B10FA" w:rsidP="00A171C5">
      <w:pPr>
        <w:pStyle w:val="ListParagraph"/>
        <w:rPr>
          <w:sz w:val="22"/>
          <w:szCs w:val="22"/>
          <w:lang w:bidi="ar-SA"/>
        </w:rPr>
      </w:pPr>
    </w:p>
    <w:p w:rsidR="00A171C5" w:rsidRPr="001B10FA" w:rsidP="00A171C5">
      <w:pPr>
        <w:pStyle w:val="ListParagraph"/>
        <w:numPr>
          <w:ilvl w:val="0"/>
          <w:numId w:val="2"/>
        </w:numPr>
        <w:ind w:left="567" w:hanging="510"/>
        <w:rPr>
          <w:sz w:val="22"/>
          <w:szCs w:val="22"/>
        </w:rPr>
      </w:pPr>
      <w:r w:rsidRPr="001B10FA">
        <w:rPr>
          <w:sz w:val="22"/>
          <w:szCs w:val="22"/>
        </w:rPr>
        <w:t>This has proven to be a significant limitation on any possibility of objecting to inaccuracy.</w:t>
      </w:r>
    </w:p>
    <w:p w:rsidR="00A171C5" w:rsidRPr="001B10FA" w:rsidP="00A171C5">
      <w:pPr>
        <w:pStyle w:val="ListParagraph"/>
        <w:ind w:left="567"/>
        <w:rPr>
          <w:sz w:val="22"/>
          <w:szCs w:val="22"/>
        </w:rPr>
      </w:pPr>
    </w:p>
    <w:p w:rsidR="00A171C5" w:rsidRPr="001B10FA" w:rsidP="00A171C5">
      <w:pPr>
        <w:pStyle w:val="ListParagraph"/>
        <w:numPr>
          <w:ilvl w:val="0"/>
          <w:numId w:val="2"/>
        </w:numPr>
        <w:ind w:left="567" w:hanging="510"/>
        <w:rPr>
          <w:sz w:val="22"/>
          <w:szCs w:val="22"/>
        </w:rPr>
      </w:pPr>
      <w:r w:rsidRPr="001B10FA">
        <w:rPr>
          <w:sz w:val="22"/>
          <w:szCs w:val="22"/>
        </w:rPr>
        <w:t>In a separate</w:t>
      </w:r>
      <w:r>
        <w:rPr>
          <w:sz w:val="22"/>
          <w:szCs w:val="22"/>
        </w:rPr>
        <w:t>,</w:t>
      </w:r>
      <w:r w:rsidRPr="001B10FA">
        <w:rPr>
          <w:sz w:val="22"/>
          <w:szCs w:val="22"/>
        </w:rPr>
        <w:t xml:space="preserve"> very troubling ruling, IPSO rejected a complaint on the grounds that press reportage doesn’t need to be accurate, merely “accurate enough”. The implications of this for reporting of, say, remarks by MPs in future are of real concern.</w:t>
      </w:r>
    </w:p>
    <w:p w:rsidR="00A171C5" w:rsidRPr="001B10FA" w:rsidP="00A171C5">
      <w:pPr>
        <w:pStyle w:val="ListParagraph"/>
        <w:ind w:left="567"/>
        <w:rPr>
          <w:sz w:val="22"/>
          <w:szCs w:val="22"/>
        </w:rPr>
      </w:pPr>
    </w:p>
    <w:p w:rsidR="00A171C5" w:rsidP="00A171C5">
      <w:pPr>
        <w:pStyle w:val="ListParagraph"/>
        <w:numPr>
          <w:ilvl w:val="0"/>
          <w:numId w:val="2"/>
        </w:numPr>
        <w:ind w:left="567" w:hanging="510"/>
        <w:rPr>
          <w:sz w:val="22"/>
          <w:szCs w:val="22"/>
        </w:rPr>
      </w:pPr>
      <w:r w:rsidRPr="001B10FA">
        <w:rPr>
          <w:sz w:val="22"/>
          <w:szCs w:val="22"/>
        </w:rPr>
        <w:t xml:space="preserve">A further concern is the way in which IPSO (and newspapers more generally) treat </w:t>
      </w:r>
      <w:r>
        <w:rPr>
          <w:sz w:val="22"/>
          <w:szCs w:val="22"/>
        </w:rPr>
        <w:t>c</w:t>
      </w:r>
      <w:r w:rsidRPr="001B10FA">
        <w:rPr>
          <w:sz w:val="22"/>
          <w:szCs w:val="22"/>
        </w:rPr>
        <w:t>omment pieces. The last few years ha</w:t>
      </w:r>
      <w:r>
        <w:rPr>
          <w:sz w:val="22"/>
          <w:szCs w:val="22"/>
        </w:rPr>
        <w:t>ve</w:t>
      </w:r>
      <w:r w:rsidRPr="001B10FA">
        <w:rPr>
          <w:sz w:val="22"/>
          <w:szCs w:val="22"/>
        </w:rPr>
        <w:t xml:space="preserve"> seen an expansion of opinion across traditional and online media. In general, the response to any complaint about the content of such pieces has been to reject them on the grounds that individuals are entitled to opinions.</w:t>
      </w:r>
    </w:p>
    <w:p w:rsidR="00A171C5" w:rsidP="00A171C5">
      <w:pPr>
        <w:pStyle w:val="ListParagraph"/>
        <w:ind w:left="567"/>
        <w:rPr>
          <w:sz w:val="22"/>
          <w:szCs w:val="22"/>
        </w:rPr>
      </w:pPr>
    </w:p>
    <w:p w:rsidR="00A171C5" w:rsidP="00A171C5">
      <w:pPr>
        <w:pStyle w:val="ListParagraph"/>
        <w:numPr>
          <w:ilvl w:val="0"/>
          <w:numId w:val="2"/>
        </w:numPr>
        <w:ind w:left="567" w:hanging="510"/>
        <w:rPr>
          <w:sz w:val="22"/>
          <w:szCs w:val="22"/>
        </w:rPr>
      </w:pPr>
      <w:r w:rsidRPr="00300EE5">
        <w:rPr>
          <w:sz w:val="22"/>
          <w:szCs w:val="22"/>
        </w:rPr>
        <w:t xml:space="preserve">We would draw a distinction between opinions (“I believe Starmer/Johnson is the best leader for the UK today”) and falsehoods (“I believe the moon is made of green cheese”). Clearly, there must be room for the latter, particularly where the intent of a piece is satirical or comedic. </w:t>
      </w:r>
    </w:p>
    <w:p w:rsidR="00A171C5" w:rsidRPr="007917D6" w:rsidP="00A171C5">
      <w:pPr>
        <w:rPr>
          <w:sz w:val="22"/>
          <w:szCs w:val="22"/>
        </w:rPr>
      </w:pPr>
    </w:p>
    <w:p w:rsidR="00A171C5" w:rsidRPr="00300EE5" w:rsidP="00A171C5">
      <w:pPr>
        <w:pStyle w:val="ListParagraph"/>
        <w:numPr>
          <w:ilvl w:val="0"/>
          <w:numId w:val="2"/>
        </w:numPr>
        <w:ind w:left="567" w:hanging="510"/>
        <w:rPr>
          <w:sz w:val="22"/>
          <w:szCs w:val="22"/>
        </w:rPr>
      </w:pPr>
      <w:r w:rsidRPr="00300EE5">
        <w:rPr>
          <w:sz w:val="22"/>
          <w:szCs w:val="22"/>
        </w:rPr>
        <w:t xml:space="preserve">However, we note that following the US election, news networks have been increasingly wary of reproducing presidential opinion on election ballot rigging without any supporting evidence. By contrast, this practice, of treating opinion as sacrosanct, continues to this day in the UK press, allowing a range of inaccurate, untrue and misleading myths to be fostered about the UK trans community. </w:t>
      </w:r>
    </w:p>
    <w:p w:rsidR="00A171C5" w:rsidRPr="001B10FA" w:rsidP="00A171C5">
      <w:pPr>
        <w:pStyle w:val="ListParagraph"/>
        <w:ind w:left="567"/>
        <w:rPr>
          <w:sz w:val="22"/>
          <w:szCs w:val="22"/>
        </w:rPr>
      </w:pPr>
    </w:p>
    <w:p w:rsidR="00A171C5" w:rsidRPr="007917D6" w:rsidP="00A171C5">
      <w:pPr>
        <w:pStyle w:val="ListParagraph"/>
        <w:numPr>
          <w:ilvl w:val="0"/>
          <w:numId w:val="2"/>
        </w:numPr>
        <w:ind w:left="567" w:hanging="510"/>
      </w:pPr>
      <w:r w:rsidRPr="001B10FA">
        <w:rPr>
          <w:sz w:val="22"/>
          <w:szCs w:val="22"/>
        </w:rPr>
        <w:t>This approach is now moving backward</w:t>
      </w:r>
      <w:r>
        <w:rPr>
          <w:sz w:val="22"/>
          <w:szCs w:val="22"/>
        </w:rPr>
        <w:t>s</w:t>
      </w:r>
      <w:r w:rsidRPr="001B10FA">
        <w:rPr>
          <w:sz w:val="22"/>
          <w:szCs w:val="22"/>
        </w:rPr>
        <w:t xml:space="preserve"> into actual reporting. In response to one complaint that no-one actually spoke words quoted, </w:t>
      </w:r>
      <w:r w:rsidRPr="007917D6">
        <w:t>IPSO now maintain that the press may invent quotes as long as the individual may have said something like it.</w:t>
      </w:r>
    </w:p>
    <w:p w:rsidR="00A171C5" w:rsidRPr="001B10FA" w:rsidP="00A171C5">
      <w:pPr>
        <w:rPr>
          <w:rStyle w:val="d2edcug0"/>
          <w:sz w:val="22"/>
          <w:szCs w:val="22"/>
        </w:rPr>
      </w:pPr>
    </w:p>
    <w:p w:rsidR="00A171C5" w:rsidRPr="001B10FA" w:rsidP="00A171C5">
      <w:pPr>
        <w:ind w:left="567"/>
        <w:rPr>
          <w:sz w:val="22"/>
          <w:szCs w:val="22"/>
          <w:lang w:bidi="ar-SA"/>
        </w:rPr>
      </w:pPr>
      <w:r>
        <w:fldChar w:fldCharType="begin"/>
      </w:r>
      <w:r>
        <w:instrText xml:space="preserve"> HYPERLINK "https://www.ipso.co.uk/rulings-and-resolution-statements/ruling/?id=07454-18" </w:instrText>
      </w:r>
      <w:r>
        <w:fldChar w:fldCharType="separate"/>
      </w:r>
      <w:r w:rsidRPr="00747872" w:rsidR="004143FA">
        <w:rPr>
          <w:rStyle w:val="Hyperlink"/>
          <w:sz w:val="22"/>
          <w:szCs w:val="22"/>
          <w:lang w:bidi="ar-SA"/>
        </w:rPr>
        <w:t>https://www.ipso.co.uk/rulings-and-resolution-statements/ruling/?id=07454-18</w:t>
      </w:r>
      <w:r>
        <w:fldChar w:fldCharType="end"/>
      </w:r>
    </w:p>
    <w:p w:rsidR="00A171C5" w:rsidP="00A171C5">
      <w:pPr>
        <w:rPr>
          <w:sz w:val="22"/>
          <w:szCs w:val="22"/>
        </w:rPr>
      </w:pPr>
    </w:p>
    <w:p w:rsidR="00A171C5" w:rsidRPr="003F7182" w:rsidP="00A171C5">
      <w:pPr>
        <w:rPr>
          <w:b/>
          <w:sz w:val="22"/>
          <w:szCs w:val="22"/>
        </w:rPr>
      </w:pPr>
      <w:r w:rsidRPr="003F7182">
        <w:rPr>
          <w:b/>
          <w:sz w:val="22"/>
          <w:szCs w:val="22"/>
        </w:rPr>
        <w:t>Stand-out Concerns</w:t>
      </w:r>
    </w:p>
    <w:p w:rsidR="00A171C5" w:rsidRPr="003F7182" w:rsidP="00A171C5">
      <w:pPr>
        <w:rPr>
          <w:sz w:val="22"/>
          <w:szCs w:val="22"/>
          <w:lang w:bidi="ar-SA"/>
        </w:rPr>
      </w:pPr>
    </w:p>
    <w:p w:rsidR="00A171C5" w:rsidRPr="001B10FA" w:rsidP="00A171C5">
      <w:pPr>
        <w:pStyle w:val="ListParagraph"/>
        <w:numPr>
          <w:ilvl w:val="0"/>
          <w:numId w:val="2"/>
        </w:numPr>
        <w:ind w:left="567" w:hanging="510"/>
        <w:rPr>
          <w:sz w:val="22"/>
          <w:szCs w:val="22"/>
        </w:rPr>
      </w:pPr>
      <w:r w:rsidRPr="001B10FA">
        <w:rPr>
          <w:sz w:val="22"/>
          <w:szCs w:val="22"/>
        </w:rPr>
        <w:t>Over the past few years, we have had significant concerns in respect of certain UK papers. In particular:</w:t>
      </w:r>
    </w:p>
    <w:p w:rsidR="00A171C5" w:rsidRPr="001B10FA" w:rsidP="00A171C5">
      <w:pPr>
        <w:pStyle w:val="ListParagraph"/>
        <w:rPr>
          <w:sz w:val="22"/>
          <w:szCs w:val="22"/>
        </w:rPr>
      </w:pPr>
    </w:p>
    <w:p w:rsidR="00A171C5" w:rsidRPr="001B10FA" w:rsidP="00A171C5">
      <w:pPr>
        <w:numPr>
          <w:ilvl w:val="1"/>
          <w:numId w:val="2"/>
        </w:numPr>
        <w:rPr>
          <w:sz w:val="22"/>
          <w:szCs w:val="22"/>
          <w:lang w:bidi="ar-SA"/>
        </w:rPr>
      </w:pPr>
      <w:r w:rsidRPr="001B10FA">
        <w:rPr>
          <w:sz w:val="22"/>
          <w:szCs w:val="22"/>
        </w:rPr>
        <w:t>The Guardian. Coverage of trans-related stories splits between relatively neutral and a comment section that is almost wholly hostile to trans rights. This led, in 2018, to the UK office of the Guardian being called out by its US outpost for its track record on transphobia.</w:t>
      </w:r>
    </w:p>
    <w:p w:rsidR="00A171C5" w:rsidRPr="001B10FA" w:rsidP="00A171C5">
      <w:pPr>
        <w:pStyle w:val="Heading1"/>
        <w:rPr>
          <w:b w:val="0"/>
          <w:sz w:val="22"/>
          <w:szCs w:val="22"/>
        </w:rPr>
      </w:pPr>
      <w:r w:rsidRPr="001B10FA">
        <w:rPr>
          <w:b w:val="0"/>
          <w:sz w:val="22"/>
          <w:szCs w:val="22"/>
        </w:rPr>
        <w:tab/>
      </w:r>
      <w:r w:rsidRPr="001B10FA">
        <w:rPr>
          <w:b w:val="0"/>
          <w:sz w:val="22"/>
          <w:szCs w:val="22"/>
        </w:rPr>
        <w:tab/>
      </w:r>
      <w:r w:rsidRPr="001B10FA">
        <w:rPr>
          <w:b w:val="0"/>
          <w:sz w:val="22"/>
          <w:szCs w:val="22"/>
        </w:rPr>
        <w:tab/>
        <w:t>“Why we take issue with the Guardian’s stance on trans rights in the UK”</w:t>
      </w:r>
    </w:p>
    <w:p w:rsidR="00A171C5" w:rsidRPr="001B10FA" w:rsidP="00A171C5">
      <w:pPr>
        <w:ind w:left="1440"/>
        <w:rPr>
          <w:sz w:val="22"/>
          <w:szCs w:val="22"/>
        </w:rPr>
      </w:pPr>
      <w:r>
        <w:fldChar w:fldCharType="begin"/>
      </w:r>
      <w:r>
        <w:instrText xml:space="preserve"> HYPERLINK "https://www.theguardian.com/commentisfree/2018/nov/02/guardian-editorial-response-transgender-rights-uk" </w:instrText>
      </w:r>
      <w:r>
        <w:fldChar w:fldCharType="separate"/>
      </w:r>
      <w:r w:rsidRPr="001B10FA" w:rsidR="004143FA">
        <w:rPr>
          <w:rStyle w:val="Hyperlink"/>
          <w:sz w:val="22"/>
          <w:szCs w:val="22"/>
        </w:rPr>
        <w:t>https://www.theguardian.com/commentisfree/2018/nov/02/guardian-editorial-response-transgender-rights-uk</w:t>
      </w:r>
      <w:r>
        <w:fldChar w:fldCharType="end"/>
      </w:r>
    </w:p>
    <w:p w:rsidR="00A171C5" w:rsidRPr="001B10FA" w:rsidP="00A171C5">
      <w:pPr>
        <w:ind w:left="1080"/>
        <w:rPr>
          <w:sz w:val="22"/>
          <w:szCs w:val="22"/>
          <w:lang w:bidi="ar-SA"/>
        </w:rPr>
      </w:pPr>
    </w:p>
    <w:p w:rsidR="00A171C5" w:rsidRPr="001B10FA" w:rsidP="00A171C5">
      <w:pPr>
        <w:numPr>
          <w:ilvl w:val="1"/>
          <w:numId w:val="2"/>
        </w:numPr>
        <w:rPr>
          <w:sz w:val="22"/>
          <w:szCs w:val="22"/>
          <w:lang w:bidi="ar-SA"/>
        </w:rPr>
      </w:pPr>
      <w:r w:rsidRPr="001B10FA">
        <w:rPr>
          <w:sz w:val="22"/>
          <w:szCs w:val="22"/>
        </w:rPr>
        <w:t>The Times has provided incessant</w:t>
      </w:r>
      <w:r>
        <w:rPr>
          <w:sz w:val="22"/>
          <w:szCs w:val="22"/>
        </w:rPr>
        <w:t>,</w:t>
      </w:r>
      <w:r w:rsidRPr="001B10FA">
        <w:rPr>
          <w:sz w:val="22"/>
          <w:szCs w:val="22"/>
        </w:rPr>
        <w:t xml:space="preserve"> almost exclusively negative coverage of trans-related issues over the past few years. This is present both in the volume of negative stories published</w:t>
      </w:r>
      <w:r>
        <w:rPr>
          <w:sz w:val="22"/>
          <w:szCs w:val="22"/>
        </w:rPr>
        <w:t xml:space="preserve"> and in</w:t>
      </w:r>
      <w:r w:rsidRPr="001B10FA">
        <w:rPr>
          <w:sz w:val="22"/>
          <w:szCs w:val="22"/>
        </w:rPr>
        <w:t xml:space="preserve"> comment pieces.</w:t>
      </w:r>
    </w:p>
    <w:p w:rsidR="00A171C5" w:rsidRPr="001B10FA" w:rsidP="00A171C5">
      <w:pPr>
        <w:ind w:left="1080"/>
        <w:rPr>
          <w:sz w:val="22"/>
          <w:szCs w:val="22"/>
          <w:lang w:bidi="ar-SA"/>
        </w:rPr>
      </w:pPr>
    </w:p>
    <w:p w:rsidR="00A171C5" w:rsidRPr="001B10FA" w:rsidP="00A171C5">
      <w:pPr>
        <w:numPr>
          <w:ilvl w:val="1"/>
          <w:numId w:val="2"/>
        </w:numPr>
        <w:rPr>
          <w:sz w:val="22"/>
          <w:szCs w:val="22"/>
          <w:lang w:bidi="ar-SA"/>
        </w:rPr>
      </w:pPr>
      <w:r w:rsidRPr="001B10FA">
        <w:rPr>
          <w:sz w:val="22"/>
          <w:szCs w:val="22"/>
        </w:rPr>
        <w:t>The Daily Mail and the Telegraph are less blatantly hostile</w:t>
      </w:r>
      <w:r>
        <w:rPr>
          <w:sz w:val="22"/>
          <w:szCs w:val="22"/>
        </w:rPr>
        <w:t>;</w:t>
      </w:r>
      <w:r w:rsidRPr="001B10FA">
        <w:rPr>
          <w:sz w:val="22"/>
          <w:szCs w:val="22"/>
        </w:rPr>
        <w:t xml:space="preserve"> however, both have published a great deal that is ideologically hostile to trans people over the past few years.</w:t>
      </w:r>
    </w:p>
    <w:p w:rsidR="00A171C5" w:rsidRPr="003F7182" w:rsidP="00A171C5">
      <w:pPr>
        <w:pStyle w:val="ListParagraph"/>
        <w:rPr>
          <w:sz w:val="22"/>
          <w:szCs w:val="22"/>
        </w:rPr>
      </w:pPr>
    </w:p>
    <w:p w:rsidR="00A171C5" w:rsidRPr="003F7182" w:rsidP="00A171C5">
      <w:pPr>
        <w:rPr>
          <w:b/>
          <w:sz w:val="22"/>
          <w:szCs w:val="22"/>
        </w:rPr>
      </w:pPr>
      <w:r w:rsidRPr="003F7182">
        <w:rPr>
          <w:b/>
          <w:sz w:val="22"/>
          <w:szCs w:val="22"/>
        </w:rPr>
        <w:t>The BBC</w:t>
      </w:r>
    </w:p>
    <w:p w:rsidR="00A171C5" w:rsidP="00A171C5">
      <w:pPr>
        <w:rPr>
          <w:sz w:val="22"/>
          <w:szCs w:val="22"/>
          <w:lang w:bidi="ar-SA"/>
        </w:rPr>
      </w:pPr>
    </w:p>
    <w:p w:rsidR="00A171C5" w:rsidRPr="007917D6" w:rsidP="00A171C5">
      <w:pPr>
        <w:pStyle w:val="ListParagraph"/>
        <w:numPr>
          <w:ilvl w:val="0"/>
          <w:numId w:val="2"/>
        </w:numPr>
        <w:ind w:left="567" w:hanging="510"/>
        <w:rPr>
          <w:sz w:val="22"/>
          <w:szCs w:val="22"/>
        </w:rPr>
      </w:pPr>
      <w:r w:rsidRPr="007917D6">
        <w:rPr>
          <w:sz w:val="22"/>
          <w:szCs w:val="22"/>
        </w:rPr>
        <w:t>Over and above concerns about individual publishers, we have major concerns about the BBC. In 2015, Trans Media Watch presented concerns we had in respect of Woman’s Hour to this Committee. These concerns were reinforced and broadened some four years ago when Newsnight/Emily Maitlis falsely informed the British public, via Twitter, that a debate about transgender primary school kids concerned whether or not they should receive surgery. This, for a flagship news programme, was disgraceful, notwithstanding the subsequent retraction of that misinformation later in the programme.</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 xml:space="preserve">We were unimpressed by the complaints process, which came across as nit-picking and defensive and more concerned with demonstrating that there were no issues, than with engaging and possibly learning from the experience. In the end, we withdrew our complaint, arguing that the BBC complaints process was unfit for purpose. </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At the time, we were given assurances that our withdrawing of our complaint would not be treated as the complaint having been resolved in the BBC’s favour. However, in subsequent statements, this undertaking was ignored.</w:t>
      </w:r>
    </w:p>
    <w:p w:rsidR="00A171C5" w:rsidRPr="001B10FA" w:rsidP="00A171C5">
      <w:pPr>
        <w:ind w:left="720"/>
        <w:rPr>
          <w:rFonts w:cs="Times New Roman"/>
          <w:sz w:val="22"/>
          <w:szCs w:val="22"/>
          <w:lang w:bidi="ar-SA"/>
        </w:rPr>
      </w:pPr>
    </w:p>
    <w:p w:rsidR="00A171C5" w:rsidRPr="007917D6" w:rsidP="00A171C5">
      <w:pPr>
        <w:pStyle w:val="ListParagraph"/>
        <w:numPr>
          <w:ilvl w:val="0"/>
          <w:numId w:val="2"/>
        </w:numPr>
        <w:ind w:left="567" w:hanging="510"/>
        <w:rPr>
          <w:sz w:val="22"/>
          <w:szCs w:val="22"/>
        </w:rPr>
      </w:pPr>
      <w:r w:rsidRPr="007917D6">
        <w:rPr>
          <w:sz w:val="22"/>
          <w:szCs w:val="22"/>
        </w:rPr>
        <w:t xml:space="preserve">Since then, one of our trustees has been informed, when raising a complaint on a non trans-related matter, that  it was acceptable for a news report to redefine terms and to claim an </w:t>
      </w:r>
      <w:r w:rsidRPr="007917D6">
        <w:rPr>
          <w:sz w:val="22"/>
          <w:szCs w:val="22"/>
        </w:rPr>
        <w:t>interpretation of events which were rejected by those who were the subject of those events, if it could be considered that the public would generally believe that untruth to be correct.</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 xml:space="preserve">This feels like a complete contravention of the BBC’s founding principles. </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 xml:space="preserve">We were further concerned to discover that a group of senior journalists and producers within the BBC were organising in an attempt to overturn the use of widely-accepted respectful and inclusive language in reporting. </w:t>
      </w:r>
      <w:r w:rsidR="00363550">
        <w:rPr>
          <w:sz w:val="22"/>
          <w:szCs w:val="22"/>
        </w:rPr>
        <w:t>Further details are available</w:t>
      </w:r>
      <w:r w:rsidRPr="007917D6">
        <w:rPr>
          <w:sz w:val="22"/>
          <w:szCs w:val="22"/>
        </w:rPr>
        <w:t>.</w:t>
      </w:r>
    </w:p>
    <w:p w:rsidR="00A171C5" w:rsidRPr="001B10FA" w:rsidP="00A171C5">
      <w:pPr>
        <w:ind w:left="720"/>
        <w:rPr>
          <w:rFonts w:cs="Times New Roman"/>
          <w:sz w:val="22"/>
          <w:szCs w:val="22"/>
          <w:lang w:bidi="ar-SA"/>
        </w:rPr>
      </w:pPr>
    </w:p>
    <w:p w:rsidR="00A171C5" w:rsidRPr="007917D6" w:rsidP="00A171C5">
      <w:pPr>
        <w:pStyle w:val="ListParagraph"/>
        <w:numPr>
          <w:ilvl w:val="0"/>
          <w:numId w:val="2"/>
        </w:numPr>
        <w:ind w:left="567" w:hanging="510"/>
        <w:rPr>
          <w:sz w:val="22"/>
          <w:szCs w:val="22"/>
        </w:rPr>
      </w:pPr>
      <w:r w:rsidRPr="007917D6">
        <w:rPr>
          <w:sz w:val="22"/>
          <w:szCs w:val="22"/>
        </w:rPr>
        <w:t xml:space="preserve">Of concern here is not just the overall attitude, but the significant disinformation being spread and, presumably, believed by certain members of BBC staff. For instance: “bear in mind that 80-95% of men who identify as transgender choose to keep their genitalia”. This is simply wrong, and based on a wilful (?) misrepresentation of evidence submitted to this same committee by GIRES in 2015. However, it is of serious concern that journalists who may be tasked with reporting on trans issues may be reading and circulating much misinformation. </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It is hard for BBC management to claim ignorance of this state of affairs, since we are aware that that memo was circulated internally and was brought to the attention of management.</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 xml:space="preserve">Also, in 2018, Buzzfeed reported on concerns held by younger staff members about the transphobia displayed by more senior staff. </w:t>
      </w:r>
    </w:p>
    <w:p w:rsidR="00A171C5" w:rsidP="00A171C5">
      <w:pPr>
        <w:ind w:left="360"/>
        <w:rPr>
          <w:rFonts w:cs="Times New Roman"/>
          <w:sz w:val="22"/>
          <w:szCs w:val="22"/>
        </w:rPr>
      </w:pPr>
    </w:p>
    <w:p w:rsidR="00A171C5" w:rsidRPr="001B10FA" w:rsidP="00A171C5">
      <w:pPr>
        <w:ind w:left="567"/>
        <w:rPr>
          <w:rFonts w:cs="Times New Roman"/>
          <w:sz w:val="22"/>
          <w:szCs w:val="22"/>
        </w:rPr>
      </w:pPr>
      <w:r>
        <w:fldChar w:fldCharType="begin"/>
      </w:r>
      <w:r>
        <w:instrText xml:space="preserve"> HYPERLINK "https://www.buzzfeed.com/markdistefano/leaked-messages-reveal-how-female-bbc-staff-have-clashed" </w:instrText>
      </w:r>
      <w:r>
        <w:fldChar w:fldCharType="separate"/>
      </w:r>
      <w:r w:rsidRPr="001B10FA" w:rsidR="004143FA">
        <w:rPr>
          <w:rStyle w:val="Hyperlink"/>
          <w:rFonts w:cs="Times New Roman"/>
          <w:sz w:val="22"/>
          <w:szCs w:val="22"/>
        </w:rPr>
        <w:t>https://www.buzzfeed.com/markdistefano/leaked-messages-reveal-how-female-bbc-staff-have-clashed</w:t>
      </w:r>
      <w:r>
        <w:fldChar w:fldCharType="end"/>
      </w:r>
    </w:p>
    <w:p w:rsidR="00A171C5" w:rsidRPr="001B10FA" w:rsidP="00A171C5">
      <w:pPr>
        <w:rPr>
          <w:rFonts w:cs="Times New Roman"/>
          <w:sz w:val="22"/>
          <w:szCs w:val="22"/>
        </w:rPr>
      </w:pPr>
    </w:p>
    <w:p w:rsidR="00A171C5" w:rsidRPr="00822696" w:rsidP="00A171C5">
      <w:pPr>
        <w:pStyle w:val="ListParagraph"/>
        <w:numPr>
          <w:ilvl w:val="0"/>
          <w:numId w:val="2"/>
        </w:numPr>
        <w:ind w:left="567" w:hanging="510"/>
        <w:rPr>
          <w:sz w:val="22"/>
          <w:szCs w:val="22"/>
        </w:rPr>
      </w:pPr>
      <w:r w:rsidRPr="00822696">
        <w:rPr>
          <w:sz w:val="22"/>
          <w:szCs w:val="22"/>
        </w:rPr>
        <w:t>Those concerns have only increased as we have seen comments shared publicly by some of these staff. While the behaviour of BBC employees in relation to their online discussions of the lives of the transgender community varies widely in tone, we</w:t>
      </w:r>
      <w:r>
        <w:rPr>
          <w:sz w:val="22"/>
          <w:szCs w:val="22"/>
        </w:rPr>
        <w:t xml:space="preserve"> have seen </w:t>
      </w:r>
      <w:r w:rsidRPr="00822696">
        <w:rPr>
          <w:sz w:val="22"/>
          <w:szCs w:val="22"/>
        </w:rPr>
        <w:t>a number of senior employees displaying what appears to be significant bias against trans people and any idea that we might be deserving of rights. This includes, but is not limited to, the recent GRA consultation.</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 xml:space="preserve">A small sample of their attitudes towards trans people is highlighted </w:t>
      </w:r>
      <w:r w:rsidR="00363550">
        <w:rPr>
          <w:sz w:val="22"/>
          <w:szCs w:val="22"/>
        </w:rPr>
        <w:t xml:space="preserve">here: </w:t>
      </w:r>
      <w:r w:rsidRPr="007917D6">
        <w:rPr>
          <w:sz w:val="22"/>
          <w:szCs w:val="22"/>
        </w:rPr>
        <w:t>we are happy to discuss these and other cases with the BBC should they wish to do so.</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Pr>
          <w:sz w:val="22"/>
          <w:szCs w:val="22"/>
        </w:rPr>
        <w:t>O</w:t>
      </w:r>
      <w:r w:rsidRPr="007917D6">
        <w:rPr>
          <w:sz w:val="22"/>
          <w:szCs w:val="22"/>
        </w:rPr>
        <w:t xml:space="preserve">n the 11th of August 2020 Employee A shared a link to an academic paper discussing the feasibility of uterine transplantation in transgender women and remarked “I think this is a really bad thing. The Nazis used to try and do this kind of experiment – taking body parts from a living person and trying to put them into someone else. But this is being done in the name of transgender rights.” This is an odd view given the widespread and life-saving use of transplant technology today (e.g. kidney transplants where the donor it still living). </w:t>
      </w:r>
    </w:p>
    <w:p w:rsidR="00A171C5" w:rsidRPr="001B10FA" w:rsidP="00A171C5">
      <w:pPr>
        <w:pStyle w:val="ListParagraph"/>
        <w:rPr>
          <w:rFonts w:cs="Times New Roman"/>
          <w:sz w:val="22"/>
          <w:szCs w:val="22"/>
        </w:rPr>
      </w:pPr>
    </w:p>
    <w:p w:rsidR="00A171C5" w:rsidRPr="007917D6" w:rsidP="00A171C5">
      <w:pPr>
        <w:pStyle w:val="ListParagraph"/>
        <w:numPr>
          <w:ilvl w:val="0"/>
          <w:numId w:val="2"/>
        </w:numPr>
        <w:ind w:left="567" w:hanging="510"/>
        <w:rPr>
          <w:sz w:val="22"/>
          <w:szCs w:val="22"/>
        </w:rPr>
      </w:pPr>
      <w:r w:rsidRPr="007917D6">
        <w:rPr>
          <w:sz w:val="22"/>
          <w:szCs w:val="22"/>
        </w:rPr>
        <w:t xml:space="preserve">At another time, Employee B quote-tweeted a Twitter user sharing a BBC article discussing World Rugby’s proposal to ban transgender women from women’s contact rugby, opining that it would take ‘real courage for BBC Sport to cover this from the perspective of ‘women rugby players’. </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rPr>
          <w:sz w:val="22"/>
          <w:szCs w:val="22"/>
        </w:rPr>
      </w:pPr>
      <w:r w:rsidRPr="007917D6">
        <w:rPr>
          <w:sz w:val="22"/>
          <w:szCs w:val="22"/>
        </w:rPr>
        <w:t>A third senior member of BBC staff, Employee C declared in another tweet that it is ‘extraordinary’ that “one might be forced by law, or by a court, to use female pronouns for a male person”. This individual also pinned a now-removed tweet which shared a meme stating that “biological sex matters” and that it “should be protected legally”,</w:t>
      </w:r>
    </w:p>
    <w:p w:rsidR="00A171C5" w:rsidRPr="001B10FA" w:rsidP="00A171C5">
      <w:pPr>
        <w:ind w:left="720"/>
        <w:rPr>
          <w:rFonts w:cs="Times New Roman"/>
          <w:sz w:val="22"/>
          <w:szCs w:val="22"/>
          <w:lang w:bidi="ar-SA"/>
        </w:rPr>
      </w:pPr>
    </w:p>
    <w:p w:rsidR="00A171C5" w:rsidRPr="007917D6" w:rsidP="00A171C5">
      <w:pPr>
        <w:pStyle w:val="ListParagraph"/>
        <w:numPr>
          <w:ilvl w:val="0"/>
          <w:numId w:val="2"/>
        </w:numPr>
        <w:ind w:left="567" w:hanging="510"/>
        <w:rPr>
          <w:sz w:val="22"/>
          <w:szCs w:val="22"/>
        </w:rPr>
      </w:pPr>
      <w:r w:rsidRPr="007917D6">
        <w:rPr>
          <w:sz w:val="22"/>
          <w:szCs w:val="22"/>
        </w:rPr>
        <w:t>More recently, we expressed concern at:</w:t>
      </w:r>
    </w:p>
    <w:p w:rsidR="00A171C5" w:rsidRPr="001B10FA" w:rsidP="00A171C5">
      <w:pPr>
        <w:ind w:left="1080"/>
        <w:rPr>
          <w:rFonts w:cs="Times New Roman"/>
          <w:sz w:val="22"/>
          <w:szCs w:val="22"/>
          <w:lang w:bidi="ar-SA"/>
        </w:rPr>
      </w:pPr>
    </w:p>
    <w:p w:rsidR="00A171C5" w:rsidP="00363550">
      <w:pPr>
        <w:numPr>
          <w:ilvl w:val="1"/>
          <w:numId w:val="2"/>
        </w:numPr>
        <w:rPr>
          <w:rFonts w:cs="Times New Roman"/>
          <w:sz w:val="22"/>
          <w:szCs w:val="22"/>
          <w:lang w:bidi="ar-SA"/>
        </w:rPr>
      </w:pPr>
      <w:r>
        <w:rPr>
          <w:rFonts w:cs="Times New Roman"/>
          <w:sz w:val="22"/>
          <w:szCs w:val="22"/>
        </w:rPr>
        <w:t xml:space="preserve">Instances where the BBC cited significant stories involving anti-trans campaigners with trans views either absent </w:t>
      </w:r>
      <w:r w:rsidRPr="001B10FA" w:rsidR="004143FA">
        <w:rPr>
          <w:rFonts w:cs="Times New Roman"/>
          <w:sz w:val="22"/>
          <w:szCs w:val="22"/>
        </w:rPr>
        <w:t>o</w:t>
      </w:r>
      <w:r>
        <w:rPr>
          <w:rFonts w:cs="Times New Roman"/>
          <w:sz w:val="22"/>
          <w:szCs w:val="22"/>
        </w:rPr>
        <w:t>r misrepresented, but,</w:t>
      </w:r>
    </w:p>
    <w:p w:rsidR="00363550" w:rsidRPr="001B10FA" w:rsidP="00363550">
      <w:pPr>
        <w:ind w:left="1080"/>
        <w:rPr>
          <w:rStyle w:val="d2edcug0"/>
          <w:rFonts w:cs="Times New Roman"/>
          <w:sz w:val="22"/>
          <w:szCs w:val="22"/>
          <w:lang w:bidi="ar-SA"/>
        </w:rPr>
      </w:pPr>
    </w:p>
    <w:p w:rsidR="00A171C5" w:rsidRPr="001B10FA" w:rsidP="00A171C5">
      <w:pPr>
        <w:numPr>
          <w:ilvl w:val="1"/>
          <w:numId w:val="2"/>
        </w:numPr>
        <w:rPr>
          <w:rFonts w:cs="Times New Roman"/>
          <w:sz w:val="22"/>
          <w:szCs w:val="22"/>
          <w:lang w:bidi="ar-SA"/>
        </w:rPr>
      </w:pPr>
      <w:r w:rsidRPr="001B10FA">
        <w:rPr>
          <w:rFonts w:cs="Times New Roman"/>
          <w:sz w:val="22"/>
          <w:szCs w:val="22"/>
        </w:rPr>
        <w:t>When Rt Hon Liz Truss MP appeared to be about to issue a very negative take on GRA reform, the LGBT groups in 8 of the 9 political parties represented in Westminster came out against her. This should have been a very simple news piece. However, senior managers, including, we suspect some of those identified as anti-trans, intervened to ensure it carried an anti-trans perspective.</w:t>
      </w:r>
    </w:p>
    <w:p w:rsidR="00A171C5" w:rsidRPr="001B10FA" w:rsidP="00A171C5">
      <w:pPr>
        <w:pStyle w:val="ListParagraph"/>
        <w:rPr>
          <w:rFonts w:cs="Times New Roman"/>
          <w:sz w:val="22"/>
          <w:szCs w:val="22"/>
        </w:rPr>
      </w:pPr>
    </w:p>
    <w:p w:rsidR="00A171C5" w:rsidRPr="001B10FA" w:rsidP="00A171C5">
      <w:pPr>
        <w:ind w:left="1080"/>
        <w:rPr>
          <w:rFonts w:cs="Times New Roman"/>
          <w:sz w:val="22"/>
          <w:szCs w:val="22"/>
        </w:rPr>
      </w:pPr>
      <w:r w:rsidRPr="001B10FA">
        <w:rPr>
          <w:rFonts w:cs="Times New Roman"/>
          <w:sz w:val="22"/>
          <w:szCs w:val="22"/>
        </w:rPr>
        <w:t>This re-writing of a very basic article was contrary to best practice and highly unusual. We consider this strong evidence for a streak of institutional transphobia within the BBC.</w:t>
      </w:r>
    </w:p>
    <w:p w:rsidR="00A171C5" w:rsidRPr="001B10FA" w:rsidP="00A171C5">
      <w:pPr>
        <w:ind w:left="1080"/>
        <w:rPr>
          <w:rFonts w:cs="Times New Roman"/>
          <w:sz w:val="22"/>
          <w:szCs w:val="22"/>
        </w:rPr>
      </w:pPr>
    </w:p>
    <w:p w:rsidR="00A171C5" w:rsidRPr="001B10FA" w:rsidP="00A171C5">
      <w:pPr>
        <w:numPr>
          <w:ilvl w:val="1"/>
          <w:numId w:val="2"/>
        </w:numPr>
        <w:rPr>
          <w:rFonts w:cs="Times New Roman"/>
          <w:sz w:val="22"/>
          <w:szCs w:val="22"/>
          <w:lang w:bidi="ar-SA"/>
        </w:rPr>
      </w:pPr>
      <w:r w:rsidRPr="001B10FA">
        <w:rPr>
          <w:rFonts w:cs="Times New Roman"/>
          <w:sz w:val="22"/>
          <w:szCs w:val="22"/>
        </w:rPr>
        <w:t xml:space="preserve"> In addition, t</w:t>
      </w:r>
      <w:r w:rsidRPr="001B10FA">
        <w:rPr>
          <w:rFonts w:cs="Times New Roman"/>
          <w:sz w:val="22"/>
          <w:szCs w:val="22"/>
          <w:lang w:bidi="ar-SA"/>
        </w:rPr>
        <w:t>he last few months have seen:</w:t>
      </w:r>
    </w:p>
    <w:p w:rsidR="00A171C5" w:rsidRPr="001B10FA" w:rsidP="00A171C5">
      <w:pPr>
        <w:ind w:left="1080"/>
        <w:rPr>
          <w:rFonts w:cs="Times New Roman"/>
          <w:sz w:val="22"/>
          <w:szCs w:val="22"/>
          <w:lang w:bidi="ar-SA"/>
        </w:rPr>
      </w:pPr>
    </w:p>
    <w:p w:rsidR="00A171C5" w:rsidRPr="001B10FA" w:rsidP="00A171C5">
      <w:pPr>
        <w:pStyle w:val="ListParagraph"/>
        <w:numPr>
          <w:ilvl w:val="0"/>
          <w:numId w:val="15"/>
        </w:numPr>
        <w:rPr>
          <w:rFonts w:cs="Times New Roman"/>
          <w:sz w:val="22"/>
          <w:szCs w:val="22"/>
          <w:lang w:bidi="ar-SA"/>
        </w:rPr>
      </w:pPr>
      <w:r w:rsidRPr="001B10FA">
        <w:rPr>
          <w:rFonts w:cs="Times New Roman"/>
          <w:sz w:val="22"/>
          <w:szCs w:val="22"/>
          <w:lang w:bidi="ar-SA"/>
        </w:rPr>
        <w:t xml:space="preserve">the removal of links to trans-supportive websites on the BBC online site, apparently on the grounds that trans is a matter of debate </w:t>
      </w:r>
    </w:p>
    <w:p w:rsidR="00A171C5" w:rsidRPr="001B10FA" w:rsidP="00A171C5">
      <w:pPr>
        <w:ind w:left="1080"/>
        <w:rPr>
          <w:rFonts w:cs="Times New Roman"/>
          <w:sz w:val="22"/>
          <w:szCs w:val="22"/>
          <w:lang w:bidi="ar-SA"/>
        </w:rPr>
      </w:pPr>
    </w:p>
    <w:p w:rsidR="00A171C5" w:rsidRPr="001B10FA" w:rsidP="00A171C5">
      <w:pPr>
        <w:pStyle w:val="ListParagraph"/>
        <w:numPr>
          <w:ilvl w:val="0"/>
          <w:numId w:val="15"/>
        </w:numPr>
        <w:rPr>
          <w:rFonts w:cs="Times New Roman"/>
          <w:sz w:val="22"/>
          <w:szCs w:val="22"/>
          <w:lang w:bidi="ar-SA"/>
        </w:rPr>
      </w:pPr>
      <w:r w:rsidRPr="001B10FA">
        <w:rPr>
          <w:rFonts w:cs="Times New Roman"/>
          <w:sz w:val="22"/>
          <w:szCs w:val="22"/>
          <w:lang w:bidi="ar-SA"/>
        </w:rPr>
        <w:t>reports that BBC journalists would be dissuaded from attending events, such as LGBT Prides, because “trans is an issue”. Although this was later countermanded by the new Director-General, Tim Davie, there is no doubt that this guidance was given, initially, to many managers, and BBC Pride is still seeking confirmation of BBC intentions.</w:t>
      </w:r>
      <w:r>
        <w:rPr>
          <w:rFonts w:cs="Times New Roman"/>
          <w:sz w:val="22"/>
          <w:szCs w:val="22"/>
          <w:lang w:bidi="ar-SA"/>
        </w:rPr>
        <w:t xml:space="preserve"> It was subsequently reported that </w:t>
      </w:r>
      <w:r>
        <w:t>Tim Davie emailed all staff, that there would be no ban on people attending. However, the water is still muddy on how it affects news and current affairs staff.</w:t>
      </w:r>
    </w:p>
    <w:p w:rsidR="00A171C5" w:rsidP="00A171C5">
      <w:pPr>
        <w:ind w:left="720"/>
        <w:rPr>
          <w:sz w:val="22"/>
          <w:szCs w:val="22"/>
          <w:lang w:bidi="ar-SA"/>
        </w:rPr>
      </w:pPr>
    </w:p>
    <w:p w:rsidR="00A171C5" w:rsidP="00A171C5">
      <w:pPr>
        <w:ind w:left="720"/>
        <w:rPr>
          <w:sz w:val="22"/>
          <w:szCs w:val="22"/>
          <w:lang w:bidi="ar-SA"/>
        </w:rPr>
      </w:pPr>
    </w:p>
    <w:p w:rsidR="00A171C5" w:rsidP="00A171C5">
      <w:pPr>
        <w:ind w:left="720"/>
        <w:rPr>
          <w:sz w:val="22"/>
          <w:szCs w:val="22"/>
          <w:lang w:bidi="ar-SA"/>
        </w:rPr>
      </w:pPr>
    </w:p>
    <w:p w:rsidR="00A171C5">
      <w:pPr>
        <w:widowControl/>
        <w:suppressAutoHyphens w:val="0"/>
        <w:spacing w:after="200" w:line="276" w:lineRule="auto"/>
        <w:rPr>
          <w:sz w:val="22"/>
          <w:szCs w:val="22"/>
          <w:lang w:bidi="ar-SA"/>
        </w:rPr>
      </w:pPr>
      <w:r>
        <w:rPr>
          <w:sz w:val="22"/>
          <w:szCs w:val="22"/>
          <w:lang w:bidi="ar-SA"/>
        </w:rPr>
        <w:br w:type="page"/>
      </w:r>
    </w:p>
    <w:p w:rsidR="00A171C5" w:rsidRPr="00C6072E" w:rsidP="00A171C5">
      <w:pPr>
        <w:rPr>
          <w:b/>
          <w:sz w:val="28"/>
          <w:szCs w:val="28"/>
          <w:u w:val="single"/>
        </w:rPr>
      </w:pPr>
      <w:r w:rsidRPr="00B57AF1">
        <w:rPr>
          <w:b/>
          <w:sz w:val="28"/>
          <w:szCs w:val="28"/>
          <w:u w:val="single"/>
        </w:rPr>
        <w:t xml:space="preserve">Media </w:t>
      </w:r>
      <w:r>
        <w:rPr>
          <w:b/>
          <w:sz w:val="28"/>
          <w:szCs w:val="28"/>
          <w:u w:val="single"/>
        </w:rPr>
        <w:t>impact on perception of GRA reform</w:t>
      </w:r>
    </w:p>
    <w:p w:rsidR="00A171C5" w:rsidP="00A171C5">
      <w:pPr>
        <w:rPr>
          <w:b/>
          <w:sz w:val="22"/>
          <w:szCs w:val="22"/>
          <w:lang w:bidi="ar-SA"/>
        </w:rPr>
      </w:pPr>
    </w:p>
    <w:p w:rsidR="00A171C5" w:rsidP="00A171C5">
      <w:pPr>
        <w:rPr>
          <w:sz w:val="22"/>
          <w:szCs w:val="22"/>
          <w:lang w:bidi="ar-SA"/>
        </w:rPr>
      </w:pPr>
      <w:r>
        <w:rPr>
          <w:b/>
          <w:sz w:val="22"/>
          <w:szCs w:val="22"/>
          <w:lang w:bidi="ar-SA"/>
        </w:rPr>
        <w:t>Overall</w:t>
      </w:r>
    </w:p>
    <w:p w:rsidR="00A171C5" w:rsidP="00A171C5">
      <w:pPr>
        <w:ind w:left="720"/>
        <w:rPr>
          <w:sz w:val="22"/>
          <w:szCs w:val="22"/>
          <w:lang w:bidi="ar-SA"/>
        </w:rPr>
      </w:pPr>
    </w:p>
    <w:p w:rsidR="00A171C5" w:rsidRPr="007917D6" w:rsidP="00A171C5">
      <w:pPr>
        <w:pStyle w:val="ListParagraph"/>
        <w:numPr>
          <w:ilvl w:val="0"/>
          <w:numId w:val="2"/>
        </w:numPr>
        <w:ind w:left="567" w:hanging="510"/>
      </w:pPr>
      <w:r w:rsidRPr="007917D6">
        <w:rPr>
          <w:sz w:val="22"/>
          <w:szCs w:val="22"/>
        </w:rPr>
        <w:t>We looked at the frequency of articles relating to Gender Recognition Act (GRA) reform before, during and subsequent to the GRA consultation period, which took place</w:t>
      </w:r>
      <w:r w:rsidRPr="007917D6">
        <w:t>3 Jul to 18 Oct 2018.</w:t>
      </w:r>
    </w:p>
    <w:p w:rsidR="00A171C5" w:rsidRPr="007917D6" w:rsidP="00A171C5">
      <w:pPr>
        <w:pStyle w:val="ListParagraph"/>
        <w:ind w:left="567"/>
      </w:pPr>
    </w:p>
    <w:p w:rsidR="00A171C5" w:rsidRPr="007917D6" w:rsidP="00A171C5">
      <w:pPr>
        <w:pStyle w:val="ListParagraph"/>
        <w:numPr>
          <w:ilvl w:val="0"/>
          <w:numId w:val="2"/>
        </w:numPr>
        <w:ind w:left="567" w:hanging="510"/>
      </w:pPr>
      <w:r w:rsidRPr="007917D6">
        <w:t xml:space="preserve">This was relatively quick and dirty: a snapshot using Google and categorising articles very simply according to whether they were </w:t>
      </w:r>
    </w:p>
    <w:p w:rsidR="00A171C5" w:rsidRPr="001B10FA" w:rsidP="00A171C5">
      <w:pPr>
        <w:pStyle w:val="ListParagraph"/>
        <w:rPr>
          <w:rStyle w:val="d2edcug0"/>
          <w:rFonts w:cs="Times New Roman"/>
          <w:sz w:val="22"/>
          <w:szCs w:val="22"/>
          <w:lang w:bidi="ar-SA"/>
        </w:rPr>
      </w:pPr>
    </w:p>
    <w:p w:rsidR="00A171C5" w:rsidRPr="001B10FA" w:rsidP="00A171C5">
      <w:pPr>
        <w:numPr>
          <w:ilvl w:val="1"/>
          <w:numId w:val="2"/>
        </w:numPr>
        <w:rPr>
          <w:rStyle w:val="d2edcug0"/>
          <w:rFonts w:cs="Times New Roman"/>
          <w:sz w:val="22"/>
          <w:szCs w:val="22"/>
          <w:lang w:bidi="ar-SA"/>
        </w:rPr>
      </w:pPr>
      <w:r w:rsidRPr="001B10FA">
        <w:rPr>
          <w:rStyle w:val="d2edcug0"/>
          <w:rFonts w:cs="Times New Roman"/>
          <w:sz w:val="22"/>
          <w:szCs w:val="22"/>
        </w:rPr>
        <w:t>Hostile: clearly expressed a view that was against GRA reform and/or featured significant untruths in respect of what was being proposed</w:t>
      </w:r>
    </w:p>
    <w:p w:rsidR="00A171C5" w:rsidRPr="001B10FA" w:rsidP="00A171C5">
      <w:pPr>
        <w:ind w:left="1080"/>
        <w:rPr>
          <w:rStyle w:val="d2edcug0"/>
          <w:rFonts w:cs="Times New Roman"/>
          <w:sz w:val="22"/>
          <w:szCs w:val="22"/>
          <w:lang w:bidi="ar-SA"/>
        </w:rPr>
      </w:pPr>
    </w:p>
    <w:p w:rsidR="00A171C5" w:rsidRPr="001B10FA" w:rsidP="00A171C5">
      <w:pPr>
        <w:numPr>
          <w:ilvl w:val="1"/>
          <w:numId w:val="2"/>
        </w:numPr>
        <w:rPr>
          <w:rStyle w:val="d2edcug0"/>
          <w:rFonts w:cs="Times New Roman"/>
          <w:sz w:val="22"/>
          <w:szCs w:val="22"/>
          <w:lang w:bidi="ar-SA"/>
        </w:rPr>
      </w:pPr>
      <w:r w:rsidRPr="001B10FA">
        <w:rPr>
          <w:rStyle w:val="d2edcug0"/>
          <w:rFonts w:cs="Times New Roman"/>
          <w:sz w:val="22"/>
          <w:szCs w:val="22"/>
        </w:rPr>
        <w:t>Positive: expressed a view in favour of reform of the GRA broadly in line with views expressed by the majority of trans organisations</w:t>
      </w:r>
    </w:p>
    <w:p w:rsidR="00A171C5" w:rsidRPr="001B10FA" w:rsidP="00A171C5">
      <w:pPr>
        <w:ind w:left="1080"/>
        <w:rPr>
          <w:rStyle w:val="d2edcug0"/>
          <w:rFonts w:cs="Times New Roman"/>
          <w:sz w:val="22"/>
          <w:szCs w:val="22"/>
          <w:lang w:bidi="ar-SA"/>
        </w:rPr>
      </w:pPr>
    </w:p>
    <w:p w:rsidR="00A171C5" w:rsidRPr="001B10FA" w:rsidP="00A171C5">
      <w:pPr>
        <w:numPr>
          <w:ilvl w:val="1"/>
          <w:numId w:val="2"/>
        </w:numPr>
        <w:rPr>
          <w:rStyle w:val="d2edcug0"/>
          <w:rFonts w:cs="Times New Roman"/>
          <w:sz w:val="22"/>
          <w:szCs w:val="22"/>
          <w:lang w:bidi="ar-SA"/>
        </w:rPr>
      </w:pPr>
      <w:r w:rsidRPr="001B10FA">
        <w:rPr>
          <w:rStyle w:val="d2edcug0"/>
          <w:rFonts w:cs="Times New Roman"/>
          <w:sz w:val="22"/>
          <w:szCs w:val="22"/>
        </w:rPr>
        <w:t>Neutral: neither positive nor hostile, even if the content might be considered to show the trans community in a bad light.</w:t>
      </w:r>
    </w:p>
    <w:p w:rsidR="00A171C5" w:rsidRPr="001B10FA" w:rsidP="00A171C5">
      <w:pPr>
        <w:ind w:left="1080"/>
        <w:rPr>
          <w:rStyle w:val="d2edcug0"/>
          <w:rFonts w:cs="Times New Roman"/>
          <w:sz w:val="22"/>
          <w:szCs w:val="22"/>
          <w:lang w:bidi="ar-SA"/>
        </w:rPr>
      </w:pPr>
    </w:p>
    <w:p w:rsidR="00A171C5" w:rsidRPr="007917D6" w:rsidP="00A171C5">
      <w:pPr>
        <w:pStyle w:val="ListParagraph"/>
        <w:numPr>
          <w:ilvl w:val="0"/>
          <w:numId w:val="2"/>
        </w:numPr>
        <w:ind w:left="567" w:hanging="510"/>
      </w:pPr>
      <w:r w:rsidRPr="007917D6">
        <w:t xml:space="preserve">Also applied was the definition of transphobia, already referenced at par </w:t>
      </w:r>
      <w:r>
        <w:t>3</w:t>
      </w:r>
      <w:r w:rsidRPr="007917D6">
        <w:t xml:space="preserve">6. </w:t>
      </w:r>
    </w:p>
    <w:p w:rsidR="00A171C5" w:rsidRPr="007917D6" w:rsidP="00A171C5">
      <w:pPr>
        <w:pStyle w:val="ListParagraph"/>
        <w:ind w:left="567"/>
      </w:pPr>
    </w:p>
    <w:p w:rsidR="00A171C5" w:rsidRPr="007917D6" w:rsidP="00A171C5">
      <w:pPr>
        <w:pStyle w:val="ListParagraph"/>
        <w:numPr>
          <w:ilvl w:val="0"/>
          <w:numId w:val="2"/>
        </w:numPr>
        <w:ind w:left="567" w:hanging="510"/>
      </w:pPr>
      <w:r w:rsidRPr="007917D6">
        <w:t>We are sure that many of the titles cited here would object to our characterisation: we can only stress that it is our honest assessment of their output. Should they wish to debate the matter, we are always open to meeting to discuss our findings.</w:t>
      </w:r>
    </w:p>
    <w:p w:rsidR="00A171C5" w:rsidRPr="007917D6" w:rsidP="00A171C5">
      <w:pPr>
        <w:pStyle w:val="ListParagraph"/>
        <w:ind w:left="567"/>
      </w:pPr>
    </w:p>
    <w:p w:rsidR="00A171C5" w:rsidRPr="007917D6" w:rsidP="00A171C5">
      <w:pPr>
        <w:pStyle w:val="ListParagraph"/>
        <w:numPr>
          <w:ilvl w:val="0"/>
          <w:numId w:val="2"/>
        </w:numPr>
        <w:ind w:left="567" w:hanging="510"/>
      </w:pPr>
      <w:r w:rsidRPr="007917D6">
        <w:t xml:space="preserve">As methodology, this is not ideal. </w:t>
      </w:r>
    </w:p>
    <w:p w:rsidR="00A171C5" w:rsidRPr="007917D6" w:rsidP="00A171C5">
      <w:pPr>
        <w:pStyle w:val="ListParagraph"/>
        <w:ind w:left="567"/>
      </w:pPr>
    </w:p>
    <w:p w:rsidR="00A171C5" w:rsidRPr="007917D6" w:rsidP="00A171C5">
      <w:pPr>
        <w:pStyle w:val="ListParagraph"/>
        <w:numPr>
          <w:ilvl w:val="0"/>
          <w:numId w:val="2"/>
        </w:numPr>
        <w:ind w:left="567" w:hanging="510"/>
      </w:pPr>
      <w:r w:rsidRPr="007917D6">
        <w:t>We did not, for instance, tackle the issue of story selection</w:t>
      </w:r>
      <w:r>
        <w:t xml:space="preserve">. However, this adds fuel to </w:t>
      </w:r>
      <w:r w:rsidRPr="007917D6">
        <w:t>the anti-</w:t>
      </w:r>
      <w:r w:rsidRPr="007917D6">
        <w:rPr>
          <w:sz w:val="22"/>
          <w:szCs w:val="22"/>
        </w:rPr>
        <w:t>trans</w:t>
      </w:r>
      <w:r w:rsidRPr="007917D6">
        <w:t xml:space="preserve"> cause, since many stories being told about trans people in a relatively “straight” manner focussed either on comment from trans hostile people or stories about individual trans bad actors: those convicted of criminal activity or otherwise likely to be viewed in a bad light.</w:t>
      </w:r>
    </w:p>
    <w:p w:rsidR="00A171C5" w:rsidRPr="007917D6" w:rsidP="00A171C5">
      <w:pPr>
        <w:pStyle w:val="ListParagraph"/>
        <w:ind w:left="567"/>
        <w:rPr>
          <w:sz w:val="22"/>
          <w:szCs w:val="22"/>
        </w:rPr>
      </w:pPr>
    </w:p>
    <w:p w:rsidR="00A171C5" w:rsidRPr="007917D6" w:rsidP="00A171C5">
      <w:pPr>
        <w:pStyle w:val="ListParagraph"/>
        <w:numPr>
          <w:ilvl w:val="0"/>
          <w:numId w:val="2"/>
        </w:numPr>
        <w:ind w:left="567" w:hanging="510"/>
      </w:pPr>
      <w:r w:rsidRPr="007917D6">
        <w:rPr>
          <w:sz w:val="22"/>
          <w:szCs w:val="22"/>
        </w:rPr>
        <w:t>This is by no means a new trend. In 2013, we cited in presentations to parliamentarians a headline: “Sex Change Passenger Doesn’t Pay Taxi Fare”. Far from getting better, this sort of story has become more prevalent.</w:t>
      </w:r>
    </w:p>
    <w:p w:rsidR="00A171C5" w:rsidRPr="007917D6" w:rsidP="00A171C5">
      <w:pPr>
        <w:pStyle w:val="ListParagraph"/>
        <w:rPr>
          <w:rStyle w:val="d2edcug0"/>
          <w:rFonts w:cs="Times New Roman"/>
          <w:sz w:val="22"/>
          <w:szCs w:val="22"/>
        </w:rPr>
      </w:pPr>
    </w:p>
    <w:p w:rsidR="00A171C5" w:rsidRPr="007917D6" w:rsidP="00A171C5">
      <w:pPr>
        <w:pStyle w:val="ListParagraph"/>
        <w:numPr>
          <w:ilvl w:val="0"/>
          <w:numId w:val="2"/>
        </w:numPr>
        <w:ind w:left="567" w:hanging="510"/>
        <w:rPr>
          <w:rStyle w:val="d2edcug0"/>
        </w:rPr>
      </w:pPr>
      <w:r w:rsidRPr="007917D6">
        <w:rPr>
          <w:rStyle w:val="d2edcug0"/>
          <w:rFonts w:cs="Times New Roman"/>
          <w:sz w:val="22"/>
          <w:szCs w:val="22"/>
        </w:rPr>
        <w:t>Were we to re-categorise the neutral in respect of story selection, we would have significantly increased our estimate of Hostile/Negative coverage.</w:t>
      </w:r>
    </w:p>
    <w:p w:rsidR="00A171C5" w:rsidRPr="007917D6" w:rsidP="00A171C5">
      <w:pPr>
        <w:pStyle w:val="ListParagraph"/>
        <w:rPr>
          <w:rStyle w:val="d2edcug0"/>
          <w:rFonts w:cs="Times New Roman"/>
          <w:sz w:val="22"/>
          <w:szCs w:val="22"/>
          <w:lang w:bidi="ar-SA"/>
        </w:rPr>
      </w:pPr>
    </w:p>
    <w:p w:rsidR="00A171C5" w:rsidRPr="007917D6" w:rsidP="00A171C5">
      <w:pPr>
        <w:pStyle w:val="ListParagraph"/>
        <w:numPr>
          <w:ilvl w:val="0"/>
          <w:numId w:val="2"/>
        </w:numPr>
        <w:ind w:left="567" w:hanging="510"/>
        <w:rPr>
          <w:rStyle w:val="d2edcug0"/>
        </w:rPr>
      </w:pPr>
      <w:r w:rsidRPr="007917D6">
        <w:rPr>
          <w:rStyle w:val="d2edcug0"/>
          <w:rFonts w:cs="Times New Roman"/>
          <w:sz w:val="22"/>
          <w:szCs w:val="22"/>
          <w:lang w:bidi="ar-SA"/>
        </w:rPr>
        <w:t>In terms of time period covered, we looked at approx. 9 months of data:</w:t>
      </w:r>
    </w:p>
    <w:p w:rsidR="00A171C5" w:rsidRPr="001B10FA" w:rsidP="00A171C5">
      <w:pPr>
        <w:ind w:left="720"/>
        <w:rPr>
          <w:rStyle w:val="d2edcug0"/>
          <w:rFonts w:cs="Times New Roman"/>
          <w:sz w:val="22"/>
          <w:szCs w:val="22"/>
          <w:lang w:bidi="ar-SA"/>
        </w:rPr>
      </w:pPr>
    </w:p>
    <w:p w:rsidR="00A171C5" w:rsidRPr="001B10FA" w:rsidP="00A171C5">
      <w:pPr>
        <w:numPr>
          <w:ilvl w:val="1"/>
          <w:numId w:val="2"/>
        </w:numPr>
        <w:rPr>
          <w:rStyle w:val="d2edcug0"/>
          <w:rFonts w:cs="Times New Roman"/>
          <w:sz w:val="22"/>
          <w:szCs w:val="22"/>
          <w:lang w:bidi="ar-SA"/>
        </w:rPr>
      </w:pPr>
      <w:r w:rsidRPr="001B10FA">
        <w:rPr>
          <w:rStyle w:val="d2edcug0"/>
          <w:rFonts w:cs="Times New Roman"/>
          <w:sz w:val="22"/>
          <w:szCs w:val="22"/>
          <w:lang w:bidi="ar-SA"/>
        </w:rPr>
        <w:t>Pre-consultation: 1 April 2018 – 30 June 2018</w:t>
      </w:r>
    </w:p>
    <w:p w:rsidR="00A171C5" w:rsidRPr="001B10FA" w:rsidP="00A171C5">
      <w:pPr>
        <w:numPr>
          <w:ilvl w:val="1"/>
          <w:numId w:val="2"/>
        </w:numPr>
        <w:rPr>
          <w:rStyle w:val="d2edcug0"/>
          <w:rFonts w:cs="Times New Roman"/>
          <w:sz w:val="22"/>
          <w:szCs w:val="22"/>
          <w:lang w:bidi="ar-SA"/>
        </w:rPr>
      </w:pPr>
      <w:r w:rsidRPr="001B10FA">
        <w:rPr>
          <w:rStyle w:val="d2edcug0"/>
          <w:rFonts w:cs="Times New Roman"/>
          <w:sz w:val="22"/>
          <w:szCs w:val="22"/>
          <w:lang w:bidi="ar-SA"/>
        </w:rPr>
        <w:t>Consultation: 1 July 2018 – 18 October 2018</w:t>
      </w:r>
    </w:p>
    <w:p w:rsidR="00A171C5" w:rsidRPr="001B10FA" w:rsidP="00A171C5">
      <w:pPr>
        <w:numPr>
          <w:ilvl w:val="1"/>
          <w:numId w:val="2"/>
        </w:numPr>
        <w:rPr>
          <w:rStyle w:val="d2edcug0"/>
          <w:rFonts w:cs="Times New Roman"/>
          <w:sz w:val="22"/>
          <w:szCs w:val="22"/>
          <w:lang w:bidi="ar-SA"/>
        </w:rPr>
      </w:pPr>
      <w:r w:rsidRPr="001B10FA">
        <w:rPr>
          <w:rStyle w:val="d2edcug0"/>
          <w:rFonts w:cs="Times New Roman"/>
          <w:sz w:val="22"/>
          <w:szCs w:val="22"/>
          <w:lang w:bidi="ar-SA"/>
        </w:rPr>
        <w:t>Post-consultation: 19 October 2018 – 31 January 2019</w:t>
      </w:r>
      <w:r w:rsidRPr="001B10FA">
        <w:rPr>
          <w:rStyle w:val="d2edcug0"/>
          <w:rFonts w:cs="Times New Roman"/>
          <w:sz w:val="22"/>
          <w:szCs w:val="22"/>
          <w:lang w:bidi="ar-SA"/>
        </w:rPr>
        <w:br/>
      </w:r>
    </w:p>
    <w:p w:rsidR="00A171C5" w:rsidRPr="007917D6" w:rsidP="00A171C5">
      <w:pPr>
        <w:pStyle w:val="ListParagraph"/>
        <w:numPr>
          <w:ilvl w:val="0"/>
          <w:numId w:val="2"/>
        </w:numPr>
        <w:ind w:left="567" w:hanging="510"/>
        <w:rPr>
          <w:rStyle w:val="d2edcug0"/>
        </w:rPr>
      </w:pPr>
      <w:r w:rsidRPr="007917D6">
        <w:rPr>
          <w:rStyle w:val="d2edcug0"/>
        </w:rPr>
        <w:t>During this period, we found a total of 379 stories and comment pieces that appear related to some degree to the consultation. As might be expected, a large proportion of these (47.5%) appeared during the period allotted for the consultation.</w:t>
      </w:r>
    </w:p>
    <w:p w:rsidR="00A171C5" w:rsidRPr="007917D6" w:rsidP="00A171C5">
      <w:pPr>
        <w:pStyle w:val="ListParagraph"/>
        <w:ind w:left="567"/>
        <w:rPr>
          <w:rStyle w:val="d2edcug0"/>
        </w:rPr>
      </w:pPr>
    </w:p>
    <w:p w:rsidR="00A171C5" w:rsidRPr="001B10FA" w:rsidP="00A171C5">
      <w:pPr>
        <w:pStyle w:val="ListParagraph"/>
        <w:numPr>
          <w:ilvl w:val="0"/>
          <w:numId w:val="2"/>
        </w:numPr>
        <w:ind w:left="567" w:hanging="510"/>
        <w:rPr>
          <w:rFonts w:cs="Times New Roman"/>
          <w:sz w:val="22"/>
          <w:szCs w:val="22"/>
          <w:lang w:bidi="ar-SA"/>
        </w:rPr>
      </w:pPr>
      <w:r w:rsidRPr="007917D6">
        <w:rPr>
          <w:rStyle w:val="d2edcug0"/>
        </w:rPr>
        <w:t>A very large proportion of the stories were negative or hostile. Over the entire period,</w:t>
      </w:r>
      <w:r w:rsidRPr="001B10FA">
        <w:rPr>
          <w:rFonts w:cs="Times New Roman"/>
          <w:sz w:val="22"/>
          <w:szCs w:val="22"/>
          <w:lang w:bidi="ar-SA"/>
        </w:rPr>
        <w:t xml:space="preserve"> </w:t>
      </w:r>
      <w:r w:rsidRPr="001B10FA">
        <w:rPr>
          <w:rFonts w:cs="Times New Roman"/>
          <w:sz w:val="22"/>
          <w:szCs w:val="22"/>
          <w:lang w:bidi="ar-SA"/>
        </w:rPr>
        <w:t>favourable articles represented c. 14.5% of output, while unfavourable was c.31.1%</w:t>
      </w:r>
    </w:p>
    <w:p w:rsidR="00A171C5" w:rsidRPr="001B10FA" w:rsidP="00A171C5">
      <w:pPr>
        <w:ind w:left="720"/>
        <w:rPr>
          <w:rFonts w:cs="Times New Roman"/>
          <w:sz w:val="22"/>
          <w:szCs w:val="22"/>
          <w:lang w:bidi="ar-SA"/>
        </w:rPr>
      </w:pPr>
    </w:p>
    <w:p w:rsidR="00A171C5" w:rsidRPr="007917D6" w:rsidP="00A171C5">
      <w:pPr>
        <w:pStyle w:val="ListParagraph"/>
        <w:numPr>
          <w:ilvl w:val="0"/>
          <w:numId w:val="2"/>
        </w:numPr>
        <w:ind w:left="567" w:hanging="510"/>
        <w:rPr>
          <w:rStyle w:val="d2edcug0"/>
        </w:rPr>
      </w:pPr>
      <w:r w:rsidRPr="007917D6">
        <w:rPr>
          <w:rStyle w:val="d2edcug0"/>
        </w:rPr>
        <w:t>Within this, the proportion of hostile pieces increased sharply within the consultation period, even increasing afterwards (see Appendix V):</w:t>
      </w:r>
    </w:p>
    <w:p w:rsidR="00A171C5" w:rsidRPr="001B10FA" w:rsidP="00A171C5">
      <w:pPr>
        <w:ind w:left="720"/>
        <w:rPr>
          <w:rFonts w:cs="Times New Roman"/>
          <w:sz w:val="22"/>
          <w:szCs w:val="22"/>
          <w:lang w:bidi="ar-SA"/>
        </w:rPr>
      </w:pPr>
    </w:p>
    <w:p w:rsidR="00A171C5" w:rsidRPr="001B10FA" w:rsidP="00A171C5">
      <w:pPr>
        <w:ind w:left="2880"/>
        <w:rPr>
          <w:rFonts w:cs="Times New Roman"/>
          <w:b/>
          <w:sz w:val="22"/>
          <w:szCs w:val="22"/>
          <w:lang w:bidi="ar-SA"/>
        </w:rPr>
      </w:pPr>
      <w:r w:rsidRPr="001B10FA">
        <w:rPr>
          <w:rFonts w:cs="Times New Roman"/>
          <w:b/>
          <w:sz w:val="22"/>
          <w:szCs w:val="22"/>
          <w:lang w:bidi="ar-SA"/>
        </w:rPr>
        <w:t>Positive</w:t>
      </w:r>
      <w:r w:rsidRPr="001B10FA">
        <w:rPr>
          <w:rFonts w:cs="Times New Roman"/>
          <w:b/>
          <w:sz w:val="22"/>
          <w:szCs w:val="22"/>
          <w:lang w:bidi="ar-SA"/>
        </w:rPr>
        <w:tab/>
      </w:r>
      <w:r w:rsidRPr="001B10FA">
        <w:rPr>
          <w:rFonts w:cs="Times New Roman"/>
          <w:b/>
          <w:sz w:val="22"/>
          <w:szCs w:val="22"/>
          <w:lang w:bidi="ar-SA"/>
        </w:rPr>
        <w:tab/>
      </w:r>
      <w:r w:rsidRPr="001B10FA">
        <w:rPr>
          <w:rFonts w:cs="Times New Roman"/>
          <w:b/>
          <w:sz w:val="22"/>
          <w:szCs w:val="22"/>
          <w:lang w:bidi="ar-SA"/>
        </w:rPr>
        <w:tab/>
        <w:t>Negative/Hostile</w:t>
      </w:r>
    </w:p>
    <w:p w:rsidR="00A171C5" w:rsidRPr="001B10FA" w:rsidP="00A171C5">
      <w:pPr>
        <w:ind w:left="1440"/>
        <w:rPr>
          <w:rFonts w:cs="Times New Roman"/>
          <w:sz w:val="22"/>
          <w:szCs w:val="22"/>
          <w:lang w:bidi="ar-SA"/>
        </w:rPr>
      </w:pPr>
      <w:r w:rsidRPr="001B10FA">
        <w:rPr>
          <w:rFonts w:cs="Times New Roman"/>
          <w:b/>
          <w:sz w:val="22"/>
          <w:szCs w:val="22"/>
          <w:lang w:bidi="ar-SA"/>
        </w:rPr>
        <w:t>Pre</w:t>
      </w:r>
      <w:r w:rsidRPr="001B10FA">
        <w:rPr>
          <w:rFonts w:cs="Times New Roman"/>
          <w:sz w:val="22"/>
          <w:szCs w:val="22"/>
          <w:lang w:bidi="ar-SA"/>
        </w:rPr>
        <w:tab/>
      </w:r>
      <w:r w:rsidRPr="001B10FA">
        <w:rPr>
          <w:rFonts w:cs="Times New Roman"/>
          <w:sz w:val="22"/>
          <w:szCs w:val="22"/>
          <w:lang w:bidi="ar-SA"/>
        </w:rPr>
        <w:tab/>
        <w:t>14.1%</w:t>
      </w:r>
      <w:r w:rsidRPr="001B10FA">
        <w:rPr>
          <w:rFonts w:cs="Times New Roman"/>
          <w:sz w:val="22"/>
          <w:szCs w:val="22"/>
          <w:lang w:bidi="ar-SA"/>
        </w:rPr>
        <w:tab/>
      </w:r>
      <w:r w:rsidRPr="001B10FA">
        <w:rPr>
          <w:rFonts w:cs="Times New Roman"/>
          <w:sz w:val="22"/>
          <w:szCs w:val="22"/>
          <w:lang w:bidi="ar-SA"/>
        </w:rPr>
        <w:tab/>
      </w:r>
      <w:r w:rsidRPr="001B10FA">
        <w:rPr>
          <w:rFonts w:cs="Times New Roman"/>
          <w:sz w:val="22"/>
          <w:szCs w:val="22"/>
          <w:lang w:bidi="ar-SA"/>
        </w:rPr>
        <w:tab/>
      </w:r>
      <w:r w:rsidRPr="001B10FA">
        <w:rPr>
          <w:rFonts w:cs="Times New Roman"/>
          <w:sz w:val="22"/>
          <w:szCs w:val="22"/>
          <w:lang w:bidi="ar-SA"/>
        </w:rPr>
        <w:tab/>
        <w:t>23.5%</w:t>
      </w:r>
    </w:p>
    <w:p w:rsidR="00A171C5" w:rsidRPr="001B10FA" w:rsidP="00A171C5">
      <w:pPr>
        <w:ind w:left="1440"/>
        <w:rPr>
          <w:rFonts w:cs="Times New Roman"/>
          <w:sz w:val="22"/>
          <w:szCs w:val="22"/>
          <w:lang w:bidi="ar-SA"/>
        </w:rPr>
      </w:pPr>
      <w:r w:rsidRPr="001B10FA">
        <w:rPr>
          <w:rFonts w:cs="Times New Roman"/>
          <w:b/>
          <w:sz w:val="22"/>
          <w:szCs w:val="22"/>
          <w:lang w:bidi="ar-SA"/>
        </w:rPr>
        <w:t>During</w:t>
      </w:r>
      <w:r w:rsidRPr="001B10FA">
        <w:rPr>
          <w:rFonts w:cs="Times New Roman"/>
          <w:sz w:val="22"/>
          <w:szCs w:val="22"/>
          <w:lang w:bidi="ar-SA"/>
        </w:rPr>
        <w:tab/>
      </w:r>
      <w:r w:rsidRPr="001B10FA">
        <w:rPr>
          <w:rFonts w:cs="Times New Roman"/>
          <w:sz w:val="22"/>
          <w:szCs w:val="22"/>
          <w:lang w:bidi="ar-SA"/>
        </w:rPr>
        <w:tab/>
        <w:t>13.9%</w:t>
      </w:r>
      <w:r w:rsidRPr="001B10FA">
        <w:rPr>
          <w:rFonts w:cs="Times New Roman"/>
          <w:sz w:val="22"/>
          <w:szCs w:val="22"/>
          <w:lang w:bidi="ar-SA"/>
        </w:rPr>
        <w:tab/>
      </w:r>
      <w:r w:rsidRPr="001B10FA">
        <w:rPr>
          <w:rFonts w:cs="Times New Roman"/>
          <w:sz w:val="22"/>
          <w:szCs w:val="22"/>
          <w:lang w:bidi="ar-SA"/>
        </w:rPr>
        <w:tab/>
      </w:r>
      <w:r w:rsidRPr="001B10FA">
        <w:rPr>
          <w:rFonts w:cs="Times New Roman"/>
          <w:sz w:val="22"/>
          <w:szCs w:val="22"/>
          <w:lang w:bidi="ar-SA"/>
        </w:rPr>
        <w:tab/>
      </w:r>
      <w:r w:rsidRPr="001B10FA">
        <w:rPr>
          <w:rFonts w:cs="Times New Roman"/>
          <w:sz w:val="22"/>
          <w:szCs w:val="22"/>
          <w:lang w:bidi="ar-SA"/>
        </w:rPr>
        <w:tab/>
        <w:t>29.4%</w:t>
      </w:r>
    </w:p>
    <w:p w:rsidR="00A171C5" w:rsidRPr="001B10FA" w:rsidP="00A171C5">
      <w:pPr>
        <w:ind w:left="1440"/>
        <w:rPr>
          <w:rFonts w:cs="Times New Roman"/>
          <w:sz w:val="22"/>
          <w:szCs w:val="22"/>
          <w:lang w:bidi="ar-SA"/>
        </w:rPr>
      </w:pPr>
      <w:r w:rsidRPr="001B10FA">
        <w:rPr>
          <w:rFonts w:cs="Times New Roman"/>
          <w:b/>
          <w:sz w:val="22"/>
          <w:szCs w:val="22"/>
          <w:lang w:bidi="ar-SA"/>
        </w:rPr>
        <w:t>Post</w:t>
      </w:r>
      <w:r w:rsidRPr="001B10FA">
        <w:rPr>
          <w:rFonts w:cs="Times New Roman"/>
          <w:sz w:val="22"/>
          <w:szCs w:val="22"/>
          <w:lang w:bidi="ar-SA"/>
        </w:rPr>
        <w:tab/>
      </w:r>
      <w:r w:rsidRPr="001B10FA">
        <w:rPr>
          <w:rFonts w:cs="Times New Roman"/>
          <w:sz w:val="22"/>
          <w:szCs w:val="22"/>
          <w:lang w:bidi="ar-SA"/>
        </w:rPr>
        <w:tab/>
        <w:t>15.8%</w:t>
      </w:r>
      <w:r w:rsidRPr="001B10FA">
        <w:rPr>
          <w:rFonts w:cs="Times New Roman"/>
          <w:sz w:val="22"/>
          <w:szCs w:val="22"/>
          <w:lang w:bidi="ar-SA"/>
        </w:rPr>
        <w:tab/>
      </w:r>
      <w:r w:rsidRPr="001B10FA">
        <w:rPr>
          <w:rFonts w:cs="Times New Roman"/>
          <w:sz w:val="22"/>
          <w:szCs w:val="22"/>
          <w:lang w:bidi="ar-SA"/>
        </w:rPr>
        <w:tab/>
      </w:r>
      <w:r w:rsidRPr="001B10FA">
        <w:rPr>
          <w:rFonts w:cs="Times New Roman"/>
          <w:sz w:val="22"/>
          <w:szCs w:val="22"/>
          <w:lang w:bidi="ar-SA"/>
        </w:rPr>
        <w:tab/>
      </w:r>
      <w:r w:rsidRPr="001B10FA">
        <w:rPr>
          <w:rFonts w:cs="Times New Roman"/>
          <w:sz w:val="22"/>
          <w:szCs w:val="22"/>
          <w:lang w:bidi="ar-SA"/>
        </w:rPr>
        <w:tab/>
        <w:t>39.5%</w:t>
      </w:r>
    </w:p>
    <w:p w:rsidR="00A171C5" w:rsidRPr="001B10FA" w:rsidP="00A171C5">
      <w:pPr>
        <w:ind w:left="1440"/>
        <w:rPr>
          <w:rFonts w:cs="Times New Roman"/>
          <w:sz w:val="22"/>
          <w:szCs w:val="22"/>
          <w:lang w:bidi="ar-SA"/>
        </w:rPr>
      </w:pPr>
    </w:p>
    <w:p w:rsidR="00A171C5" w:rsidRPr="007917D6" w:rsidP="00A171C5">
      <w:pPr>
        <w:pStyle w:val="ListParagraph"/>
        <w:numPr>
          <w:ilvl w:val="0"/>
          <w:numId w:val="2"/>
        </w:numPr>
        <w:ind w:left="567" w:hanging="510"/>
        <w:rPr>
          <w:rStyle w:val="d2edcug0"/>
        </w:rPr>
      </w:pPr>
      <w:r w:rsidRPr="007917D6">
        <w:rPr>
          <w:rStyle w:val="d2edcug0"/>
        </w:rPr>
        <w:t xml:space="preserve">The raw count of stories conceals an important point. Some 27 out of the total of 54 positive pieces (50%) - were produced for Pink News, the Independent/iNews, and other LGBT press. Many of the other positive ones were in small circulation and/or online media such as Buzzfeed, Vice and HuffPost. </w:t>
      </w:r>
      <w:r w:rsidRPr="007917D6">
        <w:rPr>
          <w:rStyle w:val="d2edcug0"/>
          <w:lang w:bidi="ar-SA"/>
        </w:rPr>
        <w:t>None of these are widely read.</w:t>
      </w:r>
    </w:p>
    <w:p w:rsidR="00A171C5" w:rsidP="00A171C5">
      <w:pPr>
        <w:ind w:left="720"/>
        <w:rPr>
          <w:rFonts w:cs="Times New Roman"/>
          <w:sz w:val="22"/>
          <w:szCs w:val="22"/>
          <w:lang w:bidi="ar-SA"/>
        </w:rPr>
      </w:pPr>
    </w:p>
    <w:p w:rsidR="00A171C5" w:rsidRPr="007917D6" w:rsidP="00A171C5">
      <w:pPr>
        <w:pStyle w:val="ListParagraph"/>
        <w:numPr>
          <w:ilvl w:val="0"/>
          <w:numId w:val="2"/>
        </w:numPr>
        <w:ind w:left="567" w:hanging="510"/>
        <w:rPr>
          <w:rStyle w:val="d2edcug0"/>
          <w:lang w:bidi="ar-SA"/>
        </w:rPr>
      </w:pPr>
      <w:r w:rsidRPr="007917D6">
        <w:rPr>
          <w:rStyle w:val="d2edcug0"/>
          <w:lang w:bidi="ar-SA"/>
        </w:rPr>
        <w:t xml:space="preserve">We have pulled together an approximate weighting of the main press involved in this debate at Appendix </w:t>
      </w:r>
      <w:r w:rsidR="00363550">
        <w:rPr>
          <w:rStyle w:val="d2edcug0"/>
          <w:lang w:bidi="ar-SA"/>
        </w:rPr>
        <w:t>V</w:t>
      </w:r>
      <w:r w:rsidR="001536F8">
        <w:rPr>
          <w:rStyle w:val="d2edcug0"/>
          <w:lang w:bidi="ar-SA"/>
        </w:rPr>
        <w:t>I</w:t>
      </w:r>
      <w:r w:rsidR="00363550">
        <w:rPr>
          <w:rStyle w:val="d2edcug0"/>
          <w:lang w:bidi="ar-SA"/>
        </w:rPr>
        <w:t>I</w:t>
      </w:r>
      <w:r w:rsidRPr="007917D6">
        <w:rPr>
          <w:rStyle w:val="d2edcug0"/>
          <w:lang w:bidi="ar-SA"/>
        </w:rPr>
        <w:t>. This suggests that on the basis of readership/circulation, the skew towards hostile coverage is far greater than that suggested here: roughly 3 to 1 against in online coverage; and a staggering 5.5 to 1 in print media.</w:t>
      </w:r>
      <w:r w:rsidR="001536F8">
        <w:rPr>
          <w:rStyle w:val="d2edcug0"/>
          <w:lang w:bidi="ar-SA"/>
        </w:rPr>
        <w:t xml:space="preserve"> Even greater if one looks simply at national media.</w:t>
      </w:r>
    </w:p>
    <w:p w:rsidR="00A171C5" w:rsidRPr="007917D6" w:rsidP="00A171C5">
      <w:pPr>
        <w:pStyle w:val="ListParagraph"/>
        <w:ind w:left="567"/>
        <w:rPr>
          <w:rStyle w:val="d2edcug0"/>
        </w:rPr>
      </w:pPr>
    </w:p>
    <w:p w:rsidR="00A171C5" w:rsidRPr="007917D6" w:rsidP="00A171C5">
      <w:pPr>
        <w:pStyle w:val="ListParagraph"/>
        <w:numPr>
          <w:ilvl w:val="0"/>
          <w:numId w:val="2"/>
        </w:numPr>
        <w:ind w:left="567" w:hanging="510"/>
        <w:rPr>
          <w:rStyle w:val="d2edcug0"/>
          <w:lang w:bidi="ar-SA"/>
        </w:rPr>
      </w:pPr>
      <w:r w:rsidRPr="007917D6">
        <w:rPr>
          <w:rStyle w:val="d2edcug0"/>
        </w:rPr>
        <w:t xml:space="preserve"> By contrast, those publications where coverage of gender recognition reforms was skewed towards the hostile included, in descending order (Appendix VI):</w:t>
      </w:r>
    </w:p>
    <w:p w:rsidR="00A171C5" w:rsidRPr="001B10FA" w:rsidP="00A171C5">
      <w:pPr>
        <w:pStyle w:val="ListParagraph"/>
        <w:rPr>
          <w:rFonts w:cs="Times New Roman"/>
          <w:sz w:val="22"/>
          <w:szCs w:val="22"/>
          <w:lang w:bidi="ar-SA"/>
        </w:rPr>
      </w:pPr>
    </w:p>
    <w:p w:rsidR="00A171C5" w:rsidRPr="001B10FA" w:rsidP="00A171C5">
      <w:pPr>
        <w:ind w:left="2160"/>
        <w:rPr>
          <w:rFonts w:cs="Times New Roman"/>
          <w:sz w:val="22"/>
          <w:szCs w:val="22"/>
          <w:lang w:bidi="ar-SA"/>
        </w:rPr>
      </w:pPr>
      <w:r w:rsidRPr="001B10FA">
        <w:rPr>
          <w:rFonts w:cs="Times New Roman"/>
          <w:sz w:val="22"/>
          <w:szCs w:val="22"/>
          <w:lang w:bidi="ar-SA"/>
        </w:rPr>
        <w:t>The Spectator (100%)</w:t>
      </w:r>
    </w:p>
    <w:p w:rsidR="00A171C5" w:rsidRPr="001B10FA" w:rsidP="00A171C5">
      <w:pPr>
        <w:ind w:left="2160"/>
        <w:rPr>
          <w:rFonts w:cs="Times New Roman"/>
          <w:sz w:val="22"/>
          <w:szCs w:val="22"/>
          <w:lang w:bidi="ar-SA"/>
        </w:rPr>
      </w:pPr>
      <w:r w:rsidRPr="001B10FA">
        <w:rPr>
          <w:rFonts w:cs="Times New Roman"/>
          <w:sz w:val="22"/>
          <w:szCs w:val="22"/>
          <w:lang w:bidi="ar-SA"/>
        </w:rPr>
        <w:t>Spiked (100%)</w:t>
      </w:r>
    </w:p>
    <w:p w:rsidR="00A171C5" w:rsidRPr="001B10FA" w:rsidP="00A171C5">
      <w:pPr>
        <w:ind w:left="2160"/>
        <w:rPr>
          <w:rFonts w:cs="Times New Roman"/>
          <w:sz w:val="22"/>
          <w:szCs w:val="22"/>
          <w:lang w:bidi="ar-SA"/>
        </w:rPr>
      </w:pPr>
      <w:r w:rsidRPr="001B10FA">
        <w:rPr>
          <w:rFonts w:cs="Times New Roman"/>
          <w:sz w:val="22"/>
          <w:szCs w:val="22"/>
          <w:lang w:bidi="ar-SA"/>
        </w:rPr>
        <w:t>The New Statesman (100%)</w:t>
      </w:r>
    </w:p>
    <w:p w:rsidR="00A171C5" w:rsidRPr="001B10FA" w:rsidP="00A171C5">
      <w:pPr>
        <w:ind w:left="2160"/>
        <w:rPr>
          <w:rFonts w:cs="Times New Roman"/>
          <w:sz w:val="22"/>
          <w:szCs w:val="22"/>
          <w:lang w:bidi="ar-SA"/>
        </w:rPr>
      </w:pPr>
      <w:r w:rsidRPr="001B10FA">
        <w:rPr>
          <w:rFonts w:cs="Times New Roman"/>
          <w:sz w:val="22"/>
          <w:szCs w:val="22"/>
          <w:lang w:bidi="ar-SA"/>
        </w:rPr>
        <w:t>The Telegraph (75%)</w:t>
      </w:r>
    </w:p>
    <w:p w:rsidR="00A171C5" w:rsidRPr="001B10FA" w:rsidP="00A171C5">
      <w:pPr>
        <w:ind w:left="2160"/>
        <w:rPr>
          <w:rFonts w:cs="Times New Roman"/>
          <w:sz w:val="22"/>
          <w:szCs w:val="22"/>
          <w:lang w:bidi="ar-SA"/>
        </w:rPr>
      </w:pPr>
      <w:r w:rsidRPr="001B10FA">
        <w:rPr>
          <w:rFonts w:cs="Times New Roman"/>
          <w:sz w:val="22"/>
          <w:szCs w:val="22"/>
          <w:lang w:bidi="ar-SA"/>
        </w:rPr>
        <w:t>The Sun (60%)</w:t>
      </w:r>
    </w:p>
    <w:p w:rsidR="00A171C5" w:rsidRPr="001B10FA" w:rsidP="00A171C5">
      <w:pPr>
        <w:ind w:left="2160"/>
        <w:rPr>
          <w:rFonts w:cs="Times New Roman"/>
          <w:sz w:val="22"/>
          <w:szCs w:val="22"/>
          <w:lang w:bidi="ar-SA"/>
        </w:rPr>
      </w:pPr>
      <w:r w:rsidRPr="001B10FA">
        <w:rPr>
          <w:rFonts w:cs="Times New Roman"/>
          <w:sz w:val="22"/>
          <w:szCs w:val="22"/>
          <w:lang w:bidi="ar-SA"/>
        </w:rPr>
        <w:t>The Times (57.1%)</w:t>
      </w:r>
    </w:p>
    <w:p w:rsidR="00A171C5" w:rsidRPr="001B10FA" w:rsidP="00A171C5">
      <w:pPr>
        <w:ind w:left="2160"/>
        <w:rPr>
          <w:rFonts w:cs="Times New Roman"/>
          <w:sz w:val="22"/>
          <w:szCs w:val="22"/>
          <w:lang w:bidi="ar-SA"/>
        </w:rPr>
      </w:pPr>
      <w:r w:rsidRPr="001B10FA">
        <w:rPr>
          <w:rFonts w:cs="Times New Roman"/>
          <w:sz w:val="22"/>
          <w:szCs w:val="22"/>
          <w:lang w:bidi="ar-SA"/>
        </w:rPr>
        <w:t>The Guardian (48.4%)</w:t>
      </w:r>
    </w:p>
    <w:p w:rsidR="00A171C5" w:rsidP="00A171C5">
      <w:pPr>
        <w:ind w:left="2160"/>
        <w:rPr>
          <w:rFonts w:cs="Times New Roman"/>
          <w:sz w:val="22"/>
          <w:szCs w:val="22"/>
          <w:lang w:bidi="ar-SA"/>
        </w:rPr>
      </w:pPr>
      <w:r w:rsidRPr="001B10FA">
        <w:rPr>
          <w:rFonts w:cs="Times New Roman"/>
          <w:sz w:val="22"/>
          <w:szCs w:val="22"/>
          <w:lang w:bidi="ar-SA"/>
        </w:rPr>
        <w:t>The Daily Mail (36.4%)</w:t>
      </w:r>
    </w:p>
    <w:p w:rsidR="00A171C5" w:rsidP="00A171C5">
      <w:pPr>
        <w:pStyle w:val="ListParagraph"/>
        <w:rPr>
          <w:rFonts w:cs="Times New Roman"/>
          <w:sz w:val="22"/>
          <w:szCs w:val="22"/>
          <w:lang w:bidi="ar-SA"/>
        </w:rPr>
      </w:pPr>
    </w:p>
    <w:p w:rsidR="00A171C5" w:rsidRPr="007917D6" w:rsidP="00A171C5">
      <w:pPr>
        <w:pStyle w:val="ListParagraph"/>
        <w:numPr>
          <w:ilvl w:val="0"/>
          <w:numId w:val="2"/>
        </w:numPr>
        <w:ind w:left="567" w:hanging="510"/>
        <w:rPr>
          <w:rStyle w:val="d2edcug0"/>
        </w:rPr>
      </w:pPr>
      <w:r w:rsidRPr="007917D6">
        <w:rPr>
          <w:rStyle w:val="d2edcug0"/>
          <w:lang w:bidi="ar-SA"/>
        </w:rPr>
        <w:t>This clearly represents a massive imbalance in coverage, and does not include the Economist (which we initially categorised as “Misc”), which produced a slew of negative pieces during this period.</w:t>
      </w:r>
    </w:p>
    <w:p w:rsidR="00A171C5" w:rsidRPr="007917D6" w:rsidP="00A171C5">
      <w:pPr>
        <w:pStyle w:val="ListParagraph"/>
        <w:ind w:left="567"/>
        <w:rPr>
          <w:rStyle w:val="d2edcug0"/>
        </w:rPr>
      </w:pPr>
    </w:p>
    <w:p w:rsidR="00A171C5" w:rsidRPr="007917D6" w:rsidP="00A171C5">
      <w:pPr>
        <w:pStyle w:val="ListParagraph"/>
        <w:numPr>
          <w:ilvl w:val="0"/>
          <w:numId w:val="2"/>
        </w:numPr>
        <w:ind w:left="567" w:hanging="510"/>
        <w:rPr>
          <w:rStyle w:val="d2edcug0"/>
        </w:rPr>
      </w:pPr>
      <w:r w:rsidRPr="007917D6">
        <w:rPr>
          <w:rStyle w:val="d2edcug0"/>
          <w:lang w:bidi="ar-SA"/>
        </w:rPr>
        <w:t>In addition, so concerned is the Spectator over GRA reform that it published (8 November 2020) guidance to its readers on how they should respond to this inquiry:</w:t>
      </w:r>
    </w:p>
    <w:p w:rsidR="00A171C5" w:rsidP="00A171C5">
      <w:pPr>
        <w:pStyle w:val="ListParagraph"/>
        <w:ind w:left="1800"/>
        <w:rPr>
          <w:rFonts w:cs="Times New Roman"/>
          <w:sz w:val="22"/>
          <w:szCs w:val="22"/>
          <w:lang w:bidi="ar-SA"/>
        </w:rPr>
      </w:pPr>
    </w:p>
    <w:p w:rsidR="00A171C5" w:rsidRPr="001B10FA" w:rsidP="00A171C5">
      <w:pPr>
        <w:pStyle w:val="ListParagraph"/>
        <w:numPr>
          <w:ilvl w:val="0"/>
          <w:numId w:val="15"/>
        </w:numPr>
        <w:rPr>
          <w:rFonts w:cs="Times New Roman"/>
          <w:sz w:val="22"/>
          <w:szCs w:val="22"/>
          <w:lang w:bidi="ar-SA"/>
        </w:rPr>
      </w:pPr>
      <w:r w:rsidRPr="001B10FA">
        <w:rPr>
          <w:rFonts w:cs="Times New Roman"/>
          <w:sz w:val="22"/>
          <w:szCs w:val="22"/>
          <w:lang w:bidi="ar-SA"/>
        </w:rPr>
        <w:t>How to respond to the latest gender recognition inquiry</w:t>
      </w:r>
    </w:p>
    <w:p w:rsidR="00A171C5" w:rsidRPr="001B10FA" w:rsidP="00A171C5">
      <w:pPr>
        <w:rPr>
          <w:rFonts w:cs="Times New Roman"/>
          <w:sz w:val="22"/>
          <w:szCs w:val="22"/>
        </w:rPr>
      </w:pPr>
    </w:p>
    <w:p w:rsidR="00A171C5" w:rsidRPr="001B10FA" w:rsidP="00A171C5">
      <w:pPr>
        <w:ind w:left="1800"/>
        <w:rPr>
          <w:rFonts w:cs="Times New Roman"/>
          <w:sz w:val="22"/>
          <w:szCs w:val="22"/>
          <w:lang w:bidi="ar-SA"/>
        </w:rPr>
      </w:pPr>
      <w:r>
        <w:fldChar w:fldCharType="begin"/>
      </w:r>
      <w:r>
        <w:instrText xml:space="preserve"> HYPERLINK "https://www.spectator.co.uk/article/how-to-respond-to-the-latest-gender-recognition-inquiry" </w:instrText>
      </w:r>
      <w:r>
        <w:fldChar w:fldCharType="separate"/>
      </w:r>
      <w:r w:rsidRPr="001B10FA" w:rsidR="004143FA">
        <w:rPr>
          <w:rStyle w:val="Hyperlink"/>
          <w:rFonts w:cs="Times New Roman"/>
          <w:sz w:val="22"/>
          <w:szCs w:val="22"/>
          <w:lang w:bidi="ar-SA"/>
        </w:rPr>
        <w:t>https://www.spectator.co.uk/article/how-to-respond-to-the-latest-gender-recognition-inquiry</w:t>
      </w:r>
      <w:r>
        <w:fldChar w:fldCharType="end"/>
      </w:r>
    </w:p>
    <w:p w:rsidR="00A171C5" w:rsidRPr="001B10FA" w:rsidP="00A171C5">
      <w:pPr>
        <w:pStyle w:val="ListParagraph"/>
        <w:rPr>
          <w:rFonts w:cs="Times New Roman"/>
          <w:sz w:val="22"/>
          <w:szCs w:val="22"/>
          <w:lang w:bidi="ar-SA"/>
        </w:rPr>
      </w:pPr>
    </w:p>
    <w:p w:rsidR="00A171C5" w:rsidRPr="007917D6" w:rsidP="00A171C5">
      <w:pPr>
        <w:pStyle w:val="ListParagraph"/>
        <w:numPr>
          <w:ilvl w:val="0"/>
          <w:numId w:val="2"/>
        </w:numPr>
        <w:ind w:left="567" w:hanging="510"/>
        <w:rPr>
          <w:rStyle w:val="d2edcug0"/>
        </w:rPr>
      </w:pPr>
      <w:r w:rsidRPr="007917D6">
        <w:rPr>
          <w:rStyle w:val="d2edcug0"/>
        </w:rPr>
        <w:t>For the most part, sample sizes involved in this study were too small for further breakdown. However, two further qualifications should be added:</w:t>
      </w:r>
    </w:p>
    <w:p w:rsidR="00A171C5" w:rsidRPr="001B10FA" w:rsidP="00A171C5">
      <w:pPr>
        <w:ind w:left="1080"/>
        <w:rPr>
          <w:rFonts w:cs="Times New Roman"/>
          <w:sz w:val="22"/>
          <w:szCs w:val="22"/>
          <w:lang w:bidi="ar-SA"/>
        </w:rPr>
      </w:pPr>
    </w:p>
    <w:p w:rsidR="00A171C5" w:rsidP="00A171C5">
      <w:pPr>
        <w:numPr>
          <w:ilvl w:val="1"/>
          <w:numId w:val="2"/>
        </w:numPr>
        <w:rPr>
          <w:rFonts w:cs="Times New Roman"/>
          <w:sz w:val="22"/>
          <w:szCs w:val="22"/>
          <w:lang w:bidi="ar-SA"/>
        </w:rPr>
      </w:pPr>
      <w:r w:rsidRPr="001B10FA">
        <w:rPr>
          <w:rFonts w:cs="Times New Roman"/>
          <w:sz w:val="22"/>
          <w:szCs w:val="22"/>
          <w:lang w:bidi="ar-SA"/>
        </w:rPr>
        <w:t>The Sun looks more hostile than it perhaps is. The 60% score arose from just 3 articles out of a total of 5 published in the reference period</w:t>
      </w:r>
      <w:r>
        <w:rPr>
          <w:rFonts w:cs="Times New Roman"/>
          <w:sz w:val="22"/>
          <w:szCs w:val="22"/>
          <w:lang w:bidi="ar-SA"/>
        </w:rPr>
        <w:t>;</w:t>
      </w:r>
      <w:r w:rsidRPr="001B10FA">
        <w:rPr>
          <w:rFonts w:cs="Times New Roman"/>
          <w:sz w:val="22"/>
          <w:szCs w:val="22"/>
          <w:lang w:bidi="ar-SA"/>
        </w:rPr>
        <w:t xml:space="preserve"> by contrast, the slightly lower score for the Times comes from a total of 28 articles linked in some way to gender recognition in the same interval.</w:t>
      </w:r>
    </w:p>
    <w:p w:rsidR="00A171C5" w:rsidP="00A171C5">
      <w:pPr>
        <w:ind w:left="1080"/>
        <w:rPr>
          <w:rFonts w:cs="Times New Roman"/>
          <w:sz w:val="22"/>
          <w:szCs w:val="22"/>
          <w:lang w:bidi="ar-SA"/>
        </w:rPr>
      </w:pPr>
    </w:p>
    <w:p w:rsidR="00A171C5" w:rsidRPr="00752DA1" w:rsidP="00A171C5">
      <w:pPr>
        <w:numPr>
          <w:ilvl w:val="1"/>
          <w:numId w:val="2"/>
        </w:numPr>
        <w:rPr>
          <w:rFonts w:cs="Times New Roman"/>
          <w:sz w:val="22"/>
          <w:szCs w:val="22"/>
          <w:lang w:bidi="ar-SA"/>
        </w:rPr>
      </w:pPr>
      <w:r w:rsidRPr="00752DA1">
        <w:rPr>
          <w:rFonts w:cs="Times New Roman"/>
          <w:sz w:val="22"/>
          <w:szCs w:val="22"/>
          <w:lang w:bidi="ar-SA"/>
        </w:rPr>
        <w:t>Across the entire period, the Guardian published 31 identifiably gender recognition related pieces, of which 15 (48.4%) overall were, in our view, hostile. However, there is a sharp break in its coverage pre-and post- consultation.</w:t>
      </w:r>
    </w:p>
    <w:p w:rsidR="00A171C5" w:rsidRPr="001B10FA" w:rsidP="00A171C5">
      <w:pPr>
        <w:pStyle w:val="ListParagraph"/>
        <w:ind w:left="1800"/>
        <w:rPr>
          <w:rFonts w:cs="Times New Roman"/>
          <w:sz w:val="22"/>
          <w:szCs w:val="22"/>
          <w:lang w:bidi="ar-SA"/>
        </w:rPr>
      </w:pPr>
    </w:p>
    <w:p w:rsidR="00A171C5" w:rsidRPr="001B10FA" w:rsidP="00A171C5">
      <w:pPr>
        <w:pStyle w:val="ListParagraph"/>
        <w:numPr>
          <w:ilvl w:val="0"/>
          <w:numId w:val="15"/>
        </w:numPr>
        <w:rPr>
          <w:rFonts w:cs="Times New Roman"/>
          <w:sz w:val="22"/>
          <w:szCs w:val="22"/>
          <w:lang w:bidi="ar-SA"/>
        </w:rPr>
      </w:pPr>
      <w:r w:rsidRPr="001B10FA">
        <w:rPr>
          <w:rFonts w:cs="Times New Roman"/>
          <w:sz w:val="22"/>
          <w:szCs w:val="22"/>
          <w:lang w:bidi="ar-SA"/>
        </w:rPr>
        <w:t>in the period pre- and during the consultation process, 10 out of 17 pieces were negative (58.8%)</w:t>
      </w:r>
    </w:p>
    <w:p w:rsidR="00A171C5" w:rsidRPr="001B10FA" w:rsidP="00A171C5">
      <w:pPr>
        <w:pStyle w:val="ListParagraph"/>
        <w:numPr>
          <w:ilvl w:val="0"/>
          <w:numId w:val="15"/>
        </w:numPr>
        <w:rPr>
          <w:rFonts w:cs="Times New Roman"/>
          <w:sz w:val="22"/>
          <w:szCs w:val="22"/>
          <w:lang w:bidi="ar-SA"/>
        </w:rPr>
      </w:pPr>
      <w:r w:rsidRPr="001B10FA">
        <w:rPr>
          <w:rFonts w:cs="Times New Roman"/>
          <w:sz w:val="22"/>
          <w:szCs w:val="22"/>
          <w:lang w:bidi="ar-SA"/>
        </w:rPr>
        <w:t>In the period post-consultation, this dropped to 5 out of 14 (35.7%), with positive coverage including a US piece calling out the London office for its transphobic attitudes.</w:t>
      </w:r>
    </w:p>
    <w:p w:rsidR="00A171C5" w:rsidP="00A171C5">
      <w:pPr>
        <w:rPr>
          <w:sz w:val="22"/>
          <w:szCs w:val="22"/>
          <w:lang w:bidi="ar-SA"/>
        </w:rPr>
      </w:pPr>
    </w:p>
    <w:p w:rsidR="00A171C5" w:rsidP="00A171C5">
      <w:pPr>
        <w:rPr>
          <w:b/>
          <w:sz w:val="22"/>
          <w:szCs w:val="22"/>
          <w:lang w:bidi="ar-SA"/>
        </w:rPr>
      </w:pPr>
      <w:r w:rsidRPr="00E43C07">
        <w:rPr>
          <w:b/>
          <w:sz w:val="22"/>
          <w:szCs w:val="22"/>
          <w:lang w:bidi="ar-SA"/>
        </w:rPr>
        <w:t>Divide and rule</w:t>
      </w:r>
      <w:r>
        <w:rPr>
          <w:b/>
          <w:sz w:val="22"/>
          <w:szCs w:val="22"/>
          <w:lang w:bidi="ar-SA"/>
        </w:rPr>
        <w:t>: a toxic “balance”</w:t>
      </w:r>
    </w:p>
    <w:p w:rsidR="00A171C5" w:rsidRPr="007917D6" w:rsidP="00A171C5">
      <w:pPr>
        <w:pStyle w:val="ListParagraph"/>
        <w:ind w:left="567"/>
        <w:rPr>
          <w:rStyle w:val="d2edcug0"/>
          <w:rFonts w:cs="Times New Roman"/>
        </w:rPr>
      </w:pPr>
    </w:p>
    <w:p w:rsidR="00A171C5" w:rsidRPr="007917D6" w:rsidP="00A171C5">
      <w:pPr>
        <w:pStyle w:val="ListParagraph"/>
        <w:numPr>
          <w:ilvl w:val="0"/>
          <w:numId w:val="2"/>
        </w:numPr>
        <w:ind w:left="567" w:hanging="510"/>
        <w:rPr>
          <w:rStyle w:val="d2edcug0"/>
          <w:rFonts w:cs="Times New Roman"/>
        </w:rPr>
      </w:pPr>
      <w:r w:rsidRPr="007917D6">
        <w:rPr>
          <w:rStyle w:val="d2edcug0"/>
          <w:rFonts w:cs="Times New Roman"/>
          <w:lang w:bidi="ar-SA"/>
        </w:rPr>
        <w:t xml:space="preserve">Discussion of gender recognition reform was reduced in many instances to a simple dichotomy of women vs. trans. There was next to no reporting on what different groups of women thought about proposals. </w:t>
      </w:r>
    </w:p>
    <w:p w:rsidR="00A171C5" w:rsidRPr="007917D6" w:rsidP="00A171C5">
      <w:pPr>
        <w:pStyle w:val="ListParagraph"/>
        <w:ind w:left="567"/>
        <w:rPr>
          <w:rStyle w:val="d2edcug0"/>
          <w:rFonts w:cs="Times New Roman"/>
        </w:rPr>
      </w:pPr>
    </w:p>
    <w:p w:rsidR="00A171C5" w:rsidRPr="007917D6" w:rsidP="00A171C5">
      <w:pPr>
        <w:pStyle w:val="ListParagraph"/>
        <w:numPr>
          <w:ilvl w:val="0"/>
          <w:numId w:val="2"/>
        </w:numPr>
        <w:ind w:left="567" w:hanging="510"/>
        <w:rPr>
          <w:rStyle w:val="d2edcug0"/>
          <w:rFonts w:cs="Times New Roman"/>
          <w:lang w:bidi="ar-SA"/>
        </w:rPr>
      </w:pPr>
      <w:r w:rsidRPr="007917D6">
        <w:rPr>
          <w:rStyle w:val="d2edcug0"/>
          <w:rFonts w:cs="Times New Roman"/>
          <w:lang w:bidi="ar-SA"/>
        </w:rPr>
        <w:t>For the most part, any consideration of how these changes might impact trans men was absent, even though one significant driver for concern over the medical requirement for obtaining a grc was the fact that this tends to adversely affect trans men more than it impacts trans women.</w:t>
      </w:r>
    </w:p>
    <w:p w:rsidR="00A171C5" w:rsidRPr="00A728EE" w:rsidP="00A171C5">
      <w:pPr>
        <w:rPr>
          <w:sz w:val="22"/>
          <w:szCs w:val="22"/>
          <w:lang w:bidi="ar-SA"/>
        </w:rPr>
      </w:pPr>
    </w:p>
    <w:p w:rsidR="00A171C5" w:rsidP="00A171C5">
      <w:pPr>
        <w:rPr>
          <w:sz w:val="22"/>
          <w:szCs w:val="22"/>
          <w:lang w:bidi="ar-SA"/>
        </w:rPr>
      </w:pPr>
      <w:r w:rsidRPr="00F84077">
        <w:rPr>
          <w:b/>
          <w:sz w:val="22"/>
          <w:szCs w:val="22"/>
          <w:lang w:bidi="ar-SA"/>
        </w:rPr>
        <w:t>Excluded from our own narrative</w:t>
      </w:r>
    </w:p>
    <w:p w:rsidR="00A171C5" w:rsidP="00A171C5">
      <w:pPr>
        <w:rPr>
          <w:sz w:val="22"/>
          <w:szCs w:val="22"/>
          <w:lang w:bidi="ar-SA"/>
        </w:rPr>
      </w:pPr>
    </w:p>
    <w:p w:rsidR="00A171C5" w:rsidRPr="007917D6" w:rsidP="00A171C5">
      <w:pPr>
        <w:pStyle w:val="ListParagraph"/>
        <w:numPr>
          <w:ilvl w:val="0"/>
          <w:numId w:val="2"/>
        </w:numPr>
        <w:ind w:left="567" w:hanging="510"/>
        <w:rPr>
          <w:rStyle w:val="d2edcug0"/>
        </w:rPr>
      </w:pPr>
      <w:r w:rsidRPr="007917D6">
        <w:rPr>
          <w:rStyle w:val="d2edcug0"/>
          <w:lang w:bidi="ar-SA"/>
        </w:rPr>
        <w:t xml:space="preserve">The debate about GRA reform was framed almost entirely in terms of “concerns” over bad actors (men pretending to be trans women) </w:t>
      </w:r>
      <w:r w:rsidRPr="007917D6">
        <w:rPr>
          <w:rStyle w:val="d2edcug0"/>
        </w:rPr>
        <w:t>and/or an existential debate as to what gender recognition meant in respect of the nature of women.</w:t>
      </w:r>
    </w:p>
    <w:p w:rsidR="00A171C5" w:rsidRPr="007917D6" w:rsidP="00A171C5">
      <w:pPr>
        <w:pStyle w:val="ListParagraph"/>
        <w:ind w:left="567"/>
        <w:rPr>
          <w:rStyle w:val="d2edcug0"/>
        </w:rPr>
      </w:pPr>
    </w:p>
    <w:p w:rsidR="00A171C5" w:rsidRPr="007917D6" w:rsidP="00A171C5">
      <w:pPr>
        <w:pStyle w:val="ListParagraph"/>
        <w:numPr>
          <w:ilvl w:val="0"/>
          <w:numId w:val="2"/>
        </w:numPr>
        <w:ind w:left="567" w:hanging="510"/>
        <w:rPr>
          <w:rStyle w:val="d2edcug0"/>
        </w:rPr>
      </w:pPr>
      <w:r w:rsidRPr="007917D6">
        <w:rPr>
          <w:rStyle w:val="d2edcug0"/>
        </w:rPr>
        <w:t>Almost entirely absent from the mainstream media was any consideration of why trans people might wish the GRA process improved, apart from a general implication that it was somehow linked to “trans ideology”.</w:t>
      </w:r>
    </w:p>
    <w:p w:rsidR="00A171C5" w:rsidRPr="007917D6" w:rsidP="00A171C5">
      <w:pPr>
        <w:pStyle w:val="ListParagraph"/>
        <w:ind w:left="567"/>
        <w:rPr>
          <w:rStyle w:val="d2edcug0"/>
        </w:rPr>
      </w:pPr>
    </w:p>
    <w:p w:rsidR="00A171C5" w:rsidRPr="007917D6" w:rsidP="00A171C5">
      <w:pPr>
        <w:pStyle w:val="ListParagraph"/>
        <w:numPr>
          <w:ilvl w:val="0"/>
          <w:numId w:val="2"/>
        </w:numPr>
        <w:ind w:left="567" w:hanging="510"/>
        <w:rPr>
          <w:rStyle w:val="d2edcug0"/>
        </w:rPr>
      </w:pPr>
      <w:r w:rsidRPr="007917D6">
        <w:rPr>
          <w:rStyle w:val="d2edcug0"/>
        </w:rPr>
        <w:t>For instance:</w:t>
      </w:r>
    </w:p>
    <w:p w:rsidR="00A171C5" w:rsidRPr="0017304B" w:rsidP="00A171C5">
      <w:pPr>
        <w:pStyle w:val="ListParagraph"/>
        <w:rPr>
          <w:rFonts w:cs="Times New Roman"/>
          <w:sz w:val="22"/>
          <w:szCs w:val="22"/>
          <w:lang w:bidi="ar-SA"/>
        </w:rPr>
      </w:pPr>
    </w:p>
    <w:p w:rsidR="00A171C5" w:rsidRPr="0017304B" w:rsidP="00A171C5">
      <w:pPr>
        <w:pStyle w:val="ListParagraph"/>
        <w:numPr>
          <w:ilvl w:val="0"/>
          <w:numId w:val="15"/>
        </w:numPr>
        <w:rPr>
          <w:rFonts w:cs="Times New Roman"/>
          <w:sz w:val="22"/>
          <w:szCs w:val="22"/>
          <w:lang w:bidi="ar-SA"/>
        </w:rPr>
      </w:pPr>
      <w:r w:rsidRPr="0017304B">
        <w:rPr>
          <w:rFonts w:cs="Times New Roman"/>
          <w:sz w:val="22"/>
          <w:szCs w:val="22"/>
          <w:lang w:bidi="ar-SA"/>
        </w:rPr>
        <w:t>Dozens of schools ban girls from wearing skirts in move towards gender neutral uniform policy</w:t>
      </w:r>
    </w:p>
    <w:p w:rsidR="00A171C5" w:rsidRPr="0017304B" w:rsidP="00A171C5">
      <w:pPr>
        <w:pStyle w:val="ListParagraph"/>
        <w:ind w:left="1800"/>
        <w:rPr>
          <w:rFonts w:cs="Times New Roman"/>
          <w:sz w:val="22"/>
          <w:szCs w:val="22"/>
          <w:lang w:bidi="ar-SA"/>
        </w:rPr>
      </w:pPr>
    </w:p>
    <w:p w:rsidR="00A171C5" w:rsidRPr="0017304B" w:rsidP="00A171C5">
      <w:pPr>
        <w:ind w:left="1800"/>
        <w:rPr>
          <w:rFonts w:cs="Times New Roman"/>
          <w:sz w:val="22"/>
          <w:szCs w:val="22"/>
        </w:rPr>
      </w:pPr>
      <w:r>
        <w:fldChar w:fldCharType="begin"/>
      </w:r>
      <w:r>
        <w:instrText xml:space="preserve"> HYPERLINK "https://www.mirror.co.uk/news/uk-news/dozens-schools-ban-girls-wearing-12829898" </w:instrText>
      </w:r>
      <w:r>
        <w:fldChar w:fldCharType="separate"/>
      </w:r>
      <w:r w:rsidRPr="0017304B" w:rsidR="004143FA">
        <w:rPr>
          <w:rStyle w:val="Hyperlink"/>
          <w:rFonts w:cs="Times New Roman"/>
          <w:sz w:val="22"/>
          <w:szCs w:val="22"/>
        </w:rPr>
        <w:t>https://www.mirror.co.uk/news/uk-news/dozens-schools-ban-girls-wearing-12829898</w:t>
      </w:r>
      <w:r>
        <w:fldChar w:fldCharType="end"/>
      </w:r>
    </w:p>
    <w:p w:rsidR="00A171C5" w:rsidRPr="0017304B" w:rsidP="00A171C5">
      <w:pPr>
        <w:rPr>
          <w:rFonts w:cs="Times New Roman"/>
          <w:sz w:val="22"/>
          <w:szCs w:val="22"/>
        </w:rPr>
      </w:pPr>
    </w:p>
    <w:p w:rsidR="00A171C5" w:rsidP="00A171C5">
      <w:pPr>
        <w:ind w:left="1800"/>
        <w:rPr>
          <w:rFonts w:cs="Times New Roman"/>
          <w:sz w:val="22"/>
          <w:szCs w:val="22"/>
        </w:rPr>
      </w:pPr>
      <w:r w:rsidRPr="0017304B">
        <w:rPr>
          <w:rFonts w:cs="Times New Roman"/>
          <w:sz w:val="22"/>
          <w:szCs w:val="22"/>
        </w:rPr>
        <w:t>According to the article: “The moves come as the Government sets out the rights of transgender people in the Gender Recognition Act, with a consultation set to be published on Tuesday.”</w:t>
      </w:r>
    </w:p>
    <w:p w:rsidR="00A171C5" w:rsidP="00A171C5">
      <w:pPr>
        <w:ind w:left="1800"/>
        <w:rPr>
          <w:rFonts w:cs="Times New Roman"/>
          <w:sz w:val="22"/>
          <w:szCs w:val="22"/>
        </w:rPr>
      </w:pPr>
    </w:p>
    <w:p w:rsidR="00A171C5" w:rsidRPr="0017304B" w:rsidP="00A171C5">
      <w:pPr>
        <w:ind w:left="1800"/>
        <w:rPr>
          <w:rFonts w:cs="Times New Roman"/>
          <w:sz w:val="22"/>
          <w:szCs w:val="22"/>
        </w:rPr>
      </w:pPr>
      <w:r w:rsidRPr="0017304B">
        <w:rPr>
          <w:rFonts w:cs="Times New Roman"/>
          <w:sz w:val="22"/>
          <w:szCs w:val="22"/>
        </w:rPr>
        <w:t xml:space="preserve">This trend has nothing to do with either the consultation or trans people. The Mirror would undoubtedly claim it did not say it was. But inserting that sentence plays </w:t>
      </w:r>
      <w:r>
        <w:rPr>
          <w:rFonts w:cs="Times New Roman"/>
          <w:sz w:val="22"/>
          <w:szCs w:val="22"/>
        </w:rPr>
        <w:t xml:space="preserve">a </w:t>
      </w:r>
      <w:r w:rsidRPr="0017304B">
        <w:rPr>
          <w:rFonts w:cs="Times New Roman"/>
          <w:sz w:val="22"/>
          <w:szCs w:val="22"/>
        </w:rPr>
        <w:t>common UK press game of implying by association.</w:t>
      </w:r>
    </w:p>
    <w:p w:rsidR="00A171C5" w:rsidRPr="0017304B" w:rsidP="00A171C5">
      <w:pPr>
        <w:ind w:left="1008" w:hanging="720"/>
        <w:rPr>
          <w:rFonts w:cs="Times New Roman"/>
          <w:sz w:val="22"/>
          <w:szCs w:val="22"/>
        </w:rPr>
      </w:pPr>
    </w:p>
    <w:p w:rsidR="00A171C5" w:rsidRPr="00A728EE" w:rsidP="00A171C5">
      <w:pPr>
        <w:pStyle w:val="ListParagraph"/>
        <w:numPr>
          <w:ilvl w:val="0"/>
          <w:numId w:val="2"/>
        </w:numPr>
        <w:ind w:left="567" w:hanging="510"/>
        <w:rPr>
          <w:rStyle w:val="d2edcug0"/>
        </w:rPr>
      </w:pPr>
      <w:r w:rsidRPr="00A728EE">
        <w:rPr>
          <w:rStyle w:val="d2edcug0"/>
        </w:rPr>
        <w:t>Most ignored the fact that the primary want for most trans people is better healthcare. At the same time, GRA reform, which arrived very much ‘left-field’ courtesy of then Prime Minister Theresa May, was designated part of the “trans agenda”, or “trans ideology”.</w:t>
      </w:r>
    </w:p>
    <w:p w:rsidR="00A171C5" w:rsidRPr="00A728EE" w:rsidP="00A171C5">
      <w:pPr>
        <w:pStyle w:val="ListParagraph"/>
        <w:ind w:left="567"/>
        <w:rPr>
          <w:rStyle w:val="d2edcug0"/>
        </w:rPr>
      </w:pPr>
    </w:p>
    <w:p w:rsidR="00A171C5" w:rsidRPr="00A728EE" w:rsidP="00A171C5">
      <w:pPr>
        <w:pStyle w:val="ListParagraph"/>
        <w:numPr>
          <w:ilvl w:val="0"/>
          <w:numId w:val="2"/>
        </w:numPr>
        <w:ind w:left="567" w:hanging="510"/>
        <w:rPr>
          <w:rStyle w:val="d2edcug0"/>
        </w:rPr>
      </w:pPr>
      <w:r w:rsidRPr="00A728EE">
        <w:rPr>
          <w:rStyle w:val="d2edcug0"/>
        </w:rPr>
        <w:t>There was significant confusion between what is covered by the GRA and what by the Equality Act 2010, and for far too long, many press outlets displayed an embarrassing lack of understanding of what the GRA actually covers. For instance:</w:t>
      </w:r>
    </w:p>
    <w:p w:rsidR="00A171C5" w:rsidRPr="0017304B" w:rsidP="00A171C5">
      <w:pPr>
        <w:ind w:left="720"/>
        <w:rPr>
          <w:rFonts w:cs="Times New Roman"/>
          <w:sz w:val="22"/>
          <w:szCs w:val="22"/>
          <w:lang w:bidi="ar-SA"/>
        </w:rPr>
      </w:pPr>
    </w:p>
    <w:p w:rsidR="00A171C5" w:rsidP="00A171C5">
      <w:pPr>
        <w:pStyle w:val="ListParagraph"/>
        <w:numPr>
          <w:ilvl w:val="0"/>
          <w:numId w:val="15"/>
        </w:numPr>
        <w:rPr>
          <w:rFonts w:cs="Times New Roman"/>
          <w:sz w:val="22"/>
          <w:szCs w:val="22"/>
          <w:lang w:bidi="ar-SA"/>
        </w:rPr>
      </w:pPr>
      <w:r w:rsidRPr="0017304B">
        <w:rPr>
          <w:rFonts w:cs="Times New Roman"/>
          <w:sz w:val="22"/>
          <w:szCs w:val="22"/>
          <w:lang w:bidi="ar-SA"/>
        </w:rPr>
        <w:t>Transgender people can still be excluded from single-sex toilets after Government say there will be no change to law</w:t>
      </w:r>
    </w:p>
    <w:p w:rsidR="00A171C5" w:rsidP="00A171C5">
      <w:pPr>
        <w:ind w:left="1440"/>
      </w:pPr>
    </w:p>
    <w:p w:rsidR="00A171C5" w:rsidP="00A171C5">
      <w:pPr>
        <w:ind w:left="1800"/>
        <w:rPr>
          <w:rFonts w:cs="Times New Roman"/>
          <w:sz w:val="22"/>
          <w:szCs w:val="22"/>
          <w:lang w:bidi="ar-SA"/>
        </w:rPr>
      </w:pPr>
      <w:r>
        <w:fldChar w:fldCharType="begin"/>
      </w:r>
      <w:r>
        <w:instrText xml:space="preserve"> HYPERLINK "https://www.thesun.co.uk/news/6615313/transgender-people-can-still-be-excluded-from-single-sex-toilets-after-government-say-there-will-be-no-change-to-law/" </w:instrText>
      </w:r>
      <w:r>
        <w:fldChar w:fldCharType="separate"/>
      </w:r>
      <w:r w:rsidRPr="0017304B" w:rsidR="004143FA">
        <w:rPr>
          <w:rStyle w:val="Hyperlink"/>
          <w:rFonts w:cs="Times New Roman"/>
          <w:sz w:val="22"/>
          <w:szCs w:val="22"/>
          <w:lang w:bidi="ar-SA"/>
        </w:rPr>
        <w:t>https://www.thesun.co.uk/news/6615313/transgender-people-can-still-be-excluded-from-single-sex-toilets-after-government-say-there-will-be-no-change-to-law/</w:t>
      </w:r>
      <w:r>
        <w:fldChar w:fldCharType="end"/>
      </w:r>
    </w:p>
    <w:p w:rsidR="00A171C5" w:rsidP="00A171C5">
      <w:pPr>
        <w:pStyle w:val="ListParagraph"/>
        <w:rPr>
          <w:rFonts w:cs="Times New Roman"/>
          <w:sz w:val="22"/>
          <w:szCs w:val="22"/>
          <w:lang w:bidi="ar-SA"/>
        </w:rPr>
      </w:pPr>
    </w:p>
    <w:p w:rsidR="00A171C5" w:rsidRPr="00A728EE" w:rsidP="00A171C5">
      <w:pPr>
        <w:pStyle w:val="ListParagraph"/>
        <w:numPr>
          <w:ilvl w:val="0"/>
          <w:numId w:val="2"/>
        </w:numPr>
        <w:ind w:left="567" w:hanging="510"/>
        <w:rPr>
          <w:rStyle w:val="d2edcug0"/>
        </w:rPr>
      </w:pPr>
      <w:r w:rsidRPr="00A728EE">
        <w:rPr>
          <w:rStyle w:val="d2edcug0"/>
        </w:rPr>
        <w:t>This alarmist piece restates Equality Law while mixing it up with GRA reform: the headline implies exclusion from loos is standard, as opposed to a significant deviation from current practice.</w:t>
      </w:r>
    </w:p>
    <w:p w:rsidR="00A171C5" w:rsidRPr="00A728EE" w:rsidP="00A171C5">
      <w:pPr>
        <w:pStyle w:val="ListParagraph"/>
        <w:ind w:left="567"/>
        <w:rPr>
          <w:rStyle w:val="d2edcug0"/>
        </w:rPr>
      </w:pPr>
    </w:p>
    <w:p w:rsidR="00A171C5" w:rsidRPr="00A728EE" w:rsidP="00A171C5">
      <w:pPr>
        <w:pStyle w:val="ListParagraph"/>
        <w:numPr>
          <w:ilvl w:val="0"/>
          <w:numId w:val="2"/>
        </w:numPr>
        <w:ind w:left="567" w:hanging="510"/>
        <w:rPr>
          <w:rStyle w:val="d2edcug0"/>
        </w:rPr>
      </w:pPr>
      <w:r w:rsidRPr="00A728EE">
        <w:rPr>
          <w:rStyle w:val="d2edcug0"/>
        </w:rPr>
        <w:t>It quoted unnamed “campaigners” as claiming that “male and female only spaces discriminate against trans people”. This is not a mainstream position.</w:t>
      </w:r>
    </w:p>
    <w:p w:rsidR="00A171C5" w:rsidRPr="00A728EE" w:rsidP="00A171C5">
      <w:pPr>
        <w:rPr>
          <w:rStyle w:val="d2edcug0"/>
          <w:rFonts w:cs="Mangal"/>
          <w:szCs w:val="21"/>
        </w:rPr>
      </w:pPr>
    </w:p>
    <w:p w:rsidR="00A171C5" w:rsidRPr="00A728EE" w:rsidP="00A171C5">
      <w:pPr>
        <w:pStyle w:val="ListParagraph"/>
        <w:numPr>
          <w:ilvl w:val="0"/>
          <w:numId w:val="2"/>
        </w:numPr>
        <w:ind w:left="567" w:hanging="510"/>
        <w:rPr>
          <w:rStyle w:val="d2edcug0"/>
        </w:rPr>
      </w:pPr>
      <w:r w:rsidRPr="00A728EE">
        <w:rPr>
          <w:rStyle w:val="d2edcug0"/>
        </w:rPr>
        <w:t>In addition, the overall impact of this piece was to generate significant concern within the trans community.</w:t>
      </w:r>
    </w:p>
    <w:p w:rsidR="00A171C5" w:rsidRPr="0017304B" w:rsidP="00A171C5">
      <w:pPr>
        <w:ind w:left="720"/>
        <w:rPr>
          <w:rFonts w:cs="Times New Roman"/>
          <w:sz w:val="22"/>
          <w:szCs w:val="22"/>
          <w:lang w:bidi="ar-SA"/>
        </w:rPr>
      </w:pPr>
    </w:p>
    <w:p w:rsidR="00A171C5" w:rsidRPr="00A728EE" w:rsidP="00A171C5">
      <w:pPr>
        <w:pStyle w:val="ListParagraph"/>
        <w:numPr>
          <w:ilvl w:val="0"/>
          <w:numId w:val="2"/>
        </w:numPr>
        <w:ind w:left="567" w:hanging="510"/>
        <w:rPr>
          <w:rStyle w:val="d2edcug0"/>
        </w:rPr>
      </w:pPr>
      <w:r w:rsidRPr="00A728EE">
        <w:rPr>
          <w:rStyle w:val="d2edcug0"/>
        </w:rPr>
        <w:t>In print media, this narrative was pushed by a number of commentators, including a community of older, more conservative women, who began to write about the various anti-trans perspectives being promoted as part of a “concerns narrative” from the moment the proposed reform was launched.</w:t>
      </w:r>
    </w:p>
    <w:p w:rsidR="00A171C5" w:rsidRPr="00A728EE" w:rsidP="00A171C5">
      <w:pPr>
        <w:pStyle w:val="ListParagraph"/>
        <w:ind w:left="567"/>
        <w:rPr>
          <w:rStyle w:val="d2edcug0"/>
        </w:rPr>
      </w:pPr>
    </w:p>
    <w:p w:rsidR="00A171C5" w:rsidRPr="00A728EE" w:rsidP="00A171C5">
      <w:pPr>
        <w:pStyle w:val="ListParagraph"/>
        <w:numPr>
          <w:ilvl w:val="0"/>
          <w:numId w:val="2"/>
        </w:numPr>
        <w:ind w:left="567" w:hanging="510"/>
        <w:rPr>
          <w:rStyle w:val="d2edcug0"/>
        </w:rPr>
      </w:pPr>
      <w:r w:rsidRPr="00A728EE">
        <w:rPr>
          <w:rStyle w:val="d2edcug0"/>
        </w:rPr>
        <w:t>There was almost no significant mainstream rebuttal of these points of view. Typical of this is a BBC report of a conflict between trans people and A Women’s Place. Yet despite BBC concerns elsewhere that “balance” should always be provided, there is no comment from any trans source explaining the trans rationale for this action:</w:t>
      </w:r>
    </w:p>
    <w:p w:rsidR="00A171C5" w:rsidRPr="0017304B" w:rsidP="00A171C5">
      <w:pPr>
        <w:ind w:left="720"/>
        <w:rPr>
          <w:rFonts w:cs="Times New Roman"/>
          <w:sz w:val="22"/>
          <w:szCs w:val="22"/>
        </w:rPr>
      </w:pPr>
    </w:p>
    <w:p w:rsidR="00A171C5" w:rsidRPr="0017304B" w:rsidP="00A171C5">
      <w:pPr>
        <w:pStyle w:val="ListParagraph"/>
        <w:numPr>
          <w:ilvl w:val="0"/>
          <w:numId w:val="15"/>
        </w:numPr>
        <w:rPr>
          <w:rFonts w:cs="Times New Roman"/>
          <w:sz w:val="22"/>
          <w:szCs w:val="22"/>
          <w:lang w:bidi="ar-SA"/>
        </w:rPr>
      </w:pPr>
      <w:r w:rsidRPr="0017304B">
        <w:rPr>
          <w:rFonts w:cs="Times New Roman"/>
          <w:sz w:val="22"/>
          <w:szCs w:val="22"/>
          <w:lang w:bidi="ar-SA"/>
        </w:rPr>
        <w:t>Protest by transgender community over A Women's Place meeting</w:t>
      </w:r>
    </w:p>
    <w:p w:rsidR="00A171C5" w:rsidRPr="0017304B" w:rsidP="00A171C5">
      <w:pPr>
        <w:ind w:left="1440" w:firstLine="720"/>
        <w:rPr>
          <w:rFonts w:cs="Times New Roman"/>
          <w:sz w:val="22"/>
          <w:szCs w:val="22"/>
        </w:rPr>
      </w:pPr>
    </w:p>
    <w:p w:rsidR="00A171C5" w:rsidRPr="0017304B" w:rsidP="00A171C5">
      <w:pPr>
        <w:ind w:left="1440" w:firstLine="720"/>
        <w:rPr>
          <w:rFonts w:cs="Times New Roman"/>
          <w:sz w:val="22"/>
          <w:szCs w:val="22"/>
        </w:rPr>
      </w:pPr>
      <w:r>
        <w:fldChar w:fldCharType="begin"/>
      </w:r>
      <w:r>
        <w:instrText xml:space="preserve"> HYPERLINK "https://www.bbc.co.uk/news/uk-wales-south-east-wales-43745853" </w:instrText>
      </w:r>
      <w:r>
        <w:fldChar w:fldCharType="separate"/>
      </w:r>
      <w:r w:rsidRPr="0017304B" w:rsidR="004143FA">
        <w:rPr>
          <w:rFonts w:cs="Times New Roman"/>
          <w:sz w:val="22"/>
          <w:szCs w:val="22"/>
        </w:rPr>
        <w:t>https://www.bbc.co.uk/news/uk-wales-south-east-wales-43745853</w:t>
      </w:r>
      <w:r>
        <w:fldChar w:fldCharType="end"/>
      </w:r>
    </w:p>
    <w:p w:rsidR="00A171C5" w:rsidRPr="0017304B" w:rsidP="00A171C5">
      <w:pPr>
        <w:ind w:left="1440" w:firstLine="720"/>
        <w:rPr>
          <w:rFonts w:cs="Times New Roman"/>
          <w:sz w:val="22"/>
          <w:szCs w:val="22"/>
        </w:rPr>
      </w:pPr>
    </w:p>
    <w:p w:rsidR="00A171C5" w:rsidRPr="00A728EE" w:rsidP="00A171C5">
      <w:pPr>
        <w:pStyle w:val="ListParagraph"/>
        <w:numPr>
          <w:ilvl w:val="0"/>
          <w:numId w:val="2"/>
        </w:numPr>
        <w:ind w:left="567" w:hanging="510"/>
        <w:rPr>
          <w:rStyle w:val="d2edcug0"/>
        </w:rPr>
      </w:pPr>
      <w:r w:rsidRPr="00A728EE">
        <w:rPr>
          <w:rStyle w:val="d2edcug0"/>
        </w:rPr>
        <w:t>In broadcast media, the same “concerns” kept being voiced, often by high profile professionals such as Piers Morgan or Eamonn Holmes. The former gained a certain notoriety for his sceptical/belittling take on trans issues: for instance, his assertion that he might decide to “identify as a giraffe”.</w:t>
      </w:r>
    </w:p>
    <w:p w:rsidR="00A171C5" w:rsidRPr="0017304B" w:rsidP="00A171C5">
      <w:pPr>
        <w:rPr>
          <w:rFonts w:cs="Times New Roman"/>
          <w:sz w:val="22"/>
          <w:szCs w:val="22"/>
          <w:lang w:bidi="ar-SA"/>
        </w:rPr>
      </w:pPr>
    </w:p>
    <w:p w:rsidR="00A171C5" w:rsidRPr="00A728EE" w:rsidP="00A171C5">
      <w:pPr>
        <w:pStyle w:val="ListParagraph"/>
        <w:numPr>
          <w:ilvl w:val="0"/>
          <w:numId w:val="2"/>
        </w:numPr>
        <w:ind w:left="567" w:hanging="510"/>
        <w:rPr>
          <w:rStyle w:val="d2edcug0"/>
        </w:rPr>
      </w:pPr>
      <w:r w:rsidRPr="00A728EE">
        <w:rPr>
          <w:rStyle w:val="d2edcug0"/>
        </w:rPr>
        <w:t>Over time, trans people became increasingly reluctant to take part in such lop-sided/uninformed debates. Various factors contributed:</w:t>
      </w:r>
    </w:p>
    <w:p w:rsidR="00A171C5" w:rsidP="00A171C5">
      <w:pPr>
        <w:pStyle w:val="ListParagraph"/>
        <w:rPr>
          <w:rFonts w:cs="Times New Roman"/>
          <w:sz w:val="22"/>
          <w:szCs w:val="22"/>
          <w:lang w:bidi="ar-SA"/>
        </w:rPr>
      </w:pPr>
    </w:p>
    <w:p w:rsidR="00A171C5" w:rsidRPr="0017304B" w:rsidP="00A171C5">
      <w:pPr>
        <w:numPr>
          <w:ilvl w:val="1"/>
          <w:numId w:val="2"/>
        </w:numPr>
        <w:rPr>
          <w:rFonts w:cs="Times New Roman"/>
          <w:sz w:val="22"/>
          <w:szCs w:val="22"/>
          <w:lang w:bidi="ar-SA"/>
        </w:rPr>
      </w:pPr>
      <w:r w:rsidRPr="0017304B">
        <w:rPr>
          <w:rFonts w:cs="Times New Roman"/>
          <w:sz w:val="22"/>
          <w:szCs w:val="22"/>
          <w:lang w:bidi="ar-SA"/>
        </w:rPr>
        <w:t>Format issues (qv. Problems of debate format as par</w:t>
      </w:r>
      <w:r>
        <w:rPr>
          <w:rFonts w:cs="Times New Roman"/>
          <w:sz w:val="22"/>
          <w:szCs w:val="22"/>
          <w:lang w:bidi="ar-SA"/>
        </w:rPr>
        <w:t>s41 and 104).</w:t>
      </w:r>
    </w:p>
    <w:p w:rsidR="00A171C5" w:rsidRPr="0017304B" w:rsidP="00A171C5">
      <w:pPr>
        <w:ind w:left="1080"/>
        <w:rPr>
          <w:rFonts w:cs="Times New Roman"/>
          <w:sz w:val="22"/>
          <w:szCs w:val="22"/>
          <w:lang w:bidi="ar-SA"/>
        </w:rPr>
      </w:pPr>
    </w:p>
    <w:p w:rsidR="00A171C5" w:rsidRPr="0017304B" w:rsidP="00A171C5">
      <w:pPr>
        <w:numPr>
          <w:ilvl w:val="1"/>
          <w:numId w:val="2"/>
        </w:numPr>
        <w:rPr>
          <w:rFonts w:cs="Times New Roman"/>
          <w:sz w:val="22"/>
          <w:szCs w:val="22"/>
          <w:lang w:bidi="ar-SA"/>
        </w:rPr>
      </w:pPr>
      <w:r w:rsidRPr="0017304B">
        <w:rPr>
          <w:rFonts w:cs="Times New Roman"/>
          <w:sz w:val="22"/>
          <w:szCs w:val="22"/>
          <w:lang w:bidi="ar-SA"/>
        </w:rPr>
        <w:t>While the theoretical trans community is significant, the pool from which opinion might validly be sought is minuscule (perhaps 300-400 across the UK)</w:t>
      </w:r>
      <w:r>
        <w:rPr>
          <w:rFonts w:cs="Times New Roman"/>
          <w:sz w:val="22"/>
          <w:szCs w:val="22"/>
          <w:lang w:bidi="ar-SA"/>
        </w:rPr>
        <w:t>,</w:t>
      </w:r>
      <w:r w:rsidRPr="0017304B">
        <w:rPr>
          <w:rFonts w:cs="Times New Roman"/>
          <w:sz w:val="22"/>
          <w:szCs w:val="22"/>
          <w:lang w:bidi="ar-SA"/>
        </w:rPr>
        <w:t xml:space="preserve"> and only a small proportion of </w:t>
      </w:r>
      <w:r>
        <w:rPr>
          <w:rFonts w:cs="Times New Roman"/>
          <w:sz w:val="22"/>
          <w:szCs w:val="22"/>
          <w:lang w:bidi="ar-SA"/>
        </w:rPr>
        <w:t>this is</w:t>
      </w:r>
      <w:r w:rsidRPr="0017304B">
        <w:rPr>
          <w:rFonts w:cs="Times New Roman"/>
          <w:sz w:val="22"/>
          <w:szCs w:val="22"/>
          <w:lang w:bidi="ar-SA"/>
        </w:rPr>
        <w:t xml:space="preserve"> at any point sufficiently briefed on key issues to input meaningfully to a discussion of complex legal issues.</w:t>
      </w:r>
    </w:p>
    <w:p w:rsidR="00A171C5" w:rsidRPr="0017304B" w:rsidP="00A171C5">
      <w:pPr>
        <w:ind w:left="1080"/>
        <w:rPr>
          <w:rFonts w:cs="Times New Roman"/>
          <w:sz w:val="22"/>
          <w:szCs w:val="22"/>
          <w:lang w:bidi="ar-SA"/>
        </w:rPr>
      </w:pPr>
    </w:p>
    <w:p w:rsidR="00A171C5" w:rsidRPr="0017304B" w:rsidP="00A171C5">
      <w:pPr>
        <w:numPr>
          <w:ilvl w:val="1"/>
          <w:numId w:val="2"/>
        </w:numPr>
        <w:rPr>
          <w:rFonts w:cs="Times New Roman"/>
          <w:sz w:val="22"/>
          <w:szCs w:val="22"/>
          <w:lang w:bidi="ar-SA"/>
        </w:rPr>
      </w:pPr>
      <w:r w:rsidRPr="0017304B">
        <w:rPr>
          <w:rFonts w:cs="Times New Roman"/>
          <w:sz w:val="22"/>
          <w:szCs w:val="22"/>
          <w:lang w:bidi="ar-SA"/>
        </w:rPr>
        <w:t xml:space="preserve">“Debate” all too frequently veered into debate over the right of trans individuals to exist. This is highly toxic and given the media obsession since the GRA reform was launched, it </w:t>
      </w:r>
      <w:r w:rsidRPr="0017304B">
        <w:rPr>
          <w:rFonts w:cs="Times New Roman"/>
          <w:sz w:val="22"/>
          <w:szCs w:val="22"/>
          <w:lang w:bidi="ar-SA"/>
        </w:rPr>
        <w:t>is not fanciful to suggest, as many commentators have now done, that large parts of the trans community are experiencing symptoms not dissimilar to ptsd.</w:t>
      </w:r>
    </w:p>
    <w:p w:rsidR="00A171C5" w:rsidP="00A171C5">
      <w:pPr>
        <w:pStyle w:val="ListParagraph"/>
        <w:rPr>
          <w:rFonts w:cs="Times New Roman"/>
          <w:sz w:val="22"/>
          <w:szCs w:val="22"/>
          <w:lang w:bidi="ar-SA"/>
        </w:rPr>
      </w:pPr>
    </w:p>
    <w:p w:rsidR="00A171C5" w:rsidP="00A171C5">
      <w:pPr>
        <w:pStyle w:val="ListParagraph"/>
        <w:numPr>
          <w:ilvl w:val="0"/>
          <w:numId w:val="2"/>
        </w:numPr>
        <w:ind w:left="567" w:hanging="510"/>
        <w:rPr>
          <w:rStyle w:val="d2edcug0"/>
        </w:rPr>
      </w:pPr>
      <w:r w:rsidRPr="00A728EE">
        <w:rPr>
          <w:rStyle w:val="d2edcug0"/>
        </w:rPr>
        <w:t>Perhaps the most significant contribution in this respect is the transphobic hate crime report, published by GALOP in October 2020. Under impacts of transphobia (section 2) it highlights the most significant impacts of transphobia. One stand-out impact that this Inquiry might wish to reflect on is: “nearly two thirds of respondents were unable to use public toilets due to transphobia and more than half were unable to leave their house”.</w:t>
      </w:r>
    </w:p>
    <w:p w:rsidR="00A171C5" w:rsidP="00A171C5">
      <w:pPr>
        <w:rPr>
          <w:rFonts w:cs="Times New Roman"/>
          <w:sz w:val="22"/>
          <w:szCs w:val="22"/>
          <w:lang w:bidi="ar-SA"/>
        </w:rPr>
      </w:pPr>
    </w:p>
    <w:p w:rsidR="00A171C5" w:rsidRPr="00A728EE" w:rsidP="00A171C5">
      <w:pPr>
        <w:ind w:firstLine="567"/>
        <w:rPr>
          <w:rStyle w:val="d2edcug0"/>
          <w:rFonts w:cs="Mangal"/>
          <w:szCs w:val="21"/>
        </w:rPr>
      </w:pPr>
      <w:r>
        <w:fldChar w:fldCharType="begin"/>
      </w:r>
      <w:r>
        <w:instrText xml:space="preserve"> HYPERLINK "http://www.galop.org.uk/wp-content/uploads/Trans-Hate-Crime-Report-2020.pdf" </w:instrText>
      </w:r>
      <w:r>
        <w:fldChar w:fldCharType="separate"/>
      </w:r>
      <w:r w:rsidRPr="0017304B" w:rsidR="004143FA">
        <w:rPr>
          <w:rStyle w:val="Hyperlink"/>
          <w:rFonts w:cs="Times New Roman"/>
          <w:sz w:val="22"/>
          <w:szCs w:val="22"/>
          <w:lang w:bidi="ar-SA"/>
        </w:rPr>
        <w:t>http://www.galop.org.uk/wp-content/uploads/Trans-Hate-Crime-Report-2020.pdf</w:t>
      </w:r>
      <w:r>
        <w:fldChar w:fldCharType="end"/>
      </w:r>
    </w:p>
    <w:p w:rsidR="00A171C5" w:rsidRPr="00A728EE" w:rsidP="00A171C5">
      <w:pPr>
        <w:pStyle w:val="ListParagraph"/>
        <w:ind w:left="567"/>
        <w:rPr>
          <w:rStyle w:val="d2edcug0"/>
        </w:rPr>
      </w:pPr>
    </w:p>
    <w:p w:rsidR="00A171C5" w:rsidRPr="00A728EE" w:rsidP="00A171C5">
      <w:pPr>
        <w:pStyle w:val="ListParagraph"/>
        <w:numPr>
          <w:ilvl w:val="0"/>
          <w:numId w:val="2"/>
        </w:numPr>
        <w:ind w:left="567" w:hanging="510"/>
        <w:rPr>
          <w:rStyle w:val="d2edcug0"/>
        </w:rPr>
      </w:pPr>
      <w:r w:rsidRPr="00A728EE">
        <w:rPr>
          <w:rStyle w:val="d2edcug0"/>
        </w:rPr>
        <w:t>It is no understatement to suggest that in the UK in 2020 that finding alone is utterly shameful.</w:t>
      </w:r>
    </w:p>
    <w:p w:rsidR="00A171C5" w:rsidRPr="0017304B" w:rsidP="00A171C5">
      <w:pPr>
        <w:rPr>
          <w:rFonts w:cs="Times New Roman"/>
          <w:sz w:val="22"/>
          <w:szCs w:val="22"/>
          <w:lang w:bidi="ar-SA"/>
        </w:rPr>
      </w:pPr>
    </w:p>
    <w:p w:rsidR="00A171C5" w:rsidRPr="00843ABC" w:rsidP="00A171C5">
      <w:pPr>
        <w:pStyle w:val="ListParagraph"/>
        <w:numPr>
          <w:ilvl w:val="0"/>
          <w:numId w:val="2"/>
        </w:numPr>
        <w:ind w:left="567" w:hanging="510"/>
      </w:pPr>
      <w:r w:rsidRPr="00843ABC">
        <w:rPr>
          <w:rStyle w:val="d2edcug0"/>
        </w:rPr>
        <w:t xml:space="preserve">In addition, a recent study (November 2020) by researchers </w:t>
      </w:r>
      <w:r>
        <w:rPr>
          <w:rStyle w:val="d2edcug0"/>
        </w:rPr>
        <w:t>at Brown University finds that r</w:t>
      </w:r>
      <w:r w:rsidRPr="00843ABC">
        <w:rPr>
          <w:rStyle w:val="d2edcug0"/>
        </w:rPr>
        <w:t>elentless anti-trans campaigning by the media is causing depression and psychological distress among trans people</w:t>
      </w:r>
      <w:r>
        <w:rPr>
          <w:rStyle w:val="d2edcug0"/>
        </w:rPr>
        <w:t>.</w:t>
      </w:r>
    </w:p>
    <w:p w:rsidR="00A171C5" w:rsidP="00A171C5">
      <w:pPr>
        <w:rPr>
          <w:sz w:val="22"/>
          <w:szCs w:val="22"/>
        </w:rPr>
      </w:pPr>
    </w:p>
    <w:p w:rsidR="00A171C5" w:rsidRPr="00843ABC" w:rsidP="00A171C5">
      <w:pPr>
        <w:ind w:firstLine="567"/>
        <w:rPr>
          <w:sz w:val="22"/>
          <w:szCs w:val="22"/>
        </w:rPr>
      </w:pPr>
      <w:r>
        <w:fldChar w:fldCharType="begin"/>
      </w:r>
      <w:r>
        <w:instrText xml:space="preserve"> HYPERLINK "https://www.liebertpub.com/doi/10.1089/lgbt.2020.0279" </w:instrText>
      </w:r>
      <w:r>
        <w:fldChar w:fldCharType="separate"/>
      </w:r>
      <w:r w:rsidRPr="00843ABC" w:rsidR="004143FA">
        <w:rPr>
          <w:rStyle w:val="Hyperlink"/>
          <w:sz w:val="22"/>
          <w:szCs w:val="22"/>
        </w:rPr>
        <w:t>https://www.liebertpub.com/doi/10.1089/lgbt.2020.0279</w:t>
      </w:r>
      <w:r>
        <w:fldChar w:fldCharType="end"/>
      </w:r>
    </w:p>
    <w:p w:rsidR="00A171C5" w:rsidRPr="00843ABC" w:rsidP="00A171C5">
      <w:pPr>
        <w:pStyle w:val="ListParagraph"/>
        <w:rPr>
          <w:sz w:val="22"/>
          <w:szCs w:val="22"/>
        </w:rPr>
      </w:pPr>
    </w:p>
    <w:p w:rsidR="00A171C5" w:rsidP="00A171C5">
      <w:pPr>
        <w:pStyle w:val="ListParagraph"/>
        <w:numPr>
          <w:ilvl w:val="0"/>
          <w:numId w:val="2"/>
        </w:numPr>
        <w:ind w:left="567" w:hanging="510"/>
        <w:rPr>
          <w:sz w:val="22"/>
          <w:szCs w:val="22"/>
        </w:rPr>
      </w:pPr>
      <w:r w:rsidRPr="007917D6">
        <w:rPr>
          <w:sz w:val="22"/>
          <w:szCs w:val="22"/>
        </w:rPr>
        <w:t>Reluctance to take part in such toxic undertakings has been branded by parts of the media as “silencing”:</w:t>
      </w:r>
    </w:p>
    <w:p w:rsidR="00A171C5" w:rsidRPr="0017304B" w:rsidP="00A171C5">
      <w:pPr>
        <w:rPr>
          <w:rFonts w:cs="Times New Roman"/>
          <w:sz w:val="22"/>
          <w:szCs w:val="22"/>
        </w:rPr>
      </w:pPr>
    </w:p>
    <w:p w:rsidR="00A171C5" w:rsidRPr="0017304B" w:rsidP="00A171C5">
      <w:pPr>
        <w:pStyle w:val="ListParagraph"/>
        <w:numPr>
          <w:ilvl w:val="0"/>
          <w:numId w:val="15"/>
        </w:numPr>
        <w:rPr>
          <w:rFonts w:cs="Times New Roman"/>
          <w:sz w:val="22"/>
          <w:szCs w:val="22"/>
          <w:lang w:bidi="ar-SA"/>
        </w:rPr>
      </w:pPr>
      <w:r w:rsidRPr="0017304B">
        <w:rPr>
          <w:rFonts w:cs="Times New Roman"/>
          <w:sz w:val="22"/>
          <w:szCs w:val="22"/>
          <w:lang w:bidi="ar-SA"/>
        </w:rPr>
        <w:t>Trans activists think debate is hate speech</w:t>
      </w:r>
    </w:p>
    <w:p w:rsidR="00A171C5" w:rsidP="00A171C5">
      <w:pPr>
        <w:ind w:left="1440"/>
      </w:pPr>
    </w:p>
    <w:p w:rsidR="00A171C5" w:rsidRPr="0017304B" w:rsidP="00A171C5">
      <w:pPr>
        <w:ind w:left="1800"/>
        <w:rPr>
          <w:rFonts w:cs="Times New Roman"/>
          <w:sz w:val="22"/>
          <w:szCs w:val="22"/>
        </w:rPr>
      </w:pPr>
      <w:r>
        <w:fldChar w:fldCharType="begin"/>
      </w:r>
      <w:r>
        <w:instrText xml:space="preserve"> HYPERLINK "https://www.thetimes.co.uk/article/trans-activists-think-debate-is-hate-speech-hsh7vpmzt" </w:instrText>
      </w:r>
      <w:r>
        <w:fldChar w:fldCharType="separate"/>
      </w:r>
      <w:r w:rsidRPr="0017304B" w:rsidR="004143FA">
        <w:rPr>
          <w:rStyle w:val="Hyperlink"/>
          <w:rFonts w:cs="Times New Roman"/>
          <w:sz w:val="22"/>
          <w:szCs w:val="22"/>
        </w:rPr>
        <w:t>https://www.thetimes.co.uk/article/trans-activists-think-debate-is-hate-speech-hsh7vpmzt</w:t>
      </w:r>
      <w:r>
        <w:fldChar w:fldCharType="end"/>
      </w:r>
    </w:p>
    <w:p w:rsidR="00A171C5" w:rsidRPr="0017304B" w:rsidP="00A171C5">
      <w:pPr>
        <w:ind w:left="1440" w:firstLine="720"/>
        <w:rPr>
          <w:rFonts w:cs="Times New Roman"/>
          <w:sz w:val="22"/>
          <w:szCs w:val="22"/>
        </w:rPr>
      </w:pPr>
    </w:p>
    <w:p w:rsidR="00A171C5" w:rsidRPr="0017304B" w:rsidP="00A171C5">
      <w:pPr>
        <w:pStyle w:val="ListParagraph"/>
        <w:numPr>
          <w:ilvl w:val="0"/>
          <w:numId w:val="15"/>
        </w:numPr>
        <w:rPr>
          <w:rFonts w:cs="Times New Roman"/>
          <w:sz w:val="22"/>
          <w:szCs w:val="22"/>
          <w:lang w:bidi="ar-SA"/>
        </w:rPr>
      </w:pPr>
      <w:r w:rsidRPr="0017304B">
        <w:rPr>
          <w:rFonts w:cs="Times New Roman"/>
          <w:sz w:val="22"/>
          <w:szCs w:val="22"/>
          <w:lang w:bidi="ar-SA"/>
        </w:rPr>
        <w:t>Genderquake failed. Now for a proper trans debate</w:t>
      </w:r>
    </w:p>
    <w:p w:rsidR="00A171C5" w:rsidRPr="0017304B" w:rsidP="00A171C5">
      <w:pPr>
        <w:pStyle w:val="ListParagraph"/>
        <w:ind w:left="1800"/>
        <w:rPr>
          <w:rFonts w:cs="Times New Roman"/>
          <w:sz w:val="22"/>
          <w:szCs w:val="22"/>
          <w:lang w:bidi="ar-SA"/>
        </w:rPr>
      </w:pPr>
    </w:p>
    <w:p w:rsidR="00A171C5" w:rsidP="00A171C5">
      <w:pPr>
        <w:pStyle w:val="ListParagraph"/>
        <w:ind w:left="1800"/>
        <w:rPr>
          <w:sz w:val="22"/>
          <w:szCs w:val="22"/>
        </w:rPr>
      </w:pPr>
      <w:r>
        <w:fldChar w:fldCharType="begin"/>
      </w:r>
      <w:r>
        <w:instrText xml:space="preserve"> HYPERLINK "https://www.theguardian.com/commentisfree/2018/may/13/genderquake-failed-now-for-a-proper-trans-debate" </w:instrText>
      </w:r>
      <w:r>
        <w:fldChar w:fldCharType="separate"/>
      </w:r>
      <w:r w:rsidRPr="0017304B" w:rsidR="004143FA">
        <w:rPr>
          <w:rStyle w:val="Hyperlink"/>
          <w:rFonts w:cs="Times New Roman"/>
          <w:sz w:val="22"/>
          <w:szCs w:val="22"/>
        </w:rPr>
        <w:t>https://www.theguardian.com/commentisfree/2018/may/13/genderquake-failed-now-for-a-proper-trans-debate</w:t>
      </w:r>
      <w:r>
        <w:fldChar w:fldCharType="end"/>
      </w:r>
    </w:p>
    <w:p w:rsidR="00A171C5" w:rsidRPr="00A728EE" w:rsidP="00A171C5">
      <w:pPr>
        <w:pStyle w:val="ListParagraph"/>
        <w:rPr>
          <w:sz w:val="22"/>
          <w:szCs w:val="22"/>
        </w:rPr>
      </w:pPr>
    </w:p>
    <w:p w:rsidR="00A171C5" w:rsidRPr="00A728EE" w:rsidP="00A171C5">
      <w:pPr>
        <w:pStyle w:val="ListParagraph"/>
        <w:numPr>
          <w:ilvl w:val="0"/>
          <w:numId w:val="2"/>
        </w:numPr>
        <w:ind w:left="567" w:hanging="510"/>
        <w:rPr>
          <w:sz w:val="22"/>
          <w:szCs w:val="22"/>
        </w:rPr>
      </w:pPr>
      <w:r w:rsidRPr="0017304B">
        <w:rPr>
          <w:rFonts w:cs="Times New Roman"/>
          <w:sz w:val="22"/>
          <w:szCs w:val="22"/>
        </w:rPr>
        <w:t>This almost positions trans people as duty-bound to appear on screen to rebut every imagined concern. The second piece is particularly inappropriate, since the author is referencing a Channel 4 debate in which she participated. During that debate, trans panellists were constantly heckled with shouts of “Penis! Penis!”</w:t>
      </w:r>
    </w:p>
    <w:p w:rsidR="00A171C5" w:rsidRPr="00A728EE" w:rsidP="00A171C5">
      <w:pPr>
        <w:pStyle w:val="ListParagraph"/>
        <w:ind w:left="567"/>
        <w:rPr>
          <w:sz w:val="22"/>
          <w:szCs w:val="22"/>
        </w:rPr>
      </w:pPr>
    </w:p>
    <w:p w:rsidR="00A171C5" w:rsidRPr="00A728EE" w:rsidP="00A171C5">
      <w:pPr>
        <w:pStyle w:val="ListParagraph"/>
        <w:numPr>
          <w:ilvl w:val="0"/>
          <w:numId w:val="2"/>
        </w:numPr>
        <w:ind w:left="567" w:hanging="510"/>
        <w:rPr>
          <w:sz w:val="22"/>
          <w:szCs w:val="22"/>
        </w:rPr>
      </w:pPr>
      <w:r w:rsidRPr="00A728EE">
        <w:rPr>
          <w:rFonts w:cs="Times New Roman"/>
          <w:sz w:val="22"/>
          <w:szCs w:val="22"/>
        </w:rPr>
        <w:t>Allegedly, the heckling was encouraged by floor managers working on behalf of Channel 4: however, Channel 4 has denied this.</w:t>
      </w:r>
    </w:p>
    <w:p w:rsidR="00A171C5" w:rsidRPr="00A728EE" w:rsidP="00A171C5">
      <w:pPr>
        <w:pStyle w:val="ListParagraph"/>
        <w:rPr>
          <w:rFonts w:cs="Times New Roman"/>
          <w:sz w:val="22"/>
          <w:szCs w:val="22"/>
        </w:rPr>
      </w:pPr>
    </w:p>
    <w:p w:rsidR="00A171C5" w:rsidRPr="00A728EE" w:rsidP="00A171C5">
      <w:pPr>
        <w:pStyle w:val="ListParagraph"/>
        <w:numPr>
          <w:ilvl w:val="0"/>
          <w:numId w:val="2"/>
        </w:numPr>
        <w:ind w:left="567" w:hanging="510"/>
        <w:rPr>
          <w:sz w:val="22"/>
          <w:szCs w:val="22"/>
        </w:rPr>
      </w:pPr>
      <w:r w:rsidRPr="00A728EE">
        <w:rPr>
          <w:rFonts w:cs="Times New Roman"/>
          <w:sz w:val="22"/>
          <w:szCs w:val="22"/>
        </w:rPr>
        <w:t>In either case, if that debate “failed”, it is not altogether fanciful to suggest that it did so because of the actions and attitudes of the anti-trans participants.</w:t>
      </w:r>
    </w:p>
    <w:p w:rsidR="00A171C5" w:rsidP="00A171C5">
      <w:pPr>
        <w:pStyle w:val="ListParagraph"/>
        <w:rPr>
          <w:sz w:val="22"/>
          <w:szCs w:val="22"/>
        </w:rPr>
      </w:pPr>
    </w:p>
    <w:p w:rsidR="00A171C5" w:rsidP="00A171C5">
      <w:pPr>
        <w:rPr>
          <w:sz w:val="22"/>
          <w:szCs w:val="22"/>
          <w:lang w:bidi="ar-SA"/>
        </w:rPr>
      </w:pPr>
      <w:r w:rsidRPr="00E43C07">
        <w:rPr>
          <w:b/>
          <w:sz w:val="22"/>
          <w:szCs w:val="22"/>
          <w:lang w:bidi="ar-SA"/>
        </w:rPr>
        <w:t>Misinformation/negative narrative</w:t>
      </w:r>
    </w:p>
    <w:p w:rsidR="00A171C5" w:rsidP="00A171C5">
      <w:pPr>
        <w:ind w:left="720"/>
        <w:rPr>
          <w:sz w:val="22"/>
          <w:szCs w:val="22"/>
          <w:lang w:bidi="ar-SA"/>
        </w:rPr>
      </w:pPr>
    </w:p>
    <w:p w:rsidR="00A171C5" w:rsidRPr="00A728EE" w:rsidP="00A171C5">
      <w:pPr>
        <w:pStyle w:val="ListParagraph"/>
        <w:numPr>
          <w:ilvl w:val="0"/>
          <w:numId w:val="2"/>
        </w:numPr>
        <w:ind w:left="567" w:hanging="510"/>
        <w:rPr>
          <w:rFonts w:cs="Times New Roman"/>
          <w:sz w:val="22"/>
          <w:szCs w:val="22"/>
        </w:rPr>
      </w:pPr>
      <w:r w:rsidRPr="00A728EE">
        <w:rPr>
          <w:rFonts w:cs="Times New Roman"/>
          <w:sz w:val="22"/>
          <w:szCs w:val="22"/>
        </w:rPr>
        <w:t>During – and before - the consultation period, the press promoted significant misinformation as to what GRA reform might entail. There is not space here to document it all, so we will restrict ourselves to some key out-takes.</w:t>
      </w:r>
    </w:p>
    <w:p w:rsidR="00A171C5" w:rsidRPr="00A728EE" w:rsidP="00A171C5">
      <w:pPr>
        <w:pStyle w:val="ListParagraph"/>
        <w:ind w:left="567"/>
        <w:rPr>
          <w:rFonts w:cs="Times New Roman"/>
          <w:sz w:val="22"/>
          <w:szCs w:val="22"/>
        </w:rPr>
      </w:pPr>
    </w:p>
    <w:p w:rsidR="00A171C5" w:rsidRPr="00A728EE" w:rsidP="00A171C5">
      <w:pPr>
        <w:pStyle w:val="ListParagraph"/>
        <w:numPr>
          <w:ilvl w:val="0"/>
          <w:numId w:val="2"/>
        </w:numPr>
        <w:ind w:left="567" w:hanging="510"/>
        <w:rPr>
          <w:rFonts w:cs="Times New Roman"/>
          <w:sz w:val="22"/>
          <w:szCs w:val="22"/>
        </w:rPr>
      </w:pPr>
      <w:r w:rsidRPr="00A728EE">
        <w:rPr>
          <w:rFonts w:cs="Times New Roman"/>
          <w:sz w:val="22"/>
          <w:szCs w:val="22"/>
        </w:rPr>
        <w:t>Prison implications. The actual legal situation is straightforward:</w:t>
      </w:r>
    </w:p>
    <w:p w:rsidR="00A171C5" w:rsidRPr="0017304B" w:rsidP="00A171C5">
      <w:pPr>
        <w:pStyle w:val="ListParagraph"/>
        <w:rPr>
          <w:sz w:val="22"/>
          <w:szCs w:val="22"/>
          <w:lang w:bidi="ar-SA"/>
        </w:rPr>
      </w:pPr>
    </w:p>
    <w:p w:rsidR="00A171C5" w:rsidRPr="00A728EE" w:rsidP="00A171C5">
      <w:pPr>
        <w:numPr>
          <w:ilvl w:val="1"/>
          <w:numId w:val="2"/>
        </w:numPr>
        <w:rPr>
          <w:rFonts w:cs="Times New Roman"/>
          <w:sz w:val="22"/>
          <w:szCs w:val="22"/>
          <w:lang w:bidi="ar-SA"/>
        </w:rPr>
      </w:pPr>
      <w:r w:rsidRPr="00A728EE">
        <w:rPr>
          <w:rFonts w:cs="Times New Roman"/>
          <w:sz w:val="22"/>
          <w:szCs w:val="22"/>
          <w:lang w:bidi="ar-SA"/>
        </w:rPr>
        <w:t xml:space="preserve">Having a gender recognition certificate does not mean automatic admission to a women’s </w:t>
      </w:r>
      <w:r w:rsidRPr="00A728EE">
        <w:rPr>
          <w:rFonts w:cs="Times New Roman"/>
          <w:sz w:val="22"/>
          <w:szCs w:val="22"/>
          <w:lang w:bidi="ar-SA"/>
        </w:rPr>
        <w:t>prison for a trans woman.</w:t>
      </w:r>
    </w:p>
    <w:p w:rsidR="00A171C5" w:rsidRPr="00A728EE" w:rsidP="00A171C5">
      <w:pPr>
        <w:numPr>
          <w:ilvl w:val="1"/>
          <w:numId w:val="2"/>
        </w:numPr>
        <w:rPr>
          <w:rFonts w:cs="Times New Roman"/>
          <w:sz w:val="22"/>
          <w:szCs w:val="22"/>
          <w:lang w:bidi="ar-SA"/>
        </w:rPr>
      </w:pPr>
      <w:r w:rsidRPr="00A728EE">
        <w:rPr>
          <w:rFonts w:cs="Times New Roman"/>
          <w:sz w:val="22"/>
          <w:szCs w:val="22"/>
          <w:lang w:bidi="ar-SA"/>
        </w:rPr>
        <w:t>Trans women may be admitted to a women’s prison without such certificates.</w:t>
      </w:r>
    </w:p>
    <w:p w:rsidR="00A171C5" w:rsidRPr="00A728EE" w:rsidP="00A171C5">
      <w:pPr>
        <w:numPr>
          <w:ilvl w:val="1"/>
          <w:numId w:val="2"/>
        </w:numPr>
        <w:rPr>
          <w:rFonts w:cs="Times New Roman"/>
          <w:sz w:val="22"/>
          <w:szCs w:val="22"/>
          <w:lang w:bidi="ar-SA"/>
        </w:rPr>
      </w:pPr>
      <w:r w:rsidRPr="00A728EE">
        <w:rPr>
          <w:rFonts w:cs="Times New Roman"/>
          <w:sz w:val="22"/>
          <w:szCs w:val="22"/>
          <w:lang w:bidi="ar-SA"/>
        </w:rPr>
        <w:t>There is a general legal requirement that prison authorities balance the Human Rights of trans people with safety considerations.</w:t>
      </w:r>
    </w:p>
    <w:p w:rsidR="00A171C5" w:rsidRPr="0017304B" w:rsidP="00A171C5">
      <w:pPr>
        <w:ind w:left="720"/>
        <w:rPr>
          <w:sz w:val="22"/>
          <w:szCs w:val="22"/>
          <w:lang w:bidi="ar-SA"/>
        </w:rPr>
      </w:pPr>
    </w:p>
    <w:p w:rsidR="00A171C5" w:rsidRPr="00A728EE" w:rsidP="00A171C5">
      <w:pPr>
        <w:rPr>
          <w:rFonts w:cs="Times New Roman"/>
          <w:sz w:val="22"/>
          <w:szCs w:val="22"/>
        </w:rPr>
      </w:pPr>
    </w:p>
    <w:p w:rsidR="00A171C5" w:rsidRPr="00A728EE" w:rsidP="00A171C5">
      <w:pPr>
        <w:pStyle w:val="ListParagraph"/>
        <w:rPr>
          <w:rFonts w:cs="Times New Roman"/>
          <w:sz w:val="22"/>
          <w:szCs w:val="22"/>
        </w:rPr>
      </w:pPr>
    </w:p>
    <w:p w:rsidR="00A171C5" w:rsidRPr="00A728EE" w:rsidP="00A171C5">
      <w:pPr>
        <w:pStyle w:val="ListParagraph"/>
        <w:numPr>
          <w:ilvl w:val="0"/>
          <w:numId w:val="2"/>
        </w:numPr>
        <w:ind w:left="567" w:hanging="510"/>
        <w:rPr>
          <w:rFonts w:cs="Times New Roman"/>
          <w:sz w:val="22"/>
          <w:szCs w:val="22"/>
        </w:rPr>
      </w:pPr>
      <w:r w:rsidRPr="00A728EE">
        <w:rPr>
          <w:rFonts w:cs="Times New Roman"/>
          <w:sz w:val="22"/>
          <w:szCs w:val="22"/>
        </w:rPr>
        <w:t>This did not stop multiple media outlets claiming that easier gender recognition would mean men just “deciding to be women” and automatically being transferred to women’s facilities.</w:t>
      </w:r>
    </w:p>
    <w:p w:rsidR="00A171C5" w:rsidP="00A171C5">
      <w:pPr>
        <w:pStyle w:val="ListParagraph"/>
        <w:ind w:left="1800"/>
        <w:rPr>
          <w:sz w:val="22"/>
          <w:szCs w:val="22"/>
          <w:lang w:bidi="ar-SA"/>
        </w:rPr>
      </w:pPr>
    </w:p>
    <w:p w:rsidR="00A171C5" w:rsidRPr="0017304B" w:rsidP="00A171C5">
      <w:pPr>
        <w:pStyle w:val="ListParagraph"/>
        <w:numPr>
          <w:ilvl w:val="0"/>
          <w:numId w:val="15"/>
        </w:numPr>
        <w:rPr>
          <w:sz w:val="22"/>
          <w:szCs w:val="22"/>
          <w:lang w:bidi="ar-SA"/>
        </w:rPr>
      </w:pPr>
      <w:r w:rsidRPr="0017304B">
        <w:rPr>
          <w:sz w:val="22"/>
          <w:szCs w:val="22"/>
          <w:lang w:bidi="ar-SA"/>
        </w:rPr>
        <w:t>As more trans women who were convicted as men hope to follow rapist Martin Ponting into female wings, prison governors fear vulnerable inmates could be attacked</w:t>
      </w:r>
    </w:p>
    <w:p w:rsidR="00A171C5" w:rsidRPr="0017304B" w:rsidP="00A171C5">
      <w:pPr>
        <w:rPr>
          <w:sz w:val="22"/>
          <w:szCs w:val="22"/>
        </w:rPr>
      </w:pPr>
    </w:p>
    <w:p w:rsidR="00A171C5" w:rsidRPr="0017304B" w:rsidP="00A171C5">
      <w:pPr>
        <w:ind w:left="1800"/>
        <w:rPr>
          <w:sz w:val="22"/>
          <w:szCs w:val="22"/>
        </w:rPr>
      </w:pPr>
      <w:r>
        <w:fldChar w:fldCharType="begin"/>
      </w:r>
      <w:r>
        <w:instrText xml:space="preserve"> HYPERLINK "https://www.dailymail.co.uk/news/article-5798945/Trans-women-convicted-men-attack-vulnerable-inmates.html" </w:instrText>
      </w:r>
      <w:r>
        <w:fldChar w:fldCharType="separate"/>
      </w:r>
      <w:r w:rsidRPr="0017304B" w:rsidR="004143FA">
        <w:rPr>
          <w:rStyle w:val="Hyperlink"/>
          <w:sz w:val="22"/>
          <w:szCs w:val="22"/>
        </w:rPr>
        <w:t>https://www.dailymail.co.uk/news/article-5798945/Trans-women-convicted-men-attack-vulnerable-inmates.html</w:t>
      </w:r>
      <w:r>
        <w:fldChar w:fldCharType="end"/>
      </w:r>
    </w:p>
    <w:p w:rsidR="00A171C5" w:rsidRPr="0017304B" w:rsidP="00A171C5">
      <w:pPr>
        <w:ind w:left="1800"/>
        <w:rPr>
          <w:sz w:val="22"/>
          <w:szCs w:val="22"/>
        </w:rPr>
      </w:pPr>
    </w:p>
    <w:p w:rsidR="00A171C5" w:rsidRPr="0017304B" w:rsidP="00A171C5">
      <w:pPr>
        <w:ind w:left="1800"/>
        <w:rPr>
          <w:sz w:val="22"/>
          <w:szCs w:val="22"/>
        </w:rPr>
      </w:pPr>
      <w:r w:rsidRPr="0017304B">
        <w:rPr>
          <w:sz w:val="22"/>
          <w:szCs w:val="22"/>
        </w:rPr>
        <w:t>“At present, a transgender male-born prisoner can only move to a women’s jail if she has a Gender Recognition Certificate”</w:t>
      </w:r>
      <w:r w:rsidRPr="0017304B">
        <w:rPr>
          <w:sz w:val="22"/>
          <w:szCs w:val="22"/>
          <w:lang w:bidi="ar-SA"/>
        </w:rPr>
        <w:br/>
      </w:r>
    </w:p>
    <w:p w:rsidR="00A171C5" w:rsidRPr="0017304B" w:rsidP="00A171C5">
      <w:pPr>
        <w:pStyle w:val="ListParagraph"/>
        <w:numPr>
          <w:ilvl w:val="0"/>
          <w:numId w:val="15"/>
        </w:numPr>
        <w:rPr>
          <w:sz w:val="22"/>
          <w:szCs w:val="22"/>
          <w:lang w:bidi="ar-SA"/>
        </w:rPr>
      </w:pPr>
      <w:r w:rsidRPr="0017304B">
        <w:rPr>
          <w:sz w:val="22"/>
          <w:szCs w:val="22"/>
          <w:lang w:bidi="ar-SA"/>
        </w:rPr>
        <w:t>Fury as transsexual paedophile who groomed underage girls is moved to women’s prison</w:t>
      </w:r>
    </w:p>
    <w:p w:rsidR="00A171C5" w:rsidRPr="0017304B" w:rsidP="00A171C5">
      <w:pPr>
        <w:rPr>
          <w:sz w:val="22"/>
          <w:szCs w:val="22"/>
        </w:rPr>
      </w:pPr>
    </w:p>
    <w:p w:rsidR="00A171C5" w:rsidRPr="0017304B" w:rsidP="00A171C5">
      <w:pPr>
        <w:ind w:left="1800"/>
        <w:rPr>
          <w:sz w:val="22"/>
          <w:szCs w:val="22"/>
        </w:rPr>
      </w:pPr>
      <w:r>
        <w:fldChar w:fldCharType="begin"/>
      </w:r>
      <w:r>
        <w:instrText xml:space="preserve"> HYPERLINK "https://www.thesun.co.uk/news/7281372/transsexual-paedophile-moved-womens-prison/" </w:instrText>
      </w:r>
      <w:r>
        <w:fldChar w:fldCharType="separate"/>
      </w:r>
      <w:r w:rsidRPr="00747872" w:rsidR="004143FA">
        <w:rPr>
          <w:rStyle w:val="Hyperlink"/>
          <w:sz w:val="22"/>
          <w:szCs w:val="22"/>
        </w:rPr>
        <w:t>https://www.thesun.co.uk/news/7281372/transsexual-paedophile-moved-womens-prison/</w:t>
      </w:r>
      <w:r>
        <w:fldChar w:fldCharType="end"/>
      </w:r>
    </w:p>
    <w:p w:rsidR="00A171C5" w:rsidRPr="0017304B" w:rsidP="00A171C5">
      <w:pPr>
        <w:rPr>
          <w:sz w:val="22"/>
          <w:szCs w:val="22"/>
        </w:rPr>
      </w:pPr>
    </w:p>
    <w:p w:rsidR="00A171C5" w:rsidRPr="0017304B" w:rsidP="00A171C5">
      <w:pPr>
        <w:ind w:left="1800"/>
        <w:rPr>
          <w:sz w:val="22"/>
          <w:szCs w:val="22"/>
        </w:rPr>
      </w:pPr>
      <w:r w:rsidRPr="0017304B">
        <w:rPr>
          <w:sz w:val="22"/>
          <w:szCs w:val="22"/>
        </w:rPr>
        <w:t>“She has to be held in a female jail after getting a gender recognition certificate.”</w:t>
      </w:r>
    </w:p>
    <w:p w:rsidR="00A171C5" w:rsidRPr="0017304B" w:rsidP="00A171C5">
      <w:pPr>
        <w:ind w:left="720"/>
        <w:rPr>
          <w:sz w:val="22"/>
          <w:szCs w:val="22"/>
          <w:lang w:bidi="ar-SA"/>
        </w:rPr>
      </w:pPr>
    </w:p>
    <w:p w:rsidR="00A171C5" w:rsidRPr="00B258D3" w:rsidP="00A171C5">
      <w:pPr>
        <w:pStyle w:val="ListParagraph"/>
        <w:numPr>
          <w:ilvl w:val="0"/>
          <w:numId w:val="2"/>
        </w:numPr>
        <w:ind w:left="567" w:hanging="510"/>
        <w:rPr>
          <w:rFonts w:cs="Times New Roman"/>
          <w:sz w:val="22"/>
          <w:szCs w:val="22"/>
        </w:rPr>
      </w:pPr>
      <w:r w:rsidRPr="00B258D3">
        <w:rPr>
          <w:rFonts w:cs="Times New Roman"/>
          <w:sz w:val="22"/>
          <w:szCs w:val="22"/>
        </w:rPr>
        <w:t>Also absent from this focus is the fact that women in prisons are most at risk from other cis women – and from prison staff.</w:t>
      </w:r>
    </w:p>
    <w:p w:rsidR="00A171C5" w:rsidRPr="0017304B" w:rsidP="00A171C5">
      <w:pPr>
        <w:ind w:left="720"/>
        <w:rPr>
          <w:sz w:val="22"/>
          <w:szCs w:val="22"/>
          <w:lang w:bidi="ar-SA"/>
        </w:rPr>
      </w:pPr>
    </w:p>
    <w:p w:rsidR="00A171C5" w:rsidRPr="00A728EE" w:rsidP="00A171C5">
      <w:pPr>
        <w:pStyle w:val="ListParagraph"/>
        <w:numPr>
          <w:ilvl w:val="0"/>
          <w:numId w:val="2"/>
        </w:numPr>
        <w:ind w:left="567" w:hanging="510"/>
        <w:rPr>
          <w:rFonts w:cs="Times New Roman"/>
          <w:sz w:val="22"/>
          <w:szCs w:val="22"/>
        </w:rPr>
      </w:pPr>
      <w:r w:rsidRPr="00A728EE">
        <w:rPr>
          <w:rFonts w:cs="Times New Roman"/>
          <w:sz w:val="22"/>
          <w:szCs w:val="22"/>
        </w:rPr>
        <w:t>According to Ministry of Justice figures, total assaults (on staff and other prisoners) in female establishments rose by 21% in 2019 (Table 4 in link provided):</w:t>
      </w:r>
      <w:r w:rsidRPr="00A728EE">
        <w:rPr>
          <w:rFonts w:cs="Times New Roman"/>
          <w:sz w:val="22"/>
          <w:szCs w:val="22"/>
        </w:rPr>
        <w:br/>
      </w:r>
      <w:r w:rsidRPr="00A728EE">
        <w:rPr>
          <w:rFonts w:cs="Times New Roman"/>
          <w:sz w:val="22"/>
          <w:szCs w:val="22"/>
        </w:rPr>
        <w:br/>
      </w:r>
      <w:r>
        <w:fldChar w:fldCharType="begin"/>
      </w:r>
      <w:r>
        <w:instrText xml:space="preserve"> HYPERLINK "https://assets.publishing.service.gov.uk/government/uploads/system/uploads/attachment_data/file/820627/safety-in-custody-q1-2019.pdf" </w:instrText>
      </w:r>
      <w:r>
        <w:fldChar w:fldCharType="separate"/>
      </w:r>
      <w:r w:rsidRPr="00A728EE">
        <w:rPr>
          <w:rFonts w:cs="Times New Roman"/>
        </w:rPr>
        <w:t>https://assets.publishing.service.gov.uk/government/uploads/system/uploads/attachment_data/file/820627/safety-in-custody-q1-2019.pdf</w:t>
      </w:r>
      <w:r>
        <w:fldChar w:fldCharType="end"/>
      </w:r>
    </w:p>
    <w:p w:rsidR="00A171C5" w:rsidRPr="00A728EE" w:rsidP="00A171C5">
      <w:pPr>
        <w:pStyle w:val="ListParagraph"/>
        <w:ind w:left="567"/>
        <w:rPr>
          <w:rFonts w:cs="Times New Roman"/>
          <w:sz w:val="22"/>
          <w:szCs w:val="22"/>
        </w:rPr>
      </w:pPr>
    </w:p>
    <w:p w:rsidR="00A171C5" w:rsidRPr="00A728EE" w:rsidP="00A171C5">
      <w:pPr>
        <w:pStyle w:val="ListParagraph"/>
        <w:numPr>
          <w:ilvl w:val="0"/>
          <w:numId w:val="2"/>
        </w:numPr>
        <w:ind w:left="567" w:hanging="510"/>
        <w:rPr>
          <w:rFonts w:cs="Times New Roman"/>
          <w:sz w:val="22"/>
          <w:szCs w:val="22"/>
        </w:rPr>
      </w:pPr>
      <w:r w:rsidRPr="00A728EE">
        <w:rPr>
          <w:rFonts w:cs="Times New Roman"/>
          <w:sz w:val="22"/>
          <w:szCs w:val="22"/>
        </w:rPr>
        <w:t>A recent investigation by the Guardian highlighted that according to MoJ figures (obtained under FoI legislation), over a five-year period, 718 investigations were launched into assault or unnecessary use of force against a prisoner by a guard, and 174 into inappropriate relationships with prisoners. Though there is no gender breakdown given, we doubt that these incidents took place exclusively in male establishments.</w:t>
      </w:r>
      <w:r w:rsidRPr="00A728EE">
        <w:rPr>
          <w:rFonts w:cs="Times New Roman"/>
          <w:sz w:val="22"/>
          <w:szCs w:val="22"/>
        </w:rPr>
        <w:br/>
      </w:r>
      <w:r w:rsidRPr="00A728EE">
        <w:rPr>
          <w:rFonts w:cs="Times New Roman"/>
          <w:sz w:val="22"/>
          <w:szCs w:val="22"/>
        </w:rPr>
        <w:br/>
        <w:t>https://www.theguardian.com/society/2019/apr/29/more-than-2500-prison-staff-disciplined-in-five-years-moj-figures-show</w:t>
      </w:r>
    </w:p>
    <w:p w:rsidR="00A171C5" w:rsidRPr="0017304B" w:rsidP="00A171C5">
      <w:pPr>
        <w:pStyle w:val="ListParagraph"/>
        <w:rPr>
          <w:sz w:val="22"/>
          <w:szCs w:val="22"/>
          <w:lang w:bidi="ar-SA"/>
        </w:rPr>
      </w:pPr>
    </w:p>
    <w:p w:rsidR="00A171C5" w:rsidRPr="00A728EE" w:rsidP="00A171C5">
      <w:pPr>
        <w:pStyle w:val="ListParagraph"/>
        <w:numPr>
          <w:ilvl w:val="0"/>
          <w:numId w:val="2"/>
        </w:numPr>
        <w:ind w:left="567" w:hanging="510"/>
        <w:rPr>
          <w:rFonts w:cs="Times New Roman"/>
          <w:sz w:val="22"/>
          <w:szCs w:val="22"/>
        </w:rPr>
      </w:pPr>
      <w:r w:rsidRPr="00A728EE">
        <w:rPr>
          <w:rFonts w:cs="Times New Roman"/>
          <w:sz w:val="22"/>
          <w:szCs w:val="22"/>
        </w:rPr>
        <w:t>Much fun was had by anti-trans campaigners who hit on the idea that one could “wake up and identify as x” (usually, but not always, a woman), and it would be a done deal. This was the main thrust of the Man Friday campaign; also, a (now former) Labour Party member who claimed he would identify as a woman on a Wednesday in order to stand for the post of Women’s Officer:</w:t>
      </w:r>
    </w:p>
    <w:p w:rsidR="00A171C5" w:rsidRPr="0017304B" w:rsidP="00A171C5">
      <w:pPr>
        <w:ind w:left="720"/>
        <w:rPr>
          <w:sz w:val="22"/>
          <w:szCs w:val="22"/>
          <w:lang w:bidi="ar-SA"/>
        </w:rPr>
      </w:pPr>
    </w:p>
    <w:p w:rsidR="00A171C5" w:rsidP="00A171C5">
      <w:pPr>
        <w:pStyle w:val="ListParagraph"/>
        <w:numPr>
          <w:ilvl w:val="0"/>
          <w:numId w:val="15"/>
        </w:numPr>
        <w:rPr>
          <w:sz w:val="22"/>
          <w:szCs w:val="22"/>
          <w:lang w:bidi="ar-SA"/>
        </w:rPr>
      </w:pPr>
      <w:r w:rsidRPr="0017304B">
        <w:rPr>
          <w:sz w:val="22"/>
          <w:szCs w:val="22"/>
          <w:lang w:bidi="ar-SA"/>
        </w:rPr>
        <w:t>Why I decided to run for Labour’s Women’s Officer even though I only identify as female on Wednesdays</w:t>
      </w:r>
    </w:p>
    <w:p w:rsidR="00A171C5" w:rsidRPr="0017304B" w:rsidP="00A171C5">
      <w:pPr>
        <w:pStyle w:val="ListParagraph"/>
        <w:ind w:left="1800"/>
        <w:rPr>
          <w:sz w:val="22"/>
          <w:szCs w:val="22"/>
          <w:lang w:bidi="ar-SA"/>
        </w:rPr>
      </w:pPr>
    </w:p>
    <w:p w:rsidR="00A171C5" w:rsidRPr="0017304B" w:rsidP="00A171C5">
      <w:pPr>
        <w:ind w:left="1800"/>
        <w:rPr>
          <w:sz w:val="22"/>
          <w:szCs w:val="22"/>
        </w:rPr>
      </w:pPr>
      <w:r>
        <w:fldChar w:fldCharType="begin"/>
      </w:r>
      <w:r>
        <w:instrText xml:space="preserve"> HYPERLINK "https://www.thesun.co.uk/news/6368126/labours-womens-officer-david-lewis/" </w:instrText>
      </w:r>
      <w:r>
        <w:fldChar w:fldCharType="separate"/>
      </w:r>
      <w:r w:rsidRPr="0017304B" w:rsidR="004143FA">
        <w:rPr>
          <w:rStyle w:val="Hyperlink"/>
          <w:sz w:val="22"/>
          <w:szCs w:val="22"/>
        </w:rPr>
        <w:t>https://www.thesun.co.uk/news/6368126/labours-womens-officer-david-lewis/</w:t>
      </w:r>
      <w:r>
        <w:fldChar w:fldCharType="end"/>
      </w:r>
    </w:p>
    <w:p w:rsidR="00A171C5" w:rsidRPr="0017304B" w:rsidP="00A171C5">
      <w:pPr>
        <w:ind w:left="1800"/>
        <w:rPr>
          <w:sz w:val="22"/>
          <w:szCs w:val="22"/>
        </w:rPr>
      </w:pPr>
    </w:p>
    <w:p w:rsidR="00A171C5" w:rsidRPr="00A728EE" w:rsidP="00A171C5">
      <w:pPr>
        <w:pStyle w:val="ListParagraph"/>
        <w:numPr>
          <w:ilvl w:val="0"/>
          <w:numId w:val="2"/>
        </w:numPr>
        <w:ind w:left="567" w:hanging="510"/>
        <w:rPr>
          <w:rFonts w:cs="Times New Roman"/>
          <w:sz w:val="22"/>
          <w:szCs w:val="22"/>
        </w:rPr>
      </w:pPr>
      <w:r w:rsidRPr="00A728EE">
        <w:rPr>
          <w:rFonts w:cs="Times New Roman"/>
          <w:sz w:val="22"/>
          <w:szCs w:val="22"/>
        </w:rPr>
        <w:t>This, and many similar stories, are a good joke. But running them unchallenged, as here, is not debate or news reporting – but pure propaganda.</w:t>
      </w:r>
    </w:p>
    <w:p w:rsidR="00A171C5" w:rsidRPr="0017304B" w:rsidP="00A171C5">
      <w:pPr>
        <w:ind w:left="720"/>
        <w:rPr>
          <w:sz w:val="22"/>
          <w:szCs w:val="22"/>
          <w:lang w:bidi="ar-SA"/>
        </w:rPr>
      </w:pPr>
    </w:p>
    <w:p w:rsidR="00A171C5" w:rsidRPr="00A728EE" w:rsidP="00A171C5">
      <w:pPr>
        <w:pStyle w:val="ListParagraph"/>
        <w:numPr>
          <w:ilvl w:val="0"/>
          <w:numId w:val="2"/>
        </w:numPr>
        <w:ind w:left="567" w:hanging="510"/>
        <w:rPr>
          <w:rFonts w:cs="Times New Roman"/>
          <w:sz w:val="22"/>
          <w:szCs w:val="22"/>
        </w:rPr>
      </w:pPr>
      <w:r w:rsidRPr="00A728EE">
        <w:rPr>
          <w:rFonts w:cs="Times New Roman"/>
          <w:sz w:val="22"/>
          <w:szCs w:val="22"/>
        </w:rPr>
        <w:t>Alongside this, the mainstream coverage included much that was alarmist:</w:t>
      </w:r>
    </w:p>
    <w:p w:rsidR="00A171C5" w:rsidRPr="0017304B" w:rsidP="00A171C5">
      <w:pPr>
        <w:ind w:left="1080"/>
        <w:rPr>
          <w:sz w:val="22"/>
          <w:szCs w:val="22"/>
          <w:lang w:bidi="ar-SA"/>
        </w:rPr>
      </w:pPr>
    </w:p>
    <w:p w:rsidR="00A171C5" w:rsidRPr="0017304B" w:rsidP="00A171C5">
      <w:pPr>
        <w:numPr>
          <w:ilvl w:val="1"/>
          <w:numId w:val="2"/>
        </w:numPr>
        <w:rPr>
          <w:sz w:val="22"/>
          <w:szCs w:val="22"/>
          <w:lang w:bidi="ar-SA"/>
        </w:rPr>
      </w:pPr>
      <w:r w:rsidRPr="0017304B">
        <w:rPr>
          <w:sz w:val="22"/>
          <w:szCs w:val="22"/>
          <w:lang w:bidi="ar-SA"/>
        </w:rPr>
        <w:t>Claims that gender recognition reform would “put women at risk” (The Economist), or provide a “loophole for abusers” (the Daily Mail)</w:t>
      </w:r>
    </w:p>
    <w:p w:rsidR="00A171C5" w:rsidRPr="0017304B" w:rsidP="00A171C5">
      <w:pPr>
        <w:ind w:left="1080"/>
        <w:rPr>
          <w:sz w:val="22"/>
          <w:szCs w:val="22"/>
          <w:lang w:bidi="ar-SA"/>
        </w:rPr>
      </w:pPr>
    </w:p>
    <w:p w:rsidR="00A171C5" w:rsidRPr="0017304B" w:rsidP="00A171C5">
      <w:pPr>
        <w:numPr>
          <w:ilvl w:val="1"/>
          <w:numId w:val="2"/>
        </w:numPr>
        <w:rPr>
          <w:sz w:val="22"/>
          <w:szCs w:val="22"/>
          <w:lang w:bidi="ar-SA"/>
        </w:rPr>
      </w:pPr>
      <w:r w:rsidRPr="0017304B">
        <w:rPr>
          <w:sz w:val="22"/>
          <w:szCs w:val="22"/>
          <w:lang w:bidi="ar-SA"/>
        </w:rPr>
        <w:t>Sudden shock over things that had been happening for years with no issue. Trans women on women’s wards became “</w:t>
      </w:r>
      <w:r w:rsidRPr="0017304B">
        <w:rPr>
          <w:sz w:val="22"/>
          <w:szCs w:val="22"/>
        </w:rPr>
        <w:t xml:space="preserve">NHS trans row as men get access to women's wards if they identify as female” (the Telegraph and various) </w:t>
      </w:r>
    </w:p>
    <w:p w:rsidR="00A171C5" w:rsidRPr="0017304B" w:rsidP="00A171C5">
      <w:pPr>
        <w:ind w:left="1080"/>
        <w:rPr>
          <w:sz w:val="22"/>
          <w:szCs w:val="22"/>
          <w:lang w:bidi="ar-SA"/>
        </w:rPr>
      </w:pPr>
    </w:p>
    <w:p w:rsidR="00A171C5" w:rsidRPr="0017304B" w:rsidP="00A171C5">
      <w:pPr>
        <w:numPr>
          <w:ilvl w:val="1"/>
          <w:numId w:val="2"/>
        </w:numPr>
        <w:rPr>
          <w:sz w:val="22"/>
          <w:szCs w:val="22"/>
          <w:lang w:bidi="ar-SA"/>
        </w:rPr>
      </w:pPr>
      <w:r w:rsidRPr="0017304B">
        <w:rPr>
          <w:sz w:val="22"/>
          <w:szCs w:val="22"/>
          <w:lang w:bidi="ar-SA"/>
        </w:rPr>
        <w:t>Many newspapers conflated GRA reform with things that have nothing at all to do with it.</w:t>
      </w:r>
    </w:p>
    <w:p w:rsidR="00A171C5" w:rsidRPr="0017304B" w:rsidP="00A171C5">
      <w:pPr>
        <w:ind w:left="1080"/>
        <w:rPr>
          <w:b/>
          <w:bCs/>
          <w:sz w:val="22"/>
          <w:szCs w:val="22"/>
        </w:rPr>
      </w:pPr>
    </w:p>
    <w:p w:rsidR="00A171C5" w:rsidRPr="0017304B" w:rsidP="00A171C5">
      <w:pPr>
        <w:ind w:left="1080"/>
        <w:rPr>
          <w:rStyle w:val="Strong"/>
          <w:sz w:val="22"/>
          <w:szCs w:val="22"/>
        </w:rPr>
      </w:pPr>
      <w:r w:rsidRPr="0017304B">
        <w:rPr>
          <w:sz w:val="22"/>
          <w:szCs w:val="22"/>
          <w:lang w:bidi="ar-SA"/>
        </w:rPr>
        <w:t>Thus, following reports of problems with unisex changing facilities, there were widespread claims that this was part of the “trans agenda”, and linked coverage once again to“e</w:t>
      </w:r>
      <w:r w:rsidRPr="0017304B">
        <w:rPr>
          <w:rStyle w:val="Strong"/>
          <w:b w:val="0"/>
          <w:sz w:val="22"/>
          <w:szCs w:val="22"/>
        </w:rPr>
        <w:t>ndangering women and kids in the name of ‘transgender rights” (OneNewsNow</w:t>
      </w:r>
      <w:r>
        <w:rPr>
          <w:rStyle w:val="Strong"/>
          <w:b w:val="0"/>
          <w:sz w:val="22"/>
          <w:szCs w:val="22"/>
        </w:rPr>
        <w:t>;</w:t>
      </w:r>
      <w:r w:rsidRPr="0017304B">
        <w:rPr>
          <w:rStyle w:val="Strong"/>
          <w:b w:val="0"/>
          <w:sz w:val="22"/>
          <w:szCs w:val="22"/>
        </w:rPr>
        <w:t xml:space="preserve"> but also reported in similar vein by, inter alia, the Times)</w:t>
      </w:r>
    </w:p>
    <w:p w:rsidR="00A171C5" w:rsidRPr="0017304B" w:rsidP="00A171C5">
      <w:pPr>
        <w:rPr>
          <w:sz w:val="22"/>
          <w:szCs w:val="22"/>
          <w:lang w:bidi="ar-SA"/>
        </w:rPr>
      </w:pPr>
    </w:p>
    <w:p w:rsidR="00A171C5" w:rsidRPr="00B258D3" w:rsidP="00A171C5">
      <w:pPr>
        <w:pStyle w:val="ListParagraph"/>
        <w:numPr>
          <w:ilvl w:val="0"/>
          <w:numId w:val="2"/>
        </w:numPr>
        <w:ind w:left="567" w:hanging="510"/>
        <w:rPr>
          <w:rFonts w:cs="Times New Roman"/>
          <w:sz w:val="22"/>
          <w:szCs w:val="22"/>
        </w:rPr>
      </w:pPr>
      <w:r w:rsidRPr="00B258D3">
        <w:rPr>
          <w:rFonts w:cs="Times New Roman"/>
          <w:sz w:val="22"/>
          <w:szCs w:val="22"/>
        </w:rPr>
        <w:t xml:space="preserve">All of the above were put forward by multiple outlets, despite the absence of such risk documented elsewhere in the world. </w:t>
      </w:r>
    </w:p>
    <w:p w:rsidR="00A171C5" w:rsidP="00A171C5">
      <w:pPr>
        <w:ind w:left="720"/>
        <w:rPr>
          <w:sz w:val="22"/>
          <w:szCs w:val="22"/>
          <w:lang w:bidi="ar-SA"/>
        </w:rPr>
      </w:pPr>
    </w:p>
    <w:p w:rsidR="00A171C5" w:rsidP="00A171C5">
      <w:pPr>
        <w:rPr>
          <w:sz w:val="22"/>
          <w:szCs w:val="22"/>
          <w:lang w:bidi="ar-SA"/>
        </w:rPr>
      </w:pPr>
      <w:r w:rsidRPr="00E43C07">
        <w:rPr>
          <w:b/>
          <w:sz w:val="22"/>
          <w:szCs w:val="22"/>
          <w:lang w:bidi="ar-SA"/>
        </w:rPr>
        <w:t>Misinformation/negative narrative</w:t>
      </w:r>
    </w:p>
    <w:p w:rsidR="00A171C5" w:rsidP="00A171C5">
      <w:pPr>
        <w:rPr>
          <w:sz w:val="22"/>
          <w:szCs w:val="22"/>
          <w:lang w:bidi="ar-SA"/>
        </w:rPr>
      </w:pPr>
    </w:p>
    <w:p w:rsidR="00A171C5" w:rsidRPr="00B258D3" w:rsidP="00A171C5">
      <w:pPr>
        <w:pStyle w:val="ListParagraph"/>
        <w:numPr>
          <w:ilvl w:val="0"/>
          <w:numId w:val="2"/>
        </w:numPr>
        <w:ind w:left="567" w:hanging="510"/>
        <w:rPr>
          <w:rFonts w:cs="Times New Roman"/>
          <w:sz w:val="22"/>
          <w:szCs w:val="22"/>
        </w:rPr>
      </w:pPr>
      <w:r w:rsidRPr="00B258D3">
        <w:rPr>
          <w:rFonts w:cs="Times New Roman"/>
          <w:sz w:val="22"/>
          <w:szCs w:val="22"/>
        </w:rPr>
        <w:t>In addition to this slew of negative stories, this paper hints at something else: missing stories. Not only are trans people and their stories almost entirely absent from mainstream media (apart from those few who can be relied upon to put a contrary narrative) but positive stories go largely or entirely unreported. Two instances:</w:t>
      </w:r>
    </w:p>
    <w:p w:rsidR="00A171C5" w:rsidRPr="009D7156" w:rsidP="00A171C5">
      <w:pPr>
        <w:ind w:left="720"/>
        <w:rPr>
          <w:sz w:val="22"/>
          <w:szCs w:val="22"/>
          <w:lang w:bidi="ar-SA"/>
        </w:rPr>
      </w:pPr>
    </w:p>
    <w:p w:rsidR="00A171C5" w:rsidRPr="009D7156" w:rsidP="00A171C5">
      <w:pPr>
        <w:numPr>
          <w:ilvl w:val="1"/>
          <w:numId w:val="2"/>
        </w:numPr>
        <w:rPr>
          <w:sz w:val="22"/>
          <w:szCs w:val="22"/>
          <w:lang w:bidi="ar-SA"/>
        </w:rPr>
      </w:pPr>
      <w:r w:rsidRPr="009D7156">
        <w:rPr>
          <w:sz w:val="22"/>
          <w:szCs w:val="22"/>
        </w:rPr>
        <w:t xml:space="preserve">Despite constant harping on about the risk to women in shelters, the point, repeated year after year, is that trans women have been </w:t>
      </w:r>
      <w:r>
        <w:rPr>
          <w:sz w:val="22"/>
          <w:szCs w:val="22"/>
        </w:rPr>
        <w:t>using and working in</w:t>
      </w:r>
      <w:r w:rsidRPr="009D7156">
        <w:rPr>
          <w:sz w:val="22"/>
          <w:szCs w:val="22"/>
        </w:rPr>
        <w:t xml:space="preserve"> shelters for a very long time. Without any issues. </w:t>
      </w:r>
    </w:p>
    <w:p w:rsidR="00A171C5" w:rsidRPr="009D7156" w:rsidP="00A171C5">
      <w:pPr>
        <w:ind w:left="1080"/>
        <w:rPr>
          <w:sz w:val="22"/>
          <w:szCs w:val="22"/>
        </w:rPr>
      </w:pPr>
    </w:p>
    <w:p w:rsidR="00A171C5" w:rsidRPr="009D7156" w:rsidP="00A171C5">
      <w:pPr>
        <w:ind w:left="1080"/>
        <w:rPr>
          <w:sz w:val="22"/>
          <w:szCs w:val="22"/>
        </w:rPr>
      </w:pPr>
      <w:r w:rsidRPr="009D7156">
        <w:rPr>
          <w:sz w:val="22"/>
          <w:szCs w:val="22"/>
        </w:rPr>
        <w:t>This, however, goes almost unreported in the mainstream:</w:t>
      </w:r>
      <w:r w:rsidRPr="009D7156">
        <w:rPr>
          <w:sz w:val="22"/>
          <w:szCs w:val="22"/>
        </w:rPr>
        <w:br/>
      </w:r>
    </w:p>
    <w:p w:rsidR="00A171C5" w:rsidRPr="009D7156" w:rsidP="00A171C5">
      <w:pPr>
        <w:pStyle w:val="ListParagraph"/>
        <w:numPr>
          <w:ilvl w:val="0"/>
          <w:numId w:val="15"/>
        </w:numPr>
        <w:rPr>
          <w:sz w:val="22"/>
          <w:szCs w:val="22"/>
          <w:lang w:bidi="ar-SA"/>
        </w:rPr>
      </w:pPr>
      <w:r w:rsidRPr="009D7156">
        <w:rPr>
          <w:sz w:val="22"/>
          <w:szCs w:val="22"/>
          <w:lang w:bidi="ar-SA"/>
        </w:rPr>
        <w:t>Domestic violence shelters: Gender recognition changes ‘would have no impact’ on services</w:t>
      </w:r>
    </w:p>
    <w:p w:rsidR="00A171C5" w:rsidRPr="009D7156" w:rsidP="00A171C5">
      <w:pPr>
        <w:ind w:left="1800"/>
        <w:rPr>
          <w:sz w:val="22"/>
          <w:szCs w:val="22"/>
        </w:rPr>
      </w:pPr>
      <w:r>
        <w:fldChar w:fldCharType="begin"/>
      </w:r>
      <w:r>
        <w:instrText xml:space="preserve"> HYPERLINK "https://www.pinknews.co.uk/2018/08/03/domestic-violence-shelters-transgender-no-impact-on-services/" </w:instrText>
      </w:r>
      <w:r>
        <w:fldChar w:fldCharType="separate"/>
      </w:r>
      <w:r w:rsidRPr="009D7156" w:rsidR="004143FA">
        <w:rPr>
          <w:rStyle w:val="Hyperlink"/>
          <w:sz w:val="22"/>
          <w:szCs w:val="22"/>
        </w:rPr>
        <w:t>https://www.pinknews.co.uk/2018/08/03/domestic-violence-shelters-transgender-no-impact-on-services/</w:t>
      </w:r>
      <w:r>
        <w:fldChar w:fldCharType="end"/>
      </w:r>
    </w:p>
    <w:p w:rsidR="00A171C5" w:rsidRPr="009D7156" w:rsidP="00A171C5">
      <w:pPr>
        <w:ind w:left="720"/>
        <w:rPr>
          <w:sz w:val="22"/>
          <w:szCs w:val="22"/>
          <w:lang w:bidi="ar-SA"/>
        </w:rPr>
      </w:pPr>
    </w:p>
    <w:p w:rsidR="00A171C5" w:rsidRPr="009D7156" w:rsidP="00A171C5">
      <w:pPr>
        <w:numPr>
          <w:ilvl w:val="1"/>
          <w:numId w:val="2"/>
        </w:numPr>
        <w:rPr>
          <w:sz w:val="22"/>
          <w:szCs w:val="22"/>
          <w:lang w:bidi="ar-SA"/>
        </w:rPr>
      </w:pPr>
      <w:r w:rsidRPr="009D7156">
        <w:rPr>
          <w:sz w:val="22"/>
          <w:szCs w:val="22"/>
        </w:rPr>
        <w:t xml:space="preserve">Also notable by its absence is coverage of GRA reform elsewhere: particularly Ireland which, as </w:t>
      </w:r>
      <w:r>
        <w:rPr>
          <w:sz w:val="22"/>
          <w:szCs w:val="22"/>
        </w:rPr>
        <w:t xml:space="preserve">a </w:t>
      </w:r>
      <w:r w:rsidRPr="009D7156">
        <w:rPr>
          <w:sz w:val="22"/>
          <w:szCs w:val="22"/>
        </w:rPr>
        <w:t xml:space="preserve">near neighbour, might be expected to have some lessons for the UK. </w:t>
      </w:r>
    </w:p>
    <w:p w:rsidR="00A171C5" w:rsidRPr="009D7156" w:rsidP="00A171C5">
      <w:pPr>
        <w:ind w:left="1080"/>
        <w:rPr>
          <w:sz w:val="22"/>
          <w:szCs w:val="22"/>
        </w:rPr>
      </w:pPr>
    </w:p>
    <w:p w:rsidR="00A171C5" w:rsidRPr="009D7156" w:rsidP="00A171C5">
      <w:pPr>
        <w:ind w:left="1080"/>
        <w:rPr>
          <w:sz w:val="22"/>
          <w:szCs w:val="22"/>
          <w:lang w:bidi="ar-SA"/>
        </w:rPr>
      </w:pPr>
      <w:r w:rsidRPr="009D7156">
        <w:rPr>
          <w:sz w:val="22"/>
          <w:szCs w:val="22"/>
        </w:rPr>
        <w:t xml:space="preserve">Even in week when Ireland celebrated </w:t>
      </w:r>
      <w:r>
        <w:rPr>
          <w:sz w:val="22"/>
          <w:szCs w:val="22"/>
        </w:rPr>
        <w:t xml:space="preserve">its </w:t>
      </w:r>
      <w:r w:rsidRPr="009D7156">
        <w:rPr>
          <w:sz w:val="22"/>
          <w:szCs w:val="22"/>
        </w:rPr>
        <w:t>5</w:t>
      </w:r>
      <w:r w:rsidRPr="009D7156">
        <w:rPr>
          <w:sz w:val="22"/>
          <w:szCs w:val="22"/>
          <w:vertAlign w:val="superscript"/>
        </w:rPr>
        <w:t>th</w:t>
      </w:r>
      <w:r w:rsidRPr="009D7156">
        <w:rPr>
          <w:sz w:val="22"/>
          <w:szCs w:val="22"/>
        </w:rPr>
        <w:t xml:space="preserve"> anniversary of GRA reform, which also coincided with a moment when an announcement from Liz Truss was anticipated, the mainstream press were not remotely interested in covering this story. </w:t>
      </w:r>
    </w:p>
    <w:p w:rsidR="00A171C5">
      <w:pPr>
        <w:widowControl/>
        <w:suppressAutoHyphens w:val="0"/>
        <w:spacing w:after="200" w:line="276" w:lineRule="auto"/>
        <w:rPr>
          <w:b/>
          <w:sz w:val="28"/>
          <w:szCs w:val="28"/>
          <w:u w:val="single"/>
        </w:rPr>
      </w:pPr>
      <w:r>
        <w:rPr>
          <w:b/>
          <w:sz w:val="28"/>
          <w:szCs w:val="28"/>
          <w:u w:val="single"/>
        </w:rPr>
        <w:br w:type="page"/>
      </w:r>
    </w:p>
    <w:p w:rsidR="00A171C5" w:rsidRPr="00C6072E" w:rsidP="00A171C5">
      <w:pPr>
        <w:widowControl/>
        <w:suppressAutoHyphens w:val="0"/>
        <w:spacing w:after="200" w:line="276" w:lineRule="auto"/>
        <w:rPr>
          <w:b/>
          <w:sz w:val="28"/>
          <w:szCs w:val="28"/>
          <w:u w:val="single"/>
        </w:rPr>
      </w:pPr>
      <w:r>
        <w:rPr>
          <w:b/>
          <w:sz w:val="28"/>
          <w:szCs w:val="28"/>
          <w:u w:val="single"/>
        </w:rPr>
        <w:t>Conclusion</w:t>
      </w:r>
    </w:p>
    <w:p w:rsidR="00A171C5" w:rsidP="00A171C5">
      <w:pPr>
        <w:pStyle w:val="ListParagraph"/>
        <w:numPr>
          <w:ilvl w:val="0"/>
          <w:numId w:val="2"/>
        </w:numPr>
        <w:ind w:left="567" w:hanging="510"/>
        <w:rPr>
          <w:rFonts w:cs="Times New Roman"/>
          <w:sz w:val="22"/>
          <w:szCs w:val="22"/>
        </w:rPr>
      </w:pPr>
      <w:r w:rsidRPr="00B258D3">
        <w:rPr>
          <w:rFonts w:cs="Times New Roman"/>
          <w:sz w:val="22"/>
          <w:szCs w:val="22"/>
        </w:rPr>
        <w:t>The UK press has never been especially friendly to the trans community. However, there was a period, around 5 or 6 years ago, when we felt the overall picture was improving.</w:t>
      </w:r>
    </w:p>
    <w:p w:rsidR="00A171C5" w:rsidP="00A171C5">
      <w:pPr>
        <w:pStyle w:val="ListParagraph"/>
        <w:ind w:left="567"/>
        <w:rPr>
          <w:rFonts w:cs="Times New Roman"/>
          <w:sz w:val="22"/>
          <w:szCs w:val="22"/>
        </w:rPr>
      </w:pPr>
    </w:p>
    <w:p w:rsidR="00A171C5" w:rsidP="00A171C5">
      <w:pPr>
        <w:pStyle w:val="ListParagraph"/>
        <w:numPr>
          <w:ilvl w:val="0"/>
          <w:numId w:val="2"/>
        </w:numPr>
        <w:ind w:left="567" w:hanging="510"/>
        <w:rPr>
          <w:rFonts w:cs="Times New Roman"/>
          <w:sz w:val="22"/>
          <w:szCs w:val="22"/>
        </w:rPr>
      </w:pPr>
      <w:r w:rsidRPr="00B258D3">
        <w:rPr>
          <w:rFonts w:cs="Times New Roman"/>
          <w:sz w:val="22"/>
          <w:szCs w:val="22"/>
        </w:rPr>
        <w:t>That view has been shattered beyond our worst fears by the furious, obsessive and incessant attacks on every aspect of trans life that we have seen published in almost all mainstream outlets over the last few years. The trigger for those attacks was, we are sure, the government’s mis-judged announcement of GRA reform, with no clear accompanying plans: an information vacuum was created, and into that vacuum rushed almost every manifestation of transphobia imaginable. Government attempts to stem the tide were spasmodic and ineffective, and soon stopped.</w:t>
      </w:r>
    </w:p>
    <w:p w:rsidR="00A171C5" w:rsidRPr="00B258D3" w:rsidP="00A171C5">
      <w:pPr>
        <w:pStyle w:val="ListParagraph"/>
        <w:rPr>
          <w:rFonts w:cs="Times New Roman"/>
          <w:sz w:val="22"/>
          <w:szCs w:val="22"/>
        </w:rPr>
      </w:pPr>
    </w:p>
    <w:p w:rsidR="00A171C5" w:rsidRPr="00B258D3" w:rsidP="00A171C5">
      <w:pPr>
        <w:pStyle w:val="ListParagraph"/>
        <w:numPr>
          <w:ilvl w:val="0"/>
          <w:numId w:val="2"/>
        </w:numPr>
        <w:ind w:left="567" w:hanging="510"/>
        <w:rPr>
          <w:rFonts w:cs="Times New Roman"/>
          <w:sz w:val="22"/>
          <w:szCs w:val="22"/>
        </w:rPr>
      </w:pPr>
      <w:r w:rsidRPr="00B258D3">
        <w:rPr>
          <w:rFonts w:cs="Times New Roman"/>
          <w:sz w:val="22"/>
          <w:szCs w:val="22"/>
        </w:rPr>
        <w:t>We are sure that media attacks on GRA reform have gone a long way to shape public perception of anything that might now be proposed. Worse, the attacks, whichwere initially specific, have now generalised out to almost every aspect of trans life – access to public facilities, inclusion in sports, sex and relationships education, inclusion</w:t>
      </w:r>
      <w:r w:rsidRPr="00B258D3">
        <w:rPr>
          <w:sz w:val="22"/>
          <w:szCs w:val="22"/>
          <w:lang w:bidi="ar-SA"/>
        </w:rPr>
        <w:t xml:space="preserve"> in statistics monitoring discrimination.</w:t>
      </w:r>
    </w:p>
    <w:p w:rsidR="00A171C5" w:rsidP="00A171C5">
      <w:pPr>
        <w:pStyle w:val="ListParagraph"/>
        <w:ind w:left="567"/>
        <w:rPr>
          <w:rFonts w:cs="Times New Roman"/>
          <w:sz w:val="22"/>
          <w:szCs w:val="22"/>
        </w:rPr>
      </w:pPr>
    </w:p>
    <w:p w:rsidR="00A171C5" w:rsidP="00A171C5">
      <w:pPr>
        <w:pStyle w:val="ListParagraph"/>
        <w:numPr>
          <w:ilvl w:val="0"/>
          <w:numId w:val="2"/>
        </w:numPr>
        <w:ind w:left="567" w:hanging="510"/>
        <w:rPr>
          <w:rFonts w:cs="Times New Roman"/>
          <w:sz w:val="22"/>
          <w:szCs w:val="22"/>
        </w:rPr>
      </w:pPr>
      <w:r w:rsidRPr="00B258D3">
        <w:rPr>
          <w:rFonts w:cs="Times New Roman"/>
          <w:sz w:val="22"/>
          <w:szCs w:val="22"/>
        </w:rPr>
        <w:t>This has had two effects:</w:t>
      </w:r>
    </w:p>
    <w:p w:rsidR="00A171C5" w:rsidRPr="00B258D3" w:rsidP="00A171C5">
      <w:pPr>
        <w:rPr>
          <w:rFonts w:cs="Times New Roman"/>
          <w:sz w:val="22"/>
          <w:szCs w:val="22"/>
        </w:rPr>
      </w:pPr>
    </w:p>
    <w:p w:rsidR="00A171C5" w:rsidP="00A171C5">
      <w:pPr>
        <w:pStyle w:val="ListParagraph"/>
        <w:numPr>
          <w:ilvl w:val="0"/>
          <w:numId w:val="23"/>
        </w:numPr>
        <w:spacing w:after="120"/>
        <w:rPr>
          <w:sz w:val="22"/>
          <w:szCs w:val="22"/>
          <w:lang w:bidi="ar-SA"/>
        </w:rPr>
      </w:pPr>
      <w:r>
        <w:rPr>
          <w:sz w:val="22"/>
          <w:szCs w:val="22"/>
          <w:lang w:bidi="ar-SA"/>
        </w:rPr>
        <w:t>it has increased transphobia, as can be seen in actual, countable, acts of violence against trans people</w:t>
      </w:r>
    </w:p>
    <w:p w:rsidR="00A171C5" w:rsidP="00A171C5">
      <w:pPr>
        <w:pStyle w:val="ListParagraph"/>
        <w:numPr>
          <w:ilvl w:val="0"/>
          <w:numId w:val="23"/>
        </w:numPr>
        <w:spacing w:after="120"/>
        <w:rPr>
          <w:sz w:val="22"/>
          <w:szCs w:val="22"/>
          <w:lang w:bidi="ar-SA"/>
        </w:rPr>
      </w:pPr>
      <w:r>
        <w:rPr>
          <w:sz w:val="22"/>
          <w:szCs w:val="22"/>
          <w:lang w:bidi="ar-SA"/>
        </w:rPr>
        <w:t>it has created a near breakdown in some parts of the community, with widespread fear. Individuals happily out in their community or at work have, this last year, been expressing increasingly fearful views about their future in this country.</w:t>
      </w:r>
    </w:p>
    <w:p w:rsidR="00A171C5" w:rsidP="00A171C5">
      <w:pPr>
        <w:pStyle w:val="ListParagraph"/>
        <w:ind w:left="567"/>
        <w:rPr>
          <w:rFonts w:cs="Times New Roman"/>
          <w:sz w:val="22"/>
          <w:szCs w:val="22"/>
        </w:rPr>
      </w:pPr>
    </w:p>
    <w:p w:rsidR="00A171C5" w:rsidRPr="00B258D3" w:rsidP="00A171C5">
      <w:pPr>
        <w:pStyle w:val="ListParagraph"/>
        <w:numPr>
          <w:ilvl w:val="0"/>
          <w:numId w:val="2"/>
        </w:numPr>
        <w:ind w:left="567" w:hanging="510"/>
        <w:rPr>
          <w:rFonts w:cs="Times New Roman"/>
          <w:sz w:val="22"/>
          <w:szCs w:val="22"/>
        </w:rPr>
      </w:pPr>
      <w:r w:rsidRPr="00B258D3">
        <w:rPr>
          <w:rFonts w:cs="Times New Roman"/>
          <w:sz w:val="22"/>
          <w:szCs w:val="22"/>
        </w:rPr>
        <w:t>The government did this. We pray that this Committee can go some way to helping put that right.</w:t>
      </w:r>
    </w:p>
    <w:p w:rsidR="00A171C5" w:rsidRPr="009546A6" w:rsidP="00A171C5">
      <w:pPr>
        <w:rPr>
          <w:sz w:val="22"/>
          <w:szCs w:val="22"/>
          <w:lang w:bidi="ar-SA"/>
        </w:rPr>
      </w:pPr>
    </w:p>
    <w:p w:rsidR="00A171C5" w:rsidP="00A171C5">
      <w:pPr>
        <w:ind w:left="720"/>
        <w:rPr>
          <w:sz w:val="22"/>
          <w:szCs w:val="22"/>
          <w:lang w:bidi="ar-SA"/>
        </w:rPr>
      </w:pPr>
    </w:p>
    <w:p w:rsidR="00A171C5" w:rsidP="00A171C5">
      <w:pPr>
        <w:pStyle w:val="ListParagraph"/>
        <w:rPr>
          <w:sz w:val="22"/>
          <w:szCs w:val="22"/>
          <w:lang w:bidi="ar-SA"/>
        </w:rPr>
      </w:pPr>
    </w:p>
    <w:p w:rsidR="00A171C5" w:rsidP="00A171C5">
      <w:pPr>
        <w:pStyle w:val="ListParagraph"/>
        <w:rPr>
          <w:sz w:val="22"/>
          <w:szCs w:val="22"/>
          <w:lang w:bidi="ar-SA"/>
        </w:rPr>
      </w:pPr>
    </w:p>
    <w:p w:rsidR="00A171C5" w:rsidP="00A171C5">
      <w:pPr>
        <w:pStyle w:val="ListParagraph"/>
        <w:rPr>
          <w:sz w:val="22"/>
          <w:szCs w:val="22"/>
          <w:lang w:bidi="ar-SA"/>
        </w:rPr>
      </w:pPr>
    </w:p>
    <w:p w:rsidR="00A171C5" w:rsidP="00A171C5">
      <w:pPr>
        <w:pStyle w:val="ListParagraph"/>
        <w:rPr>
          <w:sz w:val="22"/>
          <w:szCs w:val="22"/>
          <w:lang w:bidi="ar-SA"/>
        </w:rPr>
      </w:pPr>
    </w:p>
    <w:p w:rsidR="00A171C5" w:rsidP="00A171C5">
      <w:pPr>
        <w:rPr>
          <w:sz w:val="22"/>
          <w:szCs w:val="22"/>
          <w:lang w:bidi="ar-SA"/>
        </w:rPr>
      </w:pPr>
    </w:p>
    <w:p w:rsidR="00A171C5" w:rsidP="00A171C5">
      <w:pPr>
        <w:ind w:left="720"/>
        <w:rPr>
          <w:sz w:val="22"/>
          <w:szCs w:val="22"/>
          <w:lang w:bidi="ar-SA"/>
        </w:rPr>
      </w:pPr>
    </w:p>
    <w:p w:rsidR="00A171C5" w:rsidP="00A171C5">
      <w:pPr>
        <w:pStyle w:val="ListParagraph"/>
        <w:rPr>
          <w:sz w:val="22"/>
          <w:szCs w:val="22"/>
        </w:rPr>
      </w:pPr>
    </w:p>
    <w:p w:rsidR="00A171C5" w:rsidRPr="000B19D4" w:rsidP="00A171C5">
      <w:pPr>
        <w:ind w:left="720"/>
        <w:rPr>
          <w:sz w:val="22"/>
          <w:szCs w:val="22"/>
          <w:lang w:bidi="ar-SA"/>
        </w:rPr>
      </w:pPr>
    </w:p>
    <w:p w:rsidR="00A171C5" w:rsidP="00A171C5">
      <w:pPr>
        <w:ind w:left="720"/>
        <w:rPr>
          <w:sz w:val="22"/>
          <w:szCs w:val="22"/>
          <w:lang w:bidi="ar-SA"/>
        </w:rPr>
      </w:pPr>
    </w:p>
    <w:p w:rsidR="00A171C5" w:rsidP="00A171C5">
      <w:pPr>
        <w:pStyle w:val="ListParagraph"/>
        <w:rPr>
          <w:sz w:val="22"/>
          <w:szCs w:val="22"/>
          <w:lang w:bidi="ar-SA"/>
        </w:rPr>
      </w:pPr>
    </w:p>
    <w:p w:rsidR="00A171C5" w:rsidP="00A171C5">
      <w:pPr>
        <w:pStyle w:val="ListParagraph"/>
        <w:rPr>
          <w:sz w:val="22"/>
          <w:szCs w:val="22"/>
          <w:lang w:bidi="ar-SA"/>
        </w:rPr>
      </w:pPr>
    </w:p>
    <w:p w:rsidR="00A171C5" w:rsidRPr="003F7182" w:rsidP="00A171C5">
      <w:pPr>
        <w:pStyle w:val="ListParagraph"/>
        <w:rPr>
          <w:sz w:val="22"/>
          <w:szCs w:val="22"/>
        </w:rPr>
      </w:pPr>
    </w:p>
    <w:p w:rsidR="00A171C5">
      <w:pPr>
        <w:widowControl/>
        <w:suppressAutoHyphens w:val="0"/>
        <w:spacing w:after="200" w:line="276" w:lineRule="auto"/>
        <w:rPr>
          <w:b/>
          <w:sz w:val="22"/>
          <w:szCs w:val="22"/>
        </w:rPr>
      </w:pPr>
      <w:r>
        <w:rPr>
          <w:b/>
          <w:sz w:val="22"/>
          <w:szCs w:val="22"/>
        </w:rPr>
        <w:br w:type="page"/>
      </w:r>
    </w:p>
    <w:p w:rsidR="00A171C5" w:rsidRPr="00E208A4">
      <w:pPr>
        <w:rPr>
          <w:b/>
          <w:sz w:val="28"/>
          <w:szCs w:val="28"/>
          <w:u w:val="single"/>
        </w:rPr>
      </w:pPr>
      <w:r w:rsidRPr="00E208A4">
        <w:rPr>
          <w:b/>
          <w:sz w:val="28"/>
          <w:szCs w:val="28"/>
          <w:u w:val="single"/>
        </w:rPr>
        <w:t>Appendices</w:t>
      </w:r>
    </w:p>
    <w:p w:rsidR="00A171C5"/>
    <w:p w:rsidR="00A171C5">
      <w:pPr>
        <w:rPr>
          <w:b/>
        </w:rPr>
      </w:pPr>
      <w:r w:rsidRPr="00E208A4">
        <w:rPr>
          <w:b/>
        </w:rPr>
        <w:t>Appendix I</w:t>
      </w:r>
      <w:r>
        <w:rPr>
          <w:b/>
        </w:rPr>
        <w:t>: Overall coverage of trans-related stories by mainstream media</w:t>
      </w:r>
    </w:p>
    <w:p w:rsidR="00A171C5">
      <w:pPr>
        <w:rPr>
          <w:b/>
        </w:rPr>
      </w:pPr>
    </w:p>
    <w:p w:rsidR="00A171C5" w:rsidRPr="00E208A4">
      <w:pPr>
        <w:rPr>
          <w:b/>
        </w:rPr>
      </w:pPr>
    </w:p>
    <w:p w:rsidR="00A171C5"/>
    <w:p w:rsidR="00A171C5" w:rsidRPr="00A53DC1" w:rsidP="00A171C5">
      <w:r>
        <w:rPr>
          <w:noProof/>
          <w:lang w:eastAsia="en-GB" w:bidi="ar-SA"/>
        </w:rPr>
        <w:pict>
          <v:group id="Group 5" o:spid="_x0000_i1025" style="height:269.25pt;mso-position-horizontal-relative:char;mso-position-vertical-relative:line;width:451.3pt" coordorigin="10382,12509" coordsize="4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style="height:26;left:10385;mso-wrap-style:square;position:absolute;top:12509;visibility:visible;width:43">
              <v:stroke joinstyle="round"/>
              <v:imagedata r:id="rId8" o:title=""/>
            </v:shape>
            <v:rect id="Rectangle 6" o:spid="_x0000_s1027" style="height:2;left:10382;mso-wrap-style:square;position:absolute;top:12535;v-text-anchor:top;visibility:visible;width:47" filled="f" stroked="f">
              <v:stroke joinstyle="round"/>
              <v:textbox inset="6.01pt,6.01pt,6.01pt,6.01pt">
                <w:txbxContent>
                  <w:p w:rsidR="00363550" w:rsidP="00DE22CD">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overflowPunct w:val="0"/>
                      <w:textAlignment w:val="baseline"/>
                    </w:pPr>
                    <w:r>
                      <w:rPr>
                        <w:rFonts w:ascii="Arial" w:eastAsia="Microsoft YaHei" w:hAnsi="Arial" w:cstheme="minorBidi"/>
                        <w:color w:val="FFFFFF"/>
                        <w:kern w:val="24"/>
                        <w:sz w:val="40"/>
                        <w:szCs w:val="40"/>
                      </w:rPr>
                      <w:t>corpus linguistics research 2018/2019 vs 2012</w:t>
                    </w:r>
                  </w:p>
                </w:txbxContent>
              </v:textbox>
            </v:rect>
            <w10:wrap type="none"/>
            <w10:anchorlock/>
          </v:group>
        </w:pict>
      </w:r>
    </w:p>
    <w:p w:rsidR="00A171C5" w:rsidRPr="00A53DC1">
      <w:pPr>
        <w:widowControl/>
        <w:suppressAutoHyphens w:val="0"/>
        <w:spacing w:after="200" w:line="276" w:lineRule="auto"/>
        <w:rPr>
          <w:i/>
        </w:rPr>
      </w:pPr>
      <w:r w:rsidRPr="00A53DC1">
        <w:rPr>
          <w:i/>
        </w:rPr>
        <w:t xml:space="preserve">Source: Paul </w:t>
      </w:r>
      <w:r>
        <w:rPr>
          <w:i/>
        </w:rPr>
        <w:t>Baker</w:t>
      </w:r>
      <w:r w:rsidRPr="00A53DC1">
        <w:rPr>
          <w:i/>
        </w:rPr>
        <w:t xml:space="preserve"> corpus analysis </w:t>
      </w:r>
      <w:r w:rsidRPr="00A53DC1">
        <w:rPr>
          <w:i/>
        </w:rPr>
        <w:br w:type="page"/>
      </w:r>
    </w:p>
    <w:p w:rsidR="00A171C5" w:rsidP="00A171C5">
      <w:pPr>
        <w:rPr>
          <w:b/>
        </w:rPr>
      </w:pPr>
      <w:r w:rsidRPr="00E208A4">
        <w:rPr>
          <w:b/>
        </w:rPr>
        <w:t xml:space="preserve">Appendix </w:t>
      </w:r>
      <w:r>
        <w:rPr>
          <w:b/>
        </w:rPr>
        <w:t>I</w:t>
      </w:r>
      <w:r w:rsidRPr="00E208A4">
        <w:rPr>
          <w:b/>
        </w:rPr>
        <w:t>I</w:t>
      </w:r>
      <w:r>
        <w:rPr>
          <w:b/>
        </w:rPr>
        <w:t>: Partial survey of trans-related articles by T Uglow</w:t>
      </w:r>
    </w:p>
    <w:p w:rsidR="00A171C5" w:rsidP="00A171C5">
      <w:pPr>
        <w:rPr>
          <w:b/>
        </w:rPr>
      </w:pPr>
    </w:p>
    <w:tbl>
      <w:tblPr>
        <w:tblStyle w:val="TableGrid"/>
        <w:tblW w:w="0" w:type="auto"/>
        <w:tblInd w:w="1668" w:type="dxa"/>
        <w:tblLook w:val="04A0"/>
      </w:tblPr>
      <w:tblGrid>
        <w:gridCol w:w="2976"/>
        <w:gridCol w:w="1843"/>
      </w:tblGrid>
      <w:tr w:rsidTr="00A171C5">
        <w:tblPrEx>
          <w:tblW w:w="0" w:type="auto"/>
          <w:tblInd w:w="1668" w:type="dxa"/>
          <w:tblLook w:val="04A0"/>
        </w:tblPrEx>
        <w:tc>
          <w:tcPr>
            <w:tcW w:w="2976" w:type="dxa"/>
          </w:tcPr>
          <w:p w:rsidR="00A171C5" w:rsidP="00A171C5">
            <w:pPr>
              <w:rPr>
                <w:b/>
              </w:rPr>
            </w:pPr>
            <w:r>
              <w:rPr>
                <w:b/>
              </w:rPr>
              <w:t>Title</w:t>
            </w:r>
          </w:p>
        </w:tc>
        <w:tc>
          <w:tcPr>
            <w:tcW w:w="1843" w:type="dxa"/>
          </w:tcPr>
          <w:p w:rsidR="00A171C5" w:rsidP="00A171C5">
            <w:pPr>
              <w:jc w:val="right"/>
              <w:rPr>
                <w:b/>
              </w:rPr>
            </w:pPr>
            <w:r>
              <w:rPr>
                <w:b/>
              </w:rPr>
              <w:t>Incidence</w:t>
            </w:r>
          </w:p>
        </w:tc>
      </w:tr>
      <w:tr w:rsidTr="00A171C5">
        <w:tblPrEx>
          <w:tblW w:w="0" w:type="auto"/>
          <w:tblInd w:w="1668" w:type="dxa"/>
          <w:tblLook w:val="04A0"/>
        </w:tblPrEx>
        <w:tc>
          <w:tcPr>
            <w:tcW w:w="2976" w:type="dxa"/>
          </w:tcPr>
          <w:p w:rsidR="00A171C5" w:rsidP="00A171C5">
            <w:pPr>
              <w:rPr>
                <w:iCs/>
              </w:rPr>
            </w:pPr>
            <w:r w:rsidRPr="00A53DC1">
              <w:rPr>
                <w:iCs/>
              </w:rPr>
              <w:t xml:space="preserve">The Times of London  </w:t>
            </w:r>
          </w:p>
          <w:p w:rsidR="00A171C5" w:rsidRPr="00A53DC1" w:rsidP="00A171C5">
            <w:r w:rsidRPr="00A53DC1">
              <w:rPr>
                <w:iCs/>
              </w:rPr>
              <w:t>[inc. Sunday Times]</w:t>
            </w:r>
            <w:r w:rsidRPr="00A53DC1">
              <w:rPr>
                <w:iCs/>
              </w:rPr>
              <w:tab/>
            </w:r>
          </w:p>
        </w:tc>
        <w:tc>
          <w:tcPr>
            <w:tcW w:w="1843" w:type="dxa"/>
          </w:tcPr>
          <w:p w:rsidR="00A171C5" w:rsidRPr="00A53DC1" w:rsidP="00A171C5">
            <w:pPr>
              <w:jc w:val="right"/>
            </w:pPr>
            <w:r w:rsidRPr="00A53DC1">
              <w:t>158</w:t>
            </w:r>
          </w:p>
        </w:tc>
      </w:tr>
      <w:tr w:rsidTr="00A171C5">
        <w:tblPrEx>
          <w:tblW w:w="0" w:type="auto"/>
          <w:tblInd w:w="1668" w:type="dxa"/>
          <w:tblLook w:val="04A0"/>
        </w:tblPrEx>
        <w:tc>
          <w:tcPr>
            <w:tcW w:w="2976" w:type="dxa"/>
          </w:tcPr>
          <w:p w:rsidR="00A171C5" w:rsidP="00A171C5">
            <w:pPr>
              <w:rPr>
                <w:iCs/>
              </w:rPr>
            </w:pPr>
            <w:r w:rsidRPr="00A53DC1">
              <w:rPr>
                <w:iCs/>
              </w:rPr>
              <w:t xml:space="preserve">The Daily Mail </w:t>
            </w:r>
          </w:p>
          <w:p w:rsidR="00A171C5" w:rsidRPr="00A53DC1" w:rsidP="00A171C5">
            <w:r w:rsidRPr="00A53DC1">
              <w:rPr>
                <w:iCs/>
              </w:rPr>
              <w:t xml:space="preserve">[inc. Mail on Sunday]   </w:t>
            </w:r>
          </w:p>
        </w:tc>
        <w:tc>
          <w:tcPr>
            <w:tcW w:w="1843" w:type="dxa"/>
          </w:tcPr>
          <w:p w:rsidR="00A171C5" w:rsidRPr="00A53DC1" w:rsidP="00A171C5">
            <w:pPr>
              <w:jc w:val="right"/>
            </w:pPr>
            <w:r w:rsidRPr="00A53DC1">
              <w:t>128</w:t>
            </w:r>
          </w:p>
        </w:tc>
      </w:tr>
      <w:tr w:rsidTr="00A171C5">
        <w:tblPrEx>
          <w:tblW w:w="0" w:type="auto"/>
          <w:tblInd w:w="1668" w:type="dxa"/>
          <w:tblLook w:val="04A0"/>
        </w:tblPrEx>
        <w:tc>
          <w:tcPr>
            <w:tcW w:w="2976" w:type="dxa"/>
          </w:tcPr>
          <w:p w:rsidR="00A171C5" w:rsidRPr="00A53DC1" w:rsidP="00A171C5">
            <w:r w:rsidRPr="00A53DC1">
              <w:t>The BBC</w:t>
            </w:r>
          </w:p>
        </w:tc>
        <w:tc>
          <w:tcPr>
            <w:tcW w:w="1843" w:type="dxa"/>
          </w:tcPr>
          <w:p w:rsidR="00A171C5" w:rsidRPr="00A53DC1" w:rsidP="00A171C5">
            <w:pPr>
              <w:jc w:val="right"/>
            </w:pPr>
            <w:r w:rsidRPr="00A53DC1">
              <w:t>124</w:t>
            </w:r>
          </w:p>
        </w:tc>
      </w:tr>
      <w:tr w:rsidTr="00A171C5">
        <w:tblPrEx>
          <w:tblW w:w="0" w:type="auto"/>
          <w:tblInd w:w="1668" w:type="dxa"/>
          <w:tblLook w:val="04A0"/>
        </w:tblPrEx>
        <w:tc>
          <w:tcPr>
            <w:tcW w:w="2976" w:type="dxa"/>
          </w:tcPr>
          <w:p w:rsidR="00A171C5" w:rsidP="00A171C5">
            <w:pPr>
              <w:rPr>
                <w:iCs/>
              </w:rPr>
            </w:pPr>
            <w:r w:rsidRPr="00A53DC1">
              <w:rPr>
                <w:iCs/>
              </w:rPr>
              <w:t xml:space="preserve">The Guardian  </w:t>
            </w:r>
          </w:p>
          <w:p w:rsidR="00A171C5" w:rsidRPr="00A53DC1" w:rsidP="00A171C5">
            <w:pPr>
              <w:rPr>
                <w:iCs/>
              </w:rPr>
            </w:pPr>
            <w:r w:rsidRPr="00A53DC1">
              <w:rPr>
                <w:iCs/>
              </w:rPr>
              <w:t xml:space="preserve">[inc. Observer] </w:t>
            </w:r>
          </w:p>
        </w:tc>
        <w:tc>
          <w:tcPr>
            <w:tcW w:w="1843" w:type="dxa"/>
          </w:tcPr>
          <w:p w:rsidR="00A171C5" w:rsidRPr="00A53DC1" w:rsidP="00A171C5">
            <w:pPr>
              <w:jc w:val="right"/>
            </w:pPr>
            <w:r w:rsidRPr="00A53DC1">
              <w:t>120</w:t>
            </w:r>
          </w:p>
        </w:tc>
      </w:tr>
      <w:tr w:rsidTr="00A171C5">
        <w:tblPrEx>
          <w:tblW w:w="0" w:type="auto"/>
          <w:tblInd w:w="1668" w:type="dxa"/>
          <w:tblLook w:val="04A0"/>
        </w:tblPrEx>
        <w:trPr>
          <w:trHeight w:val="148"/>
        </w:trPr>
        <w:tc>
          <w:tcPr>
            <w:tcW w:w="2976" w:type="dxa"/>
          </w:tcPr>
          <w:p w:rsidR="00A171C5" w:rsidRPr="00A53DC1" w:rsidP="00A171C5">
            <w:r w:rsidRPr="00A53DC1">
              <w:t>The Mirror</w:t>
            </w:r>
          </w:p>
        </w:tc>
        <w:tc>
          <w:tcPr>
            <w:tcW w:w="1843" w:type="dxa"/>
          </w:tcPr>
          <w:p w:rsidR="00A171C5" w:rsidRPr="00A53DC1" w:rsidP="00A171C5">
            <w:pPr>
              <w:jc w:val="right"/>
            </w:pPr>
            <w:r w:rsidRPr="00A53DC1">
              <w:t>107</w:t>
            </w:r>
          </w:p>
        </w:tc>
      </w:tr>
      <w:tr w:rsidTr="00A171C5">
        <w:tblPrEx>
          <w:tblW w:w="0" w:type="auto"/>
          <w:tblInd w:w="1668" w:type="dxa"/>
          <w:tblLook w:val="04A0"/>
        </w:tblPrEx>
        <w:tc>
          <w:tcPr>
            <w:tcW w:w="2976" w:type="dxa"/>
          </w:tcPr>
          <w:p w:rsidR="00A171C5" w:rsidRPr="00A53DC1" w:rsidP="00A171C5">
            <w:r w:rsidRPr="00A53DC1">
              <w:t>The Telegraph</w:t>
            </w:r>
          </w:p>
        </w:tc>
        <w:tc>
          <w:tcPr>
            <w:tcW w:w="1843" w:type="dxa"/>
          </w:tcPr>
          <w:p w:rsidR="00A171C5" w:rsidRPr="00A53DC1" w:rsidP="00A171C5">
            <w:pPr>
              <w:jc w:val="right"/>
            </w:pPr>
            <w:r w:rsidRPr="00A53DC1">
              <w:t>87</w:t>
            </w:r>
          </w:p>
        </w:tc>
      </w:tr>
      <w:tr w:rsidTr="00A171C5">
        <w:tblPrEx>
          <w:tblW w:w="0" w:type="auto"/>
          <w:tblInd w:w="1668" w:type="dxa"/>
          <w:tblLook w:val="04A0"/>
        </w:tblPrEx>
        <w:tc>
          <w:tcPr>
            <w:tcW w:w="2976" w:type="dxa"/>
          </w:tcPr>
          <w:p w:rsidR="00A171C5" w:rsidRPr="00A53DC1" w:rsidP="00A171C5">
            <w:r>
              <w:t>The Spectator</w:t>
            </w:r>
          </w:p>
        </w:tc>
        <w:tc>
          <w:tcPr>
            <w:tcW w:w="1843" w:type="dxa"/>
          </w:tcPr>
          <w:p w:rsidR="00A171C5" w:rsidRPr="00A53DC1" w:rsidP="00A171C5">
            <w:pPr>
              <w:jc w:val="right"/>
            </w:pPr>
            <w:r>
              <w:t>72</w:t>
            </w:r>
          </w:p>
        </w:tc>
      </w:tr>
      <w:tr w:rsidTr="00A171C5">
        <w:tblPrEx>
          <w:tblW w:w="0" w:type="auto"/>
          <w:tblInd w:w="1668" w:type="dxa"/>
          <w:tblLook w:val="04A0"/>
        </w:tblPrEx>
        <w:tc>
          <w:tcPr>
            <w:tcW w:w="2976" w:type="dxa"/>
          </w:tcPr>
          <w:p w:rsidR="00A171C5" w:rsidRPr="00A53DC1" w:rsidP="00A171C5">
            <w:r>
              <w:t>The Sun</w:t>
            </w:r>
          </w:p>
        </w:tc>
        <w:tc>
          <w:tcPr>
            <w:tcW w:w="1843" w:type="dxa"/>
          </w:tcPr>
          <w:p w:rsidR="00A171C5" w:rsidRPr="00A53DC1" w:rsidP="00A171C5">
            <w:pPr>
              <w:jc w:val="right"/>
            </w:pPr>
            <w:r>
              <w:t>54</w:t>
            </w:r>
          </w:p>
        </w:tc>
      </w:tr>
      <w:tr w:rsidTr="00A171C5">
        <w:tblPrEx>
          <w:tblW w:w="0" w:type="auto"/>
          <w:tblInd w:w="1668" w:type="dxa"/>
          <w:tblLook w:val="04A0"/>
        </w:tblPrEx>
        <w:tc>
          <w:tcPr>
            <w:tcW w:w="2976" w:type="dxa"/>
          </w:tcPr>
          <w:p w:rsidR="00A171C5" w:rsidRPr="00A53DC1" w:rsidP="00A171C5">
            <w:r>
              <w:t>The Economist</w:t>
            </w:r>
          </w:p>
        </w:tc>
        <w:tc>
          <w:tcPr>
            <w:tcW w:w="1843" w:type="dxa"/>
          </w:tcPr>
          <w:p w:rsidR="00A171C5" w:rsidRPr="00A53DC1" w:rsidP="00A171C5">
            <w:pPr>
              <w:jc w:val="right"/>
            </w:pPr>
            <w:r>
              <w:t>28</w:t>
            </w:r>
          </w:p>
        </w:tc>
      </w:tr>
    </w:tbl>
    <w:p w:rsidR="00A171C5" w:rsidP="00A171C5">
      <w:pPr>
        <w:rPr>
          <w:b/>
        </w:rPr>
      </w:pPr>
    </w:p>
    <w:p w:rsidR="00A171C5" w:rsidP="00A171C5">
      <w:pPr>
        <w:rPr>
          <w:b/>
        </w:rPr>
      </w:pPr>
    </w:p>
    <w:p w:rsidR="00A171C5">
      <w:pPr>
        <w:widowControl/>
        <w:suppressAutoHyphens w:val="0"/>
        <w:spacing w:after="200" w:line="276" w:lineRule="auto"/>
        <w:rPr>
          <w:b/>
        </w:rPr>
      </w:pPr>
      <w:r>
        <w:rPr>
          <w:b/>
        </w:rPr>
        <w:br w:type="page"/>
      </w:r>
    </w:p>
    <w:p w:rsidR="00A171C5" w:rsidP="00A171C5">
      <w:pPr>
        <w:rPr>
          <w:b/>
        </w:rPr>
      </w:pPr>
      <w:r w:rsidRPr="00E208A4">
        <w:rPr>
          <w:b/>
        </w:rPr>
        <w:t xml:space="preserve">Appendix </w:t>
      </w:r>
      <w:r>
        <w:rPr>
          <w:b/>
        </w:rPr>
        <w:t>II</w:t>
      </w:r>
      <w:r w:rsidRPr="00E208A4">
        <w:rPr>
          <w:b/>
        </w:rPr>
        <w:t>I</w:t>
      </w:r>
      <w:r w:rsidRPr="00A53DC1">
        <w:rPr>
          <w:b/>
        </w:rPr>
        <w:t xml:space="preserve">: </w:t>
      </w:r>
      <w:r>
        <w:rPr>
          <w:b/>
        </w:rPr>
        <w:t>Comparison of word usage, 2012 vs. 2018-19</w:t>
      </w:r>
    </w:p>
    <w:p w:rsidR="00A171C5" w:rsidRPr="00A53DC1" w:rsidP="00A171C5">
      <w:pPr>
        <w:rPr>
          <w:b/>
          <w:sz w:val="22"/>
          <w:szCs w:val="22"/>
        </w:rPr>
      </w:pPr>
    </w:p>
    <w:p w:rsidR="00A171C5" w:rsidRPr="00A53DC1" w:rsidP="00A171C5">
      <w:pPr>
        <w:rPr>
          <w:i/>
          <w:iCs/>
          <w:sz w:val="22"/>
          <w:szCs w:val="22"/>
        </w:rPr>
      </w:pPr>
      <w:r w:rsidRPr="00A53DC1">
        <w:rPr>
          <w:b/>
          <w:iCs/>
          <w:sz w:val="22"/>
          <w:szCs w:val="22"/>
        </w:rPr>
        <w:t>Words statistically significantly more frequent in 2012 compared to 2018/19</w:t>
      </w:r>
    </w:p>
    <w:p w:rsidR="00A171C5" w:rsidRPr="00603F13" w:rsidP="00A171C5">
      <w:pPr>
        <w:rPr>
          <w:i/>
          <w:iCs/>
        </w:rPr>
      </w:pPr>
    </w:p>
    <w:p w:rsidR="00A171C5" w:rsidRPr="00A53DC1" w:rsidP="00A171C5">
      <w:pPr>
        <w:rPr>
          <w:iCs/>
          <w:sz w:val="22"/>
          <w:szCs w:val="22"/>
        </w:rPr>
      </w:pPr>
      <w:r w:rsidRPr="00A53DC1">
        <w:rPr>
          <w:iCs/>
          <w:sz w:val="22"/>
          <w:szCs w:val="22"/>
        </w:rPr>
        <w:t>transsexual, he, transvestite, pass, him, man, clothes, hair, transsexuals, shoes, sperm, breasts, bondage, boy, operations, implants, girl, transvestites, dress, dressing, vasectomy, wear, breast, charity, homosexual, prostitutes, transgendered, dressed, wearing, ladyboys, implant, tranny, injections, corset, Beaumont</w:t>
      </w:r>
    </w:p>
    <w:p w:rsidR="00A171C5" w:rsidP="00A171C5">
      <w:pPr>
        <w:rPr>
          <w:i/>
          <w:iCs/>
        </w:rPr>
      </w:pPr>
    </w:p>
    <w:p w:rsidR="00A171C5" w:rsidRPr="00A53DC1" w:rsidP="00A171C5">
      <w:pPr>
        <w:rPr>
          <w:b/>
          <w:sz w:val="22"/>
          <w:szCs w:val="22"/>
        </w:rPr>
      </w:pPr>
    </w:p>
    <w:p w:rsidR="00A171C5" w:rsidRPr="00A53DC1" w:rsidP="00A171C5">
      <w:pPr>
        <w:rPr>
          <w:b/>
          <w:sz w:val="22"/>
          <w:szCs w:val="22"/>
        </w:rPr>
      </w:pPr>
      <w:r w:rsidRPr="00A53DC1">
        <w:rPr>
          <w:b/>
          <w:sz w:val="22"/>
          <w:szCs w:val="22"/>
        </w:rPr>
        <w:t>Words statistically significantly more frequent in 2018/19 compared to 2012</w:t>
      </w:r>
    </w:p>
    <w:p w:rsidR="00A171C5" w:rsidRPr="00603F13" w:rsidP="00A171C5"/>
    <w:p w:rsidR="00A171C5" w:rsidP="00A171C5">
      <w:r w:rsidRPr="00603F13">
        <w:t>trans, gender, women, LGBT, LGBTQ, identity, queer, hate, discrimination, violence, transition, transphobic, inclusive, recognition, activist, feminists, Mermaids, neutral, pronouns, harassment, attack, abuse, identifying, female, transphobia, toilets, diverse, testosterone, cis, transitioning, biological, backlash, transitioned, pronoun, inclusion, fluidity, bigotry</w:t>
      </w:r>
    </w:p>
    <w:p w:rsidR="00A171C5" w:rsidP="00A171C5"/>
    <w:p w:rsidR="00A171C5" w:rsidP="00A171C5">
      <w:r w:rsidRPr="00A53DC1">
        <w:rPr>
          <w:i/>
        </w:rPr>
        <w:t xml:space="preserve">Source: Paul </w:t>
      </w:r>
      <w:r>
        <w:rPr>
          <w:i/>
        </w:rPr>
        <w:t>Baker</w:t>
      </w:r>
      <w:r w:rsidRPr="00A53DC1">
        <w:rPr>
          <w:i/>
        </w:rPr>
        <w:t xml:space="preserve"> corpus analysis</w:t>
      </w:r>
    </w:p>
    <w:p w:rsidR="00A171C5">
      <w:pPr>
        <w:widowControl/>
        <w:suppressAutoHyphens w:val="0"/>
        <w:spacing w:after="200" w:line="276" w:lineRule="auto"/>
        <w:rPr>
          <w:b/>
        </w:rPr>
      </w:pPr>
      <w:r>
        <w:rPr>
          <w:b/>
        </w:rPr>
        <w:br w:type="page"/>
      </w:r>
    </w:p>
    <w:p w:rsidR="00A171C5" w:rsidP="00A171C5">
      <w:r w:rsidRPr="00E208A4">
        <w:rPr>
          <w:b/>
        </w:rPr>
        <w:t xml:space="preserve">Appendix </w:t>
      </w:r>
      <w:r>
        <w:rPr>
          <w:b/>
        </w:rPr>
        <w:t>IV</w:t>
      </w:r>
      <w:r w:rsidRPr="00A53DC1">
        <w:rPr>
          <w:b/>
        </w:rPr>
        <w:t>: Word Context</w:t>
      </w:r>
    </w:p>
    <w:p w:rsidR="00A171C5" w:rsidP="00A171C5"/>
    <w:p w:rsidR="00A171C5" w:rsidP="00A171C5">
      <w:r w:rsidRPr="00066DFE">
        <w:rPr>
          <w:noProof/>
          <w:lang w:eastAsia="en-GB" w:bidi="ar-SA"/>
        </w:rPr>
        <w:drawing>
          <wp:inline distT="0" distB="0" distL="0" distR="0">
            <wp:extent cx="5731510" cy="2103391"/>
            <wp:effectExtent l="19050" t="0" r="2540" b="0"/>
            <wp:docPr id="5" name="Picture 3"/>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xmlns:r="http://schemas.openxmlformats.org/officeDocument/2006/relationships" r:embed="rId9" cstate="print"/>
                    <a:srcRect/>
                    <a:stretch>
                      <a:fillRect/>
                    </a:stretch>
                  </pic:blipFill>
                  <pic:spPr bwMode="auto">
                    <a:xfrm>
                      <a:off x="0" y="0"/>
                      <a:ext cx="5731510" cy="2103391"/>
                    </a:xfrm>
                    <a:prstGeom prst="rect">
                      <a:avLst/>
                    </a:prstGeom>
                    <a:noFill/>
                    <a:ln w="12600" cap="flat">
                      <a:noFill/>
                      <a:miter lim="800000"/>
                      <a:headEnd/>
                      <a:tailEnd/>
                    </a:ln>
                    <a:effectLst/>
                  </pic:spPr>
                </pic:pic>
              </a:graphicData>
            </a:graphic>
          </wp:inline>
        </w:drawing>
      </w:r>
    </w:p>
    <w:p w:rsidR="00A171C5" w:rsidP="00A171C5"/>
    <w:p w:rsidR="00A171C5" w:rsidRPr="00A53DC1" w:rsidP="00A171C5">
      <w:pPr>
        <w:rPr>
          <w:b/>
          <w:sz w:val="22"/>
          <w:szCs w:val="22"/>
        </w:rPr>
      </w:pPr>
      <w:r w:rsidRPr="00A53DC1">
        <w:rPr>
          <w:b/>
          <w:sz w:val="22"/>
          <w:szCs w:val="22"/>
        </w:rPr>
        <w:t>Offense words</w:t>
      </w:r>
    </w:p>
    <w:p w:rsidR="00A171C5" w:rsidRPr="00A53DC1" w:rsidP="00A171C5">
      <w:pPr>
        <w:rPr>
          <w:sz w:val="22"/>
          <w:szCs w:val="22"/>
        </w:rPr>
      </w:pPr>
    </w:p>
    <w:p w:rsidR="00A171C5" w:rsidRPr="00A53DC1" w:rsidP="00A171C5">
      <w:pPr>
        <w:rPr>
          <w:sz w:val="22"/>
          <w:szCs w:val="22"/>
        </w:rPr>
      </w:pPr>
      <w:r w:rsidRPr="00A53DC1">
        <w:rPr>
          <w:sz w:val="22"/>
          <w:szCs w:val="22"/>
        </w:rPr>
        <w:t>affront</w:t>
      </w:r>
      <w:r>
        <w:rPr>
          <w:sz w:val="22"/>
          <w:szCs w:val="22"/>
        </w:rPr>
        <w:t xml:space="preserve">, </w:t>
      </w:r>
      <w:r w:rsidRPr="00A53DC1">
        <w:rPr>
          <w:sz w:val="22"/>
          <w:szCs w:val="22"/>
        </w:rPr>
        <w:t>affronted</w:t>
      </w:r>
      <w:r>
        <w:rPr>
          <w:sz w:val="22"/>
          <w:szCs w:val="22"/>
        </w:rPr>
        <w:t xml:space="preserve">, </w:t>
      </w:r>
      <w:r w:rsidRPr="00A53DC1">
        <w:rPr>
          <w:sz w:val="22"/>
          <w:szCs w:val="22"/>
        </w:rPr>
        <w:t>anger</w:t>
      </w:r>
      <w:r>
        <w:rPr>
          <w:sz w:val="22"/>
          <w:szCs w:val="22"/>
        </w:rPr>
        <w:t xml:space="preserve">, </w:t>
      </w:r>
      <w:r w:rsidRPr="00A53DC1">
        <w:rPr>
          <w:sz w:val="22"/>
          <w:szCs w:val="22"/>
        </w:rPr>
        <w:t>angry</w:t>
      </w:r>
      <w:r>
        <w:rPr>
          <w:sz w:val="22"/>
          <w:szCs w:val="22"/>
        </w:rPr>
        <w:t xml:space="preserve">, </w:t>
      </w:r>
      <w:r w:rsidRPr="00A53DC1">
        <w:rPr>
          <w:sz w:val="22"/>
          <w:szCs w:val="22"/>
        </w:rPr>
        <w:t>argue</w:t>
      </w:r>
      <w:r>
        <w:rPr>
          <w:sz w:val="22"/>
          <w:szCs w:val="22"/>
        </w:rPr>
        <w:t xml:space="preserve">, </w:t>
      </w:r>
      <w:r w:rsidRPr="00A53DC1">
        <w:rPr>
          <w:sz w:val="22"/>
          <w:szCs w:val="22"/>
        </w:rPr>
        <w:t>argument</w:t>
      </w:r>
      <w:r>
        <w:rPr>
          <w:sz w:val="22"/>
          <w:szCs w:val="22"/>
        </w:rPr>
        <w:t xml:space="preserve">, </w:t>
      </w:r>
      <w:r w:rsidRPr="00A53DC1">
        <w:rPr>
          <w:sz w:val="22"/>
          <w:szCs w:val="22"/>
        </w:rPr>
        <w:t>argued</w:t>
      </w:r>
      <w:r>
        <w:rPr>
          <w:sz w:val="22"/>
          <w:szCs w:val="22"/>
        </w:rPr>
        <w:t xml:space="preserve">, </w:t>
      </w:r>
      <w:r w:rsidRPr="00A53DC1">
        <w:rPr>
          <w:sz w:val="22"/>
          <w:szCs w:val="22"/>
        </w:rPr>
        <w:t>arguing</w:t>
      </w:r>
      <w:r>
        <w:rPr>
          <w:sz w:val="22"/>
          <w:szCs w:val="22"/>
        </w:rPr>
        <w:t xml:space="preserve">, </w:t>
      </w:r>
      <w:r w:rsidRPr="00A53DC1">
        <w:rPr>
          <w:sz w:val="22"/>
          <w:szCs w:val="22"/>
        </w:rPr>
        <w:t>backlash</w:t>
      </w:r>
      <w:r>
        <w:rPr>
          <w:sz w:val="22"/>
          <w:szCs w:val="22"/>
        </w:rPr>
        <w:t xml:space="preserve">, </w:t>
      </w:r>
      <w:r w:rsidRPr="00A53DC1">
        <w:rPr>
          <w:sz w:val="22"/>
          <w:szCs w:val="22"/>
        </w:rPr>
        <w:t>clash</w:t>
      </w:r>
      <w:r>
        <w:rPr>
          <w:sz w:val="22"/>
          <w:szCs w:val="22"/>
        </w:rPr>
        <w:t xml:space="preserve">, </w:t>
      </w:r>
      <w:r w:rsidRPr="00A53DC1">
        <w:rPr>
          <w:sz w:val="22"/>
          <w:szCs w:val="22"/>
        </w:rPr>
        <w:t>clashed</w:t>
      </w:r>
      <w:r>
        <w:rPr>
          <w:sz w:val="22"/>
          <w:szCs w:val="22"/>
        </w:rPr>
        <w:t xml:space="preserve">, </w:t>
      </w:r>
      <w:r w:rsidRPr="00A53DC1">
        <w:rPr>
          <w:sz w:val="22"/>
          <w:szCs w:val="22"/>
        </w:rPr>
        <w:t>clashing</w:t>
      </w:r>
      <w:r>
        <w:rPr>
          <w:sz w:val="22"/>
          <w:szCs w:val="22"/>
        </w:rPr>
        <w:t xml:space="preserve">, </w:t>
      </w:r>
      <w:r w:rsidRPr="00A53DC1">
        <w:rPr>
          <w:sz w:val="22"/>
          <w:szCs w:val="22"/>
        </w:rPr>
        <w:t>complain</w:t>
      </w:r>
      <w:r>
        <w:rPr>
          <w:sz w:val="22"/>
          <w:szCs w:val="22"/>
        </w:rPr>
        <w:t xml:space="preserve">, </w:t>
      </w:r>
      <w:r w:rsidRPr="00A53DC1">
        <w:rPr>
          <w:sz w:val="22"/>
          <w:szCs w:val="22"/>
        </w:rPr>
        <w:t>complained</w:t>
      </w:r>
      <w:r>
        <w:rPr>
          <w:sz w:val="22"/>
          <w:szCs w:val="22"/>
        </w:rPr>
        <w:t xml:space="preserve">, </w:t>
      </w:r>
      <w:r w:rsidRPr="00A53DC1">
        <w:rPr>
          <w:sz w:val="22"/>
          <w:szCs w:val="22"/>
        </w:rPr>
        <w:t>complaint</w:t>
      </w:r>
      <w:r>
        <w:rPr>
          <w:sz w:val="22"/>
          <w:szCs w:val="22"/>
        </w:rPr>
        <w:t xml:space="preserve">, </w:t>
      </w:r>
      <w:r w:rsidRPr="00A53DC1">
        <w:rPr>
          <w:sz w:val="22"/>
          <w:szCs w:val="22"/>
        </w:rPr>
        <w:t>complaints</w:t>
      </w:r>
      <w:r>
        <w:rPr>
          <w:sz w:val="22"/>
          <w:szCs w:val="22"/>
        </w:rPr>
        <w:t xml:space="preserve">, </w:t>
      </w:r>
      <w:r w:rsidRPr="00A53DC1">
        <w:rPr>
          <w:sz w:val="22"/>
          <w:szCs w:val="22"/>
        </w:rPr>
        <w:t>complaining</w:t>
      </w:r>
      <w:r>
        <w:rPr>
          <w:sz w:val="22"/>
          <w:szCs w:val="22"/>
        </w:rPr>
        <w:t xml:space="preserve">, </w:t>
      </w:r>
      <w:r w:rsidRPr="00A53DC1">
        <w:rPr>
          <w:sz w:val="22"/>
          <w:szCs w:val="22"/>
        </w:rPr>
        <w:t>criticised</w:t>
      </w:r>
      <w:r>
        <w:rPr>
          <w:sz w:val="22"/>
          <w:szCs w:val="22"/>
        </w:rPr>
        <w:t xml:space="preserve">, </w:t>
      </w:r>
      <w:r w:rsidRPr="00A53DC1">
        <w:rPr>
          <w:sz w:val="22"/>
          <w:szCs w:val="22"/>
        </w:rPr>
        <w:t>criticise</w:t>
      </w:r>
      <w:r>
        <w:rPr>
          <w:sz w:val="22"/>
          <w:szCs w:val="22"/>
        </w:rPr>
        <w:t xml:space="preserve">, </w:t>
      </w:r>
      <w:r w:rsidRPr="00A53DC1">
        <w:rPr>
          <w:sz w:val="22"/>
          <w:szCs w:val="22"/>
        </w:rPr>
        <w:t>criticising</w:t>
      </w:r>
      <w:r>
        <w:rPr>
          <w:sz w:val="22"/>
          <w:szCs w:val="22"/>
        </w:rPr>
        <w:t xml:space="preserve">, </w:t>
      </w:r>
      <w:r w:rsidRPr="00A53DC1">
        <w:rPr>
          <w:sz w:val="22"/>
          <w:szCs w:val="22"/>
        </w:rPr>
        <w:t>critical</w:t>
      </w:r>
      <w:r>
        <w:rPr>
          <w:sz w:val="22"/>
          <w:szCs w:val="22"/>
        </w:rPr>
        <w:t xml:space="preserve">, </w:t>
      </w:r>
      <w:r w:rsidRPr="00A53DC1">
        <w:rPr>
          <w:sz w:val="22"/>
          <w:szCs w:val="22"/>
        </w:rPr>
        <w:t>dispute</w:t>
      </w:r>
      <w:r>
        <w:rPr>
          <w:sz w:val="22"/>
          <w:szCs w:val="22"/>
        </w:rPr>
        <w:t xml:space="preserve">, </w:t>
      </w:r>
      <w:r w:rsidRPr="00A53DC1">
        <w:rPr>
          <w:sz w:val="22"/>
          <w:szCs w:val="22"/>
        </w:rPr>
        <w:t>fury</w:t>
      </w:r>
      <w:r>
        <w:rPr>
          <w:sz w:val="22"/>
          <w:szCs w:val="22"/>
        </w:rPr>
        <w:t xml:space="preserve">, </w:t>
      </w:r>
      <w:r w:rsidRPr="00A53DC1">
        <w:rPr>
          <w:sz w:val="22"/>
          <w:szCs w:val="22"/>
        </w:rPr>
        <w:t>furious</w:t>
      </w:r>
      <w:r>
        <w:rPr>
          <w:sz w:val="22"/>
          <w:szCs w:val="22"/>
        </w:rPr>
        <w:t xml:space="preserve">, </w:t>
      </w:r>
      <w:r w:rsidRPr="00A53DC1">
        <w:rPr>
          <w:sz w:val="22"/>
          <w:szCs w:val="22"/>
        </w:rPr>
        <w:t>offence</w:t>
      </w:r>
      <w:r>
        <w:rPr>
          <w:sz w:val="22"/>
          <w:szCs w:val="22"/>
        </w:rPr>
        <w:t xml:space="preserve">, </w:t>
      </w:r>
      <w:r w:rsidRPr="00A53DC1">
        <w:rPr>
          <w:sz w:val="22"/>
          <w:szCs w:val="22"/>
        </w:rPr>
        <w:t>offend</w:t>
      </w:r>
      <w:r>
        <w:rPr>
          <w:sz w:val="22"/>
          <w:szCs w:val="22"/>
        </w:rPr>
        <w:t xml:space="preserve">, </w:t>
      </w:r>
      <w:r w:rsidRPr="00A53DC1">
        <w:rPr>
          <w:sz w:val="22"/>
          <w:szCs w:val="22"/>
        </w:rPr>
        <w:t>offended</w:t>
      </w:r>
      <w:r>
        <w:rPr>
          <w:sz w:val="22"/>
          <w:szCs w:val="22"/>
        </w:rPr>
        <w:t xml:space="preserve">, </w:t>
      </w:r>
      <w:r w:rsidRPr="00A53DC1">
        <w:rPr>
          <w:sz w:val="22"/>
          <w:szCs w:val="22"/>
        </w:rPr>
        <w:t>offending</w:t>
      </w:r>
      <w:r>
        <w:rPr>
          <w:sz w:val="22"/>
          <w:szCs w:val="22"/>
        </w:rPr>
        <w:t xml:space="preserve">, </w:t>
      </w:r>
      <w:r w:rsidRPr="00A53DC1">
        <w:rPr>
          <w:sz w:val="22"/>
          <w:szCs w:val="22"/>
        </w:rPr>
        <w:t>outrage</w:t>
      </w:r>
      <w:r>
        <w:rPr>
          <w:sz w:val="22"/>
          <w:szCs w:val="22"/>
        </w:rPr>
        <w:t xml:space="preserve">, </w:t>
      </w:r>
      <w:r w:rsidRPr="00A53DC1">
        <w:rPr>
          <w:sz w:val="22"/>
          <w:szCs w:val="22"/>
        </w:rPr>
        <w:t>outraged</w:t>
      </w:r>
      <w:r>
        <w:rPr>
          <w:sz w:val="22"/>
          <w:szCs w:val="22"/>
        </w:rPr>
        <w:t xml:space="preserve">, </w:t>
      </w:r>
      <w:r w:rsidRPr="00A53DC1">
        <w:rPr>
          <w:sz w:val="22"/>
          <w:szCs w:val="22"/>
        </w:rPr>
        <w:t>row</w:t>
      </w:r>
      <w:r>
        <w:rPr>
          <w:sz w:val="22"/>
          <w:szCs w:val="22"/>
        </w:rPr>
        <w:t xml:space="preserve">, </w:t>
      </w:r>
      <w:r w:rsidRPr="00A53DC1">
        <w:rPr>
          <w:sz w:val="22"/>
          <w:szCs w:val="22"/>
        </w:rPr>
        <w:t>spat</w:t>
      </w:r>
      <w:r>
        <w:rPr>
          <w:sz w:val="22"/>
          <w:szCs w:val="22"/>
        </w:rPr>
        <w:t xml:space="preserve">, </w:t>
      </w:r>
      <w:r w:rsidRPr="00A53DC1">
        <w:rPr>
          <w:sz w:val="22"/>
          <w:szCs w:val="22"/>
        </w:rPr>
        <w:t>trouble</w:t>
      </w:r>
      <w:r>
        <w:rPr>
          <w:sz w:val="22"/>
          <w:szCs w:val="22"/>
        </w:rPr>
        <w:t xml:space="preserve">, </w:t>
      </w:r>
      <w:r w:rsidRPr="00A53DC1">
        <w:rPr>
          <w:sz w:val="22"/>
          <w:szCs w:val="22"/>
        </w:rPr>
        <w:t>upset</w:t>
      </w:r>
      <w:r>
        <w:rPr>
          <w:sz w:val="22"/>
          <w:szCs w:val="22"/>
        </w:rPr>
        <w:t xml:space="preserve">, </w:t>
      </w:r>
      <w:r w:rsidRPr="00A53DC1">
        <w:rPr>
          <w:sz w:val="22"/>
          <w:szCs w:val="22"/>
        </w:rPr>
        <w:t>upsetting</w:t>
      </w:r>
      <w:r>
        <w:rPr>
          <w:sz w:val="22"/>
          <w:szCs w:val="22"/>
        </w:rPr>
        <w:t xml:space="preserve">, </w:t>
      </w:r>
      <w:r w:rsidRPr="00A53DC1">
        <w:rPr>
          <w:sz w:val="22"/>
          <w:szCs w:val="22"/>
        </w:rPr>
        <w:t>wrath also uproar</w:t>
      </w:r>
    </w:p>
    <w:p w:rsidR="00A171C5" w:rsidRPr="00A53DC1" w:rsidP="00A171C5">
      <w:pPr>
        <w:rPr>
          <w:sz w:val="22"/>
          <w:szCs w:val="22"/>
        </w:rPr>
      </w:pPr>
    </w:p>
    <w:p w:rsidR="00A171C5" w:rsidRPr="00A53DC1" w:rsidP="00A171C5">
      <w:pPr>
        <w:rPr>
          <w:sz w:val="22"/>
          <w:szCs w:val="22"/>
        </w:rPr>
      </w:pPr>
      <w:r w:rsidRPr="00A53DC1">
        <w:rPr>
          <w:sz w:val="22"/>
          <w:szCs w:val="22"/>
        </w:rPr>
        <w:t>Conflict words</w:t>
      </w:r>
    </w:p>
    <w:p w:rsidR="00A171C5" w:rsidP="00A171C5">
      <w:pPr>
        <w:rPr>
          <w:sz w:val="22"/>
          <w:szCs w:val="22"/>
        </w:rPr>
      </w:pPr>
    </w:p>
    <w:p w:rsidR="00A171C5" w:rsidRPr="00A53DC1" w:rsidP="00A171C5">
      <w:pPr>
        <w:rPr>
          <w:sz w:val="22"/>
          <w:szCs w:val="22"/>
        </w:rPr>
      </w:pPr>
      <w:r w:rsidRPr="00A53DC1">
        <w:rPr>
          <w:sz w:val="22"/>
          <w:szCs w:val="22"/>
        </w:rPr>
        <w:t>aggressive</w:t>
      </w:r>
      <w:r>
        <w:rPr>
          <w:sz w:val="22"/>
          <w:szCs w:val="22"/>
        </w:rPr>
        <w:t xml:space="preserve">, </w:t>
      </w:r>
      <w:r w:rsidRPr="00A53DC1">
        <w:rPr>
          <w:sz w:val="22"/>
          <w:szCs w:val="22"/>
        </w:rPr>
        <w:t>aggrieved</w:t>
      </w:r>
      <w:r>
        <w:rPr>
          <w:sz w:val="22"/>
          <w:szCs w:val="22"/>
        </w:rPr>
        <w:t xml:space="preserve">, </w:t>
      </w:r>
      <w:r w:rsidRPr="00A53DC1">
        <w:rPr>
          <w:sz w:val="22"/>
          <w:szCs w:val="22"/>
        </w:rPr>
        <w:t>demand</w:t>
      </w:r>
      <w:r>
        <w:rPr>
          <w:sz w:val="22"/>
          <w:szCs w:val="22"/>
        </w:rPr>
        <w:t xml:space="preserve">, </w:t>
      </w:r>
      <w:r w:rsidRPr="00A53DC1">
        <w:rPr>
          <w:sz w:val="22"/>
          <w:szCs w:val="22"/>
        </w:rPr>
        <w:t>demands</w:t>
      </w:r>
      <w:r>
        <w:rPr>
          <w:sz w:val="22"/>
          <w:szCs w:val="22"/>
        </w:rPr>
        <w:t xml:space="preserve">, </w:t>
      </w:r>
      <w:r w:rsidRPr="00A53DC1">
        <w:rPr>
          <w:sz w:val="22"/>
          <w:szCs w:val="22"/>
        </w:rPr>
        <w:t>demanding</w:t>
      </w:r>
      <w:r>
        <w:rPr>
          <w:sz w:val="22"/>
          <w:szCs w:val="22"/>
        </w:rPr>
        <w:t xml:space="preserve">, </w:t>
      </w:r>
      <w:r w:rsidRPr="00A53DC1">
        <w:rPr>
          <w:sz w:val="22"/>
          <w:szCs w:val="22"/>
        </w:rPr>
        <w:t>demanded</w:t>
      </w:r>
      <w:r>
        <w:rPr>
          <w:sz w:val="22"/>
          <w:szCs w:val="22"/>
        </w:rPr>
        <w:t xml:space="preserve">, </w:t>
      </w:r>
      <w:r w:rsidRPr="00A53DC1">
        <w:rPr>
          <w:sz w:val="22"/>
          <w:szCs w:val="22"/>
        </w:rPr>
        <w:t>harassed</w:t>
      </w:r>
      <w:r>
        <w:rPr>
          <w:sz w:val="22"/>
          <w:szCs w:val="22"/>
        </w:rPr>
        <w:t xml:space="preserve">, </w:t>
      </w:r>
      <w:r w:rsidRPr="00A53DC1">
        <w:rPr>
          <w:sz w:val="22"/>
          <w:szCs w:val="22"/>
        </w:rPr>
        <w:t>harassment</w:t>
      </w:r>
      <w:r>
        <w:rPr>
          <w:sz w:val="22"/>
          <w:szCs w:val="22"/>
        </w:rPr>
        <w:t xml:space="preserve">, </w:t>
      </w:r>
      <w:r w:rsidRPr="00A53DC1">
        <w:rPr>
          <w:sz w:val="22"/>
          <w:szCs w:val="22"/>
        </w:rPr>
        <w:t>harassing</w:t>
      </w:r>
      <w:r>
        <w:rPr>
          <w:sz w:val="22"/>
          <w:szCs w:val="22"/>
        </w:rPr>
        <w:t xml:space="preserve">, </w:t>
      </w:r>
      <w:r w:rsidRPr="00A53DC1">
        <w:rPr>
          <w:sz w:val="22"/>
          <w:szCs w:val="22"/>
        </w:rPr>
        <w:t>bullied</w:t>
      </w:r>
      <w:r>
        <w:rPr>
          <w:sz w:val="22"/>
          <w:szCs w:val="22"/>
        </w:rPr>
        <w:t xml:space="preserve">, </w:t>
      </w:r>
      <w:r w:rsidRPr="00A53DC1">
        <w:rPr>
          <w:sz w:val="22"/>
          <w:szCs w:val="22"/>
        </w:rPr>
        <w:t>bullies</w:t>
      </w:r>
      <w:r>
        <w:rPr>
          <w:sz w:val="22"/>
          <w:szCs w:val="22"/>
        </w:rPr>
        <w:t xml:space="preserve">, </w:t>
      </w:r>
      <w:r w:rsidRPr="00A53DC1">
        <w:rPr>
          <w:sz w:val="22"/>
          <w:szCs w:val="22"/>
        </w:rPr>
        <w:t>bully</w:t>
      </w:r>
      <w:r>
        <w:rPr>
          <w:sz w:val="22"/>
          <w:szCs w:val="22"/>
        </w:rPr>
        <w:t xml:space="preserve">, </w:t>
      </w:r>
      <w:r w:rsidRPr="00A53DC1">
        <w:rPr>
          <w:sz w:val="22"/>
          <w:szCs w:val="22"/>
        </w:rPr>
        <w:t>bullying</w:t>
      </w:r>
      <w:r>
        <w:rPr>
          <w:sz w:val="22"/>
          <w:szCs w:val="22"/>
        </w:rPr>
        <w:t xml:space="preserve">, </w:t>
      </w:r>
      <w:r w:rsidRPr="00A53DC1">
        <w:rPr>
          <w:sz w:val="22"/>
          <w:szCs w:val="22"/>
        </w:rPr>
        <w:t>bullied</w:t>
      </w:r>
      <w:r>
        <w:rPr>
          <w:sz w:val="22"/>
          <w:szCs w:val="22"/>
        </w:rPr>
        <w:t xml:space="preserve">, </w:t>
      </w:r>
      <w:r w:rsidRPr="00A53DC1">
        <w:rPr>
          <w:sz w:val="22"/>
          <w:szCs w:val="22"/>
        </w:rPr>
        <w:t>confronted</w:t>
      </w:r>
      <w:r>
        <w:rPr>
          <w:sz w:val="22"/>
          <w:szCs w:val="22"/>
        </w:rPr>
        <w:t xml:space="preserve">, </w:t>
      </w:r>
      <w:r w:rsidRPr="00A53DC1">
        <w:rPr>
          <w:sz w:val="22"/>
          <w:szCs w:val="22"/>
        </w:rPr>
        <w:t>confronts</w:t>
      </w:r>
      <w:r>
        <w:rPr>
          <w:sz w:val="22"/>
          <w:szCs w:val="22"/>
        </w:rPr>
        <w:t xml:space="preserve">, </w:t>
      </w:r>
      <w:r w:rsidRPr="00A53DC1">
        <w:rPr>
          <w:sz w:val="22"/>
          <w:szCs w:val="22"/>
        </w:rPr>
        <w:t>confront</w:t>
      </w:r>
      <w:r>
        <w:rPr>
          <w:sz w:val="22"/>
          <w:szCs w:val="22"/>
        </w:rPr>
        <w:t xml:space="preserve">, </w:t>
      </w:r>
      <w:r w:rsidRPr="00A53DC1">
        <w:rPr>
          <w:sz w:val="22"/>
          <w:szCs w:val="22"/>
        </w:rPr>
        <w:t>confronting</w:t>
      </w:r>
      <w:r>
        <w:rPr>
          <w:sz w:val="22"/>
          <w:szCs w:val="22"/>
        </w:rPr>
        <w:t xml:space="preserve">, </w:t>
      </w:r>
      <w:r w:rsidRPr="00A53DC1">
        <w:rPr>
          <w:sz w:val="22"/>
          <w:szCs w:val="22"/>
        </w:rPr>
        <w:t>lunge</w:t>
      </w:r>
      <w:r>
        <w:rPr>
          <w:sz w:val="22"/>
          <w:szCs w:val="22"/>
        </w:rPr>
        <w:t xml:space="preserve">, </w:t>
      </w:r>
      <w:r w:rsidRPr="00A53DC1">
        <w:rPr>
          <w:sz w:val="22"/>
          <w:szCs w:val="22"/>
        </w:rPr>
        <w:t>lunged</w:t>
      </w:r>
      <w:r>
        <w:rPr>
          <w:sz w:val="22"/>
          <w:szCs w:val="22"/>
        </w:rPr>
        <w:t xml:space="preserve">, </w:t>
      </w:r>
      <w:r w:rsidRPr="00A53DC1">
        <w:rPr>
          <w:sz w:val="22"/>
          <w:szCs w:val="22"/>
        </w:rPr>
        <w:t>lunging</w:t>
      </w:r>
      <w:r>
        <w:rPr>
          <w:sz w:val="22"/>
          <w:szCs w:val="22"/>
        </w:rPr>
        <w:t xml:space="preserve">, </w:t>
      </w:r>
      <w:r w:rsidRPr="00A53DC1">
        <w:rPr>
          <w:sz w:val="22"/>
          <w:szCs w:val="22"/>
        </w:rPr>
        <w:t>militant</w:t>
      </w:r>
      <w:r>
        <w:rPr>
          <w:sz w:val="22"/>
          <w:szCs w:val="22"/>
        </w:rPr>
        <w:t xml:space="preserve">, </w:t>
      </w:r>
      <w:r w:rsidRPr="00A53DC1">
        <w:rPr>
          <w:sz w:val="22"/>
          <w:szCs w:val="22"/>
        </w:rPr>
        <w:t>outspoken</w:t>
      </w:r>
      <w:r>
        <w:rPr>
          <w:sz w:val="22"/>
          <w:szCs w:val="22"/>
        </w:rPr>
        <w:t xml:space="preserve">, </w:t>
      </w:r>
      <w:r w:rsidRPr="00A53DC1">
        <w:rPr>
          <w:sz w:val="22"/>
          <w:szCs w:val="22"/>
        </w:rPr>
        <w:t>pressure</w:t>
      </w:r>
      <w:r>
        <w:rPr>
          <w:sz w:val="22"/>
          <w:szCs w:val="22"/>
        </w:rPr>
        <w:t xml:space="preserve">, </w:t>
      </w:r>
      <w:r w:rsidRPr="00A53DC1">
        <w:rPr>
          <w:sz w:val="22"/>
          <w:szCs w:val="22"/>
        </w:rPr>
        <w:t>pressured</w:t>
      </w:r>
      <w:r>
        <w:rPr>
          <w:sz w:val="22"/>
          <w:szCs w:val="22"/>
        </w:rPr>
        <w:t xml:space="preserve">, </w:t>
      </w:r>
      <w:r w:rsidRPr="00A53DC1">
        <w:rPr>
          <w:sz w:val="22"/>
          <w:szCs w:val="22"/>
        </w:rPr>
        <w:t>pressuring</w:t>
      </w:r>
      <w:r>
        <w:rPr>
          <w:sz w:val="22"/>
          <w:szCs w:val="22"/>
        </w:rPr>
        <w:t xml:space="preserve">, </w:t>
      </w:r>
      <w:r w:rsidRPr="00A53DC1">
        <w:rPr>
          <w:sz w:val="22"/>
          <w:szCs w:val="22"/>
        </w:rPr>
        <w:t>threat</w:t>
      </w:r>
      <w:r>
        <w:rPr>
          <w:sz w:val="22"/>
          <w:szCs w:val="22"/>
        </w:rPr>
        <w:t xml:space="preserve">, </w:t>
      </w:r>
      <w:r w:rsidRPr="00A53DC1">
        <w:rPr>
          <w:sz w:val="22"/>
          <w:szCs w:val="22"/>
        </w:rPr>
        <w:t>threats</w:t>
      </w:r>
      <w:r>
        <w:rPr>
          <w:sz w:val="22"/>
          <w:szCs w:val="22"/>
        </w:rPr>
        <w:t xml:space="preserve">, </w:t>
      </w:r>
      <w:r w:rsidRPr="00A53DC1">
        <w:rPr>
          <w:sz w:val="22"/>
          <w:szCs w:val="22"/>
        </w:rPr>
        <w:t>threaten</w:t>
      </w:r>
      <w:r>
        <w:rPr>
          <w:sz w:val="22"/>
          <w:szCs w:val="22"/>
        </w:rPr>
        <w:t xml:space="preserve">, </w:t>
      </w:r>
      <w:r w:rsidRPr="00A53DC1">
        <w:rPr>
          <w:sz w:val="22"/>
          <w:szCs w:val="22"/>
        </w:rPr>
        <w:t>threatened</w:t>
      </w:r>
      <w:r>
        <w:rPr>
          <w:sz w:val="22"/>
          <w:szCs w:val="22"/>
        </w:rPr>
        <w:t xml:space="preserve">, </w:t>
      </w:r>
      <w:r w:rsidRPr="00A53DC1">
        <w:rPr>
          <w:sz w:val="22"/>
          <w:szCs w:val="22"/>
        </w:rPr>
        <w:t>threatening</w:t>
      </w:r>
    </w:p>
    <w:p w:rsidR="00A171C5" w:rsidRPr="00A53DC1" w:rsidP="00A171C5">
      <w:pPr>
        <w:rPr>
          <w:sz w:val="22"/>
          <w:szCs w:val="22"/>
        </w:rPr>
      </w:pPr>
    </w:p>
    <w:p w:rsidR="00A171C5" w:rsidRPr="00A53DC1" w:rsidP="00A171C5">
      <w:pPr>
        <w:rPr>
          <w:sz w:val="22"/>
          <w:szCs w:val="22"/>
        </w:rPr>
      </w:pPr>
      <w:r w:rsidRPr="00A53DC1">
        <w:rPr>
          <w:sz w:val="22"/>
          <w:szCs w:val="22"/>
        </w:rPr>
        <w:t>Sex words</w:t>
      </w:r>
    </w:p>
    <w:p w:rsidR="00A171C5" w:rsidRPr="00A53DC1" w:rsidP="00A171C5">
      <w:pPr>
        <w:rPr>
          <w:sz w:val="22"/>
          <w:szCs w:val="22"/>
        </w:rPr>
      </w:pPr>
    </w:p>
    <w:p w:rsidR="00A171C5" w:rsidRPr="00A53DC1" w:rsidP="00A171C5">
      <w:pPr>
        <w:rPr>
          <w:sz w:val="22"/>
          <w:szCs w:val="22"/>
        </w:rPr>
      </w:pPr>
      <w:r w:rsidRPr="00A53DC1">
        <w:rPr>
          <w:sz w:val="22"/>
          <w:szCs w:val="22"/>
        </w:rPr>
        <w:t>tryst</w:t>
      </w:r>
      <w:r>
        <w:rPr>
          <w:sz w:val="22"/>
          <w:szCs w:val="22"/>
        </w:rPr>
        <w:t xml:space="preserve">, </w:t>
      </w:r>
      <w:r w:rsidRPr="00A53DC1">
        <w:rPr>
          <w:sz w:val="22"/>
          <w:szCs w:val="22"/>
        </w:rPr>
        <w:t>trysts</w:t>
      </w:r>
      <w:r>
        <w:rPr>
          <w:sz w:val="22"/>
          <w:szCs w:val="22"/>
        </w:rPr>
        <w:t xml:space="preserve">, </w:t>
      </w:r>
      <w:r w:rsidRPr="00A53DC1">
        <w:rPr>
          <w:sz w:val="22"/>
          <w:szCs w:val="22"/>
        </w:rPr>
        <w:t>binge</w:t>
      </w:r>
      <w:r>
        <w:rPr>
          <w:sz w:val="22"/>
          <w:szCs w:val="22"/>
        </w:rPr>
        <w:t xml:space="preserve">, </w:t>
      </w:r>
      <w:r w:rsidRPr="00A53DC1">
        <w:rPr>
          <w:sz w:val="22"/>
          <w:szCs w:val="22"/>
        </w:rPr>
        <w:t>romp</w:t>
      </w:r>
      <w:r>
        <w:rPr>
          <w:sz w:val="22"/>
          <w:szCs w:val="22"/>
        </w:rPr>
        <w:t xml:space="preserve">, </w:t>
      </w:r>
      <w:r w:rsidRPr="00A53DC1">
        <w:rPr>
          <w:sz w:val="22"/>
          <w:szCs w:val="22"/>
        </w:rPr>
        <w:t>romps</w:t>
      </w:r>
      <w:r>
        <w:rPr>
          <w:sz w:val="22"/>
          <w:szCs w:val="22"/>
        </w:rPr>
        <w:t xml:space="preserve">, </w:t>
      </w:r>
      <w:r w:rsidRPr="00A53DC1">
        <w:rPr>
          <w:sz w:val="22"/>
          <w:szCs w:val="22"/>
        </w:rPr>
        <w:t>prostitute</w:t>
      </w:r>
      <w:r>
        <w:rPr>
          <w:sz w:val="22"/>
          <w:szCs w:val="22"/>
        </w:rPr>
        <w:t xml:space="preserve">, </w:t>
      </w:r>
      <w:r w:rsidRPr="00A53DC1">
        <w:rPr>
          <w:sz w:val="22"/>
          <w:szCs w:val="22"/>
        </w:rPr>
        <w:t>prostitut</w:t>
      </w:r>
      <w:r>
        <w:rPr>
          <w:sz w:val="22"/>
          <w:szCs w:val="22"/>
        </w:rPr>
        <w:t>es, prostitution, sex-</w:t>
      </w:r>
      <w:r w:rsidRPr="00A53DC1">
        <w:rPr>
          <w:sz w:val="22"/>
          <w:szCs w:val="22"/>
        </w:rPr>
        <w:t>worker</w:t>
      </w:r>
      <w:r>
        <w:rPr>
          <w:sz w:val="22"/>
          <w:szCs w:val="22"/>
        </w:rPr>
        <w:t xml:space="preserve">, </w:t>
      </w:r>
      <w:r w:rsidRPr="00A53DC1">
        <w:rPr>
          <w:sz w:val="22"/>
          <w:szCs w:val="22"/>
        </w:rPr>
        <w:t>kinky</w:t>
      </w:r>
      <w:r>
        <w:rPr>
          <w:sz w:val="22"/>
          <w:szCs w:val="22"/>
        </w:rPr>
        <w:t xml:space="preserve">, </w:t>
      </w:r>
      <w:r w:rsidRPr="00A53DC1">
        <w:rPr>
          <w:sz w:val="22"/>
          <w:szCs w:val="22"/>
        </w:rPr>
        <w:t>kink</w:t>
      </w:r>
      <w:r>
        <w:rPr>
          <w:sz w:val="22"/>
          <w:szCs w:val="22"/>
        </w:rPr>
        <w:t xml:space="preserve">, </w:t>
      </w:r>
      <w:r w:rsidRPr="00A53DC1">
        <w:rPr>
          <w:sz w:val="22"/>
          <w:szCs w:val="22"/>
        </w:rPr>
        <w:t>fling</w:t>
      </w:r>
      <w:r>
        <w:rPr>
          <w:sz w:val="22"/>
          <w:szCs w:val="22"/>
        </w:rPr>
        <w:t xml:space="preserve">, </w:t>
      </w:r>
      <w:r w:rsidRPr="00A53DC1">
        <w:rPr>
          <w:sz w:val="22"/>
          <w:szCs w:val="22"/>
        </w:rPr>
        <w:t>porn</w:t>
      </w:r>
      <w:r>
        <w:rPr>
          <w:sz w:val="22"/>
          <w:szCs w:val="22"/>
        </w:rPr>
        <w:t xml:space="preserve">, </w:t>
      </w:r>
      <w:r w:rsidRPr="00A53DC1">
        <w:rPr>
          <w:sz w:val="22"/>
          <w:szCs w:val="22"/>
        </w:rPr>
        <w:t>pornography</w:t>
      </w:r>
    </w:p>
    <w:p w:rsidR="00A171C5" w:rsidRPr="00A53DC1" w:rsidP="00A171C5">
      <w:pPr>
        <w:rPr>
          <w:sz w:val="22"/>
          <w:szCs w:val="22"/>
        </w:rPr>
      </w:pPr>
    </w:p>
    <w:p w:rsidR="00A171C5" w:rsidRPr="00A53DC1" w:rsidP="00A171C5">
      <w:pPr>
        <w:rPr>
          <w:sz w:val="22"/>
          <w:szCs w:val="22"/>
        </w:rPr>
      </w:pPr>
      <w:r w:rsidRPr="00A53DC1">
        <w:rPr>
          <w:sz w:val="22"/>
          <w:szCs w:val="22"/>
        </w:rPr>
        <w:t>Crime words</w:t>
      </w:r>
    </w:p>
    <w:p w:rsidR="00A171C5" w:rsidRPr="00A53DC1" w:rsidP="00A171C5">
      <w:pPr>
        <w:rPr>
          <w:sz w:val="22"/>
          <w:szCs w:val="22"/>
        </w:rPr>
      </w:pPr>
    </w:p>
    <w:p w:rsidR="00A171C5" w:rsidRPr="00A53DC1" w:rsidP="00A171C5">
      <w:pPr>
        <w:rPr>
          <w:sz w:val="22"/>
          <w:szCs w:val="22"/>
        </w:rPr>
      </w:pPr>
      <w:r w:rsidRPr="00A53DC1">
        <w:rPr>
          <w:sz w:val="22"/>
          <w:szCs w:val="22"/>
        </w:rPr>
        <w:t>killer</w:t>
      </w:r>
      <w:r>
        <w:rPr>
          <w:sz w:val="22"/>
          <w:szCs w:val="22"/>
        </w:rPr>
        <w:t xml:space="preserve">, </w:t>
      </w:r>
      <w:r w:rsidRPr="00A53DC1">
        <w:rPr>
          <w:sz w:val="22"/>
          <w:szCs w:val="22"/>
        </w:rPr>
        <w:t>prison</w:t>
      </w:r>
      <w:r>
        <w:rPr>
          <w:sz w:val="22"/>
          <w:szCs w:val="22"/>
        </w:rPr>
        <w:t xml:space="preserve">, </w:t>
      </w:r>
      <w:r w:rsidRPr="00A53DC1">
        <w:rPr>
          <w:sz w:val="22"/>
          <w:szCs w:val="22"/>
        </w:rPr>
        <w:t>prisons</w:t>
      </w:r>
      <w:r>
        <w:rPr>
          <w:sz w:val="22"/>
          <w:szCs w:val="22"/>
        </w:rPr>
        <w:t xml:space="preserve">, </w:t>
      </w:r>
      <w:r w:rsidRPr="00A53DC1">
        <w:rPr>
          <w:sz w:val="22"/>
          <w:szCs w:val="22"/>
        </w:rPr>
        <w:t>prisoner</w:t>
      </w:r>
      <w:r>
        <w:rPr>
          <w:sz w:val="22"/>
          <w:szCs w:val="22"/>
        </w:rPr>
        <w:t xml:space="preserve">, </w:t>
      </w:r>
      <w:r w:rsidRPr="00A53DC1">
        <w:rPr>
          <w:sz w:val="22"/>
          <w:szCs w:val="22"/>
        </w:rPr>
        <w:t>prisoners</w:t>
      </w:r>
      <w:r>
        <w:rPr>
          <w:sz w:val="22"/>
          <w:szCs w:val="22"/>
        </w:rPr>
        <w:t xml:space="preserve">, </w:t>
      </w:r>
      <w:r w:rsidRPr="00A53DC1">
        <w:rPr>
          <w:sz w:val="22"/>
          <w:szCs w:val="22"/>
        </w:rPr>
        <w:t>lag</w:t>
      </w:r>
      <w:r>
        <w:rPr>
          <w:sz w:val="22"/>
          <w:szCs w:val="22"/>
        </w:rPr>
        <w:t xml:space="preserve">, </w:t>
      </w:r>
      <w:r w:rsidRPr="00A53DC1">
        <w:rPr>
          <w:sz w:val="22"/>
          <w:szCs w:val="22"/>
        </w:rPr>
        <w:t>lags</w:t>
      </w:r>
      <w:r>
        <w:rPr>
          <w:sz w:val="22"/>
          <w:szCs w:val="22"/>
        </w:rPr>
        <w:t xml:space="preserve">, </w:t>
      </w:r>
      <w:r w:rsidRPr="00A53DC1">
        <w:rPr>
          <w:sz w:val="22"/>
          <w:szCs w:val="22"/>
        </w:rPr>
        <w:t>criminal</w:t>
      </w:r>
      <w:r>
        <w:rPr>
          <w:sz w:val="22"/>
          <w:szCs w:val="22"/>
        </w:rPr>
        <w:t xml:space="preserve">, </w:t>
      </w:r>
      <w:r w:rsidRPr="00A53DC1">
        <w:rPr>
          <w:sz w:val="22"/>
          <w:szCs w:val="22"/>
        </w:rPr>
        <w:t>criminals</w:t>
      </w:r>
      <w:r>
        <w:rPr>
          <w:sz w:val="22"/>
          <w:szCs w:val="22"/>
        </w:rPr>
        <w:t xml:space="preserve">, </w:t>
      </w:r>
      <w:r w:rsidRPr="00A53DC1">
        <w:rPr>
          <w:sz w:val="22"/>
          <w:szCs w:val="22"/>
        </w:rPr>
        <w:t>crime</w:t>
      </w:r>
      <w:r>
        <w:rPr>
          <w:sz w:val="22"/>
          <w:szCs w:val="22"/>
        </w:rPr>
        <w:t xml:space="preserve">, </w:t>
      </w:r>
      <w:r w:rsidRPr="00A53DC1">
        <w:rPr>
          <w:sz w:val="22"/>
          <w:szCs w:val="22"/>
        </w:rPr>
        <w:t>murder</w:t>
      </w:r>
      <w:r>
        <w:rPr>
          <w:sz w:val="22"/>
          <w:szCs w:val="22"/>
        </w:rPr>
        <w:t xml:space="preserve">, </w:t>
      </w:r>
      <w:r w:rsidRPr="00A53DC1">
        <w:rPr>
          <w:sz w:val="22"/>
          <w:szCs w:val="22"/>
        </w:rPr>
        <w:t>murderer</w:t>
      </w:r>
      <w:r>
        <w:rPr>
          <w:sz w:val="22"/>
          <w:szCs w:val="22"/>
        </w:rPr>
        <w:t xml:space="preserve">, </w:t>
      </w:r>
      <w:r w:rsidRPr="00A53DC1">
        <w:rPr>
          <w:sz w:val="22"/>
          <w:szCs w:val="22"/>
        </w:rPr>
        <w:t>rapist</w:t>
      </w:r>
      <w:r>
        <w:rPr>
          <w:sz w:val="22"/>
          <w:szCs w:val="22"/>
        </w:rPr>
        <w:t xml:space="preserve">, </w:t>
      </w:r>
      <w:r w:rsidRPr="00A53DC1">
        <w:rPr>
          <w:sz w:val="22"/>
          <w:szCs w:val="22"/>
        </w:rPr>
        <w:t>paedophile</w:t>
      </w:r>
      <w:r>
        <w:rPr>
          <w:sz w:val="22"/>
          <w:szCs w:val="22"/>
        </w:rPr>
        <w:t xml:space="preserve">, </w:t>
      </w:r>
      <w:r w:rsidRPr="00A53DC1">
        <w:rPr>
          <w:sz w:val="22"/>
          <w:szCs w:val="22"/>
        </w:rPr>
        <w:t>jail</w:t>
      </w:r>
      <w:r>
        <w:rPr>
          <w:sz w:val="22"/>
          <w:szCs w:val="22"/>
        </w:rPr>
        <w:t xml:space="preserve">, </w:t>
      </w:r>
      <w:r w:rsidRPr="00A53DC1">
        <w:rPr>
          <w:sz w:val="22"/>
          <w:szCs w:val="22"/>
        </w:rPr>
        <w:t>jails</w:t>
      </w:r>
      <w:r>
        <w:rPr>
          <w:sz w:val="22"/>
          <w:szCs w:val="22"/>
        </w:rPr>
        <w:t xml:space="preserve">, </w:t>
      </w:r>
      <w:r w:rsidRPr="00A53DC1">
        <w:rPr>
          <w:sz w:val="22"/>
          <w:szCs w:val="22"/>
        </w:rPr>
        <w:t>killing</w:t>
      </w:r>
      <w:r>
        <w:rPr>
          <w:sz w:val="22"/>
          <w:szCs w:val="22"/>
        </w:rPr>
        <w:t xml:space="preserve">, </w:t>
      </w:r>
      <w:r w:rsidRPr="00A53DC1">
        <w:rPr>
          <w:sz w:val="22"/>
          <w:szCs w:val="22"/>
        </w:rPr>
        <w:t>killed</w:t>
      </w:r>
      <w:r>
        <w:rPr>
          <w:sz w:val="22"/>
          <w:szCs w:val="22"/>
        </w:rPr>
        <w:t xml:space="preserve">, </w:t>
      </w:r>
      <w:r w:rsidRPr="00A53DC1">
        <w:rPr>
          <w:sz w:val="22"/>
          <w:szCs w:val="22"/>
        </w:rPr>
        <w:t>kills</w:t>
      </w:r>
      <w:r>
        <w:rPr>
          <w:sz w:val="22"/>
          <w:szCs w:val="22"/>
        </w:rPr>
        <w:t xml:space="preserve">, </w:t>
      </w:r>
      <w:r w:rsidRPr="00A53DC1">
        <w:rPr>
          <w:sz w:val="22"/>
          <w:szCs w:val="22"/>
        </w:rPr>
        <w:t>kill</w:t>
      </w:r>
    </w:p>
    <w:p w:rsidR="00A171C5" w:rsidRPr="00A53DC1">
      <w:pPr>
        <w:rPr>
          <w:sz w:val="22"/>
          <w:szCs w:val="22"/>
        </w:rPr>
      </w:pPr>
    </w:p>
    <w:p w:rsidR="00A171C5">
      <w:r w:rsidRPr="00A53DC1">
        <w:rPr>
          <w:i/>
        </w:rPr>
        <w:t xml:space="preserve">Source: Paul </w:t>
      </w:r>
      <w:r>
        <w:rPr>
          <w:i/>
        </w:rPr>
        <w:t>Baker</w:t>
      </w:r>
      <w:r w:rsidRPr="00A53DC1">
        <w:rPr>
          <w:i/>
        </w:rPr>
        <w:t xml:space="preserve"> corpus analysis</w:t>
      </w:r>
    </w:p>
    <w:p w:rsidR="00A171C5"/>
    <w:p w:rsidR="00A171C5"/>
    <w:p w:rsidR="00A171C5">
      <w:pPr>
        <w:widowControl/>
        <w:suppressAutoHyphens w:val="0"/>
        <w:spacing w:after="200" w:line="276" w:lineRule="auto"/>
      </w:pPr>
      <w:r>
        <w:br w:type="page"/>
      </w:r>
    </w:p>
    <w:p w:rsidR="00A171C5" w:rsidRPr="004F46DD">
      <w:pPr>
        <w:rPr>
          <w:b/>
        </w:rPr>
      </w:pPr>
      <w:r w:rsidRPr="004F46DD">
        <w:rPr>
          <w:b/>
        </w:rPr>
        <w:t>Appendix V</w:t>
      </w:r>
    </w:p>
    <w:p w:rsidR="00A171C5"/>
    <w:p w:rsidR="00A171C5" w:rsidRPr="004F46DD">
      <w:pPr>
        <w:rPr>
          <w:b/>
        </w:rPr>
      </w:pPr>
      <w:r w:rsidRPr="004F46DD">
        <w:rPr>
          <w:b/>
        </w:rPr>
        <w:t>Breakdown of stories linked to Gender Recognition in the period around the consultation</w:t>
      </w:r>
    </w:p>
    <w:p w:rsidR="00A171C5"/>
    <w:p w:rsidR="00A171C5"/>
    <w:tbl>
      <w:tblPr>
        <w:tblW w:w="0" w:type="auto"/>
        <w:tblCellSpacing w:w="0" w:type="dxa"/>
        <w:tblCellMar>
          <w:top w:w="15" w:type="dxa"/>
          <w:left w:w="15" w:type="dxa"/>
          <w:bottom w:w="15" w:type="dxa"/>
          <w:right w:w="15" w:type="dxa"/>
        </w:tblCellMar>
        <w:tblLook w:val="04A0"/>
      </w:tblPr>
      <w:tblGrid>
        <w:gridCol w:w="1710"/>
        <w:gridCol w:w="870"/>
        <w:gridCol w:w="1290"/>
        <w:gridCol w:w="1290"/>
        <w:gridCol w:w="1290"/>
      </w:tblGrid>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1710" w:type="dxa"/>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870" w:type="dxa"/>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b/>
                <w:bCs/>
                <w:color w:val="000000"/>
                <w:kern w:val="0"/>
                <w:sz w:val="20"/>
                <w:szCs w:val="20"/>
                <w:lang w:eastAsia="en-GB" w:bidi="ar-SA"/>
              </w:rPr>
              <w:t>Total</w:t>
            </w:r>
          </w:p>
        </w:tc>
        <w:tc>
          <w:tcPr>
            <w:tcW w:w="1290" w:type="dxa"/>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b/>
                <w:bCs/>
                <w:color w:val="000000"/>
                <w:kern w:val="0"/>
                <w:sz w:val="20"/>
                <w:szCs w:val="20"/>
                <w:lang w:eastAsia="en-GB" w:bidi="ar-SA"/>
              </w:rPr>
              <w:t>Pro</w:t>
            </w:r>
          </w:p>
        </w:tc>
        <w:tc>
          <w:tcPr>
            <w:tcW w:w="1290" w:type="dxa"/>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b/>
                <w:bCs/>
                <w:color w:val="000000"/>
                <w:kern w:val="0"/>
                <w:sz w:val="20"/>
                <w:szCs w:val="20"/>
                <w:lang w:eastAsia="en-GB" w:bidi="ar-SA"/>
              </w:rPr>
              <w:t>Neutral</w:t>
            </w:r>
          </w:p>
        </w:tc>
        <w:tc>
          <w:tcPr>
            <w:tcW w:w="1290" w:type="dxa"/>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b/>
                <w:bCs/>
                <w:color w:val="000000"/>
                <w:kern w:val="0"/>
                <w:sz w:val="20"/>
                <w:szCs w:val="20"/>
                <w:lang w:eastAsia="en-GB" w:bidi="ar-SA"/>
              </w:rPr>
              <w:t>Hostile</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r w:rsidRPr="004F46DD">
              <w:rPr>
                <w:rFonts w:ascii="Arial" w:eastAsia="Times New Roman" w:hAnsi="Arial" w:cs="Arial"/>
                <w:b/>
                <w:bCs/>
                <w:color w:val="000000"/>
                <w:kern w:val="0"/>
                <w:sz w:val="20"/>
                <w:szCs w:val="20"/>
                <w:lang w:eastAsia="en-GB" w:bidi="ar-SA"/>
              </w:rPr>
              <w:t>Pre-Consult</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85</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12</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53</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20</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r w:rsidRPr="004F46DD">
              <w:rPr>
                <w:rFonts w:ascii="Arial" w:eastAsia="Times New Roman" w:hAnsi="Arial" w:cs="Arial"/>
                <w:b/>
                <w:bCs/>
                <w:color w:val="000000"/>
                <w:kern w:val="0"/>
                <w:sz w:val="20"/>
                <w:szCs w:val="20"/>
                <w:lang w:eastAsia="en-GB" w:bidi="ar-SA"/>
              </w:rPr>
              <w:t>During</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180</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25</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102</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53</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r w:rsidRPr="004F46DD">
              <w:rPr>
                <w:rFonts w:ascii="Arial" w:eastAsia="Times New Roman" w:hAnsi="Arial" w:cs="Arial"/>
                <w:b/>
                <w:bCs/>
                <w:color w:val="000000"/>
                <w:kern w:val="0"/>
                <w:sz w:val="20"/>
                <w:szCs w:val="20"/>
                <w:lang w:eastAsia="en-GB" w:bidi="ar-SA"/>
              </w:rPr>
              <w:t>Post-Consult</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114</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18</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Pr>
                <w:rFonts w:ascii="Arial" w:eastAsia="Times New Roman" w:hAnsi="Arial" w:cs="Arial"/>
                <w:color w:val="000000"/>
                <w:kern w:val="0"/>
                <w:sz w:val="20"/>
                <w:szCs w:val="20"/>
                <w:lang w:eastAsia="en-GB" w:bidi="ar-SA"/>
              </w:rPr>
              <w:t>51</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4</w:t>
            </w:r>
            <w:r>
              <w:rPr>
                <w:rFonts w:ascii="Arial" w:eastAsia="Times New Roman" w:hAnsi="Arial" w:cs="Arial"/>
                <w:color w:val="000000"/>
                <w:kern w:val="0"/>
                <w:sz w:val="20"/>
                <w:szCs w:val="20"/>
                <w:lang w:eastAsia="en-GB" w:bidi="ar-SA"/>
              </w:rPr>
              <w:t>5</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14.1%</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62.4%</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23.5%</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13.9%</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56.7%</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29.4%</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15.8%</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42.1%</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Pr>
                <w:rFonts w:ascii="Arial" w:eastAsia="Times New Roman" w:hAnsi="Arial" w:cs="Arial"/>
                <w:color w:val="000000"/>
                <w:kern w:val="0"/>
                <w:sz w:val="20"/>
                <w:szCs w:val="20"/>
                <w:lang w:eastAsia="en-GB" w:bidi="ar-SA"/>
              </w:rPr>
              <w:t>39</w:t>
            </w:r>
            <w:r w:rsidRPr="004F46DD">
              <w:rPr>
                <w:rFonts w:ascii="Arial" w:eastAsia="Times New Roman" w:hAnsi="Arial" w:cs="Arial"/>
                <w:color w:val="000000"/>
                <w:kern w:val="0"/>
                <w:sz w:val="20"/>
                <w:szCs w:val="20"/>
                <w:lang w:eastAsia="en-GB" w:bidi="ar-SA"/>
              </w:rPr>
              <w:t>.</w:t>
            </w:r>
            <w:r>
              <w:rPr>
                <w:rFonts w:ascii="Arial" w:eastAsia="Times New Roman" w:hAnsi="Arial" w:cs="Arial"/>
                <w:color w:val="000000"/>
                <w:kern w:val="0"/>
                <w:sz w:val="20"/>
                <w:szCs w:val="20"/>
                <w:lang w:eastAsia="en-GB" w:bidi="ar-SA"/>
              </w:rPr>
              <w:t>5</w:t>
            </w:r>
            <w:r w:rsidRPr="004F46DD">
              <w:rPr>
                <w:rFonts w:ascii="Arial" w:eastAsia="Times New Roman" w:hAnsi="Arial" w:cs="Arial"/>
                <w:color w:val="000000"/>
                <w:kern w:val="0"/>
                <w:sz w:val="20"/>
                <w:szCs w:val="20"/>
                <w:lang w:eastAsia="en-GB" w:bidi="ar-SA"/>
              </w:rPr>
              <w:t>%</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r w:rsidRPr="004F46DD">
              <w:rPr>
                <w:rFonts w:ascii="Arial" w:eastAsia="Times New Roman" w:hAnsi="Arial" w:cs="Arial"/>
                <w:b/>
                <w:bCs/>
                <w:color w:val="000000"/>
                <w:kern w:val="0"/>
                <w:sz w:val="20"/>
                <w:szCs w:val="20"/>
                <w:lang w:eastAsia="en-GB" w:bidi="ar-SA"/>
              </w:rPr>
              <w:t>Totals</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379</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55</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20</w:t>
            </w:r>
            <w:r>
              <w:rPr>
                <w:rFonts w:ascii="Arial" w:eastAsia="Times New Roman" w:hAnsi="Arial" w:cs="Arial"/>
                <w:color w:val="000000"/>
                <w:kern w:val="0"/>
                <w:sz w:val="20"/>
                <w:szCs w:val="20"/>
                <w:lang w:eastAsia="en-GB" w:bidi="ar-SA"/>
              </w:rPr>
              <w:t>6</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w:t>
            </w:r>
            <w:r>
              <w:rPr>
                <w:rFonts w:ascii="Arial" w:eastAsia="Times New Roman" w:hAnsi="Arial" w:cs="Arial"/>
                <w:color w:val="000000"/>
                <w:kern w:val="0"/>
                <w:sz w:val="20"/>
                <w:szCs w:val="20"/>
                <w:lang w:eastAsia="en-GB" w:bidi="ar-SA"/>
              </w:rPr>
              <w:t>18</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rPr>
                <w:rFonts w:ascii="Arial" w:eastAsia="Times New Roman" w:hAnsi="Arial" w:cs="Arial"/>
                <w:color w:val="000000"/>
                <w:kern w:val="0"/>
                <w:sz w:val="20"/>
                <w:szCs w:val="20"/>
                <w:lang w:eastAsia="en-GB" w:bidi="ar-SA"/>
              </w:rPr>
            </w:pP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14.5%</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sidRPr="004F46DD">
              <w:rPr>
                <w:rFonts w:ascii="Arial" w:eastAsia="Times New Roman" w:hAnsi="Arial" w:cs="Arial"/>
                <w:color w:val="000000"/>
                <w:kern w:val="0"/>
                <w:sz w:val="20"/>
                <w:szCs w:val="20"/>
                <w:lang w:eastAsia="en-GB" w:bidi="ar-SA"/>
              </w:rPr>
              <w:t>5</w:t>
            </w:r>
            <w:r>
              <w:rPr>
                <w:rFonts w:ascii="Arial" w:eastAsia="Times New Roman" w:hAnsi="Arial" w:cs="Arial"/>
                <w:color w:val="000000"/>
                <w:kern w:val="0"/>
                <w:sz w:val="20"/>
                <w:szCs w:val="20"/>
                <w:lang w:eastAsia="en-GB" w:bidi="ar-SA"/>
              </w:rPr>
              <w:t>4</w:t>
            </w:r>
            <w:r w:rsidRPr="004F46DD">
              <w:rPr>
                <w:rFonts w:ascii="Arial" w:eastAsia="Times New Roman" w:hAnsi="Arial" w:cs="Arial"/>
                <w:color w:val="000000"/>
                <w:kern w:val="0"/>
                <w:sz w:val="20"/>
                <w:szCs w:val="20"/>
                <w:lang w:eastAsia="en-GB" w:bidi="ar-SA"/>
              </w:rPr>
              <w:t>.</w:t>
            </w:r>
            <w:r>
              <w:rPr>
                <w:rFonts w:ascii="Arial" w:eastAsia="Times New Roman" w:hAnsi="Arial" w:cs="Arial"/>
                <w:color w:val="000000"/>
                <w:kern w:val="0"/>
                <w:sz w:val="20"/>
                <w:szCs w:val="20"/>
                <w:lang w:eastAsia="en-GB" w:bidi="ar-SA"/>
              </w:rPr>
              <w:t>4</w:t>
            </w:r>
            <w:r w:rsidRPr="004F46DD">
              <w:rPr>
                <w:rFonts w:ascii="Arial" w:eastAsia="Times New Roman" w:hAnsi="Arial" w:cs="Arial"/>
                <w:color w:val="000000"/>
                <w:kern w:val="0"/>
                <w:sz w:val="20"/>
                <w:szCs w:val="20"/>
                <w:lang w:eastAsia="en-GB" w:bidi="ar-SA"/>
              </w:rPr>
              <w:t>%</w:t>
            </w:r>
          </w:p>
        </w:tc>
        <w:tc>
          <w:tcPr>
            <w:tcW w:w="0" w:type="auto"/>
            <w:vAlign w:val="center"/>
            <w:hideMark/>
          </w:tcPr>
          <w:p w:rsidR="00A171C5" w:rsidRPr="004F46DD" w:rsidP="00A171C5">
            <w:pPr>
              <w:widowControl/>
              <w:suppressAutoHyphens w:val="0"/>
              <w:jc w:val="right"/>
              <w:rPr>
                <w:rFonts w:ascii="Arial" w:eastAsia="Times New Roman" w:hAnsi="Arial" w:cs="Arial"/>
                <w:color w:val="000000"/>
                <w:kern w:val="0"/>
                <w:sz w:val="20"/>
                <w:szCs w:val="20"/>
                <w:lang w:eastAsia="en-GB" w:bidi="ar-SA"/>
              </w:rPr>
            </w:pPr>
            <w:r>
              <w:rPr>
                <w:rFonts w:ascii="Arial" w:eastAsia="Times New Roman" w:hAnsi="Arial" w:cs="Arial"/>
                <w:color w:val="000000"/>
                <w:kern w:val="0"/>
                <w:sz w:val="20"/>
                <w:szCs w:val="20"/>
                <w:lang w:eastAsia="en-GB" w:bidi="ar-SA"/>
              </w:rPr>
              <w:t>31.1</w:t>
            </w:r>
            <w:r w:rsidRPr="004F46DD">
              <w:rPr>
                <w:rFonts w:ascii="Arial" w:eastAsia="Times New Roman" w:hAnsi="Arial" w:cs="Arial"/>
                <w:color w:val="000000"/>
                <w:kern w:val="0"/>
                <w:sz w:val="20"/>
                <w:szCs w:val="20"/>
                <w:lang w:eastAsia="en-GB" w:bidi="ar-SA"/>
              </w:rPr>
              <w:t>%</w:t>
            </w:r>
          </w:p>
        </w:tc>
      </w:tr>
    </w:tbl>
    <w:p w:rsidR="00A171C5"/>
    <w:p w:rsidR="00A171C5">
      <w:pPr>
        <w:widowControl/>
        <w:suppressAutoHyphens w:val="0"/>
        <w:spacing w:after="200" w:line="276" w:lineRule="auto"/>
      </w:pPr>
      <w:r>
        <w:br w:type="page"/>
      </w:r>
    </w:p>
    <w:p w:rsidR="00A171C5" w:rsidRPr="00877791">
      <w:pPr>
        <w:rPr>
          <w:b/>
        </w:rPr>
      </w:pPr>
      <w:r w:rsidRPr="00877791">
        <w:rPr>
          <w:b/>
        </w:rPr>
        <w:t>Appendix VI</w:t>
      </w:r>
      <w:r>
        <w:rPr>
          <w:b/>
        </w:rPr>
        <w:t>: Estimated balance of coverage by no. of articles before, during and after the GRA consultation period</w:t>
      </w:r>
    </w:p>
    <w:p w:rsidR="00A171C5"/>
    <w:tbl>
      <w:tblPr>
        <w:tblW w:w="0" w:type="auto"/>
        <w:tblCellSpacing w:w="0" w:type="dxa"/>
        <w:tblCellMar>
          <w:top w:w="15" w:type="dxa"/>
          <w:left w:w="15" w:type="dxa"/>
          <w:bottom w:w="15" w:type="dxa"/>
          <w:right w:w="15" w:type="dxa"/>
        </w:tblCellMar>
        <w:tblLook w:val="04A0"/>
      </w:tblPr>
      <w:tblGrid>
        <w:gridCol w:w="2925"/>
        <w:gridCol w:w="1290"/>
        <w:gridCol w:w="1290"/>
        <w:gridCol w:w="1290"/>
      </w:tblGrid>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2925"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90"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Positive</w:t>
            </w:r>
          </w:p>
        </w:tc>
        <w:tc>
          <w:tcPr>
            <w:tcW w:w="1290"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Neutral</w:t>
            </w:r>
          </w:p>
        </w:tc>
        <w:tc>
          <w:tcPr>
            <w:tcW w:w="1290"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Negative</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Spiked</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100.0%</w:t>
            </w:r>
          </w:p>
        </w:tc>
      </w:tr>
      <w:tr w:rsidTr="00A171C5">
        <w:tblPrEx>
          <w:tblW w:w="0" w:type="auto"/>
          <w:tblCellSpacing w:w="0" w:type="dxa"/>
          <w:tblCellMar>
            <w:top w:w="15" w:type="dxa"/>
            <w:left w:w="15" w:type="dxa"/>
            <w:bottom w:w="15" w:type="dxa"/>
            <w:right w:w="15" w:type="dxa"/>
          </w:tblCellMar>
          <w:tblLook w:val="04A0"/>
        </w:tblPrEx>
        <w:trPr>
          <w:trHeight w:val="272"/>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Spectator</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100.0%</w:t>
            </w:r>
          </w:p>
        </w:tc>
      </w:tr>
      <w:tr w:rsidTr="00A171C5">
        <w:tblPrEx>
          <w:tblW w:w="0" w:type="auto"/>
          <w:tblCellSpacing w:w="0" w:type="dxa"/>
          <w:tblCellMar>
            <w:top w:w="15" w:type="dxa"/>
            <w:left w:w="15" w:type="dxa"/>
            <w:bottom w:w="15" w:type="dxa"/>
            <w:right w:w="15" w:type="dxa"/>
          </w:tblCellMar>
          <w:tblLook w:val="04A0"/>
        </w:tblPrEx>
        <w:trPr>
          <w:trHeight w:val="272"/>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New Statesman</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100.0%</w:t>
            </w:r>
          </w:p>
        </w:tc>
      </w:tr>
      <w:tr w:rsidTr="00A171C5">
        <w:tblPrEx>
          <w:tblW w:w="0" w:type="auto"/>
          <w:tblCellSpacing w:w="0" w:type="dxa"/>
          <w:tblCellMar>
            <w:top w:w="15" w:type="dxa"/>
            <w:left w:w="15" w:type="dxa"/>
            <w:bottom w:w="15" w:type="dxa"/>
            <w:right w:w="15" w:type="dxa"/>
          </w:tblCellMar>
          <w:tblLook w:val="04A0"/>
        </w:tblPrEx>
        <w:trPr>
          <w:trHeight w:val="270"/>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Pr>
                <w:rFonts w:ascii="Arial" w:eastAsia="Times New Roman" w:hAnsi="Arial" w:cs="Arial"/>
                <w:b/>
                <w:bCs/>
                <w:color w:val="000000"/>
                <w:kern w:val="0"/>
                <w:sz w:val="20"/>
                <w:szCs w:val="20"/>
                <w:lang w:eastAsia="en-GB" w:bidi="ar-SA"/>
              </w:rPr>
              <w:t>Th</w:t>
            </w:r>
            <w:r w:rsidRPr="00877791">
              <w:rPr>
                <w:rFonts w:ascii="Arial" w:eastAsia="Times New Roman" w:hAnsi="Arial" w:cs="Arial"/>
                <w:b/>
                <w:bCs/>
                <w:color w:val="000000"/>
                <w:kern w:val="0"/>
                <w:sz w:val="20"/>
                <w:szCs w:val="20"/>
                <w:lang w:eastAsia="en-GB" w:bidi="ar-SA"/>
              </w:rPr>
              <w:t>e Telegraph</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25.0%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75.0%</w:t>
            </w:r>
          </w:p>
        </w:tc>
      </w:tr>
      <w:tr w:rsidTr="00A171C5">
        <w:tblPrEx>
          <w:tblW w:w="0" w:type="auto"/>
          <w:tblCellSpacing w:w="0" w:type="dxa"/>
          <w:tblCellMar>
            <w:top w:w="15" w:type="dxa"/>
            <w:left w:w="15" w:type="dxa"/>
            <w:bottom w:w="15" w:type="dxa"/>
            <w:right w:w="15" w:type="dxa"/>
          </w:tblCellMar>
          <w:tblLook w:val="04A0"/>
        </w:tblPrEx>
        <w:trPr>
          <w:trHeight w:val="270"/>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Sun</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40.0%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60.0%</w:t>
            </w:r>
          </w:p>
        </w:tc>
      </w:tr>
      <w:tr w:rsidTr="00A171C5">
        <w:tblPrEx>
          <w:tblW w:w="0" w:type="auto"/>
          <w:tblCellSpacing w:w="0" w:type="dxa"/>
          <w:tblCellMar>
            <w:top w:w="15" w:type="dxa"/>
            <w:left w:w="15" w:type="dxa"/>
            <w:bottom w:w="15" w:type="dxa"/>
            <w:right w:w="15" w:type="dxa"/>
          </w:tblCellMar>
          <w:tblLook w:val="04A0"/>
        </w:tblPrEx>
        <w:trPr>
          <w:trHeight w:val="270"/>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Times</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42.9%</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57.1%</w:t>
            </w:r>
          </w:p>
        </w:tc>
      </w:tr>
      <w:tr w:rsidTr="00A171C5">
        <w:tblPrEx>
          <w:tblW w:w="0" w:type="auto"/>
          <w:tblCellSpacing w:w="0" w:type="dxa"/>
          <w:tblCellMar>
            <w:top w:w="15" w:type="dxa"/>
            <w:left w:w="15" w:type="dxa"/>
            <w:bottom w:w="15" w:type="dxa"/>
            <w:right w:w="15" w:type="dxa"/>
          </w:tblCellMar>
          <w:tblLook w:val="04A0"/>
        </w:tblPrEx>
        <w:trPr>
          <w:trHeight w:val="270"/>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Guardian</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16.1%</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35.5%</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48.4%</w:t>
            </w:r>
          </w:p>
        </w:tc>
      </w:tr>
      <w:tr w:rsidTr="00A171C5">
        <w:tblPrEx>
          <w:tblW w:w="0" w:type="auto"/>
          <w:tblCellSpacing w:w="0" w:type="dxa"/>
          <w:tblCellMar>
            <w:top w:w="15" w:type="dxa"/>
            <w:left w:w="15" w:type="dxa"/>
            <w:bottom w:w="15" w:type="dxa"/>
            <w:right w:w="15" w:type="dxa"/>
          </w:tblCellMar>
          <w:tblLook w:val="04A0"/>
        </w:tblPrEx>
        <w:trPr>
          <w:trHeight w:val="270"/>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Daily Mail</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63.6%</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36.4%</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Misc</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13.8%</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57.9%</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28.3%</w:t>
            </w:r>
          </w:p>
        </w:tc>
      </w:tr>
      <w:tr w:rsidTr="00A171C5">
        <w:tblPrEx>
          <w:tblW w:w="0" w:type="auto"/>
          <w:tblCellSpacing w:w="0" w:type="dxa"/>
          <w:tblCellMar>
            <w:top w:w="15" w:type="dxa"/>
            <w:left w:w="15" w:type="dxa"/>
            <w:bottom w:w="15" w:type="dxa"/>
            <w:right w:w="15" w:type="dxa"/>
          </w:tblCellMar>
          <w:tblLook w:val="04A0"/>
        </w:tblPrEx>
        <w:trPr>
          <w:trHeight w:val="270"/>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Metro</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25.0%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50.0%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25.0%</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Pink News</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17.5%</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82.5%</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Independent/i</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45.8%</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50.0%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4.2%</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Other LGBT Press</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31.6%</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68.4%</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r>
      <w:tr w:rsidTr="00A171C5">
        <w:tblPrEx>
          <w:tblW w:w="0" w:type="auto"/>
          <w:tblCellSpacing w:w="0" w:type="dxa"/>
          <w:tblCellMar>
            <w:top w:w="15" w:type="dxa"/>
            <w:left w:w="15" w:type="dxa"/>
            <w:bottom w:w="15" w:type="dxa"/>
            <w:right w:w="15" w:type="dxa"/>
          </w:tblCellMar>
          <w:tblLook w:val="04A0"/>
        </w:tblPrEx>
        <w:trPr>
          <w:trHeight w:val="255"/>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BBC</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14.3%</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85.7%</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r>
      <w:tr w:rsidTr="00A171C5">
        <w:tblPrEx>
          <w:tblW w:w="0" w:type="auto"/>
          <w:tblCellSpacing w:w="0" w:type="dxa"/>
          <w:tblCellMar>
            <w:top w:w="15" w:type="dxa"/>
            <w:left w:w="15" w:type="dxa"/>
            <w:bottom w:w="15" w:type="dxa"/>
            <w:right w:w="15" w:type="dxa"/>
          </w:tblCellMar>
          <w:tblLook w:val="04A0"/>
        </w:tblPrEx>
        <w:trPr>
          <w:trHeight w:val="270"/>
          <w:tblCellSpacing w:w="0" w:type="dxa"/>
        </w:trPr>
        <w:tc>
          <w:tcPr>
            <w:tcW w:w="0" w:type="auto"/>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Evening Standard</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50.0%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50.0%</w:t>
            </w:r>
          </w:p>
        </w:tc>
        <w:tc>
          <w:tcPr>
            <w:tcW w:w="0" w:type="auto"/>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0.0%</w:t>
            </w:r>
          </w:p>
        </w:tc>
      </w:tr>
    </w:tbl>
    <w:p w:rsidR="00A171C5" w:rsidP="00A171C5"/>
    <w:p w:rsidR="00A171C5" w:rsidP="00A171C5"/>
    <w:p w:rsidR="00A171C5" w:rsidP="00A171C5"/>
    <w:p w:rsidR="00A171C5" w:rsidP="00A171C5"/>
    <w:p w:rsidR="00A171C5" w:rsidP="00A171C5"/>
    <w:p w:rsidR="00A171C5" w:rsidP="00A171C5"/>
    <w:p w:rsidR="00A171C5">
      <w:pPr>
        <w:widowControl/>
        <w:suppressAutoHyphens w:val="0"/>
        <w:spacing w:after="200" w:line="276" w:lineRule="auto"/>
        <w:rPr>
          <w:b/>
        </w:rPr>
      </w:pPr>
      <w:r>
        <w:rPr>
          <w:b/>
        </w:rPr>
        <w:br w:type="page"/>
      </w:r>
    </w:p>
    <w:p w:rsidR="00A171C5" w:rsidP="00A171C5">
      <w:pPr>
        <w:rPr>
          <w:b/>
        </w:rPr>
      </w:pPr>
      <w:r w:rsidRPr="00877791">
        <w:rPr>
          <w:b/>
        </w:rPr>
        <w:t xml:space="preserve">Appendix </w:t>
      </w:r>
      <w:r w:rsidR="00363550">
        <w:rPr>
          <w:b/>
        </w:rPr>
        <w:t>VII</w:t>
      </w:r>
      <w:r>
        <w:rPr>
          <w:b/>
        </w:rPr>
        <w:t>: Readership and Circulation by attitude to GRA reform</w:t>
      </w:r>
    </w:p>
    <w:p w:rsidR="00A171C5" w:rsidP="00A171C5">
      <w:pPr>
        <w:rPr>
          <w:b/>
        </w:rPr>
      </w:pPr>
    </w:p>
    <w:tbl>
      <w:tblPr>
        <w:tblW w:w="9073" w:type="dxa"/>
        <w:tblCellSpacing w:w="0" w:type="dxa"/>
        <w:tblInd w:w="-694" w:type="dxa"/>
        <w:tblLayout w:type="fixed"/>
        <w:tblCellMar>
          <w:top w:w="15" w:type="dxa"/>
          <w:left w:w="15" w:type="dxa"/>
          <w:bottom w:w="15" w:type="dxa"/>
          <w:right w:w="15" w:type="dxa"/>
        </w:tblCellMar>
        <w:tblLook w:val="04A0"/>
      </w:tblPr>
      <w:tblGrid>
        <w:gridCol w:w="2127"/>
        <w:gridCol w:w="1417"/>
        <w:gridCol w:w="1276"/>
        <w:gridCol w:w="1134"/>
        <w:gridCol w:w="3119"/>
      </w:tblGrid>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D310A3" w:rsidP="00A171C5">
            <w:pPr>
              <w:rPr>
                <w:b/>
                <w:u w:val="single"/>
              </w:rPr>
            </w:pPr>
            <w:r w:rsidRPr="00D310A3">
              <w:rPr>
                <w:rFonts w:ascii="Arial" w:eastAsia="Times New Roman" w:hAnsi="Arial" w:cs="Arial"/>
                <w:b/>
                <w:bCs/>
                <w:color w:val="000000"/>
                <w:kern w:val="0"/>
                <w:sz w:val="20"/>
                <w:szCs w:val="20"/>
                <w:u w:val="single"/>
                <w:lang w:eastAsia="en-GB" w:bidi="ar-SA"/>
              </w:rPr>
              <w:t>Positive</w:t>
            </w: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Readership</w:t>
            </w: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Circulation</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Print</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Digital</w:t>
            </w: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Source</w:t>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Pink News</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Other LGBT Press</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Independent</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28,225,000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"https://www.newsworks.org.uk/the-independent%20Updated%2016/9/20" </w:instrText>
            </w:r>
            <w:r>
              <w:fldChar w:fldCharType="separate"/>
            </w:r>
            <w:r w:rsidRPr="00146E2A" w:rsidR="004143FA">
              <w:rPr>
                <w:rStyle w:val="Hyperlink"/>
                <w:rFonts w:ascii="Arial" w:eastAsia="Times New Roman" w:hAnsi="Arial" w:cs="Arial"/>
                <w:kern w:val="0"/>
                <w:sz w:val="20"/>
                <w:szCs w:val="20"/>
                <w:lang w:eastAsia="en-GB" w:bidi="ar-SA"/>
              </w:rPr>
              <w:t>https://www.newsworks.org.uk/the-independent Updated 16/9/20</w:t>
            </w:r>
            <w:r>
              <w:fldChar w:fldCharType="end"/>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 xml:space="preserve">The </w:t>
            </w:r>
            <w:r>
              <w:rPr>
                <w:rFonts w:ascii="Arial" w:eastAsia="Times New Roman" w:hAnsi="Arial" w:cs="Arial"/>
                <w:b/>
                <w:bCs/>
                <w:color w:val="000000"/>
                <w:kern w:val="0"/>
                <w:sz w:val="20"/>
                <w:szCs w:val="20"/>
                <w:lang w:eastAsia="en-GB" w:bidi="ar-SA"/>
              </w:rPr>
              <w:t>i</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472,000</w:t>
            </w: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"https://www.newsworks.org.uk/i" </w:instrText>
            </w:r>
            <w:r>
              <w:fldChar w:fldCharType="separate"/>
            </w:r>
            <w:r w:rsidRPr="00146E2A" w:rsidR="004143FA">
              <w:rPr>
                <w:rStyle w:val="Hyperlink"/>
                <w:rFonts w:ascii="Arial" w:eastAsia="Times New Roman" w:hAnsi="Arial" w:cs="Arial"/>
                <w:kern w:val="0"/>
                <w:sz w:val="20"/>
                <w:szCs w:val="20"/>
                <w:lang w:eastAsia="en-GB" w:bidi="ar-SA"/>
              </w:rPr>
              <w:t>https://www.newsworks.org.uk/i</w:t>
            </w:r>
            <w:r>
              <w:fldChar w:fldCharType="end"/>
            </w:r>
          </w:p>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Updated 16/9/20</w:t>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Evening Standard</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3,664,000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16,041,000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"https://www.newsworks.org.uk/london-evening-standard" </w:instrText>
            </w:r>
            <w:r>
              <w:fldChar w:fldCharType="separate"/>
            </w:r>
            <w:r w:rsidRPr="00146E2A" w:rsidR="004143FA">
              <w:rPr>
                <w:rStyle w:val="Hyperlink"/>
                <w:rFonts w:ascii="Arial" w:eastAsia="Times New Roman" w:hAnsi="Arial" w:cs="Arial"/>
                <w:kern w:val="0"/>
                <w:sz w:val="20"/>
                <w:szCs w:val="20"/>
                <w:lang w:eastAsia="en-GB" w:bidi="ar-SA"/>
              </w:rPr>
              <w:t>https://www.newsworks.org.uk/london-evening-standard</w:t>
            </w:r>
            <w:r>
              <w:fldChar w:fldCharType="end"/>
            </w:r>
          </w:p>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color w:val="000000"/>
                <w:kern w:val="0"/>
                <w:sz w:val="20"/>
                <w:szCs w:val="20"/>
                <w:lang w:eastAsia="en-GB" w:bidi="ar-SA"/>
              </w:rPr>
              <w:t>Updated 16/9/20</w:t>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Total</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4,136,000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44,266,000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0</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D310A3" w:rsidP="00A171C5">
            <w:pPr>
              <w:widowControl/>
              <w:suppressAutoHyphens w:val="0"/>
              <w:rPr>
                <w:rFonts w:ascii="Arial" w:eastAsia="Times New Roman" w:hAnsi="Arial" w:cs="Arial"/>
                <w:color w:val="000000"/>
                <w:kern w:val="0"/>
                <w:sz w:val="20"/>
                <w:szCs w:val="20"/>
                <w:u w:val="single"/>
                <w:lang w:eastAsia="en-GB" w:bidi="ar-SA"/>
              </w:rPr>
            </w:pPr>
            <w:r w:rsidRPr="00D310A3">
              <w:rPr>
                <w:rFonts w:ascii="Arial" w:eastAsia="Times New Roman" w:hAnsi="Arial" w:cs="Arial"/>
                <w:b/>
                <w:bCs/>
                <w:color w:val="000000"/>
                <w:kern w:val="0"/>
                <w:sz w:val="20"/>
                <w:szCs w:val="20"/>
                <w:u w:val="single"/>
                <w:lang w:eastAsia="en-GB" w:bidi="ar-SA"/>
              </w:rPr>
              <w:t>Neutral/Other</w:t>
            </w: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Misc</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Metro</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8,748,000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21,220,000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"https://www.newsworks.org.uk/metro%20Updated%2016/9/20" </w:instrText>
            </w:r>
            <w:r>
              <w:fldChar w:fldCharType="separate"/>
            </w:r>
            <w:r w:rsidRPr="00146E2A" w:rsidR="004143FA">
              <w:rPr>
                <w:rStyle w:val="Hyperlink"/>
                <w:rFonts w:ascii="Arial" w:eastAsia="Times New Roman" w:hAnsi="Arial" w:cs="Arial"/>
                <w:kern w:val="0"/>
                <w:sz w:val="20"/>
                <w:szCs w:val="20"/>
                <w:lang w:eastAsia="en-GB" w:bidi="ar-SA"/>
              </w:rPr>
              <w:t>https://www.newsworks.org.uk/metro Updated 16/9/20</w:t>
            </w:r>
            <w:r>
              <w:fldChar w:fldCharType="end"/>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BBC</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Total</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8,748,000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21,220,000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0</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D310A3" w:rsidP="00A171C5">
            <w:pPr>
              <w:widowControl/>
              <w:suppressAutoHyphens w:val="0"/>
              <w:rPr>
                <w:rFonts w:ascii="Arial" w:eastAsia="Times New Roman" w:hAnsi="Arial" w:cs="Arial"/>
                <w:color w:val="000000"/>
                <w:kern w:val="0"/>
                <w:sz w:val="20"/>
                <w:szCs w:val="20"/>
                <w:u w:val="single"/>
                <w:lang w:eastAsia="en-GB" w:bidi="ar-SA"/>
              </w:rPr>
            </w:pPr>
            <w:r w:rsidRPr="00D310A3">
              <w:rPr>
                <w:rFonts w:ascii="Arial" w:eastAsia="Times New Roman" w:hAnsi="Arial" w:cs="Arial"/>
                <w:b/>
                <w:bCs/>
                <w:color w:val="000000"/>
                <w:kern w:val="0"/>
                <w:sz w:val="20"/>
                <w:szCs w:val="20"/>
                <w:u w:val="single"/>
                <w:lang w:eastAsia="en-GB" w:bidi="ar-SA"/>
              </w:rPr>
              <w:t>Negative</w:t>
            </w: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Spiked</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Spectator</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91,252</w:t>
            </w:r>
          </w:p>
        </w:tc>
        <w:tc>
          <w:tcPr>
            <w:tcW w:w="3119" w:type="dxa"/>
            <w:vAlign w:val="center"/>
            <w:hideMark/>
          </w:tcPr>
          <w:p w:rsidR="00A171C5"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"https://www.abc.org.uk/product/3016-the-spectator-group" </w:instrText>
            </w:r>
            <w:r>
              <w:fldChar w:fldCharType="separate"/>
            </w:r>
            <w:r w:rsidRPr="00146E2A" w:rsidR="004143FA">
              <w:rPr>
                <w:rStyle w:val="Hyperlink"/>
                <w:rFonts w:ascii="Arial" w:eastAsia="Times New Roman" w:hAnsi="Arial" w:cs="Arial"/>
                <w:kern w:val="0"/>
                <w:sz w:val="20"/>
                <w:szCs w:val="20"/>
                <w:lang w:eastAsia="en-GB" w:bidi="ar-SA"/>
              </w:rPr>
              <w:t>https://www.abc.org.uk/product/3016-the-spectator-group</w:t>
            </w:r>
            <w:r>
              <w:fldChar w:fldCharType="end"/>
            </w:r>
            <w:r w:rsidRPr="00877791" w:rsidR="004143FA">
              <w:rPr>
                <w:rFonts w:eastAsia="Times New Roman" w:cs="Times New Roman"/>
                <w:color w:val="000000"/>
                <w:kern w:val="0"/>
                <w:sz w:val="20"/>
                <w:szCs w:val="20"/>
                <w:lang w:eastAsia="en-GB" w:bidi="ar-SA"/>
              </w:rPr>
              <w:t>July to December 2019</w:t>
            </w:r>
          </w:p>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New Statesman</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37,828</w:t>
            </w:r>
          </w:p>
        </w:tc>
        <w:tc>
          <w:tcPr>
            <w:tcW w:w="3119" w:type="dxa"/>
            <w:vAlign w:val="center"/>
            <w:hideMark/>
          </w:tcPr>
          <w:p w:rsidR="00A171C5"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"https://www.abc.org.uk/product/549" </w:instrText>
            </w:r>
            <w:r>
              <w:fldChar w:fldCharType="separate"/>
            </w:r>
            <w:r w:rsidRPr="00146E2A" w:rsidR="004143FA">
              <w:rPr>
                <w:rStyle w:val="Hyperlink"/>
                <w:rFonts w:ascii="Arial" w:eastAsia="Times New Roman" w:hAnsi="Arial" w:cs="Arial"/>
                <w:kern w:val="0"/>
                <w:sz w:val="20"/>
                <w:szCs w:val="20"/>
                <w:lang w:eastAsia="en-GB" w:bidi="ar-SA"/>
              </w:rPr>
              <w:t>https://www.abc.org.uk/product/549</w:t>
            </w:r>
            <w:r>
              <w:fldChar w:fldCharType="end"/>
            </w:r>
            <w:r w:rsidRPr="00877791" w:rsidR="004143FA">
              <w:rPr>
                <w:rFonts w:eastAsia="Times New Roman" w:cs="Times New Roman"/>
                <w:color w:val="000000"/>
                <w:kern w:val="0"/>
                <w:sz w:val="20"/>
                <w:szCs w:val="20"/>
                <w:lang w:eastAsia="en-GB" w:bidi="ar-SA"/>
              </w:rPr>
              <w:t>January to December 2019</w:t>
            </w:r>
          </w:p>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Economist</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906,611</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"https://www.abc.org.uk/product/432" </w:instrText>
            </w:r>
            <w:r>
              <w:fldChar w:fldCharType="separate"/>
            </w:r>
            <w:r w:rsidRPr="00146E2A" w:rsidR="004143FA">
              <w:rPr>
                <w:rStyle w:val="Hyperlink"/>
                <w:rFonts w:ascii="Arial" w:eastAsia="Times New Roman" w:hAnsi="Arial" w:cs="Arial"/>
                <w:kern w:val="0"/>
                <w:sz w:val="20"/>
                <w:szCs w:val="20"/>
                <w:lang w:eastAsia="en-GB" w:bidi="ar-SA"/>
              </w:rPr>
              <w:t>https://www.abc.org.uk/product/432</w:t>
            </w:r>
            <w:r>
              <w:fldChar w:fldCharType="end"/>
            </w:r>
            <w:r w:rsidRPr="00877791" w:rsidR="004143FA">
              <w:rPr>
                <w:rFonts w:eastAsia="Times New Roman" w:cs="Times New Roman"/>
                <w:color w:val="000000"/>
                <w:kern w:val="0"/>
                <w:sz w:val="20"/>
                <w:szCs w:val="20"/>
                <w:lang w:eastAsia="en-GB" w:bidi="ar-SA"/>
              </w:rPr>
              <w:t>January to June 2020</w:t>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Telegraph</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2,683,000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19,595,000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"https://www.newsworks.org.uk/the-daily-telegraph%20Updated%2016/9/20" </w:instrText>
            </w:r>
            <w:r>
              <w:fldChar w:fldCharType="separate"/>
            </w:r>
            <w:r w:rsidRPr="00146E2A" w:rsidR="004143FA">
              <w:rPr>
                <w:rStyle w:val="Hyperlink"/>
                <w:rFonts w:ascii="Arial" w:eastAsia="Times New Roman" w:hAnsi="Arial" w:cs="Arial"/>
                <w:kern w:val="0"/>
                <w:sz w:val="20"/>
                <w:szCs w:val="20"/>
                <w:lang w:eastAsia="en-GB" w:bidi="ar-SA"/>
              </w:rPr>
              <w:t>https://www.newsworks.org.uk/the-daily-telegraph Updated 16/9/20</w:t>
            </w:r>
            <w:r>
              <w:fldChar w:fldCharType="end"/>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Sun</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6,900,000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33,980,000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"https://www.newsworks.org.uk/the-sun%20Updated%2016/9/20" </w:instrText>
            </w:r>
            <w:r>
              <w:fldChar w:fldCharType="separate"/>
            </w:r>
            <w:r w:rsidRPr="00146E2A" w:rsidR="004143FA">
              <w:rPr>
                <w:rStyle w:val="Hyperlink"/>
                <w:rFonts w:ascii="Arial" w:eastAsia="Times New Roman" w:hAnsi="Arial" w:cs="Arial"/>
                <w:kern w:val="0"/>
                <w:sz w:val="20"/>
                <w:szCs w:val="20"/>
                <w:lang w:eastAsia="en-GB" w:bidi="ar-SA"/>
              </w:rPr>
              <w:t>https://www.newsworks.org.uk/the-sun Updated 16/9/20</w:t>
            </w:r>
            <w:r>
              <w:fldChar w:fldCharType="end"/>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Times</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4,041,000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12,821,000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"https://www.newsworks.org.uk/the-times%20Updated%2016/9/20" </w:instrText>
            </w:r>
            <w:r>
              <w:fldChar w:fldCharType="separate"/>
            </w:r>
            <w:r w:rsidRPr="00146E2A" w:rsidR="004143FA">
              <w:rPr>
                <w:rStyle w:val="Hyperlink"/>
                <w:rFonts w:ascii="Arial" w:eastAsia="Times New Roman" w:hAnsi="Arial" w:cs="Arial"/>
                <w:kern w:val="0"/>
                <w:sz w:val="20"/>
                <w:szCs w:val="20"/>
                <w:lang w:eastAsia="en-GB" w:bidi="ar-SA"/>
              </w:rPr>
              <w:t>https://www.newsworks.org.uk/the-times Updated 16/9/20</w:t>
            </w:r>
            <w:r>
              <w:fldChar w:fldCharType="end"/>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Guardian</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2,932,000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28,642,000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"https://www.newsworks.org.uk/the-guardian%20Updated%2016/9/20" </w:instrText>
            </w:r>
            <w:r>
              <w:fldChar w:fldCharType="separate"/>
            </w:r>
            <w:r w:rsidRPr="00146E2A" w:rsidR="004143FA">
              <w:rPr>
                <w:rStyle w:val="Hyperlink"/>
                <w:rFonts w:ascii="Arial" w:eastAsia="Times New Roman" w:hAnsi="Arial" w:cs="Arial"/>
                <w:kern w:val="0"/>
                <w:sz w:val="20"/>
                <w:szCs w:val="20"/>
                <w:lang w:eastAsia="en-GB" w:bidi="ar-SA"/>
              </w:rPr>
              <w:t>https://www.newsworks.org.uk/the-guardian Updated 16/9/20</w:t>
            </w:r>
            <w:r>
              <w:fldChar w:fldCharType="end"/>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70"/>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rsidRPr="00877791">
              <w:rPr>
                <w:rFonts w:ascii="Arial" w:eastAsia="Times New Roman" w:hAnsi="Arial" w:cs="Arial"/>
                <w:b/>
                <w:bCs/>
                <w:color w:val="000000"/>
                <w:kern w:val="0"/>
                <w:sz w:val="20"/>
                <w:szCs w:val="20"/>
                <w:lang w:eastAsia="en-GB" w:bidi="ar-SA"/>
              </w:rPr>
              <w:t>The Daily Mail</w:t>
            </w: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6,544,000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31,593,000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na</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r>
              <w:fldChar w:fldCharType="begin"/>
            </w:r>
            <w:r>
              <w:instrText xml:space="preserve"> HYPERLINK "https://www.newsworks.org.uk/daily-mail%20Updated%2016/9/20" </w:instrText>
            </w:r>
            <w:r>
              <w:fldChar w:fldCharType="separate"/>
            </w:r>
            <w:r w:rsidRPr="00146E2A" w:rsidR="004143FA">
              <w:rPr>
                <w:rStyle w:val="Hyperlink"/>
                <w:rFonts w:ascii="Arial" w:eastAsia="Times New Roman" w:hAnsi="Arial" w:cs="Arial"/>
                <w:kern w:val="0"/>
                <w:sz w:val="20"/>
                <w:szCs w:val="20"/>
                <w:lang w:eastAsia="en-GB" w:bidi="ar-SA"/>
              </w:rPr>
              <w:t>https://www.newsworks.org.uk/daily-mail Updated 16/9/20</w:t>
            </w:r>
            <w:r>
              <w:fldChar w:fldCharType="end"/>
            </w: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276"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134"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r w:rsidTr="00A171C5">
        <w:tblPrEx>
          <w:tblW w:w="9073" w:type="dxa"/>
          <w:tblCellSpacing w:w="0" w:type="dxa"/>
          <w:tblInd w:w="-694" w:type="dxa"/>
          <w:tblLayout w:type="fixed"/>
          <w:tblCellMar>
            <w:top w:w="15" w:type="dxa"/>
            <w:left w:w="15" w:type="dxa"/>
            <w:bottom w:w="15" w:type="dxa"/>
            <w:right w:w="15" w:type="dxa"/>
          </w:tblCellMar>
          <w:tblLook w:val="04A0"/>
        </w:tblPrEx>
        <w:trPr>
          <w:trHeight w:val="255"/>
          <w:tblCellSpacing w:w="0" w:type="dxa"/>
        </w:trPr>
        <w:tc>
          <w:tcPr>
            <w:tcW w:w="2127"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c>
          <w:tcPr>
            <w:tcW w:w="1417"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23,100,000</w:t>
            </w:r>
          </w:p>
        </w:tc>
        <w:tc>
          <w:tcPr>
            <w:tcW w:w="1276"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126,631,000</w:t>
            </w:r>
          </w:p>
        </w:tc>
        <w:tc>
          <w:tcPr>
            <w:tcW w:w="1134" w:type="dxa"/>
            <w:vAlign w:val="center"/>
            <w:hideMark/>
          </w:tcPr>
          <w:p w:rsidR="00A171C5" w:rsidRPr="00877791" w:rsidP="00A171C5">
            <w:pPr>
              <w:widowControl/>
              <w:suppressAutoHyphens w:val="0"/>
              <w:jc w:val="right"/>
              <w:rPr>
                <w:rFonts w:ascii="Arial" w:eastAsia="Times New Roman" w:hAnsi="Arial" w:cs="Arial"/>
                <w:color w:val="000000"/>
                <w:kern w:val="0"/>
                <w:sz w:val="20"/>
                <w:szCs w:val="20"/>
                <w:lang w:eastAsia="en-GB" w:bidi="ar-SA"/>
              </w:rPr>
            </w:pPr>
            <w:r w:rsidRPr="00877791">
              <w:rPr>
                <w:rFonts w:eastAsia="Times New Roman" w:cs="Times New Roman"/>
                <w:color w:val="000000"/>
                <w:kern w:val="0"/>
                <w:sz w:val="20"/>
                <w:szCs w:val="20"/>
                <w:lang w:eastAsia="en-GB" w:bidi="ar-SA"/>
              </w:rPr>
              <w:t>1,035,691</w:t>
            </w:r>
          </w:p>
        </w:tc>
        <w:tc>
          <w:tcPr>
            <w:tcW w:w="3119" w:type="dxa"/>
            <w:vAlign w:val="center"/>
            <w:hideMark/>
          </w:tcPr>
          <w:p w:rsidR="00A171C5" w:rsidRPr="00877791" w:rsidP="00A171C5">
            <w:pPr>
              <w:widowControl/>
              <w:suppressAutoHyphens w:val="0"/>
              <w:rPr>
                <w:rFonts w:ascii="Arial" w:eastAsia="Times New Roman" w:hAnsi="Arial" w:cs="Arial"/>
                <w:color w:val="000000"/>
                <w:kern w:val="0"/>
                <w:sz w:val="20"/>
                <w:szCs w:val="20"/>
                <w:lang w:eastAsia="en-GB" w:bidi="ar-SA"/>
              </w:rPr>
            </w:pPr>
          </w:p>
        </w:tc>
      </w:tr>
    </w:tbl>
    <w:p w:rsidR="00A171C5">
      <w:pPr>
        <w:rPr>
          <w:b/>
        </w:rPr>
      </w:pPr>
    </w:p>
    <w:p w:rsidR="00A171C5">
      <w:r>
        <w:rPr>
          <w:b/>
        </w:rPr>
        <w:t>November 2020</w:t>
      </w:r>
      <w:r w:rsidR="001536F8">
        <w:rPr>
          <w:b/>
        </w:rPr>
        <w:t>*</w:t>
      </w:r>
    </w:p>
    <w:sectPr w:rsidSect="00A171C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TimesNewRomanPSMT">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4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4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49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4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3550" w:rsidP="00A171C5">
    <w:pPr>
      <w:pStyle w:val="Header"/>
      <w:jc w:val="center"/>
      <w:rPr>
        <w:rFonts w:ascii="Arial" w:hAnsi="Arial" w:eastAsiaTheme="minorHAnsi" w:cs="Arial"/>
        <w:kern w:val="0"/>
        <w:szCs w:val="24"/>
        <w:lang w:eastAsia="en-US" w:bidi="ar-SA"/>
      </w:rPr>
    </w:pPr>
    <w:r>
      <w:rPr>
        <w:rFonts w:ascii="Arial" w:hAnsi="Arial" w:cs="Arial"/>
      </w:rPr>
      <w:t>Written evidence submitted by Trans Media Watch (GRA1331)</w:t>
    </w:r>
  </w:p>
  <w:p w:rsidR="003635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14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suff w:val="nothing"/>
      <w:lvlJc w:val="left"/>
      <w:pPr>
        <w:tabs>
          <w:tab w:val="num" w:pos="0"/>
        </w:tabs>
        <w:ind w:left="432" w:hanging="432"/>
      </w:pPr>
      <w:rPr>
        <w:rFonts w:ascii="Symbol" w:hAnsi="Symbol" w:cs="OpenSymbol"/>
      </w:rPr>
    </w:lvl>
    <w:lvl w:ilvl="1">
      <w:start w:val="1"/>
      <w:numFmt w:val="none"/>
      <w:suff w:val="nothing"/>
      <w:lvlJc w:val="left"/>
      <w:pPr>
        <w:tabs>
          <w:tab w:val="num" w:pos="576"/>
        </w:tabs>
        <w:ind w:left="576" w:hanging="576"/>
      </w:pPr>
    </w:lvl>
    <w:lvl w:ilvl="2">
      <w:start w:val="1"/>
      <w:numFmt w:val="none"/>
      <w:suff w:val="nothing"/>
      <w:lvlJc w:val="left"/>
      <w:pPr>
        <w:tabs>
          <w:tab w:val="num" w:pos="720"/>
        </w:tabs>
        <w:ind w:left="720" w:hanging="720"/>
      </w:pPr>
    </w:lvl>
    <w:lvl w:ilvl="3">
      <w:start w:val="1"/>
      <w:numFmt w:val="none"/>
      <w:suff w:val="nothing"/>
      <w:lvlJc w:val="left"/>
      <w:pPr>
        <w:tabs>
          <w:tab w:val="num" w:pos="864"/>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abstractNum w:abstractNumId="1">
    <w:nsid w:val="00000002"/>
    <w:multiLevelType w:val="multilevel"/>
    <w:tmpl w:val="85BE3AAC"/>
    <w:name w:val="WW8Num2"/>
    <w:lvl w:ilvl="0">
      <w:start w:val="1"/>
      <w:numFmt w:val="decimal"/>
      <w:lvlText w:val="%1."/>
      <w:lvlJc w:val="left"/>
      <w:pPr>
        <w:tabs>
          <w:tab w:val="num" w:pos="720"/>
        </w:tabs>
        <w:ind w:left="720" w:hanging="360"/>
      </w:pPr>
      <w:rPr>
        <w:rFonts w:ascii="Symbol" w:hAnsi="Symbol" w:cs="OpenSymbol" w:hint="default"/>
        <w:sz w:val="22"/>
        <w:szCs w:val="22"/>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Symbol" w:hAnsi="Symbol" w:cs="OpenSymbol"/>
        <w:sz w:val="22"/>
        <w:szCs w:val="22"/>
      </w:rPr>
    </w:lvl>
    <w:lvl w:ilvl="2">
      <w:start w:val="1"/>
      <w:numFmt w:val="bullet"/>
      <w:lvlText w:val=""/>
      <w:lvlJc w:val="left"/>
      <w:pPr>
        <w:tabs>
          <w:tab w:val="num" w:pos="1440"/>
        </w:tabs>
        <w:ind w:left="1440" w:hanging="360"/>
      </w:pPr>
      <w:rPr>
        <w:rFonts w:ascii="Symbol" w:hAnsi="Symbol" w:cs="OpenSymbol"/>
        <w:sz w:val="22"/>
        <w:szCs w:val="22"/>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Symbol" w:hAnsi="Symbol" w:cs="OpenSymbol"/>
        <w:sz w:val="22"/>
        <w:szCs w:val="22"/>
      </w:rPr>
    </w:lvl>
    <w:lvl w:ilvl="5">
      <w:start w:val="1"/>
      <w:numFmt w:val="bullet"/>
      <w:lvlText w:val=""/>
      <w:lvlJc w:val="left"/>
      <w:pPr>
        <w:tabs>
          <w:tab w:val="num" w:pos="2520"/>
        </w:tabs>
        <w:ind w:left="2520" w:hanging="360"/>
      </w:pPr>
      <w:rPr>
        <w:rFonts w:ascii="Symbol" w:hAnsi="Symbol" w:cs="OpenSymbol"/>
        <w:sz w:val="22"/>
        <w:szCs w:val="22"/>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Symbol" w:hAnsi="Symbol" w:cs="OpenSymbol"/>
        <w:sz w:val="22"/>
        <w:szCs w:val="22"/>
      </w:rPr>
    </w:lvl>
    <w:lvl w:ilvl="8">
      <w:start w:val="1"/>
      <w:numFmt w:val="bullet"/>
      <w:lvlText w:val=""/>
      <w:lvlJc w:val="left"/>
      <w:pPr>
        <w:tabs>
          <w:tab w:val="num" w:pos="3600"/>
        </w:tabs>
        <w:ind w:left="3600" w:hanging="360"/>
      </w:pPr>
      <w:rPr>
        <w:rFonts w:ascii="Symbol" w:hAnsi="Symbol" w:cs="OpenSymbol"/>
        <w:sz w:val="22"/>
        <w:szCs w:val="22"/>
      </w:rPr>
    </w:lvl>
  </w:abstractNum>
  <w:abstractNum w:abstractNumId="3">
    <w:nsid w:val="00000004"/>
    <w:multiLevelType w:val="multilevel"/>
    <w:tmpl w:val="00000004"/>
    <w:name w:val="WW8Num4"/>
    <w:lvl w:ilvl="0">
      <w:start w:val="1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rPr>
        <w:rFonts w:ascii="TimesNewRomanPSMT" w:eastAsia="TimesNewRomanPSMT" w:hAnsi="TimesNewRomanPSMT" w:cs="TimesNewRomanPSMT"/>
        <w:b w:val="0"/>
        <w:bCs w:val="0"/>
        <w:i w:val="0"/>
        <w:iCs w:val="0"/>
        <w:strike w:val="0"/>
        <w:dstrike w:val="0"/>
        <w:color w:val="000000"/>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2E52963"/>
    <w:multiLevelType w:val="hybridMultilevel"/>
    <w:tmpl w:val="D02CA7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90B1F88"/>
    <w:multiLevelType w:val="hybridMultilevel"/>
    <w:tmpl w:val="9F6C875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0CCC285C"/>
    <w:multiLevelType w:val="multilevel"/>
    <w:tmpl w:val="00000002"/>
    <w:lvl w:ilvl="0">
      <w:start w:val="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00D7F98"/>
    <w:multiLevelType w:val="hybridMultilevel"/>
    <w:tmpl w:val="A148CE2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12492D06"/>
    <w:multiLevelType w:val="hybridMultilevel"/>
    <w:tmpl w:val="E876B85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BD50371"/>
    <w:multiLevelType w:val="multilevel"/>
    <w:tmpl w:val="00000002"/>
    <w:lvl w:ilvl="0">
      <w:start w:val="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F6939A7"/>
    <w:multiLevelType w:val="multilevel"/>
    <w:tmpl w:val="0A800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40736B"/>
    <w:multiLevelType w:val="multilevel"/>
    <w:tmpl w:val="00000002"/>
    <w:lvl w:ilvl="0">
      <w:start w:val="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5073960"/>
    <w:multiLevelType w:val="multilevel"/>
    <w:tmpl w:val="BA34E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6527CC"/>
    <w:multiLevelType w:val="hybridMultilevel"/>
    <w:tmpl w:val="BEDEE770"/>
    <w:lvl w:ilvl="0">
      <w:start w:val="42"/>
      <w:numFmt w:val="bullet"/>
      <w:lvlText w:val="-"/>
      <w:lvlJc w:val="left"/>
      <w:pPr>
        <w:ind w:left="1440" w:hanging="360"/>
      </w:pPr>
      <w:rPr>
        <w:rFonts w:ascii="Times New Roman" w:eastAsia="SimSu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0526A1F"/>
    <w:multiLevelType w:val="multilevel"/>
    <w:tmpl w:val="00000002"/>
    <w:lvl w:ilvl="0">
      <w:start w:val="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4E157D8"/>
    <w:multiLevelType w:val="multilevel"/>
    <w:tmpl w:val="00000002"/>
    <w:lvl w:ilvl="0">
      <w:start w:val="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479E3690"/>
    <w:multiLevelType w:val="hybridMultilevel"/>
    <w:tmpl w:val="C2E08D4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48BE6604"/>
    <w:multiLevelType w:val="hybridMultilevel"/>
    <w:tmpl w:val="B4688C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08B7F78"/>
    <w:multiLevelType w:val="multilevel"/>
    <w:tmpl w:val="00000002"/>
    <w:lvl w:ilvl="0">
      <w:start w:val="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691B0877"/>
    <w:multiLevelType w:val="hybridMultilevel"/>
    <w:tmpl w:val="C71613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A8C54DD"/>
    <w:multiLevelType w:val="hybridMultilevel"/>
    <w:tmpl w:val="1AF6ABD2"/>
    <w:lvl w:ilvl="0">
      <w:start w:val="42"/>
      <w:numFmt w:val="bullet"/>
      <w:lvlText w:val="-"/>
      <w:lvlJc w:val="left"/>
      <w:pPr>
        <w:ind w:left="1440" w:hanging="360"/>
      </w:pPr>
      <w:rPr>
        <w:rFonts w:ascii="Times New Roman" w:eastAsia="SimSu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6FB66AA0"/>
    <w:multiLevelType w:val="multilevel"/>
    <w:tmpl w:val="00000002"/>
    <w:lvl w:ilvl="0">
      <w:start w:val="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065271A"/>
    <w:multiLevelType w:val="multilevel"/>
    <w:tmpl w:val="00000002"/>
    <w:lvl w:ilvl="0">
      <w:start w:val="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2340EE2"/>
    <w:multiLevelType w:val="multilevel"/>
    <w:tmpl w:val="00000002"/>
    <w:lvl w:ilvl="0">
      <w:start w:val="1"/>
      <w:numFmt w:val="decimal"/>
      <w:lvlText w:val="%1."/>
      <w:lvlJc w:val="left"/>
      <w:pPr>
        <w:tabs>
          <w:tab w:val="num" w:pos="720"/>
        </w:tabs>
        <w:ind w:left="720" w:hanging="360"/>
      </w:pPr>
      <w:rPr>
        <w:rFonts w:ascii="Symbol" w:hAnsi="Symbol" w:cs="OpenSymbol"/>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75426FE"/>
    <w:multiLevelType w:val="hybridMultilevel"/>
    <w:tmpl w:val="65FE24C6"/>
    <w:lvl w:ilvl="0">
      <w:start w:val="0"/>
      <w:numFmt w:val="bullet"/>
      <w:lvlText w:val="-"/>
      <w:lvlJc w:val="left"/>
      <w:pPr>
        <w:ind w:left="720" w:hanging="360"/>
      </w:pPr>
      <w:rPr>
        <w:rFonts w:ascii="Times New Roman" w:eastAsia="SimSu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5"/>
  </w:num>
  <w:num w:numId="7">
    <w:abstractNumId w:val="19"/>
  </w:num>
  <w:num w:numId="8">
    <w:abstractNumId w:val="22"/>
  </w:num>
  <w:num w:numId="9">
    <w:abstractNumId w:val="23"/>
  </w:num>
  <w:num w:numId="10">
    <w:abstractNumId w:val="7"/>
  </w:num>
  <w:num w:numId="11">
    <w:abstractNumId w:val="18"/>
  </w:num>
  <w:num w:numId="12">
    <w:abstractNumId w:val="16"/>
  </w:num>
  <w:num w:numId="13">
    <w:abstractNumId w:val="21"/>
  </w:num>
  <w:num w:numId="14">
    <w:abstractNumId w:val="14"/>
  </w:num>
  <w:num w:numId="15">
    <w:abstractNumId w:val="8"/>
  </w:num>
  <w:num w:numId="16">
    <w:abstractNumId w:val="20"/>
  </w:num>
  <w:num w:numId="17">
    <w:abstractNumId w:val="17"/>
  </w:num>
  <w:num w:numId="18">
    <w:abstractNumId w:val="13"/>
  </w:num>
  <w:num w:numId="19">
    <w:abstractNumId w:val="11"/>
  </w:num>
  <w:num w:numId="20">
    <w:abstractNumId w:val="24"/>
  </w:num>
  <w:num w:numId="21">
    <w:abstractNumId w:val="10"/>
  </w:num>
  <w:num w:numId="22">
    <w:abstractNumId w:val="6"/>
  </w:num>
  <w:num w:numId="23">
    <w:abstractNumId w:val="25"/>
  </w:num>
  <w:num w:numId="24">
    <w:abstractNumId w:val="12"/>
  </w:num>
  <w:num w:numId="25">
    <w:abstractNumId w:val="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7327"/>
    <w:pPr>
      <w:widowControl w:val="0"/>
      <w:suppressAutoHyphens/>
      <w:spacing w:after="0" w:line="240" w:lineRule="auto"/>
    </w:pPr>
    <w:rPr>
      <w:rFonts w:ascii="Times New Roman" w:eastAsia="SimSun" w:hAnsi="Times New Roman" w:cs="Arial Unicode MS"/>
      <w:kern w:val="1"/>
      <w:sz w:val="24"/>
      <w:szCs w:val="24"/>
      <w:lang w:eastAsia="hi-IN" w:bidi="hi-IN"/>
    </w:rPr>
  </w:style>
  <w:style w:type="paragraph" w:styleId="Heading1">
    <w:name w:val="heading 1"/>
    <w:basedOn w:val="Normal"/>
    <w:next w:val="BodyText"/>
    <w:link w:val="Heading1Char"/>
    <w:qFormat/>
    <w:rsid w:val="00707327"/>
    <w:pPr>
      <w:keepNext/>
      <w:tabs>
        <w:tab w:val="num" w:pos="0"/>
      </w:tabs>
      <w:spacing w:before="240" w:after="120"/>
      <w:ind w:left="432" w:hanging="432"/>
      <w:outlineLvl w:val="0"/>
    </w:pPr>
    <w:rPr>
      <w:b/>
      <w:bCs/>
      <w:sz w:val="48"/>
      <w:szCs w:val="48"/>
    </w:rPr>
  </w:style>
  <w:style w:type="paragraph" w:styleId="Heading2">
    <w:name w:val="heading 2"/>
    <w:basedOn w:val="Normal"/>
    <w:next w:val="Normal"/>
    <w:link w:val="Heading2Char"/>
    <w:uiPriority w:val="9"/>
    <w:semiHidden/>
    <w:unhideWhenUsed/>
    <w:qFormat/>
    <w:rsid w:val="00EB1FDF"/>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uiPriority w:val="9"/>
    <w:semiHidden/>
    <w:unhideWhenUsed/>
    <w:qFormat/>
    <w:rsid w:val="009655D6"/>
    <w:pPr>
      <w:keepNext/>
      <w:keepLines/>
      <w:spacing w:before="200"/>
      <w:outlineLvl w:val="2"/>
    </w:pPr>
    <w:rPr>
      <w:rFonts w:asciiTheme="majorHAnsi" w:eastAsiaTheme="majorEastAsia" w:hAnsiTheme="majorHAnsi" w:cs="Mangal"/>
      <w:b/>
      <w:bCs/>
      <w:color w:val="4F81BD" w:themeColor="accent1"/>
      <w:szCs w:val="21"/>
    </w:rPr>
  </w:style>
  <w:style w:type="paragraph" w:styleId="Heading4">
    <w:name w:val="heading 4"/>
    <w:basedOn w:val="Normal"/>
    <w:next w:val="Normal"/>
    <w:link w:val="Heading4Char"/>
    <w:uiPriority w:val="9"/>
    <w:unhideWhenUsed/>
    <w:qFormat/>
    <w:rsid w:val="00AA2EB5"/>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uiPriority w:val="9"/>
    <w:semiHidden/>
    <w:unhideWhenUsed/>
    <w:qFormat/>
    <w:rsid w:val="009655D6"/>
    <w:pPr>
      <w:keepNext/>
      <w:keepLines/>
      <w:spacing w:before="200"/>
      <w:outlineLvl w:val="4"/>
    </w:pPr>
    <w:rPr>
      <w:rFonts w:asciiTheme="majorHAnsi" w:eastAsiaTheme="majorEastAsia" w:hAnsiTheme="majorHAnsi" w:cs="Mangal"/>
      <w:color w:val="243F60" w:themeColor="accent1" w:themeShade="7F"/>
      <w:szCs w:val="21"/>
    </w:rPr>
  </w:style>
  <w:style w:type="paragraph" w:styleId="Heading6">
    <w:name w:val="heading 6"/>
    <w:basedOn w:val="Normal"/>
    <w:next w:val="Normal"/>
    <w:link w:val="Heading6Char"/>
    <w:uiPriority w:val="9"/>
    <w:semiHidden/>
    <w:unhideWhenUsed/>
    <w:qFormat/>
    <w:rsid w:val="009655D6"/>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7327"/>
    <w:rPr>
      <w:rFonts w:ascii="Times New Roman" w:eastAsia="SimSun" w:hAnsi="Times New Roman" w:cs="Arial Unicode MS"/>
      <w:b/>
      <w:bCs/>
      <w:kern w:val="1"/>
      <w:sz w:val="48"/>
      <w:szCs w:val="48"/>
      <w:lang w:eastAsia="hi-IN" w:bidi="hi-IN"/>
    </w:rPr>
  </w:style>
  <w:style w:type="character" w:styleId="Hyperlink">
    <w:name w:val="Hyperlink"/>
    <w:rsid w:val="00707327"/>
    <w:rPr>
      <w:color w:val="000080"/>
      <w:u w:val="single"/>
    </w:rPr>
  </w:style>
  <w:style w:type="paragraph" w:styleId="BodyText">
    <w:name w:val="Body Text"/>
    <w:basedOn w:val="Normal"/>
    <w:link w:val="BodyTextChar"/>
    <w:rsid w:val="00707327"/>
    <w:pPr>
      <w:spacing w:after="120"/>
    </w:pPr>
  </w:style>
  <w:style w:type="character" w:customStyle="1" w:styleId="BodyTextChar">
    <w:name w:val="Body Text Char"/>
    <w:basedOn w:val="DefaultParagraphFont"/>
    <w:link w:val="BodyText"/>
    <w:rsid w:val="00707327"/>
    <w:rPr>
      <w:rFonts w:ascii="Times New Roman" w:eastAsia="SimSun" w:hAnsi="Times New Roman" w:cs="Arial Unicode MS"/>
      <w:kern w:val="1"/>
      <w:sz w:val="24"/>
      <w:szCs w:val="24"/>
      <w:lang w:eastAsia="hi-IN" w:bidi="hi-IN"/>
    </w:rPr>
  </w:style>
  <w:style w:type="paragraph" w:styleId="ListParagraph">
    <w:name w:val="List Paragraph"/>
    <w:basedOn w:val="Normal"/>
    <w:uiPriority w:val="34"/>
    <w:qFormat/>
    <w:rsid w:val="00707327"/>
    <w:pPr>
      <w:ind w:left="720"/>
      <w:contextualSpacing/>
    </w:pPr>
    <w:rPr>
      <w:rFonts w:cs="Mangal"/>
      <w:szCs w:val="21"/>
    </w:rPr>
  </w:style>
  <w:style w:type="paragraph" w:styleId="NormalWeb">
    <w:name w:val="Normal (Web)"/>
    <w:basedOn w:val="Normal"/>
    <w:uiPriority w:val="99"/>
    <w:semiHidden/>
    <w:unhideWhenUsed/>
    <w:rsid w:val="00603F13"/>
    <w:pPr>
      <w:widowControl/>
      <w:suppressAutoHyphens w:val="0"/>
      <w:spacing w:before="100" w:beforeAutospacing="1" w:after="100" w:afterAutospacing="1"/>
    </w:pPr>
    <w:rPr>
      <w:rFonts w:eastAsia="Times New Roman" w:cs="Times New Roman"/>
      <w:kern w:val="0"/>
      <w:lang w:eastAsia="en-GB" w:bidi="ar-SA"/>
    </w:rPr>
  </w:style>
  <w:style w:type="paragraph" w:styleId="BalloonText">
    <w:name w:val="Balloon Text"/>
    <w:basedOn w:val="Normal"/>
    <w:link w:val="BalloonTextChar"/>
    <w:uiPriority w:val="99"/>
    <w:semiHidden/>
    <w:unhideWhenUsed/>
    <w:rsid w:val="00603F13"/>
    <w:rPr>
      <w:rFonts w:ascii="Tahoma" w:hAnsi="Tahoma" w:cs="Mangal"/>
      <w:sz w:val="16"/>
      <w:szCs w:val="14"/>
    </w:rPr>
  </w:style>
  <w:style w:type="character" w:customStyle="1" w:styleId="BalloonTextChar">
    <w:name w:val="Balloon Text Char"/>
    <w:basedOn w:val="DefaultParagraphFont"/>
    <w:link w:val="BalloonText"/>
    <w:uiPriority w:val="99"/>
    <w:semiHidden/>
    <w:rsid w:val="00603F13"/>
    <w:rPr>
      <w:rFonts w:ascii="Tahoma" w:eastAsia="SimSun" w:hAnsi="Tahoma" w:cs="Mangal"/>
      <w:kern w:val="1"/>
      <w:sz w:val="16"/>
      <w:szCs w:val="14"/>
      <w:lang w:eastAsia="hi-IN" w:bidi="hi-IN"/>
    </w:rPr>
  </w:style>
  <w:style w:type="character" w:customStyle="1" w:styleId="Heading2Char">
    <w:name w:val="Heading 2 Char"/>
    <w:basedOn w:val="DefaultParagraphFont"/>
    <w:link w:val="Heading2"/>
    <w:uiPriority w:val="9"/>
    <w:semiHidden/>
    <w:rsid w:val="00EB1FDF"/>
    <w:rPr>
      <w:rFonts w:asciiTheme="majorHAnsi" w:eastAsiaTheme="majorEastAsia" w:hAnsiTheme="majorHAnsi" w:cs="Mangal"/>
      <w:b/>
      <w:bCs/>
      <w:color w:val="4F81BD" w:themeColor="accent1"/>
      <w:kern w:val="1"/>
      <w:sz w:val="26"/>
      <w:szCs w:val="23"/>
      <w:lang w:eastAsia="hi-IN" w:bidi="hi-IN"/>
    </w:rPr>
  </w:style>
  <w:style w:type="table" w:styleId="TableGrid">
    <w:name w:val="Table Grid"/>
    <w:basedOn w:val="TableNormal"/>
    <w:uiPriority w:val="59"/>
    <w:rsid w:val="00A53D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2edcug0">
    <w:name w:val="d2edcug0"/>
    <w:basedOn w:val="DefaultParagraphFont"/>
    <w:rsid w:val="006A4D16"/>
  </w:style>
  <w:style w:type="character" w:styleId="CommentReference">
    <w:name w:val="annotation reference"/>
    <w:basedOn w:val="DefaultParagraphFont"/>
    <w:uiPriority w:val="99"/>
    <w:semiHidden/>
    <w:unhideWhenUsed/>
    <w:rsid w:val="00170672"/>
    <w:rPr>
      <w:sz w:val="16"/>
      <w:szCs w:val="16"/>
    </w:rPr>
  </w:style>
  <w:style w:type="paragraph" w:styleId="CommentText">
    <w:name w:val="annotation text"/>
    <w:basedOn w:val="Normal"/>
    <w:link w:val="CommentTextChar"/>
    <w:uiPriority w:val="99"/>
    <w:semiHidden/>
    <w:unhideWhenUsed/>
    <w:rsid w:val="00170672"/>
    <w:rPr>
      <w:rFonts w:cs="Mangal"/>
      <w:sz w:val="20"/>
      <w:szCs w:val="18"/>
    </w:rPr>
  </w:style>
  <w:style w:type="character" w:customStyle="1" w:styleId="CommentTextChar">
    <w:name w:val="Comment Text Char"/>
    <w:basedOn w:val="DefaultParagraphFont"/>
    <w:link w:val="CommentText"/>
    <w:uiPriority w:val="99"/>
    <w:semiHidden/>
    <w:rsid w:val="00170672"/>
    <w:rPr>
      <w:rFonts w:ascii="Times New Roman" w:eastAsia="SimSun" w:hAnsi="Times New Roman" w:cs="Mangal"/>
      <w:kern w:val="1"/>
      <w:sz w:val="20"/>
      <w:szCs w:val="18"/>
      <w:lang w:eastAsia="hi-IN" w:bidi="hi-IN"/>
    </w:rPr>
  </w:style>
  <w:style w:type="paragraph" w:styleId="CommentSubject">
    <w:name w:val="annotation subject"/>
    <w:basedOn w:val="CommentText"/>
    <w:next w:val="CommentText"/>
    <w:link w:val="CommentSubjectChar"/>
    <w:uiPriority w:val="99"/>
    <w:semiHidden/>
    <w:unhideWhenUsed/>
    <w:rsid w:val="00170672"/>
    <w:rPr>
      <w:b/>
      <w:bCs/>
    </w:rPr>
  </w:style>
  <w:style w:type="character" w:customStyle="1" w:styleId="CommentSubjectChar">
    <w:name w:val="Comment Subject Char"/>
    <w:basedOn w:val="CommentTextChar"/>
    <w:link w:val="CommentSubject"/>
    <w:uiPriority w:val="99"/>
    <w:semiHidden/>
    <w:rsid w:val="00170672"/>
    <w:rPr>
      <w:rFonts w:ascii="Times New Roman" w:eastAsia="SimSun" w:hAnsi="Times New Roman" w:cs="Mangal"/>
      <w:b/>
      <w:bCs/>
      <w:kern w:val="1"/>
      <w:sz w:val="20"/>
      <w:szCs w:val="18"/>
      <w:lang w:eastAsia="hi-IN" w:bidi="hi-IN"/>
    </w:rPr>
  </w:style>
  <w:style w:type="character" w:customStyle="1" w:styleId="contentpagetitle-moduleprevent-widows">
    <w:name w:val="contentpagetitle-module__prevent-widows"/>
    <w:basedOn w:val="DefaultParagraphFont"/>
    <w:rsid w:val="001A04E6"/>
  </w:style>
  <w:style w:type="paragraph" w:customStyle="1" w:styleId="mol-para-with-font">
    <w:name w:val="mol-para-with-font"/>
    <w:basedOn w:val="Normal"/>
    <w:rsid w:val="001A04E6"/>
    <w:pPr>
      <w:widowControl/>
      <w:suppressAutoHyphens w:val="0"/>
      <w:spacing w:before="100" w:beforeAutospacing="1" w:after="100" w:afterAutospacing="1"/>
    </w:pPr>
    <w:rPr>
      <w:rFonts w:eastAsia="Times New Roman" w:cs="Times New Roman"/>
      <w:kern w:val="0"/>
      <w:lang w:eastAsia="en-GB" w:bidi="ar-SA"/>
    </w:rPr>
  </w:style>
  <w:style w:type="character" w:customStyle="1" w:styleId="articleheadline">
    <w:name w:val="article__headline"/>
    <w:basedOn w:val="DefaultParagraphFont"/>
    <w:rsid w:val="001A04E6"/>
  </w:style>
  <w:style w:type="character" w:styleId="Strong">
    <w:name w:val="Strong"/>
    <w:basedOn w:val="DefaultParagraphFont"/>
    <w:uiPriority w:val="22"/>
    <w:qFormat/>
    <w:rsid w:val="001A04E6"/>
    <w:rPr>
      <w:b/>
      <w:bCs/>
    </w:rPr>
  </w:style>
  <w:style w:type="character" w:customStyle="1" w:styleId="spanwrap">
    <w:name w:val="spanwrap"/>
    <w:basedOn w:val="DefaultParagraphFont"/>
    <w:rsid w:val="001A04E6"/>
  </w:style>
  <w:style w:type="character" w:customStyle="1" w:styleId="Heading3Char">
    <w:name w:val="Heading 3 Char"/>
    <w:basedOn w:val="DefaultParagraphFont"/>
    <w:link w:val="Heading3"/>
    <w:uiPriority w:val="9"/>
    <w:semiHidden/>
    <w:rsid w:val="009655D6"/>
    <w:rPr>
      <w:rFonts w:asciiTheme="majorHAnsi" w:eastAsiaTheme="majorEastAsia" w:hAnsiTheme="majorHAnsi" w:cs="Mangal"/>
      <w:b/>
      <w:bCs/>
      <w:color w:val="4F81BD" w:themeColor="accent1"/>
      <w:kern w:val="1"/>
      <w:sz w:val="24"/>
      <w:szCs w:val="21"/>
      <w:lang w:eastAsia="hi-IN" w:bidi="hi-IN"/>
    </w:rPr>
  </w:style>
  <w:style w:type="character" w:customStyle="1" w:styleId="Heading5Char">
    <w:name w:val="Heading 5 Char"/>
    <w:basedOn w:val="DefaultParagraphFont"/>
    <w:link w:val="Heading5"/>
    <w:uiPriority w:val="9"/>
    <w:semiHidden/>
    <w:rsid w:val="009655D6"/>
    <w:rPr>
      <w:rFonts w:asciiTheme="majorHAnsi" w:eastAsiaTheme="majorEastAsia" w:hAnsiTheme="majorHAnsi" w:cs="Mangal"/>
      <w:color w:val="243F60" w:themeColor="accent1" w:themeShade="7F"/>
      <w:kern w:val="1"/>
      <w:sz w:val="24"/>
      <w:szCs w:val="21"/>
      <w:lang w:eastAsia="hi-IN" w:bidi="hi-IN"/>
    </w:rPr>
  </w:style>
  <w:style w:type="character" w:customStyle="1" w:styleId="Heading6Char">
    <w:name w:val="Heading 6 Char"/>
    <w:basedOn w:val="DefaultParagraphFont"/>
    <w:link w:val="Heading6"/>
    <w:uiPriority w:val="9"/>
    <w:semiHidden/>
    <w:rsid w:val="009655D6"/>
    <w:rPr>
      <w:rFonts w:asciiTheme="majorHAnsi" w:eastAsiaTheme="majorEastAsia" w:hAnsiTheme="majorHAnsi" w:cs="Mangal"/>
      <w:i/>
      <w:iCs/>
      <w:color w:val="243F60" w:themeColor="accent1" w:themeShade="7F"/>
      <w:kern w:val="1"/>
      <w:sz w:val="24"/>
      <w:szCs w:val="21"/>
      <w:lang w:eastAsia="hi-IN" w:bidi="hi-IN"/>
    </w:rPr>
  </w:style>
  <w:style w:type="character" w:customStyle="1" w:styleId="img-moduleplaceholder">
    <w:name w:val="img-module__placeholder"/>
    <w:basedOn w:val="DefaultParagraphFont"/>
    <w:rsid w:val="009655D6"/>
  </w:style>
  <w:style w:type="character" w:customStyle="1" w:styleId="contentpagetoolsbutton-modulelabel">
    <w:name w:val="contentpagetoolsbutton-module__label"/>
    <w:basedOn w:val="DefaultParagraphFont"/>
    <w:rsid w:val="009655D6"/>
  </w:style>
  <w:style w:type="character" w:customStyle="1" w:styleId="contentpagetextsettings-modulelong-label">
    <w:name w:val="contentpagetextsettings-module__long-label"/>
    <w:basedOn w:val="DefaultParagraphFont"/>
    <w:rsid w:val="009655D6"/>
  </w:style>
  <w:style w:type="character" w:customStyle="1" w:styleId="contentpagetools-moduleshare-label">
    <w:name w:val="contentpagetools-module__share-label"/>
    <w:basedOn w:val="DefaultParagraphFont"/>
    <w:rsid w:val="009655D6"/>
  </w:style>
  <w:style w:type="paragraph" w:customStyle="1" w:styleId="contentpagebodyparagraph-moduleparagraph--block">
    <w:name w:val="contentpagebodyparagraph-module__paragraph--block"/>
    <w:basedOn w:val="Normal"/>
    <w:rsid w:val="009655D6"/>
    <w:pPr>
      <w:widowControl/>
      <w:suppressAutoHyphens w:val="0"/>
      <w:spacing w:before="100" w:beforeAutospacing="1" w:after="100" w:afterAutospacing="1"/>
    </w:pPr>
    <w:rPr>
      <w:rFonts w:eastAsia="Times New Roman" w:cs="Times New Roman"/>
      <w:kern w:val="0"/>
      <w:lang w:eastAsia="en-GB" w:bidi="ar-SA"/>
    </w:rPr>
  </w:style>
  <w:style w:type="character" w:styleId="Emphasis">
    <w:name w:val="Emphasis"/>
    <w:basedOn w:val="DefaultParagraphFont"/>
    <w:uiPriority w:val="20"/>
    <w:qFormat/>
    <w:rsid w:val="009655D6"/>
    <w:rPr>
      <w:i/>
      <w:iCs/>
    </w:rPr>
  </w:style>
  <w:style w:type="character" w:customStyle="1" w:styleId="button2-modulelabel--size-xl">
    <w:name w:val="button2-module__label--size-xl"/>
    <w:basedOn w:val="DefaultParagraphFont"/>
    <w:rsid w:val="009655D6"/>
  </w:style>
  <w:style w:type="character" w:customStyle="1" w:styleId="button2-modulelabel--size-l">
    <w:name w:val="button2-module__label--size-l"/>
    <w:basedOn w:val="DefaultParagraphFont"/>
    <w:rsid w:val="009655D6"/>
  </w:style>
  <w:style w:type="character" w:customStyle="1" w:styleId="datawalldefault-modulelog-in">
    <w:name w:val="datawalldefault-module__log-in"/>
    <w:basedOn w:val="DefaultParagraphFont"/>
    <w:rsid w:val="009655D6"/>
  </w:style>
  <w:style w:type="character" w:customStyle="1" w:styleId="relatedcontent-modulereasonhighlight">
    <w:name w:val="relatedcontent-module__reason__highlight"/>
    <w:basedOn w:val="DefaultParagraphFont"/>
    <w:rsid w:val="009655D6"/>
  </w:style>
  <w:style w:type="paragraph" w:customStyle="1" w:styleId="articlecardteaser-modulearticle-cardteaser">
    <w:name w:val="articlecardteaser-module__article-card__teaser"/>
    <w:basedOn w:val="Normal"/>
    <w:rsid w:val="009655D6"/>
    <w:pPr>
      <w:widowControl/>
      <w:suppressAutoHyphens w:val="0"/>
      <w:spacing w:before="100" w:beforeAutospacing="1" w:after="100" w:afterAutospacing="1"/>
    </w:pPr>
    <w:rPr>
      <w:rFonts w:eastAsia="Times New Roman" w:cs="Times New Roman"/>
      <w:kern w:val="0"/>
      <w:lang w:eastAsia="en-GB" w:bidi="ar-SA"/>
    </w:rPr>
  </w:style>
  <w:style w:type="paragraph" w:customStyle="1" w:styleId="contentpagecommentssection-modulesubscribedescription">
    <w:name w:val="contentpagecommentssection-module__subscribe__description"/>
    <w:basedOn w:val="Normal"/>
    <w:rsid w:val="009655D6"/>
    <w:pPr>
      <w:widowControl/>
      <w:suppressAutoHyphens w:val="0"/>
      <w:spacing w:before="100" w:beforeAutospacing="1" w:after="100" w:afterAutospacing="1"/>
    </w:pPr>
    <w:rPr>
      <w:rFonts w:eastAsia="Times New Roman" w:cs="Times New Roman"/>
      <w:kern w:val="0"/>
      <w:lang w:eastAsia="en-GB" w:bidi="ar-SA"/>
    </w:rPr>
  </w:style>
  <w:style w:type="character" w:customStyle="1" w:styleId="contentpagecommentssection-modulesubscribebutton-info">
    <w:name w:val="contentpagecommentssection-module__subscribe__button-info"/>
    <w:basedOn w:val="DefaultParagraphFont"/>
    <w:rsid w:val="009655D6"/>
  </w:style>
  <w:style w:type="character" w:customStyle="1" w:styleId="spectator-font-oblique">
    <w:name w:val="spectator-font-oblique"/>
    <w:basedOn w:val="DefaultParagraphFont"/>
    <w:rsid w:val="009655D6"/>
  </w:style>
  <w:style w:type="paragraph" w:styleId="Revision">
    <w:name w:val="Revision"/>
    <w:hidden/>
    <w:uiPriority w:val="99"/>
    <w:semiHidden/>
    <w:rsid w:val="00CF19B9"/>
    <w:pPr>
      <w:spacing w:after="0" w:line="240" w:lineRule="auto"/>
    </w:pPr>
    <w:rPr>
      <w:rFonts w:ascii="Times New Roman" w:eastAsia="SimSun" w:hAnsi="Times New Roman" w:cs="Mangal"/>
      <w:kern w:val="1"/>
      <w:sz w:val="24"/>
      <w:szCs w:val="21"/>
      <w:lang w:eastAsia="hi-IN" w:bidi="hi-IN"/>
    </w:rPr>
  </w:style>
  <w:style w:type="character" w:customStyle="1" w:styleId="Heading4Char">
    <w:name w:val="Heading 4 Char"/>
    <w:basedOn w:val="DefaultParagraphFont"/>
    <w:link w:val="Heading4"/>
    <w:uiPriority w:val="9"/>
    <w:rsid w:val="00AA2EB5"/>
    <w:rPr>
      <w:rFonts w:asciiTheme="majorHAnsi" w:eastAsiaTheme="majorEastAsia" w:hAnsiTheme="majorHAnsi" w:cs="Mangal"/>
      <w:b/>
      <w:bCs/>
      <w:i/>
      <w:iCs/>
      <w:color w:val="4F81BD" w:themeColor="accent1"/>
      <w:kern w:val="1"/>
      <w:sz w:val="24"/>
      <w:szCs w:val="21"/>
      <w:lang w:eastAsia="hi-IN" w:bidi="hi-IN"/>
    </w:rPr>
  </w:style>
  <w:style w:type="character" w:customStyle="1" w:styleId="fl-heading-text">
    <w:name w:val="fl-heading-text"/>
    <w:basedOn w:val="DefaultParagraphFont"/>
    <w:rsid w:val="00AA2EB5"/>
  </w:style>
  <w:style w:type="character" w:customStyle="1" w:styleId="highlight">
    <w:name w:val="highlight"/>
    <w:basedOn w:val="DefaultParagraphFont"/>
    <w:rsid w:val="002213E2"/>
  </w:style>
  <w:style w:type="paragraph" w:styleId="NoSpacing">
    <w:name w:val="No Spacing"/>
    <w:uiPriority w:val="1"/>
    <w:qFormat/>
    <w:rsid w:val="00522E1D"/>
    <w:pPr>
      <w:spacing w:after="0" w:line="240" w:lineRule="auto"/>
    </w:pPr>
    <w:rPr>
      <w:sz w:val="24"/>
      <w:szCs w:val="24"/>
    </w:rPr>
  </w:style>
  <w:style w:type="character" w:customStyle="1" w:styleId="UnresolvedMention1">
    <w:name w:val="Unresolved Mention1"/>
    <w:basedOn w:val="DefaultParagraphFont"/>
    <w:uiPriority w:val="99"/>
    <w:semiHidden/>
    <w:unhideWhenUsed/>
    <w:rsid w:val="00780024"/>
    <w:rPr>
      <w:color w:val="605E5C"/>
      <w:shd w:val="clear" w:color="auto" w:fill="E1DFDD"/>
    </w:rPr>
  </w:style>
  <w:style w:type="paragraph" w:styleId="Header">
    <w:name w:val="header"/>
    <w:basedOn w:val="Normal"/>
    <w:link w:val="HeaderChar"/>
    <w:uiPriority w:val="99"/>
    <w:unhideWhenUsed/>
    <w:rsid w:val="00115CA2"/>
    <w:pPr>
      <w:tabs>
        <w:tab w:val="center" w:pos="4513"/>
        <w:tab w:val="right" w:pos="9026"/>
      </w:tabs>
    </w:pPr>
    <w:rPr>
      <w:rFonts w:cs="Mangal"/>
      <w:szCs w:val="21"/>
    </w:rPr>
  </w:style>
  <w:style w:type="character" w:customStyle="1" w:styleId="HeaderChar">
    <w:name w:val="Header Char"/>
    <w:basedOn w:val="DefaultParagraphFont"/>
    <w:link w:val="Header"/>
    <w:uiPriority w:val="99"/>
    <w:rsid w:val="00115CA2"/>
    <w:rPr>
      <w:rFonts w:ascii="Times New Roman" w:eastAsia="SimSun" w:hAnsi="Times New Roman" w:cs="Mangal"/>
      <w:kern w:val="1"/>
      <w:sz w:val="24"/>
      <w:szCs w:val="21"/>
      <w:lang w:eastAsia="hi-IN" w:bidi="hi-IN"/>
    </w:rPr>
  </w:style>
  <w:style w:type="paragraph" w:styleId="Footer">
    <w:name w:val="footer"/>
    <w:basedOn w:val="Normal"/>
    <w:link w:val="FooterChar"/>
    <w:uiPriority w:val="99"/>
    <w:unhideWhenUsed/>
    <w:rsid w:val="00115CA2"/>
    <w:pPr>
      <w:tabs>
        <w:tab w:val="center" w:pos="4513"/>
        <w:tab w:val="right" w:pos="9026"/>
      </w:tabs>
    </w:pPr>
    <w:rPr>
      <w:rFonts w:cs="Mangal"/>
      <w:szCs w:val="21"/>
    </w:rPr>
  </w:style>
  <w:style w:type="character" w:customStyle="1" w:styleId="FooterChar">
    <w:name w:val="Footer Char"/>
    <w:basedOn w:val="DefaultParagraphFont"/>
    <w:link w:val="Footer"/>
    <w:uiPriority w:val="99"/>
    <w:rsid w:val="00115CA2"/>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FE7C581E053046B5D8AD3E799267C7" ma:contentTypeVersion="12" ma:contentTypeDescription="Create a new document." ma:contentTypeScope="" ma:versionID="1e0f23ab0926b4b6b4e25f52541eae2f">
  <xsd:schema xmlns:xsd="http://www.w3.org/2001/XMLSchema" xmlns:xs="http://www.w3.org/2001/XMLSchema" xmlns:p="http://schemas.microsoft.com/office/2006/metadata/properties" xmlns:ns3="512ba8c2-40dc-4fac-b0d1-68d175ebda20" xmlns:ns4="430e8a61-b92e-4a43-9a42-f145c965cd48" targetNamespace="http://schemas.microsoft.com/office/2006/metadata/properties" ma:root="true" ma:fieldsID="6bec28a299bbcd384d19aac6bf02363f" ns3:_="" ns4:_="">
    <xsd:import namespace="512ba8c2-40dc-4fac-b0d1-68d175ebda20"/>
    <xsd:import namespace="430e8a61-b92e-4a43-9a42-f145c965cd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ba8c2-40dc-4fac-b0d1-68d175ebda2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0e8a61-b92e-4a43-9a42-f145c965cd4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243DA1-F8A3-42F9-A620-EC853BCDD1FA}">
  <ds:schemaRef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512ba8c2-40dc-4fac-b0d1-68d175ebda20"/>
    <ds:schemaRef ds:uri="http://schemas.microsoft.com/office/2006/metadata/properties"/>
    <ds:schemaRef ds:uri="430e8a61-b92e-4a43-9a42-f145c965cd48"/>
    <ds:schemaRef ds:uri="http://purl.org/dc/dcmitype/"/>
  </ds:schemaRefs>
</ds:datastoreItem>
</file>

<file path=customXml/itemProps2.xml><?xml version="1.0" encoding="utf-8"?>
<ds:datastoreItem xmlns:ds="http://schemas.openxmlformats.org/officeDocument/2006/customXml" ds:itemID="{A35D8960-8F82-4CC2-A641-F207048BC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ba8c2-40dc-4fac-b0d1-68d175ebda20"/>
    <ds:schemaRef ds:uri="430e8a61-b92e-4a43-9a42-f145c965c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D6ED5D-5977-4F73-B92F-CF0101B622C5}">
  <ds:schemaRefs>
    <ds:schemaRef ds:uri="http://schemas.microsoft.com/sharepoint/v3/contenttype/forms"/>
  </ds:schemaRefs>
</ds:datastoreItem>
</file>

<file path=customXml/itemProps4.xml><?xml version="1.0" encoding="utf-8"?>
<ds:datastoreItem xmlns:ds="http://schemas.openxmlformats.org/officeDocument/2006/customXml" ds:itemID="{C371C5D5-CA93-461F-9A60-4645832EA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