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02B96" w:rsidRPr="00CD5693" w:rsidP="00C777FA">
      <w:pPr>
        <w:spacing w:after="0"/>
        <w:rPr>
          <w:rFonts w:ascii="Verdana" w:hAnsi="Verdana"/>
          <w:b/>
          <w:bCs/>
        </w:rPr>
      </w:pPr>
      <w:r w:rsidRPr="00CD5693">
        <w:rPr>
          <w:rFonts w:ascii="Verdana" w:hAnsi="Verdana"/>
          <w:b/>
          <w:bCs/>
          <w:sz w:val="28"/>
          <w:szCs w:val="28"/>
        </w:rPr>
        <w:t>Written Evidence from Stephen Ha</w:t>
      </w:r>
      <w:r w:rsidR="00C507B4">
        <w:rPr>
          <w:rFonts w:ascii="Verdana" w:hAnsi="Verdana"/>
          <w:b/>
          <w:bCs/>
          <w:sz w:val="28"/>
          <w:szCs w:val="28"/>
        </w:rPr>
        <w:t>n</w:t>
      </w:r>
      <w:r w:rsidRPr="00CD5693">
        <w:rPr>
          <w:rFonts w:ascii="Verdana" w:hAnsi="Verdana"/>
          <w:b/>
          <w:bCs/>
          <w:sz w:val="28"/>
          <w:szCs w:val="28"/>
        </w:rPr>
        <w:t>vey (SFJ0015)</w:t>
      </w:r>
    </w:p>
    <w:p w:rsidR="00B02B96" w:rsidRPr="00CD5693" w:rsidP="00C777FA">
      <w:pPr>
        <w:spacing w:after="0"/>
        <w:rPr>
          <w:rFonts w:ascii="Verdana" w:hAnsi="Verdana"/>
          <w:b/>
          <w:bCs/>
        </w:rPr>
      </w:pPr>
    </w:p>
    <w:p w:rsidR="00CD0627" w:rsidRPr="00CD5693" w:rsidP="00C777FA">
      <w:pPr>
        <w:spacing w:after="0"/>
        <w:rPr>
          <w:rFonts w:ascii="Verdana" w:hAnsi="Verdana"/>
          <w:b/>
          <w:bCs/>
        </w:rPr>
      </w:pPr>
      <w:r w:rsidRPr="00CD5693">
        <w:rPr>
          <w:rFonts w:ascii="Verdana" w:hAnsi="Verdana"/>
          <w:b/>
          <w:bCs/>
        </w:rPr>
        <w:t>Introduction.</w:t>
      </w:r>
    </w:p>
    <w:p w:rsidR="00B02B96" w:rsidRPr="00CD5693" w:rsidP="00C777FA">
      <w:pPr>
        <w:spacing w:after="0"/>
        <w:rPr>
          <w:rFonts w:ascii="Verdana" w:hAnsi="Verdana"/>
        </w:rPr>
      </w:pPr>
    </w:p>
    <w:p w:rsidR="00CD0627" w:rsidRPr="00CD5693" w:rsidP="00C777FA">
      <w:pPr>
        <w:spacing w:after="0"/>
        <w:rPr>
          <w:rFonts w:ascii="Verdana" w:hAnsi="Verdana"/>
        </w:rPr>
      </w:pPr>
      <w:r w:rsidRPr="00CD5693">
        <w:rPr>
          <w:rFonts w:ascii="Verdana" w:hAnsi="Verdana"/>
        </w:rPr>
        <w:t xml:space="preserve">This submission draws on recent empirical research undertaken as part of a PhD study with the Law School of Southampton University in 2025/ 26. The study is on the experience </w:t>
      </w:r>
      <w:r w:rsidRPr="00CD5693" w:rsidR="005707D7">
        <w:rPr>
          <w:rFonts w:ascii="Verdana" w:hAnsi="Verdana"/>
        </w:rPr>
        <w:t>of jurors</w:t>
      </w:r>
      <w:r w:rsidRPr="00CD5693">
        <w:rPr>
          <w:rFonts w:ascii="Verdana" w:hAnsi="Verdana"/>
        </w:rPr>
        <w:t xml:space="preserve"> who find themselves sitting on trials of child abuse allegations (CSA). Its relevance to other trial types </w:t>
      </w:r>
      <w:r w:rsidRPr="00CD5693" w:rsidR="005707D7">
        <w:rPr>
          <w:rFonts w:ascii="Verdana" w:hAnsi="Verdana"/>
        </w:rPr>
        <w:t>of person</w:t>
      </w:r>
      <w:r w:rsidRPr="00CD5693">
        <w:rPr>
          <w:rFonts w:ascii="Verdana" w:hAnsi="Verdana"/>
        </w:rPr>
        <w:t xml:space="preserve">-centred crimes is implicit, while certain aspects may be especially ‘true’ for CSA trial jurors. Further testing, comparison and research on such shared experiences and juror needs is long overdue. </w:t>
      </w:r>
    </w:p>
    <w:p w:rsidR="00B02B96" w:rsidRPr="00CD5693" w:rsidP="00C777FA">
      <w:pPr>
        <w:spacing w:after="0"/>
        <w:rPr>
          <w:rFonts w:ascii="Verdana" w:hAnsi="Verdana"/>
        </w:rPr>
      </w:pPr>
    </w:p>
    <w:p w:rsidR="00CD0627" w:rsidRPr="00CD5693" w:rsidP="00C777FA">
      <w:pPr>
        <w:spacing w:after="0"/>
        <w:rPr>
          <w:rFonts w:ascii="Verdana" w:hAnsi="Verdana"/>
        </w:rPr>
      </w:pPr>
      <w:r w:rsidRPr="00CD5693">
        <w:rPr>
          <w:rFonts w:ascii="Verdana" w:hAnsi="Verdana"/>
        </w:rPr>
        <w:t>This submission includes data collected from 13 anonymous surveys completed online by ex-jurors in 2025, together with quotes from ten confidential interviews with volunteers from that group. All names and any identifying information are changed to protect confidentiality. It also includes comment and insight from seven judges, who are of course well placed to observe and assess jurors’ experience on such harrowing trials, on the pressure points and procedural challenges. They also were interviewed confiden</w:t>
      </w:r>
      <w:r w:rsidRPr="00CD5693">
        <w:rPr>
          <w:rFonts w:ascii="Verdana" w:hAnsi="Verdana"/>
        </w:rPr>
        <w:t>tially, following permission from the Judicial Office.</w:t>
      </w:r>
    </w:p>
    <w:p w:rsidR="00433E98" w:rsidRPr="00CD5693" w:rsidP="00C777FA">
      <w:pPr>
        <w:spacing w:after="0"/>
        <w:rPr>
          <w:rFonts w:ascii="Verdana" w:hAnsi="Verdana"/>
        </w:rPr>
      </w:pPr>
    </w:p>
    <w:p w:rsidR="00CD0627" w:rsidRPr="00CD5693" w:rsidP="00C777FA">
      <w:pPr>
        <w:spacing w:after="0"/>
        <w:rPr>
          <w:rFonts w:ascii="Verdana" w:hAnsi="Verdana"/>
        </w:rPr>
      </w:pPr>
      <w:r w:rsidRPr="00CD5693">
        <w:rPr>
          <w:rFonts w:ascii="Verdana" w:hAnsi="Verdana"/>
        </w:rPr>
        <w:t>My sincere thanks are due to the ex-jurors, and the judges who generously contributed to the study. I have also served a juror at my local court.</w:t>
      </w:r>
    </w:p>
    <w:p w:rsidR="00433E98" w:rsidRPr="00CD5693" w:rsidP="00C777FA">
      <w:pPr>
        <w:spacing w:after="0"/>
        <w:rPr>
          <w:rFonts w:ascii="Verdana" w:hAnsi="Verdana"/>
          <w:b/>
          <w:bCs/>
        </w:rPr>
      </w:pPr>
    </w:p>
    <w:p w:rsidR="00CD0627" w:rsidRPr="00CD5693" w:rsidP="00C777FA">
      <w:pPr>
        <w:spacing w:after="0"/>
        <w:rPr>
          <w:rFonts w:ascii="Verdana" w:hAnsi="Verdana"/>
          <w:b/>
          <w:bCs/>
          <w:i/>
          <w:iCs/>
        </w:rPr>
      </w:pPr>
      <w:r w:rsidRPr="00CD5693">
        <w:rPr>
          <w:rFonts w:ascii="Verdana" w:hAnsi="Verdana"/>
          <w:b/>
          <w:bCs/>
          <w:i/>
          <w:iCs/>
        </w:rPr>
        <w:t>Executive Summary</w:t>
      </w:r>
    </w:p>
    <w:p w:rsidR="00433E98" w:rsidRPr="00CD5693" w:rsidP="00C777FA">
      <w:pPr>
        <w:spacing w:after="0"/>
        <w:rPr>
          <w:rFonts w:ascii="Verdana" w:hAnsi="Verdana"/>
          <w:b/>
          <w:bCs/>
          <w:i/>
          <w:iCs/>
        </w:rPr>
      </w:pPr>
    </w:p>
    <w:p w:rsidR="00CD0627" w:rsidRPr="00CD5693" w:rsidP="00C777FA">
      <w:pPr>
        <w:pStyle w:val="ListParagraph"/>
        <w:numPr>
          <w:ilvl w:val="0"/>
          <w:numId w:val="4"/>
        </w:numPr>
        <w:spacing w:after="0"/>
        <w:rPr>
          <w:rFonts w:ascii="Verdana" w:hAnsi="Verdana"/>
          <w:i/>
          <w:iCs/>
        </w:rPr>
      </w:pPr>
      <w:r w:rsidRPr="00CD5693">
        <w:rPr>
          <w:rFonts w:ascii="Verdana" w:hAnsi="Verdana"/>
          <w:i/>
          <w:iCs/>
        </w:rPr>
        <w:t>Jurors with</w:t>
      </w:r>
      <w:r w:rsidRPr="00CD5693">
        <w:rPr>
          <w:rFonts w:ascii="Verdana" w:hAnsi="Verdana"/>
          <w:b/>
          <w:bCs/>
          <w:i/>
          <w:iCs/>
        </w:rPr>
        <w:t xml:space="preserve"> </w:t>
      </w:r>
      <w:r w:rsidRPr="00CD5693">
        <w:rPr>
          <w:rFonts w:ascii="Verdana" w:hAnsi="Verdana"/>
          <w:i/>
          <w:iCs/>
        </w:rPr>
        <w:t xml:space="preserve">personal experience of the specific trial type they are adjudicating on should not be automatically exempted or selected out of such a trial. The judge’s capacity to invite and assess a request for release, if based on a juror’s extreme anxiety is sufficient, where the critical test of potential bias because of </w:t>
      </w:r>
      <w:r w:rsidRPr="00CD5693">
        <w:rPr>
          <w:rFonts w:ascii="Verdana" w:hAnsi="Verdana"/>
          <w:i/>
          <w:iCs/>
        </w:rPr>
        <w:t>past experience</w:t>
      </w:r>
      <w:r w:rsidRPr="00CD5693">
        <w:rPr>
          <w:rFonts w:ascii="Verdana" w:hAnsi="Verdana"/>
          <w:i/>
          <w:iCs/>
        </w:rPr>
        <w:t xml:space="preserve"> can be assessed.</w:t>
      </w:r>
    </w:p>
    <w:p w:rsidR="00CD0627" w:rsidRPr="00CD5693" w:rsidP="00C777FA">
      <w:pPr>
        <w:pStyle w:val="ListParagraph"/>
        <w:numPr>
          <w:ilvl w:val="0"/>
          <w:numId w:val="4"/>
        </w:numPr>
        <w:spacing w:after="0"/>
        <w:rPr>
          <w:rFonts w:ascii="Verdana" w:hAnsi="Verdana"/>
          <w:i/>
          <w:iCs/>
        </w:rPr>
      </w:pPr>
      <w:r w:rsidRPr="00CD5693">
        <w:rPr>
          <w:rFonts w:ascii="Verdana" w:hAnsi="Verdana"/>
          <w:i/>
          <w:iCs/>
        </w:rPr>
        <w:t>Notable, common symptoms are evident as part of juror’s responses to deeply distressing evidence. Prior notice as to the potential of such responses should be provided in more detail than is currently available, including advice as to longer-term symptom management.</w:t>
      </w:r>
    </w:p>
    <w:p w:rsidR="00CD0627" w:rsidRPr="00CD5693" w:rsidP="00C777FA">
      <w:pPr>
        <w:pStyle w:val="ListParagraph"/>
        <w:numPr>
          <w:ilvl w:val="0"/>
          <w:numId w:val="4"/>
        </w:numPr>
        <w:spacing w:after="0"/>
        <w:rPr>
          <w:rFonts w:ascii="Verdana" w:hAnsi="Verdana"/>
          <w:i/>
          <w:iCs/>
        </w:rPr>
      </w:pPr>
      <w:r w:rsidRPr="00CD5693">
        <w:rPr>
          <w:rFonts w:ascii="Verdana" w:hAnsi="Verdana"/>
          <w:i/>
          <w:iCs/>
        </w:rPr>
        <w:t>That trial evidence can trigger deeply distressing memories of past personal abuse (sexual or other) needs to be kept in the minds of all court staff responsible for juror well-being, with proper training throughout the service.</w:t>
      </w:r>
    </w:p>
    <w:p w:rsidR="00CD0627" w:rsidRPr="00CD5693" w:rsidP="00C777FA">
      <w:pPr>
        <w:pStyle w:val="ListParagraph"/>
        <w:numPr>
          <w:ilvl w:val="0"/>
          <w:numId w:val="4"/>
        </w:numPr>
        <w:spacing w:after="0"/>
        <w:rPr>
          <w:rFonts w:ascii="Verdana" w:hAnsi="Verdana"/>
          <w:i/>
          <w:iCs/>
        </w:rPr>
      </w:pPr>
      <w:r w:rsidRPr="00CD5693">
        <w:rPr>
          <w:rFonts w:ascii="Verdana" w:hAnsi="Verdana"/>
          <w:i/>
          <w:iCs/>
        </w:rPr>
        <w:t xml:space="preserve"> The initial notification of the trial subject and therefore general nature of evidence to follow requires more sensitive, initial imparting to jurors, within a standardised process, managed by the trial judge.</w:t>
      </w:r>
    </w:p>
    <w:p w:rsidR="00CD0627" w:rsidRPr="00CD5693" w:rsidP="00C777FA">
      <w:pPr>
        <w:pStyle w:val="ListParagraph"/>
        <w:numPr>
          <w:ilvl w:val="0"/>
          <w:numId w:val="4"/>
        </w:numPr>
        <w:spacing w:after="0"/>
        <w:rPr>
          <w:rFonts w:ascii="Verdana" w:hAnsi="Verdana"/>
          <w:i/>
          <w:iCs/>
        </w:rPr>
      </w:pPr>
      <w:r w:rsidRPr="00CD5693">
        <w:rPr>
          <w:rFonts w:ascii="Verdana" w:hAnsi="Verdana"/>
          <w:i/>
          <w:iCs/>
        </w:rPr>
        <w:t xml:space="preserve">Consideration should be given to the necessary parameters of silence which jurors must comply with, up to the time of deliberation, </w:t>
      </w:r>
      <w:r w:rsidRPr="00CD5693">
        <w:rPr>
          <w:rFonts w:ascii="Verdana" w:hAnsi="Verdana"/>
          <w:i/>
          <w:iCs/>
        </w:rPr>
        <w:t>in order to</w:t>
      </w:r>
      <w:r w:rsidRPr="00CD5693">
        <w:rPr>
          <w:rFonts w:ascii="Verdana" w:hAnsi="Verdana"/>
          <w:i/>
          <w:iCs/>
        </w:rPr>
        <w:t xml:space="preserve"> permit some scope to express their day’s pressures, to close confidants.</w:t>
      </w:r>
    </w:p>
    <w:p w:rsidR="00CD0627" w:rsidRPr="00CD5693" w:rsidP="00C777FA">
      <w:pPr>
        <w:pStyle w:val="ListParagraph"/>
        <w:numPr>
          <w:ilvl w:val="0"/>
          <w:numId w:val="4"/>
        </w:numPr>
        <w:spacing w:after="0"/>
        <w:rPr>
          <w:rFonts w:ascii="Verdana" w:hAnsi="Verdana"/>
          <w:i/>
          <w:iCs/>
        </w:rPr>
      </w:pPr>
      <w:r w:rsidRPr="00CD5693">
        <w:rPr>
          <w:rFonts w:ascii="Verdana" w:hAnsi="Verdana"/>
          <w:i/>
          <w:iCs/>
        </w:rPr>
        <w:t>Research is required as to the implications for the jurors’ experience and assessment in receiving pre-recorded evidence and the watching of video cross-examination of children and young people.</w:t>
      </w:r>
    </w:p>
    <w:p w:rsidR="00CD0627" w:rsidRPr="00CD5693" w:rsidP="00C777FA">
      <w:pPr>
        <w:pStyle w:val="ListParagraph"/>
        <w:numPr>
          <w:ilvl w:val="0"/>
          <w:numId w:val="4"/>
        </w:numPr>
        <w:spacing w:after="0"/>
        <w:rPr>
          <w:rFonts w:ascii="Verdana" w:hAnsi="Verdana"/>
          <w:i/>
          <w:iCs/>
        </w:rPr>
      </w:pPr>
      <w:r w:rsidRPr="00CD5693">
        <w:rPr>
          <w:rFonts w:ascii="Verdana" w:hAnsi="Verdana"/>
          <w:i/>
          <w:iCs/>
        </w:rPr>
        <w:t xml:space="preserve"> A much broader range of potential support agency contact details, local and national, should be available to jurors before and during their time at court. The Samaritans contact details should only be included as one among many.</w:t>
      </w:r>
    </w:p>
    <w:p w:rsidR="00CD0627" w:rsidRPr="00CD5693" w:rsidP="00C777FA">
      <w:pPr>
        <w:pStyle w:val="ListParagraph"/>
        <w:numPr>
          <w:ilvl w:val="0"/>
          <w:numId w:val="4"/>
        </w:numPr>
        <w:spacing w:after="0"/>
        <w:rPr>
          <w:rFonts w:ascii="Verdana" w:hAnsi="Verdana"/>
          <w:i/>
          <w:iCs/>
        </w:rPr>
      </w:pPr>
      <w:r w:rsidRPr="00CD5693">
        <w:rPr>
          <w:rFonts w:ascii="Verdana" w:hAnsi="Verdana"/>
          <w:i/>
          <w:iCs/>
        </w:rPr>
        <w:t xml:space="preserve">Access to time-limited counselling for those jurors who require it in response to a traumatising trial experience should be facilitated by the court, alongside post-trial de-briefing from someone </w:t>
      </w:r>
      <w:r w:rsidRPr="00CD5693" w:rsidR="00433E98">
        <w:rPr>
          <w:rFonts w:ascii="Verdana" w:hAnsi="Verdana"/>
          <w:i/>
          <w:iCs/>
        </w:rPr>
        <w:t>skilled in</w:t>
      </w:r>
      <w:r w:rsidRPr="00CD5693">
        <w:rPr>
          <w:rFonts w:ascii="Verdana" w:hAnsi="Verdana"/>
          <w:i/>
          <w:iCs/>
        </w:rPr>
        <w:t xml:space="preserve"> such a role. This should be for those jurors who would like such support on the </w:t>
      </w:r>
      <w:r w:rsidRPr="00CD5693" w:rsidR="00433E98">
        <w:rPr>
          <w:rFonts w:ascii="Verdana" w:hAnsi="Verdana"/>
          <w:i/>
          <w:iCs/>
        </w:rPr>
        <w:t>trial’s completion</w:t>
      </w:r>
      <w:r w:rsidRPr="00CD5693">
        <w:rPr>
          <w:rFonts w:ascii="Verdana" w:hAnsi="Verdana"/>
          <w:i/>
          <w:iCs/>
        </w:rPr>
        <w:t>, and if necessary, one to one support during the trial’s duration</w:t>
      </w:r>
      <w:r w:rsidRPr="00CD5693" w:rsidR="00717CD4">
        <w:rPr>
          <w:rFonts w:ascii="Verdana" w:hAnsi="Verdana"/>
          <w:i/>
          <w:iCs/>
        </w:rPr>
        <w:t xml:space="preserve">. </w:t>
      </w:r>
    </w:p>
    <w:p w:rsidR="00CD0627" w:rsidRPr="00CD5693" w:rsidP="00C777FA">
      <w:pPr>
        <w:pStyle w:val="ListParagraph"/>
        <w:numPr>
          <w:ilvl w:val="0"/>
          <w:numId w:val="4"/>
        </w:numPr>
        <w:spacing w:after="0"/>
        <w:rPr>
          <w:rFonts w:ascii="Verdana" w:hAnsi="Verdana"/>
          <w:i/>
          <w:iCs/>
        </w:rPr>
      </w:pPr>
      <w:r w:rsidRPr="00CD5693">
        <w:rPr>
          <w:rFonts w:ascii="Verdana" w:hAnsi="Verdana"/>
          <w:i/>
          <w:iCs/>
        </w:rPr>
        <w:t xml:space="preserve">The principles and legal concept of the duty of care and the implications arising need exploring in relation to the responsibilities towards members of the public fulfilling this civil task, as part of judges’ ongoing training. It should be related to and set-in a broad trauma-informed approach across the whole judicial system. </w:t>
      </w:r>
    </w:p>
    <w:p w:rsidR="00CD0627" w:rsidRPr="00CD5693" w:rsidP="00C777FA">
      <w:pPr>
        <w:pStyle w:val="ListParagraph"/>
        <w:numPr>
          <w:ilvl w:val="0"/>
          <w:numId w:val="4"/>
        </w:numPr>
        <w:spacing w:after="0"/>
        <w:rPr>
          <w:rFonts w:ascii="Verdana" w:hAnsi="Verdana"/>
          <w:i/>
          <w:iCs/>
        </w:rPr>
      </w:pPr>
      <w:r w:rsidRPr="00CD5693">
        <w:rPr>
          <w:rFonts w:ascii="Verdana" w:hAnsi="Verdana"/>
          <w:i/>
          <w:iCs/>
        </w:rPr>
        <w:t>Much can b</w:t>
      </w:r>
      <w:r w:rsidRPr="00CD5693" w:rsidR="00433E98">
        <w:rPr>
          <w:rFonts w:ascii="Verdana" w:hAnsi="Verdana"/>
          <w:i/>
          <w:iCs/>
        </w:rPr>
        <w:t>e</w:t>
      </w:r>
      <w:r w:rsidRPr="00CD5693">
        <w:rPr>
          <w:rFonts w:ascii="Verdana" w:hAnsi="Verdana"/>
          <w:i/>
          <w:iCs/>
        </w:rPr>
        <w:t xml:space="preserve"> learnt from other national jurisdictions and juror services, notably in Australia and Canada as to better juror care and support where services are superior to those in the UK</w:t>
      </w:r>
      <w:r w:rsidRPr="00CD5693" w:rsidR="00717CD4">
        <w:rPr>
          <w:rFonts w:ascii="Verdana" w:hAnsi="Verdana"/>
          <w:i/>
          <w:iCs/>
        </w:rPr>
        <w:t xml:space="preserve">. </w:t>
      </w:r>
      <w:r w:rsidRPr="00CD5693">
        <w:rPr>
          <w:rFonts w:ascii="Verdana" w:hAnsi="Verdana"/>
          <w:i/>
          <w:iCs/>
        </w:rPr>
        <w:t>The Lothian NHS Rivers Health Centre service for jurors may provide a model for similar juror support in England and Wales</w:t>
      </w:r>
      <w:r w:rsidRPr="00CD5693" w:rsidR="00717CD4">
        <w:rPr>
          <w:rFonts w:ascii="Verdana" w:hAnsi="Verdana"/>
          <w:i/>
          <w:iCs/>
        </w:rPr>
        <w:t xml:space="preserve">. </w:t>
      </w:r>
    </w:p>
    <w:p w:rsidR="00CD0627" w:rsidRPr="00CD5693" w:rsidP="00C777FA">
      <w:pPr>
        <w:spacing w:after="0"/>
        <w:rPr>
          <w:rFonts w:ascii="Verdana" w:hAnsi="Verdana"/>
          <w:b/>
          <w:bCs/>
        </w:rPr>
      </w:pPr>
    </w:p>
    <w:p w:rsidR="00CD0627" w:rsidRPr="00CD5693" w:rsidP="00C777FA">
      <w:pPr>
        <w:pStyle w:val="ListParagraph"/>
        <w:numPr>
          <w:ilvl w:val="0"/>
          <w:numId w:val="1"/>
        </w:numPr>
        <w:spacing w:after="0"/>
        <w:rPr>
          <w:rFonts w:ascii="Verdana" w:hAnsi="Verdana"/>
          <w:b/>
          <w:bCs/>
        </w:rPr>
      </w:pPr>
      <w:r w:rsidRPr="00CD5693">
        <w:rPr>
          <w:rFonts w:ascii="Verdana" w:hAnsi="Verdana"/>
          <w:b/>
          <w:bCs/>
        </w:rPr>
        <w:t>The mental health and well-being impact on the juror.</w:t>
      </w:r>
    </w:p>
    <w:p w:rsidR="00CD0627" w:rsidRPr="00CD5693" w:rsidP="00C777FA">
      <w:pPr>
        <w:spacing w:after="0" w:line="276" w:lineRule="auto"/>
        <w:rPr>
          <w:rFonts w:ascii="Verdana" w:hAnsi="Verdana"/>
        </w:rPr>
      </w:pPr>
      <w:r w:rsidRPr="00CD5693">
        <w:rPr>
          <w:rFonts w:ascii="Verdana" w:hAnsi="Verdana"/>
        </w:rPr>
        <w:t>Considerable academic research from the USA, Canada and the UK points to the impact on health and well-being of jurors on stressful trials. This is well presented in the 2016 meta-analysis by Lonergan (2016)</w:t>
      </w:r>
      <w:r>
        <w:rPr>
          <w:rStyle w:val="FootnoteReference"/>
          <w:rFonts w:ascii="Verdana" w:hAnsi="Verdana"/>
        </w:rPr>
        <w:footnoteReference w:id="2"/>
      </w:r>
      <w:r w:rsidRPr="00CD5693">
        <w:rPr>
          <w:rFonts w:ascii="Verdana" w:hAnsi="Verdana"/>
        </w:rPr>
        <w:t xml:space="preserve">  Specific to the UK context are the two key studies of Robertson (2009)</w:t>
      </w:r>
      <w:r>
        <w:rPr>
          <w:rStyle w:val="FootnoteReference"/>
          <w:rFonts w:ascii="Verdana" w:hAnsi="Verdana"/>
        </w:rPr>
        <w:footnoteReference w:id="3"/>
      </w:r>
      <w:r w:rsidRPr="00CD5693">
        <w:rPr>
          <w:rFonts w:ascii="Verdana" w:hAnsi="Verdana"/>
        </w:rPr>
        <w:t xml:space="preserve"> and Welsh</w:t>
      </w:r>
      <w:r w:rsidRPr="00CD5693" w:rsidR="00433E98">
        <w:rPr>
          <w:rFonts w:ascii="Verdana" w:hAnsi="Verdana"/>
        </w:rPr>
        <w:t xml:space="preserve"> </w:t>
      </w:r>
      <w:r w:rsidRPr="00CD5693">
        <w:rPr>
          <w:rFonts w:ascii="Verdana" w:hAnsi="Verdana"/>
        </w:rPr>
        <w:t>(2020)</w:t>
      </w:r>
      <w:r>
        <w:rPr>
          <w:rStyle w:val="FootnoteReference"/>
          <w:rFonts w:ascii="Verdana" w:hAnsi="Verdana"/>
        </w:rPr>
        <w:footnoteReference w:id="4"/>
      </w:r>
      <w:r w:rsidRPr="00CD5693">
        <w:rPr>
          <w:rFonts w:ascii="Verdana" w:hAnsi="Verdana"/>
        </w:rPr>
        <w:t>. More recently a team at Manchester Metropolitan University have been researching related issues.</w:t>
      </w:r>
    </w:p>
    <w:p w:rsidR="00433E98" w:rsidRPr="00CD5693" w:rsidP="00C777FA">
      <w:pPr>
        <w:spacing w:after="0" w:line="276" w:lineRule="auto"/>
        <w:rPr>
          <w:rFonts w:ascii="Verdana" w:hAnsi="Verdana"/>
        </w:rPr>
      </w:pPr>
    </w:p>
    <w:p w:rsidR="00433E98" w:rsidRPr="00CD5693" w:rsidP="00C777FA">
      <w:pPr>
        <w:spacing w:after="0" w:line="276" w:lineRule="auto"/>
        <w:rPr>
          <w:rFonts w:ascii="Verdana" w:hAnsi="Verdana"/>
        </w:rPr>
      </w:pPr>
      <w:r w:rsidRPr="00CD5693">
        <w:rPr>
          <w:rFonts w:ascii="Verdana" w:hAnsi="Verdana"/>
        </w:rPr>
        <w:t xml:space="preserve">It is worth noting that no research has, until my study, ever been undertaken on the experience of jurors who find themselves sitting on some of the most harrowing trials, those of child sexual abuse allegations. There is a serious lacuna in the knowledge we have as how best to prepare, support and engage those with such a background of abuse and who may be called to jury service. </w:t>
      </w:r>
    </w:p>
    <w:p w:rsidR="00433E98" w:rsidRPr="00CD5693" w:rsidP="00C777FA">
      <w:pPr>
        <w:spacing w:after="0" w:line="276" w:lineRule="auto"/>
        <w:rPr>
          <w:rFonts w:ascii="Verdana" w:hAnsi="Verdana"/>
        </w:rPr>
      </w:pPr>
    </w:p>
    <w:p w:rsidR="00CD0627" w:rsidRPr="00CD5693" w:rsidP="00C777FA">
      <w:pPr>
        <w:spacing w:after="0" w:line="276" w:lineRule="auto"/>
        <w:rPr>
          <w:rFonts w:ascii="Verdana" w:hAnsi="Verdana"/>
        </w:rPr>
      </w:pPr>
      <w:r w:rsidRPr="00CD5693">
        <w:rPr>
          <w:rFonts w:ascii="Verdana" w:hAnsi="Verdana"/>
        </w:rPr>
        <w:t>Four of my online survey cohort, and one of the ten jurors in my interview group had experienced sexual abuse in their childhood. The comments and observations of jurors below I suggest would largely be echoed by jurors from many other harrowing trial categories, of crimes against the person</w:t>
      </w:r>
      <w:r w:rsidRPr="00CD5693" w:rsidR="00717CD4">
        <w:rPr>
          <w:rFonts w:ascii="Verdana" w:hAnsi="Verdana"/>
        </w:rPr>
        <w:t xml:space="preserve">. </w:t>
      </w:r>
    </w:p>
    <w:p w:rsidR="00433E98" w:rsidRPr="00CD5693" w:rsidP="00C777FA">
      <w:pPr>
        <w:spacing w:after="0" w:line="276" w:lineRule="auto"/>
        <w:rPr>
          <w:rFonts w:ascii="Verdana" w:hAnsi="Verdana"/>
        </w:rPr>
      </w:pPr>
    </w:p>
    <w:p w:rsidR="00CD0627" w:rsidRPr="00CD5693" w:rsidP="00C777FA">
      <w:pPr>
        <w:spacing w:after="0" w:line="276" w:lineRule="auto"/>
        <w:rPr>
          <w:rFonts w:ascii="Verdana" w:hAnsi="Verdana"/>
        </w:rPr>
      </w:pPr>
      <w:r w:rsidRPr="00CD5693">
        <w:rPr>
          <w:rFonts w:ascii="Verdana" w:hAnsi="Verdana"/>
        </w:rPr>
        <w:t>My study found no strong feeling on the part of those interviewed that there should be an automatic exclusion of those with such abuse in their past, but desirable improvements were repeatedly listed</w:t>
      </w:r>
      <w:r w:rsidRPr="00CD5693" w:rsidR="00717CD4">
        <w:rPr>
          <w:rFonts w:ascii="Verdana" w:hAnsi="Verdana"/>
        </w:rPr>
        <w:t xml:space="preserve">. </w:t>
      </w:r>
      <w:r w:rsidRPr="00CD5693">
        <w:rPr>
          <w:rFonts w:ascii="Verdana" w:hAnsi="Verdana"/>
        </w:rPr>
        <w:t xml:space="preserve">Such research as exists looking at CSA allegation trials and jurors has focussed on any evident or potential bias in decision-making arising, and </w:t>
      </w:r>
      <w:r w:rsidRPr="00CD5693">
        <w:rPr>
          <w:rFonts w:ascii="Verdana" w:hAnsi="Verdana"/>
        </w:rPr>
        <w:t>past experience</w:t>
      </w:r>
      <w:r w:rsidRPr="00CD5693">
        <w:rPr>
          <w:rFonts w:ascii="Verdana" w:hAnsi="Verdana"/>
        </w:rPr>
        <w:t xml:space="preserve"> of such abuse at times with possible gender-specific influence. (Vidmar 1997</w:t>
      </w:r>
      <w:r>
        <w:rPr>
          <w:rStyle w:val="FootnoteReference"/>
          <w:rFonts w:ascii="Verdana" w:hAnsi="Verdana"/>
        </w:rPr>
        <w:footnoteReference w:id="5"/>
      </w:r>
      <w:r w:rsidRPr="00CD5693">
        <w:rPr>
          <w:rFonts w:ascii="Verdana" w:hAnsi="Verdana"/>
        </w:rPr>
        <w:t>, Bottoms 1993</w:t>
      </w:r>
      <w:r>
        <w:rPr>
          <w:rStyle w:val="FootnoteReference"/>
          <w:rFonts w:ascii="Verdana" w:hAnsi="Verdana"/>
        </w:rPr>
        <w:footnoteReference w:id="6"/>
      </w:r>
      <w:r w:rsidRPr="00CD5693">
        <w:rPr>
          <w:rFonts w:ascii="Verdana" w:hAnsi="Verdana"/>
        </w:rPr>
        <w:t xml:space="preserve">) </w:t>
      </w:r>
    </w:p>
    <w:p w:rsidR="00433E98" w:rsidRPr="00CD5693"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hAnsi="Verdana"/>
        </w:rPr>
      </w:pPr>
    </w:p>
    <w:p w:rsidR="00CD0627" w:rsidRPr="00CD5693"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hAnsi="Verdana"/>
        </w:rPr>
      </w:pPr>
      <w:r w:rsidRPr="00CD5693">
        <w:rPr>
          <w:rFonts w:ascii="Verdana" w:hAnsi="Verdana"/>
        </w:rPr>
        <w:t xml:space="preserve">The pseudonymised quotations from a number of those ex-jurors interviewed reflect a common experience, seen in the data reported elsewhere, that their well-being was adversely impacted, owing to the deeply distressing nature of the evidence they had to hear. </w:t>
      </w:r>
      <w:r w:rsidRPr="00CD5693">
        <w:rPr>
          <w:rFonts w:ascii="Verdana" w:hAnsi="Verdana" w:cs="Arial"/>
          <w:kern w:val="0"/>
        </w:rPr>
        <w:t>One commented that once home and throughout the period of trial t</w:t>
      </w:r>
      <w:r w:rsidRPr="00CD5693">
        <w:rPr>
          <w:rFonts w:ascii="Verdana" w:hAnsi="Verdana"/>
        </w:rPr>
        <w:t>hey had</w:t>
      </w:r>
      <w:r w:rsidRPr="00CD5693">
        <w:rPr>
          <w:rFonts w:ascii="Verdana" w:hAnsi="Verdana"/>
          <w:i/>
          <w:iCs/>
        </w:rPr>
        <w:t xml:space="preserve"> “…trouble falling asleep as the thoughts continued to go round in my head and when I did eventually fall asleep, it was not restful.” </w:t>
      </w:r>
      <w:r w:rsidRPr="00CD5693">
        <w:rPr>
          <w:rFonts w:ascii="Verdana" w:hAnsi="Verdana"/>
        </w:rPr>
        <w:t>This they directly related to</w:t>
      </w:r>
      <w:r w:rsidRPr="00CD5693">
        <w:rPr>
          <w:rFonts w:ascii="Verdana" w:hAnsi="Verdana"/>
          <w:i/>
          <w:iCs/>
        </w:rPr>
        <w:t xml:space="preserve"> “making the right decision and the impact it would have on both the witness and the defendant</w:t>
      </w:r>
      <w:r w:rsidRPr="00CD5693" w:rsidR="00717CD4">
        <w:rPr>
          <w:rFonts w:ascii="Verdana" w:hAnsi="Verdana"/>
          <w:i/>
          <w:iCs/>
        </w:rPr>
        <w:t>.”</w:t>
      </w:r>
      <w:r w:rsidRPr="00CD5693">
        <w:rPr>
          <w:rFonts w:ascii="Verdana" w:hAnsi="Verdana"/>
          <w:i/>
          <w:iCs/>
        </w:rPr>
        <w:t xml:space="preserve"> (Pam) </w:t>
      </w:r>
      <w:r w:rsidRPr="00CD5693">
        <w:rPr>
          <w:rFonts w:ascii="Verdana" w:hAnsi="Verdana"/>
        </w:rPr>
        <w:t>Other comments touched on both short and longer-term impacts.</w:t>
      </w:r>
    </w:p>
    <w:p w:rsidR="007A5569" w:rsidRPr="00CD5693"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hAnsi="Verdana"/>
        </w:rPr>
      </w:pPr>
    </w:p>
    <w:p w:rsidR="00CD0627" w:rsidRPr="00CD5693" w:rsidP="00C777FA">
      <w:pPr>
        <w:spacing w:after="0"/>
        <w:rPr>
          <w:rFonts w:ascii="Verdana" w:hAnsi="Verdana"/>
          <w:i/>
          <w:iCs/>
        </w:rPr>
      </w:pPr>
      <w:r w:rsidRPr="00CD5693">
        <w:rPr>
          <w:rFonts w:ascii="Verdana" w:eastAsia="Segoe UI" w:hAnsi="Verdana"/>
          <w:i/>
          <w:iCs/>
        </w:rPr>
        <w:t>“</w:t>
      </w:r>
      <w:r w:rsidRPr="00CD5693">
        <w:rPr>
          <w:rFonts w:ascii="Verdana" w:hAnsi="Verdana"/>
          <w:i/>
          <w:iCs/>
        </w:rPr>
        <w:t xml:space="preserve">Fatigue, very emotionally draining” (Survey respondent 14)  </w:t>
      </w:r>
    </w:p>
    <w:p w:rsidR="00CD0627" w:rsidRPr="00CD5693" w:rsidP="00C777FA">
      <w:pPr>
        <w:spacing w:after="0"/>
        <w:rPr>
          <w:rFonts w:ascii="Verdana" w:hAnsi="Verdana"/>
          <w:i/>
          <w:iCs/>
        </w:rPr>
      </w:pPr>
      <w:r w:rsidRPr="00CD5693">
        <w:rPr>
          <w:rFonts w:ascii="Verdana" w:hAnsi="Verdana"/>
          <w:i/>
          <w:iCs/>
        </w:rPr>
        <w:t>“</w:t>
      </w:r>
      <w:r w:rsidRPr="00CD5693" w:rsidR="005707D7">
        <w:rPr>
          <w:rFonts w:ascii="Verdana" w:hAnsi="Verdana"/>
          <w:i/>
          <w:iCs/>
        </w:rPr>
        <w:t>So,</w:t>
      </w:r>
      <w:r w:rsidRPr="00CD5693">
        <w:rPr>
          <w:rFonts w:ascii="Verdana" w:hAnsi="Verdana"/>
          <w:i/>
          <w:iCs/>
        </w:rPr>
        <w:t xml:space="preserve"> I was exhausted, preoccupied by kind of what I’d heard.”</w:t>
      </w:r>
      <w:r w:rsidRPr="00CD5693" w:rsidR="007A5569">
        <w:rPr>
          <w:rFonts w:ascii="Verdana" w:hAnsi="Verdana"/>
          <w:i/>
          <w:iCs/>
        </w:rPr>
        <w:t xml:space="preserve"> </w:t>
      </w:r>
      <w:r w:rsidRPr="00CD5693">
        <w:rPr>
          <w:rFonts w:ascii="Verdana" w:hAnsi="Verdana"/>
          <w:i/>
          <w:iCs/>
        </w:rPr>
        <w:t>(Liz)</w:t>
      </w:r>
    </w:p>
    <w:p w:rsidR="00CD0627" w:rsidRPr="00CD5693" w:rsidP="00C777FA">
      <w:pPr>
        <w:spacing w:after="0"/>
        <w:rPr>
          <w:rFonts w:ascii="Verdana" w:hAnsi="Verdana"/>
          <w:i/>
          <w:iCs/>
        </w:rPr>
      </w:pPr>
      <w:r w:rsidRPr="00CD5693">
        <w:rPr>
          <w:rFonts w:ascii="Verdana" w:hAnsi="Verdana"/>
          <w:i/>
          <w:iCs/>
        </w:rPr>
        <w:t>“No, I mean, it was exhausting. You know, it's… it's surprisingly tiring.” (Teresa)</w:t>
      </w:r>
    </w:p>
    <w:p w:rsidR="007A5569" w:rsidRPr="00CD5693"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hAnsi="Verdana"/>
          <w:i/>
          <w:iCs/>
        </w:rPr>
      </w:pPr>
    </w:p>
    <w:p w:rsidR="00CD0627" w:rsidRPr="00CD5693"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eastAsia="Segoe UI" w:hAnsi="Verdana" w:cs="Arial"/>
        </w:rPr>
      </w:pPr>
      <w:r w:rsidRPr="00CD5693">
        <w:rPr>
          <w:rFonts w:ascii="Verdana" w:hAnsi="Verdana"/>
        </w:rPr>
        <w:t xml:space="preserve">A longer-term impact was indicated by one contributor who reported a deleterious consequence </w:t>
      </w:r>
      <w:r w:rsidRPr="00CD5693">
        <w:rPr>
          <w:rFonts w:ascii="Verdana" w:hAnsi="Verdana" w:cs="Arial"/>
          <w:kern w:val="0"/>
        </w:rPr>
        <w:t xml:space="preserve">for her relationship with her partner and their own intimacy. The nature of some of the abuse evidence heard considerably affected their ability to enjoy certain aspects of their sexual relationship. </w:t>
      </w:r>
    </w:p>
    <w:p w:rsidR="007A5569" w:rsidRPr="00CD5693" w:rsidP="00C777FA">
      <w:pPr>
        <w:spacing w:after="0" w:line="240" w:lineRule="auto"/>
        <w:rPr>
          <w:rFonts w:ascii="Verdana" w:eastAsia="Segoe UI" w:hAnsi="Verdana"/>
          <w:b/>
          <w:bCs/>
          <w:i/>
          <w:iCs/>
        </w:rPr>
      </w:pPr>
    </w:p>
    <w:p w:rsidR="00CD0627" w:rsidRPr="00CD5693" w:rsidP="00C777FA">
      <w:pPr>
        <w:spacing w:after="0" w:line="240" w:lineRule="auto"/>
        <w:rPr>
          <w:rFonts w:ascii="Verdana" w:hAnsi="Verdana"/>
          <w:i/>
          <w:iCs/>
        </w:rPr>
      </w:pPr>
      <w:r w:rsidRPr="00CD5693">
        <w:rPr>
          <w:rFonts w:ascii="Verdana" w:eastAsia="Segoe UI" w:hAnsi="Verdana"/>
          <w:b/>
          <w:bCs/>
          <w:i/>
          <w:iCs/>
        </w:rPr>
        <w:t>“</w:t>
      </w:r>
      <w:r w:rsidRPr="00CD5693">
        <w:rPr>
          <w:rFonts w:ascii="Verdana" w:hAnsi="Verdana"/>
          <w:i/>
          <w:iCs/>
        </w:rPr>
        <w:t>I didn't realise straight away, it was many years ago, but over time I found that some sex acts that I had previously enjoyed with my husband had become unappealing to me because they reminded me of what the accused was alleged to have done with the child.</w:t>
      </w:r>
      <w:r w:rsidRPr="00CD5693" w:rsidR="007A5569">
        <w:rPr>
          <w:rFonts w:ascii="Verdana" w:hAnsi="Verdana"/>
          <w:i/>
          <w:iCs/>
        </w:rPr>
        <w:t xml:space="preserve"> </w:t>
      </w:r>
      <w:r w:rsidRPr="00CD5693">
        <w:rPr>
          <w:rFonts w:ascii="Verdana" w:hAnsi="Verdana"/>
          <w:i/>
          <w:iCs/>
        </w:rPr>
        <w:t>This has had an ongoing impact on our sexual relationship.”</w:t>
      </w:r>
      <w:r w:rsidRPr="00CD5693" w:rsidR="007A5569">
        <w:rPr>
          <w:rFonts w:ascii="Verdana" w:hAnsi="Verdana"/>
          <w:i/>
          <w:iCs/>
        </w:rPr>
        <w:t xml:space="preserve"> </w:t>
      </w:r>
      <w:r w:rsidRPr="00CD5693">
        <w:rPr>
          <w:rFonts w:ascii="Verdana" w:eastAsia="Segoe UI" w:hAnsi="Verdana"/>
          <w:i/>
          <w:iCs/>
        </w:rPr>
        <w:t>(Gemma)</w:t>
      </w:r>
    </w:p>
    <w:p w:rsidR="007A5569" w:rsidRPr="00CD5693"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eastAsia="Segoe UI" w:hAnsi="Verdana"/>
        </w:rPr>
      </w:pPr>
    </w:p>
    <w:p w:rsidR="00CD0627" w:rsidRPr="00CD5693"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eastAsia="Segoe UI" w:hAnsi="Verdana" w:cs="Arial"/>
        </w:rPr>
      </w:pPr>
      <w:r w:rsidRPr="00CD5693">
        <w:rPr>
          <w:rFonts w:ascii="Verdana" w:eastAsia="Segoe UI" w:hAnsi="Verdana"/>
        </w:rPr>
        <w:t xml:space="preserve">This was a consequence of having had to listen to the distressing evidence of child sexual abuse charges. It may be a replicated result from other sexual offence trial experience. </w:t>
      </w:r>
      <w:r w:rsidRPr="00CD5693">
        <w:rPr>
          <w:rFonts w:ascii="Verdana" w:eastAsia="Segoe UI" w:hAnsi="Verdana" w:cs="Arial"/>
        </w:rPr>
        <w:t>Another juror recounted the impact on her working life of her jury service. Professionally engaged with others in addressing their trauma, her own time in court had life-changing consequences for her.</w:t>
      </w:r>
    </w:p>
    <w:p w:rsidR="007A5569" w:rsidRPr="00CD5693" w:rsidP="00C777FA">
      <w:pPr>
        <w:spacing w:after="0" w:line="240" w:lineRule="auto"/>
        <w:rPr>
          <w:rFonts w:ascii="Verdana" w:hAnsi="Verdana"/>
          <w:i/>
          <w:iCs/>
        </w:rPr>
      </w:pPr>
    </w:p>
    <w:p w:rsidR="00CD0627" w:rsidRPr="00CD5693" w:rsidP="00C777FA">
      <w:pPr>
        <w:spacing w:after="0" w:line="240" w:lineRule="auto"/>
        <w:rPr>
          <w:rFonts w:ascii="Verdana" w:hAnsi="Verdana"/>
          <w:i/>
          <w:iCs/>
        </w:rPr>
      </w:pPr>
      <w:r w:rsidRPr="00CD5693">
        <w:rPr>
          <w:rFonts w:ascii="Verdana" w:hAnsi="Verdana"/>
          <w:i/>
          <w:iCs/>
        </w:rPr>
        <w:t>“I think probably halfway through the trial I thought, ‘I can't do the type of work I do anymore</w:t>
      </w:r>
      <w:r w:rsidRPr="00CD5693" w:rsidR="00717CD4">
        <w:rPr>
          <w:rFonts w:ascii="Verdana" w:hAnsi="Verdana"/>
          <w:i/>
          <w:iCs/>
        </w:rPr>
        <w:t>.’</w:t>
      </w:r>
      <w:r w:rsidRPr="00CD5693">
        <w:rPr>
          <w:rFonts w:ascii="Verdana" w:hAnsi="Verdana"/>
          <w:i/>
          <w:iCs/>
        </w:rPr>
        <w:t xml:space="preserve"> I've been a [professional role] for 40 years and I just got to the point into hearing this awful story unfold day in, and out and I just thought ‘I'm </w:t>
      </w:r>
      <w:r w:rsidRPr="00CD5693">
        <w:rPr>
          <w:rFonts w:ascii="Verdana" w:hAnsi="Verdana"/>
          <w:i/>
          <w:iCs/>
        </w:rPr>
        <w:t>done with it, you know. I don't think I can absorb any more of other people's tragedy and sadness. But literally two months after I handed my notice in and decided I was going to try and look at doing something different.</w:t>
      </w:r>
      <w:r w:rsidRPr="00CD5693" w:rsidR="007A5569">
        <w:rPr>
          <w:rFonts w:ascii="Verdana" w:hAnsi="Verdana"/>
          <w:i/>
          <w:iCs/>
        </w:rPr>
        <w:t xml:space="preserve"> </w:t>
      </w:r>
      <w:r w:rsidRPr="00CD5693">
        <w:rPr>
          <w:rFonts w:ascii="Verdana" w:hAnsi="Verdana"/>
          <w:i/>
          <w:iCs/>
        </w:rPr>
        <w:t>(Liz)</w:t>
      </w:r>
    </w:p>
    <w:p w:rsidR="007A5569" w:rsidRPr="00CD5693" w:rsidP="00C777FA">
      <w:pPr>
        <w:spacing w:after="0" w:line="276" w:lineRule="auto"/>
        <w:rPr>
          <w:rFonts w:ascii="Verdana" w:eastAsia="Segoe UI" w:hAnsi="Verdana"/>
        </w:rPr>
      </w:pPr>
    </w:p>
    <w:p w:rsidR="00CD0627" w:rsidRPr="00CD5693" w:rsidP="00C777FA">
      <w:pPr>
        <w:spacing w:after="0" w:line="276" w:lineRule="auto"/>
        <w:rPr>
          <w:rFonts w:ascii="Verdana" w:eastAsia="Segoe UI" w:hAnsi="Verdana"/>
        </w:rPr>
      </w:pPr>
      <w:r w:rsidRPr="00CD5693">
        <w:rPr>
          <w:rFonts w:ascii="Verdana" w:eastAsia="Segoe UI" w:hAnsi="Verdana"/>
        </w:rPr>
        <w:t>There is a particular aspect of risk to jurors here, as opposed to other serious trials such as murder or manslaughter. This is the potential, and indeed common occurrence for someone with just that abusive experience in their personal background having to listen to evidence which may trigger their own past trauma. This was the case for one interviewee who was confronted with painful recollection of his own childhood sexual abuse in his jury service.</w:t>
      </w:r>
    </w:p>
    <w:p w:rsidR="007A5569" w:rsidRPr="00CD5693" w:rsidP="00C777FA">
      <w:pPr>
        <w:pStyle w:val="Quote"/>
        <w:spacing w:before="0" w:after="0"/>
        <w:jc w:val="left"/>
        <w:rPr>
          <w:rFonts w:ascii="Verdana" w:hAnsi="Verdana"/>
          <w:color w:val="auto"/>
        </w:rPr>
      </w:pPr>
    </w:p>
    <w:p w:rsidR="00CD0627" w:rsidRPr="00CD5693" w:rsidP="00C777FA">
      <w:pPr>
        <w:pStyle w:val="Quote"/>
        <w:spacing w:before="0" w:after="0"/>
        <w:jc w:val="left"/>
        <w:rPr>
          <w:rFonts w:ascii="Verdana" w:hAnsi="Verdana"/>
          <w:color w:val="auto"/>
        </w:rPr>
      </w:pPr>
      <w:r w:rsidRPr="00CD5693">
        <w:rPr>
          <w:rFonts w:ascii="Verdana" w:hAnsi="Verdana"/>
          <w:color w:val="auto"/>
        </w:rPr>
        <w:t>“It was when the judge read this statement about the two girls -that was what triggered my considering the abuse, I had received</w:t>
      </w:r>
      <w:r w:rsidRPr="00CD5693" w:rsidR="007A5569">
        <w:rPr>
          <w:rFonts w:ascii="Verdana" w:hAnsi="Verdana"/>
          <w:color w:val="auto"/>
        </w:rPr>
        <w:t xml:space="preserve"> </w:t>
      </w:r>
      <w:r w:rsidRPr="00CD5693">
        <w:rPr>
          <w:rFonts w:ascii="Verdana" w:hAnsi="Verdana"/>
          <w:color w:val="auto"/>
        </w:rPr>
        <w:t>throughout my childhood.” (Thomas)</w:t>
      </w:r>
    </w:p>
    <w:p w:rsidR="00C777FA" w:rsidRPr="00CD5693" w:rsidP="005707D7">
      <w:pPr>
        <w:spacing w:after="0"/>
      </w:pPr>
    </w:p>
    <w:p w:rsidR="00CD0627" w:rsidRPr="00CD5693" w:rsidP="00C777FA">
      <w:pPr>
        <w:pStyle w:val="Quote"/>
        <w:spacing w:before="0" w:after="0"/>
        <w:jc w:val="left"/>
        <w:rPr>
          <w:rFonts w:ascii="Verdana" w:hAnsi="Verdana"/>
          <w:color w:val="auto"/>
        </w:rPr>
      </w:pPr>
      <w:r w:rsidRPr="00CD5693">
        <w:rPr>
          <w:rFonts w:ascii="Verdana" w:hAnsi="Verdana"/>
          <w:i w:val="0"/>
          <w:iCs w:val="0"/>
          <w:color w:val="auto"/>
        </w:rPr>
        <w:t>Given the small scale of this study, it begs the question as to how many other jurors are similarly affected given the considerable number of non-recent CSA trials now held too since the Savile and Harris revelations.</w:t>
      </w:r>
      <w:r w:rsidRPr="00CD5693">
        <w:rPr>
          <w:rFonts w:ascii="Verdana" w:hAnsi="Verdana"/>
          <w:color w:val="auto"/>
        </w:rPr>
        <w:t xml:space="preserve"> </w:t>
      </w:r>
    </w:p>
    <w:p w:rsidR="00CD0627" w:rsidRPr="00CD5693" w:rsidP="005707D7">
      <w:pPr>
        <w:spacing w:after="0"/>
        <w:rPr>
          <w:rFonts w:ascii="Verdana" w:hAnsi="Verdana"/>
        </w:rPr>
      </w:pPr>
      <w:r w:rsidRPr="00CD5693">
        <w:rPr>
          <w:rFonts w:ascii="Verdana" w:hAnsi="Verdana"/>
        </w:rPr>
        <w:t xml:space="preserve">These </w:t>
      </w:r>
      <w:r w:rsidRPr="00CD5693" w:rsidR="005707D7">
        <w:rPr>
          <w:rFonts w:ascii="Verdana" w:hAnsi="Verdana"/>
        </w:rPr>
        <w:t>CSA trials</w:t>
      </w:r>
      <w:r w:rsidRPr="00CD5693">
        <w:rPr>
          <w:rFonts w:ascii="Verdana" w:hAnsi="Verdana"/>
        </w:rPr>
        <w:t xml:space="preserve"> also present </w:t>
      </w:r>
      <w:r w:rsidRPr="00CD5693">
        <w:rPr>
          <w:rFonts w:ascii="Verdana" w:hAnsi="Verdana"/>
        </w:rPr>
        <w:t>particular stress</w:t>
      </w:r>
      <w:r w:rsidRPr="00CD5693">
        <w:rPr>
          <w:rFonts w:ascii="Verdana" w:hAnsi="Verdana"/>
        </w:rPr>
        <w:t xml:space="preserve"> for jurors in often having to manage </w:t>
      </w:r>
      <w:r w:rsidRPr="00CD5693" w:rsidR="005707D7">
        <w:rPr>
          <w:rFonts w:ascii="Verdana" w:hAnsi="Verdana"/>
        </w:rPr>
        <w:t>additional complications</w:t>
      </w:r>
      <w:r w:rsidRPr="00CD5693">
        <w:rPr>
          <w:rFonts w:ascii="Verdana" w:hAnsi="Verdana"/>
        </w:rPr>
        <w:t xml:space="preserve"> of the non-recent </w:t>
      </w:r>
      <w:r w:rsidRPr="00CD5693" w:rsidR="005707D7">
        <w:rPr>
          <w:rFonts w:ascii="Verdana" w:hAnsi="Verdana"/>
        </w:rPr>
        <w:t>(aka</w:t>
      </w:r>
      <w:r w:rsidRPr="00CD5693">
        <w:rPr>
          <w:rFonts w:ascii="Verdana" w:hAnsi="Verdana"/>
        </w:rPr>
        <w:t xml:space="preserve"> ‘historic’) allegations and evidence. One juror pointed to the pressures in assessing evidence which was far from recent.</w:t>
      </w:r>
    </w:p>
    <w:p w:rsidR="005707D7" w:rsidP="005707D7">
      <w:pPr>
        <w:spacing w:after="0" w:line="240" w:lineRule="auto"/>
        <w:rPr>
          <w:rFonts w:ascii="Verdana" w:hAnsi="Verdana"/>
        </w:rPr>
      </w:pPr>
    </w:p>
    <w:p w:rsidR="00CD0627" w:rsidRPr="00CD5693" w:rsidP="005707D7">
      <w:pPr>
        <w:spacing w:after="0" w:line="240" w:lineRule="auto"/>
        <w:rPr>
          <w:rFonts w:ascii="Verdana" w:hAnsi="Verdana"/>
          <w:i/>
          <w:iCs/>
        </w:rPr>
      </w:pPr>
      <w:r w:rsidRPr="00CD5693">
        <w:rPr>
          <w:rFonts w:ascii="Verdana" w:hAnsi="Verdana"/>
          <w:i/>
          <w:iCs/>
        </w:rPr>
        <w:t xml:space="preserve">“It felt she was trying her best to recall what had happened, but it wasn't a recent event. </w:t>
      </w:r>
      <w:r w:rsidRPr="00CD5693" w:rsidR="005707D7">
        <w:rPr>
          <w:rFonts w:ascii="Verdana" w:hAnsi="Verdana"/>
          <w:i/>
          <w:iCs/>
        </w:rPr>
        <w:t>So,</w:t>
      </w:r>
      <w:r w:rsidRPr="00CD5693">
        <w:rPr>
          <w:rFonts w:ascii="Verdana" w:hAnsi="Verdana"/>
          <w:i/>
          <w:iCs/>
        </w:rPr>
        <w:t xml:space="preserve"> I wasn't sure how much leeway to give her to account for all of that, to try and make sure that my understanding what she said was true and accurate.”</w:t>
      </w:r>
      <w:r w:rsidR="005707D7">
        <w:rPr>
          <w:rFonts w:ascii="Verdana" w:hAnsi="Verdana"/>
          <w:i/>
          <w:iCs/>
        </w:rPr>
        <w:t xml:space="preserve"> </w:t>
      </w:r>
      <w:r w:rsidRPr="00CD5693">
        <w:rPr>
          <w:rFonts w:ascii="Verdana" w:hAnsi="Verdana"/>
          <w:i/>
          <w:iCs/>
        </w:rPr>
        <w:t>(Pam)</w:t>
      </w:r>
    </w:p>
    <w:p w:rsidR="005707D7" w:rsidP="005707D7">
      <w:pPr>
        <w:spacing w:after="0" w:line="276" w:lineRule="auto"/>
        <w:rPr>
          <w:rFonts w:ascii="Verdana" w:hAnsi="Verdana"/>
        </w:rPr>
      </w:pPr>
    </w:p>
    <w:p w:rsidR="00CD0627" w:rsidRPr="00CD5693" w:rsidP="005707D7">
      <w:pPr>
        <w:spacing w:after="0" w:line="276" w:lineRule="auto"/>
        <w:rPr>
          <w:rFonts w:ascii="Verdana" w:hAnsi="Verdana"/>
        </w:rPr>
      </w:pPr>
      <w:r w:rsidRPr="00CD5693">
        <w:rPr>
          <w:rFonts w:ascii="Verdana" w:hAnsi="Verdana"/>
        </w:rPr>
        <w:t xml:space="preserve">Whilst this may not appear the most notable, or concerning of stresses </w:t>
      </w:r>
      <w:r w:rsidRPr="00CD5693" w:rsidR="005707D7">
        <w:rPr>
          <w:rFonts w:ascii="Verdana" w:hAnsi="Verdana"/>
        </w:rPr>
        <w:t>experienced by</w:t>
      </w:r>
      <w:r w:rsidRPr="00CD5693">
        <w:rPr>
          <w:rFonts w:ascii="Verdana" w:hAnsi="Verdana"/>
        </w:rPr>
        <w:t xml:space="preserve"> any juror, it may well at times constitute a significant </w:t>
      </w:r>
      <w:r w:rsidRPr="00CD5693" w:rsidR="005707D7">
        <w:rPr>
          <w:rFonts w:ascii="Verdana" w:hAnsi="Verdana"/>
        </w:rPr>
        <w:t>component in</w:t>
      </w:r>
      <w:r w:rsidRPr="00CD5693">
        <w:rPr>
          <w:rFonts w:ascii="Verdana" w:hAnsi="Verdana"/>
        </w:rPr>
        <w:t xml:space="preserve"> the enormous challenge of the deliberation process, commonly identified by jurors in other studies as a key stressor.</w:t>
      </w:r>
    </w:p>
    <w:p w:rsidR="005707D7" w:rsidP="005707D7">
      <w:pPr>
        <w:spacing w:after="0" w:line="276" w:lineRule="auto"/>
        <w:rPr>
          <w:rFonts w:ascii="Verdana" w:hAnsi="Verdana"/>
        </w:rPr>
      </w:pPr>
    </w:p>
    <w:p w:rsidR="00CD0627" w:rsidRPr="00CD5693" w:rsidP="005707D7">
      <w:pPr>
        <w:spacing w:after="0" w:line="276" w:lineRule="auto"/>
        <w:rPr>
          <w:rFonts w:ascii="Verdana" w:hAnsi="Verdana"/>
        </w:rPr>
      </w:pPr>
      <w:r w:rsidRPr="00CD5693">
        <w:rPr>
          <w:rFonts w:ascii="Verdana" w:hAnsi="Verdana"/>
        </w:rPr>
        <w:t xml:space="preserve">A shocking and deeply stressful trial aspect commented on by </w:t>
      </w:r>
      <w:r w:rsidRPr="00CD5693">
        <w:rPr>
          <w:rFonts w:ascii="Verdana" w:hAnsi="Verdana"/>
        </w:rPr>
        <w:t>a number of</w:t>
      </w:r>
      <w:r w:rsidRPr="00CD5693">
        <w:rPr>
          <w:rFonts w:ascii="Verdana" w:hAnsi="Verdana"/>
        </w:rPr>
        <w:t xml:space="preserve"> ex-jurors was the abruptness with which they were first informed of the nature of the trial to come.</w:t>
      </w:r>
    </w:p>
    <w:p w:rsidR="005707D7" w:rsidP="005707D7">
      <w:pPr>
        <w:spacing w:after="0" w:line="240" w:lineRule="auto"/>
        <w:rPr>
          <w:rFonts w:ascii="Verdana" w:hAnsi="Verdana"/>
          <w:i/>
          <w:iCs/>
        </w:rPr>
      </w:pPr>
    </w:p>
    <w:p w:rsidR="00CD0627" w:rsidRPr="00CD5693" w:rsidP="005707D7">
      <w:pPr>
        <w:spacing w:after="0" w:line="240" w:lineRule="auto"/>
        <w:rPr>
          <w:rFonts w:ascii="Verdana" w:hAnsi="Verdana"/>
          <w:i/>
          <w:iCs/>
        </w:rPr>
      </w:pPr>
      <w:r w:rsidRPr="00CD5693">
        <w:rPr>
          <w:rFonts w:ascii="Verdana" w:hAnsi="Verdana"/>
          <w:i/>
          <w:iCs/>
        </w:rPr>
        <w:t>“And all of a sudden there was this bolt from the blue of what it actually was, and there was no pause at all, and I think that's the sort of thing that you kind of need time to absorb.”</w:t>
      </w:r>
      <w:r w:rsidR="005707D7">
        <w:rPr>
          <w:rFonts w:ascii="Verdana" w:hAnsi="Verdana"/>
          <w:i/>
          <w:iCs/>
        </w:rPr>
        <w:t xml:space="preserve"> </w:t>
      </w:r>
      <w:r w:rsidRPr="00CD5693">
        <w:rPr>
          <w:rFonts w:ascii="Verdana" w:hAnsi="Verdana"/>
          <w:i/>
          <w:iCs/>
        </w:rPr>
        <w:t>(Sarah)</w:t>
      </w:r>
    </w:p>
    <w:p w:rsidR="00CD0627" w:rsidRPr="00CD5693" w:rsidP="005707D7">
      <w:pPr>
        <w:spacing w:after="0" w:line="240" w:lineRule="auto"/>
        <w:rPr>
          <w:rFonts w:ascii="Verdana" w:hAnsi="Verdana"/>
          <w:i/>
          <w:iCs/>
        </w:rPr>
      </w:pPr>
      <w:r w:rsidRPr="00CD5693">
        <w:rPr>
          <w:rFonts w:ascii="Verdana" w:hAnsi="Verdana"/>
          <w:i/>
          <w:iCs/>
        </w:rPr>
        <w:t>“I would have appreciated a short break to prepare mentally once jury selection was complete, and we had been told what the trial was about</w:t>
      </w:r>
      <w:r w:rsidRPr="00CD5693" w:rsidR="00717CD4">
        <w:rPr>
          <w:rFonts w:ascii="Verdana" w:hAnsi="Verdana"/>
          <w:i/>
          <w:iCs/>
        </w:rPr>
        <w:t xml:space="preserve">. </w:t>
      </w:r>
      <w:r w:rsidRPr="00CD5693">
        <w:rPr>
          <w:rFonts w:ascii="Verdana" w:hAnsi="Verdana"/>
          <w:i/>
          <w:iCs/>
        </w:rPr>
        <w:t>It felt as if I was still processing the idea that this was a sex abuse trial, which hadn't occurred to me before, when the trial was immediately in full swing</w:t>
      </w:r>
      <w:r w:rsidRPr="00CD5693" w:rsidR="00717CD4">
        <w:rPr>
          <w:rFonts w:ascii="Verdana" w:hAnsi="Verdana"/>
          <w:i/>
          <w:iCs/>
        </w:rPr>
        <w:t>.”</w:t>
      </w:r>
      <w:r w:rsidR="005707D7">
        <w:rPr>
          <w:rFonts w:ascii="Verdana" w:hAnsi="Verdana"/>
          <w:i/>
          <w:iCs/>
        </w:rPr>
        <w:t xml:space="preserve"> </w:t>
      </w:r>
      <w:r w:rsidRPr="00CD5693">
        <w:rPr>
          <w:rFonts w:ascii="Verdana" w:hAnsi="Verdana"/>
          <w:i/>
          <w:iCs/>
        </w:rPr>
        <w:t xml:space="preserve">(Survey respondent 8) </w:t>
      </w:r>
    </w:p>
    <w:p w:rsidR="005707D7"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hAnsi="Verdana" w:cs="Arial"/>
          <w:kern w:val="0"/>
        </w:rPr>
      </w:pPr>
    </w:p>
    <w:p w:rsidR="00CD0627" w:rsidRPr="00CD5693"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hAnsi="Verdana"/>
        </w:rPr>
      </w:pPr>
      <w:r w:rsidRPr="00CD5693">
        <w:rPr>
          <w:rFonts w:ascii="Verdana" w:hAnsi="Verdana" w:cs="Arial"/>
          <w:kern w:val="0"/>
        </w:rPr>
        <w:t xml:space="preserve">Another described how </w:t>
      </w:r>
      <w:r w:rsidRPr="00CD5693">
        <w:rPr>
          <w:rFonts w:ascii="Verdana" w:hAnsi="Verdana"/>
          <w:i/>
          <w:iCs/>
        </w:rPr>
        <w:t>“The actual charge was announced abruptly” and that “some preparation of the jury in private could have reduced the shock.”</w:t>
      </w:r>
      <w:r w:rsidR="005707D7">
        <w:rPr>
          <w:rFonts w:ascii="Verdana" w:hAnsi="Verdana"/>
          <w:i/>
          <w:iCs/>
        </w:rPr>
        <w:t xml:space="preserve"> </w:t>
      </w:r>
      <w:r w:rsidRPr="00CD5693">
        <w:rPr>
          <w:rFonts w:ascii="Verdana" w:hAnsi="Verdana"/>
        </w:rPr>
        <w:t>(Survey respondent 13)</w:t>
      </w:r>
    </w:p>
    <w:p w:rsidR="005707D7"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hAnsi="Verdana"/>
        </w:rPr>
      </w:pPr>
    </w:p>
    <w:p w:rsidR="00CD0627"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hAnsi="Verdana"/>
        </w:rPr>
      </w:pPr>
      <w:r w:rsidRPr="00CD5693">
        <w:rPr>
          <w:rFonts w:ascii="Verdana" w:hAnsi="Verdana"/>
        </w:rPr>
        <w:t xml:space="preserve">Another pointed to risks of such a sudden announcement, when </w:t>
      </w:r>
      <w:r w:rsidRPr="00CD5693" w:rsidR="005707D7">
        <w:rPr>
          <w:rFonts w:ascii="Verdana" w:hAnsi="Verdana"/>
        </w:rPr>
        <w:t>a member</w:t>
      </w:r>
      <w:r w:rsidRPr="00CD5693">
        <w:rPr>
          <w:rFonts w:ascii="Verdana" w:hAnsi="Verdana"/>
        </w:rPr>
        <w:t xml:space="preserve"> or members of the jury might themselves have been traumatised by that very crime.</w:t>
      </w:r>
    </w:p>
    <w:p w:rsidR="005707D7" w:rsidRPr="00CD5693"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hAnsi="Verdana"/>
        </w:rPr>
      </w:pPr>
    </w:p>
    <w:p w:rsidR="00CD0627" w:rsidRPr="00CD5693" w:rsidP="00B645D6">
      <w:pPr>
        <w:spacing w:after="0" w:line="240" w:lineRule="auto"/>
        <w:rPr>
          <w:rFonts w:ascii="Verdana" w:hAnsi="Verdana"/>
          <w:i/>
          <w:iCs/>
        </w:rPr>
      </w:pPr>
      <w:r w:rsidRPr="00CD5693">
        <w:rPr>
          <w:rFonts w:ascii="Verdana" w:hAnsi="Verdana"/>
          <w:i/>
          <w:iCs/>
        </w:rPr>
        <w:t>“There was absolutely no warning that the evidence was going to be so graphic and no consideration of what personal situations that we might be in.”</w:t>
      </w:r>
      <w:r w:rsidR="00B645D6">
        <w:rPr>
          <w:rFonts w:ascii="Verdana" w:hAnsi="Verdana"/>
          <w:i/>
          <w:iCs/>
        </w:rPr>
        <w:t xml:space="preserve"> </w:t>
      </w:r>
      <w:r w:rsidRPr="00CD5693">
        <w:rPr>
          <w:rFonts w:ascii="Verdana" w:hAnsi="Verdana"/>
          <w:i/>
          <w:iCs/>
        </w:rPr>
        <w:t xml:space="preserve">(Survey </w:t>
      </w:r>
      <w:r w:rsidRPr="00CD5693" w:rsidR="005707D7">
        <w:rPr>
          <w:rFonts w:ascii="Verdana" w:hAnsi="Verdana"/>
          <w:i/>
          <w:iCs/>
        </w:rPr>
        <w:t>respondent 11</w:t>
      </w:r>
      <w:r w:rsidRPr="00CD5693">
        <w:rPr>
          <w:rFonts w:ascii="Verdana" w:hAnsi="Verdana"/>
          <w:i/>
          <w:iCs/>
        </w:rPr>
        <w:t>)</w:t>
      </w:r>
    </w:p>
    <w:p w:rsidR="00CD0627" w:rsidRPr="00CD5693"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hAnsi="Verdana"/>
        </w:rPr>
      </w:pPr>
      <w:r w:rsidRPr="00CD5693">
        <w:rPr>
          <w:rFonts w:ascii="Verdana" w:hAnsi="Verdana"/>
        </w:rPr>
        <w:t xml:space="preserve">Significantly some of the </w:t>
      </w:r>
      <w:r w:rsidRPr="00CD5693" w:rsidR="005707D7">
        <w:rPr>
          <w:rFonts w:ascii="Verdana" w:hAnsi="Verdana"/>
        </w:rPr>
        <w:t xml:space="preserve">judges </w:t>
      </w:r>
      <w:r w:rsidRPr="00CD5693" w:rsidR="00717CD4">
        <w:rPr>
          <w:rFonts w:ascii="Verdana" w:hAnsi="Verdana"/>
        </w:rPr>
        <w:t>interviewed commented</w:t>
      </w:r>
      <w:r w:rsidRPr="00CD5693">
        <w:rPr>
          <w:rFonts w:ascii="Verdana" w:hAnsi="Verdana"/>
        </w:rPr>
        <w:t xml:space="preserve"> on this very point, reflecting individual differences in approach as to the ‘</w:t>
      </w:r>
      <w:r w:rsidRPr="00CD5693">
        <w:rPr>
          <w:rFonts w:ascii="Verdana" w:hAnsi="Verdana"/>
        </w:rPr>
        <w:t>fore-warning</w:t>
      </w:r>
      <w:r w:rsidRPr="00CD5693">
        <w:rPr>
          <w:rFonts w:ascii="Verdana" w:hAnsi="Verdana"/>
        </w:rPr>
        <w:t xml:space="preserve">’ of jurors on </w:t>
      </w:r>
      <w:r w:rsidRPr="00CD5693" w:rsidR="005707D7">
        <w:rPr>
          <w:rFonts w:ascii="Verdana" w:hAnsi="Verdana"/>
        </w:rPr>
        <w:t>the unpleasant</w:t>
      </w:r>
      <w:r w:rsidRPr="00CD5693">
        <w:rPr>
          <w:rFonts w:ascii="Verdana" w:hAnsi="Verdana"/>
        </w:rPr>
        <w:t xml:space="preserve"> evidence to follow. One commented “I don't unless it is particularly </w:t>
      </w:r>
      <w:r w:rsidRPr="00CD5693" w:rsidR="005707D7">
        <w:rPr>
          <w:rFonts w:ascii="Verdana" w:hAnsi="Verdana"/>
        </w:rPr>
        <w:t>gruesome” (</w:t>
      </w:r>
      <w:r w:rsidRPr="00CD5693">
        <w:rPr>
          <w:rFonts w:ascii="Verdana" w:hAnsi="Verdana"/>
        </w:rPr>
        <w:t xml:space="preserve">Judge A). But another recognised some element </w:t>
      </w:r>
      <w:r w:rsidRPr="00CD5693" w:rsidR="005707D7">
        <w:rPr>
          <w:rFonts w:ascii="Verdana" w:hAnsi="Verdana"/>
        </w:rPr>
        <w:t>of individual</w:t>
      </w:r>
      <w:r w:rsidRPr="00CD5693">
        <w:rPr>
          <w:rFonts w:ascii="Verdana" w:hAnsi="Verdana"/>
        </w:rPr>
        <w:t xml:space="preserve"> differences in approach on this amongst judges.</w:t>
      </w:r>
    </w:p>
    <w:p w:rsidR="00B645D6" w:rsidP="00B645D6">
      <w:pPr>
        <w:pStyle w:val="Quote"/>
        <w:spacing w:before="0" w:after="0" w:line="240" w:lineRule="auto"/>
        <w:jc w:val="left"/>
        <w:rPr>
          <w:rFonts w:ascii="Verdana" w:hAnsi="Verdana"/>
          <w:color w:val="auto"/>
        </w:rPr>
      </w:pPr>
    </w:p>
    <w:p w:rsidR="00CD0627" w:rsidRPr="00B645D6" w:rsidP="00B645D6">
      <w:pPr>
        <w:pStyle w:val="Quote"/>
        <w:spacing w:before="0" w:after="0" w:line="240" w:lineRule="auto"/>
        <w:jc w:val="left"/>
        <w:rPr>
          <w:rFonts w:ascii="Verdana" w:hAnsi="Verdana"/>
          <w:color w:val="auto"/>
        </w:rPr>
      </w:pPr>
      <w:r w:rsidRPr="00CD5693">
        <w:rPr>
          <w:rFonts w:ascii="Verdana" w:hAnsi="Verdana"/>
          <w:color w:val="auto"/>
        </w:rPr>
        <w:t>“I know it's not that which all judges do by any stretch of the imagination, but I don't see any issues and difficulties in so doing. You know one wants to ensure that one has a jury who are able to try the case objectively and dispassionately, currently without fear, without favour, without prejudice, without sympathy, and that is not to say that if there is a juror who has had an unfortunate sexual experience, he or she should not be on that jury... So I will normally say this is a case of a sexual nature</w:t>
      </w:r>
      <w:r w:rsidRPr="00CD5693">
        <w:rPr>
          <w:rFonts w:ascii="Verdana" w:hAnsi="Verdana"/>
          <w:color w:val="auto"/>
        </w:rPr>
        <w:t xml:space="preserve">, may outline the allegation. If there was anybody who felt they could not try the case </w:t>
      </w:r>
      <w:r w:rsidRPr="00CD5693" w:rsidR="005707D7">
        <w:rPr>
          <w:rFonts w:ascii="Verdana" w:hAnsi="Verdana"/>
          <w:color w:val="auto"/>
        </w:rPr>
        <w:t>objectively, etcetera</w:t>
      </w:r>
      <w:r w:rsidRPr="00CD5693">
        <w:rPr>
          <w:rFonts w:ascii="Verdana" w:hAnsi="Verdana"/>
          <w:color w:val="auto"/>
        </w:rPr>
        <w:t>, please, would you let me know?”</w:t>
      </w:r>
      <w:r w:rsidR="00B645D6">
        <w:rPr>
          <w:rFonts w:ascii="Verdana" w:hAnsi="Verdana"/>
          <w:color w:val="auto"/>
        </w:rPr>
        <w:t xml:space="preserve"> </w:t>
      </w:r>
      <w:r w:rsidRPr="00CD5693">
        <w:rPr>
          <w:rFonts w:ascii="Verdana" w:hAnsi="Verdana"/>
          <w:color w:val="auto"/>
        </w:rPr>
        <w:t xml:space="preserve">(Judge D) </w:t>
      </w:r>
    </w:p>
    <w:p w:rsidR="00B645D6" w:rsidP="00C777FA">
      <w:pPr>
        <w:spacing w:after="0" w:line="276" w:lineRule="auto"/>
        <w:rPr>
          <w:rFonts w:ascii="Verdana" w:hAnsi="Verdana"/>
        </w:rPr>
      </w:pPr>
    </w:p>
    <w:p w:rsidR="00CD0627" w:rsidRPr="00CD5693" w:rsidP="00C777FA">
      <w:pPr>
        <w:spacing w:after="0" w:line="276" w:lineRule="auto"/>
        <w:rPr>
          <w:rFonts w:ascii="Verdana" w:hAnsi="Verdana"/>
        </w:rPr>
      </w:pPr>
      <w:r w:rsidRPr="00CD5693">
        <w:rPr>
          <w:rFonts w:ascii="Verdana" w:hAnsi="Verdana"/>
        </w:rPr>
        <w:t xml:space="preserve">It may be that some variation of practice should be explored, and without removing judicial discretion, perhaps moving towards principles of a more standardised approach by </w:t>
      </w:r>
      <w:r w:rsidRPr="00CD5693" w:rsidR="005707D7">
        <w:rPr>
          <w:rFonts w:ascii="Verdana" w:hAnsi="Verdana"/>
        </w:rPr>
        <w:t>judges in</w:t>
      </w:r>
      <w:r w:rsidRPr="00CD5693">
        <w:rPr>
          <w:rFonts w:ascii="Verdana" w:hAnsi="Verdana"/>
        </w:rPr>
        <w:t xml:space="preserve"> this regard.</w:t>
      </w:r>
    </w:p>
    <w:p w:rsidR="00B645D6" w:rsidP="00B645D6">
      <w:pPr>
        <w:spacing w:after="0" w:line="276" w:lineRule="auto"/>
        <w:rPr>
          <w:rFonts w:ascii="Verdana" w:hAnsi="Verdana"/>
        </w:rPr>
      </w:pPr>
    </w:p>
    <w:p w:rsidR="00CD0627" w:rsidRPr="00CD5693" w:rsidP="00B645D6">
      <w:pPr>
        <w:spacing w:after="0" w:line="276" w:lineRule="auto"/>
        <w:rPr>
          <w:rFonts w:ascii="Verdana" w:hAnsi="Verdana"/>
        </w:rPr>
      </w:pPr>
      <w:r w:rsidRPr="00CD5693">
        <w:rPr>
          <w:rFonts w:ascii="Verdana" w:hAnsi="Verdana"/>
        </w:rPr>
        <w:t xml:space="preserve">Further stress was related by jurors to the necessary imposition of silence, not only during the deliberation phase and what </w:t>
      </w:r>
      <w:r w:rsidRPr="00CD5693" w:rsidR="005707D7">
        <w:rPr>
          <w:rFonts w:ascii="Verdana" w:hAnsi="Verdana"/>
        </w:rPr>
        <w:t>was discussed</w:t>
      </w:r>
      <w:r w:rsidRPr="00CD5693">
        <w:rPr>
          <w:rFonts w:ascii="Verdana" w:hAnsi="Verdana"/>
        </w:rPr>
        <w:t xml:space="preserve"> afterwards, but more so throughout the trial itself.</w:t>
      </w:r>
    </w:p>
    <w:p w:rsidR="00B645D6" w:rsidP="00B645D6">
      <w:pPr>
        <w:spacing w:after="0" w:line="240" w:lineRule="auto"/>
        <w:rPr>
          <w:rFonts w:ascii="Verdana" w:hAnsi="Verdana"/>
        </w:rPr>
      </w:pPr>
    </w:p>
    <w:p w:rsidR="00CD0627" w:rsidRPr="00CD5693" w:rsidP="00B645D6">
      <w:pPr>
        <w:spacing w:after="0" w:line="240" w:lineRule="auto"/>
        <w:rPr>
          <w:rFonts w:ascii="Verdana" w:hAnsi="Verdana"/>
          <w:i/>
          <w:iCs/>
        </w:rPr>
      </w:pPr>
      <w:r w:rsidRPr="00CD5693">
        <w:rPr>
          <w:rFonts w:ascii="Verdana" w:hAnsi="Verdana"/>
          <w:i/>
          <w:iCs/>
        </w:rPr>
        <w:t>“I'm naturally a person who would talk and share about something like this and I did find that very difficult because in a time of, you know, requiring maybe a bit of support, I would seek out that support by talking.”</w:t>
      </w:r>
      <w:r w:rsidR="00B645D6">
        <w:rPr>
          <w:rFonts w:ascii="Verdana" w:hAnsi="Verdana"/>
          <w:i/>
          <w:iCs/>
        </w:rPr>
        <w:t xml:space="preserve"> </w:t>
      </w:r>
      <w:r w:rsidRPr="00CD5693">
        <w:rPr>
          <w:rFonts w:ascii="Verdana" w:hAnsi="Verdana"/>
          <w:i/>
          <w:iCs/>
        </w:rPr>
        <w:t xml:space="preserve">(Pam)   </w:t>
      </w:r>
    </w:p>
    <w:p w:rsidR="00B645D6" w:rsidP="00B645D6">
      <w:pPr>
        <w:spacing w:after="0" w:line="276" w:lineRule="auto"/>
        <w:rPr>
          <w:rFonts w:ascii="Verdana" w:hAnsi="Verdana"/>
        </w:rPr>
      </w:pPr>
    </w:p>
    <w:p w:rsidR="00CD0627" w:rsidRPr="00CD5693" w:rsidP="00B645D6">
      <w:pPr>
        <w:spacing w:after="0" w:line="276" w:lineRule="auto"/>
        <w:rPr>
          <w:rFonts w:ascii="Verdana" w:hAnsi="Verdana"/>
        </w:rPr>
      </w:pPr>
      <w:r w:rsidRPr="00CD5693">
        <w:rPr>
          <w:rFonts w:ascii="Verdana" w:hAnsi="Verdana"/>
        </w:rPr>
        <w:t>While deliberation understandably requires complete prohibition, it should be possible to set some tolerances as to what a juror can say to a few loved-ones during the trial, in order to spare them from feeling completely isolated and without the ability to express themselves, while not discussing the trial itself.</w:t>
      </w:r>
    </w:p>
    <w:p w:rsidR="00CD0627" w:rsidRPr="00CD5693" w:rsidP="00B645D6">
      <w:pPr>
        <w:spacing w:after="0" w:line="276" w:lineRule="auto"/>
        <w:rPr>
          <w:rFonts w:ascii="Verdana" w:hAnsi="Verdana"/>
        </w:rPr>
      </w:pPr>
    </w:p>
    <w:p w:rsidR="00CD0627" w:rsidRPr="00CD5693" w:rsidP="00C777FA">
      <w:pPr>
        <w:pStyle w:val="ListParagraph"/>
        <w:numPr>
          <w:ilvl w:val="0"/>
          <w:numId w:val="1"/>
        </w:numPr>
        <w:spacing w:after="0"/>
        <w:rPr>
          <w:rFonts w:ascii="Verdana" w:hAnsi="Verdana"/>
          <w:b/>
          <w:bCs/>
        </w:rPr>
      </w:pPr>
      <w:r w:rsidRPr="00CD5693">
        <w:rPr>
          <w:rFonts w:ascii="Verdana" w:hAnsi="Verdana"/>
          <w:b/>
          <w:bCs/>
        </w:rPr>
        <w:t xml:space="preserve">Juror selection, raising concerns, and the challenges of an </w:t>
      </w:r>
      <w:r w:rsidRPr="00CD5693" w:rsidR="005707D7">
        <w:rPr>
          <w:rFonts w:ascii="Verdana" w:hAnsi="Verdana"/>
          <w:b/>
          <w:bCs/>
        </w:rPr>
        <w:t>inclusive jury</w:t>
      </w:r>
    </w:p>
    <w:p w:rsidR="00B645D6" w:rsidP="00C777FA">
      <w:pPr>
        <w:spacing w:after="0"/>
        <w:rPr>
          <w:rFonts w:ascii="Verdana" w:hAnsi="Verdana"/>
        </w:rPr>
      </w:pPr>
    </w:p>
    <w:p w:rsidR="00CD0627" w:rsidRPr="00CD5693" w:rsidP="00C777FA">
      <w:pPr>
        <w:spacing w:after="0"/>
        <w:rPr>
          <w:rFonts w:ascii="Verdana" w:hAnsi="Verdana"/>
        </w:rPr>
      </w:pPr>
      <w:r w:rsidRPr="00CD5693">
        <w:rPr>
          <w:rFonts w:ascii="Verdana" w:hAnsi="Verdana"/>
        </w:rPr>
        <w:t xml:space="preserve">With regards to </w:t>
      </w:r>
      <w:r w:rsidRPr="00CD5693" w:rsidR="005707D7">
        <w:rPr>
          <w:rFonts w:ascii="Verdana" w:hAnsi="Verdana"/>
        </w:rPr>
        <w:t>a jury</w:t>
      </w:r>
      <w:r w:rsidRPr="00CD5693">
        <w:rPr>
          <w:rFonts w:ascii="Verdana" w:hAnsi="Verdana"/>
        </w:rPr>
        <w:t xml:space="preserve"> system which reflects </w:t>
      </w:r>
      <w:r w:rsidRPr="00CD5693" w:rsidR="005707D7">
        <w:rPr>
          <w:rFonts w:ascii="Verdana" w:hAnsi="Verdana"/>
        </w:rPr>
        <w:t>a broad</w:t>
      </w:r>
      <w:r w:rsidRPr="00CD5693">
        <w:rPr>
          <w:rFonts w:ascii="Verdana" w:hAnsi="Verdana"/>
        </w:rPr>
        <w:t xml:space="preserve"> sector of society, interviewees were almost entirely consistent in their approval of and admiration for our inclusive approach. Most jurors, reflecting the studies of Matthews </w:t>
      </w:r>
      <w:r w:rsidRPr="00CD5693">
        <w:rPr>
          <w:rFonts w:ascii="Verdana" w:hAnsi="Verdana"/>
        </w:rPr>
        <w:t>(2004)</w:t>
      </w:r>
      <w:r>
        <w:rPr>
          <w:rStyle w:val="FootnoteReference"/>
          <w:rFonts w:ascii="Verdana" w:hAnsi="Verdana"/>
        </w:rPr>
        <w:footnoteReference w:id="7"/>
      </w:r>
      <w:r w:rsidRPr="00CD5693">
        <w:rPr>
          <w:rFonts w:ascii="Verdana" w:hAnsi="Verdana"/>
        </w:rPr>
        <w:t xml:space="preserve">  and Thomas (2020)</w:t>
      </w:r>
      <w:r>
        <w:rPr>
          <w:rStyle w:val="FootnoteReference"/>
          <w:rFonts w:ascii="Verdana" w:hAnsi="Verdana"/>
        </w:rPr>
        <w:footnoteReference w:id="8"/>
      </w:r>
      <w:r w:rsidRPr="00CD5693">
        <w:rPr>
          <w:rFonts w:ascii="Verdana" w:hAnsi="Verdana"/>
        </w:rPr>
        <w:t xml:space="preserve"> were positive with comments indicating their confidence in the jury system</w:t>
      </w:r>
    </w:p>
    <w:p w:rsidR="00B645D6" w:rsidP="00B645D6">
      <w:pPr>
        <w:pStyle w:val="Quote"/>
        <w:spacing w:before="0" w:after="0"/>
        <w:jc w:val="left"/>
        <w:rPr>
          <w:rFonts w:ascii="Verdana" w:hAnsi="Verdana"/>
          <w:color w:val="auto"/>
        </w:rPr>
      </w:pPr>
    </w:p>
    <w:p w:rsidR="00CD0627" w:rsidRPr="00CD5693" w:rsidP="00B645D6">
      <w:pPr>
        <w:pStyle w:val="Quote"/>
        <w:spacing w:before="0" w:after="0"/>
        <w:jc w:val="left"/>
        <w:rPr>
          <w:rFonts w:ascii="Verdana" w:hAnsi="Verdana"/>
          <w:color w:val="auto"/>
        </w:rPr>
      </w:pPr>
      <w:r w:rsidRPr="00CD5693">
        <w:rPr>
          <w:rFonts w:ascii="Verdana" w:hAnsi="Verdana"/>
          <w:color w:val="auto"/>
        </w:rPr>
        <w:t>“It’s a nice faith-builder I think in the UK legal system. Sitting around with those other jurors that are a complete cross section of individuals… quite liberating.” (John)</w:t>
      </w:r>
    </w:p>
    <w:p w:rsidR="00B645D6" w:rsidP="00C777FA">
      <w:pPr>
        <w:spacing w:after="0" w:line="276" w:lineRule="auto"/>
        <w:rPr>
          <w:rFonts w:ascii="Verdana" w:hAnsi="Verdana"/>
          <w:i/>
          <w:iCs/>
        </w:rPr>
      </w:pPr>
    </w:p>
    <w:p w:rsidR="00CD0627" w:rsidRPr="00CD5693" w:rsidP="00C777FA">
      <w:pPr>
        <w:spacing w:after="0" w:line="276" w:lineRule="auto"/>
        <w:rPr>
          <w:rFonts w:ascii="Verdana" w:hAnsi="Verdana" w:cs="Arial"/>
        </w:rPr>
      </w:pPr>
      <w:r w:rsidRPr="00CD5693">
        <w:rPr>
          <w:rFonts w:ascii="Verdana" w:hAnsi="Verdana"/>
        </w:rPr>
        <w:t xml:space="preserve">Satisfaction </w:t>
      </w:r>
      <w:r w:rsidRPr="00CD5693" w:rsidR="005707D7">
        <w:rPr>
          <w:rFonts w:ascii="Verdana" w:hAnsi="Verdana"/>
        </w:rPr>
        <w:t>with the</w:t>
      </w:r>
      <w:r w:rsidRPr="00CD5693">
        <w:rPr>
          <w:rFonts w:ascii="Verdana" w:hAnsi="Verdana"/>
        </w:rPr>
        <w:t xml:space="preserve"> experience overall can also be gauged to some degree by the response to the question of having to do jury service </w:t>
      </w:r>
      <w:r w:rsidRPr="00CD5693" w:rsidR="005707D7">
        <w:rPr>
          <w:rFonts w:ascii="Verdana" w:hAnsi="Verdana"/>
        </w:rPr>
        <w:t>again.</w:t>
      </w:r>
      <w:r w:rsidRPr="00CD5693">
        <w:rPr>
          <w:rFonts w:ascii="Verdana" w:hAnsi="Verdana" w:cs="Arial"/>
        </w:rPr>
        <w:t xml:space="preserve"> One ex- juror’s response reflects the </w:t>
      </w:r>
      <w:r w:rsidRPr="00CD5693" w:rsidR="005707D7">
        <w:rPr>
          <w:rFonts w:ascii="Verdana" w:hAnsi="Verdana" w:cs="Arial"/>
        </w:rPr>
        <w:t>more positive</w:t>
      </w:r>
      <w:r w:rsidRPr="00CD5693">
        <w:rPr>
          <w:rFonts w:ascii="Verdana" w:hAnsi="Verdana" w:cs="Arial"/>
        </w:rPr>
        <w:t xml:space="preserve"> </w:t>
      </w:r>
      <w:r w:rsidRPr="00CD5693" w:rsidR="005707D7">
        <w:rPr>
          <w:rFonts w:ascii="Verdana" w:hAnsi="Verdana" w:cs="Arial"/>
        </w:rPr>
        <w:t>response research</w:t>
      </w:r>
      <w:r w:rsidRPr="00CD5693">
        <w:rPr>
          <w:rFonts w:ascii="Verdana" w:hAnsi="Verdana" w:cs="Arial"/>
        </w:rPr>
        <w:t xml:space="preserve"> findings above</w:t>
      </w:r>
    </w:p>
    <w:p w:rsidR="00B645D6" w:rsidP="00C302B8">
      <w:pPr>
        <w:spacing w:after="0" w:line="240" w:lineRule="auto"/>
        <w:rPr>
          <w:rFonts w:ascii="Verdana" w:hAnsi="Verdana"/>
          <w:i/>
          <w:iCs/>
        </w:rPr>
      </w:pPr>
    </w:p>
    <w:p w:rsidR="00CD0627" w:rsidRPr="00CD5693" w:rsidP="00C302B8">
      <w:pPr>
        <w:spacing w:after="0" w:line="240" w:lineRule="auto"/>
        <w:rPr>
          <w:rFonts w:ascii="Verdana" w:hAnsi="Verdana"/>
          <w:i/>
          <w:iCs/>
        </w:rPr>
      </w:pPr>
      <w:r w:rsidRPr="00CD5693">
        <w:rPr>
          <w:rFonts w:ascii="Verdana" w:hAnsi="Verdana"/>
          <w:i/>
          <w:iCs/>
        </w:rPr>
        <w:t xml:space="preserve">“Well, I'd do it very willingly because I do believe it's a very important thing to do, and yes, I mean it's just random luck of course, you know, what kind of trial you end up with. So, yeah, </w:t>
      </w:r>
      <w:r w:rsidRPr="00CD5693" w:rsidR="005707D7">
        <w:rPr>
          <w:rFonts w:ascii="Verdana" w:hAnsi="Verdana"/>
          <w:i/>
          <w:iCs/>
        </w:rPr>
        <w:t>I’d certainly</w:t>
      </w:r>
      <w:r w:rsidRPr="00CD5693">
        <w:rPr>
          <w:rFonts w:ascii="Verdana" w:hAnsi="Verdana"/>
          <w:i/>
          <w:iCs/>
        </w:rPr>
        <w:t xml:space="preserve"> would go along quite happily to do it for sure (Teresa)</w:t>
      </w:r>
    </w:p>
    <w:p w:rsidR="00B645D6" w:rsidP="00C302B8">
      <w:pPr>
        <w:spacing w:after="0" w:line="276" w:lineRule="auto"/>
        <w:rPr>
          <w:rFonts w:ascii="Verdana" w:hAnsi="Verdana" w:cs="Arial"/>
        </w:rPr>
      </w:pPr>
    </w:p>
    <w:p w:rsidR="00CD0627" w:rsidRPr="00CD5693" w:rsidP="00C302B8">
      <w:pPr>
        <w:spacing w:after="0" w:line="276" w:lineRule="auto"/>
        <w:rPr>
          <w:rFonts w:ascii="Verdana" w:hAnsi="Verdana" w:cs="Arial"/>
        </w:rPr>
      </w:pPr>
      <w:r w:rsidRPr="00CD5693">
        <w:rPr>
          <w:rFonts w:ascii="Verdana" w:hAnsi="Verdana" w:cs="Arial"/>
        </w:rPr>
        <w:t xml:space="preserve">Another interviewee </w:t>
      </w:r>
      <w:r w:rsidRPr="00CD5693" w:rsidR="005707D7">
        <w:rPr>
          <w:rFonts w:ascii="Verdana" w:hAnsi="Verdana" w:cs="Arial"/>
        </w:rPr>
        <w:t>however who</w:t>
      </w:r>
      <w:r w:rsidRPr="00CD5693">
        <w:rPr>
          <w:rFonts w:ascii="Verdana" w:hAnsi="Verdana" w:cs="Arial"/>
        </w:rPr>
        <w:t xml:space="preserve"> had a deeply stressful jury experience stated that </w:t>
      </w:r>
      <w:r w:rsidRPr="00CD5693" w:rsidR="005707D7">
        <w:rPr>
          <w:rFonts w:ascii="Verdana" w:hAnsi="Verdana" w:cs="Arial"/>
        </w:rPr>
        <w:t>they “</w:t>
      </w:r>
      <w:r w:rsidRPr="00CD5693" w:rsidR="005707D7">
        <w:rPr>
          <w:rFonts w:ascii="Verdana" w:hAnsi="Verdana"/>
          <w:i/>
          <w:iCs/>
        </w:rPr>
        <w:t>would</w:t>
      </w:r>
      <w:r w:rsidRPr="00CD5693">
        <w:rPr>
          <w:rFonts w:ascii="Verdana" w:hAnsi="Verdana"/>
          <w:i/>
          <w:iCs/>
        </w:rPr>
        <w:t xml:space="preserve"> try very hard to get out of it” </w:t>
      </w:r>
      <w:r w:rsidRPr="00CD5693" w:rsidR="005707D7">
        <w:rPr>
          <w:rFonts w:ascii="Verdana" w:hAnsi="Verdana"/>
          <w:i/>
          <w:iCs/>
        </w:rPr>
        <w:t>as “</w:t>
      </w:r>
      <w:r w:rsidRPr="00CD5693">
        <w:rPr>
          <w:rFonts w:ascii="Verdana" w:hAnsi="Verdana"/>
          <w:i/>
          <w:iCs/>
        </w:rPr>
        <w:t>I wouldn't want to do it again…</w:t>
      </w:r>
      <w:r w:rsidRPr="00CD5693">
        <w:rPr>
          <w:rFonts w:ascii="Verdana" w:hAnsi="Verdana" w:cs="Segoe UI"/>
          <w:i/>
          <w:iCs/>
        </w:rPr>
        <w:t>I never want to go in a court again” (Annette)</w:t>
      </w:r>
    </w:p>
    <w:p w:rsidR="00C302B8"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hAnsi="Verdana" w:cs="Arial"/>
          <w:kern w:val="0"/>
        </w:rPr>
      </w:pPr>
    </w:p>
    <w:p w:rsidR="00CD0627" w:rsidRPr="00CD5693"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hAnsi="Verdana"/>
        </w:rPr>
      </w:pPr>
      <w:r w:rsidRPr="00CD5693">
        <w:rPr>
          <w:rFonts w:ascii="Verdana" w:hAnsi="Verdana" w:cs="Arial"/>
          <w:kern w:val="0"/>
        </w:rPr>
        <w:t xml:space="preserve">Some of the comments expressed preparedness to serve again, reflecting the sense of civic duty and responsibility, with one ex juror commenting she would be </w:t>
      </w:r>
      <w:r w:rsidRPr="00CD5693">
        <w:rPr>
          <w:rFonts w:ascii="Verdana" w:hAnsi="Verdana"/>
          <w:i/>
          <w:iCs/>
        </w:rPr>
        <w:t xml:space="preserve">“Not thrilled, but it's a civic </w:t>
      </w:r>
      <w:r w:rsidRPr="00CD5693" w:rsidR="005707D7">
        <w:rPr>
          <w:rFonts w:ascii="Verdana" w:hAnsi="Verdana"/>
          <w:i/>
          <w:iCs/>
        </w:rPr>
        <w:t>duty” and</w:t>
      </w:r>
      <w:r w:rsidRPr="00CD5693">
        <w:rPr>
          <w:rFonts w:ascii="Verdana" w:hAnsi="Verdana"/>
        </w:rPr>
        <w:t xml:space="preserve"> was relieved that</w:t>
      </w:r>
      <w:r w:rsidRPr="00CD5693">
        <w:rPr>
          <w:rFonts w:ascii="Verdana" w:hAnsi="Verdana"/>
          <w:i/>
          <w:iCs/>
        </w:rPr>
        <w:t xml:space="preserve"> “I've been very fortunate not to be called again.” (Gemma</w:t>
      </w:r>
      <w:r w:rsidRPr="00CD5693">
        <w:rPr>
          <w:rFonts w:ascii="Verdana" w:hAnsi="Verdana"/>
        </w:rPr>
        <w:t>)</w:t>
      </w:r>
    </w:p>
    <w:p w:rsidR="00C302B8"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hAnsi="Verdana"/>
        </w:rPr>
      </w:pPr>
    </w:p>
    <w:p w:rsidR="00CD0627" w:rsidRPr="00CD5693" w:rsidP="00C77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rFonts w:ascii="Verdana" w:hAnsi="Verdana"/>
        </w:rPr>
      </w:pPr>
      <w:r w:rsidRPr="00CD5693">
        <w:rPr>
          <w:rFonts w:ascii="Verdana" w:hAnsi="Verdana"/>
        </w:rPr>
        <w:t xml:space="preserve">The </w:t>
      </w:r>
      <w:r w:rsidRPr="00CD5693">
        <w:rPr>
          <w:rFonts w:ascii="Verdana" w:hAnsi="Verdana"/>
        </w:rPr>
        <w:t>particular anxiety</w:t>
      </w:r>
      <w:r w:rsidRPr="00CD5693">
        <w:rPr>
          <w:rFonts w:ascii="Verdana" w:hAnsi="Verdana"/>
        </w:rPr>
        <w:t xml:space="preserve"> of </w:t>
      </w:r>
      <w:r w:rsidRPr="00CD5693" w:rsidR="005707D7">
        <w:rPr>
          <w:rFonts w:ascii="Verdana" w:hAnsi="Verdana"/>
        </w:rPr>
        <w:t>having to</w:t>
      </w:r>
      <w:r w:rsidRPr="00CD5693">
        <w:rPr>
          <w:rFonts w:ascii="Verdana" w:hAnsi="Verdana"/>
        </w:rPr>
        <w:t xml:space="preserve"> serve on another CSA trial was certainly a </w:t>
      </w:r>
      <w:r w:rsidRPr="00CD5693" w:rsidR="005707D7">
        <w:rPr>
          <w:rFonts w:ascii="Verdana" w:hAnsi="Verdana"/>
        </w:rPr>
        <w:t>shared concern</w:t>
      </w:r>
      <w:r w:rsidRPr="00CD5693">
        <w:rPr>
          <w:rFonts w:ascii="Verdana" w:hAnsi="Verdana"/>
        </w:rPr>
        <w:t>. One ex-juror recognised</w:t>
      </w:r>
      <w:r w:rsidRPr="00CD5693">
        <w:rPr>
          <w:rFonts w:ascii="Verdana" w:hAnsi="Verdana"/>
          <w:i/>
          <w:iCs/>
        </w:rPr>
        <w:t xml:space="preserve"> “that's what we have to do as citizens,” </w:t>
      </w:r>
      <w:r w:rsidRPr="00CD5693">
        <w:rPr>
          <w:rFonts w:ascii="Verdana" w:hAnsi="Verdana"/>
        </w:rPr>
        <w:t>but also said they</w:t>
      </w:r>
      <w:r w:rsidRPr="00CD5693">
        <w:rPr>
          <w:rFonts w:ascii="Verdana" w:hAnsi="Verdana"/>
          <w:i/>
          <w:iCs/>
        </w:rPr>
        <w:t xml:space="preserve"> “would be disappointed and a bit worried and more anxious” </w:t>
      </w:r>
      <w:r w:rsidRPr="00CD5693">
        <w:rPr>
          <w:rFonts w:ascii="Verdana" w:hAnsi="Verdana"/>
        </w:rPr>
        <w:t>particularly at the risk of</w:t>
      </w:r>
      <w:r w:rsidRPr="00CD5693">
        <w:rPr>
          <w:rFonts w:ascii="Verdana" w:hAnsi="Verdana"/>
          <w:i/>
          <w:iCs/>
        </w:rPr>
        <w:t xml:space="preserve"> “getting a similar case.” (Liz) </w:t>
      </w:r>
    </w:p>
    <w:p w:rsidR="00C302B8" w:rsidP="00C302B8">
      <w:pPr>
        <w:spacing w:after="0" w:line="276" w:lineRule="auto"/>
        <w:rPr>
          <w:rFonts w:ascii="Verdana" w:hAnsi="Verdana"/>
        </w:rPr>
      </w:pPr>
    </w:p>
    <w:p w:rsidR="00CD0627" w:rsidP="00C302B8">
      <w:pPr>
        <w:spacing w:after="0" w:line="276" w:lineRule="auto"/>
        <w:rPr>
          <w:rFonts w:ascii="Verdana" w:hAnsi="Verdana"/>
        </w:rPr>
      </w:pPr>
      <w:r w:rsidRPr="00CD5693">
        <w:rPr>
          <w:rFonts w:ascii="Verdana" w:hAnsi="Verdana"/>
        </w:rPr>
        <w:t xml:space="preserve">While comments on the conduct and manner of </w:t>
      </w:r>
      <w:r w:rsidRPr="00CD5693" w:rsidR="005707D7">
        <w:rPr>
          <w:rFonts w:ascii="Verdana" w:hAnsi="Verdana"/>
        </w:rPr>
        <w:t>the judges</w:t>
      </w:r>
      <w:r w:rsidRPr="00CD5693">
        <w:rPr>
          <w:rFonts w:ascii="Verdana" w:hAnsi="Verdana"/>
        </w:rPr>
        <w:t xml:space="preserve"> towards them was appreciative </w:t>
      </w:r>
      <w:r w:rsidRPr="00CD5693" w:rsidR="005707D7">
        <w:rPr>
          <w:rFonts w:ascii="Verdana" w:hAnsi="Verdana"/>
        </w:rPr>
        <w:t>and positive</w:t>
      </w:r>
      <w:r w:rsidRPr="00CD5693">
        <w:rPr>
          <w:rFonts w:ascii="Verdana" w:hAnsi="Verdana"/>
        </w:rPr>
        <w:t>, some ushers received some critical evaluations, suggesting the jurors’ well-being was rarely of interest or concern to them. A</w:t>
      </w:r>
      <w:r w:rsidRPr="00CD5693">
        <w:rPr>
          <w:rFonts w:ascii="Verdana" w:hAnsi="Verdana" w:cs="Arial"/>
        </w:rPr>
        <w:t xml:space="preserve"> perfunctory and unfeeling </w:t>
      </w:r>
      <w:r w:rsidRPr="00CD5693" w:rsidR="005707D7">
        <w:rPr>
          <w:rFonts w:ascii="Verdana" w:hAnsi="Verdana" w:cs="Arial"/>
        </w:rPr>
        <w:t>manner was</w:t>
      </w:r>
      <w:r w:rsidRPr="00CD5693">
        <w:rPr>
          <w:rFonts w:ascii="Verdana" w:hAnsi="Verdana" w:cs="Arial"/>
        </w:rPr>
        <w:t xml:space="preserve"> </w:t>
      </w:r>
      <w:r w:rsidRPr="00CD5693" w:rsidR="005707D7">
        <w:rPr>
          <w:rFonts w:ascii="Verdana" w:hAnsi="Verdana" w:cs="Arial"/>
        </w:rPr>
        <w:t>referenced by</w:t>
      </w:r>
      <w:r w:rsidRPr="00CD5693">
        <w:rPr>
          <w:rFonts w:ascii="Verdana" w:hAnsi="Verdana" w:cs="Arial"/>
        </w:rPr>
        <w:t xml:space="preserve"> </w:t>
      </w:r>
      <w:r w:rsidRPr="00CD5693" w:rsidR="005707D7">
        <w:rPr>
          <w:rFonts w:ascii="Verdana" w:hAnsi="Verdana" w:cs="Arial"/>
        </w:rPr>
        <w:t>a number</w:t>
      </w:r>
      <w:r w:rsidRPr="00CD5693">
        <w:rPr>
          <w:rFonts w:ascii="Verdana" w:hAnsi="Verdana" w:cs="Arial"/>
        </w:rPr>
        <w:t xml:space="preserve"> </w:t>
      </w:r>
      <w:r w:rsidRPr="00CD5693" w:rsidR="005707D7">
        <w:rPr>
          <w:rFonts w:ascii="Verdana" w:hAnsi="Verdana" w:cs="Arial"/>
        </w:rPr>
        <w:t>of</w:t>
      </w:r>
      <w:r w:rsidRPr="00CD5693" w:rsidR="005707D7">
        <w:rPr>
          <w:rFonts w:ascii="Verdana" w:hAnsi="Verdana" w:cs="Arial"/>
        </w:rPr>
        <w:t xml:space="preserve"> interviewees</w:t>
      </w:r>
      <w:r w:rsidRPr="00CD5693">
        <w:rPr>
          <w:rFonts w:ascii="Verdana" w:hAnsi="Verdana" w:cs="Arial"/>
        </w:rPr>
        <w:t xml:space="preserve">. </w:t>
      </w:r>
      <w:r w:rsidRPr="00CD5693">
        <w:rPr>
          <w:rFonts w:ascii="Verdana" w:hAnsi="Verdana"/>
        </w:rPr>
        <w:t>Two jurors reflected a sense that familiarity had dulled their usher’s sensitivity or care.</w:t>
      </w:r>
    </w:p>
    <w:p w:rsidR="00C302B8" w:rsidRPr="00CD5693" w:rsidP="00C302B8">
      <w:pPr>
        <w:spacing w:after="0" w:line="276" w:lineRule="auto"/>
        <w:rPr>
          <w:rFonts w:ascii="Verdana" w:hAnsi="Verdana"/>
        </w:rPr>
      </w:pPr>
    </w:p>
    <w:p w:rsidR="00CD0627" w:rsidRPr="00CD5693" w:rsidP="00C302B8">
      <w:pPr>
        <w:spacing w:after="0" w:line="240" w:lineRule="auto"/>
        <w:rPr>
          <w:rFonts w:ascii="Verdana" w:hAnsi="Verdana"/>
          <w:i/>
          <w:iCs/>
        </w:rPr>
      </w:pPr>
      <w:r w:rsidRPr="00CD5693">
        <w:rPr>
          <w:rFonts w:ascii="Verdana" w:hAnsi="Verdana"/>
          <w:i/>
          <w:iCs/>
        </w:rPr>
        <w:t xml:space="preserve">“It's not that they didn't give a damn about the jurors. It's just I don't think it had really occurred to the </w:t>
      </w:r>
      <w:r w:rsidRPr="00CD5693" w:rsidR="005707D7">
        <w:rPr>
          <w:rFonts w:ascii="Verdana" w:hAnsi="Verdana"/>
          <w:i/>
          <w:iCs/>
        </w:rPr>
        <w:t>people the</w:t>
      </w:r>
      <w:r w:rsidRPr="00CD5693">
        <w:rPr>
          <w:rFonts w:ascii="Verdana" w:hAnsi="Verdana"/>
          <w:i/>
          <w:iCs/>
        </w:rPr>
        <w:t xml:space="preserve"> potential of traumatic effect, with a case like this. Or if it had occurred to </w:t>
      </w:r>
      <w:r w:rsidRPr="00CD5693" w:rsidR="005707D7">
        <w:rPr>
          <w:rFonts w:ascii="Verdana" w:hAnsi="Verdana"/>
          <w:i/>
          <w:iCs/>
        </w:rPr>
        <w:t>them, it</w:t>
      </w:r>
      <w:r w:rsidRPr="00CD5693">
        <w:rPr>
          <w:rFonts w:ascii="Verdana" w:hAnsi="Verdana"/>
          <w:i/>
          <w:iCs/>
        </w:rPr>
        <w:t xml:space="preserve"> didn't seem to be reflected in anything.” (Thomas)</w:t>
      </w:r>
    </w:p>
    <w:p w:rsidR="00CD0627" w:rsidRPr="00CD5693" w:rsidP="00C302B8">
      <w:pPr>
        <w:spacing w:after="0" w:line="240" w:lineRule="auto"/>
        <w:rPr>
          <w:rFonts w:ascii="Verdana" w:hAnsi="Verdana"/>
          <w:i/>
          <w:iCs/>
        </w:rPr>
      </w:pPr>
    </w:p>
    <w:p w:rsidR="00CD0627" w:rsidRPr="00CD5693" w:rsidP="00C302B8">
      <w:pPr>
        <w:spacing w:after="0" w:line="240" w:lineRule="auto"/>
        <w:rPr>
          <w:rFonts w:ascii="Verdana" w:hAnsi="Verdana"/>
          <w:i/>
          <w:iCs/>
        </w:rPr>
      </w:pPr>
      <w:r w:rsidRPr="00CD5693">
        <w:rPr>
          <w:rFonts w:ascii="Verdana" w:hAnsi="Verdana"/>
          <w:i/>
          <w:iCs/>
        </w:rPr>
        <w:t>“I think if it had been a much more prolonged or challenging case then I would like to think that as part of the process of ending for the day, maybe knowing that we would come in and face more of it the following day, some kind of inquiry after how we are coping with it mentally.”</w:t>
      </w:r>
      <w:r w:rsidR="00C302B8">
        <w:rPr>
          <w:rFonts w:ascii="Verdana" w:hAnsi="Verdana"/>
          <w:i/>
          <w:iCs/>
        </w:rPr>
        <w:t xml:space="preserve"> </w:t>
      </w:r>
      <w:r w:rsidRPr="00CD5693">
        <w:rPr>
          <w:rFonts w:ascii="Verdana" w:hAnsi="Verdana"/>
          <w:i/>
          <w:iCs/>
        </w:rPr>
        <w:t>(Pam)</w:t>
      </w:r>
    </w:p>
    <w:p w:rsidR="00CD0627" w:rsidRPr="00CD5693" w:rsidP="00C302B8">
      <w:pPr>
        <w:spacing w:after="0"/>
        <w:rPr>
          <w:rFonts w:ascii="Verdana" w:hAnsi="Verdana"/>
          <w:i/>
          <w:iCs/>
        </w:rPr>
      </w:pPr>
    </w:p>
    <w:p w:rsidR="00CD0627" w:rsidRPr="00CD5693" w:rsidP="00C302B8">
      <w:pPr>
        <w:spacing w:after="0"/>
        <w:rPr>
          <w:rFonts w:ascii="Verdana" w:hAnsi="Verdana"/>
          <w:b/>
          <w:bCs/>
        </w:rPr>
      </w:pPr>
      <w:r w:rsidRPr="00CD5693">
        <w:rPr>
          <w:rFonts w:ascii="Verdana" w:hAnsi="Verdana"/>
          <w:b/>
          <w:bCs/>
        </w:rPr>
        <w:t>3 Different types of evidence giving and the effect on the juror.</w:t>
      </w:r>
    </w:p>
    <w:p w:rsidR="00C302B8" w:rsidP="00C302B8">
      <w:pPr>
        <w:spacing w:after="0" w:line="276" w:lineRule="auto"/>
        <w:rPr>
          <w:rFonts w:ascii="Verdana" w:hAnsi="Verdana"/>
          <w:b/>
          <w:bCs/>
        </w:rPr>
      </w:pPr>
    </w:p>
    <w:p w:rsidR="00CD0627" w:rsidRPr="00CD5693" w:rsidP="00C302B8">
      <w:pPr>
        <w:spacing w:after="0" w:line="276" w:lineRule="auto"/>
        <w:rPr>
          <w:rFonts w:ascii="Verdana" w:hAnsi="Verdana" w:cs="Arial"/>
        </w:rPr>
      </w:pPr>
      <w:r w:rsidRPr="00CD5693">
        <w:rPr>
          <w:rFonts w:ascii="Verdana" w:hAnsi="Verdana"/>
        </w:rPr>
        <w:t>More relevant for jurors in CSA allegation trials</w:t>
      </w:r>
      <w:r w:rsidRPr="00CD5693">
        <w:rPr>
          <w:rFonts w:ascii="Verdana" w:hAnsi="Verdana"/>
          <w:i/>
          <w:iCs/>
        </w:rPr>
        <w:t>,</w:t>
      </w:r>
      <w:r w:rsidRPr="00CD5693">
        <w:rPr>
          <w:rFonts w:ascii="Verdana" w:hAnsi="Verdana"/>
        </w:rPr>
        <w:t xml:space="preserve"> and of course for some others, but by no means all, has been the impact of the measures relatively recently introduced through Section 28 of </w:t>
      </w:r>
      <w:r w:rsidRPr="00CD5693" w:rsidR="005707D7">
        <w:rPr>
          <w:rFonts w:ascii="Verdana" w:hAnsi="Verdana"/>
        </w:rPr>
        <w:t>The Youth</w:t>
      </w:r>
      <w:r w:rsidRPr="00CD5693">
        <w:rPr>
          <w:rFonts w:ascii="Verdana" w:hAnsi="Verdana"/>
        </w:rPr>
        <w:t xml:space="preserve"> Justice and Criminal Evidence Act (YJCEA) 1999. </w:t>
      </w:r>
      <w:r w:rsidRPr="00CD5693" w:rsidR="005707D7">
        <w:rPr>
          <w:rFonts w:ascii="Verdana" w:hAnsi="Verdana"/>
        </w:rPr>
        <w:t>Enabling the</w:t>
      </w:r>
      <w:r w:rsidRPr="00CD5693">
        <w:rPr>
          <w:rFonts w:ascii="Verdana" w:hAnsi="Verdana"/>
        </w:rPr>
        <w:t xml:space="preserve"> provision now of the evidence in chief through pre-recorded video interview, and cross-examination as well, clearly has some impact on </w:t>
      </w:r>
      <w:r w:rsidRPr="00CD5693" w:rsidR="005707D7">
        <w:rPr>
          <w:rFonts w:ascii="Verdana" w:hAnsi="Verdana"/>
        </w:rPr>
        <w:t>the juror’s</w:t>
      </w:r>
      <w:r w:rsidRPr="00CD5693">
        <w:rPr>
          <w:rFonts w:ascii="Verdana" w:hAnsi="Verdana"/>
        </w:rPr>
        <w:t xml:space="preserve"> experience of the trial. Little research has </w:t>
      </w:r>
      <w:r w:rsidRPr="00CD5693">
        <w:rPr>
          <w:rFonts w:ascii="Verdana" w:hAnsi="Verdana"/>
        </w:rPr>
        <w:t>as yet</w:t>
      </w:r>
      <w:r w:rsidRPr="00CD5693">
        <w:rPr>
          <w:rFonts w:ascii="Verdana" w:hAnsi="Verdana"/>
        </w:rPr>
        <w:t xml:space="preserve"> been completed but that which has </w:t>
      </w:r>
      <w:r w:rsidRPr="00CD5693" w:rsidR="005707D7">
        <w:rPr>
          <w:rFonts w:ascii="Verdana" w:hAnsi="Verdana"/>
        </w:rPr>
        <w:t>(George</w:t>
      </w:r>
      <w:r w:rsidRPr="00CD5693">
        <w:rPr>
          <w:rFonts w:ascii="Verdana" w:hAnsi="Verdana" w:cs="Arial"/>
        </w:rPr>
        <w:t xml:space="preserve"> 2022 </w:t>
      </w:r>
      <w:r>
        <w:rPr>
          <w:rStyle w:val="FootnoteReference"/>
          <w:rFonts w:ascii="Verdana" w:hAnsi="Verdana" w:cs="Arial"/>
        </w:rPr>
        <w:footnoteReference w:id="9"/>
      </w:r>
      <w:r w:rsidRPr="00CD5693">
        <w:rPr>
          <w:rFonts w:ascii="Verdana" w:hAnsi="Verdana" w:cs="Arial"/>
        </w:rPr>
        <w:t>, Rowsell 2023</w:t>
      </w:r>
      <w:r>
        <w:rPr>
          <w:rStyle w:val="FootnoteReference"/>
          <w:rFonts w:ascii="Verdana" w:hAnsi="Verdana" w:cs="Arial"/>
        </w:rPr>
        <w:footnoteReference w:id="10"/>
      </w:r>
      <w:r w:rsidRPr="00CD5693">
        <w:rPr>
          <w:rFonts w:ascii="Verdana" w:hAnsi="Verdana" w:cs="Arial"/>
        </w:rPr>
        <w:t xml:space="preserve">) raises questions as to the inadvertent sense </w:t>
      </w:r>
      <w:r w:rsidRPr="00CD5693" w:rsidR="005707D7">
        <w:rPr>
          <w:rFonts w:ascii="Verdana" w:hAnsi="Verdana" w:cs="Arial"/>
        </w:rPr>
        <w:t>of ‘</w:t>
      </w:r>
      <w:r w:rsidRPr="00CD5693">
        <w:rPr>
          <w:rFonts w:ascii="Verdana" w:hAnsi="Verdana" w:cs="Arial"/>
        </w:rPr>
        <w:t xml:space="preserve">distancing’ the technology can prompt </w:t>
      </w:r>
      <w:r w:rsidRPr="00CD5693" w:rsidR="005707D7">
        <w:rPr>
          <w:rFonts w:ascii="Verdana" w:hAnsi="Verdana" w:cs="Arial"/>
        </w:rPr>
        <w:t>(Munro</w:t>
      </w:r>
      <w:r w:rsidRPr="00CD5693">
        <w:rPr>
          <w:rFonts w:ascii="Verdana" w:hAnsi="Verdana" w:cs="Arial"/>
        </w:rPr>
        <w:t xml:space="preserve"> 2025 </w:t>
      </w:r>
      <w:r>
        <w:rPr>
          <w:rStyle w:val="FootnoteReference"/>
          <w:rFonts w:ascii="Verdana" w:hAnsi="Verdana" w:cs="Arial"/>
        </w:rPr>
        <w:footnoteReference w:id="11"/>
      </w:r>
      <w:r w:rsidRPr="00CD5693">
        <w:rPr>
          <w:rFonts w:ascii="Verdana" w:hAnsi="Verdana" w:cs="Arial"/>
        </w:rPr>
        <w:t>)</w:t>
      </w:r>
      <w:r w:rsidRPr="00CD5693" w:rsidR="00717CD4">
        <w:rPr>
          <w:rFonts w:ascii="Verdana" w:hAnsi="Verdana" w:cs="Arial"/>
        </w:rPr>
        <w:t xml:space="preserve">. </w:t>
      </w:r>
      <w:r w:rsidRPr="00CD5693">
        <w:rPr>
          <w:rFonts w:ascii="Verdana" w:hAnsi="Verdana" w:cs="Arial"/>
        </w:rPr>
        <w:t xml:space="preserve">Most recently Professor Thomas of UCL has reported her study </w:t>
      </w:r>
      <w:r w:rsidRPr="00CD5693" w:rsidR="005707D7">
        <w:rPr>
          <w:rFonts w:ascii="Verdana" w:hAnsi="Verdana" w:cs="Arial"/>
        </w:rPr>
        <w:t>findings on</w:t>
      </w:r>
      <w:r w:rsidRPr="00CD5693">
        <w:rPr>
          <w:rFonts w:ascii="Verdana" w:hAnsi="Verdana" w:cs="Arial"/>
        </w:rPr>
        <w:t xml:space="preserve"> the workings of s28</w:t>
      </w:r>
      <w:r>
        <w:rPr>
          <w:rStyle w:val="FootnoteReference"/>
          <w:rFonts w:ascii="Verdana" w:hAnsi="Verdana" w:cs="Arial"/>
        </w:rPr>
        <w:footnoteReference w:id="12"/>
      </w:r>
      <w:r w:rsidRPr="00CD5693">
        <w:rPr>
          <w:rFonts w:ascii="Verdana" w:hAnsi="Verdana" w:cs="Arial"/>
        </w:rPr>
        <w:t xml:space="preserve"> . The advantages of avoiding children having to </w:t>
      </w:r>
      <w:r w:rsidRPr="00CD5693" w:rsidR="005707D7">
        <w:rPr>
          <w:rFonts w:ascii="Verdana" w:hAnsi="Verdana" w:cs="Arial"/>
        </w:rPr>
        <w:t>attend court</w:t>
      </w:r>
      <w:r w:rsidRPr="00CD5693">
        <w:rPr>
          <w:rFonts w:ascii="Verdana" w:hAnsi="Verdana" w:cs="Arial"/>
        </w:rPr>
        <w:t xml:space="preserve"> to give their evidence is widely acknowledged. </w:t>
      </w:r>
    </w:p>
    <w:p w:rsidR="00C302B8" w:rsidP="00C302B8">
      <w:pPr>
        <w:spacing w:after="0" w:line="276" w:lineRule="auto"/>
        <w:rPr>
          <w:rFonts w:ascii="Verdana" w:hAnsi="Verdana" w:cs="Arial"/>
        </w:rPr>
      </w:pPr>
    </w:p>
    <w:p w:rsidR="00CD0627" w:rsidRPr="00CD5693" w:rsidP="00C302B8">
      <w:pPr>
        <w:spacing w:after="0" w:line="276" w:lineRule="auto"/>
        <w:rPr>
          <w:rFonts w:ascii="Verdana" w:hAnsi="Verdana" w:cs="Arial"/>
        </w:rPr>
      </w:pPr>
      <w:r w:rsidRPr="00CD5693">
        <w:rPr>
          <w:rFonts w:ascii="Verdana" w:hAnsi="Verdana" w:cs="Arial"/>
        </w:rPr>
        <w:t xml:space="preserve">But there are too the </w:t>
      </w:r>
      <w:r w:rsidRPr="00CD5693" w:rsidR="005707D7">
        <w:rPr>
          <w:rFonts w:ascii="Verdana" w:hAnsi="Verdana" w:cs="Arial"/>
        </w:rPr>
        <w:t>inevitable technological</w:t>
      </w:r>
      <w:r w:rsidRPr="00CD5693">
        <w:rPr>
          <w:rFonts w:ascii="Verdana" w:hAnsi="Verdana" w:cs="Arial"/>
        </w:rPr>
        <w:t xml:space="preserve"> mishaps which can occur. These drawbacks were referenced by jurors in my study as deleterious to their experience</w:t>
      </w:r>
      <w:r w:rsidRPr="00CD5693">
        <w:rPr>
          <w:rFonts w:ascii="Verdana" w:hAnsi="Verdana" w:cs="Arial"/>
          <w:i/>
          <w:iCs/>
        </w:rPr>
        <w:t xml:space="preserve">. </w:t>
      </w:r>
      <w:r w:rsidRPr="00CD5693">
        <w:rPr>
          <w:rFonts w:ascii="Verdana" w:hAnsi="Verdana" w:cs="Arial"/>
        </w:rPr>
        <w:t xml:space="preserve">Interviewees recognised that the use of pre-recorded evidence was certainly beneficial to child witnesses, in sparing them the ordeal of court attendance. </w:t>
      </w:r>
    </w:p>
    <w:p w:rsidR="00C302B8" w:rsidP="00C302B8">
      <w:pPr>
        <w:spacing w:after="0" w:line="240" w:lineRule="auto"/>
        <w:rPr>
          <w:rFonts w:ascii="Verdana" w:hAnsi="Verdana" w:cs="Arial"/>
        </w:rPr>
      </w:pPr>
    </w:p>
    <w:p w:rsidR="00CD0627" w:rsidP="00C302B8">
      <w:pPr>
        <w:spacing w:after="0" w:line="240" w:lineRule="auto"/>
        <w:rPr>
          <w:rFonts w:ascii="Verdana" w:hAnsi="Verdana" w:cs="Arial"/>
          <w:kern w:val="0"/>
        </w:rPr>
      </w:pPr>
      <w:r w:rsidRPr="00CD5693">
        <w:rPr>
          <w:rFonts w:ascii="Verdana" w:hAnsi="Verdana" w:cs="Arial"/>
        </w:rPr>
        <w:t>“</w:t>
      </w:r>
      <w:r w:rsidRPr="00CD5693">
        <w:rPr>
          <w:rFonts w:ascii="Verdana" w:hAnsi="Verdana"/>
          <w:i/>
          <w:iCs/>
        </w:rPr>
        <w:t>I would have felt very frightened for that child in terms of giving evidence of that nature in court. I felt a kind of relief that she hadn't had to come to court.” (Gemma</w:t>
      </w:r>
      <w:r w:rsidRPr="00CD5693">
        <w:rPr>
          <w:rFonts w:ascii="Verdana" w:hAnsi="Verdana" w:cs="Arial"/>
          <w:kern w:val="0"/>
        </w:rPr>
        <w:t>)</w:t>
      </w:r>
    </w:p>
    <w:p w:rsidR="00C302B8" w:rsidRPr="00C302B8" w:rsidP="00C302B8">
      <w:pPr>
        <w:spacing w:after="0" w:line="240" w:lineRule="auto"/>
        <w:rPr>
          <w:rFonts w:ascii="Verdana" w:hAnsi="Verdana"/>
          <w:i/>
          <w:iCs/>
        </w:rPr>
      </w:pPr>
    </w:p>
    <w:p w:rsidR="00CD0627" w:rsidRPr="00CD5693" w:rsidP="00CD5693">
      <w:pPr>
        <w:spacing w:after="0" w:line="276" w:lineRule="auto"/>
        <w:rPr>
          <w:rFonts w:ascii="Verdana" w:hAnsi="Verdana"/>
          <w:i/>
          <w:iCs/>
        </w:rPr>
      </w:pPr>
      <w:r w:rsidRPr="00CD5693">
        <w:rPr>
          <w:rFonts w:ascii="Verdana" w:hAnsi="Verdana" w:cs="Arial"/>
          <w:kern w:val="0"/>
        </w:rPr>
        <w:t xml:space="preserve">But the sense of unreality and distance the format imparts is seen in </w:t>
      </w:r>
      <w:r w:rsidRPr="00CD5693">
        <w:rPr>
          <w:rFonts w:ascii="Verdana" w:hAnsi="Verdana" w:cs="Arial"/>
        </w:rPr>
        <w:t>comments made by jurors, one of whom commented that “…</w:t>
      </w:r>
      <w:r w:rsidRPr="00CD5693">
        <w:rPr>
          <w:rFonts w:ascii="Verdana" w:hAnsi="Verdana"/>
          <w:i/>
          <w:iCs/>
        </w:rPr>
        <w:t>it just felt very unreal. It almost felt like watching a drama and it was very difficult because it was video evidence.”</w:t>
      </w:r>
      <w:r w:rsidRPr="00CD5693">
        <w:rPr>
          <w:rFonts w:ascii="Verdana" w:hAnsi="Verdana" w:cs="Arial"/>
        </w:rPr>
        <w:t xml:space="preserve"> </w:t>
      </w:r>
      <w:r w:rsidRPr="00CD5693">
        <w:rPr>
          <w:rFonts w:ascii="Verdana" w:hAnsi="Verdana"/>
          <w:i/>
          <w:iCs/>
        </w:rPr>
        <w:t>(Sarah)</w:t>
      </w:r>
    </w:p>
    <w:p w:rsidR="00CD5693" w:rsidP="00C777FA">
      <w:pPr>
        <w:spacing w:after="0" w:line="276" w:lineRule="auto"/>
        <w:rPr>
          <w:rFonts w:ascii="Verdana" w:hAnsi="Verdana"/>
          <w:i/>
          <w:iCs/>
        </w:rPr>
      </w:pPr>
    </w:p>
    <w:p w:rsidR="00CD0627" w:rsidP="00C777FA">
      <w:pPr>
        <w:spacing w:after="0" w:line="276" w:lineRule="auto"/>
        <w:rPr>
          <w:rFonts w:ascii="Verdana" w:hAnsi="Verdana"/>
        </w:rPr>
      </w:pPr>
      <w:r w:rsidRPr="00CD5693">
        <w:rPr>
          <w:rFonts w:ascii="Verdana" w:hAnsi="Verdana"/>
        </w:rPr>
        <w:t xml:space="preserve">That unreality was compounded for another juror with an impression of </w:t>
      </w:r>
      <w:r w:rsidRPr="00CD5693" w:rsidR="005707D7">
        <w:rPr>
          <w:rFonts w:ascii="Verdana" w:hAnsi="Verdana"/>
        </w:rPr>
        <w:t>unhelpful distancing</w:t>
      </w:r>
      <w:r w:rsidRPr="00CD5693">
        <w:rPr>
          <w:rFonts w:ascii="Verdana" w:hAnsi="Verdana"/>
        </w:rPr>
        <w:t>.</w:t>
      </w:r>
    </w:p>
    <w:p w:rsidR="00CD5693" w:rsidRPr="00CD5693" w:rsidP="00C777FA">
      <w:pPr>
        <w:spacing w:after="0" w:line="276" w:lineRule="auto"/>
        <w:rPr>
          <w:rFonts w:ascii="Verdana" w:hAnsi="Verdana" w:cs="Arial"/>
        </w:rPr>
      </w:pPr>
    </w:p>
    <w:p w:rsidR="00CD0627" w:rsidRPr="00CD5693" w:rsidP="00CD5693">
      <w:pPr>
        <w:spacing w:after="0" w:line="240" w:lineRule="auto"/>
        <w:rPr>
          <w:rFonts w:ascii="Verdana" w:hAnsi="Verdana"/>
          <w:i/>
          <w:iCs/>
        </w:rPr>
      </w:pPr>
      <w:r w:rsidRPr="00CD5693">
        <w:rPr>
          <w:rFonts w:ascii="Verdana" w:hAnsi="Verdana"/>
          <w:i/>
          <w:iCs/>
        </w:rPr>
        <w:t>“It was obviously all very factual, but when the victim was stood in front of you, you could determine not what he was like, just what he was saying, but how he was saying it. Whereas with the video evidence I felt it was it was more detached and perhaps less useful because of that.”</w:t>
      </w:r>
      <w:r w:rsidR="00CD5693">
        <w:rPr>
          <w:rFonts w:ascii="Verdana" w:hAnsi="Verdana"/>
          <w:i/>
          <w:iCs/>
        </w:rPr>
        <w:t xml:space="preserve"> </w:t>
      </w:r>
      <w:r w:rsidRPr="00CD5693">
        <w:rPr>
          <w:rFonts w:ascii="Verdana" w:hAnsi="Verdana"/>
          <w:i/>
          <w:iCs/>
        </w:rPr>
        <w:t>(Jane)</w:t>
      </w:r>
    </w:p>
    <w:p w:rsidR="00CD0627" w:rsidRPr="00CD5693" w:rsidP="00C777FA">
      <w:pPr>
        <w:spacing w:after="0" w:line="240" w:lineRule="auto"/>
        <w:rPr>
          <w:rFonts w:ascii="Verdana" w:hAnsi="Verdana"/>
        </w:rPr>
      </w:pPr>
      <w:r w:rsidRPr="00CD5693">
        <w:rPr>
          <w:rFonts w:ascii="Verdana" w:hAnsi="Verdana"/>
        </w:rPr>
        <w:t xml:space="preserve">Other jurors’ comments reflected frustration with the technological aspects of recording and presenting the evidence as </w:t>
      </w:r>
      <w:r w:rsidRPr="00CD5693" w:rsidR="005707D7">
        <w:rPr>
          <w:rFonts w:ascii="Verdana" w:hAnsi="Verdana"/>
        </w:rPr>
        <w:t>experienced</w:t>
      </w:r>
    </w:p>
    <w:p w:rsidR="00CD5693" w:rsidP="00CD5693">
      <w:pPr>
        <w:spacing w:after="0" w:line="240" w:lineRule="auto"/>
        <w:rPr>
          <w:rFonts w:ascii="Verdana" w:hAnsi="Verdana"/>
          <w:i/>
          <w:iCs/>
        </w:rPr>
      </w:pPr>
    </w:p>
    <w:p w:rsidR="00CD0627" w:rsidP="00CD5693">
      <w:pPr>
        <w:spacing w:after="0" w:line="240" w:lineRule="auto"/>
        <w:rPr>
          <w:rFonts w:ascii="Verdana" w:hAnsi="Verdana"/>
          <w:i/>
          <w:iCs/>
        </w:rPr>
      </w:pPr>
      <w:r w:rsidRPr="00CD5693">
        <w:rPr>
          <w:rFonts w:ascii="Verdana" w:hAnsi="Verdana"/>
          <w:i/>
          <w:iCs/>
        </w:rPr>
        <w:t>“I felt it was less useful than seeing somebody in front of you because of the quality of the recordings, because of the position of the camera. You could see them and you could hear them, but it was hard to determine body language and facial expressions, because of the way that that was presented.”</w:t>
      </w:r>
      <w:r w:rsidR="00CD5693">
        <w:rPr>
          <w:rFonts w:ascii="Verdana" w:hAnsi="Verdana"/>
          <w:i/>
          <w:iCs/>
        </w:rPr>
        <w:t xml:space="preserve"> </w:t>
      </w:r>
      <w:r w:rsidRPr="00CD5693">
        <w:rPr>
          <w:rFonts w:ascii="Verdana" w:hAnsi="Verdana"/>
          <w:i/>
          <w:iCs/>
        </w:rPr>
        <w:t>(Jane)</w:t>
      </w:r>
    </w:p>
    <w:p w:rsidR="005707D7" w:rsidRPr="00CD5693" w:rsidP="00CD5693">
      <w:pPr>
        <w:spacing w:after="0" w:line="240" w:lineRule="auto"/>
        <w:rPr>
          <w:rFonts w:ascii="Verdana" w:hAnsi="Verdana"/>
          <w:i/>
          <w:iCs/>
        </w:rPr>
      </w:pPr>
    </w:p>
    <w:p w:rsidR="00CD0627" w:rsidP="00CD5693">
      <w:pPr>
        <w:pStyle w:val="Heading4"/>
        <w:spacing w:before="0" w:after="0"/>
        <w:rPr>
          <w:rFonts w:ascii="Verdana" w:hAnsi="Verdana"/>
          <w:b/>
          <w:bCs/>
          <w:i w:val="0"/>
          <w:iCs w:val="0"/>
          <w:color w:val="auto"/>
        </w:rPr>
      </w:pPr>
      <w:r w:rsidRPr="00CD5693">
        <w:rPr>
          <w:rFonts w:ascii="Verdana" w:hAnsi="Verdana"/>
          <w:b/>
          <w:bCs/>
          <w:i w:val="0"/>
          <w:iCs w:val="0"/>
          <w:color w:val="auto"/>
        </w:rPr>
        <w:t xml:space="preserve">Support for </w:t>
      </w:r>
      <w:r w:rsidRPr="00CD5693" w:rsidR="005707D7">
        <w:rPr>
          <w:rFonts w:ascii="Verdana" w:hAnsi="Verdana"/>
          <w:b/>
          <w:bCs/>
          <w:i w:val="0"/>
          <w:iCs w:val="0"/>
          <w:color w:val="auto"/>
        </w:rPr>
        <w:t>jurors.</w:t>
      </w:r>
      <w:r w:rsidRPr="00CD5693">
        <w:rPr>
          <w:rFonts w:ascii="Verdana" w:hAnsi="Verdana"/>
          <w:b/>
          <w:bCs/>
          <w:i w:val="0"/>
          <w:iCs w:val="0"/>
          <w:color w:val="auto"/>
        </w:rPr>
        <w:t xml:space="preserve"> </w:t>
      </w:r>
      <w:r w:rsidRPr="00CD5693" w:rsidR="005707D7">
        <w:rPr>
          <w:rFonts w:ascii="Verdana" w:hAnsi="Verdana"/>
          <w:b/>
          <w:bCs/>
          <w:i w:val="0"/>
          <w:iCs w:val="0"/>
          <w:color w:val="auto"/>
        </w:rPr>
        <w:t>4 What</w:t>
      </w:r>
      <w:r w:rsidRPr="00CD5693">
        <w:rPr>
          <w:rFonts w:ascii="Verdana" w:hAnsi="Verdana"/>
          <w:b/>
          <w:bCs/>
          <w:i w:val="0"/>
          <w:iCs w:val="0"/>
          <w:color w:val="auto"/>
        </w:rPr>
        <w:t xml:space="preserve"> exists before, during and after. Comparisons with other criminal justice support systems.</w:t>
      </w:r>
    </w:p>
    <w:p w:rsidR="00CD5693" w:rsidRPr="00CD5693" w:rsidP="00CD5693">
      <w:pPr>
        <w:spacing w:after="0"/>
      </w:pPr>
    </w:p>
    <w:p w:rsidR="00CD0627" w:rsidRPr="00CD5693" w:rsidP="00CD5693">
      <w:pPr>
        <w:spacing w:after="0"/>
        <w:rPr>
          <w:rFonts w:ascii="Verdana" w:hAnsi="Verdana"/>
        </w:rPr>
      </w:pPr>
      <w:r w:rsidRPr="00CD5693">
        <w:rPr>
          <w:rFonts w:ascii="Verdana" w:hAnsi="Verdana"/>
        </w:rPr>
        <w:t>(</w:t>
      </w:r>
      <w:r w:rsidRPr="00CD5693">
        <w:rPr>
          <w:rFonts w:ascii="Verdana" w:hAnsi="Verdana"/>
          <w:i/>
          <w:iCs/>
        </w:rPr>
        <w:t xml:space="preserve">Personal note - Prior to retirement I worked as a senior manager with Victim Support and </w:t>
      </w:r>
      <w:r w:rsidRPr="00CD5693" w:rsidR="005707D7">
        <w:rPr>
          <w:rFonts w:ascii="Verdana" w:hAnsi="Verdana"/>
          <w:i/>
          <w:iCs/>
        </w:rPr>
        <w:t>concluded my</w:t>
      </w:r>
      <w:r w:rsidRPr="00CD5693">
        <w:rPr>
          <w:rFonts w:ascii="Verdana" w:hAnsi="Verdana"/>
          <w:i/>
          <w:iCs/>
        </w:rPr>
        <w:t xml:space="preserve"> career managing the Witness Service at Southampton and Winchester Crown Courts. It was the marked difference between the trained volunteer support services for victims and witnesses </w:t>
      </w:r>
      <w:r w:rsidRPr="00CD5693" w:rsidR="005707D7">
        <w:rPr>
          <w:rFonts w:ascii="Verdana" w:hAnsi="Verdana"/>
          <w:i/>
          <w:iCs/>
        </w:rPr>
        <w:t>readily available</w:t>
      </w:r>
      <w:r w:rsidRPr="00CD5693">
        <w:rPr>
          <w:rFonts w:ascii="Verdana" w:hAnsi="Verdana"/>
          <w:i/>
          <w:iCs/>
        </w:rPr>
        <w:t>, contrasted with the absence of anything remotely similar for jurors that in part prompted my research.</w:t>
      </w:r>
      <w:r w:rsidRPr="00CD5693">
        <w:rPr>
          <w:rFonts w:ascii="Verdana" w:hAnsi="Verdana"/>
        </w:rPr>
        <w:t>)</w:t>
      </w:r>
    </w:p>
    <w:p w:rsidR="00CD5693" w:rsidP="00C777FA">
      <w:pPr>
        <w:spacing w:after="0" w:line="240" w:lineRule="auto"/>
        <w:rPr>
          <w:rFonts w:ascii="Verdana" w:hAnsi="Verdana"/>
        </w:rPr>
      </w:pPr>
    </w:p>
    <w:p w:rsidR="00CD0627" w:rsidP="00C777FA">
      <w:pPr>
        <w:spacing w:after="0" w:line="240" w:lineRule="auto"/>
        <w:rPr>
          <w:rFonts w:ascii="Verdana" w:hAnsi="Verdana"/>
        </w:rPr>
      </w:pPr>
      <w:r w:rsidRPr="00CD5693">
        <w:rPr>
          <w:rFonts w:ascii="Verdana" w:hAnsi="Verdana"/>
        </w:rPr>
        <w:t xml:space="preserve">Stress and vicarious traumatisation are increasingly recognised as a reality for those involved in criminal justice, not least solicitors and barristers working within the courts </w:t>
      </w:r>
      <w:r w:rsidRPr="00CD5693" w:rsidR="005707D7">
        <w:rPr>
          <w:rFonts w:ascii="Verdana" w:hAnsi="Verdana"/>
        </w:rPr>
        <w:t>(Fleck</w:t>
      </w:r>
      <w:r w:rsidRPr="00CD5693">
        <w:rPr>
          <w:rFonts w:ascii="Verdana" w:hAnsi="Verdana"/>
        </w:rPr>
        <w:t xml:space="preserve"> 2021 </w:t>
      </w:r>
      <w:r>
        <w:rPr>
          <w:rStyle w:val="FootnoteReference"/>
          <w:rFonts w:ascii="Verdana" w:hAnsi="Verdana"/>
        </w:rPr>
        <w:footnoteReference w:id="13"/>
      </w:r>
      <w:r w:rsidRPr="00CD5693">
        <w:rPr>
          <w:rFonts w:ascii="Verdana" w:hAnsi="Verdana"/>
        </w:rPr>
        <w:t xml:space="preserve">). This is true for judges too </w:t>
      </w:r>
      <w:r w:rsidRPr="00CD5693" w:rsidR="005707D7">
        <w:rPr>
          <w:rFonts w:ascii="Verdana" w:hAnsi="Verdana"/>
        </w:rPr>
        <w:t>(personal</w:t>
      </w:r>
      <w:r w:rsidRPr="00CD5693">
        <w:rPr>
          <w:rFonts w:ascii="Verdana" w:hAnsi="Verdana"/>
        </w:rPr>
        <w:t xml:space="preserve"> communication</w:t>
      </w:r>
      <w:r w:rsidRPr="00CD5693" w:rsidR="005707D7">
        <w:rPr>
          <w:rFonts w:ascii="Verdana" w:hAnsi="Verdana"/>
        </w:rPr>
        <w:t>),</w:t>
      </w:r>
      <w:r w:rsidRPr="00CD5693">
        <w:rPr>
          <w:rFonts w:ascii="Verdana" w:hAnsi="Verdana"/>
        </w:rPr>
        <w:t xml:space="preserve"> but who have besides the trainings and collegiate support of colleagues, access to a dedicated support-line. </w:t>
      </w:r>
      <w:r w:rsidRPr="00CD5693">
        <w:rPr>
          <w:rFonts w:ascii="Verdana" w:hAnsi="Verdana"/>
        </w:rPr>
        <w:t xml:space="preserve">In </w:t>
      </w:r>
      <w:r w:rsidRPr="00CD5693" w:rsidR="005707D7">
        <w:rPr>
          <w:rFonts w:ascii="Verdana" w:hAnsi="Verdana"/>
        </w:rPr>
        <w:t>reality, jurors</w:t>
      </w:r>
      <w:r w:rsidRPr="00CD5693">
        <w:rPr>
          <w:rFonts w:ascii="Verdana" w:hAnsi="Verdana"/>
        </w:rPr>
        <w:t xml:space="preserve"> currently only have the Samaritans detail card in their assembly rooms and on the MoJ information, together </w:t>
      </w:r>
      <w:r w:rsidRPr="00CD5693" w:rsidR="005707D7">
        <w:rPr>
          <w:rFonts w:ascii="Verdana" w:hAnsi="Verdana"/>
        </w:rPr>
        <w:t>with reminders</w:t>
      </w:r>
      <w:r w:rsidRPr="00CD5693">
        <w:rPr>
          <w:rFonts w:ascii="Verdana" w:hAnsi="Verdana"/>
        </w:rPr>
        <w:t xml:space="preserve"> they can access free counselling through their GP. Though as one juror said</w:t>
      </w:r>
    </w:p>
    <w:p w:rsidR="00CD5693" w:rsidRPr="00CD5693" w:rsidP="00C777FA">
      <w:pPr>
        <w:spacing w:after="0" w:line="240" w:lineRule="auto"/>
        <w:rPr>
          <w:rFonts w:ascii="Verdana" w:hAnsi="Verdana"/>
        </w:rPr>
      </w:pPr>
    </w:p>
    <w:p w:rsidR="00CD0627" w:rsidRPr="00CD5693" w:rsidP="00CD5693">
      <w:pPr>
        <w:spacing w:after="0" w:line="240" w:lineRule="auto"/>
        <w:rPr>
          <w:rFonts w:ascii="Verdana" w:hAnsi="Verdana"/>
          <w:i/>
          <w:iCs/>
        </w:rPr>
      </w:pPr>
      <w:r w:rsidRPr="00CD5693">
        <w:rPr>
          <w:rFonts w:ascii="Verdana" w:hAnsi="Verdana"/>
          <w:i/>
          <w:iCs/>
        </w:rPr>
        <w:t xml:space="preserve">“It just seems so inadequate, that little pack in the jury room, which said if you're suffering anything, go and contact your doctor. Well, good luck with that. I can't get hold of my doctor for a </w:t>
      </w:r>
      <w:r w:rsidRPr="00CD5693" w:rsidR="005707D7">
        <w:rPr>
          <w:rFonts w:ascii="Verdana" w:hAnsi="Verdana"/>
          <w:i/>
          <w:iCs/>
        </w:rPr>
        <w:t>simple medical</w:t>
      </w:r>
      <w:r w:rsidRPr="00CD5693">
        <w:rPr>
          <w:rFonts w:ascii="Verdana" w:hAnsi="Verdana"/>
          <w:i/>
          <w:iCs/>
        </w:rPr>
        <w:t xml:space="preserve"> thing, let alone something like this”</w:t>
      </w:r>
      <w:r w:rsidR="00CD5693">
        <w:rPr>
          <w:rFonts w:ascii="Verdana" w:hAnsi="Verdana"/>
          <w:i/>
          <w:iCs/>
        </w:rPr>
        <w:t xml:space="preserve"> </w:t>
      </w:r>
      <w:r w:rsidRPr="00CD5693">
        <w:rPr>
          <w:rFonts w:ascii="Verdana" w:hAnsi="Verdana"/>
          <w:i/>
          <w:iCs/>
        </w:rPr>
        <w:t>(Thomas)</w:t>
      </w:r>
    </w:p>
    <w:p w:rsidR="00CD5693" w:rsidP="00CD5693">
      <w:pPr>
        <w:spacing w:after="0" w:line="240" w:lineRule="auto"/>
        <w:rPr>
          <w:rFonts w:ascii="Verdana" w:hAnsi="Verdana"/>
        </w:rPr>
      </w:pPr>
    </w:p>
    <w:p w:rsidR="00CD0627" w:rsidRPr="00CD5693" w:rsidP="00CD5693">
      <w:pPr>
        <w:spacing w:after="0" w:line="240" w:lineRule="auto"/>
        <w:rPr>
          <w:rFonts w:ascii="Verdana" w:hAnsi="Verdana"/>
        </w:rPr>
      </w:pPr>
      <w:r w:rsidRPr="00CD5693">
        <w:rPr>
          <w:rFonts w:ascii="Verdana" w:hAnsi="Verdana"/>
        </w:rPr>
        <w:t>The Samaritans is not a counselling service and volunteers are not necessarily knowledgeable as to the legalities and restrictions pertaining to any discussion of the deliberation process in any such call. Jurors in my study were unanimously sceptical of the Samaritans promotion, not for the quality of the agency, but its inappropriateness for their purposes</w:t>
      </w:r>
      <w:r w:rsidRPr="00CD5693" w:rsidR="00717CD4">
        <w:rPr>
          <w:rFonts w:ascii="Verdana" w:hAnsi="Verdana"/>
        </w:rPr>
        <w:t xml:space="preserve">. </w:t>
      </w:r>
      <w:r w:rsidRPr="00CD5693">
        <w:rPr>
          <w:rFonts w:ascii="Verdana" w:hAnsi="Verdana"/>
        </w:rPr>
        <w:t xml:space="preserve">As </w:t>
      </w:r>
      <w:r w:rsidRPr="00CD5693" w:rsidR="005707D7">
        <w:rPr>
          <w:rFonts w:ascii="Verdana" w:hAnsi="Verdana"/>
        </w:rPr>
        <w:t>one juror</w:t>
      </w:r>
      <w:r w:rsidRPr="00CD5693">
        <w:rPr>
          <w:rFonts w:ascii="Verdana" w:hAnsi="Verdana"/>
        </w:rPr>
        <w:t xml:space="preserve"> put it, </w:t>
      </w:r>
      <w:r w:rsidRPr="00CD5693">
        <w:rPr>
          <w:rFonts w:ascii="Verdana" w:hAnsi="Verdana" w:cs="Arial"/>
        </w:rPr>
        <w:t>“</w:t>
      </w:r>
      <w:r w:rsidRPr="00CD5693">
        <w:rPr>
          <w:rFonts w:ascii="Verdana" w:hAnsi="Verdana"/>
          <w:i/>
          <w:iCs/>
        </w:rPr>
        <w:t xml:space="preserve">The Samaritans aren't geared to handling the sort of you know… it could require quite a lot of talking through and it's a process over time” (Thomas) </w:t>
      </w:r>
      <w:r w:rsidRPr="00CD5693">
        <w:rPr>
          <w:rFonts w:ascii="Verdana" w:hAnsi="Verdana"/>
        </w:rPr>
        <w:t>and another commented</w:t>
      </w:r>
    </w:p>
    <w:p w:rsidR="00CD5693" w:rsidP="00CD5693">
      <w:pPr>
        <w:spacing w:after="0" w:line="240" w:lineRule="auto"/>
        <w:rPr>
          <w:rFonts w:ascii="Verdana" w:hAnsi="Verdana"/>
          <w:i/>
          <w:iCs/>
        </w:rPr>
      </w:pPr>
    </w:p>
    <w:p w:rsidR="00CD0627" w:rsidRPr="00CD5693" w:rsidP="00CD5693">
      <w:pPr>
        <w:spacing w:after="0" w:line="240" w:lineRule="auto"/>
        <w:rPr>
          <w:rFonts w:ascii="Verdana" w:hAnsi="Verdana"/>
          <w:i/>
          <w:iCs/>
        </w:rPr>
      </w:pPr>
      <w:r w:rsidRPr="00CD5693">
        <w:rPr>
          <w:rFonts w:ascii="Verdana" w:hAnsi="Verdana"/>
          <w:i/>
          <w:iCs/>
        </w:rPr>
        <w:t xml:space="preserve">“The judge highlighted, I think it was like a Samaritan's telephone number. But that was really the only acknowledgement of any sort of support, and obviously </w:t>
      </w:r>
      <w:r w:rsidRPr="00CD5693">
        <w:rPr>
          <w:rFonts w:ascii="Verdana" w:hAnsi="Verdana"/>
          <w:i/>
          <w:iCs/>
        </w:rPr>
        <w:t>Samaritans are a very generic organisation and sort of after the event. I didn't think that was appropriate at all.”</w:t>
      </w:r>
      <w:r w:rsidR="00CD5693">
        <w:rPr>
          <w:rFonts w:ascii="Verdana" w:hAnsi="Verdana"/>
          <w:i/>
          <w:iCs/>
        </w:rPr>
        <w:t xml:space="preserve"> </w:t>
      </w:r>
      <w:r w:rsidRPr="00CD5693">
        <w:rPr>
          <w:rFonts w:ascii="Verdana" w:hAnsi="Verdana"/>
          <w:i/>
          <w:iCs/>
        </w:rPr>
        <w:t xml:space="preserve">(Liz) </w:t>
      </w:r>
    </w:p>
    <w:p w:rsidR="00CD0627" w:rsidRPr="00CD5693" w:rsidP="00CD5693">
      <w:pPr>
        <w:spacing w:after="0"/>
        <w:rPr>
          <w:rFonts w:ascii="Verdana" w:hAnsi="Verdana"/>
          <w:i/>
          <w:iCs/>
        </w:rPr>
      </w:pPr>
    </w:p>
    <w:p w:rsidR="00CD0627" w:rsidRPr="00CD5693" w:rsidP="00C777FA">
      <w:pPr>
        <w:spacing w:after="0" w:line="240" w:lineRule="auto"/>
        <w:rPr>
          <w:rFonts w:ascii="Verdana" w:hAnsi="Verdana"/>
        </w:rPr>
      </w:pPr>
      <w:r w:rsidRPr="00CD5693">
        <w:rPr>
          <w:rFonts w:ascii="Verdana" w:hAnsi="Verdana"/>
        </w:rPr>
        <w:t>It may be worth noting here that this perception was shared by other judges interviewed, one commenting</w:t>
      </w:r>
    </w:p>
    <w:p w:rsidR="00CD0627" w:rsidRPr="00CD5693" w:rsidP="00CD5693">
      <w:pPr>
        <w:pStyle w:val="Quote"/>
        <w:spacing w:before="0" w:after="0" w:line="240" w:lineRule="auto"/>
        <w:jc w:val="left"/>
        <w:rPr>
          <w:rFonts w:ascii="Verdana" w:hAnsi="Verdana"/>
          <w:color w:val="auto"/>
        </w:rPr>
      </w:pPr>
      <w:r w:rsidRPr="00CD5693">
        <w:rPr>
          <w:rFonts w:ascii="Verdana" w:hAnsi="Verdana"/>
          <w:color w:val="auto"/>
        </w:rPr>
        <w:t xml:space="preserve">“I'm amazed that it (MoJ literature for </w:t>
      </w:r>
      <w:r w:rsidRPr="00CD5693" w:rsidR="005707D7">
        <w:rPr>
          <w:rFonts w:ascii="Verdana" w:hAnsi="Verdana"/>
          <w:color w:val="auto"/>
        </w:rPr>
        <w:t xml:space="preserve">jurors) </w:t>
      </w:r>
      <w:r w:rsidRPr="00CD5693" w:rsidR="005707D7">
        <w:rPr>
          <w:rFonts w:ascii="Verdana" w:hAnsi="Verdana"/>
          <w:color w:val="auto"/>
        </w:rPr>
        <w:t>makes</w:t>
      </w:r>
      <w:r w:rsidRPr="00CD5693">
        <w:rPr>
          <w:rFonts w:ascii="Verdana" w:hAnsi="Verdana"/>
          <w:color w:val="auto"/>
        </w:rPr>
        <w:t xml:space="preserve"> reference</w:t>
      </w:r>
      <w:r w:rsidRPr="00CD5693">
        <w:rPr>
          <w:rFonts w:ascii="Verdana" w:hAnsi="Verdana"/>
          <w:color w:val="auto"/>
        </w:rPr>
        <w:t xml:space="preserve"> to Samaritans. I remember saying so when they brought it in. ‘Look, we're not talking about someone going off, you know wanting to cut their throat to put it bluntly. We're looking for someone who needs some comfort, some solace, some counselling you know; just put them back on the right path.</w:t>
      </w:r>
      <w:r w:rsidRPr="00CD5693" w:rsidR="00717CD4">
        <w:rPr>
          <w:rFonts w:ascii="Verdana" w:hAnsi="Verdana"/>
          <w:color w:val="auto"/>
        </w:rPr>
        <w:t>’”</w:t>
      </w:r>
      <w:r w:rsidR="00CD5693">
        <w:rPr>
          <w:rFonts w:ascii="Verdana" w:hAnsi="Verdana"/>
          <w:color w:val="auto"/>
        </w:rPr>
        <w:t xml:space="preserve"> </w:t>
      </w:r>
      <w:r w:rsidRPr="00CD5693">
        <w:rPr>
          <w:rFonts w:ascii="Verdana" w:hAnsi="Verdana"/>
          <w:color w:val="auto"/>
        </w:rPr>
        <w:t>(Judge D)</w:t>
      </w:r>
    </w:p>
    <w:p w:rsidR="00CD5693" w:rsidRPr="00CD5693" w:rsidP="00CD5693">
      <w:pPr>
        <w:spacing w:after="0"/>
        <w:rPr>
          <w:rFonts w:ascii="Verdana" w:hAnsi="Verdana"/>
        </w:rPr>
      </w:pPr>
    </w:p>
    <w:p w:rsidR="00CD0627" w:rsidRPr="00CD5693" w:rsidP="00CD5693">
      <w:pPr>
        <w:spacing w:after="0"/>
        <w:rPr>
          <w:rFonts w:ascii="Verdana" w:hAnsi="Verdana"/>
          <w:b/>
          <w:bCs/>
          <w:i/>
          <w:iCs/>
        </w:rPr>
      </w:pPr>
      <w:r w:rsidRPr="00CD5693">
        <w:rPr>
          <w:rFonts w:ascii="Verdana" w:hAnsi="Verdana"/>
          <w:b/>
          <w:bCs/>
        </w:rPr>
        <w:t xml:space="preserve">5 What responsibility does the state </w:t>
      </w:r>
      <w:r w:rsidRPr="00CD5693" w:rsidR="00717CD4">
        <w:rPr>
          <w:rFonts w:ascii="Verdana" w:hAnsi="Verdana"/>
          <w:b/>
          <w:bCs/>
        </w:rPr>
        <w:t>hold in</w:t>
      </w:r>
      <w:r w:rsidRPr="00CD5693">
        <w:rPr>
          <w:rFonts w:ascii="Verdana" w:hAnsi="Verdana"/>
          <w:b/>
          <w:bCs/>
        </w:rPr>
        <w:t xml:space="preserve"> relation to jurors’ </w:t>
      </w:r>
      <w:r w:rsidRPr="00CD5693" w:rsidR="00717CD4">
        <w:rPr>
          <w:rFonts w:ascii="Verdana" w:hAnsi="Verdana"/>
          <w:b/>
          <w:bCs/>
        </w:rPr>
        <w:t>wellbeing?</w:t>
      </w:r>
      <w:r w:rsidRPr="00CD5693">
        <w:rPr>
          <w:rFonts w:ascii="Verdana" w:hAnsi="Verdana"/>
          <w:b/>
          <w:bCs/>
          <w:i/>
          <w:iCs/>
        </w:rPr>
        <w:t xml:space="preserve"> (“Is there a duty of care owed to jurors and to what degree is it being met?”)</w:t>
      </w:r>
    </w:p>
    <w:p w:rsidR="00CD5693" w:rsidP="00C777FA">
      <w:pPr>
        <w:spacing w:after="0" w:line="240" w:lineRule="auto"/>
        <w:rPr>
          <w:rFonts w:ascii="Verdana" w:hAnsi="Verdana"/>
        </w:rPr>
      </w:pPr>
    </w:p>
    <w:p w:rsidR="00CD0627" w:rsidRPr="00CD5693" w:rsidP="00C777FA">
      <w:pPr>
        <w:spacing w:after="0" w:line="240" w:lineRule="auto"/>
        <w:rPr>
          <w:rFonts w:ascii="Verdana" w:hAnsi="Verdana"/>
        </w:rPr>
      </w:pPr>
      <w:r w:rsidRPr="00CD5693">
        <w:rPr>
          <w:rFonts w:ascii="Verdana" w:hAnsi="Verdana"/>
        </w:rPr>
        <w:t>The italicized format above is the precise version of this as a question put in my interviews to both jurors and judges alike.</w:t>
      </w:r>
    </w:p>
    <w:p w:rsidR="00CD5693" w:rsidP="00C777FA">
      <w:pPr>
        <w:spacing w:after="0"/>
        <w:rPr>
          <w:rFonts w:ascii="Verdana" w:hAnsi="Verdana"/>
        </w:rPr>
      </w:pPr>
    </w:p>
    <w:p w:rsidR="00CD0627" w:rsidRPr="00CD5693" w:rsidP="00C777FA">
      <w:pPr>
        <w:spacing w:after="0"/>
        <w:rPr>
          <w:rFonts w:ascii="Verdana" w:hAnsi="Verdana"/>
        </w:rPr>
      </w:pPr>
      <w:r w:rsidRPr="00CD5693">
        <w:rPr>
          <w:rFonts w:ascii="Verdana" w:hAnsi="Verdana"/>
        </w:rPr>
        <w:t xml:space="preserve">The jurors were unanimously of the mind that there certainly is a duty of care owed to them in fulfilling this service on behalf of the public. It </w:t>
      </w:r>
      <w:r w:rsidRPr="00CD5693" w:rsidR="00717CD4">
        <w:rPr>
          <w:rFonts w:ascii="Verdana" w:hAnsi="Verdana"/>
        </w:rPr>
        <w:t>was not</w:t>
      </w:r>
      <w:r w:rsidRPr="00CD5693">
        <w:rPr>
          <w:rFonts w:ascii="Verdana" w:hAnsi="Verdana"/>
        </w:rPr>
        <w:t xml:space="preserve"> seen as a complex concept to grasp or an unreasonable expectation.</w:t>
      </w:r>
    </w:p>
    <w:p w:rsidR="00CD5693" w:rsidP="00CD5693">
      <w:pPr>
        <w:spacing w:after="0" w:line="240" w:lineRule="auto"/>
        <w:rPr>
          <w:rFonts w:ascii="Verdana" w:hAnsi="Verdana"/>
          <w:i/>
          <w:iCs/>
        </w:rPr>
      </w:pPr>
    </w:p>
    <w:p w:rsidR="00CD0627" w:rsidP="00CD5693">
      <w:pPr>
        <w:spacing w:after="0" w:line="240" w:lineRule="auto"/>
        <w:rPr>
          <w:rFonts w:ascii="Verdana" w:hAnsi="Verdana"/>
          <w:i/>
          <w:iCs/>
        </w:rPr>
      </w:pPr>
      <w:r w:rsidRPr="00CD5693">
        <w:rPr>
          <w:rFonts w:ascii="Verdana" w:hAnsi="Verdana"/>
          <w:i/>
          <w:iCs/>
        </w:rPr>
        <w:t xml:space="preserve">“But you know, a duty of care is a duty of care in, you </w:t>
      </w:r>
      <w:r w:rsidRPr="00CD5693" w:rsidR="00717CD4">
        <w:rPr>
          <w:rFonts w:ascii="Verdana" w:hAnsi="Verdana"/>
          <w:i/>
          <w:iCs/>
        </w:rPr>
        <w:t>know, in</w:t>
      </w:r>
      <w:r w:rsidRPr="00CD5693">
        <w:rPr>
          <w:rFonts w:ascii="Verdana" w:hAnsi="Verdana"/>
          <w:i/>
          <w:iCs/>
        </w:rPr>
        <w:t xml:space="preserve"> the general sense.”</w:t>
      </w:r>
      <w:r w:rsidR="00CD5693">
        <w:rPr>
          <w:rFonts w:ascii="Verdana" w:hAnsi="Verdana"/>
          <w:i/>
          <w:iCs/>
        </w:rPr>
        <w:t xml:space="preserve"> </w:t>
      </w:r>
      <w:r w:rsidRPr="00CD5693">
        <w:rPr>
          <w:rFonts w:ascii="Verdana" w:hAnsi="Verdana"/>
          <w:i/>
          <w:iCs/>
        </w:rPr>
        <w:t>(Sarah)</w:t>
      </w:r>
    </w:p>
    <w:p w:rsidR="00CD5693" w:rsidRPr="00CD5693" w:rsidP="00CD5693">
      <w:pPr>
        <w:spacing w:after="0" w:line="240" w:lineRule="auto"/>
        <w:rPr>
          <w:rFonts w:ascii="Verdana" w:hAnsi="Verdana"/>
          <w:i/>
          <w:iCs/>
        </w:rPr>
      </w:pPr>
    </w:p>
    <w:p w:rsidR="00CD0627" w:rsidRPr="00CD5693" w:rsidP="00CD5693">
      <w:pPr>
        <w:spacing w:after="0" w:line="240" w:lineRule="auto"/>
        <w:rPr>
          <w:rFonts w:ascii="Verdana" w:hAnsi="Verdana"/>
          <w:i/>
          <w:iCs/>
        </w:rPr>
      </w:pPr>
      <w:r w:rsidRPr="00CD5693">
        <w:rPr>
          <w:rFonts w:ascii="Verdana" w:hAnsi="Verdana"/>
          <w:i/>
          <w:iCs/>
        </w:rPr>
        <w:t xml:space="preserve">“I suppose bluntly I didn't feel there </w:t>
      </w:r>
      <w:r w:rsidRPr="00CD5693" w:rsidR="00717CD4">
        <w:rPr>
          <w:rFonts w:ascii="Verdana" w:hAnsi="Verdana"/>
          <w:i/>
          <w:iCs/>
        </w:rPr>
        <w:t>was a</w:t>
      </w:r>
      <w:r w:rsidRPr="00CD5693">
        <w:rPr>
          <w:rFonts w:ascii="Verdana" w:hAnsi="Verdana"/>
          <w:i/>
          <w:iCs/>
        </w:rPr>
        <w:t xml:space="preserve"> duty of care, over and above, making sure we had enough to drink. I don't recall anyone asking about our mental health, or did we need some time or something that would indicate a particular duty of care for us as a group of people who had just listened to a child sexual abuse case.”</w:t>
      </w:r>
      <w:r w:rsidR="00CD5693">
        <w:rPr>
          <w:rFonts w:ascii="Verdana" w:hAnsi="Verdana"/>
          <w:i/>
          <w:iCs/>
        </w:rPr>
        <w:t xml:space="preserve"> </w:t>
      </w:r>
      <w:r w:rsidRPr="00CD5693">
        <w:rPr>
          <w:rFonts w:ascii="Verdana" w:hAnsi="Verdana"/>
          <w:i/>
          <w:iCs/>
        </w:rPr>
        <w:t>(Pam)</w:t>
      </w:r>
    </w:p>
    <w:p w:rsidR="00CD5693" w:rsidP="00C777FA">
      <w:pPr>
        <w:spacing w:after="0" w:line="240" w:lineRule="auto"/>
        <w:rPr>
          <w:rFonts w:ascii="Verdana" w:hAnsi="Verdana"/>
        </w:rPr>
      </w:pPr>
    </w:p>
    <w:p w:rsidR="00CD0627" w:rsidRPr="00CD5693" w:rsidP="00C777FA">
      <w:pPr>
        <w:spacing w:after="0" w:line="240" w:lineRule="auto"/>
        <w:rPr>
          <w:rFonts w:ascii="Verdana" w:hAnsi="Verdana"/>
        </w:rPr>
      </w:pPr>
      <w:r w:rsidRPr="00CD5693">
        <w:rPr>
          <w:rFonts w:ascii="Verdana" w:hAnsi="Verdana"/>
        </w:rPr>
        <w:t xml:space="preserve">The second quotation explains what that duty of care would look like. It was not in the view of most ex-jurors </w:t>
      </w:r>
      <w:r w:rsidRPr="00CD5693" w:rsidR="00717CD4">
        <w:rPr>
          <w:rFonts w:ascii="Verdana" w:hAnsi="Verdana"/>
        </w:rPr>
        <w:t>interviewed anywhere</w:t>
      </w:r>
      <w:r w:rsidRPr="00CD5693">
        <w:rPr>
          <w:rFonts w:ascii="Verdana" w:hAnsi="Verdana"/>
        </w:rPr>
        <w:t xml:space="preserve"> near adequately met. The judges were also largely negative as to their assessment of the duty of care demonstrated in their courts, or the proper responsibility shown the jurors</w:t>
      </w:r>
    </w:p>
    <w:p w:rsidR="00CD5693" w:rsidP="00CD5693">
      <w:pPr>
        <w:pStyle w:val="Quote"/>
        <w:spacing w:before="0" w:after="0" w:line="240" w:lineRule="auto"/>
        <w:jc w:val="left"/>
        <w:rPr>
          <w:rFonts w:ascii="Verdana" w:hAnsi="Verdana"/>
          <w:color w:val="auto"/>
        </w:rPr>
      </w:pPr>
    </w:p>
    <w:p w:rsidR="00CD0627" w:rsidRPr="00CD5693" w:rsidP="00CD5693">
      <w:pPr>
        <w:pStyle w:val="Quote"/>
        <w:spacing w:before="0" w:after="0" w:line="240" w:lineRule="auto"/>
        <w:jc w:val="left"/>
        <w:rPr>
          <w:rFonts w:ascii="Verdana" w:hAnsi="Verdana"/>
          <w:color w:val="auto"/>
        </w:rPr>
      </w:pPr>
      <w:r>
        <w:rPr>
          <w:rFonts w:ascii="Verdana" w:hAnsi="Verdana"/>
          <w:color w:val="auto"/>
        </w:rPr>
        <w:t>“</w:t>
      </w:r>
      <w:r w:rsidRPr="00CD5693">
        <w:rPr>
          <w:rFonts w:ascii="Verdana" w:hAnsi="Verdana"/>
          <w:color w:val="auto"/>
        </w:rPr>
        <w:t xml:space="preserve">I think the courts have historically been quite slow to recognise duties of care and whether it's to staff, whether it's to participants, whether it's </w:t>
      </w:r>
      <w:r w:rsidRPr="00CD5693">
        <w:rPr>
          <w:rFonts w:ascii="Verdana" w:hAnsi="Verdana"/>
          <w:color w:val="auto"/>
        </w:rPr>
        <w:t>to</w:t>
      </w:r>
      <w:r w:rsidRPr="00CD5693">
        <w:rPr>
          <w:rFonts w:ascii="Verdana" w:hAnsi="Verdana"/>
          <w:color w:val="auto"/>
        </w:rPr>
        <w:t xml:space="preserve"> vulnerable defendants, indeed to all defendants.”</w:t>
      </w:r>
    </w:p>
    <w:p w:rsidR="00CD0627" w:rsidRPr="00CD5693" w:rsidP="00CD5693">
      <w:pPr>
        <w:spacing w:after="0"/>
        <w:rPr>
          <w:rFonts w:ascii="Verdana" w:hAnsi="Verdana"/>
          <w:i/>
          <w:iCs/>
        </w:rPr>
      </w:pPr>
      <w:r w:rsidRPr="00CD5693">
        <w:rPr>
          <w:rFonts w:ascii="Verdana" w:hAnsi="Verdana"/>
          <w:i/>
          <w:iCs/>
        </w:rPr>
        <w:t>(Judge E)</w:t>
      </w:r>
    </w:p>
    <w:p w:rsidR="00CD5693" w:rsidP="00CD5693">
      <w:pPr>
        <w:pStyle w:val="Quote"/>
        <w:spacing w:before="0" w:after="0" w:line="240" w:lineRule="auto"/>
        <w:jc w:val="left"/>
        <w:rPr>
          <w:rFonts w:ascii="Verdana" w:hAnsi="Verdana"/>
          <w:color w:val="auto"/>
        </w:rPr>
      </w:pPr>
    </w:p>
    <w:p w:rsidR="00CD0627" w:rsidRPr="00CD5693" w:rsidP="00CD5693">
      <w:pPr>
        <w:pStyle w:val="Quote"/>
        <w:spacing w:before="0" w:after="0" w:line="240" w:lineRule="auto"/>
        <w:jc w:val="left"/>
        <w:rPr>
          <w:rFonts w:ascii="Verdana" w:hAnsi="Verdana"/>
          <w:b/>
          <w:bCs/>
          <w:color w:val="auto"/>
        </w:rPr>
      </w:pPr>
      <w:r w:rsidRPr="00CD5693">
        <w:rPr>
          <w:rFonts w:ascii="Verdana" w:hAnsi="Verdana"/>
          <w:color w:val="auto"/>
        </w:rPr>
        <w:t xml:space="preserve">“I don't think we are [meeting it]. I think that I try and do the best I can with my limited resources, but I do feel that we don't support our jurors very well at all. In any case, whether that's murder trials that I'm doing or sexual </w:t>
      </w:r>
      <w:r w:rsidRPr="00CD5693" w:rsidR="00717CD4">
        <w:rPr>
          <w:rFonts w:ascii="Verdana" w:hAnsi="Verdana"/>
          <w:color w:val="auto"/>
        </w:rPr>
        <w:t>offence.</w:t>
      </w:r>
      <w:r w:rsidRPr="00CD5693">
        <w:rPr>
          <w:rFonts w:ascii="Verdana" w:hAnsi="Verdana"/>
          <w:color w:val="auto"/>
        </w:rPr>
        <w:t xml:space="preserve"> </w:t>
      </w:r>
    </w:p>
    <w:p w:rsidR="00CD0627" w:rsidRPr="00CD5693" w:rsidP="00CD5693">
      <w:pPr>
        <w:spacing w:after="0"/>
        <w:rPr>
          <w:rFonts w:ascii="Verdana" w:hAnsi="Verdana"/>
          <w:i/>
          <w:iCs/>
        </w:rPr>
      </w:pPr>
      <w:r w:rsidRPr="00CD5693">
        <w:rPr>
          <w:rFonts w:ascii="Verdana" w:hAnsi="Verdana"/>
          <w:i/>
          <w:iCs/>
        </w:rPr>
        <w:t>(Judge F)</w:t>
      </w:r>
    </w:p>
    <w:p w:rsidR="00CD5693" w:rsidP="00CD5693">
      <w:pPr>
        <w:spacing w:after="0" w:line="276" w:lineRule="auto"/>
        <w:rPr>
          <w:rFonts w:ascii="Verdana" w:hAnsi="Verdana"/>
        </w:rPr>
      </w:pPr>
    </w:p>
    <w:p w:rsidR="00CD0627" w:rsidRPr="00CD5693" w:rsidP="00CD5693">
      <w:pPr>
        <w:spacing w:after="0" w:line="276" w:lineRule="auto"/>
        <w:rPr>
          <w:rFonts w:ascii="Verdana" w:hAnsi="Verdana"/>
        </w:rPr>
      </w:pPr>
      <w:r w:rsidRPr="00CD5693">
        <w:rPr>
          <w:rFonts w:ascii="Verdana" w:hAnsi="Verdana"/>
        </w:rPr>
        <w:t xml:space="preserve">It is worth noting that the duty of care is fundamentally a legal concept, and one that could conceivably be tested by a juror claiming damages for mental harm arising from their jury experience for which they were unprepared by the responsible agency or inadequately supported. Academic literature points to </w:t>
      </w:r>
      <w:r w:rsidRPr="00CD5693">
        <w:rPr>
          <w:rFonts w:ascii="Verdana" w:hAnsi="Verdana"/>
        </w:rPr>
        <w:t xml:space="preserve">some </w:t>
      </w:r>
      <w:r w:rsidRPr="00CD5693">
        <w:rPr>
          <w:rFonts w:ascii="Verdana" w:hAnsi="Verdana"/>
        </w:rPr>
        <w:t>particular challenges</w:t>
      </w:r>
      <w:r w:rsidRPr="00CD5693">
        <w:rPr>
          <w:rFonts w:ascii="Verdana" w:hAnsi="Verdana"/>
        </w:rPr>
        <w:t xml:space="preserve"> of successfully claiming damages in court relating to mental health harm, through an act or a failing in provision</w:t>
      </w:r>
      <w:r w:rsidRPr="00CD5693" w:rsidR="00717CD4">
        <w:rPr>
          <w:rFonts w:ascii="Verdana" w:hAnsi="Verdana"/>
        </w:rPr>
        <w:t xml:space="preserve">. </w:t>
      </w:r>
      <w:r w:rsidRPr="00CD5693">
        <w:rPr>
          <w:rFonts w:ascii="Verdana" w:hAnsi="Verdana"/>
        </w:rPr>
        <w:t xml:space="preserve">             </w:t>
      </w:r>
      <w:r w:rsidRPr="00CD5693" w:rsidR="00717CD4">
        <w:rPr>
          <w:rFonts w:ascii="Verdana" w:hAnsi="Verdana"/>
        </w:rPr>
        <w:t>(Marshall</w:t>
      </w:r>
      <w:r w:rsidRPr="00CD5693">
        <w:rPr>
          <w:rFonts w:ascii="Verdana" w:hAnsi="Verdana"/>
        </w:rPr>
        <w:t xml:space="preserve"> 2012</w:t>
      </w:r>
      <w:r>
        <w:rPr>
          <w:rStyle w:val="FootnoteReference"/>
          <w:rFonts w:ascii="Verdana" w:hAnsi="Verdana"/>
        </w:rPr>
        <w:footnoteReference w:id="14"/>
      </w:r>
      <w:r w:rsidRPr="00CD5693">
        <w:rPr>
          <w:rFonts w:ascii="Verdana" w:hAnsi="Verdana"/>
        </w:rPr>
        <w:t xml:space="preserve"> , Deakin</w:t>
      </w:r>
      <w:r>
        <w:rPr>
          <w:rStyle w:val="FootnoteReference"/>
          <w:rFonts w:ascii="Verdana" w:hAnsi="Verdana"/>
        </w:rPr>
        <w:footnoteReference w:id="15"/>
      </w:r>
      <w:r w:rsidRPr="00CD5693">
        <w:rPr>
          <w:rFonts w:ascii="Verdana" w:hAnsi="Verdana"/>
        </w:rPr>
        <w:t xml:space="preserve"> 2019</w:t>
      </w:r>
      <w:r w:rsidRPr="00CD5693" w:rsidR="00717CD4">
        <w:rPr>
          <w:rFonts w:ascii="Verdana" w:hAnsi="Verdana"/>
        </w:rPr>
        <w:t>).</w:t>
      </w:r>
      <w:r w:rsidRPr="00CD5693">
        <w:rPr>
          <w:rFonts w:ascii="Verdana" w:hAnsi="Verdana"/>
        </w:rPr>
        <w:t xml:space="preserve"> </w:t>
      </w:r>
    </w:p>
    <w:p w:rsidR="00CD5693" w:rsidP="00CD5693">
      <w:pPr>
        <w:spacing w:after="0"/>
        <w:rPr>
          <w:rFonts w:ascii="Verdana" w:hAnsi="Verdana"/>
          <w:b/>
          <w:bCs/>
        </w:rPr>
      </w:pPr>
    </w:p>
    <w:p w:rsidR="00CD0627" w:rsidRPr="00CD5693" w:rsidP="00CD5693">
      <w:pPr>
        <w:spacing w:after="0"/>
        <w:rPr>
          <w:rFonts w:ascii="Verdana" w:hAnsi="Verdana"/>
          <w:b/>
          <w:bCs/>
        </w:rPr>
      </w:pPr>
      <w:r w:rsidRPr="00CD5693">
        <w:rPr>
          <w:rFonts w:ascii="Verdana" w:hAnsi="Verdana"/>
          <w:b/>
          <w:bCs/>
        </w:rPr>
        <w:t xml:space="preserve">Evidence base:   7    What studies have been conducted </w:t>
      </w:r>
      <w:r w:rsidRPr="00CD5693" w:rsidR="00717CD4">
        <w:rPr>
          <w:rFonts w:ascii="Verdana" w:hAnsi="Verdana"/>
          <w:b/>
          <w:bCs/>
        </w:rPr>
        <w:t>(governments</w:t>
      </w:r>
      <w:r w:rsidRPr="00CD5693">
        <w:rPr>
          <w:rFonts w:ascii="Verdana" w:hAnsi="Verdana"/>
          <w:b/>
          <w:bCs/>
        </w:rPr>
        <w:t>) re support for jurors. Interaction between health care professionals and courts services</w:t>
      </w:r>
    </w:p>
    <w:p w:rsidR="00CD5693" w:rsidP="00CD5693">
      <w:pPr>
        <w:spacing w:after="0"/>
        <w:rPr>
          <w:rFonts w:ascii="Verdana" w:hAnsi="Verdana"/>
        </w:rPr>
      </w:pPr>
    </w:p>
    <w:p w:rsidR="00CD0627" w:rsidRPr="00CD5693" w:rsidP="00CD5693">
      <w:pPr>
        <w:spacing w:after="0"/>
        <w:rPr>
          <w:rFonts w:ascii="Verdana" w:hAnsi="Verdana"/>
        </w:rPr>
      </w:pPr>
      <w:r w:rsidRPr="00CD5693">
        <w:rPr>
          <w:rFonts w:ascii="Verdana" w:hAnsi="Verdana"/>
        </w:rPr>
        <w:t xml:space="preserve">The main studies as to juror stress in the UK, which allude to the necessity for better support are as referenced above Robertson </w:t>
      </w:r>
      <w:r w:rsidRPr="00CD5693" w:rsidR="00717CD4">
        <w:rPr>
          <w:rFonts w:ascii="Verdana" w:hAnsi="Verdana"/>
        </w:rPr>
        <w:t>(2009)</w:t>
      </w:r>
      <w:r w:rsidRPr="00CD5693">
        <w:rPr>
          <w:rFonts w:ascii="Verdana" w:hAnsi="Verdana"/>
        </w:rPr>
        <w:t xml:space="preserve"> and Welsh (2020). Besides these the Psychology </w:t>
      </w:r>
      <w:r w:rsidRPr="00CD5693" w:rsidR="00717CD4">
        <w:rPr>
          <w:rFonts w:ascii="Verdana" w:hAnsi="Verdana"/>
        </w:rPr>
        <w:t>Dept of</w:t>
      </w:r>
      <w:r w:rsidRPr="00CD5693">
        <w:rPr>
          <w:rFonts w:ascii="Verdana" w:hAnsi="Verdana"/>
        </w:rPr>
        <w:t xml:space="preserve"> Manchester Metropolitan University is active through its Court Wellbeing </w:t>
      </w:r>
      <w:r w:rsidRPr="00CD5693" w:rsidR="00717CD4">
        <w:rPr>
          <w:rFonts w:ascii="Verdana" w:hAnsi="Verdana"/>
        </w:rPr>
        <w:t>Hub, (</w:t>
      </w:r>
      <w:r>
        <w:fldChar w:fldCharType="begin"/>
      </w:r>
      <w:r>
        <w:instrText xml:space="preserve"> HYPERLINK "https://courtroomwellbeinghub.mmu.ac.uk/about-us/" </w:instrText>
      </w:r>
      <w:r>
        <w:fldChar w:fldCharType="separate"/>
      </w:r>
      <w:r w:rsidRPr="00CD5693">
        <w:rPr>
          <w:rStyle w:val="Hyperlink"/>
          <w:rFonts w:ascii="Verdana" w:hAnsi="Verdana"/>
          <w:color w:val="auto"/>
        </w:rPr>
        <w:t>About Us - Courtroom Wellbeing</w:t>
      </w:r>
      <w:r>
        <w:fldChar w:fldCharType="end"/>
      </w:r>
      <w:r w:rsidRPr="00CD5693">
        <w:rPr>
          <w:rFonts w:ascii="Verdana" w:hAnsi="Verdana"/>
        </w:rPr>
        <w:t xml:space="preserve"> ) and associated studies. Professor Thomas of UCL has been consistently engaged in matters pertaining to the jury task and experience. </w:t>
      </w:r>
    </w:p>
    <w:p w:rsidR="00CD5693" w:rsidP="00CD5693">
      <w:pPr>
        <w:spacing w:after="0"/>
        <w:rPr>
          <w:rFonts w:ascii="Verdana" w:hAnsi="Verdana"/>
          <w:b/>
          <w:bCs/>
        </w:rPr>
      </w:pPr>
    </w:p>
    <w:p w:rsidR="00CD0627" w:rsidRPr="00CD5693" w:rsidP="00CD5693">
      <w:pPr>
        <w:spacing w:after="0"/>
        <w:rPr>
          <w:rFonts w:ascii="Verdana" w:hAnsi="Verdana"/>
          <w:b/>
          <w:bCs/>
        </w:rPr>
      </w:pPr>
      <w:r w:rsidRPr="00CD5693">
        <w:rPr>
          <w:rFonts w:ascii="Verdana" w:hAnsi="Verdana"/>
          <w:b/>
          <w:bCs/>
        </w:rPr>
        <w:t>8 Differences between UK jurisdictions, and elsewhere.</w:t>
      </w:r>
    </w:p>
    <w:p w:rsidR="00CD5693" w:rsidP="00CD5693">
      <w:pPr>
        <w:spacing w:after="0" w:line="240" w:lineRule="auto"/>
        <w:rPr>
          <w:rFonts w:ascii="Verdana" w:hAnsi="Verdana"/>
        </w:rPr>
      </w:pPr>
    </w:p>
    <w:p w:rsidR="00CD0627" w:rsidRPr="00CD5693" w:rsidP="00CD5693">
      <w:pPr>
        <w:spacing w:after="0" w:line="240" w:lineRule="auto"/>
        <w:rPr>
          <w:rFonts w:ascii="Verdana" w:hAnsi="Verdana"/>
        </w:rPr>
      </w:pPr>
      <w:r w:rsidRPr="00CD5693">
        <w:rPr>
          <w:rFonts w:ascii="Verdana" w:hAnsi="Verdana"/>
        </w:rPr>
        <w:t xml:space="preserve">The only dedicated </w:t>
      </w:r>
      <w:r w:rsidRPr="00CD5693" w:rsidR="00717CD4">
        <w:rPr>
          <w:rFonts w:ascii="Verdana" w:hAnsi="Verdana"/>
        </w:rPr>
        <w:t>service in</w:t>
      </w:r>
      <w:r w:rsidRPr="00CD5693">
        <w:rPr>
          <w:rFonts w:ascii="Verdana" w:hAnsi="Verdana"/>
        </w:rPr>
        <w:t xml:space="preserve"> the </w:t>
      </w:r>
      <w:r w:rsidRPr="00CD5693" w:rsidR="00717CD4">
        <w:rPr>
          <w:rFonts w:ascii="Verdana" w:hAnsi="Verdana"/>
        </w:rPr>
        <w:t>UK to</w:t>
      </w:r>
      <w:r w:rsidRPr="00CD5693">
        <w:rPr>
          <w:rFonts w:ascii="Verdana" w:hAnsi="Verdana"/>
        </w:rPr>
        <w:t xml:space="preserve"> which jurors can be referred in the event </w:t>
      </w:r>
      <w:r w:rsidRPr="00CD5693" w:rsidR="00717CD4">
        <w:rPr>
          <w:rFonts w:ascii="Verdana" w:hAnsi="Verdana"/>
        </w:rPr>
        <w:t>of stress</w:t>
      </w:r>
      <w:r w:rsidRPr="00CD5693">
        <w:rPr>
          <w:rFonts w:ascii="Verdana" w:hAnsi="Verdana"/>
        </w:rPr>
        <w:t xml:space="preserve"> and trauma arising from their jury experience is part of the Rivers Centre in Edinburgh, run as part of the Lothian Health Trust in Scotland. Their psychologists have </w:t>
      </w:r>
      <w:r w:rsidRPr="00CD5693" w:rsidR="00717CD4">
        <w:rPr>
          <w:rFonts w:ascii="Verdana" w:hAnsi="Verdana"/>
        </w:rPr>
        <w:t>also been</w:t>
      </w:r>
      <w:r w:rsidRPr="00CD5693">
        <w:rPr>
          <w:rFonts w:ascii="Verdana" w:hAnsi="Verdana"/>
        </w:rPr>
        <w:t xml:space="preserve"> </w:t>
      </w:r>
      <w:r w:rsidRPr="00CD5693" w:rsidR="00717CD4">
        <w:rPr>
          <w:rFonts w:ascii="Verdana" w:hAnsi="Verdana"/>
        </w:rPr>
        <w:t>engaged in</w:t>
      </w:r>
      <w:r w:rsidRPr="00CD5693">
        <w:rPr>
          <w:rFonts w:ascii="Verdana" w:hAnsi="Verdana"/>
        </w:rPr>
        <w:t xml:space="preserve"> the last two years with the court system in better orienting the court process to the need of jurors in potentially challenging trials </w:t>
      </w:r>
      <w:r w:rsidRPr="00CD5693" w:rsidR="00717CD4">
        <w:rPr>
          <w:rFonts w:ascii="Verdana" w:hAnsi="Verdana"/>
        </w:rPr>
        <w:t>(personal</w:t>
      </w:r>
      <w:r w:rsidRPr="00CD5693">
        <w:rPr>
          <w:rFonts w:ascii="Verdana" w:hAnsi="Verdana"/>
        </w:rPr>
        <w:t xml:space="preserve"> </w:t>
      </w:r>
      <w:r w:rsidRPr="00CD5693" w:rsidR="00717CD4">
        <w:rPr>
          <w:rFonts w:ascii="Verdana" w:hAnsi="Verdana"/>
        </w:rPr>
        <w:t>communication).</w:t>
      </w:r>
    </w:p>
    <w:p w:rsidR="00CD5693" w:rsidP="00CD5693">
      <w:pPr>
        <w:spacing w:after="0" w:line="240" w:lineRule="auto"/>
        <w:rPr>
          <w:rFonts w:ascii="Verdana" w:hAnsi="Verdana"/>
        </w:rPr>
      </w:pPr>
    </w:p>
    <w:p w:rsidR="00CD0627" w:rsidRPr="00CD5693" w:rsidP="00CD5693">
      <w:pPr>
        <w:spacing w:after="0" w:line="240" w:lineRule="auto"/>
        <w:rPr>
          <w:rFonts w:ascii="Verdana" w:hAnsi="Verdana"/>
        </w:rPr>
      </w:pPr>
      <w:r w:rsidRPr="00CD5693">
        <w:rPr>
          <w:rFonts w:ascii="Verdana" w:hAnsi="Verdana"/>
        </w:rPr>
        <w:t xml:space="preserve">It is valuable to note here that the recent legal legislation passed in Scotland, </w:t>
      </w:r>
      <w:r w:rsidRPr="00CD5693" w:rsidR="00717CD4">
        <w:rPr>
          <w:rFonts w:ascii="Verdana" w:hAnsi="Verdana"/>
        </w:rPr>
        <w:t>The Victims</w:t>
      </w:r>
      <w:r w:rsidRPr="00CD5693">
        <w:rPr>
          <w:rFonts w:ascii="Verdana" w:hAnsi="Verdana"/>
        </w:rPr>
        <w:t xml:space="preserve">, Witnesses and Justice Reform (Scotland) Act 2025 has Part 2 dedicated to achieving </w:t>
      </w:r>
      <w:r w:rsidRPr="00CD5693" w:rsidR="00717CD4">
        <w:rPr>
          <w:rFonts w:ascii="Verdana" w:hAnsi="Verdana"/>
        </w:rPr>
        <w:t>a trauma</w:t>
      </w:r>
      <w:r w:rsidRPr="00CD5693">
        <w:rPr>
          <w:rFonts w:ascii="Verdana" w:hAnsi="Verdana"/>
        </w:rPr>
        <w:t>-aware approach across all courts in Scotland. It also has permitted academic research into the deliberation process, something still not possible in England and Wales, and a hindrance to better understanding the enormously stressful process for jurors. One of the system frailties often anecdotally reported, and certainly one ex-juror in that role in my study, is of course the uncertain and sometimes poorly managed role of Jury Foreman.</w:t>
      </w:r>
    </w:p>
    <w:p w:rsidR="00CD5693" w:rsidP="00CD5693">
      <w:pPr>
        <w:spacing w:after="0"/>
        <w:rPr>
          <w:rFonts w:ascii="Verdana" w:hAnsi="Verdana"/>
        </w:rPr>
      </w:pPr>
    </w:p>
    <w:p w:rsidR="00CD0627" w:rsidRPr="00CD5693" w:rsidP="00CD5693">
      <w:pPr>
        <w:spacing w:after="0"/>
        <w:rPr>
          <w:rFonts w:ascii="Verdana" w:hAnsi="Verdana"/>
        </w:rPr>
      </w:pPr>
      <w:r w:rsidRPr="00CD5693">
        <w:rPr>
          <w:rFonts w:ascii="Verdana" w:hAnsi="Verdana"/>
        </w:rPr>
        <w:t>Beyond the UK much can be learnt with regards juror care from Australia and Canada. Both countries, respectively, and in differing states and provinces have developed enviable jury support</w:t>
      </w:r>
      <w:r w:rsidRPr="00CD5693" w:rsidR="00717CD4">
        <w:rPr>
          <w:rFonts w:ascii="Verdana" w:hAnsi="Verdana"/>
        </w:rPr>
        <w:t xml:space="preserve">. </w:t>
      </w:r>
      <w:r w:rsidRPr="00CD5693">
        <w:rPr>
          <w:rFonts w:ascii="Verdana" w:hAnsi="Verdana"/>
        </w:rPr>
        <w:t xml:space="preserve">Juries Victoria </w:t>
      </w:r>
      <w:r>
        <w:fldChar w:fldCharType="begin"/>
      </w:r>
      <w:r>
        <w:instrText xml:space="preserve"> HYPERLINK "https://www.juriesvictoria.vic.gov.au/" </w:instrText>
      </w:r>
      <w:r>
        <w:fldChar w:fldCharType="separate"/>
      </w:r>
      <w:r w:rsidRPr="00CD5693">
        <w:rPr>
          <w:rFonts w:ascii="Verdana" w:hAnsi="Verdana"/>
          <w:u w:val="single"/>
        </w:rPr>
        <w:t>Homepage | Juries Victoria</w:t>
      </w:r>
      <w:r>
        <w:fldChar w:fldCharType="end"/>
      </w:r>
      <w:r w:rsidRPr="00CD5693">
        <w:rPr>
          <w:rFonts w:ascii="Verdana" w:hAnsi="Verdana"/>
        </w:rPr>
        <w:t xml:space="preserve">  is an outstanding example of what can be done to better prepare, support and engage with jurors creatively.  The jury service across many Canadian provinces </w:t>
      </w:r>
      <w:r w:rsidRPr="00CD5693" w:rsidR="00717CD4">
        <w:rPr>
          <w:rFonts w:ascii="Verdana" w:hAnsi="Verdana"/>
        </w:rPr>
        <w:t>and territories</w:t>
      </w:r>
      <w:r w:rsidRPr="00CD5693">
        <w:rPr>
          <w:rFonts w:ascii="Verdana" w:hAnsi="Verdana"/>
        </w:rPr>
        <w:t xml:space="preserve">  </w:t>
      </w:r>
      <w:r>
        <w:fldChar w:fldCharType="begin"/>
      </w:r>
      <w:r>
        <w:instrText xml:space="preserve"> HYPERLINK "https://www.canadianjuriescommission.ca/" </w:instrText>
      </w:r>
      <w:r>
        <w:fldChar w:fldCharType="separate"/>
      </w:r>
      <w:r w:rsidRPr="00CD5693">
        <w:rPr>
          <w:rFonts w:ascii="Verdana" w:hAnsi="Verdana"/>
          <w:u w:val="single"/>
        </w:rPr>
        <w:t>The Canadian Juries Commission</w:t>
      </w:r>
      <w:r>
        <w:fldChar w:fldCharType="end"/>
      </w:r>
      <w:r w:rsidRPr="00CD5693">
        <w:rPr>
          <w:rFonts w:ascii="Verdana" w:hAnsi="Verdana"/>
        </w:rPr>
        <w:t xml:space="preserve"> is equally ahead of the UK in the range and scale of juror support, and within recent years, passed legislation to </w:t>
      </w:r>
      <w:r w:rsidRPr="00CD5693" w:rsidR="00717CD4">
        <w:rPr>
          <w:rFonts w:ascii="Verdana" w:hAnsi="Verdana"/>
        </w:rPr>
        <w:t>permit jurors</w:t>
      </w:r>
      <w:r w:rsidRPr="00CD5693">
        <w:rPr>
          <w:rFonts w:ascii="Verdana" w:hAnsi="Verdana"/>
        </w:rPr>
        <w:t xml:space="preserve"> including stresses of deliberation in any formal counselling sessions. It is shocking that the UK still has no similar body or independent voice for jurors, akin to Victim Support for victims and </w:t>
      </w:r>
      <w:r w:rsidRPr="00CD5693" w:rsidR="00717CD4">
        <w:rPr>
          <w:rFonts w:ascii="Verdana" w:hAnsi="Verdana"/>
        </w:rPr>
        <w:t>witnesses, to</w:t>
      </w:r>
      <w:r w:rsidRPr="00CD5693">
        <w:rPr>
          <w:rFonts w:ascii="Verdana" w:hAnsi="Verdana"/>
        </w:rPr>
        <w:t xml:space="preserve"> press for structural and procedural improvements</w:t>
      </w:r>
      <w:r w:rsidRPr="00CD5693" w:rsidR="00717CD4">
        <w:rPr>
          <w:rFonts w:ascii="Verdana" w:hAnsi="Verdana"/>
        </w:rPr>
        <w:t xml:space="preserve">. </w:t>
      </w:r>
    </w:p>
    <w:p w:rsidR="00CD5693" w:rsidP="00CD5693">
      <w:pPr>
        <w:spacing w:after="0"/>
        <w:rPr>
          <w:rFonts w:ascii="Verdana" w:hAnsi="Verdana"/>
          <w:b/>
          <w:bCs/>
        </w:rPr>
      </w:pPr>
    </w:p>
    <w:p w:rsidR="00CD0627" w:rsidRPr="00CD5693" w:rsidP="00CD5693">
      <w:pPr>
        <w:spacing w:after="0"/>
        <w:rPr>
          <w:rFonts w:ascii="Verdana" w:hAnsi="Verdana"/>
          <w:b/>
          <w:bCs/>
        </w:rPr>
      </w:pPr>
      <w:r w:rsidRPr="00CD5693">
        <w:rPr>
          <w:rFonts w:ascii="Verdana" w:hAnsi="Verdana"/>
          <w:b/>
          <w:bCs/>
        </w:rPr>
        <w:t>9 Alternative or additional support for jurors; cost implications and deliberation discussion restrictions.</w:t>
      </w:r>
    </w:p>
    <w:p w:rsidR="00CD0627" w:rsidRPr="00CD5693" w:rsidP="00C777FA">
      <w:pPr>
        <w:pStyle w:val="ListParagraph"/>
        <w:numPr>
          <w:ilvl w:val="0"/>
          <w:numId w:val="3"/>
        </w:numPr>
        <w:spacing w:after="0" w:line="240" w:lineRule="auto"/>
        <w:rPr>
          <w:rFonts w:ascii="Verdana" w:hAnsi="Verdana"/>
        </w:rPr>
      </w:pPr>
      <w:r w:rsidRPr="00CD5693">
        <w:rPr>
          <w:rFonts w:ascii="Verdana" w:hAnsi="Verdana"/>
        </w:rPr>
        <w:t xml:space="preserve">At minimal cost, jurors could </w:t>
      </w:r>
      <w:r w:rsidRPr="00CD5693" w:rsidR="00717CD4">
        <w:rPr>
          <w:rFonts w:ascii="Verdana" w:hAnsi="Verdana"/>
        </w:rPr>
        <w:t>be provided</w:t>
      </w:r>
      <w:r w:rsidRPr="00CD5693">
        <w:rPr>
          <w:rFonts w:ascii="Verdana" w:hAnsi="Verdana"/>
        </w:rPr>
        <w:t xml:space="preserve"> with </w:t>
      </w:r>
      <w:r w:rsidRPr="00CD5693" w:rsidR="00717CD4">
        <w:rPr>
          <w:rFonts w:ascii="Verdana" w:hAnsi="Verdana"/>
        </w:rPr>
        <w:t>a leaflet</w:t>
      </w:r>
      <w:r w:rsidRPr="00CD5693">
        <w:rPr>
          <w:rFonts w:ascii="Verdana" w:hAnsi="Verdana"/>
        </w:rPr>
        <w:t xml:space="preserve"> </w:t>
      </w:r>
      <w:r w:rsidRPr="00CD5693" w:rsidR="00717CD4">
        <w:rPr>
          <w:rFonts w:ascii="Verdana" w:hAnsi="Verdana"/>
        </w:rPr>
        <w:t>describing in</w:t>
      </w:r>
      <w:r w:rsidRPr="00CD5693">
        <w:rPr>
          <w:rFonts w:ascii="Verdana" w:hAnsi="Verdana"/>
        </w:rPr>
        <w:t xml:space="preserve"> greater detail the potential emotional and psychological consequences they may experience during or after jury service of a distressing nature. Basic, not unusual symptoms such sleeplessness, preoccupation with the subject, tiredness and irritability can be </w:t>
      </w:r>
      <w:r w:rsidRPr="00CD5693" w:rsidR="00717CD4">
        <w:rPr>
          <w:rFonts w:ascii="Verdana" w:hAnsi="Verdana"/>
        </w:rPr>
        <w:t>outlined for</w:t>
      </w:r>
      <w:r w:rsidRPr="00CD5693">
        <w:rPr>
          <w:rFonts w:ascii="Verdana" w:hAnsi="Verdana"/>
        </w:rPr>
        <w:t xml:space="preserve"> sharing with partners and relatives etc, together with the court’s request not to ask questions about the trial subject or evidence while it is ongoing. The leaflet could also mention other symptoms, such as losing attention, inability to focus and </w:t>
      </w:r>
      <w:r w:rsidRPr="00CD5693" w:rsidR="00717CD4">
        <w:rPr>
          <w:rFonts w:ascii="Verdana" w:hAnsi="Verdana"/>
        </w:rPr>
        <w:t>concentrate in</w:t>
      </w:r>
      <w:r w:rsidRPr="00CD5693">
        <w:rPr>
          <w:rFonts w:ascii="Verdana" w:hAnsi="Verdana"/>
        </w:rPr>
        <w:t xml:space="preserve"> </w:t>
      </w:r>
      <w:r w:rsidRPr="00CD5693" w:rsidR="00717CD4">
        <w:rPr>
          <w:rFonts w:ascii="Verdana" w:hAnsi="Verdana"/>
        </w:rPr>
        <w:t>the moment</w:t>
      </w:r>
      <w:r w:rsidR="00717CD4">
        <w:rPr>
          <w:rFonts w:ascii="Verdana" w:hAnsi="Verdana"/>
        </w:rPr>
        <w:t xml:space="preserve"> </w:t>
      </w:r>
      <w:r w:rsidRPr="00CD5693">
        <w:rPr>
          <w:rFonts w:ascii="Verdana" w:hAnsi="Verdana"/>
        </w:rPr>
        <w:t xml:space="preserve">(‘dissociation’) sweating, headaches and nausea etc which if continuing for some time during or after the trial would merit consulting </w:t>
      </w:r>
      <w:r w:rsidRPr="00CD5693" w:rsidR="00717CD4">
        <w:rPr>
          <w:rFonts w:ascii="Verdana" w:hAnsi="Verdana"/>
        </w:rPr>
        <w:t>a GP</w:t>
      </w:r>
      <w:r w:rsidRPr="00CD5693">
        <w:rPr>
          <w:rFonts w:ascii="Verdana" w:hAnsi="Verdana"/>
        </w:rPr>
        <w:t xml:space="preserve">. </w:t>
      </w:r>
    </w:p>
    <w:p w:rsidR="00CD0627" w:rsidRPr="00CD5693" w:rsidP="00C777FA">
      <w:pPr>
        <w:pStyle w:val="ListParagraph"/>
        <w:numPr>
          <w:ilvl w:val="0"/>
          <w:numId w:val="3"/>
        </w:numPr>
        <w:spacing w:after="0" w:line="240" w:lineRule="auto"/>
        <w:rPr>
          <w:rFonts w:ascii="Verdana" w:hAnsi="Verdana"/>
        </w:rPr>
      </w:pPr>
      <w:r w:rsidRPr="00CD5693">
        <w:rPr>
          <w:rFonts w:ascii="Verdana" w:hAnsi="Verdana"/>
        </w:rPr>
        <w:t xml:space="preserve">Lists and contact </w:t>
      </w:r>
      <w:r w:rsidRPr="00CD5693" w:rsidR="00717CD4">
        <w:rPr>
          <w:rFonts w:ascii="Verdana" w:hAnsi="Verdana"/>
        </w:rPr>
        <w:t>details of</w:t>
      </w:r>
      <w:r w:rsidRPr="00CD5693">
        <w:rPr>
          <w:rFonts w:ascii="Verdana" w:hAnsi="Verdana"/>
        </w:rPr>
        <w:t xml:space="preserve"> support agencies, e.g. MIND, local mental health </w:t>
      </w:r>
      <w:r w:rsidRPr="00CD5693" w:rsidR="00717CD4">
        <w:rPr>
          <w:rFonts w:ascii="Verdana" w:hAnsi="Verdana"/>
        </w:rPr>
        <w:t>and local</w:t>
      </w:r>
      <w:r w:rsidRPr="00CD5693">
        <w:rPr>
          <w:rFonts w:ascii="Verdana" w:hAnsi="Verdana"/>
        </w:rPr>
        <w:t xml:space="preserve"> counselling agencies, including those </w:t>
      </w:r>
      <w:r w:rsidRPr="00CD5693" w:rsidR="00717CD4">
        <w:rPr>
          <w:rFonts w:ascii="Verdana" w:hAnsi="Verdana"/>
        </w:rPr>
        <w:t>for those</w:t>
      </w:r>
      <w:r w:rsidRPr="00CD5693">
        <w:rPr>
          <w:rFonts w:ascii="Verdana" w:hAnsi="Verdana"/>
        </w:rPr>
        <w:t xml:space="preserve"> subjected to </w:t>
      </w:r>
      <w:r w:rsidRPr="00CD5693" w:rsidR="00717CD4">
        <w:rPr>
          <w:rFonts w:ascii="Verdana" w:hAnsi="Verdana"/>
        </w:rPr>
        <w:t xml:space="preserve">CSA e.g. </w:t>
      </w:r>
      <w:r w:rsidRPr="00CD5693">
        <w:rPr>
          <w:rFonts w:ascii="Verdana" w:hAnsi="Verdana"/>
        </w:rPr>
        <w:t>as from</w:t>
      </w:r>
      <w:r w:rsidR="00717CD4">
        <w:rPr>
          <w:rFonts w:ascii="Verdana" w:hAnsi="Verdana"/>
        </w:rPr>
        <w:t xml:space="preserve"> </w:t>
      </w:r>
      <w:r w:rsidRPr="00CD5693">
        <w:rPr>
          <w:rFonts w:ascii="Verdana" w:hAnsi="Verdana"/>
        </w:rPr>
        <w:t>https://selfhelp.csacentre.org.uk/self-help/</w:t>
      </w:r>
    </w:p>
    <w:p w:rsidR="00CD0627" w:rsidRPr="00CD5693" w:rsidP="00C777FA">
      <w:pPr>
        <w:pStyle w:val="ListParagraph"/>
        <w:numPr>
          <w:ilvl w:val="0"/>
          <w:numId w:val="3"/>
        </w:numPr>
        <w:spacing w:after="0" w:line="240" w:lineRule="auto"/>
        <w:rPr>
          <w:rFonts w:ascii="Verdana" w:hAnsi="Verdana"/>
        </w:rPr>
      </w:pPr>
      <w:r w:rsidRPr="00CD5693">
        <w:rPr>
          <w:rFonts w:ascii="Verdana" w:hAnsi="Verdana"/>
        </w:rPr>
        <w:t xml:space="preserve">It is not unknown for a judge to visit </w:t>
      </w:r>
      <w:r w:rsidRPr="00CD5693" w:rsidR="00717CD4">
        <w:rPr>
          <w:rFonts w:ascii="Verdana" w:hAnsi="Verdana"/>
        </w:rPr>
        <w:t>the jury</w:t>
      </w:r>
      <w:r w:rsidRPr="00CD5693">
        <w:rPr>
          <w:rFonts w:ascii="Verdana" w:hAnsi="Verdana"/>
        </w:rPr>
        <w:t xml:space="preserve"> briefly on completion of a particularly harrowing trial </w:t>
      </w:r>
      <w:r w:rsidRPr="00CD5693" w:rsidR="00717CD4">
        <w:rPr>
          <w:rFonts w:ascii="Verdana" w:hAnsi="Verdana"/>
        </w:rPr>
        <w:t>(personal</w:t>
      </w:r>
      <w:r w:rsidRPr="00CD5693">
        <w:rPr>
          <w:rFonts w:ascii="Verdana" w:hAnsi="Verdana"/>
        </w:rPr>
        <w:t xml:space="preserve"> communication from a senior judge). This can provide </w:t>
      </w:r>
      <w:r w:rsidRPr="00CD5693" w:rsidR="00717CD4">
        <w:rPr>
          <w:rFonts w:ascii="Verdana" w:hAnsi="Verdana"/>
        </w:rPr>
        <w:t>the jurors</w:t>
      </w:r>
      <w:r w:rsidRPr="00CD5693">
        <w:rPr>
          <w:rFonts w:ascii="Verdana" w:hAnsi="Verdana"/>
        </w:rPr>
        <w:t xml:space="preserve"> with a reassurance their struggles were valued and recognised. This may be all that some will need to leave with equilibrium and confidence restored. Cost; minimal. This </w:t>
      </w:r>
      <w:r w:rsidRPr="00CD5693" w:rsidR="00717CD4">
        <w:rPr>
          <w:rFonts w:ascii="Verdana" w:hAnsi="Verdana"/>
        </w:rPr>
        <w:t>practice should</w:t>
      </w:r>
      <w:r w:rsidRPr="00CD5693">
        <w:rPr>
          <w:rFonts w:ascii="Verdana" w:hAnsi="Verdana"/>
        </w:rPr>
        <w:t xml:space="preserve"> be more usually considered and enacted. </w:t>
      </w:r>
    </w:p>
    <w:p w:rsidR="00CD0627" w:rsidRPr="00CD5693" w:rsidP="00C777FA">
      <w:pPr>
        <w:pStyle w:val="ListParagraph"/>
        <w:numPr>
          <w:ilvl w:val="0"/>
          <w:numId w:val="3"/>
        </w:numPr>
        <w:spacing w:after="0" w:line="240" w:lineRule="auto"/>
        <w:rPr>
          <w:rFonts w:ascii="Verdana" w:hAnsi="Verdana"/>
        </w:rPr>
      </w:pPr>
      <w:r w:rsidRPr="00CD5693">
        <w:rPr>
          <w:rFonts w:ascii="Verdana" w:hAnsi="Verdana"/>
        </w:rPr>
        <w:t xml:space="preserve">At some moderate cost, courts could engage local psychologists / trainers and those used to </w:t>
      </w:r>
      <w:r w:rsidRPr="00CD5693" w:rsidR="00717CD4">
        <w:rPr>
          <w:rFonts w:ascii="Verdana" w:hAnsi="Verdana"/>
        </w:rPr>
        <w:t>work</w:t>
      </w:r>
      <w:r w:rsidRPr="00CD5693">
        <w:rPr>
          <w:rFonts w:ascii="Verdana" w:hAnsi="Verdana"/>
        </w:rPr>
        <w:t xml:space="preserve"> with groups to be on call to help with informal </w:t>
      </w:r>
      <w:r w:rsidRPr="00CD5693" w:rsidR="00717CD4">
        <w:rPr>
          <w:rFonts w:ascii="Verdana" w:hAnsi="Verdana"/>
        </w:rPr>
        <w:t>or formal</w:t>
      </w:r>
      <w:r w:rsidRPr="00CD5693">
        <w:rPr>
          <w:rFonts w:ascii="Verdana" w:hAnsi="Verdana"/>
        </w:rPr>
        <w:t xml:space="preserve"> debriefing sessions for those jurors who would like chance to discuss their shared experience </w:t>
      </w:r>
      <w:r w:rsidRPr="00CD5693" w:rsidR="00717CD4">
        <w:rPr>
          <w:rFonts w:ascii="Verdana" w:hAnsi="Verdana"/>
        </w:rPr>
        <w:t>(but</w:t>
      </w:r>
      <w:r w:rsidRPr="00CD5693">
        <w:rPr>
          <w:rFonts w:ascii="Verdana" w:hAnsi="Verdana"/>
        </w:rPr>
        <w:t xml:space="preserve"> not the deliberation). The logistics may be a challenge because of uncertain trial endings, and jurors often wishing to disappear quickly, but quality refreshments can be a real incentive to stay a little longer, or even to return a few days later</w:t>
      </w:r>
      <w:r w:rsidRPr="00CD5693" w:rsidR="00717CD4">
        <w:rPr>
          <w:rFonts w:ascii="Verdana" w:hAnsi="Verdana"/>
        </w:rPr>
        <w:t xml:space="preserve">. </w:t>
      </w:r>
      <w:r w:rsidRPr="00CD5693">
        <w:rPr>
          <w:rFonts w:ascii="Verdana" w:hAnsi="Verdana"/>
        </w:rPr>
        <w:t xml:space="preserve">Such a service consideration might include  too a consultation with a specialist agency, as seen in France which provides de-briefing to jurors </w:t>
      </w:r>
      <w:r>
        <w:fldChar w:fldCharType="begin"/>
      </w:r>
      <w:r>
        <w:instrText xml:space="preserve"> HYPERLINK "https://eur03.safelinks.protection.outlook.com/?url=http%3A%2F%2Fwww.ipsy-j.fr%2F&amp;data=05%7C02%7CS.R.Hanvey%40soton.ac.uk%7Ccfff2f42db7145aa81d608dee72d1e5d%7C4a5378f929f44d3ebe89669d03ada9d8%7C0%7C0%7C639202378463466857%7CUnknown%7CTWFpbGZsb3d8eyJFbXB0eU1hcGkiOnRydWUsIlYiOiIwLjAuMDAwMCIsIlAiOiJXaW4zMiIsIkFOIjoiTWFpbCIsIldUIjoyfQ%3D%3D%7C0%7C%7C%7C&amp;sdata=3ayak7r2LyU5RpRWH01mHlYP9EJsZ5sLwIJRUxJADUc%3D&amp;reserved=0" </w:instrText>
      </w:r>
      <w:r>
        <w:fldChar w:fldCharType="separate"/>
      </w:r>
      <w:r w:rsidRPr="00CD5693">
        <w:rPr>
          <w:rStyle w:val="Hyperlink"/>
          <w:rFonts w:ascii="Verdana" w:hAnsi="Verdana"/>
          <w:color w:val="auto"/>
        </w:rPr>
        <w:t>www.ipsy-j.fr</w:t>
      </w:r>
      <w:r>
        <w:fldChar w:fldCharType="end"/>
      </w:r>
    </w:p>
    <w:p w:rsidR="00CD0627" w:rsidRPr="00CD5693" w:rsidP="00C777FA">
      <w:pPr>
        <w:pStyle w:val="ListParagraph"/>
        <w:numPr>
          <w:ilvl w:val="0"/>
          <w:numId w:val="3"/>
        </w:numPr>
        <w:spacing w:after="0" w:line="240" w:lineRule="auto"/>
        <w:rPr>
          <w:rFonts w:ascii="Verdana" w:hAnsi="Verdana"/>
        </w:rPr>
      </w:pPr>
      <w:r w:rsidRPr="00CD5693">
        <w:rPr>
          <w:rFonts w:ascii="Verdana" w:hAnsi="Verdana"/>
        </w:rPr>
        <w:t xml:space="preserve">A referral system for counselling support needs a national roll-out, as explored recently by the MoJ in a pilot with somewhat uncertain outcome and low take-up. This was it seems owing in part to a flawed preparation and communications strategy. </w:t>
      </w:r>
      <w:r>
        <w:fldChar w:fldCharType="begin"/>
      </w:r>
      <w:r>
        <w:instrText xml:space="preserve"> HYPERLINK "https://www.gov.uk/government/publications/evaluation-of-the-enhanced-support-for-jurors-pilot" </w:instrText>
      </w:r>
      <w:r>
        <w:fldChar w:fldCharType="separate"/>
      </w:r>
      <w:r w:rsidRPr="00CD5693">
        <w:rPr>
          <w:rFonts w:ascii="Verdana" w:hAnsi="Verdana"/>
          <w:u w:val="single"/>
        </w:rPr>
        <w:t>Evaluation of the Enhanced Support for Jurors Pilot - GOV.UK</w:t>
      </w:r>
      <w:r>
        <w:fldChar w:fldCharType="end"/>
      </w:r>
      <w:r w:rsidRPr="00CD5693">
        <w:rPr>
          <w:rFonts w:ascii="Verdana" w:hAnsi="Verdana"/>
        </w:rPr>
        <w:t xml:space="preserve">  Such a service would require a sensitive and nuanced range of counselling facilities, using local counselling services and therapists, trained in understanding the restrictions around discussing what others said during deliberation. It is the most expensive option perhaps, but with competent introduction and use of suggestions a) to d) likely not to be necessarily in prohibitive demand. There are hidden and uncalculated costs in mental health terms in not having such a provision. </w:t>
      </w:r>
    </w:p>
    <w:p w:rsidR="00CD0627" w:rsidRPr="00CD5693" w:rsidP="00C777FA">
      <w:pPr>
        <w:pStyle w:val="ListParagraph"/>
        <w:numPr>
          <w:ilvl w:val="0"/>
          <w:numId w:val="3"/>
        </w:numPr>
        <w:spacing w:after="0" w:line="240" w:lineRule="auto"/>
        <w:rPr>
          <w:rFonts w:ascii="Verdana" w:hAnsi="Verdana"/>
        </w:rPr>
      </w:pPr>
      <w:r w:rsidRPr="00CD5693">
        <w:rPr>
          <w:rFonts w:ascii="Verdana" w:hAnsi="Verdana"/>
        </w:rPr>
        <w:t xml:space="preserve">A buddying system, as </w:t>
      </w:r>
      <w:r w:rsidRPr="00CD5693" w:rsidR="00717CD4">
        <w:rPr>
          <w:rFonts w:ascii="Verdana" w:hAnsi="Verdana"/>
        </w:rPr>
        <w:t>explored by</w:t>
      </w:r>
      <w:r w:rsidRPr="00CD5693">
        <w:rPr>
          <w:rFonts w:ascii="Verdana" w:hAnsi="Verdana"/>
        </w:rPr>
        <w:t xml:space="preserve"> certain jurisdictions in Canada, whereby </w:t>
      </w:r>
      <w:r w:rsidRPr="00CD5693" w:rsidR="00717CD4">
        <w:rPr>
          <w:rFonts w:ascii="Verdana" w:hAnsi="Verdana"/>
        </w:rPr>
        <w:t>new jurors</w:t>
      </w:r>
      <w:r w:rsidRPr="00CD5693">
        <w:rPr>
          <w:rFonts w:ascii="Verdana" w:hAnsi="Verdana"/>
        </w:rPr>
        <w:t xml:space="preserve"> on particularly challenging trials can be linked </w:t>
      </w:r>
      <w:r w:rsidRPr="00CD5693">
        <w:rPr>
          <w:rFonts w:ascii="Verdana" w:hAnsi="Verdana"/>
        </w:rPr>
        <w:t xml:space="preserve">with a volunteer ex-juror from a similar </w:t>
      </w:r>
      <w:r w:rsidRPr="00CD5693" w:rsidR="00717CD4">
        <w:rPr>
          <w:rFonts w:ascii="Verdana" w:hAnsi="Verdana"/>
        </w:rPr>
        <w:t>trial, for informal</w:t>
      </w:r>
      <w:r w:rsidRPr="00CD5693">
        <w:rPr>
          <w:rFonts w:ascii="Verdana" w:hAnsi="Verdana"/>
        </w:rPr>
        <w:t xml:space="preserve"> de-brief at the end of the day / trial. Such ex-jurors would understand </w:t>
      </w:r>
      <w:r w:rsidRPr="00CD5693" w:rsidR="00717CD4">
        <w:rPr>
          <w:rFonts w:ascii="Verdana" w:hAnsi="Verdana"/>
        </w:rPr>
        <w:t>the restrictions</w:t>
      </w:r>
      <w:r w:rsidRPr="00CD5693">
        <w:rPr>
          <w:rFonts w:ascii="Verdana" w:hAnsi="Verdana"/>
        </w:rPr>
        <w:t xml:space="preserve"> on what can be said about the day’s events and of course deliberation. </w:t>
      </w:r>
      <w:r w:rsidRPr="00CD5693" w:rsidR="00717CD4">
        <w:rPr>
          <w:rFonts w:ascii="Verdana" w:hAnsi="Verdana"/>
        </w:rPr>
        <w:t>(see</w:t>
      </w:r>
      <w:r w:rsidRPr="00CD5693">
        <w:rPr>
          <w:rFonts w:ascii="Verdana" w:hAnsi="Verdana"/>
        </w:rPr>
        <w:t xml:space="preserve"> </w:t>
      </w:r>
      <w:r>
        <w:fldChar w:fldCharType="begin"/>
      </w:r>
      <w:r>
        <w:instrText xml:space="preserve"> HYPERLINK "https://www.canadianjuriescommission.ca/" </w:instrText>
      </w:r>
      <w:r>
        <w:fldChar w:fldCharType="separate"/>
      </w:r>
      <w:r w:rsidRPr="00CD5693">
        <w:rPr>
          <w:rFonts w:ascii="Verdana" w:hAnsi="Verdana"/>
          <w:u w:val="single"/>
        </w:rPr>
        <w:t>The Canadian Juries Commission</w:t>
      </w:r>
      <w:r>
        <w:fldChar w:fldCharType="end"/>
      </w:r>
      <w:r w:rsidRPr="00CD5693">
        <w:rPr>
          <w:rFonts w:ascii="Verdana" w:hAnsi="Verdana"/>
        </w:rPr>
        <w:t xml:space="preserve"> )  Minimal costs.</w:t>
      </w:r>
    </w:p>
    <w:p w:rsidR="00CD0627" w:rsidRPr="00CD5693" w:rsidP="00C777FA">
      <w:pPr>
        <w:pStyle w:val="ListParagraph"/>
        <w:numPr>
          <w:ilvl w:val="0"/>
          <w:numId w:val="3"/>
        </w:numPr>
        <w:spacing w:after="0" w:line="240" w:lineRule="auto"/>
        <w:rPr>
          <w:rFonts w:ascii="Verdana" w:hAnsi="Verdana"/>
        </w:rPr>
      </w:pPr>
      <w:r w:rsidRPr="00CD5693">
        <w:rPr>
          <w:rFonts w:ascii="Verdana" w:hAnsi="Verdana"/>
        </w:rPr>
        <w:t xml:space="preserve">Better training </w:t>
      </w:r>
      <w:r w:rsidRPr="00CD5693" w:rsidR="00717CD4">
        <w:rPr>
          <w:rFonts w:ascii="Verdana" w:hAnsi="Verdana"/>
        </w:rPr>
        <w:t>for court</w:t>
      </w:r>
      <w:r w:rsidRPr="00CD5693">
        <w:rPr>
          <w:rFonts w:ascii="Verdana" w:hAnsi="Verdana"/>
        </w:rPr>
        <w:t xml:space="preserve"> ushers and those responsible for oversight of juror care and well-being, as to the potential for trauma and re-traumatisation </w:t>
      </w:r>
      <w:r w:rsidRPr="00CD5693">
        <w:rPr>
          <w:rFonts w:ascii="Verdana" w:hAnsi="Verdana"/>
        </w:rPr>
        <w:t>in the course of</w:t>
      </w:r>
      <w:r w:rsidRPr="00CD5693">
        <w:rPr>
          <w:rFonts w:ascii="Verdana" w:hAnsi="Verdana"/>
        </w:rPr>
        <w:t xml:space="preserve"> hearing distressing evidence. Costs largely absorbed into current training budgets</w:t>
      </w:r>
    </w:p>
    <w:p w:rsidR="00CD0627" w:rsidRPr="00CD5693" w:rsidP="00C777FA">
      <w:pPr>
        <w:pStyle w:val="ListParagraph"/>
        <w:numPr>
          <w:ilvl w:val="0"/>
          <w:numId w:val="3"/>
        </w:numPr>
        <w:spacing w:after="0" w:line="240" w:lineRule="auto"/>
        <w:rPr>
          <w:rFonts w:ascii="Verdana" w:eastAsia="Times New Roman" w:hAnsi="Verdana" w:cs="Calibri"/>
          <w:kern w:val="0"/>
          <w:lang w:eastAsia="en-GB"/>
        </w:rPr>
      </w:pPr>
      <w:r w:rsidRPr="00CD5693">
        <w:rPr>
          <w:rFonts w:ascii="Verdana" w:hAnsi="Verdana"/>
        </w:rPr>
        <w:t xml:space="preserve">The full adoption of </w:t>
      </w:r>
      <w:r w:rsidRPr="00CD5693" w:rsidR="00717CD4">
        <w:rPr>
          <w:rFonts w:ascii="Verdana" w:hAnsi="Verdana"/>
        </w:rPr>
        <w:t>a trauma</w:t>
      </w:r>
      <w:r w:rsidRPr="00CD5693">
        <w:rPr>
          <w:rFonts w:ascii="Verdana" w:hAnsi="Verdana"/>
        </w:rPr>
        <w:t xml:space="preserve">-informed approach and practice as introduced in the recent Scottish court legislation -The </w:t>
      </w:r>
      <w:r w:rsidRPr="00CD5693">
        <w:rPr>
          <w:rFonts w:ascii="Verdana" w:eastAsia="Times New Roman" w:hAnsi="Verdana" w:cs="Calibri"/>
          <w:kern w:val="0"/>
          <w:lang w:eastAsia="en-GB"/>
        </w:rPr>
        <w:t>Victims, Witnesses, and Justice Reform (Scotland) Act 2025 Pt 2</w:t>
      </w:r>
      <w:r w:rsidRPr="00CD5693" w:rsidR="00717CD4">
        <w:rPr>
          <w:rFonts w:ascii="Verdana" w:eastAsia="Times New Roman" w:hAnsi="Verdana" w:cs="Calibri"/>
          <w:kern w:val="0"/>
          <w:lang w:eastAsia="en-GB"/>
        </w:rPr>
        <w:t xml:space="preserve">. </w:t>
      </w:r>
      <w:r w:rsidRPr="00CD5693">
        <w:rPr>
          <w:rFonts w:ascii="Verdana" w:eastAsia="Times New Roman" w:hAnsi="Verdana" w:cs="Calibri"/>
          <w:kern w:val="0"/>
          <w:lang w:eastAsia="en-GB"/>
        </w:rPr>
        <w:t>Costs shared across multiple MoJ budget-holders.</w:t>
      </w:r>
    </w:p>
    <w:p w:rsidR="00CD0627" w:rsidRPr="00CD5693" w:rsidP="00C777FA">
      <w:pPr>
        <w:pStyle w:val="ListParagraph"/>
        <w:numPr>
          <w:ilvl w:val="0"/>
          <w:numId w:val="3"/>
        </w:numPr>
        <w:spacing w:after="0" w:line="240" w:lineRule="auto"/>
        <w:rPr>
          <w:rFonts w:ascii="Verdana" w:eastAsia="Times New Roman" w:hAnsi="Verdana" w:cs="Calibri"/>
          <w:kern w:val="0"/>
          <w:lang w:eastAsia="en-GB"/>
        </w:rPr>
      </w:pPr>
      <w:r w:rsidRPr="00CD5693">
        <w:rPr>
          <w:rFonts w:ascii="Verdana" w:eastAsia="Times New Roman" w:hAnsi="Verdana" w:cs="Calibri"/>
          <w:kern w:val="0"/>
          <w:lang w:eastAsia="en-GB"/>
        </w:rPr>
        <w:t xml:space="preserve">The establishment of a national body/charity, to celebrate jury service, promote its social benefits, monitor court practice and developments and provide consistent training materials, juror support information and more sensitively attuned systems across the UK. It could undertake and commission independent evaluation and research as to the juror’s experience and engage with other appropriate support agencies for more dedicated and tailored support </w:t>
      </w:r>
      <w:r w:rsidRPr="00CD5693" w:rsidR="00717CD4">
        <w:rPr>
          <w:rFonts w:ascii="Verdana" w:eastAsia="Times New Roman" w:hAnsi="Verdana" w:cs="Calibri"/>
          <w:kern w:val="0"/>
          <w:lang w:eastAsia="en-GB"/>
        </w:rPr>
        <w:t>around specific</w:t>
      </w:r>
      <w:r w:rsidRPr="00CD5693">
        <w:rPr>
          <w:rFonts w:ascii="Verdana" w:eastAsia="Times New Roman" w:hAnsi="Verdana" w:cs="Calibri"/>
          <w:kern w:val="0"/>
          <w:lang w:eastAsia="en-GB"/>
        </w:rPr>
        <w:t xml:space="preserve"> trial types. This could be similar in intent and process to Victim Support. One possible model exists in the Australian context </w:t>
      </w:r>
      <w:r w:rsidRPr="00CD5693" w:rsidR="00717CD4">
        <w:rPr>
          <w:rFonts w:ascii="Verdana" w:eastAsia="Times New Roman" w:hAnsi="Verdana" w:cs="Calibri"/>
          <w:kern w:val="0"/>
          <w:lang w:eastAsia="en-GB"/>
        </w:rPr>
        <w:t>already,</w:t>
      </w:r>
      <w:r w:rsidRPr="00CD5693">
        <w:rPr>
          <w:rFonts w:ascii="Verdana" w:eastAsia="Times New Roman" w:hAnsi="Verdana" w:cs="Calibri"/>
          <w:kern w:val="0"/>
          <w:lang w:eastAsia="en-GB"/>
        </w:rPr>
        <w:t xml:space="preserve"> Juries Victoria</w:t>
      </w:r>
      <w:r>
        <w:rPr>
          <w:rStyle w:val="FootnoteReference"/>
          <w:rFonts w:ascii="Verdana" w:eastAsia="Times New Roman" w:hAnsi="Verdana" w:cs="Calibri"/>
          <w:kern w:val="0"/>
          <w:lang w:eastAsia="en-GB"/>
        </w:rPr>
        <w:footnoteReference w:id="16"/>
      </w:r>
      <w:r w:rsidRPr="00CD5693">
        <w:rPr>
          <w:rFonts w:ascii="Verdana" w:eastAsia="Times New Roman" w:hAnsi="Verdana" w:cs="Calibri"/>
          <w:kern w:val="0"/>
          <w:lang w:eastAsia="en-GB"/>
        </w:rPr>
        <w:t xml:space="preserve">, which leads on such juror care across the Australian jurisdictions. It is fully </w:t>
      </w:r>
      <w:r w:rsidRPr="00CD5693" w:rsidR="00717CD4">
        <w:rPr>
          <w:rFonts w:ascii="Verdana" w:eastAsia="Times New Roman" w:hAnsi="Verdana" w:cs="Calibri"/>
          <w:kern w:val="0"/>
          <w:lang w:eastAsia="en-GB"/>
        </w:rPr>
        <w:t>integrated into</w:t>
      </w:r>
      <w:r w:rsidRPr="00CD5693">
        <w:rPr>
          <w:rFonts w:ascii="Verdana" w:eastAsia="Times New Roman" w:hAnsi="Verdana" w:cs="Calibri"/>
          <w:kern w:val="0"/>
          <w:lang w:eastAsia="en-GB"/>
        </w:rPr>
        <w:t xml:space="preserve"> </w:t>
      </w:r>
      <w:r w:rsidRPr="00CD5693" w:rsidR="00717CD4">
        <w:rPr>
          <w:rFonts w:ascii="Verdana" w:eastAsia="Times New Roman" w:hAnsi="Verdana" w:cs="Calibri"/>
          <w:kern w:val="0"/>
          <w:lang w:eastAsia="en-GB"/>
        </w:rPr>
        <w:t>the judicial</w:t>
      </w:r>
      <w:r w:rsidRPr="00CD5693">
        <w:rPr>
          <w:rFonts w:ascii="Verdana" w:eastAsia="Times New Roman" w:hAnsi="Verdana" w:cs="Calibri"/>
          <w:kern w:val="0"/>
          <w:lang w:eastAsia="en-GB"/>
        </w:rPr>
        <w:t xml:space="preserve"> system, which has marked benefits, although other models will be available! Costs of three-year government seed-funding of a charity, or assistance in integration into another appropriate </w:t>
      </w:r>
      <w:r w:rsidRPr="00CD5693" w:rsidR="00717CD4">
        <w:rPr>
          <w:rFonts w:ascii="Verdana" w:eastAsia="Times New Roman" w:hAnsi="Verdana" w:cs="Calibri"/>
          <w:kern w:val="0"/>
          <w:lang w:eastAsia="en-GB"/>
        </w:rPr>
        <w:t>and interested</w:t>
      </w:r>
      <w:r w:rsidRPr="00CD5693">
        <w:rPr>
          <w:rFonts w:ascii="Verdana" w:eastAsia="Times New Roman" w:hAnsi="Verdana" w:cs="Calibri"/>
          <w:kern w:val="0"/>
          <w:lang w:eastAsia="en-GB"/>
        </w:rPr>
        <w:t xml:space="preserve"> national charity, e.g. Victim </w:t>
      </w:r>
      <w:r w:rsidRPr="00CD5693" w:rsidR="00717CD4">
        <w:rPr>
          <w:rFonts w:ascii="Verdana" w:eastAsia="Times New Roman" w:hAnsi="Verdana" w:cs="Calibri"/>
          <w:kern w:val="0"/>
          <w:lang w:eastAsia="en-GB"/>
        </w:rPr>
        <w:t>Support or</w:t>
      </w:r>
      <w:r w:rsidRPr="00CD5693">
        <w:rPr>
          <w:rFonts w:ascii="Verdana" w:eastAsia="Times New Roman" w:hAnsi="Verdana" w:cs="Calibri"/>
          <w:kern w:val="0"/>
          <w:lang w:eastAsia="en-GB"/>
        </w:rPr>
        <w:t xml:space="preserve"> Citizens Advice  </w:t>
      </w:r>
    </w:p>
    <w:p w:rsidR="00CD0627" w:rsidRPr="00CD5693" w:rsidP="00C777FA">
      <w:pPr>
        <w:pStyle w:val="ListParagraph"/>
        <w:numPr>
          <w:ilvl w:val="0"/>
          <w:numId w:val="3"/>
        </w:numPr>
        <w:spacing w:after="0" w:line="240" w:lineRule="auto"/>
        <w:rPr>
          <w:rFonts w:ascii="Verdana" w:eastAsia="Times New Roman" w:hAnsi="Verdana" w:cs="Calibri"/>
          <w:kern w:val="0"/>
          <w:lang w:eastAsia="en-GB"/>
        </w:rPr>
      </w:pPr>
      <w:r w:rsidRPr="00CD5693">
        <w:rPr>
          <w:rFonts w:ascii="Verdana" w:eastAsia="Times New Roman" w:hAnsi="Verdana" w:cs="Calibri"/>
          <w:kern w:val="0"/>
          <w:lang w:eastAsia="en-GB"/>
        </w:rPr>
        <w:t xml:space="preserve">A national, annual Juror Appreciation Week </w:t>
      </w:r>
      <w:r w:rsidRPr="00CD5693" w:rsidR="00717CD4">
        <w:rPr>
          <w:rFonts w:ascii="Verdana" w:eastAsia="Times New Roman" w:hAnsi="Verdana" w:cs="Calibri"/>
          <w:kern w:val="0"/>
          <w:lang w:eastAsia="en-GB"/>
        </w:rPr>
        <w:t>(as</w:t>
      </w:r>
      <w:r w:rsidRPr="00CD5693">
        <w:rPr>
          <w:rFonts w:ascii="Verdana" w:eastAsia="Times New Roman" w:hAnsi="Verdana" w:cs="Calibri"/>
          <w:kern w:val="0"/>
          <w:lang w:eastAsia="en-GB"/>
        </w:rPr>
        <w:t xml:space="preserve"> recently </w:t>
      </w:r>
      <w:r w:rsidRPr="00CD5693" w:rsidR="00717CD4">
        <w:rPr>
          <w:rFonts w:ascii="Verdana" w:eastAsia="Times New Roman" w:hAnsi="Verdana" w:cs="Calibri"/>
          <w:kern w:val="0"/>
          <w:lang w:eastAsia="en-GB"/>
        </w:rPr>
        <w:t>introduced by</w:t>
      </w:r>
      <w:r w:rsidRPr="00CD5693">
        <w:rPr>
          <w:rFonts w:ascii="Verdana" w:eastAsia="Times New Roman" w:hAnsi="Verdana" w:cs="Calibri"/>
          <w:kern w:val="0"/>
          <w:lang w:eastAsia="en-GB"/>
        </w:rPr>
        <w:t xml:space="preserve"> Manchester Metropolitan University’s Courtroom Wellbeing hub) should be established, recognising and celebrating this critical part of our justice system. Modest costs through local broadcasting networks and social media.</w:t>
      </w:r>
    </w:p>
    <w:p w:rsidR="00CD0627" w:rsidRPr="00CD5693" w:rsidP="00C777FA">
      <w:pPr>
        <w:spacing w:after="0"/>
        <w:ind w:left="1080"/>
        <w:rPr>
          <w:rFonts w:ascii="Verdana" w:eastAsia="Times New Roman" w:hAnsi="Verdana" w:cs="Calibri"/>
          <w:kern w:val="0"/>
          <w:lang w:eastAsia="en-GB"/>
        </w:rPr>
      </w:pPr>
    </w:p>
    <w:p w:rsidR="00CD0627" w:rsidRPr="00CD5693" w:rsidP="00CD5693">
      <w:pPr>
        <w:spacing w:after="0"/>
        <w:rPr>
          <w:rFonts w:ascii="Verdana" w:eastAsia="Times New Roman" w:hAnsi="Verdana" w:cs="Calibri"/>
          <w:kern w:val="0"/>
          <w:lang w:eastAsia="en-GB"/>
        </w:rPr>
      </w:pPr>
      <w:r w:rsidRPr="00CD5693">
        <w:rPr>
          <w:rFonts w:ascii="Verdana" w:eastAsia="Times New Roman" w:hAnsi="Verdana" w:cs="Calibri"/>
          <w:kern w:val="0"/>
          <w:lang w:eastAsia="en-GB"/>
        </w:rPr>
        <w:t xml:space="preserve">With regards the current rules on discussing </w:t>
      </w:r>
      <w:r w:rsidRPr="00CD5693" w:rsidR="00717CD4">
        <w:rPr>
          <w:rFonts w:ascii="Verdana" w:eastAsia="Times New Roman" w:hAnsi="Verdana" w:cs="Calibri"/>
          <w:kern w:val="0"/>
          <w:lang w:eastAsia="en-GB"/>
        </w:rPr>
        <w:t>deliberation, Professor</w:t>
      </w:r>
      <w:r w:rsidRPr="00CD5693">
        <w:rPr>
          <w:rFonts w:ascii="Verdana" w:eastAsia="Times New Roman" w:hAnsi="Verdana" w:cs="Calibri"/>
          <w:kern w:val="0"/>
          <w:lang w:eastAsia="en-GB"/>
        </w:rPr>
        <w:t xml:space="preserve"> </w:t>
      </w:r>
      <w:r w:rsidRPr="00CD5693" w:rsidR="00717CD4">
        <w:rPr>
          <w:rFonts w:ascii="Verdana" w:eastAsia="Times New Roman" w:hAnsi="Verdana" w:cs="Calibri"/>
          <w:kern w:val="0"/>
          <w:lang w:eastAsia="en-GB"/>
        </w:rPr>
        <w:t>Thomas (</w:t>
      </w:r>
      <w:r w:rsidRPr="00CD5693">
        <w:rPr>
          <w:rFonts w:ascii="Verdana" w:eastAsia="Times New Roman" w:hAnsi="Verdana" w:cs="Calibri"/>
          <w:kern w:val="0"/>
          <w:lang w:eastAsia="en-GB"/>
        </w:rPr>
        <w:t xml:space="preserve">2013, 2020) of UCL has highlighted the frequent and uncertainty </w:t>
      </w:r>
      <w:r w:rsidRPr="00CD5693" w:rsidR="00717CD4">
        <w:rPr>
          <w:rFonts w:ascii="Verdana" w:eastAsia="Times New Roman" w:hAnsi="Verdana" w:cs="Calibri"/>
          <w:kern w:val="0"/>
          <w:lang w:eastAsia="en-GB"/>
        </w:rPr>
        <w:t>of jurors</w:t>
      </w:r>
      <w:r w:rsidRPr="00CD5693">
        <w:rPr>
          <w:rFonts w:ascii="Verdana" w:eastAsia="Times New Roman" w:hAnsi="Verdana" w:cs="Calibri"/>
          <w:kern w:val="0"/>
          <w:lang w:eastAsia="en-GB"/>
        </w:rPr>
        <w:t xml:space="preserve"> as to what can and cannot be researched and said regarding their trial. There is no doubt too that the silence imposed on jurors is the source of enormous stress and most probably causes much of the reluctance noted above on ever having to serve again. </w:t>
      </w:r>
    </w:p>
    <w:p w:rsidR="00CD5693" w:rsidP="00CD5693">
      <w:pPr>
        <w:spacing w:after="0"/>
        <w:rPr>
          <w:rFonts w:ascii="Verdana" w:eastAsia="Times New Roman" w:hAnsi="Verdana" w:cs="Calibri"/>
          <w:b/>
          <w:bCs/>
          <w:kern w:val="0"/>
          <w:lang w:eastAsia="en-GB"/>
        </w:rPr>
      </w:pPr>
    </w:p>
    <w:p w:rsidR="00CD0627" w:rsidRPr="00CD5693" w:rsidP="00CD5693">
      <w:pPr>
        <w:spacing w:after="0"/>
        <w:rPr>
          <w:rFonts w:ascii="Verdana" w:eastAsia="Times New Roman" w:hAnsi="Verdana" w:cs="Calibri"/>
          <w:b/>
          <w:bCs/>
          <w:kern w:val="0"/>
          <w:lang w:eastAsia="en-GB"/>
        </w:rPr>
      </w:pPr>
      <w:r w:rsidRPr="00CD5693">
        <w:rPr>
          <w:rFonts w:ascii="Verdana" w:eastAsia="Times New Roman" w:hAnsi="Verdana" w:cs="Calibri"/>
          <w:b/>
          <w:bCs/>
          <w:kern w:val="0"/>
          <w:lang w:eastAsia="en-GB"/>
        </w:rPr>
        <w:t>10 Rules or guidance regarding juror selection and the potential exposure to distressing evidence.</w:t>
      </w:r>
    </w:p>
    <w:p w:rsidR="00CD5693" w:rsidP="00C777FA">
      <w:pPr>
        <w:spacing w:after="0"/>
        <w:rPr>
          <w:rFonts w:ascii="Verdana" w:eastAsia="Times New Roman" w:hAnsi="Verdana" w:cs="Calibri"/>
          <w:b/>
          <w:bCs/>
          <w:kern w:val="0"/>
          <w:lang w:eastAsia="en-GB"/>
        </w:rPr>
      </w:pPr>
    </w:p>
    <w:p w:rsidR="00CD0627" w:rsidRPr="00CD5693" w:rsidP="00C777FA">
      <w:pPr>
        <w:spacing w:after="0"/>
        <w:rPr>
          <w:rFonts w:ascii="Verdana" w:eastAsia="Times New Roman" w:hAnsi="Verdana" w:cs="Calibri"/>
          <w:kern w:val="0"/>
          <w:lang w:eastAsia="en-GB"/>
        </w:rPr>
      </w:pPr>
      <w:r w:rsidRPr="00CD5693">
        <w:rPr>
          <w:rFonts w:ascii="Verdana" w:eastAsia="Times New Roman" w:hAnsi="Verdana" w:cs="Calibri"/>
          <w:kern w:val="0"/>
          <w:lang w:eastAsia="en-GB"/>
        </w:rPr>
        <w:t xml:space="preserve">No juror in my research expressed the view that those with prior personal experience of CSA should be automatically exempted from jury service on such a trial. One juror requested to be </w:t>
      </w:r>
      <w:r w:rsidRPr="00CD5693" w:rsidR="00717CD4">
        <w:rPr>
          <w:rFonts w:ascii="Verdana" w:eastAsia="Times New Roman" w:hAnsi="Verdana" w:cs="Calibri"/>
          <w:kern w:val="0"/>
          <w:lang w:eastAsia="en-GB"/>
        </w:rPr>
        <w:t>released on</w:t>
      </w:r>
      <w:r w:rsidRPr="00CD5693">
        <w:rPr>
          <w:rFonts w:ascii="Verdana" w:eastAsia="Times New Roman" w:hAnsi="Verdana" w:cs="Calibri"/>
          <w:kern w:val="0"/>
          <w:lang w:eastAsia="en-GB"/>
        </w:rPr>
        <w:t xml:space="preserve"> hearing the first </w:t>
      </w:r>
      <w:r w:rsidRPr="00CD5693" w:rsidR="00717CD4">
        <w:rPr>
          <w:rFonts w:ascii="Verdana" w:eastAsia="Times New Roman" w:hAnsi="Verdana" w:cs="Calibri"/>
          <w:kern w:val="0"/>
          <w:lang w:eastAsia="en-GB"/>
        </w:rPr>
        <w:t>day’s prosecution</w:t>
      </w:r>
      <w:r w:rsidRPr="00CD5693">
        <w:rPr>
          <w:rFonts w:ascii="Verdana" w:eastAsia="Times New Roman" w:hAnsi="Verdana" w:cs="Calibri"/>
          <w:kern w:val="0"/>
          <w:lang w:eastAsia="en-GB"/>
        </w:rPr>
        <w:t xml:space="preserve"> experience and was permitted. Some from a cohort </w:t>
      </w:r>
      <w:r w:rsidRPr="00CD5693" w:rsidR="00717CD4">
        <w:rPr>
          <w:rFonts w:ascii="Verdana" w:eastAsia="Times New Roman" w:hAnsi="Verdana" w:cs="Calibri"/>
          <w:kern w:val="0"/>
          <w:lang w:eastAsia="en-GB"/>
        </w:rPr>
        <w:t>comprising more</w:t>
      </w:r>
      <w:r w:rsidRPr="00CD5693">
        <w:rPr>
          <w:rFonts w:ascii="Verdana" w:eastAsia="Times New Roman" w:hAnsi="Verdana" w:cs="Calibri"/>
          <w:kern w:val="0"/>
          <w:lang w:eastAsia="en-GB"/>
        </w:rPr>
        <w:t xml:space="preserve"> jurors with </w:t>
      </w:r>
      <w:r w:rsidRPr="00CD5693">
        <w:rPr>
          <w:rFonts w:ascii="Verdana" w:eastAsia="Times New Roman" w:hAnsi="Verdana" w:cs="Calibri"/>
          <w:kern w:val="0"/>
          <w:lang w:eastAsia="en-GB"/>
        </w:rPr>
        <w:t>that personal experience might have been more inclined to argue for the right for automatic exemption. On the basis of my study and reflections I support the approach advocated by the judges interviewed that agreeing a juror seeking exemption on the grounds of past abuse, should not be based on the fact of previous personal experience, but the juror’s own assessment as to whether they feel they could hear the trial fairly and make their decision of guilt or innocence without bias. The personal experience of</w:t>
      </w:r>
      <w:r w:rsidRPr="00CD5693">
        <w:rPr>
          <w:rFonts w:ascii="Verdana" w:eastAsia="Times New Roman" w:hAnsi="Verdana" w:cs="Calibri"/>
          <w:kern w:val="0"/>
          <w:lang w:eastAsia="en-GB"/>
        </w:rPr>
        <w:t xml:space="preserve"> past childhood abuse should not be an automatic bar to jury service, on a CSA trial, any more than for any other trial category. What does however need recording, monitoring and </w:t>
      </w:r>
      <w:r w:rsidRPr="00CD5693" w:rsidR="00717CD4">
        <w:rPr>
          <w:rFonts w:ascii="Verdana" w:eastAsia="Times New Roman" w:hAnsi="Verdana" w:cs="Calibri"/>
          <w:kern w:val="0"/>
          <w:lang w:eastAsia="en-GB"/>
        </w:rPr>
        <w:t>reviewing, is</w:t>
      </w:r>
      <w:r w:rsidRPr="00CD5693">
        <w:rPr>
          <w:rFonts w:ascii="Verdana" w:eastAsia="Times New Roman" w:hAnsi="Verdana" w:cs="Calibri"/>
          <w:kern w:val="0"/>
          <w:lang w:eastAsia="en-GB"/>
        </w:rPr>
        <w:t xml:space="preserve"> a consistently applied process on the part of judges dealing with such request notes received from jury members as the trial commences, or indeed later. The concern of judges at the risk of </w:t>
      </w:r>
      <w:r w:rsidRPr="00CD5693" w:rsidR="00717CD4">
        <w:rPr>
          <w:rFonts w:ascii="Verdana" w:eastAsia="Times New Roman" w:hAnsi="Verdana" w:cs="Calibri"/>
          <w:kern w:val="0"/>
          <w:lang w:eastAsia="en-GB"/>
        </w:rPr>
        <w:t>losing jurors through</w:t>
      </w:r>
      <w:r w:rsidRPr="00CD5693">
        <w:rPr>
          <w:rFonts w:ascii="Verdana" w:eastAsia="Times New Roman" w:hAnsi="Verdana" w:cs="Calibri"/>
          <w:kern w:val="0"/>
          <w:lang w:eastAsia="en-GB"/>
        </w:rPr>
        <w:t xml:space="preserve"> members of the public being automatically exempt from certain trials by simply claiming past histories may be well-founded.</w:t>
      </w:r>
    </w:p>
    <w:p w:rsidR="00CD5693" w:rsidRPr="00CD5693" w:rsidP="00CD5693">
      <w:pPr>
        <w:spacing w:after="0"/>
        <w:rPr>
          <w:rFonts w:ascii="Verdana" w:eastAsia="Times New Roman" w:hAnsi="Verdana" w:cs="Calibri"/>
          <w:kern w:val="0"/>
          <w:lang w:eastAsia="en-GB"/>
        </w:rPr>
      </w:pPr>
    </w:p>
    <w:p w:rsidR="00CD0627" w:rsidRPr="00CD5693" w:rsidP="00CD5693">
      <w:pPr>
        <w:spacing w:after="0"/>
        <w:rPr>
          <w:rFonts w:ascii="Verdana" w:eastAsia="Times New Roman" w:hAnsi="Verdana" w:cs="Calibri"/>
          <w:kern w:val="0"/>
          <w:lang w:eastAsia="en-GB"/>
        </w:rPr>
      </w:pPr>
      <w:r w:rsidRPr="00CD5693">
        <w:rPr>
          <w:rFonts w:ascii="Verdana" w:eastAsia="Times New Roman" w:hAnsi="Verdana" w:cs="Calibri"/>
          <w:kern w:val="0"/>
          <w:lang w:eastAsia="en-GB"/>
        </w:rPr>
        <w:t>An argument was advanced some years ago by Baroness Helena Kennedy suggesting that trials around the abuse of intimacy “</w:t>
      </w:r>
      <w:r w:rsidRPr="00CD5693">
        <w:rPr>
          <w:rFonts w:ascii="Verdana" w:eastAsia="Times New Roman" w:hAnsi="Verdana" w:cs="Calibri"/>
          <w:i/>
          <w:iCs/>
          <w:kern w:val="0"/>
          <w:lang w:eastAsia="en-GB"/>
        </w:rPr>
        <w:t>require special procedures because sexual violation of adults and sexual abuse of children reach into such deep parts of the human self”</w:t>
      </w:r>
      <w:r w:rsidRPr="00CD5693">
        <w:rPr>
          <w:rFonts w:ascii="Verdana" w:eastAsia="Times New Roman" w:hAnsi="Verdana" w:cs="Calibri"/>
          <w:kern w:val="0"/>
          <w:lang w:eastAsia="en-GB"/>
        </w:rPr>
        <w:t xml:space="preserve"> </w:t>
      </w:r>
      <w:r>
        <w:rPr>
          <w:rStyle w:val="FootnoteReference"/>
          <w:rFonts w:ascii="Verdana" w:eastAsia="Times New Roman" w:hAnsi="Verdana" w:cs="Calibri"/>
          <w:kern w:val="0"/>
          <w:lang w:eastAsia="en-GB"/>
        </w:rPr>
        <w:footnoteReference w:id="17"/>
      </w:r>
      <w:r w:rsidRPr="00CD5693">
        <w:rPr>
          <w:rFonts w:ascii="Verdana" w:eastAsia="Times New Roman" w:hAnsi="Verdana" w:cs="Calibri"/>
          <w:kern w:val="0"/>
          <w:lang w:eastAsia="en-GB"/>
        </w:rPr>
        <w:t>. It can legitimately be questioned as to whether despite certain procedural improvements which have been made in the past 20 years, there is now not clear need for reviewing the whole approach to trials of child sexual abuse allegations, and by association others, for the benefit of victims, defendants and jurors. Such a reappraisal could be integral to a new, committed trauma-informed approach in our legal system</w:t>
      </w:r>
      <w:r w:rsidRPr="00CD5693" w:rsidR="00717CD4">
        <w:rPr>
          <w:rFonts w:ascii="Verdana" w:eastAsia="Times New Roman" w:hAnsi="Verdana" w:cs="Calibri"/>
          <w:kern w:val="0"/>
          <w:lang w:eastAsia="en-GB"/>
        </w:rPr>
        <w:t xml:space="preserve">. </w:t>
      </w:r>
    </w:p>
    <w:p w:rsidR="00CD0627" w:rsidRPr="00CD5693" w:rsidP="00C777FA">
      <w:pPr>
        <w:spacing w:after="0"/>
        <w:rPr>
          <w:rFonts w:ascii="Verdana" w:eastAsia="Times New Roman" w:hAnsi="Verdana" w:cs="Calibri"/>
          <w:kern w:val="0"/>
          <w:lang w:eastAsia="en-GB"/>
        </w:rPr>
      </w:pPr>
    </w:p>
    <w:p w:rsidR="007420DA" w:rsidRPr="00E3089D" w:rsidP="00C777FA">
      <w:pPr>
        <w:spacing w:after="0"/>
        <w:rPr>
          <w:rFonts w:ascii="Verdana" w:eastAsia="Times New Roman" w:hAnsi="Verdana" w:cs="Calibri"/>
          <w:i/>
          <w:iCs/>
          <w:kern w:val="0"/>
          <w:lang w:eastAsia="en-GB"/>
        </w:rPr>
      </w:pPr>
      <w:r w:rsidRPr="00CD5693">
        <w:rPr>
          <w:rFonts w:ascii="Verdana" w:eastAsia="Times New Roman" w:hAnsi="Verdana" w:cs="Calibri"/>
          <w:i/>
          <w:iCs/>
          <w:kern w:val="0"/>
          <w:lang w:eastAsia="en-GB"/>
        </w:rPr>
        <w:t>September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A3B87" w:rsidP="001E61C1">
      <w:pPr>
        <w:spacing w:after="0" w:line="240" w:lineRule="auto"/>
      </w:pPr>
      <w:r>
        <w:separator/>
      </w:r>
    </w:p>
  </w:footnote>
  <w:footnote w:type="continuationSeparator" w:id="1">
    <w:p w:rsidR="001A3B87" w:rsidP="001E61C1">
      <w:pPr>
        <w:spacing w:after="0" w:line="240" w:lineRule="auto"/>
      </w:pPr>
      <w:r>
        <w:continuationSeparator/>
      </w:r>
    </w:p>
  </w:footnote>
  <w:footnote w:id="2">
    <w:p w:rsidR="00CD0627" w:rsidRPr="00CD5693" w:rsidP="00C635F8">
      <w:pPr>
        <w:spacing w:after="0"/>
        <w:rPr>
          <w:rFonts w:ascii="Verdana" w:eastAsia="Times New Roman" w:hAnsi="Verdana" w:cs="Calibri"/>
          <w:kern w:val="0"/>
          <w:sz w:val="18"/>
          <w:szCs w:val="18"/>
          <w:lang w:eastAsia="en-GB"/>
        </w:rPr>
      </w:pPr>
      <w:r w:rsidRPr="00CD5693">
        <w:rPr>
          <w:rStyle w:val="FootnoteReference"/>
          <w:rFonts w:ascii="Verdana" w:hAnsi="Verdana"/>
          <w:sz w:val="18"/>
          <w:szCs w:val="18"/>
        </w:rPr>
        <w:footnoteRef/>
      </w:r>
      <w:r w:rsidRPr="00CD5693">
        <w:rPr>
          <w:rFonts w:ascii="Verdana" w:hAnsi="Verdana"/>
          <w:sz w:val="18"/>
          <w:szCs w:val="18"/>
        </w:rPr>
        <w:t xml:space="preserve"> </w:t>
      </w:r>
      <w:r w:rsidRPr="00CD5693">
        <w:rPr>
          <w:rFonts w:ascii="Verdana" w:eastAsia="Times New Roman" w:hAnsi="Verdana" w:cs="Calibri"/>
          <w:kern w:val="0"/>
          <w:sz w:val="18"/>
          <w:szCs w:val="18"/>
          <w:lang w:eastAsia="en-GB"/>
        </w:rPr>
        <w:t xml:space="preserve">LONERGAN, M. </w:t>
      </w:r>
      <w:r w:rsidRPr="00CD5693" w:rsidR="00717CD4">
        <w:rPr>
          <w:rFonts w:ascii="Verdana" w:eastAsia="Times New Roman" w:hAnsi="Verdana" w:cs="Calibri"/>
          <w:kern w:val="0"/>
          <w:sz w:val="18"/>
          <w:szCs w:val="18"/>
          <w:lang w:eastAsia="en-GB"/>
        </w:rPr>
        <w:t>LECLERC, M.E.</w:t>
      </w:r>
      <w:r w:rsidRPr="00CD5693">
        <w:rPr>
          <w:rFonts w:ascii="Verdana" w:eastAsia="Times New Roman" w:hAnsi="Verdana" w:cs="Calibri"/>
          <w:kern w:val="0"/>
          <w:sz w:val="18"/>
          <w:szCs w:val="18"/>
          <w:lang w:eastAsia="en-GB"/>
        </w:rPr>
        <w:t xml:space="preserve"> </w:t>
      </w:r>
      <w:r w:rsidRPr="00CD5693" w:rsidR="00717CD4">
        <w:rPr>
          <w:rFonts w:ascii="Verdana" w:eastAsia="Times New Roman" w:hAnsi="Verdana" w:cs="Calibri"/>
          <w:kern w:val="0"/>
          <w:sz w:val="18"/>
          <w:szCs w:val="18"/>
          <w:lang w:eastAsia="en-GB"/>
        </w:rPr>
        <w:t>DESCAMPS, M.</w:t>
      </w:r>
      <w:r w:rsidRPr="00CD5693">
        <w:rPr>
          <w:rFonts w:ascii="Verdana" w:eastAsia="Times New Roman" w:hAnsi="Verdana" w:cs="Calibri"/>
          <w:kern w:val="0"/>
          <w:sz w:val="18"/>
          <w:szCs w:val="18"/>
          <w:lang w:eastAsia="en-GB"/>
        </w:rPr>
        <w:t xml:space="preserve"> et al </w:t>
      </w:r>
      <w:r w:rsidRPr="00CD5693" w:rsidR="00717CD4">
        <w:rPr>
          <w:rFonts w:ascii="Verdana" w:eastAsia="Times New Roman" w:hAnsi="Verdana" w:cs="Calibri"/>
          <w:kern w:val="0"/>
          <w:sz w:val="18"/>
          <w:szCs w:val="18"/>
          <w:lang w:eastAsia="en-GB"/>
        </w:rPr>
        <w:t>(2016</w:t>
      </w:r>
      <w:r w:rsidRPr="00CD5693">
        <w:rPr>
          <w:rFonts w:ascii="Verdana" w:eastAsia="Times New Roman" w:hAnsi="Verdana" w:cs="Calibri"/>
          <w:kern w:val="0"/>
          <w:sz w:val="18"/>
          <w:szCs w:val="18"/>
          <w:lang w:eastAsia="en-GB"/>
        </w:rPr>
        <w:t>) Prevalence and severity of trauma-and stressor-related symptoms among jurors: A review.</w:t>
      </w:r>
      <w:r w:rsidRPr="00CD5693">
        <w:rPr>
          <w:rFonts w:ascii="Verdana" w:eastAsia="Times New Roman" w:hAnsi="Verdana" w:cs="Calibri"/>
          <w:i/>
          <w:iCs/>
          <w:kern w:val="0"/>
          <w:sz w:val="18"/>
          <w:szCs w:val="18"/>
          <w:lang w:eastAsia="en-GB"/>
        </w:rPr>
        <w:t xml:space="preserve"> Journal of Criminal Justice</w:t>
      </w:r>
      <w:r w:rsidRPr="00CD5693">
        <w:rPr>
          <w:rFonts w:ascii="Verdana" w:eastAsia="Times New Roman" w:hAnsi="Verdana" w:cs="Calibri"/>
          <w:kern w:val="0"/>
          <w:sz w:val="18"/>
          <w:szCs w:val="18"/>
          <w:lang w:eastAsia="en-GB"/>
        </w:rPr>
        <w:t xml:space="preserve">. </w:t>
      </w:r>
      <w:r w:rsidRPr="00CD5693" w:rsidR="00717CD4">
        <w:rPr>
          <w:rFonts w:ascii="Verdana" w:eastAsia="Times New Roman" w:hAnsi="Verdana" w:cs="Calibri"/>
          <w:kern w:val="0"/>
          <w:sz w:val="18"/>
          <w:szCs w:val="18"/>
          <w:lang w:eastAsia="en-GB"/>
        </w:rPr>
        <w:t>47 p</w:t>
      </w:r>
      <w:r w:rsidRPr="00CD5693">
        <w:rPr>
          <w:rFonts w:ascii="Verdana" w:eastAsia="Times New Roman" w:hAnsi="Verdana" w:cs="Calibri"/>
          <w:kern w:val="0"/>
          <w:sz w:val="18"/>
          <w:szCs w:val="18"/>
          <w:lang w:eastAsia="en-GB"/>
        </w:rPr>
        <w:t xml:space="preserve">51-61 </w:t>
      </w:r>
    </w:p>
  </w:footnote>
  <w:footnote w:id="3">
    <w:p w:rsidR="00CD0627" w:rsidRPr="00CD5693" w:rsidP="00C635F8">
      <w:pPr>
        <w:spacing w:after="0"/>
        <w:rPr>
          <w:rFonts w:ascii="Verdana" w:eastAsia="Times New Roman" w:hAnsi="Verdana" w:cs="Calibri"/>
          <w:kern w:val="0"/>
          <w:sz w:val="18"/>
          <w:szCs w:val="18"/>
          <w:lang w:eastAsia="en-GB"/>
        </w:rPr>
      </w:pPr>
      <w:r w:rsidRPr="00CD5693">
        <w:rPr>
          <w:rStyle w:val="FootnoteReference"/>
          <w:rFonts w:ascii="Verdana" w:hAnsi="Verdana"/>
          <w:sz w:val="18"/>
          <w:szCs w:val="18"/>
        </w:rPr>
        <w:footnoteRef/>
      </w:r>
      <w:r w:rsidRPr="00CD5693">
        <w:rPr>
          <w:rFonts w:ascii="Verdana" w:hAnsi="Verdana"/>
          <w:sz w:val="18"/>
          <w:szCs w:val="18"/>
        </w:rPr>
        <w:t xml:space="preserve"> </w:t>
      </w:r>
      <w:r w:rsidRPr="00CD5693" w:rsidR="00717CD4">
        <w:rPr>
          <w:rFonts w:ascii="Verdana" w:eastAsia="Times New Roman" w:hAnsi="Verdana" w:cs="Calibri"/>
          <w:kern w:val="0"/>
          <w:sz w:val="18"/>
          <w:szCs w:val="18"/>
          <w:lang w:eastAsia="en-GB"/>
        </w:rPr>
        <w:t>ROBERTSON, N.</w:t>
      </w:r>
      <w:r w:rsidRPr="00CD5693">
        <w:rPr>
          <w:rFonts w:ascii="Verdana" w:eastAsia="Times New Roman" w:hAnsi="Verdana" w:cs="Calibri"/>
          <w:kern w:val="0"/>
          <w:sz w:val="18"/>
          <w:szCs w:val="18"/>
          <w:lang w:eastAsia="en-GB"/>
        </w:rPr>
        <w:t xml:space="preserve"> DAVIES, G &amp; NETTLEINGHAM. A., (2009) Vicarious Traumatization </w:t>
      </w:r>
      <w:r w:rsidRPr="00CD5693">
        <w:rPr>
          <w:rFonts w:ascii="Verdana" w:eastAsia="Times New Roman" w:hAnsi="Verdana" w:cs="Calibri"/>
          <w:kern w:val="0"/>
          <w:sz w:val="18"/>
          <w:szCs w:val="18"/>
          <w:lang w:eastAsia="en-GB"/>
        </w:rPr>
        <w:t>as a Consequence of</w:t>
      </w:r>
      <w:r w:rsidRPr="00CD5693">
        <w:rPr>
          <w:rFonts w:ascii="Verdana" w:eastAsia="Times New Roman" w:hAnsi="Verdana" w:cs="Calibri"/>
          <w:kern w:val="0"/>
          <w:sz w:val="18"/>
          <w:szCs w:val="18"/>
          <w:lang w:eastAsia="en-GB"/>
        </w:rPr>
        <w:t xml:space="preserve"> Jury Service. The Howard Journal of Criminal Justice. 48 </w:t>
      </w:r>
      <w:r w:rsidRPr="00CD5693" w:rsidR="00717CD4">
        <w:rPr>
          <w:rFonts w:ascii="Verdana" w:eastAsia="Times New Roman" w:hAnsi="Verdana" w:cs="Calibri"/>
          <w:kern w:val="0"/>
          <w:sz w:val="18"/>
          <w:szCs w:val="18"/>
          <w:lang w:eastAsia="en-GB"/>
        </w:rPr>
        <w:t>(No</w:t>
      </w:r>
      <w:r w:rsidRPr="00CD5693">
        <w:rPr>
          <w:rFonts w:ascii="Verdana" w:eastAsia="Times New Roman" w:hAnsi="Verdana" w:cs="Calibri"/>
          <w:kern w:val="0"/>
          <w:sz w:val="18"/>
          <w:szCs w:val="18"/>
          <w:lang w:eastAsia="en-GB"/>
        </w:rPr>
        <w:t xml:space="preserve"> 12</w:t>
      </w:r>
      <w:r w:rsidRPr="00CD5693" w:rsidR="00717CD4">
        <w:rPr>
          <w:rFonts w:ascii="Verdana" w:eastAsia="Times New Roman" w:hAnsi="Verdana" w:cs="Calibri"/>
          <w:kern w:val="0"/>
          <w:sz w:val="18"/>
          <w:szCs w:val="18"/>
          <w:lang w:eastAsia="en-GB"/>
        </w:rPr>
        <w:t>) 1</w:t>
      </w:r>
      <w:r w:rsidRPr="00CD5693">
        <w:rPr>
          <w:rFonts w:ascii="Verdana" w:eastAsia="Times New Roman" w:hAnsi="Verdana" w:cs="Calibri"/>
          <w:kern w:val="0"/>
          <w:sz w:val="18"/>
          <w:szCs w:val="18"/>
          <w:lang w:eastAsia="en-GB"/>
        </w:rPr>
        <w:t>-12</w:t>
      </w:r>
    </w:p>
  </w:footnote>
  <w:footnote w:id="4">
    <w:p w:rsidR="00CD0627" w:rsidRPr="00CD5693" w:rsidP="006572A2">
      <w:pPr>
        <w:spacing w:after="0" w:line="240" w:lineRule="auto"/>
        <w:rPr>
          <w:rFonts w:ascii="Verdana" w:eastAsia="Times New Roman" w:hAnsi="Verdana" w:cs="Calibri"/>
          <w:kern w:val="0"/>
          <w:sz w:val="18"/>
          <w:szCs w:val="18"/>
          <w:lang w:eastAsia="en-GB"/>
        </w:rPr>
      </w:pPr>
      <w:r w:rsidRPr="00CD5693">
        <w:rPr>
          <w:rStyle w:val="FootnoteReference"/>
          <w:rFonts w:ascii="Verdana" w:hAnsi="Verdana"/>
          <w:sz w:val="18"/>
          <w:szCs w:val="18"/>
        </w:rPr>
        <w:footnoteRef/>
      </w:r>
      <w:r w:rsidRPr="00CD5693">
        <w:rPr>
          <w:rFonts w:ascii="Verdana" w:hAnsi="Verdana"/>
          <w:sz w:val="18"/>
          <w:szCs w:val="18"/>
        </w:rPr>
        <w:t xml:space="preserve"> </w:t>
      </w:r>
      <w:r w:rsidRPr="00CD5693">
        <w:rPr>
          <w:rFonts w:ascii="Verdana" w:eastAsia="Times New Roman" w:hAnsi="Verdana" w:cs="Calibri"/>
          <w:kern w:val="0"/>
          <w:sz w:val="18"/>
          <w:szCs w:val="18"/>
          <w:lang w:eastAsia="en-GB"/>
        </w:rPr>
        <w:t xml:space="preserve">WELSH.E., ROBERTSON, N, (2020) </w:t>
      </w:r>
      <w:r w:rsidRPr="00CD5693">
        <w:rPr>
          <w:rFonts w:ascii="Verdana" w:eastAsia="Times New Roman" w:hAnsi="Verdana" w:cs="Calibri"/>
          <w:i/>
          <w:iCs/>
          <w:kern w:val="0"/>
          <w:sz w:val="18"/>
          <w:szCs w:val="18"/>
          <w:lang w:eastAsia="en-GB"/>
        </w:rPr>
        <w:t>The Impact of Jury Service on Scottish Jurors' Health and Well Being</w:t>
      </w:r>
      <w:r w:rsidRPr="00CD5693">
        <w:rPr>
          <w:rFonts w:ascii="Verdana" w:eastAsia="Times New Roman" w:hAnsi="Verdana" w:cs="Calibri"/>
          <w:kern w:val="0"/>
          <w:sz w:val="18"/>
          <w:szCs w:val="18"/>
          <w:lang w:eastAsia="en-GB"/>
        </w:rPr>
        <w:t>. The Howard Journal of Crime and Justice 59 (Vol1</w:t>
      </w:r>
      <w:r w:rsidRPr="00CD5693" w:rsidR="00717CD4">
        <w:rPr>
          <w:rFonts w:ascii="Verdana" w:eastAsia="Times New Roman" w:hAnsi="Verdana" w:cs="Calibri"/>
          <w:kern w:val="0"/>
          <w:sz w:val="18"/>
          <w:szCs w:val="18"/>
          <w:lang w:eastAsia="en-GB"/>
        </w:rPr>
        <w:t>) 3</w:t>
      </w:r>
      <w:r w:rsidRPr="00CD5693">
        <w:rPr>
          <w:rFonts w:ascii="Verdana" w:eastAsia="Times New Roman" w:hAnsi="Verdana" w:cs="Calibri"/>
          <w:kern w:val="0"/>
          <w:sz w:val="18"/>
          <w:szCs w:val="18"/>
          <w:lang w:eastAsia="en-GB"/>
        </w:rPr>
        <w:t>-15</w:t>
      </w:r>
    </w:p>
  </w:footnote>
  <w:footnote w:id="5">
    <w:p w:rsidR="00CD0627" w:rsidRPr="00CD5693" w:rsidP="004F5CA6">
      <w:pPr>
        <w:spacing w:after="0" w:line="240" w:lineRule="auto"/>
        <w:rPr>
          <w:rFonts w:ascii="Verdana" w:eastAsia="Times New Roman" w:hAnsi="Verdana" w:cs="Calibri"/>
          <w:kern w:val="0"/>
          <w:sz w:val="18"/>
          <w:szCs w:val="18"/>
          <w:lang w:eastAsia="en-GB"/>
        </w:rPr>
      </w:pPr>
      <w:r w:rsidRPr="00CD5693">
        <w:rPr>
          <w:rStyle w:val="FootnoteReference"/>
          <w:rFonts w:ascii="Verdana" w:hAnsi="Verdana"/>
          <w:sz w:val="18"/>
          <w:szCs w:val="18"/>
        </w:rPr>
        <w:footnoteRef/>
      </w:r>
      <w:r w:rsidRPr="00CD5693">
        <w:rPr>
          <w:rFonts w:ascii="Verdana" w:hAnsi="Verdana"/>
          <w:sz w:val="18"/>
          <w:szCs w:val="18"/>
        </w:rPr>
        <w:t xml:space="preserve"> </w:t>
      </w:r>
      <w:r w:rsidRPr="00CD5693">
        <w:rPr>
          <w:rFonts w:ascii="Verdana" w:eastAsia="Times New Roman" w:hAnsi="Verdana" w:cs="Calibri"/>
          <w:kern w:val="0"/>
          <w:sz w:val="18"/>
          <w:szCs w:val="18"/>
          <w:lang w:eastAsia="en-GB"/>
        </w:rPr>
        <w:t xml:space="preserve">VIDMAR, N. </w:t>
      </w:r>
      <w:r w:rsidRPr="00CD5693" w:rsidR="00717CD4">
        <w:rPr>
          <w:rFonts w:ascii="Verdana" w:eastAsia="Times New Roman" w:hAnsi="Verdana" w:cs="Calibri"/>
          <w:kern w:val="0"/>
          <w:sz w:val="18"/>
          <w:szCs w:val="18"/>
          <w:lang w:eastAsia="en-GB"/>
        </w:rPr>
        <w:t>(1997</w:t>
      </w:r>
      <w:r w:rsidRPr="00CD5693">
        <w:rPr>
          <w:rFonts w:ascii="Verdana" w:eastAsia="Times New Roman" w:hAnsi="Verdana" w:cs="Calibri"/>
          <w:kern w:val="0"/>
          <w:sz w:val="18"/>
          <w:szCs w:val="18"/>
          <w:lang w:eastAsia="en-GB"/>
        </w:rPr>
        <w:t xml:space="preserve">) </w:t>
      </w:r>
      <w:r w:rsidRPr="00CD5693">
        <w:rPr>
          <w:rFonts w:ascii="Verdana" w:eastAsia="Times New Roman" w:hAnsi="Verdana" w:cs="Calibri"/>
          <w:i/>
          <w:iCs/>
          <w:kern w:val="0"/>
          <w:sz w:val="18"/>
          <w:szCs w:val="18"/>
          <w:lang w:eastAsia="en-GB"/>
        </w:rPr>
        <w:t>Generic Prejudice and the Presumption of Guilt in Sex Abuse Trials</w:t>
      </w:r>
      <w:r w:rsidRPr="00CD5693">
        <w:rPr>
          <w:rFonts w:ascii="Verdana" w:eastAsia="Times New Roman" w:hAnsi="Verdana" w:cs="Calibri"/>
          <w:kern w:val="0"/>
          <w:sz w:val="18"/>
          <w:szCs w:val="18"/>
          <w:lang w:eastAsia="en-GB"/>
        </w:rPr>
        <w:t>. Law and Human Behaviour</w:t>
      </w:r>
      <w:r w:rsidRPr="00CD5693" w:rsidR="00717CD4">
        <w:rPr>
          <w:rFonts w:ascii="Verdana" w:eastAsia="Times New Roman" w:hAnsi="Verdana" w:cs="Calibri"/>
          <w:kern w:val="0"/>
          <w:sz w:val="18"/>
          <w:szCs w:val="18"/>
          <w:lang w:eastAsia="en-GB"/>
        </w:rPr>
        <w:t xml:space="preserve">. </w:t>
      </w:r>
      <w:r w:rsidRPr="00CD5693">
        <w:rPr>
          <w:rFonts w:ascii="Verdana" w:eastAsia="Times New Roman" w:hAnsi="Verdana" w:cs="Calibri"/>
          <w:kern w:val="0"/>
          <w:sz w:val="18"/>
          <w:szCs w:val="18"/>
          <w:lang w:eastAsia="en-GB"/>
        </w:rPr>
        <w:t xml:space="preserve">Vol </w:t>
      </w:r>
      <w:r w:rsidRPr="00CD5693" w:rsidR="00717CD4">
        <w:rPr>
          <w:rFonts w:ascii="Verdana" w:eastAsia="Times New Roman" w:hAnsi="Verdana" w:cs="Calibri"/>
          <w:kern w:val="0"/>
          <w:sz w:val="18"/>
          <w:szCs w:val="18"/>
          <w:lang w:eastAsia="en-GB"/>
        </w:rPr>
        <w:t>21 No</w:t>
      </w:r>
      <w:r w:rsidRPr="00CD5693">
        <w:rPr>
          <w:rFonts w:ascii="Verdana" w:eastAsia="Times New Roman" w:hAnsi="Verdana" w:cs="Calibri"/>
          <w:kern w:val="0"/>
          <w:sz w:val="18"/>
          <w:szCs w:val="18"/>
          <w:lang w:eastAsia="en-GB"/>
        </w:rPr>
        <w:t xml:space="preserve"> </w:t>
      </w:r>
      <w:r w:rsidRPr="00CD5693" w:rsidR="00717CD4">
        <w:rPr>
          <w:rFonts w:ascii="Verdana" w:eastAsia="Times New Roman" w:hAnsi="Verdana" w:cs="Calibri"/>
          <w:kern w:val="0"/>
          <w:sz w:val="18"/>
          <w:szCs w:val="18"/>
          <w:lang w:eastAsia="en-GB"/>
        </w:rPr>
        <w:t>1 5</w:t>
      </w:r>
      <w:r w:rsidRPr="00CD5693">
        <w:rPr>
          <w:rFonts w:ascii="Verdana" w:eastAsia="Times New Roman" w:hAnsi="Verdana" w:cs="Calibri"/>
          <w:kern w:val="0"/>
          <w:sz w:val="18"/>
          <w:szCs w:val="18"/>
          <w:lang w:eastAsia="en-GB"/>
        </w:rPr>
        <w:t>-25</w:t>
      </w:r>
    </w:p>
  </w:footnote>
  <w:footnote w:id="6">
    <w:p w:rsidR="00CD0627" w:rsidRPr="00CD5693" w:rsidP="004F5CA6">
      <w:pPr>
        <w:spacing w:after="0" w:line="240" w:lineRule="auto"/>
        <w:rPr>
          <w:rFonts w:ascii="Verdana" w:eastAsia="Times New Roman" w:hAnsi="Verdana" w:cs="Calibri"/>
          <w:kern w:val="0"/>
          <w:sz w:val="18"/>
          <w:szCs w:val="18"/>
          <w:lang w:eastAsia="en-GB"/>
        </w:rPr>
      </w:pPr>
      <w:r w:rsidRPr="00CD5693">
        <w:rPr>
          <w:rStyle w:val="FootnoteReference"/>
          <w:rFonts w:ascii="Verdana" w:hAnsi="Verdana"/>
          <w:sz w:val="18"/>
          <w:szCs w:val="18"/>
        </w:rPr>
        <w:footnoteRef/>
      </w:r>
      <w:r w:rsidRPr="00CD5693">
        <w:rPr>
          <w:rFonts w:ascii="Verdana" w:hAnsi="Verdana"/>
          <w:sz w:val="18"/>
          <w:szCs w:val="18"/>
        </w:rPr>
        <w:t xml:space="preserve"> </w:t>
      </w:r>
      <w:r w:rsidRPr="00CD5693">
        <w:rPr>
          <w:rFonts w:ascii="Verdana" w:eastAsia="Times New Roman" w:hAnsi="Verdana" w:cs="Calibri"/>
          <w:kern w:val="0"/>
          <w:sz w:val="18"/>
          <w:szCs w:val="18"/>
          <w:lang w:eastAsia="en-GB"/>
        </w:rPr>
        <w:t xml:space="preserve">BOTTOMS, </w:t>
      </w:r>
      <w:r w:rsidRPr="00CD5693" w:rsidR="00717CD4">
        <w:rPr>
          <w:rFonts w:ascii="Verdana" w:eastAsia="Times New Roman" w:hAnsi="Verdana" w:cs="Calibri"/>
          <w:kern w:val="0"/>
          <w:sz w:val="18"/>
          <w:szCs w:val="18"/>
          <w:lang w:eastAsia="en-GB"/>
        </w:rPr>
        <w:t xml:space="preserve">B. </w:t>
      </w:r>
      <w:r w:rsidRPr="00CD5693">
        <w:rPr>
          <w:rFonts w:ascii="Verdana" w:eastAsia="Times New Roman" w:hAnsi="Verdana" w:cs="Calibri"/>
          <w:kern w:val="0"/>
          <w:sz w:val="18"/>
          <w:szCs w:val="18"/>
          <w:lang w:eastAsia="en-GB"/>
        </w:rPr>
        <w:t>(1993) Individual Differences in Perceptions of Child Sexual</w:t>
      </w:r>
      <w:r w:rsidRPr="00CD5693">
        <w:rPr>
          <w:rFonts w:ascii="Verdana" w:eastAsia="Times New Roman" w:hAnsi="Verdana" w:cs="Calibri"/>
          <w:kern w:val="0"/>
          <w:sz w:val="18"/>
          <w:szCs w:val="18"/>
          <w:lang w:eastAsia="en-GB"/>
        </w:rPr>
        <w:br/>
        <w:t xml:space="preserve">Assault Victims. In G. S. Goodman and B. L. Bottoms (Eds.), </w:t>
      </w:r>
      <w:r w:rsidRPr="00CD5693">
        <w:rPr>
          <w:rFonts w:ascii="Verdana" w:eastAsia="Times New Roman" w:hAnsi="Verdana" w:cs="Calibri"/>
          <w:i/>
          <w:iCs/>
          <w:kern w:val="0"/>
          <w:sz w:val="18"/>
          <w:szCs w:val="18"/>
          <w:lang w:eastAsia="en-GB"/>
        </w:rPr>
        <w:t>Child victims, child witnesses: Understanding and improving testimony</w:t>
      </w:r>
      <w:r w:rsidRPr="00CD5693">
        <w:rPr>
          <w:rFonts w:ascii="Verdana" w:eastAsia="Times New Roman" w:hAnsi="Verdana" w:cs="Calibri"/>
          <w:kern w:val="0"/>
          <w:sz w:val="18"/>
          <w:szCs w:val="18"/>
          <w:lang w:eastAsia="en-GB"/>
        </w:rPr>
        <w:t xml:space="preserve"> </w:t>
      </w:r>
      <w:r w:rsidRPr="00CD5693" w:rsidR="00717CD4">
        <w:rPr>
          <w:rFonts w:ascii="Verdana" w:eastAsia="Times New Roman" w:hAnsi="Verdana" w:cs="Calibri"/>
          <w:kern w:val="0"/>
          <w:sz w:val="18"/>
          <w:szCs w:val="18"/>
          <w:lang w:eastAsia="en-GB"/>
        </w:rPr>
        <w:t>(New</w:t>
      </w:r>
      <w:r w:rsidRPr="00CD5693">
        <w:rPr>
          <w:rFonts w:ascii="Verdana" w:eastAsia="Times New Roman" w:hAnsi="Verdana" w:cs="Calibri"/>
          <w:kern w:val="0"/>
          <w:sz w:val="18"/>
          <w:szCs w:val="18"/>
          <w:lang w:eastAsia="en-GB"/>
        </w:rPr>
        <w:t xml:space="preserve"> York: Guilford (pp229-261)</w:t>
      </w:r>
    </w:p>
    <w:p w:rsidR="00CD0627" w:rsidRPr="00CD5693" w:rsidP="004F5CA6">
      <w:pPr>
        <w:pStyle w:val="FootnoteText"/>
        <w:rPr>
          <w:rFonts w:ascii="Verdana" w:hAnsi="Verdana"/>
          <w:sz w:val="18"/>
          <w:szCs w:val="18"/>
        </w:rPr>
      </w:pPr>
    </w:p>
  </w:footnote>
  <w:footnote w:id="7">
    <w:p w:rsidR="00CD0627" w:rsidRPr="00CD5693" w:rsidP="0026779A">
      <w:pPr>
        <w:spacing w:after="0" w:line="240" w:lineRule="auto"/>
        <w:rPr>
          <w:rFonts w:ascii="Verdana" w:eastAsia="Times New Roman" w:hAnsi="Verdana" w:cs="Calibri"/>
          <w:kern w:val="0"/>
          <w:sz w:val="18"/>
          <w:szCs w:val="18"/>
          <w:lang w:eastAsia="en-GB"/>
        </w:rPr>
      </w:pPr>
      <w:r w:rsidRPr="00CD5693">
        <w:rPr>
          <w:rStyle w:val="FootnoteReference"/>
          <w:rFonts w:ascii="Verdana" w:hAnsi="Verdana"/>
          <w:sz w:val="18"/>
          <w:szCs w:val="18"/>
        </w:rPr>
        <w:footnoteRef/>
      </w:r>
      <w:r w:rsidRPr="00CD5693">
        <w:rPr>
          <w:rFonts w:ascii="Verdana" w:hAnsi="Verdana"/>
          <w:sz w:val="18"/>
          <w:szCs w:val="18"/>
        </w:rPr>
        <w:t xml:space="preserve"> </w:t>
      </w:r>
      <w:r w:rsidRPr="00CD5693">
        <w:rPr>
          <w:rFonts w:ascii="Verdana" w:eastAsia="Times New Roman" w:hAnsi="Verdana" w:cs="Calibri"/>
          <w:kern w:val="0"/>
          <w:sz w:val="18"/>
          <w:szCs w:val="18"/>
          <w:lang w:eastAsia="en-GB"/>
        </w:rPr>
        <w:t xml:space="preserve">MATTHEWS, R., HANCOCK L. &amp; BRIGGS, D. </w:t>
      </w:r>
      <w:r w:rsidRPr="00CD5693" w:rsidR="00717CD4">
        <w:rPr>
          <w:rFonts w:ascii="Verdana" w:eastAsia="Times New Roman" w:hAnsi="Verdana" w:cs="Calibri"/>
          <w:kern w:val="0"/>
          <w:sz w:val="18"/>
          <w:szCs w:val="18"/>
          <w:lang w:eastAsia="en-GB"/>
        </w:rPr>
        <w:t>(2004</w:t>
      </w:r>
      <w:r w:rsidRPr="00CD5693">
        <w:rPr>
          <w:rFonts w:ascii="Verdana" w:eastAsia="Times New Roman" w:hAnsi="Verdana" w:cs="Calibri"/>
          <w:kern w:val="0"/>
          <w:sz w:val="18"/>
          <w:szCs w:val="18"/>
          <w:lang w:eastAsia="en-GB"/>
        </w:rPr>
        <w:t xml:space="preserve">) Jurors' Perceptions, </w:t>
      </w:r>
      <w:r w:rsidRPr="00CD5693" w:rsidR="00717CD4">
        <w:rPr>
          <w:rFonts w:ascii="Verdana" w:eastAsia="Times New Roman" w:hAnsi="Verdana" w:cs="Calibri"/>
          <w:kern w:val="0"/>
          <w:sz w:val="18"/>
          <w:szCs w:val="18"/>
          <w:lang w:eastAsia="en-GB"/>
        </w:rPr>
        <w:t>Understanding,</w:t>
      </w:r>
      <w:r w:rsidRPr="00CD5693">
        <w:rPr>
          <w:rFonts w:ascii="Verdana" w:eastAsia="Times New Roman" w:hAnsi="Verdana" w:cs="Calibri"/>
          <w:kern w:val="0"/>
          <w:sz w:val="18"/>
          <w:szCs w:val="18"/>
          <w:lang w:eastAsia="en-GB"/>
        </w:rPr>
        <w:t xml:space="preserve"> Confidence and Satisfaction in the Jury System: A Study in Six Courts. London </w:t>
      </w:r>
      <w:r w:rsidRPr="00CD5693" w:rsidR="00717CD4">
        <w:rPr>
          <w:rFonts w:ascii="Verdana" w:eastAsia="Times New Roman" w:hAnsi="Verdana" w:cs="Calibri"/>
          <w:kern w:val="0"/>
          <w:sz w:val="18"/>
          <w:szCs w:val="18"/>
          <w:lang w:eastAsia="en-GB"/>
        </w:rPr>
        <w:t>Home Office</w:t>
      </w:r>
      <w:r w:rsidRPr="00CD5693">
        <w:rPr>
          <w:rFonts w:ascii="Verdana" w:eastAsia="Times New Roman" w:hAnsi="Verdana" w:cs="Calibri"/>
          <w:kern w:val="0"/>
          <w:sz w:val="18"/>
          <w:szCs w:val="18"/>
          <w:lang w:eastAsia="en-GB"/>
        </w:rPr>
        <w:t xml:space="preserve">  </w:t>
      </w:r>
    </w:p>
    <w:p w:rsidR="00CD0627" w:rsidRPr="00CD5693" w:rsidP="0026779A">
      <w:pPr>
        <w:pStyle w:val="FootnoteText"/>
        <w:rPr>
          <w:rFonts w:ascii="Verdana" w:hAnsi="Verdana"/>
          <w:sz w:val="18"/>
          <w:szCs w:val="18"/>
        </w:rPr>
      </w:pPr>
    </w:p>
  </w:footnote>
  <w:footnote w:id="8">
    <w:p w:rsidR="00CD0627" w:rsidRPr="00CD5693" w:rsidP="0026779A">
      <w:pPr>
        <w:spacing w:after="0" w:line="240" w:lineRule="auto"/>
        <w:rPr>
          <w:rFonts w:ascii="Verdana" w:eastAsia="Times New Roman" w:hAnsi="Verdana" w:cs="Calibri"/>
          <w:kern w:val="0"/>
          <w:sz w:val="18"/>
          <w:szCs w:val="18"/>
          <w:lang w:eastAsia="en-GB"/>
        </w:rPr>
      </w:pPr>
      <w:r w:rsidRPr="00CD5693">
        <w:rPr>
          <w:rStyle w:val="FootnoteReference"/>
          <w:rFonts w:ascii="Verdana" w:hAnsi="Verdana"/>
          <w:sz w:val="18"/>
          <w:szCs w:val="18"/>
        </w:rPr>
        <w:footnoteRef/>
      </w:r>
      <w:r w:rsidRPr="00CD5693">
        <w:rPr>
          <w:rFonts w:ascii="Verdana" w:hAnsi="Verdana"/>
          <w:sz w:val="18"/>
          <w:szCs w:val="18"/>
        </w:rPr>
        <w:t xml:space="preserve"> </w:t>
      </w:r>
      <w:r w:rsidRPr="00CD5693" w:rsidR="00717CD4">
        <w:rPr>
          <w:rFonts w:ascii="Verdana" w:eastAsia="Times New Roman" w:hAnsi="Verdana" w:cs="Calibri"/>
          <w:kern w:val="0"/>
          <w:sz w:val="18"/>
          <w:szCs w:val="18"/>
          <w:lang w:eastAsia="en-GB"/>
        </w:rPr>
        <w:t>THOMAS, C.</w:t>
      </w:r>
      <w:r w:rsidRPr="00CD5693">
        <w:rPr>
          <w:rFonts w:ascii="Verdana" w:eastAsia="Times New Roman" w:hAnsi="Verdana" w:cs="Calibri"/>
          <w:kern w:val="0"/>
          <w:sz w:val="18"/>
          <w:szCs w:val="18"/>
          <w:lang w:eastAsia="en-GB"/>
        </w:rPr>
        <w:t xml:space="preserve"> (2020) The 21st Century Jury: contempt, bias and the impact of jury service</w:t>
      </w:r>
      <w:r w:rsidRPr="00CD5693" w:rsidR="00717CD4">
        <w:rPr>
          <w:rFonts w:ascii="Verdana" w:eastAsia="Times New Roman" w:hAnsi="Verdana" w:cs="Calibri"/>
          <w:kern w:val="0"/>
          <w:sz w:val="18"/>
          <w:szCs w:val="18"/>
          <w:lang w:eastAsia="en-GB"/>
        </w:rPr>
        <w:t xml:space="preserve">. </w:t>
      </w:r>
      <w:r w:rsidRPr="00CD5693">
        <w:rPr>
          <w:rFonts w:ascii="Verdana" w:eastAsia="Times New Roman" w:hAnsi="Verdana" w:cs="Calibri"/>
          <w:kern w:val="0"/>
          <w:sz w:val="18"/>
          <w:szCs w:val="18"/>
          <w:lang w:eastAsia="en-GB"/>
        </w:rPr>
        <w:t>Criminal Law Review 11 987-1011</w:t>
      </w:r>
    </w:p>
    <w:p w:rsidR="00CD0627" w:rsidRPr="00CD5693">
      <w:pPr>
        <w:pStyle w:val="FootnoteText"/>
        <w:rPr>
          <w:rFonts w:ascii="Verdana" w:hAnsi="Verdana"/>
          <w:sz w:val="18"/>
          <w:szCs w:val="18"/>
        </w:rPr>
      </w:pPr>
    </w:p>
    <w:p w:rsidR="00CD0627" w:rsidRPr="00CD5693">
      <w:pPr>
        <w:pStyle w:val="FootnoteText"/>
        <w:rPr>
          <w:rFonts w:ascii="Verdana" w:hAnsi="Verdana"/>
          <w:sz w:val="18"/>
          <w:szCs w:val="18"/>
        </w:rPr>
      </w:pPr>
    </w:p>
  </w:footnote>
  <w:footnote w:id="9">
    <w:p w:rsidR="00CD0627" w:rsidRPr="00CD5693" w:rsidP="00A30470">
      <w:pPr>
        <w:spacing w:after="0"/>
        <w:rPr>
          <w:rFonts w:ascii="Verdana" w:eastAsia="Times New Roman" w:hAnsi="Verdana" w:cs="Calibri"/>
          <w:kern w:val="0"/>
          <w:sz w:val="18"/>
          <w:szCs w:val="18"/>
          <w:lang w:eastAsia="en-GB"/>
        </w:rPr>
      </w:pPr>
      <w:r w:rsidRPr="00CD5693">
        <w:rPr>
          <w:rStyle w:val="FootnoteReference"/>
          <w:rFonts w:ascii="Verdana" w:hAnsi="Verdana"/>
          <w:sz w:val="18"/>
          <w:szCs w:val="18"/>
        </w:rPr>
        <w:footnoteRef/>
      </w:r>
      <w:r w:rsidRPr="00CD5693">
        <w:rPr>
          <w:rFonts w:ascii="Verdana" w:hAnsi="Verdana"/>
          <w:sz w:val="18"/>
          <w:szCs w:val="18"/>
        </w:rPr>
        <w:t xml:space="preserve"> </w:t>
      </w:r>
      <w:r w:rsidRPr="00CD5693" w:rsidR="00717CD4">
        <w:rPr>
          <w:rFonts w:ascii="Verdana" w:eastAsia="Times New Roman" w:hAnsi="Verdana" w:cs="Calibri"/>
          <w:kern w:val="0"/>
          <w:sz w:val="18"/>
          <w:szCs w:val="18"/>
          <w:lang w:eastAsia="en-GB"/>
        </w:rPr>
        <w:t>GEORGE, M.</w:t>
      </w:r>
      <w:r w:rsidRPr="00CD5693">
        <w:rPr>
          <w:rFonts w:ascii="Verdana" w:eastAsia="Times New Roman" w:hAnsi="Verdana" w:cs="Calibri"/>
          <w:kern w:val="0"/>
          <w:sz w:val="18"/>
          <w:szCs w:val="18"/>
          <w:lang w:eastAsia="en-GB"/>
        </w:rPr>
        <w:t xml:space="preserve"> KC </w:t>
      </w:r>
      <w:r w:rsidRPr="00CD5693" w:rsidR="00717CD4">
        <w:rPr>
          <w:rFonts w:ascii="Verdana" w:eastAsia="Times New Roman" w:hAnsi="Verdana" w:cs="Calibri"/>
          <w:kern w:val="0"/>
          <w:sz w:val="18"/>
          <w:szCs w:val="18"/>
          <w:lang w:eastAsia="en-GB"/>
        </w:rPr>
        <w:t>(2022</w:t>
      </w:r>
      <w:r w:rsidRPr="00CD5693">
        <w:rPr>
          <w:rFonts w:ascii="Verdana" w:eastAsia="Times New Roman" w:hAnsi="Verdana" w:cs="Calibri"/>
          <w:kern w:val="0"/>
          <w:sz w:val="18"/>
          <w:szCs w:val="18"/>
          <w:lang w:eastAsia="en-GB"/>
        </w:rPr>
        <w:t xml:space="preserve">) </w:t>
      </w:r>
      <w:r w:rsidRPr="00CD5693">
        <w:rPr>
          <w:rFonts w:ascii="Verdana" w:eastAsia="Times New Roman" w:hAnsi="Verdana" w:cs="Calibri"/>
          <w:i/>
          <w:iCs/>
          <w:kern w:val="0"/>
          <w:sz w:val="18"/>
          <w:szCs w:val="18"/>
          <w:lang w:eastAsia="en-GB"/>
        </w:rPr>
        <w:t>The State We Are In: The Crisis of Criminal</w:t>
      </w:r>
      <w:r w:rsidRPr="00CD5693">
        <w:rPr>
          <w:rFonts w:ascii="Verdana" w:eastAsia="Times New Roman" w:hAnsi="Verdana" w:cs="Calibri"/>
          <w:i/>
          <w:iCs/>
          <w:kern w:val="0"/>
          <w:sz w:val="18"/>
          <w:szCs w:val="18"/>
          <w:lang w:eastAsia="en-GB"/>
        </w:rPr>
        <w:br/>
        <w:t xml:space="preserve"> Justice and How We Got Here</w:t>
      </w:r>
      <w:r w:rsidRPr="00CD5693">
        <w:rPr>
          <w:rFonts w:ascii="Verdana" w:eastAsia="Times New Roman" w:hAnsi="Verdana" w:cs="Calibri"/>
          <w:kern w:val="0"/>
          <w:sz w:val="18"/>
          <w:szCs w:val="18"/>
          <w:lang w:eastAsia="en-GB"/>
        </w:rPr>
        <w:t xml:space="preserve">. Manchester Review of Law. Crime and Ethics. </w:t>
      </w:r>
      <w:r w:rsidRPr="00CD5693">
        <w:rPr>
          <w:rFonts w:ascii="Verdana" w:eastAsia="Times New Roman" w:hAnsi="Verdana" w:cs="Calibri"/>
          <w:kern w:val="0"/>
          <w:sz w:val="18"/>
          <w:szCs w:val="18"/>
          <w:lang w:eastAsia="en-GB"/>
        </w:rPr>
        <w:t>Ll</w:t>
      </w:r>
      <w:r w:rsidRPr="00CD5693">
        <w:rPr>
          <w:rFonts w:ascii="Verdana" w:eastAsia="Times New Roman" w:hAnsi="Verdana" w:cs="Calibri"/>
          <w:kern w:val="0"/>
          <w:sz w:val="18"/>
          <w:szCs w:val="18"/>
          <w:lang w:eastAsia="en-GB"/>
        </w:rPr>
        <w:t xml:space="preserve"> pp164-16</w:t>
      </w:r>
    </w:p>
  </w:footnote>
  <w:footnote w:id="10">
    <w:p w:rsidR="00CD0627" w:rsidRPr="00CD5693" w:rsidP="002A5ED5">
      <w:pPr>
        <w:spacing w:after="120"/>
        <w:rPr>
          <w:rFonts w:ascii="Verdana" w:eastAsia="Times New Roman" w:hAnsi="Verdana" w:cs="Calibri"/>
          <w:kern w:val="0"/>
          <w:sz w:val="18"/>
          <w:szCs w:val="18"/>
          <w:lang w:eastAsia="en-GB"/>
        </w:rPr>
      </w:pPr>
      <w:r w:rsidRPr="00CD5693">
        <w:rPr>
          <w:rStyle w:val="FootnoteReference"/>
          <w:rFonts w:ascii="Verdana" w:hAnsi="Verdana"/>
          <w:sz w:val="18"/>
          <w:szCs w:val="18"/>
        </w:rPr>
        <w:footnoteRef/>
      </w:r>
      <w:r w:rsidRPr="00CD5693">
        <w:rPr>
          <w:rFonts w:ascii="Verdana" w:hAnsi="Verdana"/>
          <w:sz w:val="18"/>
          <w:szCs w:val="18"/>
        </w:rPr>
        <w:t xml:space="preserve"> </w:t>
      </w:r>
      <w:r w:rsidRPr="00CD5693">
        <w:rPr>
          <w:rFonts w:ascii="Verdana" w:eastAsia="Times New Roman" w:hAnsi="Verdana" w:cs="Calibri"/>
          <w:kern w:val="0"/>
          <w:sz w:val="18"/>
          <w:szCs w:val="18"/>
          <w:lang w:eastAsia="en-GB"/>
        </w:rPr>
        <w:t xml:space="preserve">ROWSELL, K KLOESS, </w:t>
      </w:r>
      <w:r w:rsidRPr="00CD5693" w:rsidR="00717CD4">
        <w:rPr>
          <w:rFonts w:ascii="Verdana" w:eastAsia="Times New Roman" w:hAnsi="Verdana" w:cs="Calibri"/>
          <w:kern w:val="0"/>
          <w:sz w:val="18"/>
          <w:szCs w:val="18"/>
          <w:lang w:eastAsia="en-GB"/>
        </w:rPr>
        <w:t>J, A.</w:t>
      </w:r>
      <w:r w:rsidRPr="00CD5693">
        <w:rPr>
          <w:rFonts w:ascii="Verdana" w:eastAsia="Times New Roman" w:hAnsi="Verdana" w:cs="Calibri"/>
          <w:kern w:val="0"/>
          <w:sz w:val="18"/>
          <w:szCs w:val="18"/>
          <w:lang w:eastAsia="en-GB"/>
        </w:rPr>
        <w:t xml:space="preserve"> FAIRCLOUGH, S. (2023)</w:t>
      </w:r>
      <w:r w:rsidRPr="00CD5693">
        <w:rPr>
          <w:rFonts w:ascii="Verdana" w:eastAsia="Times New Roman" w:hAnsi="Verdana" w:cs="Calibri"/>
          <w:i/>
          <w:iCs/>
          <w:kern w:val="0"/>
          <w:sz w:val="18"/>
          <w:szCs w:val="18"/>
          <w:lang w:eastAsia="en-GB"/>
        </w:rPr>
        <w:t xml:space="preserve"> “Every Young Person is Different”: A Qualitative Analysis of Professionals’ Perspectives on the Introduction of Section 28 Pre-Trial </w:t>
      </w:r>
      <w:r w:rsidRPr="00CD5693">
        <w:rPr>
          <w:rFonts w:ascii="Verdana" w:eastAsia="Times New Roman" w:hAnsi="Verdana" w:cs="Calibri"/>
          <w:i/>
          <w:iCs/>
          <w:kern w:val="0"/>
          <w:sz w:val="18"/>
          <w:szCs w:val="18"/>
          <w:lang w:eastAsia="en-GB"/>
        </w:rPr>
        <w:br/>
        <w:t>Cross-</w:t>
      </w:r>
      <w:r w:rsidRPr="00CD5693" w:rsidR="00717CD4">
        <w:rPr>
          <w:rFonts w:ascii="Verdana" w:eastAsia="Times New Roman" w:hAnsi="Verdana" w:cs="Calibri"/>
          <w:i/>
          <w:iCs/>
          <w:kern w:val="0"/>
          <w:sz w:val="18"/>
          <w:szCs w:val="18"/>
          <w:lang w:eastAsia="en-GB"/>
        </w:rPr>
        <w:t>examination.</w:t>
      </w:r>
      <w:r w:rsidRPr="00CD5693">
        <w:rPr>
          <w:rFonts w:ascii="Verdana" w:eastAsia="Times New Roman" w:hAnsi="Verdana" w:cs="Calibri"/>
          <w:i/>
          <w:iCs/>
          <w:kern w:val="0"/>
          <w:sz w:val="18"/>
          <w:szCs w:val="18"/>
          <w:lang w:eastAsia="en-GB"/>
        </w:rPr>
        <w:t xml:space="preserve"> Thames Valley Police Journal Vol 8 autumn 2023. pp 43-60.</w:t>
      </w:r>
    </w:p>
  </w:footnote>
  <w:footnote w:id="11">
    <w:p w:rsidR="00CD0627" w:rsidRPr="00CD5693" w:rsidP="005557B5">
      <w:pPr>
        <w:rPr>
          <w:rFonts w:ascii="Verdana" w:eastAsia="Times New Roman" w:hAnsi="Verdana" w:cs="Calibri"/>
          <w:kern w:val="0"/>
          <w:sz w:val="18"/>
          <w:szCs w:val="18"/>
          <w:lang w:eastAsia="en-GB"/>
        </w:rPr>
      </w:pPr>
      <w:r w:rsidRPr="00CD5693">
        <w:rPr>
          <w:rStyle w:val="FootnoteReference"/>
          <w:rFonts w:ascii="Verdana" w:hAnsi="Verdana"/>
          <w:sz w:val="18"/>
          <w:szCs w:val="18"/>
        </w:rPr>
        <w:footnoteRef/>
      </w:r>
      <w:r w:rsidRPr="00CD5693">
        <w:rPr>
          <w:rFonts w:ascii="Verdana" w:hAnsi="Verdana"/>
          <w:sz w:val="18"/>
          <w:szCs w:val="18"/>
        </w:rPr>
        <w:t xml:space="preserve"> </w:t>
      </w:r>
      <w:r w:rsidRPr="00CD5693" w:rsidR="00717CD4">
        <w:rPr>
          <w:rFonts w:ascii="Verdana" w:eastAsia="Times New Roman" w:hAnsi="Verdana" w:cs="Calibri"/>
          <w:kern w:val="0"/>
          <w:sz w:val="18"/>
          <w:szCs w:val="18"/>
          <w:lang w:eastAsia="en-GB"/>
        </w:rPr>
        <w:t>MUNRO, V, E. WEARE, S.</w:t>
      </w:r>
      <w:r w:rsidRPr="00CD5693">
        <w:rPr>
          <w:rFonts w:ascii="Verdana" w:eastAsia="Times New Roman" w:hAnsi="Verdana" w:cs="Calibri"/>
          <w:kern w:val="0"/>
          <w:sz w:val="18"/>
          <w:szCs w:val="18"/>
          <w:lang w:eastAsia="en-GB"/>
        </w:rPr>
        <w:t xml:space="preserve"> O'DOHERTY. (2025) </w:t>
      </w:r>
      <w:r w:rsidRPr="00CD5693">
        <w:rPr>
          <w:rFonts w:ascii="Verdana" w:eastAsia="Times New Roman" w:hAnsi="Verdana" w:cs="Calibri"/>
          <w:i/>
          <w:iCs/>
          <w:kern w:val="0"/>
          <w:sz w:val="18"/>
          <w:szCs w:val="18"/>
          <w:lang w:eastAsia="en-GB"/>
        </w:rPr>
        <w:t>‘It’s the judicial equivalent of robbing Peter to pay Paul’—The implementation gap in section 28 Youth Justice and Criminal</w:t>
      </w:r>
      <w:r w:rsidRPr="00CD5693">
        <w:rPr>
          <w:rFonts w:ascii="Verdana" w:eastAsia="Times New Roman" w:hAnsi="Verdana" w:cs="Calibri"/>
          <w:kern w:val="0"/>
          <w:sz w:val="18"/>
          <w:szCs w:val="18"/>
          <w:lang w:eastAsia="en-GB"/>
        </w:rPr>
        <w:t xml:space="preserve"> Evidence Act 1999 The International Journal of Evidence &amp; </w:t>
      </w:r>
      <w:r w:rsidRPr="00CD5693" w:rsidR="00717CD4">
        <w:rPr>
          <w:rFonts w:ascii="Verdana" w:eastAsia="Times New Roman" w:hAnsi="Verdana" w:cs="Calibri"/>
          <w:kern w:val="0"/>
          <w:sz w:val="18"/>
          <w:szCs w:val="18"/>
          <w:lang w:eastAsia="en-GB"/>
        </w:rPr>
        <w:t>Proof Vol.</w:t>
      </w:r>
      <w:r w:rsidRPr="00CD5693">
        <w:rPr>
          <w:rFonts w:ascii="Verdana" w:eastAsia="Times New Roman" w:hAnsi="Verdana" w:cs="Calibri"/>
          <w:kern w:val="0"/>
          <w:sz w:val="18"/>
          <w:szCs w:val="18"/>
          <w:lang w:eastAsia="en-GB"/>
        </w:rPr>
        <w:t xml:space="preserve"> 29(2) 117–139</w:t>
      </w:r>
    </w:p>
  </w:footnote>
  <w:footnote w:id="12">
    <w:p w:rsidR="00CD0627" w:rsidRPr="00CD5693" w:rsidP="00724BA9">
      <w:pPr>
        <w:pStyle w:val="FootnoteText"/>
        <w:rPr>
          <w:rFonts w:ascii="Verdana" w:hAnsi="Verdana"/>
          <w:sz w:val="18"/>
          <w:szCs w:val="18"/>
        </w:rPr>
      </w:pPr>
      <w:r w:rsidRPr="00CD5693">
        <w:rPr>
          <w:rStyle w:val="FootnoteReference"/>
          <w:rFonts w:ascii="Verdana" w:hAnsi="Verdana"/>
          <w:sz w:val="18"/>
          <w:szCs w:val="18"/>
        </w:rPr>
        <w:footnoteRef/>
      </w:r>
      <w:r w:rsidRPr="00CD5693">
        <w:rPr>
          <w:rFonts w:ascii="Verdana" w:hAnsi="Verdana"/>
          <w:sz w:val="18"/>
          <w:szCs w:val="18"/>
        </w:rPr>
        <w:t xml:space="preserve">  Thomas, </w:t>
      </w:r>
      <w:r w:rsidRPr="00CD5693" w:rsidR="00717CD4">
        <w:rPr>
          <w:rFonts w:ascii="Verdana" w:hAnsi="Verdana"/>
          <w:sz w:val="18"/>
          <w:szCs w:val="18"/>
        </w:rPr>
        <w:t>C.</w:t>
      </w:r>
      <w:r w:rsidRPr="00CD5693">
        <w:rPr>
          <w:rFonts w:ascii="Verdana" w:hAnsi="Verdana"/>
          <w:sz w:val="18"/>
          <w:szCs w:val="18"/>
        </w:rPr>
        <w:t xml:space="preserve"> (2026) </w:t>
      </w:r>
      <w:r>
        <w:fldChar w:fldCharType="begin"/>
      </w:r>
      <w:r>
        <w:instrText xml:space="preserve"> HYPERLINK "https://committees.parliament.uk/writtenevidence/126988/html/" </w:instrText>
      </w:r>
      <w:r>
        <w:fldChar w:fldCharType="separate"/>
      </w:r>
      <w:r w:rsidRPr="00CD5693">
        <w:rPr>
          <w:rStyle w:val="Hyperlink"/>
          <w:rFonts w:ascii="Verdana" w:hAnsi="Verdana"/>
          <w:color w:val="auto"/>
          <w:sz w:val="18"/>
          <w:szCs w:val="18"/>
        </w:rPr>
        <w:t>committees.parliament.uk/</w:t>
      </w:r>
      <w:r w:rsidRPr="00CD5693">
        <w:rPr>
          <w:rStyle w:val="Hyperlink"/>
          <w:rFonts w:ascii="Verdana" w:hAnsi="Verdana"/>
          <w:color w:val="auto"/>
          <w:sz w:val="18"/>
          <w:szCs w:val="18"/>
        </w:rPr>
        <w:t>writtenevidence</w:t>
      </w:r>
      <w:r w:rsidRPr="00CD5693">
        <w:rPr>
          <w:rStyle w:val="Hyperlink"/>
          <w:rFonts w:ascii="Verdana" w:hAnsi="Verdana"/>
          <w:color w:val="auto"/>
          <w:sz w:val="18"/>
          <w:szCs w:val="18"/>
        </w:rPr>
        <w:t>/126988/html/</w:t>
      </w:r>
      <w:r>
        <w:fldChar w:fldCharType="end"/>
      </w:r>
    </w:p>
  </w:footnote>
  <w:footnote w:id="13">
    <w:p w:rsidR="00CD0627" w:rsidRPr="00CD5693" w:rsidP="008155E8">
      <w:pPr>
        <w:rPr>
          <w:rFonts w:ascii="Verdana" w:eastAsia="Times New Roman" w:hAnsi="Verdana" w:cs="Calibri"/>
          <w:kern w:val="0"/>
          <w:sz w:val="18"/>
          <w:szCs w:val="18"/>
          <w:lang w:eastAsia="en-GB"/>
        </w:rPr>
      </w:pPr>
      <w:r w:rsidRPr="00CD5693">
        <w:rPr>
          <w:rStyle w:val="FootnoteReference"/>
          <w:rFonts w:ascii="Verdana" w:hAnsi="Verdana"/>
          <w:sz w:val="18"/>
          <w:szCs w:val="18"/>
        </w:rPr>
        <w:footnoteRef/>
      </w:r>
      <w:r w:rsidRPr="00CD5693">
        <w:rPr>
          <w:rFonts w:ascii="Verdana" w:hAnsi="Verdana"/>
          <w:sz w:val="18"/>
          <w:szCs w:val="18"/>
        </w:rPr>
        <w:t xml:space="preserve"> </w:t>
      </w:r>
      <w:r w:rsidRPr="00CD5693">
        <w:rPr>
          <w:rFonts w:ascii="Verdana" w:eastAsia="Times New Roman" w:hAnsi="Verdana" w:cs="Calibri"/>
          <w:kern w:val="0"/>
          <w:sz w:val="18"/>
          <w:szCs w:val="18"/>
          <w:lang w:eastAsia="en-GB"/>
        </w:rPr>
        <w:t xml:space="preserve">FLECK, J. FRANCIS, R. </w:t>
      </w:r>
      <w:r w:rsidRPr="00CD5693" w:rsidR="005707D7">
        <w:rPr>
          <w:rFonts w:ascii="Verdana" w:eastAsia="Times New Roman" w:hAnsi="Verdana" w:cs="Calibri"/>
          <w:kern w:val="0"/>
          <w:sz w:val="18"/>
          <w:szCs w:val="18"/>
          <w:lang w:eastAsia="en-GB"/>
        </w:rPr>
        <w:t>(2021</w:t>
      </w:r>
      <w:r w:rsidRPr="00CD5693">
        <w:rPr>
          <w:rFonts w:ascii="Verdana" w:eastAsia="Times New Roman" w:hAnsi="Verdana" w:cs="Calibri"/>
          <w:kern w:val="0"/>
          <w:sz w:val="18"/>
          <w:szCs w:val="18"/>
          <w:lang w:eastAsia="en-GB"/>
        </w:rPr>
        <w:t xml:space="preserve">) </w:t>
      </w:r>
      <w:r w:rsidRPr="00CD5693">
        <w:rPr>
          <w:rFonts w:ascii="Verdana" w:eastAsia="Times New Roman" w:hAnsi="Verdana" w:cs="Calibri"/>
          <w:i/>
          <w:iCs/>
          <w:kern w:val="0"/>
          <w:sz w:val="18"/>
          <w:szCs w:val="18"/>
          <w:lang w:eastAsia="en-GB"/>
        </w:rPr>
        <w:t>Vicarious Trauma in the Legal Profession</w:t>
      </w:r>
      <w:r w:rsidRPr="00CD5693">
        <w:rPr>
          <w:rFonts w:ascii="Verdana" w:eastAsia="Times New Roman" w:hAnsi="Verdana" w:cs="Calibri"/>
          <w:kern w:val="0"/>
          <w:sz w:val="18"/>
          <w:szCs w:val="18"/>
          <w:lang w:eastAsia="en-GB"/>
        </w:rPr>
        <w:t>. London</w:t>
      </w:r>
      <w:r w:rsidRPr="00CD5693" w:rsidR="00717CD4">
        <w:rPr>
          <w:rFonts w:ascii="Verdana" w:eastAsia="Times New Roman" w:hAnsi="Verdana" w:cs="Calibri"/>
          <w:kern w:val="0"/>
          <w:sz w:val="18"/>
          <w:szCs w:val="18"/>
          <w:lang w:eastAsia="en-GB"/>
        </w:rPr>
        <w:t xml:space="preserve">. </w:t>
      </w:r>
      <w:r w:rsidRPr="00CD5693">
        <w:rPr>
          <w:rFonts w:ascii="Verdana" w:eastAsia="Times New Roman" w:hAnsi="Verdana" w:cs="Calibri"/>
          <w:kern w:val="0"/>
          <w:sz w:val="18"/>
          <w:szCs w:val="18"/>
          <w:lang w:eastAsia="en-GB"/>
        </w:rPr>
        <w:t>Legal Action Group.</w:t>
      </w:r>
    </w:p>
    <w:p w:rsidR="00CD0627" w:rsidRPr="00CD5693">
      <w:pPr>
        <w:pStyle w:val="FootnoteText"/>
        <w:rPr>
          <w:rFonts w:ascii="Verdana" w:hAnsi="Verdana"/>
          <w:sz w:val="18"/>
          <w:szCs w:val="18"/>
        </w:rPr>
      </w:pPr>
    </w:p>
  </w:footnote>
  <w:footnote w:id="14">
    <w:p w:rsidR="00CD0627" w:rsidRPr="00CD5693" w:rsidP="00D610E2">
      <w:pPr>
        <w:spacing w:after="0"/>
        <w:rPr>
          <w:rFonts w:ascii="Verdana" w:eastAsia="Times New Roman" w:hAnsi="Verdana" w:cs="Calibri"/>
          <w:kern w:val="0"/>
          <w:sz w:val="18"/>
          <w:szCs w:val="18"/>
          <w:lang w:eastAsia="en-GB"/>
        </w:rPr>
      </w:pPr>
      <w:r w:rsidRPr="00CD5693">
        <w:rPr>
          <w:rStyle w:val="FootnoteReference"/>
          <w:rFonts w:ascii="Verdana" w:hAnsi="Verdana"/>
          <w:sz w:val="18"/>
          <w:szCs w:val="18"/>
        </w:rPr>
        <w:footnoteRef/>
      </w:r>
      <w:r w:rsidRPr="00CD5693">
        <w:rPr>
          <w:rFonts w:ascii="Verdana" w:hAnsi="Verdana"/>
          <w:sz w:val="18"/>
          <w:szCs w:val="18"/>
        </w:rPr>
        <w:t xml:space="preserve"> </w:t>
      </w:r>
      <w:r w:rsidRPr="00CD5693" w:rsidR="005707D7">
        <w:rPr>
          <w:rFonts w:ascii="Verdana" w:eastAsia="Times New Roman" w:hAnsi="Verdana" w:cs="Calibri"/>
          <w:kern w:val="0"/>
          <w:sz w:val="18"/>
          <w:szCs w:val="18"/>
          <w:lang w:eastAsia="en-GB"/>
        </w:rPr>
        <w:t>MARSHALL, D.</w:t>
      </w:r>
      <w:r w:rsidRPr="00CD5693">
        <w:rPr>
          <w:rFonts w:ascii="Verdana" w:eastAsia="Times New Roman" w:hAnsi="Verdana" w:cs="Calibri"/>
          <w:kern w:val="0"/>
          <w:sz w:val="18"/>
          <w:szCs w:val="18"/>
          <w:lang w:eastAsia="en-GB"/>
        </w:rPr>
        <w:t xml:space="preserve"> </w:t>
      </w:r>
      <w:r w:rsidRPr="00CD5693" w:rsidR="005707D7">
        <w:rPr>
          <w:rFonts w:ascii="Verdana" w:eastAsia="Times New Roman" w:hAnsi="Verdana" w:cs="Calibri"/>
          <w:kern w:val="0"/>
          <w:sz w:val="18"/>
          <w:szCs w:val="18"/>
          <w:lang w:eastAsia="en-GB"/>
        </w:rPr>
        <w:t>KENNEDY, J.</w:t>
      </w:r>
      <w:r w:rsidRPr="00CD5693">
        <w:rPr>
          <w:rFonts w:ascii="Verdana" w:eastAsia="Times New Roman" w:hAnsi="Verdana" w:cs="Calibri"/>
          <w:kern w:val="0"/>
          <w:sz w:val="18"/>
          <w:szCs w:val="18"/>
          <w:lang w:eastAsia="en-GB"/>
        </w:rPr>
        <w:t xml:space="preserve"> AZIB, R. (2012) </w:t>
      </w:r>
      <w:r w:rsidRPr="00CD5693">
        <w:rPr>
          <w:rFonts w:ascii="Verdana" w:eastAsia="Times New Roman" w:hAnsi="Verdana" w:cs="Calibri"/>
          <w:i/>
          <w:iCs/>
          <w:kern w:val="0"/>
          <w:sz w:val="18"/>
          <w:szCs w:val="18"/>
          <w:lang w:eastAsia="en-GB"/>
        </w:rPr>
        <w:t xml:space="preserve">Litigating </w:t>
      </w:r>
      <w:r w:rsidRPr="00CD5693" w:rsidR="005707D7">
        <w:rPr>
          <w:rFonts w:ascii="Verdana" w:eastAsia="Times New Roman" w:hAnsi="Verdana" w:cs="Calibri"/>
          <w:i/>
          <w:iCs/>
          <w:kern w:val="0"/>
          <w:sz w:val="18"/>
          <w:szCs w:val="18"/>
          <w:lang w:eastAsia="en-GB"/>
        </w:rPr>
        <w:t>Psychiatric Injury</w:t>
      </w:r>
      <w:r w:rsidRPr="00CD5693">
        <w:rPr>
          <w:rFonts w:ascii="Verdana" w:eastAsia="Times New Roman" w:hAnsi="Verdana" w:cs="Calibri"/>
          <w:i/>
          <w:iCs/>
          <w:kern w:val="0"/>
          <w:sz w:val="18"/>
          <w:szCs w:val="18"/>
          <w:lang w:eastAsia="en-GB"/>
        </w:rPr>
        <w:t xml:space="preserve"> </w:t>
      </w:r>
      <w:r w:rsidRPr="00CD5693" w:rsidR="005707D7">
        <w:rPr>
          <w:rFonts w:ascii="Verdana" w:eastAsia="Times New Roman" w:hAnsi="Verdana" w:cs="Calibri"/>
          <w:i/>
          <w:iCs/>
          <w:kern w:val="0"/>
          <w:sz w:val="18"/>
          <w:szCs w:val="18"/>
          <w:lang w:eastAsia="en-GB"/>
        </w:rPr>
        <w:t>Claims.</w:t>
      </w:r>
      <w:r w:rsidRPr="00CD5693">
        <w:rPr>
          <w:rFonts w:ascii="Verdana" w:eastAsia="Times New Roman" w:hAnsi="Verdana" w:cs="Calibri"/>
          <w:i/>
          <w:iCs/>
          <w:kern w:val="0"/>
          <w:sz w:val="18"/>
          <w:szCs w:val="18"/>
          <w:lang w:eastAsia="en-GB"/>
        </w:rPr>
        <w:t xml:space="preserve"> </w:t>
      </w:r>
      <w:r w:rsidRPr="00CD5693">
        <w:rPr>
          <w:rFonts w:ascii="Verdana" w:eastAsia="Times New Roman" w:hAnsi="Verdana" w:cs="Calibri"/>
          <w:kern w:val="0"/>
          <w:sz w:val="18"/>
          <w:szCs w:val="18"/>
          <w:lang w:eastAsia="en-GB"/>
        </w:rPr>
        <w:t xml:space="preserve">West Sussex, Bloomsbury. </w:t>
      </w:r>
    </w:p>
  </w:footnote>
  <w:footnote w:id="15">
    <w:p w:rsidR="00CD0627" w:rsidRPr="00CD5693" w:rsidP="00C92542">
      <w:pPr>
        <w:spacing w:after="0" w:line="240" w:lineRule="auto"/>
        <w:rPr>
          <w:rFonts w:ascii="Verdana" w:eastAsia="Times New Roman" w:hAnsi="Verdana" w:cs="Calibri"/>
          <w:kern w:val="0"/>
          <w:sz w:val="18"/>
          <w:szCs w:val="18"/>
          <w:lang w:eastAsia="en-GB"/>
        </w:rPr>
      </w:pPr>
      <w:r w:rsidRPr="00CD5693">
        <w:rPr>
          <w:rStyle w:val="FootnoteReference"/>
          <w:rFonts w:ascii="Verdana" w:hAnsi="Verdana"/>
          <w:sz w:val="18"/>
          <w:szCs w:val="18"/>
        </w:rPr>
        <w:footnoteRef/>
      </w:r>
      <w:r w:rsidRPr="00CD5693">
        <w:rPr>
          <w:rFonts w:ascii="Verdana" w:hAnsi="Verdana"/>
          <w:sz w:val="18"/>
          <w:szCs w:val="18"/>
        </w:rPr>
        <w:t xml:space="preserve"> </w:t>
      </w:r>
      <w:r w:rsidRPr="00CD5693" w:rsidR="005707D7">
        <w:rPr>
          <w:rFonts w:ascii="Verdana" w:eastAsia="Times New Roman" w:hAnsi="Verdana" w:cs="Calibri"/>
          <w:kern w:val="0"/>
          <w:sz w:val="18"/>
          <w:szCs w:val="18"/>
          <w:lang w:eastAsia="en-GB"/>
        </w:rPr>
        <w:t>DEAKIN, S.</w:t>
      </w:r>
      <w:r w:rsidRPr="00CD5693">
        <w:rPr>
          <w:rFonts w:ascii="Verdana" w:eastAsia="Times New Roman" w:hAnsi="Verdana" w:cs="Calibri"/>
          <w:kern w:val="0"/>
          <w:sz w:val="18"/>
          <w:szCs w:val="18"/>
          <w:lang w:eastAsia="en-GB"/>
        </w:rPr>
        <w:t xml:space="preserve"> </w:t>
      </w:r>
      <w:r w:rsidRPr="00CD5693" w:rsidR="005707D7">
        <w:rPr>
          <w:rFonts w:ascii="Verdana" w:eastAsia="Times New Roman" w:hAnsi="Verdana" w:cs="Calibri"/>
          <w:kern w:val="0"/>
          <w:sz w:val="18"/>
          <w:szCs w:val="18"/>
          <w:lang w:eastAsia="en-GB"/>
        </w:rPr>
        <w:t>ADAMS, Z.</w:t>
      </w:r>
      <w:r w:rsidRPr="00CD5693">
        <w:rPr>
          <w:rFonts w:ascii="Verdana" w:eastAsia="Times New Roman" w:hAnsi="Verdana" w:cs="Calibri"/>
          <w:kern w:val="0"/>
          <w:sz w:val="18"/>
          <w:szCs w:val="18"/>
          <w:lang w:eastAsia="en-GB"/>
        </w:rPr>
        <w:t xml:space="preserve"> </w:t>
      </w:r>
      <w:r w:rsidRPr="00CD5693" w:rsidR="005707D7">
        <w:rPr>
          <w:rFonts w:ascii="Verdana" w:eastAsia="Times New Roman" w:hAnsi="Verdana" w:cs="Calibri"/>
          <w:kern w:val="0"/>
          <w:sz w:val="18"/>
          <w:szCs w:val="18"/>
          <w:lang w:eastAsia="en-GB"/>
        </w:rPr>
        <w:t>(2019</w:t>
      </w:r>
      <w:r w:rsidRPr="00CD5693">
        <w:rPr>
          <w:rFonts w:ascii="Verdana" w:eastAsia="Times New Roman" w:hAnsi="Verdana" w:cs="Calibri"/>
          <w:kern w:val="0"/>
          <w:sz w:val="18"/>
          <w:szCs w:val="18"/>
          <w:lang w:eastAsia="en-GB"/>
        </w:rPr>
        <w:t xml:space="preserve">) </w:t>
      </w:r>
      <w:r w:rsidRPr="00CD5693">
        <w:rPr>
          <w:rFonts w:ascii="Verdana" w:eastAsia="Times New Roman" w:hAnsi="Verdana" w:cs="Calibri"/>
          <w:i/>
          <w:iCs/>
          <w:kern w:val="0"/>
          <w:sz w:val="18"/>
          <w:szCs w:val="18"/>
          <w:lang w:eastAsia="en-GB"/>
        </w:rPr>
        <w:t>Markesinis and Deakin's Tort Law</w:t>
      </w:r>
      <w:r w:rsidRPr="00CD5693">
        <w:rPr>
          <w:rFonts w:ascii="Verdana" w:eastAsia="Times New Roman" w:hAnsi="Verdana" w:cs="Calibri"/>
          <w:kern w:val="0"/>
          <w:sz w:val="18"/>
          <w:szCs w:val="18"/>
          <w:lang w:eastAsia="en-GB"/>
        </w:rPr>
        <w:t>. Oxford. Oxford University Press</w:t>
      </w:r>
      <w:r w:rsidRPr="00CD5693" w:rsidR="00717CD4">
        <w:rPr>
          <w:rFonts w:ascii="Verdana" w:eastAsia="Times New Roman" w:hAnsi="Verdana" w:cs="Calibri"/>
          <w:kern w:val="0"/>
          <w:sz w:val="18"/>
          <w:szCs w:val="18"/>
          <w:lang w:eastAsia="en-GB"/>
        </w:rPr>
        <w:t xml:space="preserve">. </w:t>
      </w:r>
      <w:r w:rsidRPr="00CD5693">
        <w:rPr>
          <w:rFonts w:ascii="Verdana" w:eastAsia="Times New Roman" w:hAnsi="Verdana" w:cs="Calibri"/>
          <w:kern w:val="0"/>
          <w:sz w:val="18"/>
          <w:szCs w:val="18"/>
          <w:lang w:eastAsia="en-GB"/>
        </w:rPr>
        <w:t>( Eighth</w:t>
      </w:r>
      <w:r w:rsidRPr="00CD5693">
        <w:rPr>
          <w:rFonts w:ascii="Verdana" w:eastAsia="Times New Roman" w:hAnsi="Verdana" w:cs="Calibri"/>
          <w:kern w:val="0"/>
          <w:sz w:val="18"/>
          <w:szCs w:val="18"/>
          <w:lang w:eastAsia="en-GB"/>
        </w:rPr>
        <w:t xml:space="preserve"> Edition) </w:t>
      </w:r>
    </w:p>
    <w:p w:rsidR="00CD0627" w:rsidRPr="00CD5693" w:rsidP="00C92542">
      <w:pPr>
        <w:pStyle w:val="FootnoteText"/>
        <w:rPr>
          <w:rFonts w:ascii="Verdana" w:hAnsi="Verdana"/>
          <w:sz w:val="18"/>
          <w:szCs w:val="18"/>
        </w:rPr>
      </w:pPr>
    </w:p>
  </w:footnote>
  <w:footnote w:id="16">
    <w:p w:rsidR="00CD0627" w:rsidRPr="00CD5693">
      <w:pPr>
        <w:pStyle w:val="FootnoteText"/>
        <w:rPr>
          <w:rFonts w:ascii="Verdana" w:hAnsi="Verdana"/>
          <w:sz w:val="18"/>
          <w:szCs w:val="18"/>
        </w:rPr>
      </w:pPr>
      <w:r w:rsidRPr="00CD5693">
        <w:rPr>
          <w:rStyle w:val="FootnoteReference"/>
          <w:rFonts w:ascii="Verdana" w:hAnsi="Verdana"/>
          <w:sz w:val="18"/>
          <w:szCs w:val="18"/>
        </w:rPr>
        <w:footnoteRef/>
      </w:r>
      <w:r w:rsidRPr="00CD5693">
        <w:rPr>
          <w:rFonts w:ascii="Verdana" w:hAnsi="Verdana"/>
          <w:sz w:val="18"/>
          <w:szCs w:val="18"/>
        </w:rPr>
        <w:t xml:space="preserve"> </w:t>
      </w:r>
      <w:r>
        <w:fldChar w:fldCharType="begin"/>
      </w:r>
      <w:r>
        <w:instrText xml:space="preserve"> HYPERLINK "https://www.juriesvictoria.vic.gov.au/" </w:instrText>
      </w:r>
      <w:r>
        <w:fldChar w:fldCharType="separate"/>
      </w:r>
      <w:r w:rsidRPr="00CD5693">
        <w:rPr>
          <w:rFonts w:ascii="Verdana" w:hAnsi="Verdana"/>
          <w:sz w:val="18"/>
          <w:szCs w:val="18"/>
          <w:u w:val="single"/>
        </w:rPr>
        <w:t>Homepage | Juries Victoria</w:t>
      </w:r>
      <w:r>
        <w:fldChar w:fldCharType="end"/>
      </w:r>
    </w:p>
  </w:footnote>
  <w:footnote w:id="17">
    <w:p w:rsidR="00CD0627" w:rsidRPr="00CD5693" w:rsidP="00EF66BB">
      <w:pPr>
        <w:rPr>
          <w:rFonts w:ascii="Verdana" w:eastAsia="Times New Roman" w:hAnsi="Verdana" w:cs="Calibri"/>
          <w:kern w:val="0"/>
          <w:sz w:val="18"/>
          <w:szCs w:val="18"/>
          <w:lang w:eastAsia="en-GB"/>
        </w:rPr>
      </w:pPr>
      <w:r w:rsidRPr="00CD5693">
        <w:rPr>
          <w:rStyle w:val="FootnoteReference"/>
          <w:rFonts w:ascii="Verdana" w:hAnsi="Verdana"/>
          <w:sz w:val="18"/>
          <w:szCs w:val="18"/>
        </w:rPr>
        <w:footnoteRef/>
      </w:r>
      <w:r w:rsidRPr="00CD5693">
        <w:rPr>
          <w:rFonts w:ascii="Verdana" w:hAnsi="Verdana"/>
          <w:sz w:val="18"/>
          <w:szCs w:val="18"/>
        </w:rPr>
        <w:t xml:space="preserve"> </w:t>
      </w:r>
      <w:r w:rsidRPr="00CD5693">
        <w:rPr>
          <w:rFonts w:ascii="Verdana" w:eastAsia="Times New Roman" w:hAnsi="Verdana" w:cs="Calibri"/>
          <w:kern w:val="0"/>
          <w:sz w:val="18"/>
          <w:szCs w:val="18"/>
          <w:lang w:eastAsia="en-GB"/>
        </w:rPr>
        <w:t xml:space="preserve">KENNEDY, H. </w:t>
      </w:r>
      <w:r w:rsidRPr="00CD5693" w:rsidR="005707D7">
        <w:rPr>
          <w:rFonts w:ascii="Verdana" w:eastAsia="Times New Roman" w:hAnsi="Verdana" w:cs="Calibri"/>
          <w:kern w:val="0"/>
          <w:sz w:val="18"/>
          <w:szCs w:val="18"/>
          <w:lang w:eastAsia="en-GB"/>
        </w:rPr>
        <w:t>(2005</w:t>
      </w:r>
      <w:r w:rsidRPr="00CD5693">
        <w:rPr>
          <w:rFonts w:ascii="Verdana" w:eastAsia="Times New Roman" w:hAnsi="Verdana" w:cs="Calibri"/>
          <w:kern w:val="0"/>
          <w:sz w:val="18"/>
          <w:szCs w:val="18"/>
          <w:lang w:eastAsia="en-GB"/>
        </w:rPr>
        <w:t xml:space="preserve">) </w:t>
      </w:r>
      <w:r w:rsidRPr="00CD5693">
        <w:rPr>
          <w:rFonts w:ascii="Verdana" w:eastAsia="Times New Roman" w:hAnsi="Verdana" w:cs="Calibri"/>
          <w:i/>
          <w:iCs/>
          <w:kern w:val="0"/>
          <w:sz w:val="18"/>
          <w:szCs w:val="18"/>
          <w:lang w:eastAsia="en-GB"/>
        </w:rPr>
        <w:t>Just Law</w:t>
      </w:r>
      <w:r w:rsidRPr="00CD5693">
        <w:rPr>
          <w:rFonts w:ascii="Verdana" w:eastAsia="Times New Roman" w:hAnsi="Verdana" w:cs="Calibri"/>
          <w:kern w:val="0"/>
          <w:sz w:val="18"/>
          <w:szCs w:val="18"/>
          <w:lang w:eastAsia="en-GB"/>
        </w:rPr>
        <w:t>. London. Vintage p 209.</w:t>
      </w:r>
    </w:p>
    <w:p w:rsidR="00CD0627" w:rsidRPr="00CD5693">
      <w:pPr>
        <w:pStyle w:val="FootnoteText"/>
        <w:rPr>
          <w:rFonts w:ascii="Verdana" w:hAnsi="Verdana"/>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9C2767"/>
    <w:multiLevelType w:val="hybridMultilevel"/>
    <w:tmpl w:val="B70CBF2A"/>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1BA07D53"/>
    <w:multiLevelType w:val="hybridMultilevel"/>
    <w:tmpl w:val="FDF44594"/>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62DE2280"/>
    <w:multiLevelType w:val="hybridMultilevel"/>
    <w:tmpl w:val="14B859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1187932"/>
    <w:multiLevelType w:val="hybridMultilevel"/>
    <w:tmpl w:val="72627A0A"/>
    <w:lvl w:ilvl="0">
      <w:start w:val="1"/>
      <w:numFmt w:val="decimal"/>
      <w:lvlText w:val="%1)"/>
      <w:lvlJc w:val="left"/>
      <w:pPr>
        <w:ind w:left="643"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7636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36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36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36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36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36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36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36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36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6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36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36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36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36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36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36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36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3622"/>
    <w:rPr>
      <w:rFonts w:eastAsiaTheme="majorEastAsia" w:cstheme="majorBidi"/>
      <w:color w:val="272727" w:themeColor="text1" w:themeTint="D8"/>
    </w:rPr>
  </w:style>
  <w:style w:type="paragraph" w:styleId="Title">
    <w:name w:val="Title"/>
    <w:basedOn w:val="Normal"/>
    <w:next w:val="Normal"/>
    <w:link w:val="TitleChar"/>
    <w:uiPriority w:val="10"/>
    <w:qFormat/>
    <w:rsid w:val="007636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36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36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36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3622"/>
    <w:pPr>
      <w:spacing w:before="160"/>
      <w:jc w:val="center"/>
    </w:pPr>
    <w:rPr>
      <w:i/>
      <w:iCs/>
      <w:color w:val="404040" w:themeColor="text1" w:themeTint="BF"/>
    </w:rPr>
  </w:style>
  <w:style w:type="character" w:customStyle="1" w:styleId="QuoteChar">
    <w:name w:val="Quote Char"/>
    <w:basedOn w:val="DefaultParagraphFont"/>
    <w:link w:val="Quote"/>
    <w:uiPriority w:val="29"/>
    <w:rsid w:val="00763622"/>
    <w:rPr>
      <w:i/>
      <w:iCs/>
      <w:color w:val="404040" w:themeColor="text1" w:themeTint="BF"/>
    </w:rPr>
  </w:style>
  <w:style w:type="paragraph" w:styleId="ListParagraph">
    <w:name w:val="List Paragraph"/>
    <w:basedOn w:val="Normal"/>
    <w:uiPriority w:val="34"/>
    <w:qFormat/>
    <w:rsid w:val="00763622"/>
    <w:pPr>
      <w:ind w:left="720"/>
      <w:contextualSpacing/>
    </w:pPr>
  </w:style>
  <w:style w:type="character" w:styleId="IntenseEmphasis">
    <w:name w:val="Intense Emphasis"/>
    <w:basedOn w:val="DefaultParagraphFont"/>
    <w:uiPriority w:val="21"/>
    <w:qFormat/>
    <w:rsid w:val="00763622"/>
    <w:rPr>
      <w:i/>
      <w:iCs/>
      <w:color w:val="0F4761" w:themeColor="accent1" w:themeShade="BF"/>
    </w:rPr>
  </w:style>
  <w:style w:type="paragraph" w:styleId="IntenseQuote">
    <w:name w:val="Intense Quote"/>
    <w:basedOn w:val="Normal"/>
    <w:next w:val="Normal"/>
    <w:link w:val="IntenseQuoteChar"/>
    <w:uiPriority w:val="30"/>
    <w:qFormat/>
    <w:rsid w:val="007636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3622"/>
    <w:rPr>
      <w:i/>
      <w:iCs/>
      <w:color w:val="0F4761" w:themeColor="accent1" w:themeShade="BF"/>
    </w:rPr>
  </w:style>
  <w:style w:type="character" w:styleId="IntenseReference">
    <w:name w:val="Intense Reference"/>
    <w:basedOn w:val="DefaultParagraphFont"/>
    <w:uiPriority w:val="32"/>
    <w:qFormat/>
    <w:rsid w:val="00763622"/>
    <w:rPr>
      <w:b/>
      <w:bCs/>
      <w:smallCaps/>
      <w:color w:val="0F4761" w:themeColor="accent1" w:themeShade="BF"/>
      <w:spacing w:val="5"/>
    </w:rPr>
  </w:style>
  <w:style w:type="paragraph" w:styleId="FootnoteText">
    <w:name w:val="footnote text"/>
    <w:basedOn w:val="Normal"/>
    <w:link w:val="FootnoteTextChar"/>
    <w:uiPriority w:val="99"/>
    <w:semiHidden/>
    <w:unhideWhenUsed/>
    <w:rsid w:val="001E61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61C1"/>
    <w:rPr>
      <w:sz w:val="20"/>
      <w:szCs w:val="20"/>
    </w:rPr>
  </w:style>
  <w:style w:type="character" w:styleId="FootnoteReference">
    <w:name w:val="footnote reference"/>
    <w:basedOn w:val="DefaultParagraphFont"/>
    <w:uiPriority w:val="99"/>
    <w:semiHidden/>
    <w:unhideWhenUsed/>
    <w:rsid w:val="001E61C1"/>
    <w:rPr>
      <w:vertAlign w:val="superscript"/>
    </w:rPr>
  </w:style>
  <w:style w:type="paragraph" w:styleId="Header">
    <w:name w:val="header"/>
    <w:basedOn w:val="Normal"/>
    <w:link w:val="HeaderChar"/>
    <w:uiPriority w:val="99"/>
    <w:unhideWhenUsed/>
    <w:rsid w:val="004A12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12FC"/>
  </w:style>
  <w:style w:type="paragraph" w:styleId="Footer">
    <w:name w:val="footer"/>
    <w:basedOn w:val="Normal"/>
    <w:link w:val="FooterChar"/>
    <w:uiPriority w:val="99"/>
    <w:unhideWhenUsed/>
    <w:rsid w:val="004A12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12FC"/>
  </w:style>
  <w:style w:type="character" w:styleId="Hyperlink">
    <w:name w:val="Hyperlink"/>
    <w:basedOn w:val="DefaultParagraphFont"/>
    <w:uiPriority w:val="99"/>
    <w:unhideWhenUsed/>
    <w:rsid w:val="00991D3C"/>
    <w:rPr>
      <w:color w:val="0000FF"/>
      <w:u w:val="single"/>
    </w:rPr>
  </w:style>
  <w:style w:type="paragraph" w:styleId="NormalWeb">
    <w:name w:val="Normal (Web)"/>
    <w:basedOn w:val="Normal"/>
    <w:uiPriority w:val="99"/>
    <w:semiHidden/>
    <w:unhideWhenUsed/>
    <w:rsid w:val="00E57321"/>
    <w:pPr>
      <w:spacing w:before="100" w:beforeAutospacing="1" w:after="100" w:afterAutospacing="1" w:line="240" w:lineRule="auto"/>
    </w:pPr>
    <w:rPr>
      <w:rFonts w:ascii="Aptos" w:hAnsi="Aptos" w:cs="Aptos"/>
      <w:kern w:val="0"/>
      <w:sz w:val="24"/>
      <w:szCs w:val="24"/>
      <w:lang w:eastAsia="en-GB"/>
    </w:rPr>
  </w:style>
  <w:style w:type="character" w:customStyle="1" w:styleId="UnresolvedMention1">
    <w:name w:val="Unresolved Mention1"/>
    <w:basedOn w:val="DefaultParagraphFont"/>
    <w:uiPriority w:val="99"/>
    <w:semiHidden/>
    <w:unhideWhenUsed/>
    <w:rsid w:val="00EE02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Support for Jurors</TermName>
          <TermId xmlns="http://schemas.microsoft.com/office/infopath/2007/PartnerControls">6fa102cc-dbc2-48e9-b8cd-3316e2d6a99d</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104</Value>
      <Value>5</Value>
      <Value>107</Value>
      <Value>48</Value>
      <Value>2</Value>
    </TaxCatchAll>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Written Evidence - Published</TermName>
          <TermId xmlns="http://schemas.microsoft.com/office/infopath/2007/PartnerControls">ac123c11-8ea8-4b0a-98ae-a876ca2a8f4d</TermId>
        </TermInfo>
      </Terms>
    </c10fc15a1e374d7faacfa4b870e47730>
    <Document_x0020_Status1 xmlns="70d2f4a9-7027-4c8b-acc6-1861eab93b19">N/A</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70d2f4a9-7027-4c8b-acc6-1861eab93b19">6PPEJCM636SJ-584431973-2985</_dlc_DocId>
    <_dlc_DocIdUrl xmlns="70d2f4a9-7027-4c8b-acc6-1861eab93b19">
      <Url>https://hopuk.sharepoint.com/sites/hlc-justhome/_layouts/15/DocIdRedir.aspx?ID=6PPEJCM636SJ-584431973-2985</Url>
      <Description>6PPEJCM636SJ-584431973-2985</Description>
    </_dlc_DocIdUrl>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9E774DA837D5E4988ABDB920ADC7BB6" ma:contentTypeVersion="144" ma:contentTypeDescription="Create a new document." ma:contentTypeScope="" ma:versionID="f5e179220205e2dafb8c2f55e5da945a">
  <xsd:schema xmlns:xsd="http://www.w3.org/2001/XMLSchema" xmlns:xs="http://www.w3.org/2001/XMLSchema" xmlns:p="http://schemas.microsoft.com/office/2006/metadata/properties" xmlns:ns2="70d2f4a9-7027-4c8b-acc6-1861eab93b19" xmlns:ns3="b535201f-9ff9-4942-b1f3-db261a23edb3" xmlns:ns4="4600776d-0a3c-44b4-bff2-0ceaafb13046" targetNamespace="http://schemas.microsoft.com/office/2006/metadata/properties" ma:root="true" ma:fieldsID="cd2dc85f8cffc048df8f039e1b3c559b" ns2:_="" ns3:_="" ns4:_="">
    <xsd:import namespace="70d2f4a9-7027-4c8b-acc6-1861eab93b19"/>
    <xsd:import namespace="b535201f-9ff9-4942-b1f3-db261a23edb3"/>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edc898bf3bb343549b83ac391d519ef2" minOccurs="0"/>
                <xsd:element ref="ns4:e6f926d7f5b14a74bee86c3452d91372" minOccurs="0"/>
                <xsd:element ref="ns4:c4838c65c76546ae93d5703426802f7f"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edc898bf3bb343549b83ac391d519ef2" ma:index="15" ma:taxonomy="true" ma:internalName="edc898bf3bb343549b83ac391d519ef2" ma:taxonomyFieldName="Inquiry" ma:displayName="Inquiry" ma:readOnly="false" ma:default="52;#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c10fc15a1e374d7faacfa4b870e47730" ma:index="31" ma:taxonomy="true" ma:internalName="c10fc15a1e374d7faacfa4b870e47730" ma:taxonomyFieldName="Document_x0020_Type" ma:displayName="Document Type" ma:readOnly="false" ma:default="25;#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35201f-9ff9-4942-b1f3-db261a23edb3"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e6f926d7f5b14a74bee86c3452d91372" ma:index="18" nillable="true" ma:taxonomy="true" ma:internalName="e6f926d7f5b14a74bee86c3452d91372" ma:taxonomyFieldName="Sessions" ma:displayName="Sessions" ma:default="104;#2026-27|fa5079ca-fd3f-4f9f-9e9e-7726fbbe0838"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594a5970-6dd9-4a02-8897-29dc74b615e8}"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7AED2-B6B0-4DC4-9B1D-CCE5860750CF}">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2.xml><?xml version="1.0" encoding="utf-8"?>
<ds:datastoreItem xmlns:ds="http://schemas.openxmlformats.org/officeDocument/2006/customXml" ds:itemID="{CD147297-495E-4414-8254-F7B0FAAA8589}">
  <ds:schemaRefs>
    <ds:schemaRef ds:uri="http://schemas.microsoft.com/sharepoint/v3/contenttype/forms"/>
  </ds:schemaRefs>
</ds:datastoreItem>
</file>

<file path=customXml/itemProps3.xml><?xml version="1.0" encoding="utf-8"?>
<ds:datastoreItem xmlns:ds="http://schemas.openxmlformats.org/officeDocument/2006/customXml" ds:itemID="{07B780E7-44AF-4109-827A-CF285D2F829E}">
  <ds:schemaRefs>
    <ds:schemaRef ds:uri="http://schemas.microsoft.com/sharepoint/events"/>
  </ds:schemaRefs>
</ds:datastoreItem>
</file>

<file path=customXml/itemProps4.xml><?xml version="1.0" encoding="utf-8"?>
<ds:datastoreItem xmlns:ds="http://schemas.openxmlformats.org/officeDocument/2006/customXml" ds:itemID="{1E1B6CE3-F4F4-442A-83C1-9C6ED4F52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b535201f-9ff9-4942-b1f3-db261a23edb3"/>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C1865A1-182B-4966-8962-7290F63558A4}">
  <ds:schemaRefs>
    <ds:schemaRef ds:uri="http://schemas.openxmlformats.org/officeDocument/2006/bibliography"/>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SFJ0015</dc:title>
  <cp:revision>0</cp:revision>
</cp:coreProperties>
</file>