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3513" w:rsidRPr="00003513" w:rsidP="00003513">
      <w:pPr>
        <w:ind w:left="720"/>
        <w:jc w:val="center"/>
        <w:rPr>
          <w:rFonts w:ascii="Calibri" w:hAnsi="Calibri" w:cs="Calibri"/>
          <w:b/>
          <w:bCs/>
          <w:sz w:val="22"/>
          <w:szCs w:val="22"/>
        </w:rPr>
      </w:pPr>
      <w:r w:rsidRPr="00003513">
        <w:rPr>
          <w:rFonts w:ascii="Calibri" w:hAnsi="Calibri" w:cs="Calibri"/>
          <w:b/>
          <w:bCs/>
          <w:sz w:val="22"/>
          <w:szCs w:val="22"/>
        </w:rPr>
        <w:t xml:space="preserve">Written evidence by </w:t>
      </w:r>
      <w:r w:rsidRPr="00003513">
        <w:rPr>
          <w:rFonts w:ascii="Calibri" w:hAnsi="Calibri" w:cs="Calibri"/>
          <w:b/>
          <w:bCs/>
          <w:sz w:val="22"/>
          <w:szCs w:val="22"/>
        </w:rPr>
        <w:t>CPAG</w:t>
      </w:r>
      <w:r w:rsidRPr="00003513">
        <w:rPr>
          <w:rFonts w:ascii="Calibri" w:hAnsi="Calibri" w:cs="Calibri"/>
          <w:b/>
          <w:bCs/>
          <w:sz w:val="22"/>
          <w:szCs w:val="22"/>
        </w:rPr>
        <w:t xml:space="preserve"> (</w:t>
      </w:r>
      <w:r w:rsidRPr="00003513">
        <w:rPr>
          <w:rFonts w:ascii="Calibri" w:hAnsi="Calibri" w:cs="Calibri"/>
          <w:b/>
          <w:bCs/>
          <w:sz w:val="22"/>
          <w:szCs w:val="22"/>
        </w:rPr>
        <w:t>ECA0167</w:t>
      </w:r>
      <w:r w:rsidRPr="00003513">
        <w:rPr>
          <w:rFonts w:ascii="Calibri" w:hAnsi="Calibri" w:cs="Calibri"/>
          <w:b/>
          <w:bCs/>
          <w:sz w:val="22"/>
          <w:szCs w:val="22"/>
        </w:rPr>
        <w:t>)</w:t>
      </w:r>
    </w:p>
    <w:p w:rsidR="00003513" w:rsidRPr="00003513">
      <w:pPr>
        <w:rPr>
          <w:rFonts w:ascii="Calibri" w:hAnsi="Calibri" w:cs="Calibri"/>
          <w:b/>
          <w:bCs/>
          <w:sz w:val="22"/>
          <w:szCs w:val="22"/>
        </w:rPr>
      </w:pPr>
    </w:p>
    <w:p w:rsidR="00EC380C" w:rsidRPr="00003513">
      <w:pPr>
        <w:rPr>
          <w:rFonts w:ascii="Calibri" w:hAnsi="Calibri" w:cs="Calibri"/>
          <w:b/>
          <w:bCs/>
          <w:sz w:val="22"/>
          <w:szCs w:val="22"/>
        </w:rPr>
      </w:pPr>
      <w:r w:rsidRPr="00003513">
        <w:rPr>
          <w:rFonts w:ascii="Calibri" w:hAnsi="Calibri" w:cs="Calibri"/>
          <w:b/>
          <w:bCs/>
          <w:sz w:val="22"/>
          <w:szCs w:val="22"/>
        </w:rPr>
        <w:t>'Every Child Achieving and Thriving' White Paper</w:t>
      </w:r>
    </w:p>
    <w:p w:rsidR="00351B61" w:rsidRPr="00003513">
      <w:pPr>
        <w:rPr>
          <w:rFonts w:ascii="Calibri" w:hAnsi="Calibri" w:cs="Calibri"/>
          <w:b/>
          <w:bCs/>
          <w:sz w:val="22"/>
          <w:szCs w:val="22"/>
        </w:rPr>
      </w:pPr>
      <w:r w:rsidRPr="00003513">
        <w:rPr>
          <w:rFonts w:ascii="Calibri" w:hAnsi="Calibri" w:cs="Calibri"/>
          <w:b/>
          <w:bCs/>
          <w:sz w:val="22"/>
          <w:szCs w:val="22"/>
        </w:rPr>
        <w:t>About CPAG</w:t>
      </w:r>
    </w:p>
    <w:p w:rsidR="001B5C14" w:rsidRPr="00003513" w:rsidP="001B5C14">
      <w:pPr>
        <w:rPr>
          <w:rFonts w:ascii="Calibri" w:hAnsi="Calibri" w:cs="Calibri"/>
          <w:sz w:val="22"/>
          <w:szCs w:val="22"/>
        </w:rPr>
      </w:pPr>
      <w:r w:rsidRPr="00003513">
        <w:rPr>
          <w:rFonts w:ascii="Calibri" w:hAnsi="Calibri" w:cs="Calibri"/>
          <w:sz w:val="22"/>
          <w:szCs w:val="22"/>
        </w:rPr>
        <w:t>Child Poverty Action Group works on behalf of the more than one in four children in the UK growing up in poverty. It doesn’t have to be like this. We use our understanding of what causes poverty and the impact it has on children’s lives to campaign for policies that will prevent and solve poverty – for good.</w:t>
      </w:r>
    </w:p>
    <w:p w:rsidR="005B34EC" w:rsidRPr="00003513">
      <w:pPr>
        <w:rPr>
          <w:rFonts w:ascii="Calibri" w:hAnsi="Calibri" w:cs="Calibri"/>
          <w:sz w:val="22"/>
          <w:szCs w:val="22"/>
        </w:rPr>
      </w:pPr>
      <w:r w:rsidRPr="00003513">
        <w:rPr>
          <w:rFonts w:ascii="Calibri" w:hAnsi="Calibri" w:cs="Calibri"/>
          <w:sz w:val="22"/>
          <w:szCs w:val="22"/>
        </w:rPr>
        <w:t xml:space="preserve">We provide training, advice and information to make sure hard-up families get the financial support they need. We also </w:t>
      </w:r>
      <w:r w:rsidRPr="00003513" w:rsidR="00D902C0">
        <w:rPr>
          <w:rFonts w:ascii="Calibri" w:hAnsi="Calibri" w:cs="Calibri"/>
          <w:sz w:val="22"/>
          <w:szCs w:val="22"/>
        </w:rPr>
        <w:t xml:space="preserve">provide tools and resources to support those working in schools to bring down the cost of the school day, increase inclusion for children from lower-income households </w:t>
      </w:r>
      <w:r w:rsidRPr="00003513" w:rsidR="00EE42DD">
        <w:rPr>
          <w:rFonts w:ascii="Calibri" w:hAnsi="Calibri" w:cs="Calibri"/>
          <w:sz w:val="22"/>
          <w:szCs w:val="22"/>
        </w:rPr>
        <w:t xml:space="preserve">We carry out extensive </w:t>
      </w:r>
      <w:r w:rsidRPr="00003513" w:rsidR="005850D1">
        <w:rPr>
          <w:rFonts w:ascii="Calibri" w:hAnsi="Calibri" w:cs="Calibri"/>
          <w:sz w:val="22"/>
          <w:szCs w:val="22"/>
        </w:rPr>
        <w:t xml:space="preserve">research with pupils, families and school staff to capture that impact that poverty is having in the education system and what more is needed to make sure that all children can </w:t>
      </w:r>
      <w:r w:rsidRPr="00003513" w:rsidR="00E77DF0">
        <w:rPr>
          <w:rFonts w:ascii="Calibri" w:hAnsi="Calibri" w:cs="Calibri"/>
          <w:sz w:val="22"/>
          <w:szCs w:val="22"/>
        </w:rPr>
        <w:t xml:space="preserve">thrive at school. </w:t>
      </w:r>
    </w:p>
    <w:p w:rsidR="002B545A" w:rsidRPr="00003513">
      <w:pPr>
        <w:rPr>
          <w:rFonts w:ascii="Calibri" w:hAnsi="Calibri" w:cs="Calibri"/>
          <w:b/>
          <w:bCs/>
          <w:sz w:val="22"/>
          <w:szCs w:val="22"/>
        </w:rPr>
      </w:pPr>
      <w:r w:rsidRPr="00003513">
        <w:rPr>
          <w:rFonts w:ascii="Calibri" w:hAnsi="Calibri" w:cs="Calibri"/>
          <w:b/>
          <w:bCs/>
          <w:sz w:val="22"/>
          <w:szCs w:val="22"/>
        </w:rPr>
        <w:t>Summ</w:t>
      </w:r>
      <w:r w:rsidRPr="00003513" w:rsidR="00536684">
        <w:rPr>
          <w:rFonts w:ascii="Calibri" w:hAnsi="Calibri" w:cs="Calibri"/>
          <w:b/>
          <w:bCs/>
          <w:sz w:val="22"/>
          <w:szCs w:val="22"/>
        </w:rPr>
        <w:t>a</w:t>
      </w:r>
      <w:r w:rsidRPr="00003513">
        <w:rPr>
          <w:rFonts w:ascii="Calibri" w:hAnsi="Calibri" w:cs="Calibri"/>
          <w:b/>
          <w:bCs/>
          <w:sz w:val="22"/>
          <w:szCs w:val="22"/>
        </w:rPr>
        <w:t xml:space="preserve">ry </w:t>
      </w:r>
    </w:p>
    <w:p w:rsidR="00775F37" w:rsidRPr="00003513">
      <w:pPr>
        <w:rPr>
          <w:rFonts w:ascii="Calibri" w:hAnsi="Calibri" w:cs="Calibri"/>
          <w:b/>
          <w:bCs/>
          <w:sz w:val="22"/>
          <w:szCs w:val="22"/>
        </w:rPr>
      </w:pPr>
      <w:r w:rsidRPr="00003513">
        <w:rPr>
          <w:rFonts w:ascii="Calibri" w:hAnsi="Calibri" w:cs="Calibri"/>
          <w:sz w:val="22"/>
          <w:szCs w:val="22"/>
        </w:rPr>
        <w:t xml:space="preserve">The </w:t>
      </w:r>
      <w:r w:rsidRPr="00003513" w:rsidR="009A1647">
        <w:rPr>
          <w:rFonts w:ascii="Calibri" w:hAnsi="Calibri" w:cs="Calibri"/>
          <w:sz w:val="22"/>
          <w:szCs w:val="22"/>
        </w:rPr>
        <w:t>Schools</w:t>
      </w:r>
      <w:r w:rsidRPr="00003513">
        <w:rPr>
          <w:rFonts w:ascii="Calibri" w:hAnsi="Calibri" w:cs="Calibri"/>
          <w:sz w:val="22"/>
          <w:szCs w:val="22"/>
        </w:rPr>
        <w:t xml:space="preserve"> White Paper presents a welcome shift towards a more child-</w:t>
      </w:r>
      <w:r w:rsidRPr="00003513">
        <w:rPr>
          <w:rFonts w:ascii="Calibri" w:hAnsi="Calibri" w:cs="Calibri"/>
          <w:sz w:val="22"/>
          <w:szCs w:val="22"/>
        </w:rPr>
        <w:t>centered</w:t>
      </w:r>
      <w:r w:rsidRPr="00003513">
        <w:rPr>
          <w:rFonts w:ascii="Calibri" w:hAnsi="Calibri" w:cs="Calibri"/>
          <w:sz w:val="22"/>
          <w:szCs w:val="22"/>
        </w:rPr>
        <w:t xml:space="preserve"> education </w:t>
      </w:r>
      <w:r w:rsidRPr="00003513">
        <w:rPr>
          <w:rFonts w:ascii="Calibri" w:hAnsi="Calibri" w:cs="Calibri"/>
          <w:sz w:val="22"/>
          <w:szCs w:val="22"/>
        </w:rPr>
        <w:t>system, and</w:t>
      </w:r>
      <w:r w:rsidRPr="00003513">
        <w:rPr>
          <w:rFonts w:ascii="Calibri" w:hAnsi="Calibri" w:cs="Calibri"/>
          <w:sz w:val="22"/>
          <w:szCs w:val="22"/>
        </w:rPr>
        <w:t xml:space="preserve"> acknowledges that t</w:t>
      </w:r>
      <w:r w:rsidRPr="00003513" w:rsidR="00135C4F">
        <w:rPr>
          <w:rFonts w:ascii="Calibri" w:hAnsi="Calibri" w:cs="Calibri"/>
          <w:sz w:val="22"/>
          <w:szCs w:val="22"/>
        </w:rPr>
        <w:t xml:space="preserve">hat too many children currently face barriers to ‘achieving and thriving’ at school. </w:t>
      </w:r>
      <w:r w:rsidRPr="00003513" w:rsidR="00DA5C4E">
        <w:rPr>
          <w:rFonts w:ascii="Calibri" w:hAnsi="Calibri" w:cs="Calibri"/>
          <w:sz w:val="22"/>
          <w:szCs w:val="22"/>
        </w:rPr>
        <w:t>It</w:t>
      </w:r>
      <w:r w:rsidRPr="00003513" w:rsidR="00894694">
        <w:rPr>
          <w:rFonts w:ascii="Calibri" w:hAnsi="Calibri" w:cs="Calibri"/>
          <w:sz w:val="22"/>
          <w:szCs w:val="22"/>
        </w:rPr>
        <w:t xml:space="preserve"> is </w:t>
      </w:r>
      <w:r w:rsidRPr="00003513" w:rsidR="005D7E67">
        <w:rPr>
          <w:rFonts w:ascii="Calibri" w:hAnsi="Calibri" w:cs="Calibri"/>
          <w:sz w:val="22"/>
          <w:szCs w:val="22"/>
        </w:rPr>
        <w:t xml:space="preserve">particularly </w:t>
      </w:r>
      <w:r w:rsidRPr="00003513" w:rsidR="00894694">
        <w:rPr>
          <w:rFonts w:ascii="Calibri" w:hAnsi="Calibri" w:cs="Calibri"/>
          <w:sz w:val="22"/>
          <w:szCs w:val="22"/>
        </w:rPr>
        <w:t>welcome that it</w:t>
      </w:r>
      <w:r w:rsidRPr="00003513" w:rsidR="00DA5C4E">
        <w:rPr>
          <w:rFonts w:ascii="Calibri" w:hAnsi="Calibri" w:cs="Calibri"/>
          <w:sz w:val="22"/>
          <w:szCs w:val="22"/>
        </w:rPr>
        <w:t xml:space="preserve"> demonstrates ambition for disadvantaged young people with </w:t>
      </w:r>
      <w:r w:rsidRPr="00003513" w:rsidR="00894694">
        <w:rPr>
          <w:rFonts w:ascii="Calibri" w:hAnsi="Calibri" w:cs="Calibri"/>
          <w:sz w:val="22"/>
          <w:szCs w:val="22"/>
        </w:rPr>
        <w:t xml:space="preserve">a bold target to halve the attainment gap, </w:t>
      </w:r>
      <w:r w:rsidRPr="00003513" w:rsidR="00A76BD8">
        <w:rPr>
          <w:rFonts w:ascii="Calibri" w:hAnsi="Calibri" w:cs="Calibri"/>
          <w:sz w:val="22"/>
          <w:szCs w:val="22"/>
        </w:rPr>
        <w:t xml:space="preserve">sets out plans to measure and monitor pupil wellbeing and </w:t>
      </w:r>
      <w:r w:rsidRPr="00003513" w:rsidR="005D7E67">
        <w:rPr>
          <w:rFonts w:ascii="Calibri" w:hAnsi="Calibri" w:cs="Calibri"/>
          <w:sz w:val="22"/>
          <w:szCs w:val="22"/>
        </w:rPr>
        <w:t xml:space="preserve">sets out plans to increase enrichment opportunities. </w:t>
      </w:r>
    </w:p>
    <w:p w:rsidR="00453AB0" w:rsidRPr="00003513" w:rsidP="00453AB0">
      <w:pPr>
        <w:rPr>
          <w:rFonts w:ascii="Calibri" w:hAnsi="Calibri" w:cs="Calibri"/>
          <w:sz w:val="22"/>
          <w:szCs w:val="22"/>
        </w:rPr>
      </w:pPr>
      <w:r w:rsidRPr="00003513">
        <w:rPr>
          <w:rFonts w:ascii="Calibri" w:hAnsi="Calibri" w:cs="Calibri"/>
          <w:sz w:val="22"/>
          <w:szCs w:val="22"/>
        </w:rPr>
        <w:t xml:space="preserve">However, </w:t>
      </w:r>
      <w:r w:rsidRPr="00003513" w:rsidR="00894694">
        <w:rPr>
          <w:rFonts w:ascii="Calibri" w:hAnsi="Calibri" w:cs="Calibri"/>
          <w:sz w:val="22"/>
          <w:szCs w:val="22"/>
        </w:rPr>
        <w:t>reforms are needed both inside and outside the school gates to tackle educational inequalities. G</w:t>
      </w:r>
      <w:r w:rsidRPr="00003513">
        <w:rPr>
          <w:rFonts w:ascii="Calibri" w:hAnsi="Calibri" w:cs="Calibri"/>
          <w:sz w:val="22"/>
          <w:szCs w:val="22"/>
        </w:rPr>
        <w:t>overnment cannot rely on action inside classrooms alone to break the strong correlation between household incomes and educational outcomes. It must also look at more than just attainment when setting a vision for disadvantaged children and young people. To meet the white paper’s overall ambition, government must go further and crucially this must include more measures that bring child poverty down.</w:t>
      </w:r>
    </w:p>
    <w:p w:rsidR="00CF2409" w:rsidRPr="00003513" w:rsidP="00CF2409">
      <w:pPr>
        <w:rPr>
          <w:rFonts w:ascii="Calibri" w:hAnsi="Calibri" w:cs="Calibri"/>
          <w:sz w:val="22"/>
          <w:szCs w:val="22"/>
        </w:rPr>
      </w:pPr>
      <w:r w:rsidRPr="00003513">
        <w:rPr>
          <w:rFonts w:ascii="Calibri" w:hAnsi="Calibri" w:cs="Calibri"/>
          <w:sz w:val="22"/>
          <w:szCs w:val="22"/>
        </w:rPr>
        <w:t>The issue of young people not being in employment, education or training</w:t>
      </w:r>
      <w:r w:rsidRPr="00003513" w:rsidR="00F872BC">
        <w:rPr>
          <w:rFonts w:ascii="Calibri" w:hAnsi="Calibri" w:cs="Calibri"/>
          <w:sz w:val="22"/>
          <w:szCs w:val="22"/>
        </w:rPr>
        <w:t xml:space="preserve"> (NEET)</w:t>
      </w:r>
      <w:r w:rsidRPr="00003513">
        <w:rPr>
          <w:rFonts w:ascii="Calibri" w:hAnsi="Calibri" w:cs="Calibri"/>
          <w:sz w:val="22"/>
          <w:szCs w:val="22"/>
        </w:rPr>
        <w:t xml:space="preserve"> is complex and requires </w:t>
      </w:r>
      <w:r w:rsidRPr="00003513" w:rsidR="00F872BC">
        <w:rPr>
          <w:rFonts w:ascii="Calibri" w:hAnsi="Calibri" w:cs="Calibri"/>
          <w:sz w:val="22"/>
          <w:szCs w:val="22"/>
        </w:rPr>
        <w:t xml:space="preserve">a </w:t>
      </w:r>
      <w:r w:rsidRPr="00003513">
        <w:rPr>
          <w:rFonts w:ascii="Calibri" w:hAnsi="Calibri" w:cs="Calibri"/>
          <w:sz w:val="22"/>
          <w:szCs w:val="22"/>
        </w:rPr>
        <w:t>whole system approach</w:t>
      </w:r>
      <w:r w:rsidRPr="00003513" w:rsidR="00F872BC">
        <w:rPr>
          <w:rFonts w:ascii="Calibri" w:hAnsi="Calibri" w:cs="Calibri"/>
          <w:sz w:val="22"/>
          <w:szCs w:val="22"/>
        </w:rPr>
        <w:t xml:space="preserve">, but </w:t>
      </w:r>
      <w:r w:rsidRPr="00003513" w:rsidR="0099148E">
        <w:rPr>
          <w:rFonts w:ascii="Calibri" w:hAnsi="Calibri" w:cs="Calibri"/>
          <w:sz w:val="22"/>
          <w:szCs w:val="22"/>
        </w:rPr>
        <w:t>the evidence shows that reducing child poverty will be one of the biggest levers</w:t>
      </w:r>
      <w:r w:rsidRPr="00003513">
        <w:rPr>
          <w:rFonts w:ascii="Calibri" w:hAnsi="Calibri" w:cs="Calibri"/>
          <w:sz w:val="22"/>
          <w:szCs w:val="22"/>
        </w:rPr>
        <w:t xml:space="preserve"> </w:t>
      </w:r>
      <w:r w:rsidRPr="00003513" w:rsidR="0099148E">
        <w:rPr>
          <w:rFonts w:ascii="Calibri" w:hAnsi="Calibri" w:cs="Calibri"/>
          <w:sz w:val="22"/>
          <w:szCs w:val="22"/>
        </w:rPr>
        <w:t xml:space="preserve">that our country can pull to </w:t>
      </w:r>
      <w:r w:rsidRPr="00003513">
        <w:rPr>
          <w:rFonts w:ascii="Calibri" w:hAnsi="Calibri" w:cs="Calibri"/>
          <w:sz w:val="22"/>
          <w:szCs w:val="22"/>
        </w:rPr>
        <w:t>bring down the NEET rate, as well as to make life better for children and young people.</w:t>
      </w:r>
    </w:p>
    <w:p w:rsidR="002B545A" w:rsidRPr="00003513">
      <w:pPr>
        <w:rPr>
          <w:rFonts w:ascii="Calibri" w:hAnsi="Calibri" w:cs="Calibri"/>
          <w:b/>
          <w:bCs/>
          <w:sz w:val="22"/>
          <w:szCs w:val="22"/>
        </w:rPr>
      </w:pPr>
      <w:r w:rsidRPr="00003513">
        <w:rPr>
          <w:rFonts w:ascii="Calibri" w:hAnsi="Calibri" w:cs="Calibri"/>
          <w:sz w:val="22"/>
          <w:szCs w:val="22"/>
        </w:rPr>
        <w:t xml:space="preserve">We support government’s ambition in this white paper, but we are clear that many of the solutions lie outside the school </w:t>
      </w:r>
      <w:r w:rsidRPr="00003513" w:rsidR="005D7E67">
        <w:rPr>
          <w:rFonts w:ascii="Calibri" w:hAnsi="Calibri" w:cs="Calibri"/>
          <w:sz w:val="22"/>
          <w:szCs w:val="22"/>
        </w:rPr>
        <w:t>gates and</w:t>
      </w:r>
      <w:r w:rsidRPr="00003513">
        <w:rPr>
          <w:rFonts w:ascii="Calibri" w:hAnsi="Calibri" w:cs="Calibri"/>
          <w:sz w:val="22"/>
          <w:szCs w:val="22"/>
        </w:rPr>
        <w:t xml:space="preserve"> are not addressed in this white paper. Families need more support through the social security system and success will need action from the Department for Work and Pensions as well as the Department for Education.</w:t>
      </w:r>
      <w:r w:rsidRPr="00003513" w:rsidR="005D7E67">
        <w:rPr>
          <w:rFonts w:ascii="Calibri" w:hAnsi="Calibri" w:cs="Calibri"/>
          <w:sz w:val="22"/>
          <w:szCs w:val="22"/>
        </w:rPr>
        <w:t xml:space="preserve"> </w:t>
      </w:r>
    </w:p>
    <w:p w:rsidR="005B34EC" w:rsidRPr="00003513">
      <w:pPr>
        <w:rPr>
          <w:rFonts w:ascii="Calibri" w:hAnsi="Calibri" w:cs="Calibri"/>
          <w:b/>
          <w:bCs/>
          <w:sz w:val="22"/>
          <w:szCs w:val="22"/>
        </w:rPr>
      </w:pPr>
      <w:r w:rsidRPr="00003513">
        <w:rPr>
          <w:rFonts w:ascii="Calibri" w:hAnsi="Calibri" w:cs="Calibri"/>
          <w:b/>
          <w:bCs/>
          <w:sz w:val="22"/>
          <w:szCs w:val="22"/>
        </w:rPr>
        <w:t xml:space="preserve">Raising attainment </w:t>
      </w:r>
    </w:p>
    <w:p w:rsidR="005B34EC" w:rsidRPr="00003513" w:rsidP="00351B61">
      <w:pPr>
        <w:rPr>
          <w:rFonts w:ascii="Calibri" w:hAnsi="Calibri" w:cs="Calibri"/>
          <w:b/>
          <w:bCs/>
          <w:sz w:val="22"/>
          <w:szCs w:val="22"/>
        </w:rPr>
      </w:pPr>
      <w:r w:rsidRPr="00003513">
        <w:rPr>
          <w:rFonts w:ascii="Calibri" w:hAnsi="Calibri" w:cs="Calibri"/>
          <w:b/>
          <w:bCs/>
          <w:sz w:val="22"/>
          <w:szCs w:val="22"/>
        </w:rPr>
        <w:t>The Government’s ambition to raise attainment, including reducing the disadvantage gap.</w:t>
      </w:r>
    </w:p>
    <w:p w:rsidR="00024821" w:rsidRPr="00003513" w:rsidP="00CA47D9">
      <w:pPr>
        <w:rPr>
          <w:rFonts w:ascii="Calibri" w:hAnsi="Calibri" w:cs="Calibri"/>
          <w:sz w:val="22"/>
          <w:szCs w:val="22"/>
          <w:lang w:val="en-US"/>
        </w:rPr>
      </w:pPr>
      <w:r w:rsidRPr="00003513">
        <w:rPr>
          <w:rFonts w:ascii="Calibri" w:hAnsi="Calibri" w:cs="Calibri"/>
          <w:sz w:val="22"/>
          <w:szCs w:val="22"/>
          <w:lang w:val="en-US"/>
        </w:rPr>
        <w:t xml:space="preserve">A </w:t>
      </w:r>
      <w:r w:rsidRPr="00003513" w:rsidR="5B98AC0A">
        <w:rPr>
          <w:rFonts w:ascii="Calibri" w:hAnsi="Calibri" w:cs="Calibri"/>
          <w:sz w:val="22"/>
          <w:szCs w:val="22"/>
          <w:lang w:val="en-US"/>
        </w:rPr>
        <w:t>clear</w:t>
      </w:r>
      <w:r w:rsidRPr="00003513">
        <w:rPr>
          <w:rFonts w:ascii="Calibri" w:hAnsi="Calibri" w:cs="Calibri"/>
          <w:sz w:val="22"/>
          <w:szCs w:val="22"/>
          <w:lang w:val="en-US"/>
        </w:rPr>
        <w:t xml:space="preserve"> focus on outcomes for disadvantaged young people is a welcome and much-needed step. The </w:t>
      </w:r>
      <w:r w:rsidRPr="00003513" w:rsidR="48B899FF">
        <w:rPr>
          <w:rFonts w:ascii="Calibri" w:hAnsi="Calibri" w:cs="Calibri"/>
          <w:sz w:val="22"/>
          <w:szCs w:val="22"/>
          <w:lang w:val="en-US"/>
        </w:rPr>
        <w:t xml:space="preserve">White Paper’s </w:t>
      </w:r>
      <w:r w:rsidRPr="00003513">
        <w:rPr>
          <w:rFonts w:ascii="Calibri" w:hAnsi="Calibri" w:cs="Calibri"/>
          <w:sz w:val="22"/>
          <w:szCs w:val="22"/>
          <w:lang w:val="en-US"/>
        </w:rPr>
        <w:t>headline ambition</w:t>
      </w:r>
      <w:r w:rsidRPr="00003513" w:rsidR="322A79FB">
        <w:rPr>
          <w:rFonts w:ascii="Calibri" w:hAnsi="Calibri" w:cs="Calibri"/>
          <w:sz w:val="22"/>
          <w:szCs w:val="22"/>
          <w:lang w:val="en-US"/>
        </w:rPr>
        <w:t xml:space="preserve"> is</w:t>
      </w:r>
      <w:r w:rsidRPr="00003513">
        <w:rPr>
          <w:rFonts w:ascii="Calibri" w:hAnsi="Calibri" w:cs="Calibri"/>
          <w:sz w:val="22"/>
          <w:szCs w:val="22"/>
          <w:lang w:val="en-US"/>
        </w:rPr>
        <w:t xml:space="preserve"> to halve the attainment gap for this generation of children by the </w:t>
      </w:r>
      <w:r w:rsidRPr="00003513">
        <w:rPr>
          <w:rFonts w:ascii="Calibri" w:hAnsi="Calibri" w:cs="Calibri"/>
          <w:sz w:val="22"/>
          <w:szCs w:val="22"/>
          <w:lang w:val="en-US"/>
        </w:rPr>
        <w:t>time they sit their GCSEs</w:t>
      </w:r>
      <w:r w:rsidRPr="00003513" w:rsidR="2B9879C8">
        <w:rPr>
          <w:rFonts w:ascii="Calibri" w:hAnsi="Calibri" w:cs="Calibri"/>
          <w:sz w:val="22"/>
          <w:szCs w:val="22"/>
          <w:lang w:val="en-US"/>
        </w:rPr>
        <w:t xml:space="preserve">. This </w:t>
      </w:r>
      <w:r w:rsidRPr="00003513" w:rsidR="336FBEDA">
        <w:rPr>
          <w:rFonts w:ascii="Calibri" w:hAnsi="Calibri" w:cs="Calibri"/>
          <w:sz w:val="22"/>
          <w:szCs w:val="22"/>
          <w:lang w:val="en-US"/>
        </w:rPr>
        <w:t xml:space="preserve">provides a target which centers the experiences and outcomes of children from lower-income households in education policy making. </w:t>
      </w:r>
      <w:r w:rsidRPr="00003513" w:rsidR="05C2E631">
        <w:rPr>
          <w:rFonts w:ascii="Calibri" w:hAnsi="Calibri" w:cs="Calibri"/>
          <w:sz w:val="22"/>
          <w:szCs w:val="22"/>
          <w:lang w:val="en-US"/>
        </w:rPr>
        <w:t>Children experiencing poverty should be</w:t>
      </w:r>
      <w:r w:rsidRPr="00003513" w:rsidR="79B56243">
        <w:rPr>
          <w:rFonts w:ascii="Calibri" w:hAnsi="Calibri" w:cs="Calibri"/>
          <w:sz w:val="22"/>
          <w:szCs w:val="22"/>
          <w:lang w:val="en-US"/>
        </w:rPr>
        <w:t xml:space="preserve"> at the heart of decision-making for the Department for </w:t>
      </w:r>
      <w:r w:rsidRPr="00003513" w:rsidR="1400F205">
        <w:rPr>
          <w:rFonts w:ascii="Calibri" w:hAnsi="Calibri" w:cs="Calibri"/>
          <w:sz w:val="22"/>
          <w:szCs w:val="22"/>
          <w:lang w:val="en-US"/>
        </w:rPr>
        <w:t>E</w:t>
      </w:r>
      <w:r w:rsidRPr="00003513" w:rsidR="79B56243">
        <w:rPr>
          <w:rFonts w:ascii="Calibri" w:hAnsi="Calibri" w:cs="Calibri"/>
          <w:sz w:val="22"/>
          <w:szCs w:val="22"/>
          <w:lang w:val="en-US"/>
        </w:rPr>
        <w:t>ducation</w:t>
      </w:r>
      <w:r w:rsidRPr="00003513" w:rsidR="2F7B02D1">
        <w:rPr>
          <w:rFonts w:ascii="Calibri" w:hAnsi="Calibri" w:cs="Calibri"/>
          <w:sz w:val="22"/>
          <w:szCs w:val="22"/>
          <w:lang w:val="en-US"/>
        </w:rPr>
        <w:t xml:space="preserve"> and this focus is welcome.</w:t>
      </w:r>
    </w:p>
    <w:p w:rsidR="0097196F" w:rsidRPr="00003513" w:rsidP="22E93CB3">
      <w:pPr>
        <w:rPr>
          <w:rFonts w:ascii="Calibri" w:hAnsi="Calibri" w:cs="Calibri"/>
          <w:sz w:val="22"/>
          <w:szCs w:val="22"/>
        </w:rPr>
      </w:pPr>
      <w:r w:rsidRPr="00003513">
        <w:rPr>
          <w:rFonts w:ascii="Calibri" w:hAnsi="Calibri" w:cs="Calibri"/>
          <w:sz w:val="22"/>
          <w:szCs w:val="22"/>
        </w:rPr>
        <w:t xml:space="preserve">The </w:t>
      </w:r>
      <w:r w:rsidRPr="00003513" w:rsidR="2EC37274">
        <w:rPr>
          <w:rFonts w:ascii="Calibri" w:hAnsi="Calibri" w:cs="Calibri"/>
          <w:sz w:val="22"/>
          <w:szCs w:val="22"/>
        </w:rPr>
        <w:t>government</w:t>
      </w:r>
      <w:r w:rsidRPr="00003513">
        <w:rPr>
          <w:rFonts w:ascii="Calibri" w:hAnsi="Calibri" w:cs="Calibri"/>
          <w:sz w:val="22"/>
          <w:szCs w:val="22"/>
        </w:rPr>
        <w:t xml:space="preserve"> has not yet set out </w:t>
      </w:r>
      <w:r w:rsidRPr="00003513" w:rsidR="2FCD8D73">
        <w:rPr>
          <w:rFonts w:ascii="Calibri" w:hAnsi="Calibri" w:cs="Calibri"/>
          <w:sz w:val="22"/>
          <w:szCs w:val="22"/>
        </w:rPr>
        <w:t xml:space="preserve">all </w:t>
      </w:r>
      <w:r w:rsidRPr="00003513">
        <w:rPr>
          <w:rFonts w:ascii="Calibri" w:hAnsi="Calibri" w:cs="Calibri"/>
          <w:sz w:val="22"/>
          <w:szCs w:val="22"/>
        </w:rPr>
        <w:t xml:space="preserve">the </w:t>
      </w:r>
      <w:r w:rsidRPr="00003513" w:rsidR="0E326C0D">
        <w:rPr>
          <w:rFonts w:ascii="Calibri" w:hAnsi="Calibri" w:cs="Calibri"/>
          <w:sz w:val="22"/>
          <w:szCs w:val="22"/>
        </w:rPr>
        <w:t>details</w:t>
      </w:r>
      <w:r w:rsidRPr="00003513">
        <w:rPr>
          <w:rFonts w:ascii="Calibri" w:hAnsi="Calibri" w:cs="Calibri"/>
          <w:sz w:val="22"/>
          <w:szCs w:val="22"/>
        </w:rPr>
        <w:t xml:space="preserve"> on </w:t>
      </w:r>
      <w:r w:rsidRPr="00003513" w:rsidR="2EC37274">
        <w:rPr>
          <w:rFonts w:ascii="Calibri" w:hAnsi="Calibri" w:cs="Calibri"/>
          <w:sz w:val="22"/>
          <w:szCs w:val="22"/>
        </w:rPr>
        <w:t xml:space="preserve">how this headline measure will be met. </w:t>
      </w:r>
      <w:r w:rsidRPr="00003513" w:rsidR="158E1F5F">
        <w:rPr>
          <w:rFonts w:ascii="Calibri" w:hAnsi="Calibri" w:cs="Calibri"/>
          <w:sz w:val="22"/>
          <w:szCs w:val="22"/>
        </w:rPr>
        <w:t xml:space="preserve">However, </w:t>
      </w:r>
      <w:r w:rsidRPr="00003513" w:rsidR="158E1F5F">
        <w:rPr>
          <w:rFonts w:ascii="Calibri" w:hAnsi="Calibri" w:cs="Calibri"/>
          <w:sz w:val="22"/>
          <w:szCs w:val="22"/>
        </w:rPr>
        <w:t>i</w:t>
      </w:r>
      <w:r w:rsidRPr="00003513" w:rsidR="4CD0EAF4">
        <w:rPr>
          <w:rFonts w:ascii="Calibri" w:hAnsi="Calibri" w:cs="Calibri"/>
          <w:sz w:val="22"/>
          <w:szCs w:val="22"/>
        </w:rPr>
        <w:t xml:space="preserve">t is clear that </w:t>
      </w:r>
      <w:r w:rsidRPr="00003513" w:rsidR="158E1F5F">
        <w:rPr>
          <w:rFonts w:ascii="Calibri" w:hAnsi="Calibri" w:cs="Calibri"/>
          <w:sz w:val="22"/>
          <w:szCs w:val="22"/>
        </w:rPr>
        <w:t>significant</w:t>
      </w:r>
      <w:r w:rsidRPr="00003513" w:rsidR="158E1F5F">
        <w:rPr>
          <w:rFonts w:ascii="Calibri" w:hAnsi="Calibri" w:cs="Calibri"/>
          <w:sz w:val="22"/>
          <w:szCs w:val="22"/>
        </w:rPr>
        <w:t xml:space="preserve"> progress will only be made </w:t>
      </w:r>
      <w:r w:rsidRPr="00003513" w:rsidR="55F33708">
        <w:rPr>
          <w:rFonts w:ascii="Calibri" w:hAnsi="Calibri" w:cs="Calibri"/>
          <w:sz w:val="22"/>
          <w:szCs w:val="22"/>
        </w:rPr>
        <w:t xml:space="preserve">towards this if </w:t>
      </w:r>
      <w:r w:rsidRPr="00003513" w:rsidR="4CD0EAF4">
        <w:rPr>
          <w:rFonts w:ascii="Calibri" w:hAnsi="Calibri" w:cs="Calibri"/>
          <w:sz w:val="22"/>
          <w:szCs w:val="22"/>
        </w:rPr>
        <w:t xml:space="preserve">the government tackles the root cause of the attainment gap- </w:t>
      </w:r>
      <w:r w:rsidRPr="00003513" w:rsidR="17F42D0A">
        <w:rPr>
          <w:rFonts w:ascii="Calibri" w:hAnsi="Calibri" w:cs="Calibri"/>
          <w:sz w:val="22"/>
          <w:szCs w:val="22"/>
        </w:rPr>
        <w:t>child poverty</w:t>
      </w:r>
      <w:r w:rsidRPr="00003513" w:rsidR="4CD0EAF4">
        <w:rPr>
          <w:rFonts w:ascii="Calibri" w:hAnsi="Calibri" w:cs="Calibri"/>
          <w:sz w:val="22"/>
          <w:szCs w:val="22"/>
        </w:rPr>
        <w:t xml:space="preserve">. </w:t>
      </w:r>
      <w:r w:rsidRPr="00003513" w:rsidR="0F87E008">
        <w:rPr>
          <w:rFonts w:ascii="Calibri" w:hAnsi="Calibri" w:cs="Calibri"/>
          <w:sz w:val="22"/>
          <w:szCs w:val="22"/>
        </w:rPr>
        <w:t xml:space="preserve"> </w:t>
      </w:r>
    </w:p>
    <w:p w:rsidR="003001EB" w:rsidRPr="00003513" w:rsidP="00CA47D9">
      <w:pPr>
        <w:rPr>
          <w:rFonts w:ascii="Calibri" w:hAnsi="Calibri" w:cs="Calibri"/>
          <w:sz w:val="22"/>
          <w:szCs w:val="22"/>
          <w:lang w:val="en-US"/>
        </w:rPr>
      </w:pPr>
      <w:r w:rsidRPr="00003513">
        <w:rPr>
          <w:rFonts w:ascii="Calibri" w:hAnsi="Calibri" w:cs="Calibri"/>
          <w:sz w:val="22"/>
          <w:szCs w:val="22"/>
          <w:lang w:val="en-US"/>
        </w:rPr>
        <w:t xml:space="preserve">The data showing the links between educational outcomes and child poverty </w:t>
      </w:r>
      <w:r w:rsidRPr="00003513" w:rsidR="00051989">
        <w:rPr>
          <w:rFonts w:ascii="Calibri" w:hAnsi="Calibri" w:cs="Calibri"/>
          <w:sz w:val="22"/>
          <w:szCs w:val="22"/>
          <w:lang w:val="en-US"/>
        </w:rPr>
        <w:t xml:space="preserve">presents a clear picture. </w:t>
      </w:r>
      <w:r w:rsidRPr="00003513" w:rsidR="00CA47D9">
        <w:rPr>
          <w:rFonts w:ascii="Calibri" w:hAnsi="Calibri" w:cs="Calibri"/>
          <w:sz w:val="22"/>
          <w:szCs w:val="22"/>
          <w:lang w:val="en-US"/>
        </w:rPr>
        <w:t>Although FSM eligibility is not a perfect measure of poverty, the data consistently shows that children from lower-income households, including those below the poverty line, have poorer outcomes</w:t>
      </w:r>
      <w:r w:rsidRPr="00003513" w:rsidR="00016910">
        <w:rPr>
          <w:rFonts w:ascii="Calibri" w:hAnsi="Calibri" w:cs="Calibri"/>
          <w:sz w:val="22"/>
          <w:szCs w:val="22"/>
          <w:lang w:val="en-US"/>
        </w:rPr>
        <w:t xml:space="preserve"> on average</w:t>
      </w:r>
      <w:r w:rsidRPr="00003513" w:rsidR="00CA47D9">
        <w:rPr>
          <w:rFonts w:ascii="Calibri" w:hAnsi="Calibri" w:cs="Calibri"/>
          <w:sz w:val="22"/>
          <w:szCs w:val="22"/>
          <w:lang w:val="en-US"/>
        </w:rPr>
        <w:t xml:space="preserve"> </w:t>
      </w:r>
      <w:r w:rsidRPr="00003513" w:rsidR="00051989">
        <w:rPr>
          <w:rFonts w:ascii="Calibri" w:hAnsi="Calibri" w:cs="Calibri"/>
          <w:sz w:val="22"/>
          <w:szCs w:val="22"/>
          <w:lang w:val="en-US"/>
        </w:rPr>
        <w:t>at every stage of education</w:t>
      </w:r>
      <w:r w:rsidRPr="00003513" w:rsidR="002319CC">
        <w:rPr>
          <w:rFonts w:ascii="Calibri" w:hAnsi="Calibri" w:cs="Calibri"/>
          <w:sz w:val="22"/>
          <w:szCs w:val="22"/>
          <w:lang w:val="en-US"/>
        </w:rPr>
        <w:t xml:space="preserve"> </w:t>
      </w:r>
      <w:r w:rsidRPr="00003513" w:rsidR="00016910">
        <w:rPr>
          <w:rFonts w:ascii="Calibri" w:hAnsi="Calibri" w:cs="Calibri"/>
          <w:sz w:val="22"/>
          <w:szCs w:val="22"/>
          <w:lang w:val="en-US"/>
        </w:rPr>
        <w:t>in comparison to other</w:t>
      </w:r>
      <w:r w:rsidRPr="00003513" w:rsidR="00CA47D9">
        <w:rPr>
          <w:rFonts w:ascii="Calibri" w:hAnsi="Calibri" w:cs="Calibri"/>
          <w:sz w:val="22"/>
          <w:szCs w:val="22"/>
          <w:lang w:val="en-US"/>
        </w:rPr>
        <w:t xml:space="preserve"> children.</w:t>
      </w:r>
      <w:r w:rsidRPr="00003513" w:rsidR="002319CC">
        <w:rPr>
          <w:rFonts w:ascii="Calibri" w:hAnsi="Calibri" w:cs="Calibri"/>
          <w:sz w:val="22"/>
          <w:szCs w:val="22"/>
          <w:lang w:val="en-US"/>
        </w:rPr>
        <w:t xml:space="preserve"> The poverty-related attainment gap is present when children begin school, with children in receipt of FSMs 4.</w:t>
      </w:r>
      <w:r w:rsidRPr="00003513" w:rsidR="000643AF">
        <w:rPr>
          <w:rFonts w:ascii="Calibri" w:hAnsi="Calibri" w:cs="Calibri"/>
          <w:sz w:val="22"/>
          <w:szCs w:val="22"/>
          <w:lang w:val="en-US"/>
        </w:rPr>
        <w:t>9</w:t>
      </w:r>
      <w:r w:rsidRPr="00003513" w:rsidR="002319CC">
        <w:rPr>
          <w:rFonts w:ascii="Calibri" w:hAnsi="Calibri" w:cs="Calibri"/>
          <w:sz w:val="22"/>
          <w:szCs w:val="22"/>
          <w:lang w:val="en-US"/>
        </w:rPr>
        <w:t xml:space="preserve"> months behind their peers.</w:t>
      </w:r>
      <w:r>
        <w:rPr>
          <w:rStyle w:val="FootnoteReference"/>
          <w:rFonts w:ascii="Calibri" w:hAnsi="Calibri" w:cs="Calibri"/>
          <w:sz w:val="22"/>
          <w:szCs w:val="22"/>
          <w:lang w:val="en-US"/>
        </w:rPr>
        <w:footnoteReference w:id="2"/>
      </w:r>
      <w:r w:rsidRPr="00003513" w:rsidR="002319CC">
        <w:rPr>
          <w:rFonts w:ascii="Calibri" w:hAnsi="Calibri" w:cs="Calibri"/>
          <w:sz w:val="22"/>
          <w:szCs w:val="22"/>
          <w:lang w:val="en-US"/>
        </w:rPr>
        <w:t xml:space="preserve"> By the time students are 16, those from lower-income households are 19 months behind</w:t>
      </w:r>
      <w:r w:rsidRPr="00003513" w:rsidR="00F92B41">
        <w:rPr>
          <w:rFonts w:ascii="Calibri" w:hAnsi="Calibri" w:cs="Calibri"/>
          <w:sz w:val="22"/>
          <w:szCs w:val="22"/>
          <w:lang w:val="en-US"/>
        </w:rPr>
        <w:t xml:space="preserve"> </w:t>
      </w:r>
      <w:r>
        <w:rPr>
          <w:rStyle w:val="FootnoteReference"/>
          <w:rFonts w:ascii="Calibri" w:hAnsi="Calibri" w:cs="Calibri"/>
          <w:sz w:val="22"/>
          <w:szCs w:val="22"/>
          <w:lang w:val="en-US"/>
        </w:rPr>
        <w:footnoteReference w:id="3"/>
      </w:r>
      <w:r w:rsidRPr="00003513" w:rsidR="00F92B41">
        <w:rPr>
          <w:rFonts w:ascii="Calibri" w:hAnsi="Calibri" w:cs="Calibri"/>
          <w:sz w:val="22"/>
          <w:szCs w:val="22"/>
          <w:lang w:val="en-US"/>
        </w:rPr>
        <w:t xml:space="preserve"> and h</w:t>
      </w:r>
      <w:r w:rsidRPr="00003513" w:rsidR="002319CC">
        <w:rPr>
          <w:rFonts w:ascii="Calibri" w:hAnsi="Calibri" w:cs="Calibri"/>
          <w:sz w:val="22"/>
          <w:szCs w:val="22"/>
          <w:lang w:val="en-US"/>
        </w:rPr>
        <w:t>ousehold income is the strongest predictor of attainment at GCSE level.</w:t>
      </w:r>
      <w:r>
        <w:rPr>
          <w:rStyle w:val="FootnoteReference"/>
          <w:rFonts w:ascii="Calibri" w:hAnsi="Calibri" w:cs="Calibri"/>
          <w:sz w:val="22"/>
          <w:szCs w:val="22"/>
          <w:lang w:val="en-US"/>
        </w:rPr>
        <w:footnoteReference w:id="4"/>
      </w:r>
      <w:r w:rsidRPr="00003513" w:rsidR="002319CC">
        <w:rPr>
          <w:rFonts w:ascii="Calibri" w:hAnsi="Calibri" w:cs="Calibri"/>
          <w:sz w:val="22"/>
          <w:szCs w:val="22"/>
          <w:lang w:val="en-US"/>
        </w:rPr>
        <w:t xml:space="preserve"> The longer children spend in school, inequalities grow and the attainment gap widens.</w:t>
      </w:r>
      <w:r w:rsidRPr="00003513" w:rsidR="00F92B41">
        <w:rPr>
          <w:rFonts w:ascii="Calibri" w:hAnsi="Calibri" w:cs="Calibri"/>
          <w:sz w:val="22"/>
          <w:szCs w:val="22"/>
          <w:lang w:val="en-US"/>
        </w:rPr>
        <w:t xml:space="preserve"> This trend is not a result of children from lower-income households having less ability or potential or </w:t>
      </w:r>
      <w:r w:rsidRPr="00003513" w:rsidR="00195A75">
        <w:rPr>
          <w:rFonts w:ascii="Calibri" w:hAnsi="Calibri" w:cs="Calibri"/>
          <w:sz w:val="22"/>
          <w:szCs w:val="22"/>
          <w:lang w:val="en-US"/>
        </w:rPr>
        <w:t>working l</w:t>
      </w:r>
      <w:r w:rsidRPr="00003513" w:rsidR="00F92B41">
        <w:rPr>
          <w:rFonts w:ascii="Calibri" w:hAnsi="Calibri" w:cs="Calibri"/>
          <w:sz w:val="22"/>
          <w:szCs w:val="22"/>
          <w:lang w:val="en-US"/>
        </w:rPr>
        <w:t>ess hard than others</w:t>
      </w:r>
      <w:r w:rsidRPr="00003513" w:rsidR="0079259B">
        <w:rPr>
          <w:rFonts w:ascii="Calibri" w:hAnsi="Calibri" w:cs="Calibri"/>
          <w:sz w:val="22"/>
          <w:szCs w:val="22"/>
          <w:lang w:val="en-US"/>
        </w:rPr>
        <w:t xml:space="preserve">, but because </w:t>
      </w:r>
      <w:r w:rsidRPr="00003513" w:rsidR="00447B58">
        <w:rPr>
          <w:rFonts w:ascii="Calibri" w:hAnsi="Calibri" w:cs="Calibri"/>
          <w:sz w:val="22"/>
          <w:szCs w:val="22"/>
          <w:lang w:val="en-US"/>
        </w:rPr>
        <w:t xml:space="preserve">child </w:t>
      </w:r>
      <w:r w:rsidRPr="00003513" w:rsidR="0079259B">
        <w:rPr>
          <w:rFonts w:ascii="Calibri" w:hAnsi="Calibri" w:cs="Calibri"/>
          <w:sz w:val="22"/>
          <w:szCs w:val="22"/>
          <w:lang w:val="en-US"/>
        </w:rPr>
        <w:t xml:space="preserve">poverty </w:t>
      </w:r>
      <w:r w:rsidRPr="00003513" w:rsidR="00447B58">
        <w:rPr>
          <w:rFonts w:ascii="Calibri" w:hAnsi="Calibri" w:cs="Calibri"/>
          <w:sz w:val="22"/>
          <w:szCs w:val="22"/>
          <w:lang w:val="en-US"/>
        </w:rPr>
        <w:t xml:space="preserve">has a tight grip on all aspects of a child’s time </w:t>
      </w:r>
      <w:r w:rsidRPr="00003513" w:rsidR="00704D15">
        <w:rPr>
          <w:rFonts w:ascii="Calibri" w:hAnsi="Calibri" w:cs="Calibri"/>
          <w:sz w:val="22"/>
          <w:szCs w:val="22"/>
          <w:lang w:val="en-US"/>
        </w:rPr>
        <w:t>in education</w:t>
      </w:r>
      <w:r w:rsidRPr="00003513" w:rsidR="00F92B41">
        <w:rPr>
          <w:rFonts w:ascii="Calibri" w:hAnsi="Calibri" w:cs="Calibri"/>
          <w:sz w:val="22"/>
          <w:szCs w:val="22"/>
          <w:lang w:val="en-US"/>
        </w:rPr>
        <w:t>.</w:t>
      </w:r>
      <w:r w:rsidRPr="00003513" w:rsidR="030F3B20">
        <w:rPr>
          <w:rFonts w:ascii="Calibri" w:hAnsi="Calibri" w:cs="Calibri"/>
          <w:sz w:val="22"/>
          <w:szCs w:val="22"/>
          <w:lang w:val="en-US"/>
        </w:rPr>
        <w:t xml:space="preserve"> </w:t>
      </w:r>
      <w:r w:rsidRPr="00003513" w:rsidR="154B0472">
        <w:rPr>
          <w:rFonts w:ascii="Calibri" w:hAnsi="Calibri" w:cs="Calibri"/>
          <w:sz w:val="22"/>
          <w:szCs w:val="22"/>
          <w:lang w:val="en-US"/>
        </w:rPr>
        <w:t>The attainment gap measures and reflects inequalities outside of the school gates</w:t>
      </w:r>
      <w:r w:rsidRPr="00003513" w:rsidR="5D98C5D4">
        <w:rPr>
          <w:rFonts w:ascii="Calibri" w:hAnsi="Calibri" w:cs="Calibri"/>
          <w:sz w:val="22"/>
          <w:szCs w:val="22"/>
          <w:lang w:val="en-US"/>
        </w:rPr>
        <w:t xml:space="preserve">. </w:t>
      </w:r>
    </w:p>
    <w:p w:rsidR="00D55E5C" w:rsidRPr="00003513" w:rsidP="00CA47D9">
      <w:pPr>
        <w:rPr>
          <w:rFonts w:ascii="Calibri" w:hAnsi="Calibri" w:cs="Calibri"/>
          <w:sz w:val="22"/>
          <w:szCs w:val="22"/>
          <w:lang w:val="en-US"/>
        </w:rPr>
      </w:pPr>
      <w:r w:rsidRPr="00003513">
        <w:rPr>
          <w:rFonts w:ascii="Calibri" w:hAnsi="Calibri" w:cs="Calibri"/>
          <w:sz w:val="22"/>
          <w:szCs w:val="22"/>
          <w:lang w:val="en-US"/>
        </w:rPr>
        <w:t xml:space="preserve">The persistence of the poverty-related attainment gap is also </w:t>
      </w:r>
      <w:r w:rsidRPr="00003513" w:rsidR="0029188D">
        <w:rPr>
          <w:rFonts w:ascii="Calibri" w:hAnsi="Calibri" w:cs="Calibri"/>
          <w:sz w:val="22"/>
          <w:szCs w:val="22"/>
          <w:lang w:val="en-US"/>
        </w:rPr>
        <w:t xml:space="preserve">not due to a lack of initiatives or efforts from schools. </w:t>
      </w:r>
      <w:r w:rsidRPr="00003513">
        <w:rPr>
          <w:rFonts w:ascii="Calibri" w:hAnsi="Calibri" w:cs="Calibri"/>
          <w:sz w:val="22"/>
          <w:szCs w:val="22"/>
          <w:lang w:val="en-US"/>
        </w:rPr>
        <w:t>Since the introduction of the pupil premium in 2011, there has also been a greater onus placed on</w:t>
      </w:r>
      <w:r w:rsidRPr="00003513" w:rsidR="0029188D">
        <w:rPr>
          <w:rFonts w:ascii="Calibri" w:hAnsi="Calibri" w:cs="Calibri"/>
          <w:sz w:val="22"/>
          <w:szCs w:val="22"/>
          <w:lang w:val="en-US"/>
        </w:rPr>
        <w:t xml:space="preserve"> </w:t>
      </w:r>
      <w:r w:rsidRPr="00003513">
        <w:rPr>
          <w:rFonts w:ascii="Calibri" w:hAnsi="Calibri" w:cs="Calibri"/>
          <w:sz w:val="22"/>
          <w:szCs w:val="22"/>
          <w:lang w:val="en-US"/>
        </w:rPr>
        <w:t>schools to identify specific strategies and initiatives to support the progress and attainment of</w:t>
      </w:r>
      <w:r w:rsidRPr="00003513" w:rsidR="0029188D">
        <w:rPr>
          <w:rFonts w:ascii="Calibri" w:hAnsi="Calibri" w:cs="Calibri"/>
          <w:sz w:val="22"/>
          <w:szCs w:val="22"/>
          <w:lang w:val="en-US"/>
        </w:rPr>
        <w:t xml:space="preserve"> </w:t>
      </w:r>
      <w:r w:rsidRPr="00003513">
        <w:rPr>
          <w:rFonts w:ascii="Calibri" w:hAnsi="Calibri" w:cs="Calibri"/>
          <w:sz w:val="22"/>
          <w:szCs w:val="22"/>
          <w:lang w:val="en-US"/>
        </w:rPr>
        <w:t>disadvantaged students. All schools publish their pupil premium strategies and make use of evidence</w:t>
      </w:r>
      <w:r w:rsidRPr="00003513" w:rsidR="0029188D">
        <w:rPr>
          <w:rFonts w:ascii="Calibri" w:hAnsi="Calibri" w:cs="Calibri"/>
          <w:sz w:val="22"/>
          <w:szCs w:val="22"/>
          <w:lang w:val="en-US"/>
        </w:rPr>
        <w:t xml:space="preserve"> </w:t>
      </w:r>
      <w:r w:rsidRPr="00003513">
        <w:rPr>
          <w:rFonts w:ascii="Calibri" w:hAnsi="Calibri" w:cs="Calibri"/>
          <w:sz w:val="22"/>
          <w:szCs w:val="22"/>
          <w:lang w:val="en-US"/>
        </w:rPr>
        <w:t>and research to adopt initiatives to narrow the poverty-related attainment gap. Outcomes for</w:t>
      </w:r>
      <w:r w:rsidRPr="00003513" w:rsidR="0029188D">
        <w:rPr>
          <w:rFonts w:ascii="Calibri" w:hAnsi="Calibri" w:cs="Calibri"/>
          <w:sz w:val="22"/>
          <w:szCs w:val="22"/>
          <w:lang w:val="en-US"/>
        </w:rPr>
        <w:t xml:space="preserve"> </w:t>
      </w:r>
      <w:r w:rsidRPr="00003513">
        <w:rPr>
          <w:rFonts w:ascii="Calibri" w:hAnsi="Calibri" w:cs="Calibri"/>
          <w:sz w:val="22"/>
          <w:szCs w:val="22"/>
          <w:lang w:val="en-US"/>
        </w:rPr>
        <w:t xml:space="preserve">disadvantaged students are also explored through Ofsted inspections. </w:t>
      </w:r>
      <w:r w:rsidRPr="00003513" w:rsidR="0029188D">
        <w:rPr>
          <w:rFonts w:ascii="Calibri" w:hAnsi="Calibri" w:cs="Calibri"/>
          <w:sz w:val="22"/>
          <w:szCs w:val="22"/>
          <w:lang w:val="en-US"/>
        </w:rPr>
        <w:t>D</w:t>
      </w:r>
      <w:r w:rsidRPr="00003513">
        <w:rPr>
          <w:rFonts w:ascii="Calibri" w:hAnsi="Calibri" w:cs="Calibri"/>
          <w:sz w:val="22"/>
          <w:szCs w:val="22"/>
          <w:lang w:val="en-US"/>
        </w:rPr>
        <w:t>espite the</w:t>
      </w:r>
      <w:r w:rsidRPr="00003513" w:rsidR="0029188D">
        <w:rPr>
          <w:rFonts w:ascii="Calibri" w:hAnsi="Calibri" w:cs="Calibri"/>
          <w:sz w:val="22"/>
          <w:szCs w:val="22"/>
          <w:lang w:val="en-US"/>
        </w:rPr>
        <w:t xml:space="preserve"> </w:t>
      </w:r>
      <w:r w:rsidRPr="00003513">
        <w:rPr>
          <w:rFonts w:ascii="Calibri" w:hAnsi="Calibri" w:cs="Calibri"/>
          <w:sz w:val="22"/>
          <w:szCs w:val="22"/>
          <w:lang w:val="en-US"/>
        </w:rPr>
        <w:t>considerable work of schools and the focus on disadvantaged pupils, there has been very little progress</w:t>
      </w:r>
      <w:r w:rsidRPr="00003513" w:rsidR="0029188D">
        <w:rPr>
          <w:rFonts w:ascii="Calibri" w:hAnsi="Calibri" w:cs="Calibri"/>
          <w:sz w:val="22"/>
          <w:szCs w:val="22"/>
          <w:lang w:val="en-US"/>
        </w:rPr>
        <w:t xml:space="preserve"> </w:t>
      </w:r>
      <w:r w:rsidRPr="00003513">
        <w:rPr>
          <w:rFonts w:ascii="Calibri" w:hAnsi="Calibri" w:cs="Calibri"/>
          <w:sz w:val="22"/>
          <w:szCs w:val="22"/>
          <w:lang w:val="en-US"/>
        </w:rPr>
        <w:t>in narrowing the attainment gap. The pace of change has been slo</w:t>
      </w:r>
      <w:r w:rsidRPr="00003513" w:rsidR="0029188D">
        <w:rPr>
          <w:rFonts w:ascii="Calibri" w:hAnsi="Calibri" w:cs="Calibri"/>
          <w:sz w:val="22"/>
          <w:szCs w:val="22"/>
          <w:lang w:val="en-US"/>
        </w:rPr>
        <w:t xml:space="preserve">w, and </w:t>
      </w:r>
      <w:r w:rsidRPr="00003513" w:rsidR="00E13269">
        <w:rPr>
          <w:rFonts w:ascii="Calibri" w:hAnsi="Calibri" w:cs="Calibri"/>
          <w:sz w:val="22"/>
          <w:szCs w:val="22"/>
          <w:lang w:val="en-US"/>
        </w:rPr>
        <w:t xml:space="preserve">it is in this context that the target outlined in the white paper is ambitious. </w:t>
      </w:r>
    </w:p>
    <w:p w:rsidR="00CA47D9" w:rsidRPr="00003513" w:rsidP="00CA47D9">
      <w:pPr>
        <w:rPr>
          <w:rFonts w:ascii="Calibri" w:hAnsi="Calibri" w:cs="Calibri"/>
          <w:sz w:val="22"/>
          <w:szCs w:val="22"/>
          <w:lang w:val="en-US"/>
        </w:rPr>
      </w:pPr>
      <w:r w:rsidRPr="00003513">
        <w:rPr>
          <w:rFonts w:ascii="Calibri" w:hAnsi="Calibri" w:cs="Calibri"/>
          <w:sz w:val="22"/>
          <w:szCs w:val="22"/>
          <w:lang w:val="en-US"/>
        </w:rPr>
        <w:t>The</w:t>
      </w:r>
      <w:r w:rsidRPr="00003513">
        <w:rPr>
          <w:rFonts w:ascii="Calibri" w:hAnsi="Calibri" w:cs="Calibri"/>
          <w:sz w:val="22"/>
          <w:szCs w:val="22"/>
          <w:lang w:val="en-US"/>
        </w:rPr>
        <w:t xml:space="preserve"> attainment gap persists because poverty affects all areas of school life and holds children back.</w:t>
      </w:r>
      <w:r w:rsidRPr="00003513" w:rsidR="00834990">
        <w:rPr>
          <w:rFonts w:ascii="Calibri" w:hAnsi="Calibri" w:cs="Calibri"/>
          <w:sz w:val="22"/>
          <w:szCs w:val="22"/>
          <w:lang w:val="en-US"/>
        </w:rPr>
        <w:t xml:space="preserve"> </w:t>
      </w:r>
      <w:r w:rsidRPr="00003513">
        <w:rPr>
          <w:rFonts w:ascii="Calibri" w:hAnsi="Calibri" w:cs="Calibri"/>
          <w:sz w:val="22"/>
          <w:szCs w:val="22"/>
          <w:lang w:val="en-US"/>
        </w:rPr>
        <w:t>Efforts to reduce the attainment gap must acknowledge that differences in outcomes are strongly correlated to the amount of money families have at home and respond accordingly.</w:t>
      </w:r>
    </w:p>
    <w:p w:rsidR="00C178AB" w:rsidRPr="00003513" w:rsidP="002540C8">
      <w:pPr>
        <w:pStyle w:val="ListParagraph"/>
        <w:rPr>
          <w:rFonts w:ascii="Calibri" w:hAnsi="Calibri" w:cs="Calibri"/>
          <w:sz w:val="22"/>
          <w:szCs w:val="22"/>
          <w:lang w:val="en-US"/>
        </w:rPr>
      </w:pPr>
      <w:r w:rsidRPr="00003513">
        <w:rPr>
          <w:rFonts w:ascii="Calibri" w:hAnsi="Calibri" w:cs="Calibri"/>
          <w:sz w:val="22"/>
          <w:szCs w:val="22"/>
          <w:lang w:val="en-US"/>
        </w:rPr>
        <w:t>‘</w:t>
      </w:r>
      <w:r w:rsidRPr="00003513">
        <w:rPr>
          <w:rFonts w:ascii="Calibri" w:hAnsi="Calibri" w:cs="Calibri"/>
          <w:sz w:val="22"/>
          <w:szCs w:val="22"/>
        </w:rPr>
        <w:t>There is strong evidence from national statistics and from empirical research that the single most significant factor in perpetuating educational inequality continues to be poverty.’ (McCluskey et al, 2025)</w:t>
      </w:r>
      <w:r>
        <w:rPr>
          <w:rStyle w:val="FootnoteReference"/>
          <w:rFonts w:ascii="Calibri" w:hAnsi="Calibri" w:cs="Calibri"/>
          <w:sz w:val="22"/>
          <w:szCs w:val="22"/>
        </w:rPr>
        <w:footnoteReference w:id="5"/>
      </w:r>
      <w:r w:rsidRPr="00003513">
        <w:rPr>
          <w:rFonts w:ascii="Calibri" w:hAnsi="Calibri" w:cs="Calibri"/>
          <w:sz w:val="22"/>
          <w:szCs w:val="22"/>
          <w:lang w:val="en-US"/>
        </w:rPr>
        <w:t xml:space="preserve"> </w:t>
      </w:r>
    </w:p>
    <w:p w:rsidR="00A76F54" w:rsidRPr="00003513" w:rsidP="00C178AB">
      <w:pPr>
        <w:rPr>
          <w:rFonts w:ascii="Calibri" w:hAnsi="Calibri" w:cs="Calibri"/>
          <w:sz w:val="22"/>
          <w:szCs w:val="22"/>
          <w:lang w:val="en-US"/>
        </w:rPr>
      </w:pPr>
      <w:r w:rsidRPr="00003513">
        <w:rPr>
          <w:rFonts w:ascii="Calibri" w:hAnsi="Calibri" w:cs="Calibri"/>
          <w:sz w:val="22"/>
          <w:szCs w:val="22"/>
          <w:lang w:val="en-US"/>
        </w:rPr>
        <w:t>The government’s </w:t>
      </w:r>
      <w:r w:rsidRPr="00003513" w:rsidR="00276E59">
        <w:rPr>
          <w:rFonts w:ascii="Calibri" w:hAnsi="Calibri" w:cs="Calibri"/>
          <w:sz w:val="22"/>
          <w:szCs w:val="22"/>
          <w:lang w:val="en-US"/>
        </w:rPr>
        <w:t xml:space="preserve">recent </w:t>
      </w:r>
      <w:r w:rsidRPr="00003513">
        <w:rPr>
          <w:rFonts w:ascii="Calibri" w:hAnsi="Calibri" w:cs="Calibri"/>
          <w:sz w:val="22"/>
          <w:szCs w:val="22"/>
          <w:lang w:val="en-US"/>
        </w:rPr>
        <w:t>child poverty strategy </w:t>
      </w:r>
      <w:r w:rsidRPr="00003513" w:rsidR="00276E59">
        <w:rPr>
          <w:rFonts w:ascii="Calibri" w:hAnsi="Calibri" w:cs="Calibri"/>
          <w:sz w:val="22"/>
          <w:szCs w:val="22"/>
          <w:lang w:val="en-US"/>
        </w:rPr>
        <w:t>fires the starting gun</w:t>
      </w:r>
      <w:r w:rsidRPr="00003513">
        <w:rPr>
          <w:rFonts w:ascii="Calibri" w:hAnsi="Calibri" w:cs="Calibri"/>
          <w:sz w:val="22"/>
          <w:szCs w:val="22"/>
          <w:lang w:val="en-US"/>
        </w:rPr>
        <w:t xml:space="preserve">. Removing the two-child limit and expanding FSMs to children in households in receipt of universal credit in England will lift over </w:t>
      </w:r>
      <w:r w:rsidRPr="00003513">
        <w:rPr>
          <w:rFonts w:ascii="Calibri" w:hAnsi="Calibri" w:cs="Calibri"/>
          <w:sz w:val="22"/>
          <w:szCs w:val="22"/>
          <w:lang w:val="en-US"/>
        </w:rPr>
        <w:t>half a million children out of poverty over this parliament. But </w:t>
      </w:r>
      <w:r w:rsidRPr="00003513" w:rsidR="00276E59">
        <w:rPr>
          <w:rFonts w:ascii="Calibri" w:hAnsi="Calibri" w:cs="Calibri"/>
          <w:sz w:val="22"/>
          <w:szCs w:val="22"/>
          <w:lang w:val="en-US"/>
        </w:rPr>
        <w:t xml:space="preserve">with 4 million children living below the poverty line, </w:t>
      </w:r>
      <w:r w:rsidRPr="00003513">
        <w:rPr>
          <w:rFonts w:ascii="Calibri" w:hAnsi="Calibri" w:cs="Calibri"/>
          <w:sz w:val="22"/>
          <w:szCs w:val="22"/>
          <w:lang w:val="en-US"/>
        </w:rPr>
        <w:t xml:space="preserve">classrooms will remain full of children </w:t>
      </w:r>
      <w:r w:rsidRPr="00003513" w:rsidR="00A73EE7">
        <w:rPr>
          <w:rFonts w:ascii="Calibri" w:hAnsi="Calibri" w:cs="Calibri"/>
          <w:sz w:val="22"/>
          <w:szCs w:val="22"/>
          <w:lang w:val="en-US"/>
        </w:rPr>
        <w:t xml:space="preserve">facing hardship. </w:t>
      </w:r>
    </w:p>
    <w:p w:rsidR="00A76F54" w:rsidRPr="00003513" w:rsidP="22E93CB3">
      <w:pPr>
        <w:rPr>
          <w:rFonts w:ascii="Calibri" w:hAnsi="Calibri" w:cs="Calibri"/>
          <w:sz w:val="22"/>
          <w:szCs w:val="22"/>
        </w:rPr>
      </w:pPr>
      <w:r w:rsidRPr="00003513">
        <w:rPr>
          <w:rFonts w:ascii="Calibri" w:hAnsi="Calibri" w:cs="Calibri"/>
          <w:sz w:val="22"/>
          <w:szCs w:val="22"/>
        </w:rPr>
        <w:t xml:space="preserve">We support government’s ambition to reduce the attainment gap, but we are clear that many of the solutions lie outside the school </w:t>
      </w:r>
      <w:r w:rsidRPr="00003513" w:rsidR="4B332B28">
        <w:rPr>
          <w:rFonts w:ascii="Calibri" w:hAnsi="Calibri" w:cs="Calibri"/>
          <w:sz w:val="22"/>
          <w:szCs w:val="22"/>
        </w:rPr>
        <w:t>gates and</w:t>
      </w:r>
      <w:r w:rsidRPr="00003513">
        <w:rPr>
          <w:rFonts w:ascii="Calibri" w:hAnsi="Calibri" w:cs="Calibri"/>
          <w:sz w:val="22"/>
          <w:szCs w:val="22"/>
        </w:rPr>
        <w:t xml:space="preserve"> are not addressed in this white paper.  </w:t>
      </w:r>
      <w:r w:rsidRPr="00003513" w:rsidR="3707835C">
        <w:rPr>
          <w:rFonts w:ascii="Calibri" w:hAnsi="Calibri" w:cs="Calibri"/>
          <w:sz w:val="22"/>
          <w:szCs w:val="22"/>
        </w:rPr>
        <w:t xml:space="preserve">Government must </w:t>
      </w:r>
      <w:r w:rsidRPr="00003513" w:rsidR="4B332B28">
        <w:rPr>
          <w:rFonts w:ascii="Calibri" w:hAnsi="Calibri" w:cs="Calibri"/>
          <w:sz w:val="22"/>
          <w:szCs w:val="22"/>
        </w:rPr>
        <w:t>tackle the cause of the attainment gap, poverty and hardship, by increasing</w:t>
      </w:r>
      <w:r w:rsidRPr="00003513">
        <w:rPr>
          <w:rFonts w:ascii="Calibri" w:hAnsi="Calibri" w:cs="Calibri"/>
          <w:sz w:val="22"/>
          <w:szCs w:val="22"/>
        </w:rPr>
        <w:t xml:space="preserve"> family income rather than </w:t>
      </w:r>
      <w:r w:rsidRPr="00003513" w:rsidR="4B332B28">
        <w:rPr>
          <w:rFonts w:ascii="Calibri" w:hAnsi="Calibri" w:cs="Calibri"/>
          <w:sz w:val="22"/>
          <w:szCs w:val="22"/>
        </w:rPr>
        <w:t xml:space="preserve">relying </w:t>
      </w:r>
      <w:r w:rsidRPr="00003513">
        <w:rPr>
          <w:rFonts w:ascii="Calibri" w:hAnsi="Calibri" w:cs="Calibri"/>
          <w:sz w:val="22"/>
          <w:szCs w:val="22"/>
        </w:rPr>
        <w:t>solely on school-based approaches</w:t>
      </w:r>
      <w:r w:rsidRPr="00003513" w:rsidR="4B332B28">
        <w:rPr>
          <w:rFonts w:ascii="Calibri" w:hAnsi="Calibri" w:cs="Calibri"/>
          <w:sz w:val="22"/>
          <w:szCs w:val="22"/>
        </w:rPr>
        <w:t xml:space="preserve"> and initiatives</w:t>
      </w:r>
      <w:r w:rsidRPr="00003513" w:rsidR="436424E2">
        <w:rPr>
          <w:rFonts w:ascii="Calibri" w:hAnsi="Calibri" w:cs="Calibri"/>
          <w:sz w:val="22"/>
          <w:szCs w:val="22"/>
        </w:rPr>
        <w:t>, which all the evidence shows is not sufficient to deliver the change government is trying to achieve</w:t>
      </w:r>
      <w:r w:rsidRPr="00003513">
        <w:rPr>
          <w:rFonts w:ascii="Calibri" w:hAnsi="Calibri" w:cs="Calibri"/>
          <w:sz w:val="22"/>
          <w:szCs w:val="22"/>
        </w:rPr>
        <w:t xml:space="preserve"> </w:t>
      </w:r>
      <w:r w:rsidRPr="00003513">
        <w:rPr>
          <w:rStyle w:val="FootnoteReference"/>
          <w:rFonts w:ascii="Calibri" w:hAnsi="Calibri" w:cs="Calibri"/>
          <w:sz w:val="22"/>
          <w:szCs w:val="22"/>
        </w:rPr>
        <w:t xml:space="preserve"> </w:t>
      </w:r>
      <w:r w:rsidRPr="00003513">
        <w:rPr>
          <w:rFonts w:ascii="Calibri" w:hAnsi="Calibri" w:cs="Calibri"/>
          <w:sz w:val="22"/>
          <w:szCs w:val="22"/>
        </w:rPr>
        <w:t xml:space="preserve">Families need more support through the social security system and success </w:t>
      </w:r>
      <w:r w:rsidRPr="00003513" w:rsidR="4B332B28">
        <w:rPr>
          <w:rFonts w:ascii="Calibri" w:hAnsi="Calibri" w:cs="Calibri"/>
          <w:sz w:val="22"/>
          <w:szCs w:val="22"/>
        </w:rPr>
        <w:t xml:space="preserve">on the target that has been set </w:t>
      </w:r>
      <w:r w:rsidRPr="00003513">
        <w:rPr>
          <w:rFonts w:ascii="Calibri" w:hAnsi="Calibri" w:cs="Calibri"/>
          <w:sz w:val="22"/>
          <w:szCs w:val="22"/>
        </w:rPr>
        <w:t>will need action from the Department for Work and Pensions as well as the Department for Education</w:t>
      </w:r>
      <w:r w:rsidRPr="00003513" w:rsidR="4B332B28">
        <w:rPr>
          <w:rFonts w:ascii="Calibri" w:hAnsi="Calibri" w:cs="Calibri"/>
          <w:sz w:val="22"/>
          <w:szCs w:val="22"/>
        </w:rPr>
        <w:t xml:space="preserve">. </w:t>
      </w:r>
    </w:p>
    <w:p w:rsidR="001A1AE9" w:rsidRPr="00003513" w:rsidP="00C178AB">
      <w:pPr>
        <w:rPr>
          <w:rFonts w:ascii="Calibri" w:hAnsi="Calibri" w:cs="Calibri"/>
          <w:sz w:val="22"/>
          <w:szCs w:val="22"/>
          <w:lang w:val="en-US"/>
        </w:rPr>
      </w:pPr>
      <w:r w:rsidRPr="00003513">
        <w:rPr>
          <w:rFonts w:ascii="Calibri" w:hAnsi="Calibri" w:cs="Calibri"/>
          <w:sz w:val="22"/>
          <w:szCs w:val="22"/>
          <w:lang w:val="en-US"/>
        </w:rPr>
        <w:t>To make significant progress against its target for disadvantage pupils, Government must: </w:t>
      </w:r>
    </w:p>
    <w:p w:rsidR="00613A6C" w:rsidRPr="00003513" w:rsidP="00613A6C">
      <w:pPr>
        <w:pStyle w:val="ListParagraph"/>
        <w:numPr>
          <w:ilvl w:val="0"/>
          <w:numId w:val="12"/>
        </w:numPr>
        <w:suppressAutoHyphens/>
        <w:autoSpaceDN w:val="0"/>
        <w:spacing w:after="0" w:line="240" w:lineRule="auto"/>
        <w:contextualSpacing w:val="0"/>
        <w:textAlignment w:val="baseline"/>
        <w:rPr>
          <w:rFonts w:ascii="Calibri" w:hAnsi="Calibri" w:cs="Calibri"/>
          <w:sz w:val="22"/>
          <w:szCs w:val="22"/>
          <w:lang w:val="en-US"/>
        </w:rPr>
      </w:pPr>
      <w:r w:rsidRPr="00003513">
        <w:rPr>
          <w:rFonts w:ascii="Calibri" w:hAnsi="Calibri" w:cs="Calibri"/>
          <w:sz w:val="22"/>
          <w:szCs w:val="22"/>
          <w:lang w:val="en-US"/>
        </w:rPr>
        <w:t>Continue to use all its available levers to reduce child poverty as a priority within this parliament, and with a clear trajectory for further action.</w:t>
      </w:r>
    </w:p>
    <w:p w:rsidR="00613A6C" w:rsidRPr="00003513" w:rsidP="00613A6C">
      <w:pPr>
        <w:pStyle w:val="ListParagraph"/>
        <w:numPr>
          <w:ilvl w:val="0"/>
          <w:numId w:val="12"/>
        </w:numPr>
        <w:suppressAutoHyphens/>
        <w:autoSpaceDN w:val="0"/>
        <w:spacing w:after="0" w:line="240" w:lineRule="auto"/>
        <w:contextualSpacing w:val="0"/>
        <w:textAlignment w:val="baseline"/>
        <w:rPr>
          <w:rFonts w:ascii="Calibri" w:hAnsi="Calibri" w:cs="Calibri"/>
          <w:sz w:val="22"/>
          <w:szCs w:val="22"/>
          <w:lang w:val="en-US"/>
        </w:rPr>
      </w:pPr>
      <w:r w:rsidRPr="00003513">
        <w:rPr>
          <w:rFonts w:ascii="Calibri" w:hAnsi="Calibri" w:cs="Calibri"/>
          <w:sz w:val="22"/>
          <w:szCs w:val="22"/>
          <w:lang w:val="en-US"/>
        </w:rPr>
        <w:t>Improve household incomes</w:t>
      </w:r>
      <w:r w:rsidRPr="00003513" w:rsidR="5F7A81D2">
        <w:rPr>
          <w:rFonts w:ascii="Calibri" w:hAnsi="Calibri" w:cs="Calibri"/>
          <w:sz w:val="22"/>
          <w:szCs w:val="22"/>
          <w:lang w:val="en-US"/>
        </w:rPr>
        <w:t xml:space="preserve"> </w:t>
      </w:r>
      <w:r w:rsidRPr="00003513" w:rsidR="5F7A81D2">
        <w:rPr>
          <w:rFonts w:ascii="Calibri" w:hAnsi="Calibri" w:cs="Calibri"/>
          <w:sz w:val="22"/>
          <w:szCs w:val="22"/>
          <w:lang w:val="en-US"/>
        </w:rPr>
        <w:t xml:space="preserve">- </w:t>
      </w:r>
      <w:r w:rsidRPr="00003513">
        <w:rPr>
          <w:rFonts w:ascii="Calibri" w:hAnsi="Calibri" w:cs="Calibri"/>
          <w:sz w:val="22"/>
          <w:szCs w:val="22"/>
          <w:lang w:val="en-US"/>
        </w:rPr>
        <w:t> ensuring</w:t>
      </w:r>
      <w:r w:rsidRPr="00003513">
        <w:rPr>
          <w:rFonts w:ascii="Calibri" w:hAnsi="Calibri" w:cs="Calibri"/>
          <w:sz w:val="22"/>
          <w:szCs w:val="22"/>
          <w:lang w:val="en-US"/>
        </w:rPr>
        <w:t xml:space="preserve"> children can thrive while reducing the strain on schools. </w:t>
      </w:r>
    </w:p>
    <w:p w:rsidR="00613A6C" w:rsidRPr="00003513" w:rsidP="00613A6C">
      <w:pPr>
        <w:pStyle w:val="ListParagraph"/>
        <w:numPr>
          <w:ilvl w:val="0"/>
          <w:numId w:val="12"/>
        </w:numPr>
        <w:suppressAutoHyphens/>
        <w:autoSpaceDN w:val="0"/>
        <w:spacing w:after="0" w:line="240" w:lineRule="auto"/>
        <w:contextualSpacing w:val="0"/>
        <w:textAlignment w:val="baseline"/>
        <w:rPr>
          <w:rFonts w:ascii="Calibri" w:hAnsi="Calibri" w:cs="Calibri"/>
          <w:sz w:val="22"/>
          <w:szCs w:val="22"/>
          <w:lang w:val="en-US"/>
        </w:rPr>
      </w:pPr>
      <w:r w:rsidRPr="00003513">
        <w:rPr>
          <w:rFonts w:ascii="Calibri" w:hAnsi="Calibri" w:cs="Calibri"/>
          <w:sz w:val="22"/>
          <w:szCs w:val="22"/>
          <w:lang w:val="en-US"/>
        </w:rPr>
        <w:t>Further deliver on its commitment in the child poverty strategy to ‘tackle the costs of the school day’, reducing barriers for those living on a low income. </w:t>
      </w:r>
    </w:p>
    <w:p w:rsidR="00613A6C" w:rsidRPr="00003513" w:rsidP="00613A6C">
      <w:pPr>
        <w:pStyle w:val="ListParagraph"/>
        <w:numPr>
          <w:ilvl w:val="0"/>
          <w:numId w:val="12"/>
        </w:numPr>
        <w:suppressAutoHyphens/>
        <w:autoSpaceDN w:val="0"/>
        <w:spacing w:after="0" w:line="240" w:lineRule="auto"/>
        <w:contextualSpacing w:val="0"/>
        <w:textAlignment w:val="baseline"/>
        <w:rPr>
          <w:rFonts w:ascii="Calibri" w:hAnsi="Calibri" w:cs="Calibri"/>
          <w:sz w:val="22"/>
          <w:szCs w:val="22"/>
          <w:lang w:val="en-US"/>
        </w:rPr>
      </w:pPr>
      <w:r w:rsidRPr="00003513">
        <w:rPr>
          <w:rFonts w:ascii="Calibri" w:hAnsi="Calibri" w:cs="Calibri"/>
          <w:sz w:val="22"/>
          <w:szCs w:val="22"/>
          <w:lang w:val="en-US"/>
        </w:rPr>
        <w:t>Take a child-</w:t>
      </w:r>
      <w:r w:rsidRPr="00003513">
        <w:rPr>
          <w:rFonts w:ascii="Calibri" w:hAnsi="Calibri" w:cs="Calibri"/>
          <w:sz w:val="22"/>
          <w:szCs w:val="22"/>
          <w:lang w:val="en-US"/>
        </w:rPr>
        <w:t>centred</w:t>
      </w:r>
      <w:r w:rsidRPr="00003513">
        <w:rPr>
          <w:rFonts w:ascii="Calibri" w:hAnsi="Calibri" w:cs="Calibri"/>
          <w:sz w:val="22"/>
          <w:szCs w:val="22"/>
          <w:lang w:val="en-US"/>
        </w:rPr>
        <w:t> approach by matching its ambition to address the attainment gap with a drive to improve children’s educational outcomes and experiences in the round.  </w:t>
      </w:r>
    </w:p>
    <w:p w:rsidR="00D85006" w:rsidRPr="00003513" w:rsidP="00D85006">
      <w:pPr>
        <w:suppressAutoHyphens/>
        <w:autoSpaceDN w:val="0"/>
        <w:spacing w:after="0" w:line="240" w:lineRule="auto"/>
        <w:textAlignment w:val="baseline"/>
        <w:rPr>
          <w:rFonts w:ascii="Calibri" w:hAnsi="Calibri" w:cs="Calibri"/>
          <w:sz w:val="22"/>
          <w:szCs w:val="22"/>
          <w:lang w:val="en-US"/>
        </w:rPr>
      </w:pPr>
    </w:p>
    <w:p w:rsidR="00E86EAB" w:rsidRPr="00003513" w:rsidP="00351B61">
      <w:pPr>
        <w:rPr>
          <w:rFonts w:ascii="Calibri" w:hAnsi="Calibri" w:cs="Calibri"/>
          <w:b/>
          <w:bCs/>
          <w:sz w:val="22"/>
          <w:szCs w:val="22"/>
        </w:rPr>
      </w:pPr>
      <w:r w:rsidRPr="00003513">
        <w:rPr>
          <w:rFonts w:ascii="Calibri" w:hAnsi="Calibri" w:cs="Calibri"/>
          <w:b/>
          <w:bCs/>
          <w:sz w:val="22"/>
          <w:szCs w:val="22"/>
        </w:rPr>
        <w:t xml:space="preserve">How essential skills can be more effectively integrated into the curriculum </w:t>
      </w:r>
      <w:r w:rsidRPr="00003513">
        <w:rPr>
          <w:rFonts w:ascii="Calibri" w:hAnsi="Calibri" w:cs="Calibri"/>
          <w:b/>
          <w:bCs/>
          <w:sz w:val="22"/>
          <w:szCs w:val="22"/>
        </w:rPr>
        <w:t>in order to</w:t>
      </w:r>
      <w:r w:rsidRPr="00003513">
        <w:rPr>
          <w:rFonts w:ascii="Calibri" w:hAnsi="Calibri" w:cs="Calibri"/>
          <w:b/>
          <w:bCs/>
          <w:sz w:val="22"/>
          <w:szCs w:val="22"/>
        </w:rPr>
        <w:t xml:space="preserve"> raise attainment and reduce the number of young people not in education, employment or training (NEET).</w:t>
      </w:r>
    </w:p>
    <w:p w:rsidR="005D3218" w:rsidRPr="00003513" w:rsidP="00567BA7">
      <w:pPr>
        <w:rPr>
          <w:rFonts w:ascii="Calibri" w:eastAsia="Roboto Light" w:hAnsi="Calibri" w:cs="Calibri"/>
          <w:sz w:val="22"/>
          <w:szCs w:val="22"/>
        </w:rPr>
      </w:pPr>
      <w:r w:rsidRPr="00003513">
        <w:rPr>
          <w:rFonts w:ascii="Calibri" w:hAnsi="Calibri" w:cs="Calibri"/>
          <w:sz w:val="22"/>
          <w:szCs w:val="22"/>
        </w:rPr>
        <w:t>Schools have an important role to play in preventing young people from becoming NEET</w:t>
      </w:r>
      <w:r w:rsidRPr="00003513" w:rsidR="47448440">
        <w:rPr>
          <w:rFonts w:ascii="Calibri" w:hAnsi="Calibri" w:cs="Calibri"/>
          <w:sz w:val="22"/>
          <w:szCs w:val="22"/>
        </w:rPr>
        <w:t>, which we explore below</w:t>
      </w:r>
      <w:r w:rsidRPr="00003513">
        <w:rPr>
          <w:rFonts w:ascii="Calibri" w:hAnsi="Calibri" w:cs="Calibri"/>
          <w:sz w:val="22"/>
          <w:szCs w:val="22"/>
        </w:rPr>
        <w:t>. However, any plan to significantly reduce the number of young people who are NEET in the long term must focus on prevention and treating the root cause of the issue</w:t>
      </w:r>
      <w:r w:rsidRPr="00003513" w:rsidR="4EC1D742">
        <w:rPr>
          <w:rFonts w:ascii="Calibri" w:hAnsi="Calibri" w:cs="Calibri"/>
          <w:sz w:val="22"/>
          <w:szCs w:val="22"/>
        </w:rPr>
        <w:t>. This includes</w:t>
      </w:r>
      <w:r w:rsidRPr="00003513" w:rsidR="00840704">
        <w:rPr>
          <w:rFonts w:ascii="Calibri" w:hAnsi="Calibri" w:cs="Calibri"/>
          <w:sz w:val="22"/>
          <w:szCs w:val="22"/>
        </w:rPr>
        <w:t xml:space="preserve"> </w:t>
      </w:r>
      <w:r w:rsidRPr="00003513">
        <w:rPr>
          <w:rFonts w:ascii="Calibri" w:hAnsi="Calibri" w:cs="Calibri"/>
          <w:sz w:val="22"/>
          <w:szCs w:val="22"/>
        </w:rPr>
        <w:t xml:space="preserve">child poverty. </w:t>
      </w:r>
      <w:r w:rsidRPr="00003513">
        <w:rPr>
          <w:rFonts w:ascii="Calibri" w:eastAsia="Roboto Light" w:hAnsi="Calibri" w:cs="Calibri"/>
          <w:sz w:val="22"/>
          <w:szCs w:val="22"/>
        </w:rPr>
        <w:t>Children who are in receipt of free school meals in Year 11 are twice as likely not to be in education, employment or training as their peers.</w:t>
      </w:r>
      <w:r>
        <w:rPr>
          <w:rStyle w:val="FootnoteReference"/>
          <w:rFonts w:ascii="Calibri" w:eastAsia="Roboto Light" w:hAnsi="Calibri" w:cs="Calibri"/>
          <w:sz w:val="22"/>
          <w:szCs w:val="22"/>
        </w:rPr>
        <w:footnoteReference w:id="6"/>
      </w:r>
      <w:r w:rsidRPr="00003513">
        <w:rPr>
          <w:rFonts w:ascii="Calibri" w:eastAsia="Roboto Light" w:hAnsi="Calibri" w:cs="Calibri"/>
          <w:sz w:val="22"/>
          <w:szCs w:val="22"/>
        </w:rPr>
        <w:t xml:space="preserve"> This is not surprising. Child poverty has a tight grip on all aspects of childhood </w:t>
      </w:r>
      <w:r w:rsidRPr="00003513">
        <w:rPr>
          <w:rFonts w:ascii="Calibri" w:eastAsia="Roboto Light" w:hAnsi="Calibri" w:cs="Calibri"/>
          <w:sz w:val="22"/>
          <w:szCs w:val="22"/>
        </w:rPr>
        <w:t>and</w:t>
      </w:r>
      <w:r w:rsidRPr="00003513" w:rsidR="55A6CAB9">
        <w:rPr>
          <w:rFonts w:ascii="Calibri" w:eastAsia="Roboto Light" w:hAnsi="Calibri" w:cs="Calibri"/>
          <w:sz w:val="22"/>
          <w:szCs w:val="22"/>
        </w:rPr>
        <w:t xml:space="preserve"> </w:t>
      </w:r>
      <w:r w:rsidRPr="00003513">
        <w:rPr>
          <w:rFonts w:ascii="Calibri" w:eastAsia="Roboto Light" w:hAnsi="Calibri" w:cs="Calibri"/>
          <w:sz w:val="22"/>
          <w:szCs w:val="22"/>
        </w:rPr>
        <w:t xml:space="preserve"> shapes</w:t>
      </w:r>
      <w:r w:rsidRPr="00003513">
        <w:rPr>
          <w:rFonts w:ascii="Calibri" w:eastAsia="Roboto Light" w:hAnsi="Calibri" w:cs="Calibri"/>
          <w:sz w:val="22"/>
          <w:szCs w:val="22"/>
        </w:rPr>
        <w:t xml:space="preserve"> the conditions for whether a young person </w:t>
      </w:r>
      <w:r w:rsidRPr="00003513">
        <w:rPr>
          <w:rFonts w:ascii="Calibri" w:eastAsia="Roboto Light" w:hAnsi="Calibri" w:cs="Calibri"/>
          <w:sz w:val="22"/>
          <w:szCs w:val="22"/>
        </w:rPr>
        <w:t>is able to</w:t>
      </w:r>
      <w:r w:rsidRPr="00003513">
        <w:rPr>
          <w:rFonts w:ascii="Calibri" w:eastAsia="Roboto Light" w:hAnsi="Calibri" w:cs="Calibri"/>
          <w:sz w:val="22"/>
          <w:szCs w:val="22"/>
        </w:rPr>
        <w:t xml:space="preserve"> access education, training and employment. As the </w:t>
      </w:r>
      <w:r w:rsidRPr="00003513">
        <w:rPr>
          <w:rFonts w:ascii="Calibri" w:eastAsia="Roboto Light" w:hAnsi="Calibri" w:cs="Calibri"/>
          <w:i/>
          <w:iCs/>
          <w:sz w:val="22"/>
          <w:szCs w:val="22"/>
        </w:rPr>
        <w:t>Young people and work</w:t>
      </w:r>
      <w:r w:rsidRPr="00003513">
        <w:rPr>
          <w:rFonts w:ascii="Calibri" w:eastAsia="Roboto Light" w:hAnsi="Calibri" w:cs="Calibri"/>
          <w:sz w:val="22"/>
          <w:szCs w:val="22"/>
        </w:rPr>
        <w:t xml:space="preserve"> interim report highlights, over half of the instances of young people</w:t>
      </w:r>
      <w:r w:rsidRPr="00003513">
        <w:rPr>
          <w:rFonts w:ascii="Calibri" w:hAnsi="Calibri" w:cs="Calibri"/>
          <w:color w:val="44546A"/>
          <w:sz w:val="22"/>
          <w:szCs w:val="22"/>
        </w:rPr>
        <w:t xml:space="preserve"> </w:t>
      </w:r>
      <w:r w:rsidRPr="00003513">
        <w:rPr>
          <w:rFonts w:ascii="Calibri" w:eastAsia="Roboto Light" w:hAnsi="Calibri" w:cs="Calibri"/>
          <w:sz w:val="22"/>
          <w:szCs w:val="22"/>
        </w:rPr>
        <w:t>being NEET at age 17 are attributable to poverty and family adversity.</w:t>
      </w:r>
      <w:r>
        <w:rPr>
          <w:rStyle w:val="FootnoteReference"/>
          <w:rFonts w:ascii="Calibri" w:eastAsia="Roboto Light" w:hAnsi="Calibri" w:cs="Calibri"/>
          <w:sz w:val="22"/>
          <w:szCs w:val="22"/>
        </w:rPr>
        <w:footnoteReference w:id="7"/>
      </w:r>
      <w:r w:rsidRPr="00003513">
        <w:rPr>
          <w:rFonts w:ascii="Calibri" w:eastAsia="Roboto Light" w:hAnsi="Calibri" w:cs="Calibri"/>
          <w:sz w:val="22"/>
          <w:szCs w:val="22"/>
        </w:rPr>
        <w:t xml:space="preserve"> The impact of growing up in poverty starts in early childhood and accumulates over time. The longer and deeper the poverty experienced by children, the worse this is for their outcomes. To bring down the number of NEET young people, education reforms including curriculum changes must be carried out in conjunction with wider action to lift children out of poverty.</w:t>
      </w:r>
    </w:p>
    <w:p w:rsidR="00024983" w:rsidRPr="00003513" w:rsidP="00567BA7">
      <w:pPr>
        <w:rPr>
          <w:rFonts w:ascii="Calibri" w:hAnsi="Calibri" w:cs="Calibri"/>
          <w:sz w:val="22"/>
          <w:szCs w:val="22"/>
        </w:rPr>
      </w:pPr>
      <w:r w:rsidRPr="00003513">
        <w:rPr>
          <w:rFonts w:ascii="Calibri" w:hAnsi="Calibri" w:cs="Calibri"/>
          <w:sz w:val="22"/>
          <w:szCs w:val="22"/>
        </w:rPr>
        <w:t xml:space="preserve">Poverty shapes the and influences </w:t>
      </w:r>
      <w:r w:rsidRPr="00003513" w:rsidR="00986635">
        <w:rPr>
          <w:rFonts w:ascii="Calibri" w:hAnsi="Calibri" w:cs="Calibri"/>
          <w:sz w:val="22"/>
          <w:szCs w:val="22"/>
        </w:rPr>
        <w:t xml:space="preserve">young people’s </w:t>
      </w:r>
      <w:r w:rsidRPr="00003513">
        <w:rPr>
          <w:rFonts w:ascii="Calibri" w:hAnsi="Calibri" w:cs="Calibri"/>
          <w:sz w:val="22"/>
          <w:szCs w:val="22"/>
        </w:rPr>
        <w:t>educational pathways</w:t>
      </w:r>
      <w:r w:rsidRPr="00003513">
        <w:rPr>
          <w:rFonts w:ascii="Calibri" w:hAnsi="Calibri" w:cs="Calibri"/>
          <w:sz w:val="22"/>
          <w:szCs w:val="22"/>
        </w:rPr>
        <w:t>. C</w:t>
      </w:r>
      <w:r w:rsidRPr="00003513" w:rsidR="00545105">
        <w:rPr>
          <w:rFonts w:ascii="Calibri" w:hAnsi="Calibri" w:cs="Calibri"/>
          <w:sz w:val="22"/>
          <w:szCs w:val="22"/>
        </w:rPr>
        <w:t xml:space="preserve">urriculum reform must ensure that the barriers that young people from lower-income households currently face at school are addressed. </w:t>
      </w:r>
    </w:p>
    <w:p w:rsidR="00E94383" w:rsidRPr="00003513" w:rsidP="00567BA7">
      <w:pPr>
        <w:rPr>
          <w:rFonts w:ascii="Calibri" w:hAnsi="Calibri" w:cs="Calibri"/>
          <w:sz w:val="22"/>
          <w:szCs w:val="22"/>
        </w:rPr>
      </w:pPr>
      <w:r w:rsidRPr="00003513">
        <w:rPr>
          <w:rFonts w:ascii="Calibri" w:hAnsi="Calibri" w:cs="Calibri"/>
          <w:sz w:val="22"/>
          <w:szCs w:val="22"/>
        </w:rPr>
        <w:t xml:space="preserve">The reality is that families often face lots of hidden curriculum costs, and consequently engagement with the curriculum is too often shaped by the amount of money families have available at home. Pupils from lower-income households face cost barriers when it comes to full participation in the </w:t>
      </w:r>
      <w:r w:rsidRPr="00003513">
        <w:rPr>
          <w:rFonts w:ascii="Calibri" w:hAnsi="Calibri" w:cs="Calibri"/>
          <w:sz w:val="22"/>
          <w:szCs w:val="22"/>
        </w:rPr>
        <w:t xml:space="preserve">curriculum. These range from purchasing revision guides and study materials to going on curriculum-related trips. In secondary school, CPAG’s research found that families spend a minimum of £279 on resources and equipment to take part in the curriculum – </w:t>
      </w:r>
      <w:r w:rsidRPr="00003513" w:rsidR="21E9DA6D">
        <w:rPr>
          <w:rFonts w:ascii="Calibri" w:hAnsi="Calibri" w:cs="Calibri"/>
          <w:sz w:val="22"/>
          <w:szCs w:val="22"/>
        </w:rPr>
        <w:t>for example</w:t>
      </w:r>
      <w:r w:rsidRPr="00003513">
        <w:rPr>
          <w:rFonts w:ascii="Calibri" w:hAnsi="Calibri" w:cs="Calibri"/>
          <w:sz w:val="22"/>
          <w:szCs w:val="22"/>
        </w:rPr>
        <w:t xml:space="preserve">, on laptops and revision guides, and on costs for specific subjects </w:t>
      </w:r>
      <w:r w:rsidRPr="00003513" w:rsidR="785E5908">
        <w:rPr>
          <w:rFonts w:ascii="Calibri" w:hAnsi="Calibri" w:cs="Calibri"/>
          <w:sz w:val="22"/>
          <w:szCs w:val="22"/>
        </w:rPr>
        <w:t>including</w:t>
      </w:r>
      <w:r w:rsidRPr="00003513" w:rsidR="66D3D8EC">
        <w:rPr>
          <w:rFonts w:ascii="Calibri" w:hAnsi="Calibri" w:cs="Calibri"/>
          <w:sz w:val="22"/>
          <w:szCs w:val="22"/>
        </w:rPr>
        <w:t xml:space="preserve"> </w:t>
      </w:r>
      <w:r w:rsidRPr="00003513">
        <w:rPr>
          <w:rFonts w:ascii="Calibri" w:hAnsi="Calibri" w:cs="Calibri"/>
          <w:sz w:val="22"/>
          <w:szCs w:val="22"/>
        </w:rPr>
        <w:t xml:space="preserve">materials for design technology, specific PE kit or ingredients for food technology (CPAG, 2023). Costs related to homework and home learning also create a barrier for pupils. For example, lacking devices, data, software and connectivity </w:t>
      </w:r>
      <w:r w:rsidRPr="00003513">
        <w:rPr>
          <w:rFonts w:ascii="Calibri" w:hAnsi="Calibri" w:cs="Calibri"/>
          <w:sz w:val="22"/>
          <w:szCs w:val="22"/>
        </w:rPr>
        <w:t>prevents</w:t>
      </w:r>
      <w:r w:rsidRPr="00003513">
        <w:rPr>
          <w:rFonts w:ascii="Calibri" w:hAnsi="Calibri" w:cs="Calibri"/>
          <w:sz w:val="22"/>
          <w:szCs w:val="22"/>
        </w:rPr>
        <w:t xml:space="preserve"> participation in education</w:t>
      </w:r>
      <w:r w:rsidRPr="00003513" w:rsidR="0BBB9071">
        <w:rPr>
          <w:rFonts w:ascii="Calibri" w:hAnsi="Calibri" w:cs="Calibri"/>
          <w:sz w:val="22"/>
          <w:szCs w:val="22"/>
        </w:rPr>
        <w:t>.</w:t>
      </w:r>
    </w:p>
    <w:p w:rsidR="005B0A51" w:rsidRPr="00003513" w:rsidP="00567BA7">
      <w:pPr>
        <w:rPr>
          <w:rFonts w:ascii="Calibri" w:hAnsi="Calibri" w:cs="Calibri"/>
          <w:sz w:val="22"/>
          <w:szCs w:val="22"/>
        </w:rPr>
      </w:pPr>
      <w:r w:rsidRPr="00003513">
        <w:rPr>
          <w:rFonts w:ascii="Calibri" w:hAnsi="Calibri" w:cs="Calibri"/>
          <w:sz w:val="22"/>
          <w:szCs w:val="22"/>
          <w:lang w:val="en-US"/>
        </w:rPr>
        <w:t>Y</w:t>
      </w:r>
      <w:r w:rsidRPr="00003513" w:rsidR="00567BA7">
        <w:rPr>
          <w:rFonts w:ascii="Calibri" w:hAnsi="Calibri" w:cs="Calibri"/>
          <w:sz w:val="22"/>
          <w:szCs w:val="22"/>
          <w:lang w:val="en-US"/>
        </w:rPr>
        <w:t xml:space="preserve">oung people have </w:t>
      </w:r>
      <w:r w:rsidRPr="00003513">
        <w:rPr>
          <w:rFonts w:ascii="Calibri" w:hAnsi="Calibri" w:cs="Calibri"/>
          <w:sz w:val="22"/>
          <w:szCs w:val="22"/>
          <w:lang w:val="en-US"/>
        </w:rPr>
        <w:t xml:space="preserve">also </w:t>
      </w:r>
      <w:r w:rsidRPr="00003513" w:rsidR="00567BA7">
        <w:rPr>
          <w:rFonts w:ascii="Calibri" w:hAnsi="Calibri" w:cs="Calibri"/>
          <w:sz w:val="22"/>
          <w:szCs w:val="22"/>
          <w:lang w:val="en-US"/>
        </w:rPr>
        <w:t>told us that money at home affects their pathways through school and their ability to achieve. Secondary school pupils shared that money at home influences the subject choices they make at GCSE level and their ability to study and complete homework.</w:t>
      </w:r>
      <w:r>
        <w:rPr>
          <w:rStyle w:val="FootnoteReference"/>
          <w:rFonts w:ascii="Calibri" w:hAnsi="Calibri" w:cs="Calibri"/>
          <w:sz w:val="22"/>
          <w:szCs w:val="22"/>
          <w:lang w:val="en-US"/>
        </w:rPr>
        <w:footnoteReference w:id="8"/>
      </w:r>
      <w:r w:rsidRPr="00003513" w:rsidR="006B485F">
        <w:rPr>
          <w:rFonts w:ascii="Calibri" w:hAnsi="Calibri" w:cs="Calibri"/>
          <w:sz w:val="22"/>
          <w:szCs w:val="22"/>
        </w:rPr>
        <w:t xml:space="preserve"> </w:t>
      </w:r>
      <w:r w:rsidRPr="00003513" w:rsidR="006B485F">
        <w:rPr>
          <w:rFonts w:ascii="Calibri" w:hAnsi="Calibri" w:cs="Calibri"/>
          <w:sz w:val="22"/>
          <w:szCs w:val="22"/>
          <w:lang w:val="en-US"/>
        </w:rPr>
        <w:t xml:space="preserve">The consequence of this is seen in GCSE entries for different subjects, </w:t>
      </w:r>
      <w:r w:rsidRPr="00003513" w:rsidR="00567BA7">
        <w:rPr>
          <w:rFonts w:ascii="Calibri" w:hAnsi="Calibri" w:cs="Calibri"/>
          <w:sz w:val="22"/>
          <w:szCs w:val="22"/>
          <w:lang w:val="en-US"/>
        </w:rPr>
        <w:t>with p</w:t>
      </w:r>
      <w:r w:rsidRPr="00003513" w:rsidR="00567BA7">
        <w:rPr>
          <w:rFonts w:ascii="Calibri" w:hAnsi="Calibri" w:cs="Calibri"/>
          <w:sz w:val="22"/>
          <w:szCs w:val="22"/>
        </w:rPr>
        <w:t>upils</w:t>
      </w:r>
      <w:r w:rsidRPr="00003513" w:rsidR="00567BA7">
        <w:rPr>
          <w:rFonts w:ascii="Calibri" w:hAnsi="Calibri" w:cs="Calibri"/>
          <w:sz w:val="22"/>
          <w:szCs w:val="22"/>
        </w:rPr>
        <w:t xml:space="preserve"> from lower socioeconomic backgrounds being 39 per cent less likely than their peers to take music at GCSE in part due to the cost of instrument tuition. They are</w:t>
      </w:r>
      <w:r w:rsidRPr="00003513" w:rsidR="006B485F">
        <w:rPr>
          <w:rFonts w:ascii="Calibri" w:hAnsi="Calibri" w:cs="Calibri"/>
          <w:sz w:val="22"/>
          <w:szCs w:val="22"/>
        </w:rPr>
        <w:t xml:space="preserve"> also</w:t>
      </w:r>
      <w:r w:rsidRPr="00003513" w:rsidR="00567BA7">
        <w:rPr>
          <w:rFonts w:ascii="Calibri" w:hAnsi="Calibri" w:cs="Calibri"/>
          <w:sz w:val="22"/>
          <w:szCs w:val="22"/>
        </w:rPr>
        <w:t xml:space="preserve"> 49 per cent less likely to take PE which is partially linked to the cost of equipment and extra-curricular sports coaching</w:t>
      </w:r>
      <w:r w:rsidRPr="00003513" w:rsidR="006B485F">
        <w:rPr>
          <w:rFonts w:ascii="Calibri" w:hAnsi="Calibri" w:cs="Calibri"/>
          <w:sz w:val="22"/>
          <w:szCs w:val="22"/>
        </w:rPr>
        <w:t>.</w:t>
      </w:r>
      <w:r>
        <w:rPr>
          <w:rStyle w:val="FootnoteReference"/>
          <w:rFonts w:ascii="Calibri" w:hAnsi="Calibri" w:cs="Calibri"/>
          <w:sz w:val="22"/>
          <w:szCs w:val="22"/>
        </w:rPr>
        <w:footnoteReference w:id="9"/>
      </w:r>
      <w:r w:rsidRPr="00003513" w:rsidR="006B485F">
        <w:rPr>
          <w:rFonts w:ascii="Calibri" w:hAnsi="Calibri" w:cs="Calibri"/>
          <w:sz w:val="22"/>
          <w:szCs w:val="22"/>
        </w:rPr>
        <w:t xml:space="preserve"> </w:t>
      </w:r>
      <w:r w:rsidRPr="00003513" w:rsidR="000760BD">
        <w:rPr>
          <w:rFonts w:ascii="Calibri" w:hAnsi="Calibri" w:cs="Calibri"/>
          <w:sz w:val="22"/>
          <w:szCs w:val="22"/>
        </w:rPr>
        <w:t xml:space="preserve">In developing the national curriculum, costs related to learning must be addressed for children facing socioeconomic disadvantage to be able to access and participate in lessons equally. This is vital for their engagement with school, their ability to achieve and for their future pathways. Young people must be able to make choices based on their aspirations, ambitions and potential not price tags to ensure that they make a successful transition to the world of work. </w:t>
      </w:r>
    </w:p>
    <w:p w:rsidR="00DE6815" w:rsidRPr="00003513" w:rsidP="00DE6815">
      <w:pPr>
        <w:rPr>
          <w:rFonts w:ascii="Calibri" w:hAnsi="Calibri" w:cs="Calibri"/>
          <w:b/>
          <w:bCs/>
          <w:sz w:val="22"/>
          <w:szCs w:val="22"/>
        </w:rPr>
      </w:pPr>
      <w:r w:rsidRPr="00003513">
        <w:rPr>
          <w:rFonts w:ascii="Calibri" w:hAnsi="Calibri" w:cs="Calibri"/>
          <w:b/>
          <w:bCs/>
          <w:sz w:val="22"/>
          <w:szCs w:val="22"/>
        </w:rPr>
        <w:t>Reducing disadvantage gaps</w:t>
      </w:r>
    </w:p>
    <w:p w:rsidR="00DE6815" w:rsidRPr="00003513" w:rsidP="00351B61">
      <w:pPr>
        <w:rPr>
          <w:rFonts w:ascii="Calibri" w:hAnsi="Calibri" w:cs="Calibri"/>
          <w:b/>
          <w:bCs/>
          <w:sz w:val="22"/>
          <w:szCs w:val="22"/>
        </w:rPr>
      </w:pPr>
      <w:r w:rsidRPr="00003513">
        <w:rPr>
          <w:rFonts w:ascii="Calibri" w:hAnsi="Calibri" w:cs="Calibri"/>
          <w:b/>
          <w:bCs/>
          <w:sz w:val="22"/>
          <w:szCs w:val="22"/>
        </w:rPr>
        <w:t>The proposed reforms to disadvantage funding, including the introduction of a stepped funding model and the use of household income measures. The implications of breaking the link between free school meal eligibility and deprivation funding.</w:t>
      </w:r>
    </w:p>
    <w:p w:rsidR="00DE6815" w:rsidRPr="00003513" w:rsidP="00DE6815">
      <w:pPr>
        <w:rPr>
          <w:rFonts w:ascii="Calibri" w:hAnsi="Calibri" w:cs="Calibri"/>
          <w:sz w:val="22"/>
          <w:szCs w:val="22"/>
          <w:lang w:val="en-US"/>
        </w:rPr>
      </w:pPr>
      <w:r w:rsidRPr="00003513">
        <w:rPr>
          <w:rFonts w:ascii="Calibri" w:hAnsi="Calibri" w:cs="Calibri"/>
          <w:sz w:val="22"/>
          <w:szCs w:val="22"/>
          <w:lang w:val="en-US"/>
        </w:rPr>
        <w:t>Currently, eligibility for means-tested FSMs over the past six years is used to identify children facing poverty and disadvantage in a school setting. Children in this cohort attract pupil premium funding and additional deprivation funding through the national funding formula. The white paper shares government intentions to ‘rewire’ deprivation funding and change the definition of disadvantage, moving away from using the binary FSM metric as a flag. Government is considering different options, including a model</w:t>
      </w:r>
      <w:r w:rsidRPr="00003513">
        <w:rPr>
          <w:rFonts w:ascii="Calibri" w:hAnsi="Calibri" w:cs="Calibri"/>
          <w:sz w:val="22"/>
          <w:szCs w:val="22"/>
          <w:lang w:val="en-US"/>
        </w:rPr>
        <w:t xml:space="preserve"> </w:t>
      </w:r>
      <w:r w:rsidRPr="00003513">
        <w:rPr>
          <w:rFonts w:ascii="Calibri" w:hAnsi="Calibri" w:cs="Calibri"/>
          <w:sz w:val="22"/>
          <w:szCs w:val="22"/>
          <w:lang w:val="en-US"/>
        </w:rPr>
        <w:t xml:space="preserve">that is more directly based on household income (using income data), with the potential for different levels of funding support depending on the length and depth of poverty children experience. Government is also exploring options that target funding based on a combination of where a child lives and their family’s financial circumstances. The paper suggests a new model could remove the need for families to take up a free meal </w:t>
      </w:r>
      <w:r w:rsidRPr="00003513">
        <w:rPr>
          <w:rFonts w:ascii="Calibri" w:hAnsi="Calibri" w:cs="Calibri"/>
          <w:sz w:val="22"/>
          <w:szCs w:val="22"/>
          <w:lang w:val="en-US"/>
        </w:rPr>
        <w:t>in order to</w:t>
      </w:r>
      <w:r w:rsidRPr="00003513">
        <w:rPr>
          <w:rFonts w:ascii="Calibri" w:hAnsi="Calibri" w:cs="Calibri"/>
          <w:sz w:val="22"/>
          <w:szCs w:val="22"/>
          <w:lang w:val="en-US"/>
        </w:rPr>
        <w:t xml:space="preserve"> be eligible for deprivation funding, essentially decoupling the two policies. </w:t>
      </w:r>
    </w:p>
    <w:p w:rsidR="00772EF8" w:rsidRPr="00003513" w:rsidP="00DE6815">
      <w:pPr>
        <w:rPr>
          <w:rFonts w:ascii="Calibri" w:hAnsi="Calibri" w:cs="Calibri"/>
          <w:sz w:val="22"/>
          <w:szCs w:val="22"/>
          <w:lang w:val="en-US"/>
        </w:rPr>
      </w:pPr>
      <w:r w:rsidRPr="00003513">
        <w:rPr>
          <w:rFonts w:ascii="Calibri" w:hAnsi="Calibri" w:cs="Calibri"/>
          <w:sz w:val="22"/>
          <w:szCs w:val="22"/>
          <w:lang w:val="en-US"/>
        </w:rPr>
        <w:t>We know the current FSM eligibility measure is</w:t>
      </w:r>
      <w:r w:rsidRPr="00003513">
        <w:rPr>
          <w:rFonts w:ascii="Calibri" w:hAnsi="Calibri" w:cs="Calibri"/>
          <w:sz w:val="22"/>
          <w:szCs w:val="22"/>
          <w:lang w:val="en-US"/>
        </w:rPr>
        <w:t xml:space="preserve"> </w:t>
      </w:r>
      <w:r w:rsidRPr="00003513">
        <w:rPr>
          <w:rFonts w:ascii="Calibri" w:hAnsi="Calibri" w:cs="Calibri"/>
          <w:sz w:val="22"/>
          <w:szCs w:val="22"/>
          <w:lang w:val="en-US"/>
        </w:rPr>
        <w:t>a blunt tool, not least because around one in three children in poverty do not qualify for FSMs under the existing system.</w:t>
      </w:r>
      <w:r>
        <w:rPr>
          <w:rStyle w:val="FootnoteReference"/>
          <w:rFonts w:ascii="Calibri" w:hAnsi="Calibri" w:cs="Calibri"/>
          <w:sz w:val="22"/>
          <w:szCs w:val="22"/>
          <w:lang w:val="en-US"/>
        </w:rPr>
        <w:footnoteReference w:id="10"/>
      </w:r>
      <w:r w:rsidRPr="00003513">
        <w:rPr>
          <w:rFonts w:ascii="Calibri" w:hAnsi="Calibri" w:cs="Calibri"/>
          <w:sz w:val="22"/>
          <w:szCs w:val="22"/>
          <w:lang w:val="en-US"/>
        </w:rPr>
        <w:t xml:space="preserve"> Using income data to better understand levels of disadvantage and the links to educational outcomes would be welcome. Simplifying registration processes for families, including using auto-enrolment systems for FSMs or </w:t>
      </w:r>
      <w:r w:rsidRPr="00003513">
        <w:rPr>
          <w:rFonts w:ascii="Calibri" w:hAnsi="Calibri" w:cs="Calibri"/>
          <w:sz w:val="22"/>
          <w:szCs w:val="22"/>
          <w:lang w:val="en-US"/>
        </w:rPr>
        <w:t xml:space="preserve">deprivation funding (or both), would also be a positive step ensuring children and schools can access everything they are entitled to. </w:t>
      </w:r>
    </w:p>
    <w:p w:rsidR="00513525" w:rsidRPr="00003513" w:rsidP="000C1441">
      <w:pPr>
        <w:rPr>
          <w:rFonts w:ascii="Calibri" w:hAnsi="Calibri" w:cs="Calibri"/>
          <w:sz w:val="22"/>
          <w:szCs w:val="22"/>
          <w:lang w:val="en-US"/>
        </w:rPr>
      </w:pPr>
      <w:r w:rsidRPr="00003513">
        <w:rPr>
          <w:rFonts w:ascii="Calibri" w:hAnsi="Calibri" w:cs="Calibri"/>
          <w:sz w:val="22"/>
          <w:szCs w:val="22"/>
          <w:lang w:val="en-US"/>
        </w:rPr>
        <w:t xml:space="preserve">However, </w:t>
      </w:r>
      <w:r w:rsidRPr="00003513" w:rsidR="004E14F2">
        <w:rPr>
          <w:rFonts w:ascii="Calibri" w:hAnsi="Calibri" w:cs="Calibri"/>
          <w:sz w:val="22"/>
          <w:szCs w:val="22"/>
          <w:lang w:val="en-US"/>
        </w:rPr>
        <w:t xml:space="preserve">it’s unclear in the white paper </w:t>
      </w:r>
      <w:r w:rsidRPr="00003513" w:rsidR="006E3921">
        <w:rPr>
          <w:rFonts w:ascii="Calibri" w:hAnsi="Calibri" w:cs="Calibri"/>
          <w:sz w:val="22"/>
          <w:szCs w:val="22"/>
          <w:lang w:val="en-US"/>
        </w:rPr>
        <w:t xml:space="preserve">how </w:t>
      </w:r>
      <w:r w:rsidRPr="00003513" w:rsidR="003767C5">
        <w:rPr>
          <w:rFonts w:ascii="Calibri" w:hAnsi="Calibri" w:cs="Calibri"/>
          <w:sz w:val="22"/>
          <w:szCs w:val="22"/>
          <w:lang w:val="en-US"/>
        </w:rPr>
        <w:t xml:space="preserve">government anticipates </w:t>
      </w:r>
      <w:r w:rsidRPr="00003513" w:rsidR="006E3921">
        <w:rPr>
          <w:rFonts w:ascii="Calibri" w:hAnsi="Calibri" w:cs="Calibri"/>
          <w:sz w:val="22"/>
          <w:szCs w:val="22"/>
          <w:lang w:val="en-US"/>
        </w:rPr>
        <w:t xml:space="preserve">changes in disadvantage funding will </w:t>
      </w:r>
      <w:r w:rsidRPr="00003513" w:rsidR="00397918">
        <w:rPr>
          <w:rFonts w:ascii="Calibri" w:hAnsi="Calibri" w:cs="Calibri"/>
          <w:sz w:val="22"/>
          <w:szCs w:val="22"/>
          <w:lang w:val="en-US"/>
        </w:rPr>
        <w:t xml:space="preserve">work in practice to address the </w:t>
      </w:r>
      <w:r w:rsidRPr="00003513" w:rsidR="00846054">
        <w:rPr>
          <w:rFonts w:ascii="Calibri" w:hAnsi="Calibri" w:cs="Calibri"/>
          <w:sz w:val="22"/>
          <w:szCs w:val="22"/>
          <w:lang w:val="en-US"/>
        </w:rPr>
        <w:t>attainment gap</w:t>
      </w:r>
      <w:r w:rsidRPr="00003513" w:rsidR="00397918">
        <w:rPr>
          <w:rFonts w:ascii="Calibri" w:hAnsi="Calibri" w:cs="Calibri"/>
          <w:sz w:val="22"/>
          <w:szCs w:val="22"/>
          <w:lang w:val="en-US"/>
        </w:rPr>
        <w:t xml:space="preserve">. </w:t>
      </w:r>
      <w:r w:rsidRPr="00003513" w:rsidR="14CD23C3">
        <w:rPr>
          <w:rFonts w:ascii="Calibri" w:hAnsi="Calibri" w:cs="Calibri"/>
          <w:sz w:val="22"/>
          <w:szCs w:val="22"/>
          <w:lang w:val="en-US"/>
        </w:rPr>
        <w:t>What difference will a</w:t>
      </w:r>
      <w:r w:rsidRPr="00003513" w:rsidR="0D64E1D7">
        <w:rPr>
          <w:rFonts w:ascii="Calibri" w:hAnsi="Calibri" w:cs="Calibri"/>
          <w:sz w:val="22"/>
          <w:szCs w:val="22"/>
          <w:lang w:val="en-US"/>
        </w:rPr>
        <w:t xml:space="preserve">n updated </w:t>
      </w:r>
      <w:r w:rsidRPr="00003513" w:rsidR="14CD23C3">
        <w:rPr>
          <w:rFonts w:ascii="Calibri" w:hAnsi="Calibri" w:cs="Calibri"/>
          <w:sz w:val="22"/>
          <w:szCs w:val="22"/>
          <w:lang w:val="en-US"/>
        </w:rPr>
        <w:t xml:space="preserve">funding model make to schools </w:t>
      </w:r>
      <w:r w:rsidRPr="00003513" w:rsidR="005A50CA">
        <w:rPr>
          <w:rFonts w:ascii="Calibri" w:hAnsi="Calibri" w:cs="Calibri"/>
          <w:sz w:val="22"/>
          <w:szCs w:val="22"/>
          <w:lang w:val="en-US"/>
        </w:rPr>
        <w:t>and</w:t>
      </w:r>
      <w:r w:rsidRPr="00003513" w:rsidR="1BA81E3D">
        <w:rPr>
          <w:rFonts w:ascii="Calibri" w:hAnsi="Calibri" w:cs="Calibri"/>
          <w:sz w:val="22"/>
          <w:szCs w:val="22"/>
          <w:lang w:val="en-US"/>
        </w:rPr>
        <w:t xml:space="preserve"> how will this practically</w:t>
      </w:r>
      <w:r w:rsidRPr="00003513" w:rsidR="005A50CA">
        <w:rPr>
          <w:rFonts w:ascii="Calibri" w:hAnsi="Calibri" w:cs="Calibri"/>
          <w:sz w:val="22"/>
          <w:szCs w:val="22"/>
          <w:lang w:val="en-US"/>
        </w:rPr>
        <w:t xml:space="preserve"> affect outcomes?</w:t>
      </w:r>
      <w:r w:rsidRPr="00003513" w:rsidR="002E6EBE">
        <w:rPr>
          <w:rFonts w:ascii="Calibri" w:hAnsi="Calibri" w:cs="Calibri"/>
          <w:sz w:val="22"/>
          <w:szCs w:val="22"/>
          <w:lang w:val="en-US"/>
        </w:rPr>
        <w:t xml:space="preserve"> </w:t>
      </w:r>
      <w:r w:rsidRPr="00003513" w:rsidR="00583E25">
        <w:rPr>
          <w:rFonts w:ascii="Calibri" w:hAnsi="Calibri" w:cs="Calibri"/>
          <w:sz w:val="22"/>
          <w:szCs w:val="22"/>
          <w:lang w:val="en-US"/>
        </w:rPr>
        <w:t>School</w:t>
      </w:r>
      <w:r w:rsidRPr="00003513" w:rsidR="00451A72">
        <w:rPr>
          <w:rFonts w:ascii="Calibri" w:hAnsi="Calibri" w:cs="Calibri"/>
          <w:sz w:val="22"/>
          <w:szCs w:val="22"/>
          <w:lang w:val="en-US"/>
        </w:rPr>
        <w:t>s</w:t>
      </w:r>
      <w:r w:rsidRPr="00003513" w:rsidR="00583E25">
        <w:rPr>
          <w:rFonts w:ascii="Calibri" w:hAnsi="Calibri" w:cs="Calibri"/>
          <w:sz w:val="22"/>
          <w:szCs w:val="22"/>
          <w:lang w:val="en-US"/>
        </w:rPr>
        <w:t xml:space="preserve"> should be properly funded but a</w:t>
      </w:r>
      <w:r w:rsidRPr="00003513" w:rsidR="002E6EBE">
        <w:rPr>
          <w:rFonts w:ascii="Calibri" w:hAnsi="Calibri" w:cs="Calibri"/>
          <w:sz w:val="22"/>
          <w:szCs w:val="22"/>
          <w:lang w:val="en-US"/>
        </w:rPr>
        <w:t xml:space="preserve"> redistribution of the existing pot of money may lead to gains and losses for individual schools and will not fundamentally address the current drivers of the gap.</w:t>
      </w:r>
      <w:r w:rsidRPr="00003513" w:rsidR="007309F0">
        <w:rPr>
          <w:rFonts w:ascii="Calibri" w:hAnsi="Calibri" w:cs="Calibri"/>
          <w:sz w:val="22"/>
          <w:szCs w:val="22"/>
          <w:lang w:val="en-US"/>
        </w:rPr>
        <w:t xml:space="preserve"> </w:t>
      </w:r>
      <w:r w:rsidRPr="00003513" w:rsidR="00391B17">
        <w:rPr>
          <w:rFonts w:ascii="Calibri" w:hAnsi="Calibri" w:cs="Calibri"/>
          <w:sz w:val="22"/>
          <w:szCs w:val="22"/>
          <w:lang w:val="en-US"/>
        </w:rPr>
        <w:t>While the system could be better designed</w:t>
      </w:r>
      <w:r w:rsidRPr="00003513" w:rsidR="003A2C20">
        <w:rPr>
          <w:rFonts w:ascii="Calibri" w:hAnsi="Calibri" w:cs="Calibri"/>
          <w:sz w:val="22"/>
          <w:szCs w:val="22"/>
          <w:lang w:val="en-US"/>
        </w:rPr>
        <w:t>, g</w:t>
      </w:r>
      <w:r w:rsidRPr="00003513" w:rsidR="00C66A6C">
        <w:rPr>
          <w:rFonts w:ascii="Calibri" w:hAnsi="Calibri" w:cs="Calibri"/>
          <w:sz w:val="22"/>
          <w:szCs w:val="22"/>
          <w:lang w:val="en-US"/>
        </w:rPr>
        <w:t xml:space="preserve">overnment should </w:t>
      </w:r>
      <w:r w:rsidRPr="00003513" w:rsidR="007309F0">
        <w:rPr>
          <w:rFonts w:ascii="Calibri" w:hAnsi="Calibri" w:cs="Calibri"/>
          <w:sz w:val="22"/>
          <w:szCs w:val="22"/>
          <w:lang w:val="en-US"/>
        </w:rPr>
        <w:t xml:space="preserve">consider whether </w:t>
      </w:r>
      <w:r w:rsidRPr="00003513" w:rsidR="4B54A516">
        <w:rPr>
          <w:rFonts w:ascii="Calibri" w:hAnsi="Calibri" w:cs="Calibri"/>
          <w:sz w:val="22"/>
          <w:szCs w:val="22"/>
          <w:lang w:val="en-US"/>
        </w:rPr>
        <w:t>a</w:t>
      </w:r>
      <w:r w:rsidRPr="00003513" w:rsidR="00411E31">
        <w:rPr>
          <w:rFonts w:ascii="Calibri" w:hAnsi="Calibri" w:cs="Calibri"/>
          <w:sz w:val="22"/>
          <w:szCs w:val="22"/>
          <w:lang w:val="en-US"/>
        </w:rPr>
        <w:t xml:space="preserve"> </w:t>
      </w:r>
      <w:r w:rsidRPr="00003513" w:rsidR="4B54A516">
        <w:rPr>
          <w:rFonts w:ascii="Calibri" w:hAnsi="Calibri" w:cs="Calibri"/>
          <w:sz w:val="22"/>
          <w:szCs w:val="22"/>
          <w:lang w:val="en-US"/>
        </w:rPr>
        <w:t>redistribution of disadvantage funding</w:t>
      </w:r>
      <w:r w:rsidRPr="00003513" w:rsidR="67029E50">
        <w:rPr>
          <w:rFonts w:ascii="Calibri" w:hAnsi="Calibri" w:cs="Calibri"/>
          <w:sz w:val="22"/>
          <w:szCs w:val="22"/>
          <w:lang w:val="en-US"/>
        </w:rPr>
        <w:t xml:space="preserve"> </w:t>
      </w:r>
      <w:r w:rsidRPr="00003513" w:rsidR="4B54A516">
        <w:rPr>
          <w:rFonts w:ascii="Calibri" w:hAnsi="Calibri" w:cs="Calibri"/>
          <w:sz w:val="22"/>
          <w:szCs w:val="22"/>
          <w:lang w:val="en-US"/>
        </w:rPr>
        <w:t>w</w:t>
      </w:r>
      <w:r w:rsidRPr="00003513" w:rsidR="556E4752">
        <w:rPr>
          <w:rFonts w:ascii="Calibri" w:hAnsi="Calibri" w:cs="Calibri"/>
          <w:sz w:val="22"/>
          <w:szCs w:val="22"/>
          <w:lang w:val="en-US"/>
        </w:rPr>
        <w:t xml:space="preserve">ill bring about the large-scale change needed to </w:t>
      </w:r>
      <w:r w:rsidRPr="00003513" w:rsidR="4B54A516">
        <w:rPr>
          <w:rFonts w:ascii="Calibri" w:hAnsi="Calibri" w:cs="Calibri"/>
          <w:sz w:val="22"/>
          <w:szCs w:val="22"/>
          <w:lang w:val="en-US"/>
        </w:rPr>
        <w:t xml:space="preserve">meet the ambitious attainment gap target that has been set. </w:t>
      </w:r>
    </w:p>
    <w:p w:rsidR="00FA49F8" w:rsidRPr="00003513" w:rsidP="000C1441">
      <w:pPr>
        <w:rPr>
          <w:rFonts w:ascii="Calibri" w:hAnsi="Calibri" w:cs="Calibri"/>
          <w:b/>
          <w:bCs/>
          <w:sz w:val="22"/>
          <w:szCs w:val="22"/>
        </w:rPr>
      </w:pPr>
      <w:r w:rsidRPr="00003513">
        <w:rPr>
          <w:rFonts w:ascii="Calibri" w:hAnsi="Calibri" w:cs="Calibri"/>
          <w:b/>
          <w:bCs/>
          <w:sz w:val="22"/>
          <w:szCs w:val="22"/>
        </w:rPr>
        <w:t>The Government's two new place-based approaches to tackling disadvantage</w:t>
      </w:r>
      <w:r w:rsidRPr="00003513" w:rsidR="000C1441">
        <w:rPr>
          <w:rFonts w:ascii="Calibri" w:hAnsi="Calibri" w:cs="Calibri"/>
          <w:b/>
          <w:bCs/>
          <w:sz w:val="22"/>
          <w:szCs w:val="22"/>
        </w:rPr>
        <w:t xml:space="preserve">- </w:t>
      </w:r>
      <w:r w:rsidRPr="00003513">
        <w:rPr>
          <w:rFonts w:ascii="Calibri" w:hAnsi="Calibri" w:cs="Calibri"/>
          <w:b/>
          <w:bCs/>
          <w:sz w:val="22"/>
          <w:szCs w:val="22"/>
        </w:rPr>
        <w:t>Mission North-East, which would focus on improving outcomes for white working-class children</w:t>
      </w:r>
      <w:r w:rsidRPr="00003513" w:rsidR="000C1441">
        <w:rPr>
          <w:rFonts w:ascii="Calibri" w:hAnsi="Calibri" w:cs="Calibri"/>
          <w:b/>
          <w:bCs/>
          <w:sz w:val="22"/>
          <w:szCs w:val="22"/>
        </w:rPr>
        <w:t xml:space="preserve">, </w:t>
      </w:r>
      <w:r w:rsidRPr="00003513">
        <w:rPr>
          <w:rFonts w:ascii="Calibri" w:hAnsi="Calibri" w:cs="Calibri"/>
          <w:b/>
          <w:bCs/>
          <w:sz w:val="22"/>
          <w:szCs w:val="22"/>
        </w:rPr>
        <w:t>Mission Coastal, which would focus on improving outcomes in coastal communities.</w:t>
      </w:r>
    </w:p>
    <w:p w:rsidR="00FA49F8" w:rsidRPr="00003513" w:rsidP="00FA49F8">
      <w:pPr>
        <w:rPr>
          <w:rFonts w:ascii="Calibri" w:hAnsi="Calibri" w:cs="Calibri"/>
          <w:sz w:val="22"/>
          <w:szCs w:val="22"/>
          <w:lang w:val="en-US"/>
        </w:rPr>
      </w:pPr>
      <w:r w:rsidRPr="00003513">
        <w:rPr>
          <w:rFonts w:ascii="Calibri" w:hAnsi="Calibri" w:cs="Calibri"/>
          <w:sz w:val="22"/>
          <w:szCs w:val="22"/>
          <w:lang w:val="en-US"/>
        </w:rPr>
        <w:t>While child poverty exists in every corner of the country, children in some areas are at higher risk and face distinct challenges. Place</w:t>
      </w:r>
      <w:r w:rsidRPr="00003513">
        <w:rPr>
          <w:rFonts w:ascii="Calibri" w:hAnsi="Calibri" w:cs="Calibri"/>
          <w:sz w:val="22"/>
          <w:szCs w:val="22"/>
          <w:lang w:val="en-US"/>
        </w:rPr>
        <w:t xml:space="preserve"> </w:t>
      </w:r>
      <w:r w:rsidRPr="00003513">
        <w:rPr>
          <w:rFonts w:ascii="Calibri" w:hAnsi="Calibri" w:cs="Calibri"/>
          <w:sz w:val="22"/>
          <w:szCs w:val="22"/>
          <w:lang w:val="en-US"/>
        </w:rPr>
        <w:t>matters in shaping the opportunities available to children and young people.</w:t>
      </w:r>
      <w:r>
        <w:rPr>
          <w:rStyle w:val="FootnoteReference"/>
          <w:rFonts w:ascii="Calibri" w:hAnsi="Calibri" w:cs="Calibri"/>
          <w:sz w:val="22"/>
          <w:szCs w:val="22"/>
          <w:lang w:val="en-US"/>
        </w:rPr>
        <w:footnoteReference w:id="11"/>
      </w:r>
      <w:r w:rsidRPr="00003513">
        <w:rPr>
          <w:rFonts w:ascii="Calibri" w:hAnsi="Calibri" w:cs="Calibri"/>
          <w:sz w:val="22"/>
          <w:szCs w:val="22"/>
          <w:lang w:val="en-US"/>
        </w:rPr>
        <w:t xml:space="preserve"> </w:t>
      </w:r>
      <w:r w:rsidRPr="00003513">
        <w:rPr>
          <w:rFonts w:ascii="Calibri" w:eastAsia="Roboto Light" w:hAnsi="Calibri" w:cs="Calibri"/>
          <w:sz w:val="22"/>
          <w:szCs w:val="22"/>
          <w:lang w:val="en-US"/>
        </w:rPr>
        <w:t>Many coastal areas face high levels of poverty and pupils in these areas on average achieve lower grades than their peers at GCSE level.</w:t>
      </w:r>
      <w:r>
        <w:rPr>
          <w:rStyle w:val="FootnoteReference"/>
          <w:rFonts w:ascii="Calibri" w:eastAsia="Roboto Light" w:hAnsi="Calibri" w:cs="Calibri"/>
          <w:sz w:val="22"/>
          <w:szCs w:val="22"/>
          <w:lang w:val="en-US"/>
        </w:rPr>
        <w:footnoteReference w:id="12"/>
      </w:r>
      <w:r w:rsidRPr="00003513">
        <w:rPr>
          <w:rFonts w:ascii="Calibri" w:hAnsi="Calibri" w:cs="Calibri"/>
          <w:sz w:val="22"/>
          <w:szCs w:val="22"/>
          <w:lang w:val="en-US"/>
        </w:rPr>
        <w:t xml:space="preserve"> </w:t>
      </w:r>
    </w:p>
    <w:p w:rsidR="00FA49F8" w:rsidRPr="00003513" w:rsidP="00FA49F8">
      <w:pPr>
        <w:rPr>
          <w:rFonts w:ascii="Calibri" w:hAnsi="Calibri" w:cs="Calibri"/>
          <w:sz w:val="22"/>
          <w:szCs w:val="22"/>
          <w:lang w:val="en-US"/>
        </w:rPr>
      </w:pPr>
      <w:r w:rsidRPr="00003513">
        <w:rPr>
          <w:rFonts w:ascii="Calibri" w:hAnsi="Calibri" w:cs="Calibri"/>
          <w:sz w:val="22"/>
          <w:szCs w:val="22"/>
          <w:lang w:val="en-US"/>
        </w:rPr>
        <w:t xml:space="preserve">Work that responds to the </w:t>
      </w:r>
      <w:r w:rsidRPr="00003513">
        <w:rPr>
          <w:rFonts w:ascii="Calibri" w:hAnsi="Calibri" w:cs="Calibri"/>
          <w:sz w:val="22"/>
          <w:szCs w:val="22"/>
          <w:lang w:val="en-US"/>
        </w:rPr>
        <w:t>particular barriers</w:t>
      </w:r>
      <w:r w:rsidRPr="00003513">
        <w:rPr>
          <w:rFonts w:ascii="Calibri" w:hAnsi="Calibri" w:cs="Calibri"/>
          <w:sz w:val="22"/>
          <w:szCs w:val="22"/>
          <w:lang w:val="en-US"/>
        </w:rPr>
        <w:t xml:space="preserve"> faced by children in these areas is welcome</w:t>
      </w:r>
      <w:r w:rsidRPr="00003513" w:rsidR="004948DD">
        <w:rPr>
          <w:rFonts w:ascii="Calibri" w:hAnsi="Calibri" w:cs="Calibri"/>
          <w:sz w:val="22"/>
          <w:szCs w:val="22"/>
          <w:lang w:val="en-US"/>
        </w:rPr>
        <w:t xml:space="preserve"> and the missions provide an opportunity to</w:t>
      </w:r>
      <w:r w:rsidRPr="00003513" w:rsidR="00B8319F">
        <w:rPr>
          <w:rFonts w:ascii="Calibri" w:hAnsi="Calibri" w:cs="Calibri"/>
          <w:sz w:val="22"/>
          <w:szCs w:val="22"/>
          <w:lang w:val="en-US"/>
        </w:rPr>
        <w:t xml:space="preserve"> further</w:t>
      </w:r>
      <w:r w:rsidRPr="00003513" w:rsidR="004948DD">
        <w:rPr>
          <w:rFonts w:ascii="Calibri" w:hAnsi="Calibri" w:cs="Calibri"/>
          <w:sz w:val="22"/>
          <w:szCs w:val="22"/>
          <w:lang w:val="en-US"/>
        </w:rPr>
        <w:t xml:space="preserve"> </w:t>
      </w:r>
      <w:r w:rsidRPr="00003513" w:rsidR="00BC2B02">
        <w:rPr>
          <w:rFonts w:ascii="Calibri" w:hAnsi="Calibri" w:cs="Calibri"/>
          <w:sz w:val="22"/>
          <w:szCs w:val="22"/>
          <w:lang w:val="en-US"/>
        </w:rPr>
        <w:t>test approaches that c</w:t>
      </w:r>
      <w:r w:rsidRPr="00003513" w:rsidR="00826E94">
        <w:rPr>
          <w:rFonts w:ascii="Calibri" w:hAnsi="Calibri" w:cs="Calibri"/>
          <w:sz w:val="22"/>
          <w:szCs w:val="22"/>
          <w:lang w:val="en-US"/>
        </w:rPr>
        <w:t>an</w:t>
      </w:r>
      <w:r w:rsidRPr="00003513" w:rsidR="00BC2B02">
        <w:rPr>
          <w:rFonts w:ascii="Calibri" w:hAnsi="Calibri" w:cs="Calibri"/>
          <w:sz w:val="22"/>
          <w:szCs w:val="22"/>
          <w:lang w:val="en-US"/>
        </w:rPr>
        <w:t xml:space="preserve"> be</w:t>
      </w:r>
      <w:r w:rsidRPr="00003513" w:rsidR="0059341C">
        <w:rPr>
          <w:rFonts w:ascii="Calibri" w:hAnsi="Calibri" w:cs="Calibri"/>
          <w:sz w:val="22"/>
          <w:szCs w:val="22"/>
          <w:lang w:val="en-US"/>
        </w:rPr>
        <w:t xml:space="preserve"> adapted and</w:t>
      </w:r>
      <w:r w:rsidRPr="00003513" w:rsidR="00BC2B02">
        <w:rPr>
          <w:rFonts w:ascii="Calibri" w:hAnsi="Calibri" w:cs="Calibri"/>
          <w:sz w:val="22"/>
          <w:szCs w:val="22"/>
          <w:lang w:val="en-US"/>
        </w:rPr>
        <w:t xml:space="preserve"> scaled up </w:t>
      </w:r>
      <w:r w:rsidRPr="00003513" w:rsidR="00CC49C7">
        <w:rPr>
          <w:rFonts w:ascii="Calibri" w:hAnsi="Calibri" w:cs="Calibri"/>
          <w:sz w:val="22"/>
          <w:szCs w:val="22"/>
          <w:lang w:val="en-US"/>
        </w:rPr>
        <w:t>nationally</w:t>
      </w:r>
      <w:r w:rsidRPr="00003513" w:rsidR="0059341C">
        <w:rPr>
          <w:rFonts w:ascii="Calibri" w:hAnsi="Calibri" w:cs="Calibri"/>
          <w:sz w:val="22"/>
          <w:szCs w:val="22"/>
          <w:lang w:val="en-US"/>
        </w:rPr>
        <w:t>.</w:t>
      </w:r>
      <w:r w:rsidRPr="00003513" w:rsidR="00CE1D63">
        <w:rPr>
          <w:rFonts w:ascii="Calibri" w:hAnsi="Calibri" w:cs="Calibri"/>
          <w:sz w:val="22"/>
          <w:szCs w:val="22"/>
          <w:lang w:val="en-US"/>
        </w:rPr>
        <w:t xml:space="preserve"> </w:t>
      </w:r>
      <w:r w:rsidRPr="00003513" w:rsidR="0059341C">
        <w:rPr>
          <w:rFonts w:ascii="Calibri" w:hAnsi="Calibri" w:cs="Calibri"/>
          <w:sz w:val="22"/>
          <w:szCs w:val="22"/>
          <w:lang w:val="en-US"/>
        </w:rPr>
        <w:t>F</w:t>
      </w:r>
      <w:r w:rsidRPr="00003513" w:rsidR="00CE1D63">
        <w:rPr>
          <w:rFonts w:ascii="Calibri" w:hAnsi="Calibri" w:cs="Calibri"/>
          <w:sz w:val="22"/>
          <w:szCs w:val="22"/>
          <w:lang w:val="en-US"/>
        </w:rPr>
        <w:t xml:space="preserve">or example, </w:t>
      </w:r>
      <w:r w:rsidRPr="00003513" w:rsidR="007C11D7">
        <w:rPr>
          <w:rFonts w:ascii="Calibri" w:hAnsi="Calibri" w:cs="Calibri"/>
          <w:sz w:val="22"/>
          <w:szCs w:val="22"/>
          <w:lang w:val="en-US"/>
        </w:rPr>
        <w:t>before and after-school provision</w:t>
      </w:r>
      <w:r w:rsidRPr="00003513" w:rsidR="00B8319F">
        <w:rPr>
          <w:rFonts w:ascii="Calibri" w:hAnsi="Calibri" w:cs="Calibri"/>
          <w:sz w:val="22"/>
          <w:szCs w:val="22"/>
          <w:lang w:val="en-US"/>
        </w:rPr>
        <w:t>.</w:t>
      </w:r>
      <w:r w:rsidRPr="00003513" w:rsidR="007C11D7">
        <w:rPr>
          <w:rFonts w:ascii="Calibri" w:hAnsi="Calibri" w:cs="Calibri"/>
          <w:sz w:val="22"/>
          <w:szCs w:val="22"/>
          <w:lang w:val="en-US"/>
        </w:rPr>
        <w:t xml:space="preserve"> </w:t>
      </w:r>
      <w:r w:rsidRPr="00003513" w:rsidR="00B8319F">
        <w:rPr>
          <w:rFonts w:ascii="Calibri" w:hAnsi="Calibri" w:cs="Calibri"/>
          <w:sz w:val="22"/>
          <w:szCs w:val="22"/>
          <w:lang w:val="en-US"/>
        </w:rPr>
        <w:t>B</w:t>
      </w:r>
      <w:r w:rsidRPr="00003513">
        <w:rPr>
          <w:rFonts w:ascii="Calibri" w:hAnsi="Calibri" w:cs="Calibri"/>
          <w:sz w:val="22"/>
          <w:szCs w:val="22"/>
          <w:lang w:val="en-US"/>
        </w:rPr>
        <w:t xml:space="preserve">ut it is vital to </w:t>
      </w:r>
      <w:r w:rsidRPr="00003513">
        <w:rPr>
          <w:rFonts w:ascii="Calibri" w:hAnsi="Calibri" w:cs="Calibri"/>
          <w:sz w:val="22"/>
          <w:szCs w:val="22"/>
          <w:lang w:val="en-US"/>
        </w:rPr>
        <w:t>recognise</w:t>
      </w:r>
      <w:r w:rsidRPr="00003513">
        <w:rPr>
          <w:rFonts w:ascii="Calibri" w:hAnsi="Calibri" w:cs="Calibri"/>
          <w:sz w:val="22"/>
          <w:szCs w:val="22"/>
          <w:lang w:val="en-US"/>
        </w:rPr>
        <w:t xml:space="preserve"> that the areas identified for the missions and currently with some of the poorest outcomes for disadvantaged children and young people are also facing high levels of child poverty. The attainment of young people in these areas is not only shaped by the experiences they have at school. Wider challenges, including persistently high poverty </w:t>
      </w:r>
      <w:r w:rsidRPr="00003513">
        <w:rPr>
          <w:rFonts w:ascii="Calibri" w:hAnsi="Calibri" w:cs="Calibri"/>
          <w:sz w:val="22"/>
          <w:szCs w:val="22"/>
          <w:lang w:val="en-US"/>
        </w:rPr>
        <w:t>levels</w:t>
      </w:r>
      <w:r w:rsidRPr="00003513">
        <w:rPr>
          <w:rFonts w:ascii="Calibri" w:hAnsi="Calibri" w:cs="Calibri"/>
          <w:sz w:val="22"/>
          <w:szCs w:val="22"/>
          <w:lang w:val="en-US"/>
        </w:rPr>
        <w:t xml:space="preserve"> influence educational outcomes for children in these areas. Improving the living standards of children in </w:t>
      </w:r>
      <w:r w:rsidRPr="00003513">
        <w:rPr>
          <w:rFonts w:ascii="Calibri" w:hAnsi="Calibri" w:cs="Calibri"/>
          <w:sz w:val="22"/>
          <w:szCs w:val="22"/>
          <w:lang w:val="en-US"/>
        </w:rPr>
        <w:t>the mission</w:t>
      </w:r>
      <w:r w:rsidRPr="00003513">
        <w:rPr>
          <w:rFonts w:ascii="Calibri" w:hAnsi="Calibri" w:cs="Calibri"/>
          <w:sz w:val="22"/>
          <w:szCs w:val="22"/>
          <w:lang w:val="en-US"/>
        </w:rPr>
        <w:t xml:space="preserve"> locations and across the UK will be a necessary condition to support action at a local level. The missions must be matched with national investment and action to address child poverty.</w:t>
      </w:r>
      <w:r w:rsidRPr="00003513" w:rsidR="0023361B">
        <w:rPr>
          <w:rFonts w:ascii="Calibri" w:hAnsi="Calibri" w:cs="Calibri"/>
          <w:sz w:val="22"/>
          <w:szCs w:val="22"/>
          <w:lang w:val="en-US"/>
        </w:rPr>
        <w:t xml:space="preserve"> Government must</w:t>
      </w:r>
      <w:r w:rsidRPr="00003513" w:rsidR="005E70B6">
        <w:rPr>
          <w:rFonts w:ascii="Calibri" w:hAnsi="Calibri" w:cs="Calibri"/>
          <w:sz w:val="22"/>
          <w:szCs w:val="22"/>
          <w:lang w:val="en-US"/>
        </w:rPr>
        <w:t xml:space="preserve"> provide a strong foundation on which place-based approaches can be built and developed. </w:t>
      </w:r>
      <w:r w:rsidRPr="00003513" w:rsidR="275FA9F8">
        <w:rPr>
          <w:rFonts w:ascii="Calibri" w:hAnsi="Calibri" w:cs="Calibri"/>
          <w:sz w:val="22"/>
          <w:szCs w:val="22"/>
          <w:lang w:val="en-US"/>
        </w:rPr>
        <w:t xml:space="preserve">It </w:t>
      </w:r>
      <w:r w:rsidRPr="00003513" w:rsidR="005E70B6">
        <w:rPr>
          <w:rFonts w:ascii="Calibri" w:hAnsi="Calibri" w:cs="Calibri"/>
          <w:sz w:val="22"/>
          <w:szCs w:val="22"/>
          <w:lang w:val="en-US"/>
        </w:rPr>
        <w:t xml:space="preserve">should </w:t>
      </w:r>
      <w:r w:rsidRPr="00003513" w:rsidR="0023361B">
        <w:rPr>
          <w:rFonts w:ascii="Calibri" w:hAnsi="Calibri" w:cs="Calibri"/>
          <w:sz w:val="22"/>
          <w:szCs w:val="22"/>
          <w:lang w:val="en-US"/>
        </w:rPr>
        <w:t xml:space="preserve">make full use of the levers that they hold, including supporting family incomes through the social security system </w:t>
      </w:r>
      <w:r w:rsidRPr="00003513" w:rsidR="003B4BB1">
        <w:rPr>
          <w:rFonts w:ascii="Calibri" w:hAnsi="Calibri" w:cs="Calibri"/>
          <w:sz w:val="22"/>
          <w:szCs w:val="22"/>
          <w:lang w:val="en-US"/>
        </w:rPr>
        <w:t>to tackle nation</w:t>
      </w:r>
      <w:r w:rsidRPr="00003513" w:rsidR="00BA59F9">
        <w:rPr>
          <w:rFonts w:ascii="Calibri" w:hAnsi="Calibri" w:cs="Calibri"/>
          <w:sz w:val="22"/>
          <w:szCs w:val="22"/>
          <w:lang w:val="en-US"/>
        </w:rPr>
        <w:t>al</w:t>
      </w:r>
      <w:r w:rsidRPr="00003513" w:rsidR="003B4BB1">
        <w:rPr>
          <w:rFonts w:ascii="Calibri" w:hAnsi="Calibri" w:cs="Calibri"/>
          <w:sz w:val="22"/>
          <w:szCs w:val="22"/>
          <w:lang w:val="en-US"/>
        </w:rPr>
        <w:t xml:space="preserve"> issues that are outside the </w:t>
      </w:r>
      <w:r w:rsidRPr="00003513" w:rsidR="00BA59F9">
        <w:rPr>
          <w:rFonts w:ascii="Calibri" w:hAnsi="Calibri" w:cs="Calibri"/>
          <w:sz w:val="22"/>
          <w:szCs w:val="22"/>
          <w:lang w:val="en-US"/>
        </w:rPr>
        <w:t xml:space="preserve">devolved remit. </w:t>
      </w:r>
    </w:p>
    <w:p w:rsidR="00DE6815" w:rsidRPr="00003513" w:rsidP="00DE6815">
      <w:pPr>
        <w:rPr>
          <w:rFonts w:ascii="Calibri" w:hAnsi="Calibri" w:cs="Calibri"/>
          <w:sz w:val="22"/>
          <w:szCs w:val="22"/>
        </w:rPr>
      </w:pPr>
      <w:r w:rsidRPr="00003513">
        <w:rPr>
          <w:rFonts w:ascii="Calibri" w:hAnsi="Calibri" w:cs="Calibri"/>
          <w:sz w:val="22"/>
          <w:szCs w:val="22"/>
          <w:lang w:val="en-US"/>
        </w:rPr>
        <w:t xml:space="preserve">Poverty also has a pervasive impact on children and young people from all ethnic </w:t>
      </w:r>
      <w:r w:rsidRPr="00003513">
        <w:rPr>
          <w:rFonts w:ascii="Calibri" w:hAnsi="Calibri" w:cs="Calibri"/>
          <w:sz w:val="22"/>
          <w:szCs w:val="22"/>
          <w:lang w:val="en-US"/>
        </w:rPr>
        <w:t>groups</w:t>
      </w:r>
      <w:r w:rsidRPr="00003513">
        <w:rPr>
          <w:rFonts w:ascii="Calibri" w:hAnsi="Calibri" w:cs="Calibri"/>
          <w:sz w:val="22"/>
          <w:szCs w:val="22"/>
          <w:lang w:val="en-US"/>
        </w:rPr>
        <w:t xml:space="preserve"> and the poverty-related attainment gap demonstrates this. Children in Black and Asian communities are nearly twice as likely to live in poverty than children from white backgrounds.</w:t>
      </w:r>
      <w:r w:rsidRPr="00003513">
        <w:rPr>
          <w:rFonts w:ascii="Calibri" w:hAnsi="Calibri" w:cs="Calibri"/>
          <w:sz w:val="22"/>
          <w:szCs w:val="22"/>
        </w:rPr>
        <w:t xml:space="preserve"> </w:t>
      </w:r>
      <w:r w:rsidRPr="00003513">
        <w:rPr>
          <w:rFonts w:ascii="Calibri" w:hAnsi="Calibri" w:cs="Calibri"/>
          <w:sz w:val="22"/>
          <w:szCs w:val="22"/>
          <w:lang w:val="en-US"/>
        </w:rPr>
        <w:t>Across every ethnic group, pupils registered for free school meals have lower educational outcomes than their peers.</w:t>
      </w:r>
      <w:r>
        <w:rPr>
          <w:rStyle w:val="FootnoteReference"/>
          <w:rFonts w:ascii="Calibri" w:hAnsi="Calibri" w:cs="Calibri"/>
          <w:sz w:val="22"/>
          <w:szCs w:val="22"/>
          <w:lang w:val="en-US"/>
        </w:rPr>
        <w:footnoteReference w:id="13"/>
      </w:r>
      <w:r w:rsidRPr="00003513">
        <w:rPr>
          <w:rFonts w:ascii="Calibri" w:hAnsi="Calibri" w:cs="Calibri"/>
          <w:sz w:val="22"/>
          <w:szCs w:val="22"/>
        </w:rPr>
        <w:t xml:space="preserve"> </w:t>
      </w:r>
      <w:r w:rsidRPr="00003513">
        <w:rPr>
          <w:rFonts w:ascii="Calibri" w:hAnsi="Calibri" w:cs="Calibri"/>
          <w:sz w:val="22"/>
          <w:szCs w:val="22"/>
          <w:lang w:val="en-US"/>
        </w:rPr>
        <w:t xml:space="preserve">The data does highlight that some groups of ‘disadvantaged’ children </w:t>
      </w:r>
      <w:r w:rsidRPr="00003513">
        <w:rPr>
          <w:rFonts w:ascii="Calibri" w:hAnsi="Calibri" w:cs="Calibri"/>
          <w:sz w:val="22"/>
          <w:szCs w:val="22"/>
          <w:lang w:val="en-US"/>
        </w:rPr>
        <w:t>fair</w:t>
      </w:r>
      <w:r w:rsidRPr="00003513">
        <w:rPr>
          <w:rFonts w:ascii="Calibri" w:hAnsi="Calibri" w:cs="Calibri"/>
          <w:sz w:val="22"/>
          <w:szCs w:val="22"/>
          <w:lang w:val="en-US"/>
        </w:rPr>
        <w:t xml:space="preserve"> worse than others, but this is not limited to children from white backgrounds. Children from Black Caribbean, Mixed White, Black Caribbean, White Irish, White Irish </w:t>
      </w:r>
      <w:r w:rsidRPr="00003513">
        <w:rPr>
          <w:rFonts w:ascii="Calibri" w:hAnsi="Calibri" w:cs="Calibri"/>
          <w:sz w:val="22"/>
          <w:szCs w:val="22"/>
          <w:lang w:val="en-US"/>
        </w:rPr>
        <w:t>Traveller</w:t>
      </w:r>
      <w:r w:rsidRPr="00003513">
        <w:rPr>
          <w:rFonts w:ascii="Calibri" w:hAnsi="Calibri" w:cs="Calibri"/>
          <w:sz w:val="22"/>
          <w:szCs w:val="22"/>
          <w:lang w:val="en-US"/>
        </w:rPr>
        <w:t xml:space="preserve"> and White Gypsy/ Roma are also more likely to have worse educational outcomes than other groups facing disadvantage.</w:t>
      </w:r>
      <w:r>
        <w:rPr>
          <w:rStyle w:val="FootnoteReference"/>
          <w:rFonts w:ascii="Calibri" w:hAnsi="Calibri" w:cs="Calibri"/>
          <w:sz w:val="22"/>
          <w:szCs w:val="22"/>
          <w:lang w:val="en-US"/>
        </w:rPr>
        <w:footnoteReference w:id="14"/>
      </w:r>
      <w:r w:rsidRPr="00003513">
        <w:rPr>
          <w:rFonts w:ascii="Calibri" w:hAnsi="Calibri" w:cs="Calibri"/>
          <w:sz w:val="22"/>
          <w:szCs w:val="22"/>
          <w:lang w:val="en-US"/>
        </w:rPr>
        <w:t xml:space="preserve"> Research suggests these </w:t>
      </w:r>
      <w:r w:rsidRPr="00003513">
        <w:rPr>
          <w:rFonts w:ascii="Calibri" w:hAnsi="Calibri" w:cs="Calibri"/>
          <w:sz w:val="22"/>
          <w:szCs w:val="22"/>
          <w:lang w:val="en-US"/>
        </w:rPr>
        <w:t xml:space="preserve">national trends may be driven by factors such as where children from different ethnic groups are congregated in the country, </w:t>
      </w:r>
      <w:r w:rsidRPr="00003513">
        <w:rPr>
          <w:rFonts w:ascii="Calibri" w:hAnsi="Calibri" w:cs="Calibri"/>
          <w:sz w:val="22"/>
          <w:szCs w:val="22"/>
        </w:rPr>
        <w:t>for example, children in cities, particularly London, tend to do better than those in more rural or coastal areas</w:t>
      </w:r>
      <w:r w:rsidRPr="00003513" w:rsidR="71725C88">
        <w:rPr>
          <w:rFonts w:ascii="Calibri" w:hAnsi="Calibri" w:cs="Calibri"/>
          <w:sz w:val="22"/>
          <w:szCs w:val="22"/>
        </w:rPr>
        <w:t>.</w:t>
      </w:r>
      <w:r>
        <w:rPr>
          <w:rStyle w:val="FootnoteReference"/>
          <w:rFonts w:ascii="Calibri" w:hAnsi="Calibri" w:cs="Calibri"/>
          <w:sz w:val="22"/>
          <w:szCs w:val="22"/>
        </w:rPr>
        <w:footnoteReference w:id="15"/>
      </w:r>
      <w:r w:rsidRPr="00003513">
        <w:rPr>
          <w:rFonts w:ascii="Calibri" w:hAnsi="Calibri" w:cs="Calibri"/>
          <w:sz w:val="22"/>
          <w:szCs w:val="22"/>
        </w:rPr>
        <w:t xml:space="preserve"> Outcomes are also affected by the levels of disadvantage in those areas, with poorer pupils faring better if they are in areas with a higher proportion of ‘disadvantaged’ pupils, perhaps because there is more funding or because schools are better set up to support families.</w:t>
      </w:r>
      <w:r>
        <w:rPr>
          <w:rStyle w:val="FootnoteReference"/>
          <w:rFonts w:ascii="Calibri" w:hAnsi="Calibri" w:cs="Calibri"/>
          <w:sz w:val="22"/>
          <w:szCs w:val="22"/>
        </w:rPr>
        <w:footnoteReference w:id="16"/>
      </w:r>
      <w:r w:rsidRPr="00003513">
        <w:rPr>
          <w:rFonts w:ascii="Calibri" w:hAnsi="Calibri" w:cs="Calibri"/>
          <w:sz w:val="22"/>
          <w:szCs w:val="22"/>
        </w:rPr>
        <w:t xml:space="preserve"> </w:t>
      </w:r>
    </w:p>
    <w:p w:rsidR="005B6046" w:rsidRPr="00003513" w:rsidP="00DE6815">
      <w:pPr>
        <w:rPr>
          <w:rFonts w:ascii="Calibri" w:hAnsi="Calibri" w:cs="Calibri"/>
          <w:sz w:val="22"/>
          <w:szCs w:val="22"/>
          <w:lang w:val="en-US"/>
        </w:rPr>
      </w:pPr>
      <w:r w:rsidRPr="00003513">
        <w:rPr>
          <w:rFonts w:ascii="Calibri" w:hAnsi="Calibri" w:cs="Calibri"/>
          <w:sz w:val="22"/>
          <w:szCs w:val="22"/>
        </w:rPr>
        <w:t xml:space="preserve">What is needed for all children and young people living in low-income households </w:t>
      </w:r>
      <w:r w:rsidRPr="00003513" w:rsidR="1C7C104A">
        <w:rPr>
          <w:rFonts w:ascii="Calibri" w:hAnsi="Calibri" w:cs="Calibri"/>
          <w:sz w:val="22"/>
          <w:szCs w:val="22"/>
        </w:rPr>
        <w:t>is action to end child poverty</w:t>
      </w:r>
      <w:r w:rsidRPr="00003513" w:rsidR="005F1E2E">
        <w:rPr>
          <w:rFonts w:ascii="Calibri" w:hAnsi="Calibri" w:cs="Calibri"/>
          <w:sz w:val="22"/>
          <w:szCs w:val="22"/>
        </w:rPr>
        <w:t>. In education, action to reduce the cost of the school day and provide support universally</w:t>
      </w:r>
      <w:r w:rsidRPr="00003513" w:rsidR="55E023B1">
        <w:rPr>
          <w:rFonts w:ascii="Calibri" w:hAnsi="Calibri" w:cs="Calibri"/>
          <w:sz w:val="22"/>
          <w:szCs w:val="22"/>
        </w:rPr>
        <w:t>, including through</w:t>
      </w:r>
      <w:r w:rsidRPr="00003513" w:rsidR="28378FB5">
        <w:rPr>
          <w:rFonts w:ascii="Calibri" w:hAnsi="Calibri" w:cs="Calibri"/>
          <w:sz w:val="22"/>
          <w:szCs w:val="22"/>
        </w:rPr>
        <w:t xml:space="preserve">, </w:t>
      </w:r>
      <w:r w:rsidRPr="00003513" w:rsidR="109AA63E">
        <w:rPr>
          <w:rFonts w:ascii="Calibri" w:hAnsi="Calibri" w:cs="Calibri"/>
          <w:sz w:val="22"/>
          <w:szCs w:val="22"/>
        </w:rPr>
        <w:t xml:space="preserve">developing affordable uniform policies, </w:t>
      </w:r>
      <w:r w:rsidRPr="00003513" w:rsidR="6EE69022">
        <w:rPr>
          <w:rFonts w:ascii="Calibri" w:hAnsi="Calibri" w:cs="Calibri"/>
          <w:sz w:val="22"/>
          <w:szCs w:val="22"/>
        </w:rPr>
        <w:t xml:space="preserve">providing a </w:t>
      </w:r>
      <w:r w:rsidRPr="00003513" w:rsidR="0524A971">
        <w:rPr>
          <w:rFonts w:ascii="Calibri" w:hAnsi="Calibri" w:cs="Calibri"/>
          <w:sz w:val="22"/>
          <w:szCs w:val="22"/>
        </w:rPr>
        <w:t xml:space="preserve">comprehensive enrichment programme </w:t>
      </w:r>
      <w:r w:rsidRPr="00003513" w:rsidR="6EE69022">
        <w:rPr>
          <w:rFonts w:ascii="Calibri" w:hAnsi="Calibri" w:cs="Calibri"/>
          <w:sz w:val="22"/>
          <w:szCs w:val="22"/>
        </w:rPr>
        <w:t>that all students can take part in and</w:t>
      </w:r>
      <w:r w:rsidRPr="00003513" w:rsidR="333FA6C5">
        <w:rPr>
          <w:rFonts w:ascii="Calibri" w:hAnsi="Calibri" w:cs="Calibri"/>
          <w:sz w:val="22"/>
          <w:szCs w:val="22"/>
        </w:rPr>
        <w:t xml:space="preserve"> the</w:t>
      </w:r>
      <w:r w:rsidRPr="00003513" w:rsidR="6EE69022">
        <w:rPr>
          <w:rFonts w:ascii="Calibri" w:hAnsi="Calibri" w:cs="Calibri"/>
          <w:sz w:val="22"/>
          <w:szCs w:val="22"/>
        </w:rPr>
        <w:t xml:space="preserve"> removal of sanction</w:t>
      </w:r>
      <w:r w:rsidRPr="00003513" w:rsidR="611F5891">
        <w:rPr>
          <w:rFonts w:ascii="Calibri" w:hAnsi="Calibri" w:cs="Calibri"/>
          <w:sz w:val="22"/>
          <w:szCs w:val="22"/>
        </w:rPr>
        <w:t>s if pupils do not have equipment</w:t>
      </w:r>
      <w:r w:rsidRPr="00003513" w:rsidR="61C661BB">
        <w:rPr>
          <w:rFonts w:ascii="Calibri" w:hAnsi="Calibri" w:cs="Calibri"/>
          <w:sz w:val="22"/>
          <w:szCs w:val="22"/>
        </w:rPr>
        <w:t xml:space="preserve">, </w:t>
      </w:r>
      <w:r w:rsidRPr="00003513" w:rsidR="0417E9E8">
        <w:rPr>
          <w:rFonts w:ascii="Calibri" w:hAnsi="Calibri" w:cs="Calibri"/>
          <w:sz w:val="22"/>
          <w:szCs w:val="22"/>
        </w:rPr>
        <w:t>is</w:t>
      </w:r>
      <w:r w:rsidRPr="00003513" w:rsidR="00AE27D4">
        <w:rPr>
          <w:rFonts w:ascii="Calibri" w:hAnsi="Calibri" w:cs="Calibri"/>
          <w:sz w:val="22"/>
          <w:szCs w:val="22"/>
        </w:rPr>
        <w:t xml:space="preserve"> </w:t>
      </w:r>
      <w:r w:rsidRPr="00003513" w:rsidR="61C661BB">
        <w:rPr>
          <w:rFonts w:ascii="Calibri" w:hAnsi="Calibri" w:cs="Calibri"/>
          <w:sz w:val="22"/>
          <w:szCs w:val="22"/>
        </w:rPr>
        <w:t>vital to improving outcomes for all children and young people</w:t>
      </w:r>
      <w:r w:rsidRPr="00003513" w:rsidR="2EA9507B">
        <w:rPr>
          <w:rFonts w:ascii="Calibri" w:hAnsi="Calibri" w:cs="Calibri"/>
          <w:sz w:val="22"/>
          <w:szCs w:val="22"/>
        </w:rPr>
        <w:t xml:space="preserve">, </w:t>
      </w:r>
      <w:r w:rsidRPr="00003513" w:rsidR="333FA6C5">
        <w:rPr>
          <w:rFonts w:ascii="Calibri" w:hAnsi="Calibri" w:cs="Calibri"/>
          <w:sz w:val="22"/>
          <w:szCs w:val="22"/>
        </w:rPr>
        <w:t xml:space="preserve">and </w:t>
      </w:r>
      <w:r w:rsidRPr="00003513" w:rsidR="4A5A5CD7">
        <w:rPr>
          <w:rFonts w:ascii="Calibri" w:hAnsi="Calibri" w:cs="Calibri"/>
          <w:sz w:val="22"/>
          <w:szCs w:val="22"/>
        </w:rPr>
        <w:t xml:space="preserve">are </w:t>
      </w:r>
      <w:r w:rsidRPr="00003513" w:rsidR="2EA9507B">
        <w:rPr>
          <w:rFonts w:ascii="Calibri" w:hAnsi="Calibri" w:cs="Calibri"/>
          <w:sz w:val="22"/>
          <w:szCs w:val="22"/>
        </w:rPr>
        <w:t>particularly</w:t>
      </w:r>
      <w:r w:rsidRPr="00003513" w:rsidR="4A5A5CD7">
        <w:rPr>
          <w:rFonts w:ascii="Calibri" w:hAnsi="Calibri" w:cs="Calibri"/>
          <w:sz w:val="22"/>
          <w:szCs w:val="22"/>
        </w:rPr>
        <w:t xml:space="preserve"> impactful for</w:t>
      </w:r>
      <w:r w:rsidRPr="00003513" w:rsidR="2EA9507B">
        <w:rPr>
          <w:rFonts w:ascii="Calibri" w:hAnsi="Calibri" w:cs="Calibri"/>
          <w:sz w:val="22"/>
          <w:szCs w:val="22"/>
        </w:rPr>
        <w:t xml:space="preserve"> those living on a low income. </w:t>
      </w:r>
    </w:p>
    <w:p w:rsidR="005B34EC" w:rsidRPr="00003513" w:rsidP="005B34EC">
      <w:pPr>
        <w:rPr>
          <w:rFonts w:ascii="Calibri" w:hAnsi="Calibri" w:cs="Calibri"/>
          <w:b/>
          <w:bCs/>
          <w:sz w:val="22"/>
          <w:szCs w:val="22"/>
        </w:rPr>
      </w:pPr>
      <w:r w:rsidRPr="00003513">
        <w:rPr>
          <w:rFonts w:ascii="Calibri" w:hAnsi="Calibri" w:cs="Calibri"/>
          <w:b/>
          <w:bCs/>
          <w:sz w:val="22"/>
          <w:szCs w:val="22"/>
        </w:rPr>
        <w:t xml:space="preserve">Improving attendance </w:t>
      </w:r>
    </w:p>
    <w:p w:rsidR="005B34EC" w:rsidRPr="00003513" w:rsidP="000C1441">
      <w:pPr>
        <w:rPr>
          <w:rFonts w:ascii="Calibri" w:hAnsi="Calibri" w:cs="Calibri"/>
          <w:sz w:val="22"/>
          <w:szCs w:val="22"/>
        </w:rPr>
      </w:pPr>
      <w:r w:rsidRPr="00003513">
        <w:rPr>
          <w:rFonts w:ascii="Calibri" w:hAnsi="Calibri" w:cs="Calibri"/>
          <w:sz w:val="22"/>
          <w:szCs w:val="22"/>
        </w:rPr>
        <w:t>The reasons for persistent absence, particularly among disadvantaged pupils, and whether the White Paper’s proposals address those reasons adequately.</w:t>
      </w:r>
    </w:p>
    <w:p w:rsidR="00FD07BE" w:rsidRPr="00003513" w:rsidP="00311D45">
      <w:pPr>
        <w:rPr>
          <w:rFonts w:ascii="Calibri" w:eastAsia="Roboto Light" w:hAnsi="Calibri" w:cs="Calibri"/>
          <w:sz w:val="22"/>
          <w:szCs w:val="22"/>
        </w:rPr>
      </w:pPr>
      <w:r w:rsidRPr="00003513">
        <w:rPr>
          <w:rFonts w:ascii="Calibri" w:hAnsi="Calibri" w:cs="Calibri"/>
          <w:sz w:val="22"/>
          <w:szCs w:val="22"/>
        </w:rPr>
        <w:t xml:space="preserve">The </w:t>
      </w:r>
      <w:r w:rsidRPr="00003513" w:rsidR="00DA7896">
        <w:rPr>
          <w:rFonts w:ascii="Calibri" w:hAnsi="Calibri" w:cs="Calibri"/>
          <w:sz w:val="22"/>
          <w:szCs w:val="22"/>
        </w:rPr>
        <w:t>schools</w:t>
      </w:r>
      <w:r w:rsidRPr="00003513" w:rsidR="00DA7896">
        <w:rPr>
          <w:rFonts w:ascii="Calibri" w:hAnsi="Calibri" w:cs="Calibri"/>
          <w:sz w:val="22"/>
          <w:szCs w:val="22"/>
        </w:rPr>
        <w:t xml:space="preserve"> white paper is right to highlight attendance as </w:t>
      </w:r>
      <w:r w:rsidRPr="00003513" w:rsidR="00311933">
        <w:rPr>
          <w:rFonts w:ascii="Calibri" w:hAnsi="Calibri" w:cs="Calibri"/>
          <w:sz w:val="22"/>
          <w:szCs w:val="22"/>
        </w:rPr>
        <w:t xml:space="preserve">critical issue. </w:t>
      </w:r>
      <w:r w:rsidRPr="00003513">
        <w:rPr>
          <w:rFonts w:ascii="Calibri" w:hAnsi="Calibri" w:cs="Calibri"/>
          <w:sz w:val="22"/>
          <w:szCs w:val="22"/>
        </w:rPr>
        <w:t>Attendance remains more challenging for children in families with incomes low enough to qualify for means-tested free school meals and this is concerning.</w:t>
      </w:r>
      <w:r w:rsidRPr="00003513" w:rsidR="00235A00">
        <w:rPr>
          <w:rFonts w:ascii="Calibri" w:hAnsi="Calibri" w:cs="Calibri"/>
          <w:sz w:val="22"/>
          <w:szCs w:val="22"/>
        </w:rPr>
        <w:t xml:space="preserve"> Last year</w:t>
      </w:r>
      <w:r w:rsidRPr="00003513" w:rsidR="00CF509B">
        <w:rPr>
          <w:rFonts w:ascii="Calibri" w:hAnsi="Calibri" w:cs="Calibri"/>
          <w:sz w:val="22"/>
          <w:szCs w:val="22"/>
        </w:rPr>
        <w:t xml:space="preserve">, 1 in 3 young people from disadvantaged backgrounds missed </w:t>
      </w:r>
      <w:r w:rsidRPr="00003513" w:rsidR="001905C9">
        <w:rPr>
          <w:rFonts w:ascii="Calibri" w:hAnsi="Calibri" w:cs="Calibri"/>
          <w:sz w:val="22"/>
          <w:szCs w:val="22"/>
        </w:rPr>
        <w:t>ten percent or more of their lessons</w:t>
      </w:r>
      <w:r w:rsidRPr="00003513" w:rsidR="00372082">
        <w:rPr>
          <w:rFonts w:ascii="Calibri" w:hAnsi="Calibri" w:cs="Calibri"/>
          <w:sz w:val="22"/>
          <w:szCs w:val="22"/>
        </w:rPr>
        <w:t>.</w:t>
      </w:r>
      <w:r>
        <w:rPr>
          <w:rStyle w:val="FootnoteReference"/>
          <w:rFonts w:ascii="Calibri" w:hAnsi="Calibri" w:cs="Calibri"/>
          <w:sz w:val="22"/>
          <w:szCs w:val="22"/>
        </w:rPr>
        <w:footnoteReference w:id="17"/>
      </w:r>
      <w:r w:rsidRPr="00003513" w:rsidR="00CF509B">
        <w:rPr>
          <w:rFonts w:ascii="Calibri" w:hAnsi="Calibri" w:cs="Calibri"/>
          <w:sz w:val="22"/>
          <w:szCs w:val="22"/>
        </w:rPr>
        <w:t xml:space="preserve"> </w:t>
      </w:r>
      <w:r w:rsidRPr="00003513">
        <w:rPr>
          <w:rFonts w:ascii="Calibri" w:hAnsi="Calibri" w:cs="Calibri"/>
          <w:sz w:val="22"/>
          <w:szCs w:val="22"/>
        </w:rPr>
        <w:t xml:space="preserve"> Missing lessons makes it harder for children to achieve their full potential throughout school and in their end-of-school assessments</w:t>
      </w:r>
      <w:r w:rsidRPr="00003513" w:rsidR="00710DB6">
        <w:rPr>
          <w:rFonts w:ascii="Calibri" w:hAnsi="Calibri" w:cs="Calibri"/>
          <w:sz w:val="22"/>
          <w:szCs w:val="22"/>
        </w:rPr>
        <w:t>.</w:t>
      </w:r>
    </w:p>
    <w:p w:rsidR="000D7463" w:rsidRPr="00003513" w:rsidP="002A0E31">
      <w:pPr>
        <w:rPr>
          <w:rFonts w:ascii="Calibri" w:hAnsi="Calibri" w:cs="Calibri"/>
          <w:sz w:val="22"/>
          <w:szCs w:val="22"/>
        </w:rPr>
      </w:pPr>
      <w:r w:rsidRPr="00003513">
        <w:rPr>
          <w:rFonts w:ascii="Calibri" w:hAnsi="Calibri" w:cs="Calibri"/>
          <w:sz w:val="22"/>
          <w:szCs w:val="22"/>
        </w:rPr>
        <w:t xml:space="preserve">Research into the reasons why so many young people are missing from their classes has found the causes are complex and multifactorial. Triggers can include mental and physical health challenges, unmet special educational needs, family illness or disability, feeling excluded at school or falling behind on schoolwork. Absence is sometimes grounded in a combination of these factors. </w:t>
      </w:r>
    </w:p>
    <w:p w:rsidR="002D1CA2" w:rsidRPr="00003513" w:rsidP="002A0E31">
      <w:pPr>
        <w:rPr>
          <w:rFonts w:ascii="Calibri" w:hAnsi="Calibri" w:cs="Calibri"/>
          <w:sz w:val="22"/>
          <w:szCs w:val="22"/>
        </w:rPr>
      </w:pPr>
      <w:r w:rsidRPr="00003513">
        <w:rPr>
          <w:rFonts w:ascii="Calibri" w:hAnsi="Calibri" w:cs="Calibri"/>
          <w:sz w:val="22"/>
          <w:szCs w:val="22"/>
        </w:rPr>
        <w:t>CPAG’s research with educators, families, children and young people across the UK also shows that not being able to afford uniforms, school supplies, trips, and transport to school are reasons why children are not attending their lessons. When families consistently struggle with these costs, the odd missed day can turn into persistent absence.</w:t>
      </w:r>
      <w:r w:rsidRPr="00003513" w:rsidR="00B342BE">
        <w:rPr>
          <w:rFonts w:ascii="Calibri" w:hAnsi="Calibri" w:cs="Calibri"/>
          <w:sz w:val="22"/>
          <w:szCs w:val="22"/>
        </w:rPr>
        <w:t xml:space="preserve"> Our survey with young people aged 11-18 found</w:t>
      </w:r>
      <w:r w:rsidRPr="00003513" w:rsidR="0070745C">
        <w:rPr>
          <w:rFonts w:ascii="Calibri" w:hAnsi="Calibri" w:cs="Calibri"/>
          <w:sz w:val="22"/>
          <w:szCs w:val="22"/>
        </w:rPr>
        <w:t xml:space="preserve"> that 16 per cent of young people have missed school at least once because they didn’t have something they needed </w:t>
      </w:r>
      <w:r w:rsidRPr="00003513" w:rsidR="00707B9F">
        <w:rPr>
          <w:rFonts w:ascii="Calibri" w:hAnsi="Calibri" w:cs="Calibri"/>
          <w:sz w:val="22"/>
          <w:szCs w:val="22"/>
        </w:rPr>
        <w:t>to attend and this increased to one-in-four of those who qualify for free school meals.</w:t>
      </w:r>
      <w:r>
        <w:rPr>
          <w:rStyle w:val="FootnoteReference"/>
          <w:rFonts w:ascii="Calibri" w:hAnsi="Calibri" w:cs="Calibri"/>
          <w:sz w:val="22"/>
          <w:szCs w:val="22"/>
        </w:rPr>
        <w:footnoteReference w:id="18"/>
      </w:r>
      <w:r w:rsidRPr="00003513" w:rsidR="00707B9F">
        <w:rPr>
          <w:rFonts w:ascii="Calibri" w:hAnsi="Calibri" w:cs="Calibri"/>
          <w:sz w:val="22"/>
          <w:szCs w:val="22"/>
        </w:rPr>
        <w:t xml:space="preserve"> The most common item that prevented young people from attending school was not having </w:t>
      </w:r>
      <w:r w:rsidRPr="00003513" w:rsidR="00A401CD">
        <w:rPr>
          <w:rFonts w:ascii="Calibri" w:hAnsi="Calibri" w:cs="Calibri"/>
          <w:sz w:val="22"/>
          <w:szCs w:val="22"/>
        </w:rPr>
        <w:t xml:space="preserve">school uniform or kit. Young people also missed school because they didn’t have money for school meals or a packed lunch, and money for school trips. </w:t>
      </w:r>
      <w:r w:rsidRPr="00003513">
        <w:rPr>
          <w:rFonts w:ascii="Calibri" w:hAnsi="Calibri" w:cs="Calibri"/>
          <w:sz w:val="22"/>
          <w:szCs w:val="22"/>
        </w:rPr>
        <w:t>The cost of transport for school was also a barrier for young people. Children in low-income households were also more likely to report needing time off school for mental health challenges compared to their peers.</w:t>
      </w:r>
    </w:p>
    <w:p w:rsidR="008F1D6E" w:rsidRPr="00003513" w:rsidP="340F740C">
      <w:pPr>
        <w:spacing w:after="0"/>
        <w:contextualSpacing/>
        <w:rPr>
          <w:rFonts w:ascii="Calibri" w:eastAsia="SimSun" w:hAnsi="Calibri" w:cs="Calibri"/>
          <w:kern w:val="3"/>
          <w:sz w:val="22"/>
          <w:szCs w:val="22"/>
          <w:lang w:val="en-US" w:eastAsia="zh-CN" w:bidi="hi-IN"/>
        </w:rPr>
      </w:pPr>
      <w:r w:rsidRPr="00003513">
        <w:rPr>
          <w:rFonts w:ascii="Calibri" w:hAnsi="Calibri" w:cs="Calibri"/>
          <w:sz w:val="22"/>
          <w:szCs w:val="22"/>
        </w:rPr>
        <w:t xml:space="preserve">The government </w:t>
      </w:r>
      <w:r w:rsidRPr="00003513" w:rsidR="78FC47C5">
        <w:rPr>
          <w:rFonts w:ascii="Calibri" w:hAnsi="Calibri" w:cs="Calibri"/>
          <w:sz w:val="22"/>
          <w:szCs w:val="22"/>
        </w:rPr>
        <w:t xml:space="preserve">has put </w:t>
      </w:r>
      <w:r w:rsidRPr="00003513" w:rsidR="6C127E50">
        <w:rPr>
          <w:rFonts w:ascii="Calibri" w:hAnsi="Calibri" w:cs="Calibri"/>
          <w:sz w:val="22"/>
          <w:szCs w:val="22"/>
        </w:rPr>
        <w:t xml:space="preserve">some </w:t>
      </w:r>
      <w:r w:rsidRPr="00003513" w:rsidR="78FC47C5">
        <w:rPr>
          <w:rFonts w:ascii="Calibri" w:hAnsi="Calibri" w:cs="Calibri"/>
          <w:sz w:val="22"/>
          <w:szCs w:val="22"/>
        </w:rPr>
        <w:t>steps in place</w:t>
      </w:r>
      <w:r w:rsidRPr="00003513" w:rsidR="3BE84524">
        <w:rPr>
          <w:rFonts w:ascii="Calibri" w:hAnsi="Calibri" w:cs="Calibri"/>
          <w:sz w:val="22"/>
          <w:szCs w:val="22"/>
        </w:rPr>
        <w:t xml:space="preserve"> in its Child Poverty Strategy </w:t>
      </w:r>
      <w:r w:rsidRPr="00003513" w:rsidR="78FC47C5">
        <w:rPr>
          <w:rFonts w:ascii="Calibri" w:hAnsi="Calibri" w:cs="Calibri"/>
          <w:sz w:val="22"/>
          <w:szCs w:val="22"/>
        </w:rPr>
        <w:t>to tackle the cost of the school</w:t>
      </w:r>
      <w:r w:rsidRPr="00003513" w:rsidR="3BE84524">
        <w:rPr>
          <w:rFonts w:ascii="Calibri" w:hAnsi="Calibri" w:cs="Calibri"/>
          <w:sz w:val="22"/>
          <w:szCs w:val="22"/>
        </w:rPr>
        <w:t xml:space="preserve"> day</w:t>
      </w:r>
      <w:r w:rsidRPr="00003513" w:rsidR="448CA071">
        <w:rPr>
          <w:rFonts w:ascii="Calibri" w:hAnsi="Calibri" w:cs="Calibri"/>
          <w:sz w:val="22"/>
          <w:szCs w:val="22"/>
        </w:rPr>
        <w:t xml:space="preserve">. </w:t>
      </w:r>
      <w:r w:rsidRPr="00003513" w:rsidR="4410A7A7">
        <w:rPr>
          <w:rFonts w:ascii="Calibri" w:hAnsi="Calibri" w:cs="Calibri"/>
          <w:sz w:val="22"/>
          <w:szCs w:val="22"/>
        </w:rPr>
        <w:t xml:space="preserve">By expanding free school meals to all children in households in receipt of universal credit </w:t>
      </w:r>
      <w:r w:rsidRPr="00003513" w:rsidR="4410A7A7">
        <w:rPr>
          <w:rFonts w:ascii="Calibri" w:hAnsi="Calibri" w:cs="Calibri"/>
          <w:sz w:val="22"/>
          <w:szCs w:val="22"/>
        </w:rPr>
        <w:t xml:space="preserve">in England and limiting the number of branded items pupils are required to </w:t>
      </w:r>
      <w:r w:rsidRPr="00003513" w:rsidR="5CD9F385">
        <w:rPr>
          <w:rFonts w:ascii="Calibri" w:hAnsi="Calibri" w:cs="Calibri"/>
          <w:sz w:val="22"/>
          <w:szCs w:val="22"/>
        </w:rPr>
        <w:t xml:space="preserve">have, cost pressures on families </w:t>
      </w:r>
      <w:r w:rsidRPr="00003513" w:rsidR="6103E9AA">
        <w:rPr>
          <w:rFonts w:ascii="Calibri" w:hAnsi="Calibri" w:cs="Calibri"/>
          <w:sz w:val="22"/>
          <w:szCs w:val="22"/>
        </w:rPr>
        <w:t xml:space="preserve">will be reduced and this may </w:t>
      </w:r>
      <w:r w:rsidRPr="00003513" w:rsidR="276A9FCE">
        <w:rPr>
          <w:rFonts w:ascii="Calibri" w:hAnsi="Calibri" w:cs="Calibri"/>
          <w:sz w:val="22"/>
          <w:szCs w:val="22"/>
        </w:rPr>
        <w:t>support school attendance</w:t>
      </w:r>
      <w:r w:rsidRPr="00003513" w:rsidR="6103E9AA">
        <w:rPr>
          <w:rFonts w:ascii="Calibri" w:hAnsi="Calibri" w:cs="Calibri"/>
          <w:sz w:val="22"/>
          <w:szCs w:val="22"/>
        </w:rPr>
        <w:t>.</w:t>
      </w:r>
      <w:r w:rsidRPr="00003513" w:rsidR="1C535AF9">
        <w:rPr>
          <w:rFonts w:ascii="Calibri" w:hAnsi="Calibri" w:cs="Calibri"/>
          <w:sz w:val="22"/>
          <w:szCs w:val="22"/>
        </w:rPr>
        <w:t xml:space="preserve"> </w:t>
      </w:r>
      <w:r w:rsidRPr="00003513" w:rsidR="6103E9AA">
        <w:rPr>
          <w:rFonts w:ascii="Calibri" w:hAnsi="Calibri" w:cs="Calibri"/>
          <w:sz w:val="22"/>
          <w:szCs w:val="22"/>
        </w:rPr>
        <w:t xml:space="preserve"> However, the cost of school remains high</w:t>
      </w:r>
      <w:r w:rsidRPr="00003513" w:rsidR="21E8F870">
        <w:rPr>
          <w:rFonts w:ascii="Calibri" w:hAnsi="Calibri" w:cs="Calibri"/>
          <w:sz w:val="22"/>
          <w:szCs w:val="22"/>
        </w:rPr>
        <w:t xml:space="preserve">. CPAG research </w:t>
      </w:r>
      <w:r w:rsidRPr="00003513" w:rsidR="53D07188">
        <w:rPr>
          <w:rFonts w:ascii="Calibri" w:hAnsi="Calibri" w:cs="Calibri"/>
          <w:sz w:val="22"/>
          <w:szCs w:val="22"/>
        </w:rPr>
        <w:t xml:space="preserve">finds that </w:t>
      </w:r>
      <w:r w:rsidRPr="00003513" w:rsidR="3A026010">
        <w:rPr>
          <w:rFonts w:ascii="Calibri" w:hAnsi="Calibri" w:cs="Calibri"/>
          <w:sz w:val="22"/>
          <w:szCs w:val="22"/>
        </w:rPr>
        <w:t>the minimum cost of education parents in the UK must meet is now over £1,000 a year for a child at primary school and nearly £2,300 a year for a child at secondary school</w:t>
      </w:r>
      <w:r w:rsidRPr="00003513" w:rsidR="7525FC54">
        <w:rPr>
          <w:rFonts w:ascii="Calibri" w:hAnsi="Calibri" w:cs="Calibri"/>
          <w:sz w:val="22"/>
          <w:szCs w:val="22"/>
        </w:rPr>
        <w:t>.</w:t>
      </w:r>
      <w:r>
        <w:rPr>
          <w:rStyle w:val="FootnoteReference"/>
          <w:rFonts w:ascii="Calibri" w:hAnsi="Calibri" w:cs="Calibri"/>
          <w:sz w:val="22"/>
          <w:szCs w:val="22"/>
        </w:rPr>
        <w:footnoteReference w:id="19"/>
      </w:r>
      <w:r w:rsidRPr="00003513" w:rsidR="4B3033F9">
        <w:rPr>
          <w:rFonts w:ascii="Calibri" w:hAnsi="Calibri" w:cs="Calibri"/>
          <w:sz w:val="22"/>
          <w:szCs w:val="22"/>
        </w:rPr>
        <w:t xml:space="preserve"> </w:t>
      </w:r>
      <w:r w:rsidRPr="00003513" w:rsidR="553B7440">
        <w:rPr>
          <w:rFonts w:ascii="Calibri" w:eastAsia="SimSun" w:hAnsi="Calibri" w:cs="Calibri"/>
          <w:sz w:val="22"/>
          <w:szCs w:val="22"/>
          <w:lang w:val="en-US" w:eastAsia="zh-CN" w:bidi="hi-IN"/>
        </w:rPr>
        <w:t>More must be done to bring down these costs</w:t>
      </w:r>
      <w:r w:rsidRPr="00003513" w:rsidR="0CCD61B8">
        <w:rPr>
          <w:rFonts w:ascii="Calibri" w:eastAsia="SimSun" w:hAnsi="Calibri" w:cs="Calibri"/>
          <w:sz w:val="22"/>
          <w:szCs w:val="22"/>
          <w:lang w:val="en-US" w:eastAsia="zh-CN" w:bidi="hi-IN"/>
        </w:rPr>
        <w:t>,</w:t>
      </w:r>
      <w:r w:rsidRPr="00003513" w:rsidR="553B7440">
        <w:rPr>
          <w:rFonts w:ascii="Calibri" w:eastAsia="SimSun" w:hAnsi="Calibri" w:cs="Calibri"/>
          <w:sz w:val="22"/>
          <w:szCs w:val="22"/>
          <w:lang w:val="en-US" w:eastAsia="zh-CN" w:bidi="hi-IN"/>
        </w:rPr>
        <w:t xml:space="preserve"> so no child is priced out of school. </w:t>
      </w:r>
      <w:r w:rsidRPr="00003513" w:rsidR="25568BE5">
        <w:rPr>
          <w:rFonts w:ascii="Calibri" w:eastAsia="SimSun" w:hAnsi="Calibri" w:cs="Calibri"/>
          <w:sz w:val="22"/>
          <w:szCs w:val="22"/>
          <w:lang w:val="en-US" w:eastAsia="zh-CN" w:bidi="hi-IN"/>
        </w:rPr>
        <w:t xml:space="preserve">More widely, schools must be poverty sensitive to ensure children from lower income families do not feel excluded or </w:t>
      </w:r>
      <w:r w:rsidRPr="00003513" w:rsidR="0CCD61B8">
        <w:rPr>
          <w:rFonts w:ascii="Calibri" w:eastAsia="SimSun" w:hAnsi="Calibri" w:cs="Calibri"/>
          <w:sz w:val="22"/>
          <w:szCs w:val="22"/>
          <w:lang w:val="en-US" w:eastAsia="zh-CN" w:bidi="hi-IN"/>
        </w:rPr>
        <w:t>left out</w:t>
      </w:r>
      <w:r w:rsidRPr="00003513" w:rsidR="4AA73682">
        <w:rPr>
          <w:rFonts w:ascii="Calibri" w:eastAsia="SimSun" w:hAnsi="Calibri" w:cs="Calibri"/>
          <w:sz w:val="22"/>
          <w:szCs w:val="22"/>
          <w:lang w:val="en-US" w:eastAsia="zh-CN" w:bidi="hi-IN"/>
        </w:rPr>
        <w:t>, and the government’s reforms must help to engender these approaches.</w:t>
      </w:r>
      <w:r w:rsidRPr="00003513" w:rsidR="0CCD61B8">
        <w:rPr>
          <w:rFonts w:ascii="Calibri" w:eastAsia="SimSun" w:hAnsi="Calibri" w:cs="Calibri"/>
          <w:sz w:val="22"/>
          <w:szCs w:val="22"/>
          <w:lang w:val="en-US" w:eastAsia="zh-CN" w:bidi="hi-IN"/>
        </w:rPr>
        <w:t xml:space="preserve"> </w:t>
      </w:r>
      <w:r w:rsidRPr="00003513" w:rsidR="4AA73682">
        <w:rPr>
          <w:rFonts w:ascii="Calibri" w:eastAsia="SimSun" w:hAnsi="Calibri" w:cs="Calibri"/>
          <w:sz w:val="22"/>
          <w:szCs w:val="22"/>
          <w:lang w:val="en-US" w:eastAsia="zh-CN" w:bidi="hi-IN"/>
        </w:rPr>
        <w:t>This must include:</w:t>
      </w:r>
    </w:p>
    <w:p w:rsidR="00BB252D" w:rsidRPr="00003513" w:rsidP="008F1D6E">
      <w:pPr>
        <w:spacing w:after="0"/>
        <w:contextualSpacing/>
        <w:rPr>
          <w:rFonts w:ascii="Calibri" w:eastAsia="SimSun" w:hAnsi="Calibri" w:cs="Calibri"/>
          <w:kern w:val="3"/>
          <w:sz w:val="22"/>
          <w:szCs w:val="22"/>
          <w:lang w:val="en-US" w:eastAsia="zh-CN" w:bidi="hi-IN"/>
        </w:rPr>
      </w:pPr>
    </w:p>
    <w:p w:rsidR="008F1D6E" w:rsidRPr="00003513" w:rsidP="008F1D6E">
      <w:pPr>
        <w:pStyle w:val="ListParagraph"/>
        <w:numPr>
          <w:ilvl w:val="0"/>
          <w:numId w:val="12"/>
        </w:numPr>
        <w:spacing w:after="0" w:line="240" w:lineRule="auto"/>
        <w:ind w:left="714" w:hanging="357"/>
        <w:rPr>
          <w:rFonts w:ascii="Calibri" w:hAnsi="Calibri" w:cs="Calibri"/>
          <w:sz w:val="22"/>
          <w:szCs w:val="22"/>
          <w:lang w:val="en-US"/>
        </w:rPr>
      </w:pPr>
      <w:r w:rsidRPr="00003513">
        <w:rPr>
          <w:rFonts w:ascii="Calibri" w:hAnsi="Calibri" w:cs="Calibri"/>
          <w:b/>
          <w:bCs/>
          <w:sz w:val="22"/>
          <w:szCs w:val="22"/>
          <w:lang w:val="en-US"/>
        </w:rPr>
        <w:t>Poverty aware staff</w:t>
      </w:r>
      <w:r w:rsidRPr="00003513">
        <w:rPr>
          <w:rFonts w:ascii="Calibri" w:hAnsi="Calibri" w:cs="Calibri"/>
          <w:sz w:val="22"/>
          <w:szCs w:val="22"/>
          <w:lang w:val="en-US"/>
        </w:rPr>
        <w:t xml:space="preserve">: School staff across the education sector </w:t>
      </w:r>
      <w:r w:rsidRPr="00003513">
        <w:rPr>
          <w:rFonts w:ascii="Calibri" w:hAnsi="Calibri" w:cs="Calibri"/>
          <w:sz w:val="22"/>
          <w:szCs w:val="22"/>
          <w:lang w:val="en-US"/>
        </w:rPr>
        <w:t>recognise</w:t>
      </w:r>
      <w:r w:rsidRPr="00003513">
        <w:rPr>
          <w:rFonts w:ascii="Calibri" w:hAnsi="Calibri" w:cs="Calibri"/>
          <w:sz w:val="22"/>
          <w:szCs w:val="22"/>
          <w:lang w:val="en-US"/>
        </w:rPr>
        <w:t xml:space="preserve"> and acknowledge the impact of household income and family finances on children’s educational experiences and outcomes. </w:t>
      </w:r>
    </w:p>
    <w:p w:rsidR="008F1D6E" w:rsidRPr="00003513" w:rsidP="008F1D6E">
      <w:pPr>
        <w:pStyle w:val="ListParagraph"/>
        <w:numPr>
          <w:ilvl w:val="0"/>
          <w:numId w:val="12"/>
        </w:numPr>
        <w:spacing w:after="0" w:line="240" w:lineRule="auto"/>
        <w:ind w:left="714" w:hanging="357"/>
        <w:rPr>
          <w:rFonts w:ascii="Calibri" w:hAnsi="Calibri" w:cs="Calibri"/>
          <w:sz w:val="22"/>
          <w:szCs w:val="22"/>
          <w:lang w:val="en-US"/>
        </w:rPr>
      </w:pPr>
      <w:r w:rsidRPr="00003513">
        <w:rPr>
          <w:rFonts w:ascii="Calibri" w:hAnsi="Calibri" w:cs="Calibri"/>
          <w:b/>
          <w:bCs/>
          <w:sz w:val="22"/>
          <w:szCs w:val="22"/>
        </w:rPr>
        <w:t>Tackling barriers</w:t>
      </w:r>
      <w:r w:rsidRPr="00003513">
        <w:rPr>
          <w:rFonts w:ascii="Calibri" w:hAnsi="Calibri" w:cs="Calibri"/>
          <w:sz w:val="22"/>
          <w:szCs w:val="22"/>
          <w:lang w:val="en-US"/>
        </w:rPr>
        <w:t xml:space="preserve">: School policies and practices </w:t>
      </w:r>
      <w:r w:rsidRPr="00003513" w:rsidR="002A2452">
        <w:rPr>
          <w:rFonts w:ascii="Calibri" w:hAnsi="Calibri" w:cs="Calibri"/>
          <w:sz w:val="22"/>
          <w:szCs w:val="22"/>
          <w:lang w:val="en-US"/>
        </w:rPr>
        <w:t xml:space="preserve">including approaches to young people who are struggling with attendance </w:t>
      </w:r>
      <w:r w:rsidRPr="00003513">
        <w:rPr>
          <w:rFonts w:ascii="Calibri" w:hAnsi="Calibri" w:cs="Calibri"/>
          <w:sz w:val="22"/>
          <w:szCs w:val="22"/>
          <w:lang w:val="en-US"/>
        </w:rPr>
        <w:t xml:space="preserve">are poverty sensitive, with schools doing all they can to address </w:t>
      </w:r>
      <w:r w:rsidRPr="00003513" w:rsidR="002A2452">
        <w:rPr>
          <w:rFonts w:ascii="Calibri" w:hAnsi="Calibri" w:cs="Calibri"/>
          <w:sz w:val="22"/>
          <w:szCs w:val="22"/>
          <w:lang w:val="en-US"/>
        </w:rPr>
        <w:t xml:space="preserve">the practical cost </w:t>
      </w:r>
      <w:r w:rsidRPr="00003513">
        <w:rPr>
          <w:rFonts w:ascii="Calibri" w:hAnsi="Calibri" w:cs="Calibri"/>
          <w:sz w:val="22"/>
          <w:szCs w:val="22"/>
          <w:lang w:val="en-US"/>
        </w:rPr>
        <w:t>barriers to participation, tackle stigma and reduce school-related costs for families.</w:t>
      </w:r>
    </w:p>
    <w:p w:rsidR="008F1D6E" w:rsidRPr="00003513" w:rsidP="008F1D6E">
      <w:pPr>
        <w:pStyle w:val="ListParagraph"/>
        <w:numPr>
          <w:ilvl w:val="0"/>
          <w:numId w:val="12"/>
        </w:numPr>
        <w:spacing w:after="0" w:line="240" w:lineRule="auto"/>
        <w:ind w:left="714" w:hanging="357"/>
        <w:rPr>
          <w:rFonts w:ascii="Calibri" w:hAnsi="Calibri" w:cs="Calibri"/>
          <w:sz w:val="22"/>
          <w:szCs w:val="22"/>
          <w:lang w:val="en-US"/>
        </w:rPr>
      </w:pPr>
      <w:r w:rsidRPr="00003513">
        <w:rPr>
          <w:rFonts w:ascii="Calibri" w:hAnsi="Calibri" w:cs="Calibri"/>
          <w:b/>
          <w:bCs/>
          <w:sz w:val="22"/>
          <w:szCs w:val="22"/>
          <w:lang w:val="en-US"/>
        </w:rPr>
        <w:t>Pupil voice</w:t>
      </w:r>
      <w:r w:rsidRPr="00003513">
        <w:rPr>
          <w:rFonts w:ascii="Calibri" w:hAnsi="Calibri" w:cs="Calibri"/>
          <w:sz w:val="22"/>
          <w:szCs w:val="22"/>
          <w:lang w:val="en-US"/>
        </w:rPr>
        <w:t xml:space="preserve">: Young people are heard on issues that matter to them. Pupils, particularly those living in poverty, have genuine and meaningful opportunities to give feedback and shape their time at school. </w:t>
      </w:r>
    </w:p>
    <w:p w:rsidR="00CA47D9" w:rsidRPr="00003513" w:rsidP="00D816F9">
      <w:pPr>
        <w:pStyle w:val="ListParagraph"/>
        <w:numPr>
          <w:ilvl w:val="0"/>
          <w:numId w:val="12"/>
        </w:numPr>
        <w:spacing w:after="240" w:line="240" w:lineRule="auto"/>
        <w:ind w:left="714" w:hanging="357"/>
        <w:rPr>
          <w:rFonts w:ascii="Calibri" w:hAnsi="Calibri" w:cs="Calibri"/>
          <w:b/>
          <w:sz w:val="22"/>
          <w:szCs w:val="22"/>
          <w:lang w:val="en-US"/>
        </w:rPr>
      </w:pPr>
      <w:r w:rsidRPr="00003513">
        <w:rPr>
          <w:rFonts w:ascii="Calibri" w:hAnsi="Calibri" w:cs="Calibri"/>
          <w:b/>
          <w:bCs/>
          <w:sz w:val="22"/>
          <w:szCs w:val="22"/>
          <w:lang w:val="en-US"/>
        </w:rPr>
        <w:t>Intersectional approach</w:t>
      </w:r>
      <w:r w:rsidRPr="00003513">
        <w:rPr>
          <w:rFonts w:ascii="Calibri" w:hAnsi="Calibri" w:cs="Calibri"/>
          <w:sz w:val="22"/>
          <w:szCs w:val="22"/>
          <w:lang w:val="en-US"/>
        </w:rPr>
        <w:t xml:space="preserve">: School staff understand how poverty intersects with other inequalities, including race and disability, and are sensitive to the needs of </w:t>
      </w:r>
      <w:r w:rsidRPr="00003513">
        <w:rPr>
          <w:rFonts w:ascii="Calibri" w:hAnsi="Calibri" w:cs="Calibri"/>
          <w:sz w:val="22"/>
          <w:szCs w:val="22"/>
          <w:lang w:val="en-US"/>
        </w:rPr>
        <w:t>marginalised</w:t>
      </w:r>
      <w:r w:rsidRPr="00003513">
        <w:rPr>
          <w:rFonts w:ascii="Calibri" w:hAnsi="Calibri" w:cs="Calibri"/>
          <w:sz w:val="22"/>
          <w:szCs w:val="22"/>
          <w:lang w:val="en-US"/>
        </w:rPr>
        <w:t xml:space="preserve"> children.  </w:t>
      </w:r>
    </w:p>
    <w:p w:rsidR="005B34EC" w:rsidRPr="00003513" w:rsidP="005B34EC">
      <w:pPr>
        <w:rPr>
          <w:rFonts w:ascii="Calibri" w:hAnsi="Calibri" w:cs="Calibri"/>
          <w:b/>
          <w:bCs/>
          <w:sz w:val="22"/>
          <w:szCs w:val="22"/>
        </w:rPr>
      </w:pPr>
      <w:r w:rsidRPr="00003513">
        <w:rPr>
          <w:rFonts w:ascii="Calibri" w:hAnsi="Calibri" w:cs="Calibri"/>
          <w:b/>
          <w:bCs/>
          <w:sz w:val="22"/>
          <w:szCs w:val="22"/>
        </w:rPr>
        <w:t xml:space="preserve">Enrichment, belonging and behaviour </w:t>
      </w:r>
    </w:p>
    <w:p w:rsidR="005B34EC" w:rsidRPr="00003513" w:rsidP="000C1441">
      <w:pPr>
        <w:rPr>
          <w:rFonts w:ascii="Calibri" w:hAnsi="Calibri" w:cs="Calibri"/>
          <w:b/>
          <w:bCs/>
          <w:sz w:val="22"/>
          <w:szCs w:val="22"/>
        </w:rPr>
      </w:pPr>
      <w:r w:rsidRPr="00003513">
        <w:rPr>
          <w:rFonts w:ascii="Calibri" w:hAnsi="Calibri" w:cs="Calibri"/>
          <w:b/>
          <w:bCs/>
          <w:sz w:val="22"/>
          <w:szCs w:val="22"/>
        </w:rPr>
        <w:t>The role of enrichment activities (including arts, sport, and civic engagement) in improving pupil outcomes and wellbeing.</w:t>
      </w:r>
    </w:p>
    <w:p w:rsidR="00413EC9" w:rsidRPr="00003513" w:rsidP="005B34EC">
      <w:pPr>
        <w:rPr>
          <w:rFonts w:ascii="Calibri" w:hAnsi="Calibri" w:cs="Calibri"/>
          <w:sz w:val="22"/>
          <w:szCs w:val="22"/>
          <w:lang w:val="en-US"/>
        </w:rPr>
      </w:pPr>
      <w:r w:rsidRPr="00003513">
        <w:rPr>
          <w:rFonts w:ascii="Calibri" w:hAnsi="Calibri" w:cs="Calibri"/>
          <w:sz w:val="22"/>
          <w:szCs w:val="22"/>
        </w:rPr>
        <w:t xml:space="preserve">Clubs and extra-curricular activities are vital for children to be able to explore their wider interests outside of the core curriculum and develop a range of skills. </w:t>
      </w:r>
      <w:r w:rsidRPr="00003513" w:rsidR="3DAA4B17">
        <w:rPr>
          <w:rFonts w:ascii="Calibri" w:hAnsi="Calibri" w:cs="Calibri"/>
          <w:sz w:val="22"/>
          <w:szCs w:val="22"/>
        </w:rPr>
        <w:t xml:space="preserve">However, </w:t>
      </w:r>
      <w:r w:rsidRPr="00003513" w:rsidR="3DAA4B17">
        <w:rPr>
          <w:rFonts w:ascii="Calibri" w:hAnsi="Calibri" w:cs="Calibri"/>
          <w:sz w:val="22"/>
          <w:szCs w:val="22"/>
          <w:lang w:val="en-US"/>
        </w:rPr>
        <w:t>w</w:t>
      </w:r>
      <w:r w:rsidRPr="00003513" w:rsidR="45A53F55">
        <w:rPr>
          <w:rFonts w:ascii="Calibri" w:hAnsi="Calibri" w:cs="Calibri"/>
          <w:sz w:val="22"/>
          <w:szCs w:val="22"/>
          <w:lang w:val="en-US"/>
        </w:rPr>
        <w:t xml:space="preserve">e know that children from lower-income households can be priced out of clubs and activities, </w:t>
      </w:r>
      <w:r w:rsidRPr="00003513" w:rsidR="692809D1">
        <w:rPr>
          <w:rFonts w:ascii="Calibri" w:hAnsi="Calibri" w:cs="Calibri"/>
          <w:sz w:val="22"/>
          <w:szCs w:val="22"/>
        </w:rPr>
        <w:t>children eligible for FSMs were 11 per cent less likely to attend sports clubs than their peers and 9 per cent less likely to attend clubs for hobbies, arts or music.</w:t>
      </w:r>
      <w:r>
        <w:rPr>
          <w:rStyle w:val="FootnoteReference"/>
          <w:rFonts w:ascii="Calibri" w:hAnsi="Calibri" w:cs="Calibri"/>
          <w:sz w:val="22"/>
          <w:szCs w:val="22"/>
        </w:rPr>
        <w:footnoteReference w:id="20"/>
      </w:r>
      <w:r w:rsidRPr="00003513" w:rsidR="692809D1">
        <w:rPr>
          <w:rFonts w:ascii="Calibri" w:hAnsi="Calibri" w:cs="Calibri"/>
          <w:sz w:val="22"/>
          <w:szCs w:val="22"/>
          <w:lang w:val="en-US"/>
        </w:rPr>
        <w:t xml:space="preserve"> A</w:t>
      </w:r>
      <w:r w:rsidRPr="00003513" w:rsidR="45A53F55">
        <w:rPr>
          <w:rFonts w:ascii="Calibri" w:hAnsi="Calibri" w:cs="Calibri"/>
          <w:sz w:val="22"/>
          <w:szCs w:val="22"/>
          <w:lang w:val="en-US"/>
        </w:rPr>
        <w:t xml:space="preserve">t-school enrichment is crucial to spreading opportunity. </w:t>
      </w:r>
      <w:r w:rsidRPr="00003513" w:rsidR="0CA23353">
        <w:rPr>
          <w:rFonts w:ascii="Calibri" w:hAnsi="Calibri" w:cs="Calibri"/>
          <w:sz w:val="22"/>
          <w:szCs w:val="22"/>
        </w:rPr>
        <w:t xml:space="preserve">Three in five parents </w:t>
      </w:r>
      <w:r w:rsidRPr="00003513" w:rsidR="2E374E6A">
        <w:rPr>
          <w:rFonts w:ascii="Calibri" w:hAnsi="Calibri" w:cs="Calibri"/>
          <w:sz w:val="22"/>
          <w:szCs w:val="22"/>
        </w:rPr>
        <w:t>in receipt of</w:t>
      </w:r>
      <w:r w:rsidRPr="00003513" w:rsidR="0CA23353">
        <w:rPr>
          <w:rFonts w:ascii="Calibri" w:hAnsi="Calibri" w:cs="Calibri"/>
          <w:sz w:val="22"/>
          <w:szCs w:val="22"/>
        </w:rPr>
        <w:t xml:space="preserve"> means-tested benefits said that offering these activities, such as music, art and sport, around the school day would give their children access to opportunities they would otherwise struggle to provide. </w:t>
      </w:r>
      <w:r w:rsidRPr="00003513" w:rsidR="4FFC649E">
        <w:rPr>
          <w:rFonts w:ascii="Calibri" w:hAnsi="Calibri" w:cs="Calibri"/>
          <w:sz w:val="22"/>
          <w:szCs w:val="22"/>
        </w:rPr>
        <w:t>However, 70 per cent of this group said they would be less likely to attend if they came at a cost</w:t>
      </w:r>
      <w:r>
        <w:rPr>
          <w:rStyle w:val="FootnoteReference"/>
          <w:rFonts w:ascii="Calibri" w:hAnsi="Calibri" w:cs="Calibri"/>
          <w:sz w:val="22"/>
          <w:szCs w:val="22"/>
        </w:rPr>
        <w:footnoteReference w:id="21"/>
      </w:r>
      <w:r w:rsidRPr="00003513" w:rsidR="4FFC649E">
        <w:rPr>
          <w:rFonts w:ascii="Calibri" w:hAnsi="Calibri" w:cs="Calibri"/>
          <w:sz w:val="22"/>
          <w:szCs w:val="22"/>
        </w:rPr>
        <w:t xml:space="preserve"> </w:t>
      </w:r>
      <w:r w:rsidRPr="00003513" w:rsidR="45A53F55">
        <w:rPr>
          <w:rFonts w:ascii="Calibri" w:hAnsi="Calibri" w:cs="Calibri"/>
          <w:sz w:val="22"/>
          <w:szCs w:val="22"/>
          <w:lang w:val="en-US"/>
        </w:rPr>
        <w:t>Parents of primary school children currently pay at minimum £141.43 a year for enrichment opportunities, and for secondary school parents this minimum cost is £139.28.</w:t>
      </w:r>
      <w:r>
        <w:rPr>
          <w:rStyle w:val="FootnoteReference"/>
          <w:rFonts w:ascii="Calibri" w:hAnsi="Calibri" w:cs="Calibri"/>
          <w:sz w:val="22"/>
          <w:szCs w:val="22"/>
          <w:lang w:val="en-US"/>
        </w:rPr>
        <w:footnoteReference w:id="22"/>
      </w:r>
      <w:r w:rsidRPr="00003513" w:rsidR="63F8E3CE">
        <w:rPr>
          <w:rFonts w:ascii="Calibri" w:hAnsi="Calibri" w:cs="Calibri"/>
          <w:sz w:val="22"/>
          <w:szCs w:val="22"/>
          <w:lang w:val="en-US"/>
        </w:rPr>
        <w:t xml:space="preserve"> </w:t>
      </w:r>
    </w:p>
    <w:p w:rsidR="005B34EC" w:rsidRPr="00003513" w:rsidP="005B34EC">
      <w:pPr>
        <w:rPr>
          <w:rFonts w:ascii="Calibri" w:hAnsi="Calibri" w:cs="Calibri"/>
          <w:sz w:val="22"/>
          <w:szCs w:val="22"/>
          <w:lang w:val="en-US"/>
        </w:rPr>
      </w:pPr>
      <w:r w:rsidRPr="00003513">
        <w:rPr>
          <w:rFonts w:ascii="Calibri" w:hAnsi="Calibri" w:cs="Calibri"/>
          <w:sz w:val="22"/>
          <w:szCs w:val="22"/>
          <w:lang w:val="en-US"/>
        </w:rPr>
        <w:t xml:space="preserve">The white paper sets out an ambition for all children and young people to access, through both the curriculum and extra-curricular opportunities, a wide-ranging enrichment offer. The intention is that all children will take part in civic engagement, arts, culture, nature, outdoor and adventure activities, sports and opportunities to develop wider life skills. </w:t>
      </w:r>
      <w:r w:rsidRPr="00003513">
        <w:rPr>
          <w:rFonts w:ascii="Calibri" w:hAnsi="Calibri" w:cs="Calibri"/>
          <w:sz w:val="22"/>
          <w:szCs w:val="22"/>
        </w:rPr>
        <w:t xml:space="preserve">Through the introduction of an enrichment </w:t>
      </w:r>
      <w:r w:rsidRPr="00003513">
        <w:rPr>
          <w:rFonts w:ascii="Calibri" w:hAnsi="Calibri" w:cs="Calibri"/>
          <w:sz w:val="22"/>
          <w:szCs w:val="22"/>
        </w:rPr>
        <w:t xml:space="preserve">framework, schools and colleges will be supported to plan and monitor their enrichment offer to meet benchmarks. </w:t>
      </w:r>
    </w:p>
    <w:p w:rsidR="005B34EC" w:rsidRPr="00003513" w:rsidP="005B34EC">
      <w:pPr>
        <w:rPr>
          <w:rFonts w:ascii="Calibri" w:hAnsi="Calibri" w:cs="Calibri"/>
          <w:sz w:val="22"/>
          <w:szCs w:val="22"/>
          <w:lang w:val="en-US"/>
        </w:rPr>
      </w:pPr>
      <w:r w:rsidRPr="00003513">
        <w:rPr>
          <w:rFonts w:ascii="Calibri" w:hAnsi="Calibri" w:cs="Calibri"/>
          <w:sz w:val="22"/>
          <w:szCs w:val="22"/>
          <w:lang w:val="en-US"/>
        </w:rPr>
        <w:t xml:space="preserve">CPAG supports a focus on all children being able to take up and benefit from a more consistent enrichment offer which allows them to develop their interests, skills and talents. To ensure all children can make the most of these </w:t>
      </w:r>
      <w:r w:rsidRPr="00003513">
        <w:rPr>
          <w:rFonts w:ascii="Calibri" w:hAnsi="Calibri" w:cs="Calibri"/>
          <w:sz w:val="22"/>
          <w:szCs w:val="22"/>
          <w:lang w:val="en-US"/>
        </w:rPr>
        <w:t>changes</w:t>
      </w:r>
      <w:r w:rsidRPr="00003513">
        <w:rPr>
          <w:rFonts w:ascii="Calibri" w:hAnsi="Calibri" w:cs="Calibri"/>
          <w:sz w:val="22"/>
          <w:szCs w:val="22"/>
          <w:lang w:val="en-US"/>
        </w:rPr>
        <w:t xml:space="preserve"> government must: </w:t>
      </w:r>
    </w:p>
    <w:p w:rsidR="005B34EC" w:rsidRPr="00003513" w:rsidP="005B34EC">
      <w:pPr>
        <w:pStyle w:val="ListParagraph"/>
        <w:numPr>
          <w:ilvl w:val="0"/>
          <w:numId w:val="6"/>
        </w:numPr>
        <w:suppressAutoHyphens/>
        <w:autoSpaceDN w:val="0"/>
        <w:spacing w:after="0" w:line="240" w:lineRule="auto"/>
        <w:contextualSpacing w:val="0"/>
        <w:textAlignment w:val="baseline"/>
        <w:rPr>
          <w:rFonts w:ascii="Calibri" w:hAnsi="Calibri" w:cs="Calibri"/>
          <w:sz w:val="22"/>
          <w:szCs w:val="22"/>
          <w:lang w:val="en-US"/>
        </w:rPr>
      </w:pPr>
      <w:r w:rsidRPr="00003513">
        <w:rPr>
          <w:rFonts w:ascii="Calibri" w:hAnsi="Calibri" w:cs="Calibri"/>
          <w:sz w:val="22"/>
          <w:szCs w:val="22"/>
          <w:lang w:val="en-US"/>
        </w:rPr>
        <w:t xml:space="preserve">Ensure that schools are adequately funded and that costs do not fall on families. All children should be able to benefit from this </w:t>
      </w:r>
      <w:r w:rsidRPr="00003513">
        <w:rPr>
          <w:rFonts w:ascii="Calibri" w:hAnsi="Calibri" w:cs="Calibri"/>
          <w:sz w:val="22"/>
          <w:szCs w:val="22"/>
          <w:lang w:val="en-US"/>
        </w:rPr>
        <w:t>offer</w:t>
      </w:r>
      <w:r w:rsidRPr="00003513">
        <w:rPr>
          <w:rFonts w:ascii="Calibri" w:hAnsi="Calibri" w:cs="Calibri"/>
          <w:sz w:val="22"/>
          <w:szCs w:val="22"/>
          <w:lang w:val="en-US"/>
        </w:rPr>
        <w:t xml:space="preserve"> and no child should </w:t>
      </w:r>
      <w:r w:rsidRPr="00003513">
        <w:rPr>
          <w:rFonts w:ascii="Calibri" w:hAnsi="Calibri" w:cs="Calibri"/>
          <w:sz w:val="22"/>
          <w:szCs w:val="22"/>
          <w:lang w:val="en-US"/>
        </w:rPr>
        <w:t>be priced</w:t>
      </w:r>
      <w:r w:rsidRPr="00003513">
        <w:rPr>
          <w:rFonts w:ascii="Calibri" w:hAnsi="Calibri" w:cs="Calibri"/>
          <w:sz w:val="22"/>
          <w:szCs w:val="22"/>
          <w:lang w:val="en-US"/>
        </w:rPr>
        <w:t xml:space="preserve"> out, as is too often the case currently.</w:t>
      </w:r>
      <w:r>
        <w:rPr>
          <w:rStyle w:val="FootnoteReference"/>
          <w:rFonts w:ascii="Calibri" w:hAnsi="Calibri" w:cs="Calibri"/>
          <w:sz w:val="22"/>
          <w:szCs w:val="22"/>
          <w:lang w:val="en-US"/>
        </w:rPr>
        <w:footnoteReference w:id="23"/>
      </w:r>
    </w:p>
    <w:p w:rsidR="005B34EC" w:rsidRPr="00003513" w:rsidP="005B34EC">
      <w:pPr>
        <w:pStyle w:val="ListParagraph"/>
        <w:numPr>
          <w:ilvl w:val="0"/>
          <w:numId w:val="6"/>
        </w:numPr>
        <w:suppressAutoHyphens/>
        <w:autoSpaceDN w:val="0"/>
        <w:spacing w:after="0" w:line="240" w:lineRule="auto"/>
        <w:contextualSpacing w:val="0"/>
        <w:textAlignment w:val="baseline"/>
        <w:rPr>
          <w:rFonts w:ascii="Calibri" w:hAnsi="Calibri" w:cs="Calibri"/>
          <w:sz w:val="22"/>
          <w:szCs w:val="22"/>
          <w:lang w:val="en-US"/>
        </w:rPr>
      </w:pPr>
      <w:r w:rsidRPr="00003513">
        <w:rPr>
          <w:rFonts w:ascii="Calibri" w:hAnsi="Calibri" w:cs="Calibri"/>
          <w:sz w:val="22"/>
          <w:szCs w:val="22"/>
          <w:lang w:val="en-US"/>
        </w:rPr>
        <w:t>Continue to involve young people and their voices in the development of the enrichment framework.</w:t>
      </w:r>
    </w:p>
    <w:p w:rsidR="005B34EC" w:rsidRPr="00003513" w:rsidP="005B34EC">
      <w:pPr>
        <w:rPr>
          <w:rFonts w:ascii="Calibri" w:hAnsi="Calibri" w:cs="Calibri"/>
          <w:b/>
          <w:bCs/>
          <w:sz w:val="22"/>
          <w:szCs w:val="22"/>
        </w:rPr>
      </w:pPr>
    </w:p>
    <w:p w:rsidR="005B34EC" w:rsidRPr="00003513" w:rsidP="000C1441">
      <w:pPr>
        <w:rPr>
          <w:rFonts w:ascii="Calibri" w:hAnsi="Calibri" w:cs="Calibri"/>
          <w:b/>
          <w:bCs/>
          <w:sz w:val="22"/>
          <w:szCs w:val="22"/>
        </w:rPr>
      </w:pPr>
      <w:r w:rsidRPr="00003513">
        <w:rPr>
          <w:rFonts w:ascii="Calibri" w:hAnsi="Calibri" w:cs="Calibri"/>
          <w:b/>
          <w:bCs/>
          <w:sz w:val="22"/>
          <w:szCs w:val="22"/>
        </w:rPr>
        <w:t>How schools can promote belonging and positive relationships, whilst also addressing bullying and discrimination.</w:t>
      </w:r>
      <w:r w:rsidRPr="00003513" w:rsidR="000C1441">
        <w:rPr>
          <w:rFonts w:ascii="Calibri" w:hAnsi="Calibri" w:cs="Calibri"/>
          <w:b/>
          <w:bCs/>
          <w:sz w:val="22"/>
          <w:szCs w:val="22"/>
        </w:rPr>
        <w:t xml:space="preserve"> </w:t>
      </w:r>
      <w:r w:rsidRPr="00003513">
        <w:rPr>
          <w:rFonts w:ascii="Calibri" w:hAnsi="Calibri" w:cs="Calibri"/>
          <w:b/>
          <w:bCs/>
          <w:sz w:val="22"/>
          <w:szCs w:val="22"/>
        </w:rPr>
        <w:t>The role of the proposed Pupil Engagement Framework in enhancing pupils’ sense of belonging and enjoyment of school.</w:t>
      </w:r>
    </w:p>
    <w:p w:rsidR="00E47940" w:rsidRPr="00003513" w:rsidP="005B34EC">
      <w:pPr>
        <w:rPr>
          <w:rFonts w:ascii="Calibri" w:hAnsi="Calibri" w:cs="Calibri"/>
          <w:sz w:val="22"/>
          <w:szCs w:val="22"/>
        </w:rPr>
      </w:pPr>
      <w:r w:rsidRPr="00003513">
        <w:rPr>
          <w:rFonts w:ascii="Calibri" w:hAnsi="Calibri" w:cs="Calibri"/>
          <w:sz w:val="22"/>
          <w:szCs w:val="22"/>
        </w:rPr>
        <w:t>Child poverty also has a causal effect on children’s mental health and wellbeing, with children living in the poorest 20 per cent of households in the UK four times more likely to struggle with mental health challenges at the age of 11 than those in the wealthiest 20 per cent.</w:t>
      </w:r>
      <w:r>
        <w:rPr>
          <w:rStyle w:val="FootnoteReference"/>
          <w:rFonts w:ascii="Calibri" w:hAnsi="Calibri" w:cs="Calibri"/>
          <w:sz w:val="22"/>
          <w:szCs w:val="22"/>
        </w:rPr>
        <w:footnoteReference w:id="24"/>
      </w:r>
      <w:r w:rsidRPr="00003513">
        <w:rPr>
          <w:rFonts w:ascii="Calibri" w:hAnsi="Calibri" w:cs="Calibri"/>
          <w:sz w:val="22"/>
          <w:szCs w:val="22"/>
        </w:rPr>
        <w:t xml:space="preserve"> DfE survey data also shows that children in receipt of FSMs are less likely to hav</w:t>
      </w:r>
      <w:r w:rsidRPr="00003513" w:rsidR="00C31D4C">
        <w:rPr>
          <w:rFonts w:ascii="Calibri" w:hAnsi="Calibri" w:cs="Calibri"/>
          <w:sz w:val="22"/>
          <w:szCs w:val="22"/>
        </w:rPr>
        <w:t>e</w:t>
      </w:r>
      <w:r w:rsidRPr="00003513">
        <w:rPr>
          <w:rFonts w:ascii="Calibri" w:hAnsi="Calibri" w:cs="Calibri"/>
          <w:sz w:val="22"/>
          <w:szCs w:val="22"/>
        </w:rPr>
        <w:t xml:space="preserve"> </w:t>
      </w:r>
      <w:r w:rsidRPr="00003513">
        <w:rPr>
          <w:rFonts w:ascii="Calibri" w:hAnsi="Calibri" w:cs="Calibri"/>
          <w:sz w:val="22"/>
          <w:szCs w:val="22"/>
        </w:rPr>
        <w:t>a sense of belonging at school than their peers, and more likely to report that they have been the victim of bullying.</w:t>
      </w:r>
      <w:r>
        <w:rPr>
          <w:rStyle w:val="FootnoteReference"/>
          <w:rFonts w:ascii="Calibri" w:hAnsi="Calibri" w:cs="Calibri"/>
          <w:sz w:val="22"/>
          <w:szCs w:val="22"/>
        </w:rPr>
        <w:footnoteReference w:id="25"/>
      </w:r>
      <w:r w:rsidRPr="00003513">
        <w:rPr>
          <w:rFonts w:ascii="Calibri" w:hAnsi="Calibri" w:cs="Calibri"/>
          <w:sz w:val="22"/>
          <w:szCs w:val="22"/>
        </w:rPr>
        <w:t xml:space="preserve"> </w:t>
      </w:r>
    </w:p>
    <w:p w:rsidR="005B34EC" w:rsidRPr="00003513" w:rsidP="005B34EC">
      <w:pPr>
        <w:rPr>
          <w:rFonts w:ascii="Calibri" w:hAnsi="Calibri" w:cs="Calibri"/>
          <w:sz w:val="22"/>
          <w:szCs w:val="22"/>
          <w:lang w:val="en-US"/>
        </w:rPr>
      </w:pPr>
      <w:r w:rsidRPr="00003513">
        <w:rPr>
          <w:rFonts w:ascii="Calibri" w:hAnsi="Calibri" w:cs="Calibri"/>
          <w:sz w:val="22"/>
          <w:szCs w:val="22"/>
          <w:lang w:val="en-US"/>
        </w:rPr>
        <w:t xml:space="preserve">In the </w:t>
      </w:r>
      <w:r w:rsidRPr="00003513">
        <w:rPr>
          <w:rFonts w:ascii="Calibri" w:hAnsi="Calibri" w:cs="Calibri"/>
          <w:sz w:val="22"/>
          <w:szCs w:val="22"/>
          <w:lang w:val="en-US"/>
        </w:rPr>
        <w:t>schools</w:t>
      </w:r>
      <w:r w:rsidRPr="00003513">
        <w:rPr>
          <w:rFonts w:ascii="Calibri" w:hAnsi="Calibri" w:cs="Calibri"/>
          <w:sz w:val="22"/>
          <w:szCs w:val="22"/>
          <w:lang w:val="en-US"/>
        </w:rPr>
        <w:t xml:space="preserve"> white paper, the g</w:t>
      </w:r>
      <w:r w:rsidRPr="00003513">
        <w:rPr>
          <w:rFonts w:ascii="Calibri" w:hAnsi="Calibri" w:cs="Calibri"/>
          <w:sz w:val="22"/>
          <w:szCs w:val="22"/>
          <w:lang w:val="en-US"/>
        </w:rPr>
        <w:t xml:space="preserve">overnment has pledged to increase the sense of belonging for more children, including those disadvantaged and those with SEND. Schools are being asked to monitor this and understand what more they can do in this area. This will sit alongside a new pupil engagement framework informed by insights from children and young people. These are </w:t>
      </w:r>
      <w:r w:rsidRPr="00003513" w:rsidR="00196685">
        <w:rPr>
          <w:rFonts w:ascii="Calibri" w:hAnsi="Calibri" w:cs="Calibri"/>
          <w:sz w:val="22"/>
          <w:szCs w:val="22"/>
          <w:lang w:val="en-US"/>
        </w:rPr>
        <w:t>small but</w:t>
      </w:r>
      <w:r w:rsidRPr="00003513">
        <w:rPr>
          <w:rFonts w:ascii="Calibri" w:hAnsi="Calibri" w:cs="Calibri"/>
          <w:sz w:val="22"/>
          <w:szCs w:val="22"/>
          <w:lang w:val="en-US"/>
        </w:rPr>
        <w:t xml:space="preserve"> welcome steps to support both belonging and inclusion for children at school. </w:t>
      </w:r>
    </w:p>
    <w:p w:rsidR="005B34EC" w:rsidRPr="00003513" w:rsidP="005B34EC">
      <w:pPr>
        <w:rPr>
          <w:rFonts w:ascii="Calibri" w:hAnsi="Calibri" w:cs="Calibri"/>
          <w:sz w:val="22"/>
          <w:szCs w:val="22"/>
          <w:lang w:val="en-US"/>
        </w:rPr>
      </w:pPr>
      <w:r w:rsidRPr="00003513">
        <w:rPr>
          <w:rFonts w:ascii="Calibri" w:hAnsi="Calibri" w:cs="Calibri"/>
          <w:sz w:val="22"/>
          <w:szCs w:val="22"/>
          <w:lang w:val="en-US"/>
        </w:rPr>
        <w:t xml:space="preserve">CPAG supports approaches that place a greater emphasis on children’s experiences of the school day and increase pupil voice opportunities. Providing genuine opportunities for pupils to feedback on their time at school, particularly to those in poverty and who are less often heard, is valued by young people themselves and supports better policy making.  </w:t>
      </w:r>
    </w:p>
    <w:p w:rsidR="005B34EC" w:rsidRPr="00003513" w:rsidP="005B34EC">
      <w:pPr>
        <w:rPr>
          <w:rFonts w:ascii="Calibri" w:hAnsi="Calibri" w:cs="Calibri"/>
          <w:b/>
          <w:bCs/>
          <w:sz w:val="22"/>
          <w:szCs w:val="22"/>
        </w:rPr>
      </w:pPr>
      <w:r w:rsidRPr="00003513">
        <w:rPr>
          <w:rFonts w:ascii="Calibri" w:hAnsi="Calibri" w:cs="Calibri"/>
          <w:b/>
          <w:bCs/>
          <w:sz w:val="22"/>
          <w:szCs w:val="22"/>
        </w:rPr>
        <w:t xml:space="preserve">Wider government policy </w:t>
      </w:r>
    </w:p>
    <w:p w:rsidR="005B34EC" w:rsidRPr="00003513" w:rsidP="00BB252D">
      <w:pPr>
        <w:rPr>
          <w:rFonts w:ascii="Calibri" w:hAnsi="Calibri" w:cs="Calibri"/>
          <w:b/>
          <w:bCs/>
          <w:sz w:val="22"/>
          <w:szCs w:val="22"/>
        </w:rPr>
      </w:pPr>
      <w:r w:rsidRPr="00003513">
        <w:rPr>
          <w:rFonts w:ascii="Calibri" w:hAnsi="Calibri" w:cs="Calibri"/>
          <w:b/>
          <w:bCs/>
          <w:sz w:val="22"/>
          <w:szCs w:val="22"/>
        </w:rPr>
        <w:t>How the reforms set out in the White Paper align with other Government policies affecting children and young people, including the National Youth Strategy and proposals to extend voting rights to 16 and 17-year-olds.</w:t>
      </w:r>
    </w:p>
    <w:p w:rsidR="00E9070C" w:rsidRPr="00003513" w:rsidP="000A1006">
      <w:pPr>
        <w:rPr>
          <w:rFonts w:ascii="Calibri" w:hAnsi="Calibri" w:cs="Calibri"/>
          <w:sz w:val="22"/>
          <w:szCs w:val="22"/>
        </w:rPr>
      </w:pPr>
      <w:r w:rsidRPr="00003513">
        <w:rPr>
          <w:rFonts w:ascii="Calibri" w:hAnsi="Calibri" w:cs="Calibri"/>
          <w:sz w:val="22"/>
          <w:szCs w:val="22"/>
        </w:rPr>
        <w:t>The Child Poverty Strategy brought together government departments and ministers to focus on what was needed across government to prevent a rise to child poverty levels.</w:t>
      </w:r>
      <w:r w:rsidRPr="00003513" w:rsidR="5BC1B168">
        <w:rPr>
          <w:rFonts w:ascii="Calibri" w:hAnsi="Calibri" w:cs="Calibri"/>
          <w:sz w:val="22"/>
          <w:szCs w:val="22"/>
        </w:rPr>
        <w:t xml:space="preserve"> The analysis in the strategy was clear, </w:t>
      </w:r>
      <w:r w:rsidRPr="00003513" w:rsidR="60BB080D">
        <w:rPr>
          <w:rFonts w:ascii="Calibri" w:hAnsi="Calibri" w:cs="Calibri"/>
          <w:sz w:val="22"/>
          <w:szCs w:val="22"/>
        </w:rPr>
        <w:t xml:space="preserve">support for children through the social security system has been eroded over time and this has worsened child poverty. </w:t>
      </w:r>
      <w:r w:rsidRPr="00003513" w:rsidR="4CD6CBA6">
        <w:rPr>
          <w:rFonts w:ascii="Calibri" w:hAnsi="Calibri" w:cs="Calibri"/>
          <w:sz w:val="22"/>
          <w:szCs w:val="22"/>
        </w:rPr>
        <w:t xml:space="preserve">The strategy also lays the </w:t>
      </w:r>
      <w:r w:rsidRPr="00003513" w:rsidR="33127AA6">
        <w:rPr>
          <w:rFonts w:ascii="Calibri" w:hAnsi="Calibri" w:cs="Calibri"/>
          <w:sz w:val="22"/>
          <w:szCs w:val="22"/>
        </w:rPr>
        <w:t>devastating effect child poverty has on education</w:t>
      </w:r>
      <w:r w:rsidRPr="00003513" w:rsidR="5F501BE9">
        <w:rPr>
          <w:rFonts w:ascii="Calibri" w:hAnsi="Calibri" w:cs="Calibri"/>
          <w:sz w:val="22"/>
          <w:szCs w:val="22"/>
        </w:rPr>
        <w:t>al</w:t>
      </w:r>
      <w:r w:rsidRPr="00003513" w:rsidR="33127AA6">
        <w:rPr>
          <w:rFonts w:ascii="Calibri" w:hAnsi="Calibri" w:cs="Calibri"/>
          <w:sz w:val="22"/>
          <w:szCs w:val="22"/>
        </w:rPr>
        <w:t xml:space="preserve"> outcomes</w:t>
      </w:r>
      <w:r w:rsidRPr="00003513" w:rsidR="5F501BE9">
        <w:rPr>
          <w:rFonts w:ascii="Calibri" w:hAnsi="Calibri" w:cs="Calibri"/>
          <w:sz w:val="22"/>
          <w:szCs w:val="22"/>
        </w:rPr>
        <w:t xml:space="preserve"> and </w:t>
      </w:r>
      <w:r w:rsidRPr="00003513" w:rsidR="5C1D05F0">
        <w:rPr>
          <w:rFonts w:ascii="Calibri" w:hAnsi="Calibri" w:cs="Calibri"/>
          <w:sz w:val="22"/>
          <w:szCs w:val="22"/>
        </w:rPr>
        <w:t>the stark consequences o</w:t>
      </w:r>
      <w:r w:rsidRPr="00003513" w:rsidR="6A8DE5CC">
        <w:rPr>
          <w:rFonts w:ascii="Calibri" w:hAnsi="Calibri" w:cs="Calibri"/>
          <w:sz w:val="22"/>
          <w:szCs w:val="22"/>
        </w:rPr>
        <w:t>f</w:t>
      </w:r>
      <w:r w:rsidRPr="00003513" w:rsidR="398D259A">
        <w:rPr>
          <w:rFonts w:ascii="Calibri" w:hAnsi="Calibri" w:cs="Calibri"/>
          <w:sz w:val="22"/>
          <w:szCs w:val="22"/>
        </w:rPr>
        <w:t xml:space="preserve"> this on children’s </w:t>
      </w:r>
      <w:r w:rsidRPr="00003513" w:rsidR="6A8DE5CC">
        <w:rPr>
          <w:rFonts w:ascii="Calibri" w:hAnsi="Calibri" w:cs="Calibri"/>
          <w:sz w:val="22"/>
          <w:szCs w:val="22"/>
        </w:rPr>
        <w:t>outcomes</w:t>
      </w:r>
      <w:r w:rsidRPr="00003513" w:rsidR="398D259A">
        <w:rPr>
          <w:rFonts w:ascii="Calibri" w:hAnsi="Calibri" w:cs="Calibri"/>
          <w:sz w:val="22"/>
          <w:szCs w:val="22"/>
        </w:rPr>
        <w:t xml:space="preserve"> and their ability to </w:t>
      </w:r>
      <w:r w:rsidRPr="00003513" w:rsidR="398D259A">
        <w:rPr>
          <w:rFonts w:ascii="Calibri" w:hAnsi="Calibri" w:cs="Calibri"/>
          <w:sz w:val="22"/>
          <w:szCs w:val="22"/>
        </w:rPr>
        <w:t>earn as adults.</w:t>
      </w:r>
      <w:r w:rsidRPr="00003513" w:rsidR="4CD6CBA6">
        <w:rPr>
          <w:rFonts w:ascii="Calibri" w:hAnsi="Calibri" w:cs="Calibri"/>
          <w:sz w:val="22"/>
          <w:szCs w:val="22"/>
        </w:rPr>
        <w:t xml:space="preserve"> </w:t>
      </w:r>
      <w:r w:rsidRPr="00003513" w:rsidR="7A1BEDED">
        <w:rPr>
          <w:rFonts w:ascii="Calibri" w:hAnsi="Calibri" w:cs="Calibri"/>
          <w:sz w:val="22"/>
          <w:szCs w:val="22"/>
        </w:rPr>
        <w:t xml:space="preserve">Scrapping the two-child limit and expanding free school meals </w:t>
      </w:r>
      <w:r w:rsidRPr="00003513" w:rsidR="64F9FFFB">
        <w:rPr>
          <w:rFonts w:ascii="Calibri" w:hAnsi="Calibri" w:cs="Calibri"/>
          <w:sz w:val="22"/>
          <w:szCs w:val="22"/>
        </w:rPr>
        <w:t>are important first steps but</w:t>
      </w:r>
      <w:r w:rsidRPr="00003513">
        <w:rPr>
          <w:rFonts w:ascii="Calibri" w:hAnsi="Calibri" w:cs="Calibri"/>
          <w:sz w:val="22"/>
          <w:szCs w:val="22"/>
        </w:rPr>
        <w:t xml:space="preserve"> is vital that the momentum of </w:t>
      </w:r>
      <w:r w:rsidRPr="00003513" w:rsidR="4D1FD523">
        <w:rPr>
          <w:rFonts w:ascii="Calibri" w:hAnsi="Calibri" w:cs="Calibri"/>
          <w:sz w:val="22"/>
          <w:szCs w:val="22"/>
        </w:rPr>
        <w:t xml:space="preserve">this work is </w:t>
      </w:r>
      <w:r w:rsidRPr="00003513">
        <w:rPr>
          <w:rFonts w:ascii="Calibri" w:hAnsi="Calibri" w:cs="Calibri"/>
          <w:sz w:val="22"/>
          <w:szCs w:val="22"/>
        </w:rPr>
        <w:t>built upon with long-term investment in further measures that reduce the extent and depth of child poverty</w:t>
      </w:r>
      <w:r w:rsidRPr="00003513" w:rsidR="3E3E5194">
        <w:rPr>
          <w:rFonts w:ascii="Calibri" w:hAnsi="Calibri" w:cs="Calibri"/>
          <w:sz w:val="22"/>
          <w:szCs w:val="22"/>
        </w:rPr>
        <w:t xml:space="preserve"> </w:t>
      </w:r>
      <w:r w:rsidRPr="00003513" w:rsidR="6F470F3F">
        <w:rPr>
          <w:rFonts w:ascii="Calibri" w:hAnsi="Calibri" w:cs="Calibri"/>
          <w:sz w:val="22"/>
          <w:szCs w:val="22"/>
        </w:rPr>
        <w:t>to</w:t>
      </w:r>
      <w:r w:rsidRPr="00003513">
        <w:rPr>
          <w:rFonts w:ascii="Calibri" w:hAnsi="Calibri" w:cs="Calibri"/>
          <w:sz w:val="22"/>
          <w:szCs w:val="22"/>
        </w:rPr>
        <w:t xml:space="preserve"> ensure that all children have the best start in life. </w:t>
      </w:r>
    </w:p>
    <w:p w:rsidR="00003513" w:rsidP="000A1006">
      <w:pPr>
        <w:rPr>
          <w:rFonts w:ascii="Calibri" w:hAnsi="Calibri" w:cs="Calibri"/>
          <w:sz w:val="22"/>
          <w:szCs w:val="22"/>
        </w:rPr>
      </w:pPr>
      <w:r w:rsidRPr="00003513">
        <w:rPr>
          <w:rFonts w:ascii="Calibri" w:hAnsi="Calibri" w:cs="Calibri"/>
          <w:sz w:val="22"/>
          <w:szCs w:val="22"/>
        </w:rPr>
        <w:t xml:space="preserve">Investing in children is good for childhoods, children’s outcomes and helps to boost economic growth in the </w:t>
      </w:r>
      <w:r w:rsidRPr="00003513" w:rsidR="00AA52C6">
        <w:rPr>
          <w:rFonts w:ascii="Calibri" w:hAnsi="Calibri" w:cs="Calibri"/>
          <w:sz w:val="22"/>
          <w:szCs w:val="22"/>
        </w:rPr>
        <w:t>long run</w:t>
      </w:r>
      <w:r w:rsidRPr="00003513">
        <w:rPr>
          <w:rFonts w:ascii="Calibri" w:hAnsi="Calibri" w:cs="Calibri"/>
          <w:sz w:val="22"/>
          <w:szCs w:val="22"/>
        </w:rPr>
        <w:t>. The ambitions</w:t>
      </w:r>
      <w:r w:rsidRPr="00003513" w:rsidR="00DB70E0">
        <w:rPr>
          <w:rFonts w:ascii="Calibri" w:hAnsi="Calibri" w:cs="Calibri"/>
          <w:sz w:val="22"/>
          <w:szCs w:val="22"/>
        </w:rPr>
        <w:t xml:space="preserve"> and </w:t>
      </w:r>
      <w:r w:rsidRPr="00003513" w:rsidR="00594321">
        <w:rPr>
          <w:rFonts w:ascii="Calibri" w:hAnsi="Calibri" w:cs="Calibri"/>
          <w:sz w:val="22"/>
          <w:szCs w:val="22"/>
        </w:rPr>
        <w:t>targets</w:t>
      </w:r>
      <w:r w:rsidRPr="00003513">
        <w:rPr>
          <w:rFonts w:ascii="Calibri" w:hAnsi="Calibri" w:cs="Calibri"/>
          <w:sz w:val="22"/>
          <w:szCs w:val="22"/>
        </w:rPr>
        <w:t xml:space="preserve"> that the Department for Education have set in the White Paper </w:t>
      </w:r>
      <w:r w:rsidRPr="00003513" w:rsidR="00A75ADB">
        <w:rPr>
          <w:rFonts w:ascii="Calibri" w:hAnsi="Calibri" w:cs="Calibri"/>
          <w:sz w:val="22"/>
          <w:szCs w:val="22"/>
        </w:rPr>
        <w:t>cannot be achieved through the education system and will rely on a strong cross-government agenda to furth</w:t>
      </w:r>
      <w:r w:rsidRPr="00003513" w:rsidR="00DB70E0">
        <w:rPr>
          <w:rFonts w:ascii="Calibri" w:hAnsi="Calibri" w:cs="Calibri"/>
          <w:sz w:val="22"/>
          <w:szCs w:val="22"/>
        </w:rPr>
        <w:t xml:space="preserve">er bring down levels of child poverty. The most </w:t>
      </w:r>
      <w:r w:rsidRPr="00003513" w:rsidR="00594321">
        <w:rPr>
          <w:rFonts w:ascii="Calibri" w:hAnsi="Calibri" w:cs="Calibri"/>
          <w:sz w:val="22"/>
          <w:szCs w:val="22"/>
        </w:rPr>
        <w:t xml:space="preserve">effective way to do this is through investing in the social security system, particularly in children’s benefits, </w:t>
      </w:r>
      <w:r w:rsidRPr="00003513" w:rsidR="00DC4AC8">
        <w:rPr>
          <w:rFonts w:ascii="Calibri" w:hAnsi="Calibri" w:cs="Calibri"/>
          <w:sz w:val="22"/>
          <w:szCs w:val="22"/>
        </w:rPr>
        <w:t xml:space="preserve">and doing so will turbo-charge other </w:t>
      </w:r>
      <w:r w:rsidRPr="00003513" w:rsidR="00AA52C6">
        <w:rPr>
          <w:rFonts w:ascii="Calibri" w:hAnsi="Calibri" w:cs="Calibri"/>
          <w:sz w:val="22"/>
          <w:szCs w:val="22"/>
        </w:rPr>
        <w:t xml:space="preserve">government </w:t>
      </w:r>
      <w:r w:rsidRPr="00003513" w:rsidR="00DC4AC8">
        <w:rPr>
          <w:rFonts w:ascii="Calibri" w:hAnsi="Calibri" w:cs="Calibri"/>
          <w:sz w:val="22"/>
          <w:szCs w:val="22"/>
        </w:rPr>
        <w:t>interventions</w:t>
      </w:r>
      <w:r w:rsidRPr="00003513" w:rsidR="00995323">
        <w:rPr>
          <w:rFonts w:ascii="Calibri" w:hAnsi="Calibri" w:cs="Calibri"/>
          <w:sz w:val="22"/>
          <w:szCs w:val="22"/>
        </w:rPr>
        <w:t xml:space="preserve"> </w:t>
      </w:r>
      <w:r w:rsidRPr="00003513" w:rsidR="00AA52C6">
        <w:rPr>
          <w:rFonts w:ascii="Calibri" w:hAnsi="Calibri" w:cs="Calibri"/>
          <w:sz w:val="22"/>
          <w:szCs w:val="22"/>
        </w:rPr>
        <w:t>including in the early years, during school and at post-16.</w:t>
      </w:r>
      <w:r w:rsidRPr="00003513" w:rsidR="006E6B21">
        <w:rPr>
          <w:rFonts w:ascii="Calibri" w:hAnsi="Calibri" w:cs="Calibri"/>
          <w:sz w:val="22"/>
          <w:szCs w:val="22"/>
        </w:rPr>
        <w:t xml:space="preserve"> </w:t>
      </w:r>
      <w:r w:rsidRPr="00003513" w:rsidR="006957F9">
        <w:rPr>
          <w:rFonts w:ascii="Calibri" w:hAnsi="Calibri" w:cs="Calibri"/>
          <w:sz w:val="22"/>
          <w:szCs w:val="22"/>
        </w:rPr>
        <w:t xml:space="preserve">The </w:t>
      </w:r>
      <w:r w:rsidRPr="00003513" w:rsidR="006957F9">
        <w:rPr>
          <w:rFonts w:ascii="Calibri" w:hAnsi="Calibri" w:cs="Calibri"/>
          <w:sz w:val="22"/>
          <w:szCs w:val="22"/>
        </w:rPr>
        <w:t>schools</w:t>
      </w:r>
      <w:r w:rsidRPr="00003513" w:rsidR="006957F9">
        <w:rPr>
          <w:rFonts w:ascii="Calibri" w:hAnsi="Calibri" w:cs="Calibri"/>
          <w:sz w:val="22"/>
          <w:szCs w:val="22"/>
        </w:rPr>
        <w:t xml:space="preserve"> white paper must build on the policies and learning from the </w:t>
      </w:r>
      <w:r w:rsidRPr="00003513" w:rsidR="00353A6D">
        <w:rPr>
          <w:rFonts w:ascii="Calibri" w:hAnsi="Calibri" w:cs="Calibri"/>
          <w:sz w:val="22"/>
          <w:szCs w:val="22"/>
        </w:rPr>
        <w:t>child poverty strategy</w:t>
      </w:r>
      <w:r w:rsidRPr="00003513" w:rsidR="008D5C1E">
        <w:rPr>
          <w:rFonts w:ascii="Calibri" w:hAnsi="Calibri" w:cs="Calibri"/>
          <w:sz w:val="22"/>
          <w:szCs w:val="22"/>
        </w:rPr>
        <w:t>,</w:t>
      </w:r>
      <w:r w:rsidRPr="00003513" w:rsidR="00BE1EA8">
        <w:rPr>
          <w:rFonts w:ascii="Calibri" w:hAnsi="Calibri" w:cs="Calibri"/>
          <w:sz w:val="22"/>
          <w:szCs w:val="22"/>
        </w:rPr>
        <w:t xml:space="preserve"> </w:t>
      </w:r>
      <w:r w:rsidRPr="00003513" w:rsidR="008E0887">
        <w:rPr>
          <w:rFonts w:ascii="Calibri" w:hAnsi="Calibri" w:cs="Calibri"/>
          <w:sz w:val="22"/>
          <w:szCs w:val="22"/>
        </w:rPr>
        <w:t>to ensure all children can have the very best start in life.</w:t>
      </w:r>
    </w:p>
    <w:p w:rsidR="00D07199" w:rsidRPr="00003513" w:rsidP="000A1006">
      <w:pPr>
        <w:rPr>
          <w:rFonts w:ascii="Calibri" w:hAnsi="Calibri" w:cs="Calibri"/>
          <w:i/>
          <w:iCs/>
          <w:sz w:val="22"/>
          <w:szCs w:val="22"/>
        </w:rPr>
      </w:pPr>
      <w:r w:rsidRPr="00003513">
        <w:rPr>
          <w:rFonts w:ascii="Calibri" w:hAnsi="Calibri" w:cs="Calibri"/>
          <w:i/>
          <w:iCs/>
          <w:sz w:val="22"/>
          <w:szCs w:val="22"/>
        </w:rPr>
        <w:t>September 2026</w:t>
      </w:r>
      <w:r w:rsidRPr="00003513" w:rsidR="008E0887">
        <w:rPr>
          <w:rFonts w:ascii="Calibri" w:hAnsi="Calibri" w:cs="Calibri"/>
          <w:i/>
          <w:iCs/>
          <w:sz w:val="22"/>
          <w:szCs w:val="22"/>
        </w:rPr>
        <w:t xml:space="preserve">  </w:t>
      </w:r>
    </w:p>
    <w:p w:rsidR="005B34EC" w:rsidRPr="00003513" w:rsidP="000A1006">
      <w:pPr>
        <w:rPr>
          <w:rFonts w:ascii="Calibri" w:hAnsi="Calibri" w:cs="Calibri"/>
          <w:sz w:val="22"/>
          <w:szCs w:val="22"/>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Roboto Light">
    <w:charset w:val="00"/>
    <w:family w:val="auto"/>
    <w:pitch w:val="variable"/>
    <w:sig w:usb0="E0000AFF" w:usb1="5000217F" w:usb2="00000021"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34148" w:rsidP="005B34EC">
      <w:pPr>
        <w:spacing w:after="0" w:line="240" w:lineRule="auto"/>
      </w:pPr>
      <w:r>
        <w:separator/>
      </w:r>
    </w:p>
  </w:footnote>
  <w:footnote w:type="continuationSeparator" w:id="1">
    <w:p w:rsidR="00534148" w:rsidP="005B34EC">
      <w:pPr>
        <w:spacing w:after="0" w:line="240" w:lineRule="auto"/>
      </w:pPr>
      <w:r>
        <w:continuationSeparator/>
      </w:r>
    </w:p>
  </w:footnote>
  <w:footnote w:id="2">
    <w:p w:rsidR="002319CC" w:rsidRPr="00CF0F9B" w:rsidP="00CF0F9B">
      <w:pPr>
        <w:pStyle w:val="NoSpacing"/>
        <w:rPr>
          <w:sz w:val="18"/>
          <w:szCs w:val="18"/>
          <w:lang w:val="en-US"/>
        </w:rPr>
      </w:pPr>
      <w:r w:rsidRPr="00CF0F9B">
        <w:rPr>
          <w:rStyle w:val="FootnoteReference"/>
          <w:sz w:val="18"/>
          <w:szCs w:val="18"/>
        </w:rPr>
        <w:footnoteRef/>
      </w:r>
      <w:r w:rsidRPr="00CF0F9B">
        <w:rPr>
          <w:sz w:val="18"/>
          <w:szCs w:val="18"/>
        </w:rPr>
        <w:t xml:space="preserve"> Education Policy Institute, </w:t>
      </w:r>
      <w:r>
        <w:fldChar w:fldCharType="begin"/>
      </w:r>
      <w:r>
        <w:instrText xml:space="preserve"> HYPERLINK "https://epi.org.uk/annual-report-2026/annual-report-disadvantage-2026/" </w:instrText>
      </w:r>
      <w:r>
        <w:fldChar w:fldCharType="separate"/>
      </w:r>
      <w:r w:rsidRPr="00CF0F9B" w:rsidR="000643AF">
        <w:rPr>
          <w:rStyle w:val="Hyperlink"/>
          <w:i/>
          <w:iCs/>
          <w:sz w:val="18"/>
          <w:szCs w:val="18"/>
        </w:rPr>
        <w:t>Disadvantage</w:t>
      </w:r>
      <w:r>
        <w:fldChar w:fldCharType="end"/>
      </w:r>
      <w:r w:rsidRPr="00CF0F9B" w:rsidR="000643AF">
        <w:rPr>
          <w:sz w:val="18"/>
          <w:szCs w:val="18"/>
        </w:rPr>
        <w:t xml:space="preserve">, 2026 </w:t>
      </w:r>
    </w:p>
  </w:footnote>
  <w:footnote w:id="3">
    <w:p w:rsidR="002319CC" w:rsidRPr="00CF0F9B" w:rsidP="00CF0F9B">
      <w:pPr>
        <w:pStyle w:val="NoSpacing"/>
        <w:rPr>
          <w:sz w:val="18"/>
          <w:szCs w:val="18"/>
        </w:rPr>
      </w:pPr>
      <w:r w:rsidRPr="00CF0F9B">
        <w:rPr>
          <w:rStyle w:val="FootnoteReference"/>
          <w:sz w:val="18"/>
          <w:szCs w:val="18"/>
        </w:rPr>
        <w:footnoteRef/>
      </w:r>
      <w:r w:rsidRPr="00CF0F9B">
        <w:rPr>
          <w:sz w:val="18"/>
          <w:szCs w:val="18"/>
        </w:rPr>
        <w:t xml:space="preserve"> </w:t>
      </w:r>
      <w:r w:rsidRPr="00CF0F9B" w:rsidR="000643AF">
        <w:rPr>
          <w:sz w:val="18"/>
          <w:szCs w:val="18"/>
        </w:rPr>
        <w:t xml:space="preserve">Education Policy Institute, </w:t>
      </w:r>
      <w:r>
        <w:fldChar w:fldCharType="begin"/>
      </w:r>
      <w:r>
        <w:instrText xml:space="preserve"> HYPERLINK "https://epi.org.uk/annual-report-2026/annual-report-disadvantage-2026/" </w:instrText>
      </w:r>
      <w:r>
        <w:fldChar w:fldCharType="separate"/>
      </w:r>
      <w:r w:rsidRPr="00CF0F9B" w:rsidR="000643AF">
        <w:rPr>
          <w:rStyle w:val="Hyperlink"/>
          <w:i/>
          <w:iCs/>
          <w:sz w:val="18"/>
          <w:szCs w:val="18"/>
        </w:rPr>
        <w:t>Disadvantage</w:t>
      </w:r>
      <w:r>
        <w:fldChar w:fldCharType="end"/>
      </w:r>
      <w:r w:rsidRPr="00CF0F9B" w:rsidR="000643AF">
        <w:rPr>
          <w:sz w:val="18"/>
          <w:szCs w:val="18"/>
        </w:rPr>
        <w:t>, 2026</w:t>
      </w:r>
    </w:p>
  </w:footnote>
  <w:footnote w:id="4">
    <w:p w:rsidR="00F92B41" w:rsidRPr="00CF0F9B" w:rsidP="00CF0F9B">
      <w:pPr>
        <w:pStyle w:val="NoSpacing"/>
        <w:rPr>
          <w:sz w:val="18"/>
          <w:szCs w:val="18"/>
          <w:lang w:val="en-US"/>
        </w:rPr>
      </w:pPr>
      <w:r w:rsidRPr="00CF0F9B">
        <w:rPr>
          <w:rStyle w:val="FootnoteReference"/>
          <w:sz w:val="18"/>
          <w:szCs w:val="18"/>
        </w:rPr>
        <w:footnoteRef/>
      </w:r>
      <w:r w:rsidRPr="00CF0F9B">
        <w:rPr>
          <w:sz w:val="18"/>
          <w:szCs w:val="18"/>
        </w:rPr>
        <w:t xml:space="preserve"> </w:t>
      </w:r>
      <w:r w:rsidRPr="00CF0F9B" w:rsidR="005862C3">
        <w:rPr>
          <w:sz w:val="18"/>
          <w:szCs w:val="18"/>
        </w:rPr>
        <w:t xml:space="preserve">IFS, </w:t>
      </w:r>
      <w:r>
        <w:fldChar w:fldCharType="begin"/>
      </w:r>
      <w:r>
        <w:instrText xml:space="preserve"> HYPERLINK "https://ifs.org.uk/publications/education-inequalities" </w:instrText>
      </w:r>
      <w:r>
        <w:fldChar w:fldCharType="separate"/>
      </w:r>
      <w:r w:rsidRPr="00CF0F9B" w:rsidR="005862C3">
        <w:rPr>
          <w:rStyle w:val="Hyperlink"/>
          <w:i/>
          <w:iCs/>
          <w:sz w:val="18"/>
          <w:szCs w:val="18"/>
        </w:rPr>
        <w:t>Education inequalities</w:t>
      </w:r>
      <w:r>
        <w:fldChar w:fldCharType="end"/>
      </w:r>
      <w:r w:rsidRPr="00CF0F9B" w:rsidR="005862C3">
        <w:rPr>
          <w:sz w:val="18"/>
          <w:szCs w:val="18"/>
        </w:rPr>
        <w:t>, 2022</w:t>
      </w:r>
    </w:p>
  </w:footnote>
  <w:footnote w:id="5">
    <w:p w:rsidR="00CA47D9" w:rsidRPr="009E781B" w:rsidP="00CF0F9B">
      <w:pPr>
        <w:pStyle w:val="NoSpacing"/>
        <w:rPr>
          <w:lang w:val="en-US"/>
        </w:rPr>
      </w:pPr>
      <w:r w:rsidRPr="00CF0F9B">
        <w:rPr>
          <w:rStyle w:val="FootnoteReference"/>
          <w:sz w:val="18"/>
          <w:szCs w:val="18"/>
        </w:rPr>
        <w:footnoteRef/>
      </w:r>
      <w:r w:rsidRPr="00CF0F9B">
        <w:rPr>
          <w:sz w:val="18"/>
          <w:szCs w:val="18"/>
          <w:lang w:val="en-US"/>
        </w:rPr>
        <w:t xml:space="preserve"> McCluskey at </w:t>
      </w:r>
      <w:r w:rsidRPr="00CF0F9B">
        <w:rPr>
          <w:sz w:val="18"/>
          <w:szCs w:val="18"/>
          <w:lang w:val="en-US"/>
        </w:rPr>
        <w:t>al</w:t>
      </w:r>
      <w:r w:rsidRPr="00CF0F9B">
        <w:rPr>
          <w:sz w:val="18"/>
          <w:szCs w:val="18"/>
          <w:lang w:val="en-US"/>
        </w:rPr>
        <w:t xml:space="preserve">, </w:t>
      </w:r>
      <w:r>
        <w:fldChar w:fldCharType="begin"/>
      </w:r>
      <w:r>
        <w:instrText xml:space="preserve"> HYPERLINK "https://covid19.public-inquiry.uk/documents/inq000587959-expert-report-for-the-uk-covid-19-public-inquiry-by-professor-gillean-mccluskey-professor-cathy-lewin-and-professor-jo-van-herwegen-titled-module-8-children-and-young-people/" </w:instrText>
      </w:r>
      <w:r>
        <w:fldChar w:fldCharType="separate"/>
      </w:r>
      <w:r w:rsidRPr="00CF0F9B" w:rsidR="00610738">
        <w:rPr>
          <w:rStyle w:val="Hyperlink"/>
          <w:i/>
          <w:iCs/>
          <w:sz w:val="18"/>
          <w:szCs w:val="18"/>
        </w:rPr>
        <w:t>Expert Report for the UK Covid-19 Public Inquiry</w:t>
      </w:r>
      <w:r w:rsidRPr="00CF0F9B" w:rsidR="00CF0F9B">
        <w:rPr>
          <w:rStyle w:val="Hyperlink"/>
          <w:i/>
          <w:iCs/>
          <w:sz w:val="18"/>
          <w:szCs w:val="18"/>
        </w:rPr>
        <w:t xml:space="preserve">- </w:t>
      </w:r>
      <w:r w:rsidRPr="00CF0F9B" w:rsidR="00610738">
        <w:rPr>
          <w:rStyle w:val="Hyperlink"/>
          <w:i/>
          <w:iCs/>
          <w:sz w:val="18"/>
          <w:szCs w:val="18"/>
        </w:rPr>
        <w:t>Children and Young People, Lessons in learning: The Impact of Covid-19 on Educational Provision, Support and Progress</w:t>
      </w:r>
      <w:r>
        <w:fldChar w:fldCharType="end"/>
      </w:r>
      <w:r w:rsidRPr="00CF0F9B" w:rsidR="005862C3">
        <w:rPr>
          <w:sz w:val="18"/>
          <w:szCs w:val="18"/>
          <w:lang w:val="en-US"/>
        </w:rPr>
        <w:t>, 2025</w:t>
      </w:r>
      <w:r w:rsidR="005862C3">
        <w:rPr>
          <w:lang w:val="en-US"/>
        </w:rPr>
        <w:t xml:space="preserve"> </w:t>
      </w:r>
    </w:p>
  </w:footnote>
  <w:footnote w:id="6">
    <w:p w:rsidR="005D3218" w:rsidRPr="00CF0F9B" w:rsidP="00CF0F9B">
      <w:pPr>
        <w:pStyle w:val="NoSpacing"/>
        <w:rPr>
          <w:sz w:val="18"/>
          <w:szCs w:val="18"/>
          <w:lang w:val="en-US"/>
        </w:rPr>
      </w:pPr>
      <w:r w:rsidRPr="00CF0F9B">
        <w:rPr>
          <w:rStyle w:val="FootnoteReference"/>
          <w:sz w:val="18"/>
          <w:szCs w:val="18"/>
        </w:rPr>
        <w:footnoteRef/>
      </w:r>
      <w:r w:rsidRPr="00CF0F9B">
        <w:rPr>
          <w:sz w:val="18"/>
          <w:szCs w:val="18"/>
        </w:rPr>
        <w:t xml:space="preserve"> Impetus, </w:t>
      </w:r>
      <w:r>
        <w:fldChar w:fldCharType="begin"/>
      </w:r>
      <w:r>
        <w:instrText xml:space="preserve"> HYPERLINK "https://impetus-org.files.svdcdn.com/production/assets/publications/Report/Impetus_YouthJobsGap_ExploringCompoundDisadvantage.pdf?dm=1747140359" </w:instrText>
      </w:r>
      <w:r>
        <w:fldChar w:fldCharType="separate"/>
      </w:r>
      <w:r w:rsidRPr="00CF0F9B">
        <w:rPr>
          <w:rStyle w:val="Hyperlink"/>
          <w:i/>
          <w:iCs/>
          <w:sz w:val="18"/>
          <w:szCs w:val="18"/>
        </w:rPr>
        <w:t>Youth Jobs Gap: Exploring compound disadvantage</w:t>
      </w:r>
      <w:r>
        <w:fldChar w:fldCharType="end"/>
      </w:r>
      <w:r w:rsidRPr="00CF0F9B">
        <w:rPr>
          <w:sz w:val="18"/>
          <w:szCs w:val="18"/>
        </w:rPr>
        <w:t>, 2025</w:t>
      </w:r>
    </w:p>
  </w:footnote>
  <w:footnote w:id="7">
    <w:p w:rsidR="005D3218" w:rsidRPr="00443DDF" w:rsidP="00CF0F9B">
      <w:pPr>
        <w:pStyle w:val="NoSpacing"/>
        <w:rPr>
          <w:rFonts w:ascii="Roboto Light" w:hAnsi="Roboto Light"/>
          <w:szCs w:val="18"/>
        </w:rPr>
      </w:pPr>
      <w:r w:rsidRPr="00CF0F9B">
        <w:rPr>
          <w:rStyle w:val="FootnoteReference"/>
          <w:sz w:val="18"/>
          <w:szCs w:val="18"/>
        </w:rPr>
        <w:footnoteRef/>
      </w:r>
      <w:r w:rsidRPr="00CF0F9B">
        <w:rPr>
          <w:sz w:val="18"/>
          <w:szCs w:val="18"/>
        </w:rPr>
        <w:t xml:space="preserve"> DWP, </w:t>
      </w:r>
      <w:r>
        <w:fldChar w:fldCharType="begin"/>
      </w:r>
      <w:r>
        <w:instrText xml:space="preserve"> HYPERLINK "https://www.gov.uk/government/publications/young-people-and-work-interim-report" </w:instrText>
      </w:r>
      <w:r>
        <w:fldChar w:fldCharType="separate"/>
      </w:r>
      <w:r w:rsidRPr="00CF0F9B">
        <w:rPr>
          <w:rStyle w:val="Hyperlink"/>
          <w:i/>
          <w:iCs/>
          <w:sz w:val="18"/>
          <w:szCs w:val="18"/>
        </w:rPr>
        <w:t>Young people and work: interim report</w:t>
      </w:r>
      <w:r>
        <w:fldChar w:fldCharType="end"/>
      </w:r>
      <w:r w:rsidRPr="00CF0F9B">
        <w:rPr>
          <w:rStyle w:val="Hyperlink"/>
          <w:i/>
          <w:iCs/>
          <w:sz w:val="18"/>
          <w:szCs w:val="18"/>
        </w:rPr>
        <w:t>,</w:t>
      </w:r>
      <w:r w:rsidRPr="00CF0F9B">
        <w:rPr>
          <w:sz w:val="18"/>
          <w:szCs w:val="18"/>
        </w:rPr>
        <w:t xml:space="preserve"> 2026</w:t>
      </w:r>
    </w:p>
  </w:footnote>
  <w:footnote w:id="8">
    <w:p w:rsidR="00567BA7" w:rsidRPr="007A6775" w:rsidP="007A6775">
      <w:pPr>
        <w:pStyle w:val="NoSpacing"/>
        <w:rPr>
          <w:sz w:val="18"/>
          <w:szCs w:val="18"/>
        </w:rPr>
      </w:pPr>
      <w:r w:rsidRPr="007A6775">
        <w:rPr>
          <w:rStyle w:val="FootnoteReference"/>
          <w:sz w:val="18"/>
          <w:szCs w:val="18"/>
        </w:rPr>
        <w:footnoteRef/>
      </w:r>
      <w:r w:rsidRPr="007A6775">
        <w:rPr>
          <w:sz w:val="18"/>
          <w:szCs w:val="18"/>
        </w:rPr>
        <w:t xml:space="preserve"> CPAG, ‘</w:t>
      </w:r>
      <w:r>
        <w:fldChar w:fldCharType="begin"/>
      </w:r>
      <w:r>
        <w:instrText xml:space="preserve"> HYPERLINK "https://cpag.org.uk/news/back-school-blocked-learning-secondary-pupils-excluded-costs" </w:instrText>
      </w:r>
      <w:r>
        <w:fldChar w:fldCharType="separate"/>
      </w:r>
      <w:r w:rsidRPr="007A6775">
        <w:rPr>
          <w:rStyle w:val="Hyperlink"/>
          <w:i/>
          <w:iCs/>
          <w:color w:val="156082" w:themeColor="accent1"/>
          <w:sz w:val="18"/>
          <w:szCs w:val="18"/>
        </w:rPr>
        <w:t>Back-to-school but blocked from learning – secondary pupils excluded by costs</w:t>
      </w:r>
      <w:r>
        <w:fldChar w:fldCharType="end"/>
      </w:r>
      <w:r w:rsidRPr="007A6775">
        <w:rPr>
          <w:sz w:val="18"/>
          <w:szCs w:val="18"/>
        </w:rPr>
        <w:t xml:space="preserve">’, 2025 </w:t>
      </w:r>
    </w:p>
  </w:footnote>
  <w:footnote w:id="9">
    <w:p w:rsidR="006B485F" w:rsidRPr="007A6775" w:rsidP="007A6775">
      <w:pPr>
        <w:pStyle w:val="NoSpacing"/>
        <w:rPr>
          <w:sz w:val="18"/>
          <w:szCs w:val="18"/>
          <w:lang w:val="en-US"/>
        </w:rPr>
      </w:pPr>
      <w:r w:rsidRPr="007A6775">
        <w:rPr>
          <w:rStyle w:val="FootnoteReference"/>
          <w:sz w:val="18"/>
          <w:szCs w:val="18"/>
        </w:rPr>
        <w:footnoteRef/>
      </w:r>
      <w:r w:rsidRPr="007A6775">
        <w:rPr>
          <w:sz w:val="18"/>
          <w:szCs w:val="18"/>
        </w:rPr>
        <w:t xml:space="preserve"> </w:t>
      </w:r>
      <w:r w:rsidRPr="007A6775" w:rsidR="007A6775">
        <w:rPr>
          <w:sz w:val="18"/>
          <w:szCs w:val="18"/>
        </w:rPr>
        <w:t xml:space="preserve">EPI, </w:t>
      </w:r>
      <w:r>
        <w:fldChar w:fldCharType="begin"/>
      </w:r>
      <w:r>
        <w:instrText xml:space="preserve"> HYPERLINK "https://epi.org.uk/wp-content/uploads/2022/02/EPI-Disadvantage_Gaps_in_England_2022.pdf" </w:instrText>
      </w:r>
      <w:r>
        <w:fldChar w:fldCharType="separate"/>
      </w:r>
      <w:r w:rsidRPr="007A6775" w:rsidR="007A6775">
        <w:rPr>
          <w:rStyle w:val="Hyperlink"/>
          <w:i/>
          <w:iCs/>
          <w:sz w:val="18"/>
          <w:szCs w:val="18"/>
        </w:rPr>
        <w:t>Disadvantage Gaps in England 2022</w:t>
      </w:r>
      <w:r>
        <w:fldChar w:fldCharType="end"/>
      </w:r>
      <w:r w:rsidRPr="007A6775" w:rsidR="007A6775">
        <w:rPr>
          <w:sz w:val="18"/>
          <w:szCs w:val="18"/>
        </w:rPr>
        <w:t>, 2022</w:t>
      </w:r>
    </w:p>
  </w:footnote>
  <w:footnote w:id="10">
    <w:p w:rsidR="00DE6815" w:rsidRPr="006A6184" w:rsidP="007A6775">
      <w:pPr>
        <w:pStyle w:val="NoSpacing"/>
        <w:rPr>
          <w:rFonts w:ascii="Roboto" w:hAnsi="Roboto"/>
        </w:rPr>
      </w:pPr>
      <w:r w:rsidRPr="007A6775">
        <w:rPr>
          <w:rStyle w:val="FootnoteReference"/>
          <w:sz w:val="18"/>
          <w:szCs w:val="18"/>
        </w:rPr>
        <w:footnoteRef/>
      </w:r>
      <w:r w:rsidRPr="007A6775">
        <w:rPr>
          <w:sz w:val="18"/>
          <w:szCs w:val="18"/>
        </w:rPr>
        <w:t xml:space="preserve"> CPAG, </w:t>
      </w:r>
      <w:r>
        <w:fldChar w:fldCharType="begin"/>
      </w:r>
      <w:r>
        <w:instrText xml:space="preserve"> HYPERLINK "https://cpag.org.uk/news/number-children-poverty-not-eligible-free-school-meals-nation-and-region" </w:instrText>
      </w:r>
      <w:r>
        <w:fldChar w:fldCharType="separate"/>
      </w:r>
      <w:r w:rsidRPr="007A6775">
        <w:rPr>
          <w:rStyle w:val="Hyperlink"/>
          <w:i/>
          <w:iCs/>
          <w:color w:val="156082" w:themeColor="accent1"/>
          <w:sz w:val="18"/>
          <w:szCs w:val="18"/>
        </w:rPr>
        <w:t>The number of children in poverty not eligible for free school meals, by nation and region</w:t>
      </w:r>
      <w:r>
        <w:fldChar w:fldCharType="end"/>
      </w:r>
      <w:r w:rsidRPr="007A6775">
        <w:rPr>
          <w:sz w:val="18"/>
          <w:szCs w:val="18"/>
        </w:rPr>
        <w:t>, 2024</w:t>
      </w:r>
      <w:r w:rsidRPr="006A6184">
        <w:rPr>
          <w:rFonts w:ascii="Roboto" w:hAnsi="Roboto"/>
        </w:rPr>
        <w:t xml:space="preserve"> </w:t>
      </w:r>
    </w:p>
  </w:footnote>
  <w:footnote w:id="11">
    <w:p w:rsidR="00FA49F8" w:rsidRPr="003031B9" w:rsidP="003031B9">
      <w:pPr>
        <w:pStyle w:val="NoSpacing"/>
        <w:rPr>
          <w:sz w:val="18"/>
          <w:szCs w:val="18"/>
        </w:rPr>
      </w:pPr>
      <w:r w:rsidRPr="003031B9">
        <w:rPr>
          <w:rStyle w:val="FootnoteReference"/>
          <w:sz w:val="18"/>
          <w:szCs w:val="18"/>
        </w:rPr>
        <w:footnoteRef/>
      </w:r>
      <w:r w:rsidRPr="003031B9">
        <w:rPr>
          <w:sz w:val="18"/>
          <w:szCs w:val="18"/>
        </w:rPr>
        <w:t xml:space="preserve"> </w:t>
      </w:r>
      <w:r w:rsidRPr="003031B9" w:rsidR="007A6775">
        <w:rPr>
          <w:sz w:val="18"/>
          <w:szCs w:val="18"/>
        </w:rPr>
        <w:t>EPI</w:t>
      </w:r>
      <w:r w:rsidRPr="003031B9">
        <w:rPr>
          <w:sz w:val="18"/>
          <w:szCs w:val="18"/>
        </w:rPr>
        <w:t xml:space="preserve">, </w:t>
      </w:r>
      <w:r>
        <w:fldChar w:fldCharType="begin"/>
      </w:r>
      <w:r>
        <w:instrText xml:space="preserve"> HYPERLINK "https://epi.org.uk/publications-and-research/investigating-educational-disadvantage-and-place-based-approaches-in-the-north-east-of-england/" </w:instrText>
      </w:r>
      <w:r>
        <w:fldChar w:fldCharType="separate"/>
      </w:r>
      <w:r w:rsidRPr="003031B9">
        <w:rPr>
          <w:rStyle w:val="Hyperlink"/>
          <w:i/>
          <w:color w:val="156082" w:themeColor="accent1"/>
          <w:sz w:val="18"/>
          <w:szCs w:val="18"/>
        </w:rPr>
        <w:t xml:space="preserve">Investigating educational disadvantage and place-based approaches in the </w:t>
      </w:r>
      <w:r w:rsidRPr="003031B9">
        <w:rPr>
          <w:rStyle w:val="Hyperlink"/>
          <w:i/>
          <w:color w:val="156082" w:themeColor="accent1"/>
          <w:sz w:val="18"/>
          <w:szCs w:val="18"/>
        </w:rPr>
        <w:t>North East</w:t>
      </w:r>
      <w:r w:rsidRPr="003031B9">
        <w:rPr>
          <w:rStyle w:val="Hyperlink"/>
          <w:i/>
          <w:color w:val="156082" w:themeColor="accent1"/>
          <w:sz w:val="18"/>
          <w:szCs w:val="18"/>
        </w:rPr>
        <w:t xml:space="preserve"> of England</w:t>
      </w:r>
      <w:r>
        <w:fldChar w:fldCharType="end"/>
      </w:r>
      <w:r w:rsidRPr="003031B9">
        <w:rPr>
          <w:sz w:val="18"/>
          <w:szCs w:val="18"/>
        </w:rPr>
        <w:t>, 2025</w:t>
      </w:r>
    </w:p>
  </w:footnote>
  <w:footnote w:id="12">
    <w:p w:rsidR="00FA49F8" w:rsidRPr="003031B9" w:rsidP="003031B9">
      <w:pPr>
        <w:pStyle w:val="NoSpacing"/>
        <w:rPr>
          <w:sz w:val="18"/>
          <w:szCs w:val="18"/>
        </w:rPr>
      </w:pPr>
      <w:r w:rsidRPr="003031B9">
        <w:rPr>
          <w:rStyle w:val="FootnoteReference"/>
          <w:sz w:val="18"/>
          <w:szCs w:val="18"/>
        </w:rPr>
        <w:footnoteRef/>
      </w:r>
      <w:r w:rsidRPr="003031B9">
        <w:rPr>
          <w:sz w:val="18"/>
          <w:szCs w:val="18"/>
        </w:rPr>
        <w:t xml:space="preserve"> </w:t>
      </w:r>
      <w:r w:rsidRPr="003031B9" w:rsidR="007A6775">
        <w:rPr>
          <w:sz w:val="18"/>
          <w:szCs w:val="18"/>
        </w:rPr>
        <w:t>DfE</w:t>
      </w:r>
      <w:r w:rsidRPr="003031B9">
        <w:rPr>
          <w:sz w:val="18"/>
          <w:szCs w:val="18"/>
        </w:rPr>
        <w:t xml:space="preserve">, </w:t>
      </w:r>
      <w:r>
        <w:fldChar w:fldCharType="begin"/>
      </w:r>
      <w:r>
        <w:instrText xml:space="preserve"> HYPERLINK "https://assets.publishing.service.gov.uk/media/5f316e488fa8f57ac5fbcef7/Outcomes_for_pupils_at_the_end_of_KS4_by_geography_-_ad_hoc_statistics.pdf" </w:instrText>
      </w:r>
      <w:r>
        <w:fldChar w:fldCharType="separate"/>
      </w:r>
      <w:r w:rsidRPr="003031B9">
        <w:rPr>
          <w:rStyle w:val="Hyperlink"/>
          <w:i/>
          <w:color w:val="156082" w:themeColor="accent1"/>
          <w:sz w:val="18"/>
          <w:szCs w:val="18"/>
        </w:rPr>
        <w:t>Outcomes for pupils at the end of KS4 by geography</w:t>
      </w:r>
      <w:r>
        <w:fldChar w:fldCharType="end"/>
      </w:r>
      <w:r w:rsidRPr="003031B9">
        <w:rPr>
          <w:sz w:val="18"/>
          <w:szCs w:val="18"/>
        </w:rPr>
        <w:t>, 2019</w:t>
      </w:r>
    </w:p>
  </w:footnote>
  <w:footnote w:id="13">
    <w:p w:rsidR="00292A01" w:rsidRPr="003031B9" w:rsidP="003031B9">
      <w:pPr>
        <w:pStyle w:val="NoSpacing"/>
        <w:rPr>
          <w:sz w:val="18"/>
          <w:szCs w:val="18"/>
          <w:lang w:val="en-US"/>
        </w:rPr>
      </w:pPr>
      <w:r w:rsidRPr="003031B9">
        <w:rPr>
          <w:rStyle w:val="FootnoteReference"/>
          <w:sz w:val="18"/>
          <w:szCs w:val="18"/>
        </w:rPr>
        <w:footnoteRef/>
      </w:r>
      <w:r w:rsidRPr="003031B9">
        <w:rPr>
          <w:sz w:val="18"/>
          <w:szCs w:val="18"/>
        </w:rPr>
        <w:t xml:space="preserve"> </w:t>
      </w:r>
      <w:r w:rsidRPr="003031B9">
        <w:rPr>
          <w:sz w:val="18"/>
          <w:szCs w:val="18"/>
          <w:lang w:val="en-US"/>
        </w:rPr>
        <w:t xml:space="preserve">Institute for Government, </w:t>
      </w:r>
      <w:r>
        <w:fldChar w:fldCharType="begin"/>
      </w:r>
      <w:r>
        <w:instrText xml:space="preserve"> HYPERLINK "https://www.instituteforgovernment.org.uk/sites/default/files/2025-08/Educational-outcomes-across-england_1.pdf" </w:instrText>
      </w:r>
      <w:r>
        <w:fldChar w:fldCharType="separate"/>
      </w:r>
      <w:r w:rsidRPr="003031B9" w:rsidR="005947A5">
        <w:rPr>
          <w:rStyle w:val="Hyperlink"/>
          <w:i/>
          <w:iCs/>
          <w:sz w:val="18"/>
          <w:szCs w:val="18"/>
        </w:rPr>
        <w:t>Educational outcomes across England</w:t>
      </w:r>
      <w:r>
        <w:fldChar w:fldCharType="end"/>
      </w:r>
      <w:r w:rsidRPr="003031B9" w:rsidR="005947A5">
        <w:rPr>
          <w:sz w:val="18"/>
          <w:szCs w:val="18"/>
          <w:lang w:val="en-US"/>
        </w:rPr>
        <w:t xml:space="preserve">, </w:t>
      </w:r>
      <w:r w:rsidRPr="003031B9">
        <w:rPr>
          <w:sz w:val="18"/>
          <w:szCs w:val="18"/>
          <w:lang w:val="en-US"/>
        </w:rPr>
        <w:t>2025</w:t>
      </w:r>
    </w:p>
  </w:footnote>
  <w:footnote w:id="14">
    <w:p w:rsidR="005947A5" w:rsidRPr="003031B9" w:rsidP="003031B9">
      <w:pPr>
        <w:pStyle w:val="NoSpacing"/>
        <w:rPr>
          <w:sz w:val="18"/>
          <w:szCs w:val="18"/>
          <w:lang w:val="en-US"/>
        </w:rPr>
      </w:pPr>
      <w:r w:rsidRPr="003031B9">
        <w:rPr>
          <w:rStyle w:val="FootnoteReference"/>
          <w:sz w:val="18"/>
          <w:szCs w:val="18"/>
        </w:rPr>
        <w:footnoteRef/>
      </w:r>
      <w:r w:rsidRPr="003031B9">
        <w:rPr>
          <w:sz w:val="18"/>
          <w:szCs w:val="18"/>
        </w:rPr>
        <w:t xml:space="preserve"> </w:t>
      </w:r>
      <w:r w:rsidRPr="003031B9" w:rsidR="003031B9">
        <w:rPr>
          <w:sz w:val="18"/>
          <w:szCs w:val="18"/>
        </w:rPr>
        <w:t xml:space="preserve">FFT Education </w:t>
      </w:r>
      <w:r w:rsidRPr="003031B9" w:rsidR="003031B9">
        <w:rPr>
          <w:sz w:val="18"/>
          <w:szCs w:val="18"/>
        </w:rPr>
        <w:t>Datalab</w:t>
      </w:r>
      <w:r w:rsidRPr="003031B9" w:rsidR="003031B9">
        <w:rPr>
          <w:sz w:val="18"/>
          <w:szCs w:val="18"/>
        </w:rPr>
        <w:t xml:space="preserve">, </w:t>
      </w:r>
      <w:r>
        <w:fldChar w:fldCharType="begin"/>
      </w:r>
      <w:r>
        <w:instrText xml:space="preserve"> HYPERLINK "https://ffteducationdatalab.org.uk/2025/07/the-educational-outcomes-of-disadvantaged-white-pupils/" </w:instrText>
      </w:r>
      <w:r>
        <w:fldChar w:fldCharType="separate"/>
      </w:r>
      <w:r w:rsidRPr="003031B9" w:rsidR="003031B9">
        <w:rPr>
          <w:rStyle w:val="Hyperlink"/>
          <w:i/>
          <w:iCs/>
          <w:sz w:val="18"/>
          <w:szCs w:val="18"/>
        </w:rPr>
        <w:t>The educational outcomes of disadvantaged White pupils</w:t>
      </w:r>
      <w:r>
        <w:fldChar w:fldCharType="end"/>
      </w:r>
      <w:r w:rsidRPr="003031B9" w:rsidR="003031B9">
        <w:rPr>
          <w:sz w:val="18"/>
          <w:szCs w:val="18"/>
        </w:rPr>
        <w:t>, 2025</w:t>
      </w:r>
    </w:p>
  </w:footnote>
  <w:footnote w:id="15">
    <w:p w:rsidR="005947A5" w:rsidRPr="005947A5" w:rsidP="003031B9">
      <w:pPr>
        <w:pStyle w:val="NoSpacing"/>
        <w:rPr>
          <w:lang w:val="en-US"/>
        </w:rPr>
      </w:pPr>
      <w:r w:rsidRPr="003031B9">
        <w:rPr>
          <w:rStyle w:val="FootnoteReference"/>
          <w:sz w:val="18"/>
          <w:szCs w:val="18"/>
        </w:rPr>
        <w:footnoteRef/>
      </w:r>
      <w:r w:rsidRPr="003031B9">
        <w:rPr>
          <w:sz w:val="18"/>
          <w:szCs w:val="18"/>
        </w:rPr>
        <w:t xml:space="preserve"> </w:t>
      </w:r>
      <w:r w:rsidRPr="003031B9">
        <w:rPr>
          <w:sz w:val="18"/>
          <w:szCs w:val="18"/>
          <w:lang w:val="en-US"/>
        </w:rPr>
        <w:t xml:space="preserve">Institute for Government, </w:t>
      </w:r>
      <w:r>
        <w:fldChar w:fldCharType="begin"/>
      </w:r>
      <w:r>
        <w:instrText xml:space="preserve"> HYPERLINK "https://www.instituteforgovernment.org.uk/sites/default/files/2025-08/Educational-outcomes-across-england_1.pdf" </w:instrText>
      </w:r>
      <w:r>
        <w:fldChar w:fldCharType="separate"/>
      </w:r>
      <w:r w:rsidRPr="003031B9">
        <w:rPr>
          <w:rStyle w:val="Hyperlink"/>
          <w:i/>
          <w:iCs/>
          <w:sz w:val="18"/>
          <w:szCs w:val="18"/>
        </w:rPr>
        <w:t>Educational outcomes across England</w:t>
      </w:r>
      <w:r>
        <w:fldChar w:fldCharType="end"/>
      </w:r>
      <w:r w:rsidRPr="003031B9">
        <w:rPr>
          <w:sz w:val="18"/>
          <w:szCs w:val="18"/>
          <w:lang w:val="en-US"/>
        </w:rPr>
        <w:t>, 2025</w:t>
      </w:r>
    </w:p>
  </w:footnote>
  <w:footnote w:id="16">
    <w:p w:rsidR="005947A5" w:rsidRPr="005947A5">
      <w:pPr>
        <w:pStyle w:val="FootnoteText"/>
        <w:rPr>
          <w:lang w:val="en-US"/>
        </w:rPr>
      </w:pPr>
      <w:r>
        <w:rPr>
          <w:rStyle w:val="FootnoteReference"/>
        </w:rPr>
        <w:footnoteRef/>
      </w:r>
      <w:r>
        <w:t xml:space="preserve"> </w:t>
      </w:r>
      <w:r>
        <w:rPr>
          <w:lang w:val="en-US"/>
        </w:rPr>
        <w:t xml:space="preserve">Institute for Government, </w:t>
      </w:r>
      <w:r>
        <w:fldChar w:fldCharType="begin"/>
      </w:r>
      <w:r>
        <w:instrText xml:space="preserve"> HYPERLINK "https://www.instituteforgovernment.org.uk/sites/default/files/2025-08/Educational-outcomes-across-england_1.pdf" </w:instrText>
      </w:r>
      <w:r>
        <w:fldChar w:fldCharType="separate"/>
      </w:r>
      <w:r w:rsidRPr="005947A5">
        <w:rPr>
          <w:rStyle w:val="Hyperlink"/>
        </w:rPr>
        <w:t>Educational</w:t>
      </w:r>
      <w:r>
        <w:rPr>
          <w:rStyle w:val="Hyperlink"/>
        </w:rPr>
        <w:t xml:space="preserve"> </w:t>
      </w:r>
      <w:r w:rsidRPr="005947A5">
        <w:rPr>
          <w:rStyle w:val="Hyperlink"/>
        </w:rPr>
        <w:t>outcomes</w:t>
      </w:r>
      <w:r>
        <w:rPr>
          <w:rStyle w:val="Hyperlink"/>
        </w:rPr>
        <w:t xml:space="preserve"> </w:t>
      </w:r>
      <w:r w:rsidRPr="005947A5">
        <w:rPr>
          <w:rStyle w:val="Hyperlink"/>
        </w:rPr>
        <w:t>across</w:t>
      </w:r>
      <w:r>
        <w:rPr>
          <w:rStyle w:val="Hyperlink"/>
        </w:rPr>
        <w:t xml:space="preserve"> E</w:t>
      </w:r>
      <w:r w:rsidRPr="005947A5">
        <w:rPr>
          <w:rStyle w:val="Hyperlink"/>
        </w:rPr>
        <w:t>ngland</w:t>
      </w:r>
      <w:r>
        <w:fldChar w:fldCharType="end"/>
      </w:r>
      <w:r>
        <w:rPr>
          <w:lang w:val="en-US"/>
        </w:rPr>
        <w:t>,</w:t>
      </w:r>
      <w:r w:rsidRPr="005947A5">
        <w:rPr>
          <w:lang w:val="en-US"/>
        </w:rPr>
        <w:t xml:space="preserve"> </w:t>
      </w:r>
      <w:r>
        <w:rPr>
          <w:lang w:val="en-US"/>
        </w:rPr>
        <w:t>2025</w:t>
      </w:r>
    </w:p>
  </w:footnote>
  <w:footnote w:id="17">
    <w:p w:rsidR="00D507AC" w:rsidRPr="00512839" w:rsidP="00512839">
      <w:pPr>
        <w:pStyle w:val="NoSpacing"/>
        <w:rPr>
          <w:sz w:val="18"/>
          <w:szCs w:val="18"/>
          <w:lang w:val="en-US"/>
        </w:rPr>
      </w:pPr>
      <w:r w:rsidRPr="00512839">
        <w:rPr>
          <w:rStyle w:val="FootnoteReference"/>
          <w:sz w:val="18"/>
          <w:szCs w:val="18"/>
        </w:rPr>
        <w:footnoteRef/>
      </w:r>
      <w:r w:rsidRPr="00512839">
        <w:rPr>
          <w:sz w:val="18"/>
          <w:szCs w:val="18"/>
        </w:rPr>
        <w:t xml:space="preserve"> </w:t>
      </w:r>
      <w:r w:rsidRPr="00512839" w:rsidR="00501B16">
        <w:rPr>
          <w:sz w:val="18"/>
          <w:szCs w:val="18"/>
        </w:rPr>
        <w:t xml:space="preserve">Impetus, </w:t>
      </w:r>
      <w:r>
        <w:fldChar w:fldCharType="begin"/>
      </w:r>
      <w:r>
        <w:instrText xml:space="preserve"> HYPERLINK "https://www.impetus.org.uk/news-and-views/listening-learning-attendance-report" </w:instrText>
      </w:r>
      <w:r>
        <w:fldChar w:fldCharType="separate"/>
      </w:r>
      <w:r w:rsidRPr="00512839" w:rsidR="00501B16">
        <w:rPr>
          <w:rStyle w:val="Hyperlink"/>
          <w:i/>
          <w:iCs/>
          <w:sz w:val="18"/>
          <w:szCs w:val="18"/>
        </w:rPr>
        <w:t>It is now normal for pupils not to attend school every day</w:t>
      </w:r>
      <w:r>
        <w:fldChar w:fldCharType="end"/>
      </w:r>
      <w:r w:rsidRPr="00512839" w:rsidR="00501B16">
        <w:rPr>
          <w:sz w:val="18"/>
          <w:szCs w:val="18"/>
        </w:rPr>
        <w:t>, 2025</w:t>
      </w:r>
    </w:p>
  </w:footnote>
  <w:footnote w:id="18">
    <w:p w:rsidR="001F0067" w:rsidRPr="00D816F9" w:rsidP="00512839">
      <w:pPr>
        <w:pStyle w:val="NoSpacing"/>
        <w:rPr>
          <w:lang w:val="en-US"/>
        </w:rPr>
      </w:pPr>
      <w:r w:rsidRPr="00512839">
        <w:rPr>
          <w:rStyle w:val="FootnoteReference"/>
          <w:sz w:val="18"/>
          <w:szCs w:val="18"/>
        </w:rPr>
        <w:footnoteRef/>
      </w:r>
      <w:r w:rsidRPr="00512839">
        <w:rPr>
          <w:sz w:val="18"/>
          <w:szCs w:val="18"/>
        </w:rPr>
        <w:t xml:space="preserve"> </w:t>
      </w:r>
      <w:r w:rsidRPr="00512839" w:rsidR="0005164B">
        <w:rPr>
          <w:sz w:val="18"/>
          <w:szCs w:val="18"/>
        </w:rPr>
        <w:t xml:space="preserve">CPAG, </w:t>
      </w:r>
      <w:r>
        <w:fldChar w:fldCharType="begin"/>
      </w:r>
      <w:r>
        <w:instrText xml:space="preserve"> HYPERLINK "https://cpag.org.uk/news/priced-out-school-how-lack-money-prevents-young-people-attending-school" </w:instrText>
      </w:r>
      <w:r>
        <w:fldChar w:fldCharType="separate"/>
      </w:r>
      <w:r w:rsidRPr="00512839" w:rsidR="0005164B">
        <w:rPr>
          <w:rStyle w:val="Hyperlink"/>
          <w:i/>
          <w:iCs/>
          <w:sz w:val="18"/>
          <w:szCs w:val="18"/>
        </w:rPr>
        <w:t xml:space="preserve">Priced out of school: how lack of money prevents young people from attending school </w:t>
      </w:r>
      <w:r>
        <w:fldChar w:fldCharType="end"/>
      </w:r>
      <w:r w:rsidRPr="00512839" w:rsidR="0005164B">
        <w:rPr>
          <w:sz w:val="18"/>
          <w:szCs w:val="18"/>
        </w:rPr>
        <w:t>, 2025</w:t>
      </w:r>
    </w:p>
  </w:footnote>
  <w:footnote w:id="19">
    <w:p w:rsidR="009E6164" w:rsidRPr="0040625E" w:rsidP="0040625E">
      <w:pPr>
        <w:pStyle w:val="NoSpacing"/>
        <w:rPr>
          <w:sz w:val="18"/>
          <w:szCs w:val="18"/>
          <w:lang w:val="en-US"/>
        </w:rPr>
      </w:pPr>
      <w:r w:rsidRPr="0040625E">
        <w:rPr>
          <w:rStyle w:val="FootnoteReference"/>
          <w:sz w:val="18"/>
          <w:szCs w:val="18"/>
        </w:rPr>
        <w:footnoteRef/>
      </w:r>
      <w:r w:rsidRPr="0040625E">
        <w:rPr>
          <w:sz w:val="18"/>
          <w:szCs w:val="18"/>
        </w:rPr>
        <w:t xml:space="preserve"> </w:t>
      </w:r>
      <w:r w:rsidRPr="0040625E" w:rsidR="00512839">
        <w:rPr>
          <w:sz w:val="18"/>
          <w:szCs w:val="18"/>
        </w:rPr>
        <w:t xml:space="preserve">CPAG, </w:t>
      </w:r>
      <w:r>
        <w:fldChar w:fldCharType="begin"/>
      </w:r>
      <w:r>
        <w:instrText xml:space="preserve"> HYPERLINK "https://cpag.org.uk/news/minimum-cost-education-uk" </w:instrText>
      </w:r>
      <w:r>
        <w:fldChar w:fldCharType="separate"/>
      </w:r>
      <w:r w:rsidRPr="0040625E" w:rsidR="00512839">
        <w:rPr>
          <w:rStyle w:val="Hyperlink"/>
          <w:i/>
          <w:color w:val="156082" w:themeColor="accent1"/>
          <w:sz w:val="18"/>
          <w:szCs w:val="18"/>
        </w:rPr>
        <w:t>The minimum cost of education in the UK</w:t>
      </w:r>
      <w:r>
        <w:fldChar w:fldCharType="end"/>
      </w:r>
      <w:r w:rsidRPr="0040625E" w:rsidR="00512839">
        <w:rPr>
          <w:sz w:val="18"/>
          <w:szCs w:val="18"/>
        </w:rPr>
        <w:t>, 2025</w:t>
      </w:r>
    </w:p>
  </w:footnote>
  <w:footnote w:id="20">
    <w:p w:rsidR="001655C3" w:rsidRPr="0040625E" w:rsidP="0040625E">
      <w:pPr>
        <w:pStyle w:val="NoSpacing"/>
        <w:rPr>
          <w:sz w:val="18"/>
          <w:szCs w:val="18"/>
          <w:lang w:val="en-US"/>
        </w:rPr>
      </w:pPr>
      <w:r w:rsidRPr="0040625E">
        <w:rPr>
          <w:rStyle w:val="FootnoteReference"/>
          <w:sz w:val="18"/>
          <w:szCs w:val="18"/>
        </w:rPr>
        <w:footnoteRef/>
      </w:r>
      <w:r w:rsidRPr="0040625E">
        <w:rPr>
          <w:sz w:val="18"/>
          <w:szCs w:val="18"/>
        </w:rPr>
        <w:t xml:space="preserve"> </w:t>
      </w:r>
      <w:r w:rsidRPr="0040625E" w:rsidR="008A1CA2">
        <w:rPr>
          <w:sz w:val="18"/>
          <w:szCs w:val="18"/>
        </w:rPr>
        <w:t xml:space="preserve">EPI, </w:t>
      </w:r>
      <w:r>
        <w:fldChar w:fldCharType="begin"/>
      </w:r>
      <w:r>
        <w:instrText xml:space="preserve"> HYPERLINK "https://epi.org.uk/publications-and-research/access-to-extra-curricular-provision-and-the-association-with-outcomes/" </w:instrText>
      </w:r>
      <w:r>
        <w:fldChar w:fldCharType="separate"/>
      </w:r>
      <w:r w:rsidRPr="0040625E" w:rsidR="008415C9">
        <w:rPr>
          <w:rStyle w:val="Hyperlink"/>
          <w:i/>
          <w:iCs/>
          <w:sz w:val="18"/>
          <w:szCs w:val="18"/>
        </w:rPr>
        <w:t>Access to extra-curricular provision and the association with outcomes</w:t>
      </w:r>
      <w:r w:rsidRPr="0040625E" w:rsidR="008415C9">
        <w:rPr>
          <w:rStyle w:val="Hyperlink"/>
          <w:sz w:val="18"/>
          <w:szCs w:val="18"/>
        </w:rPr>
        <w:t xml:space="preserve"> </w:t>
      </w:r>
      <w:r>
        <w:fldChar w:fldCharType="end"/>
      </w:r>
      <w:r w:rsidRPr="0040625E" w:rsidR="008415C9">
        <w:rPr>
          <w:sz w:val="18"/>
          <w:szCs w:val="18"/>
        </w:rPr>
        <w:t>, 2024</w:t>
      </w:r>
    </w:p>
  </w:footnote>
  <w:footnote w:id="21">
    <w:p w:rsidR="003C3519" w:rsidRPr="0040625E" w:rsidP="0040625E">
      <w:pPr>
        <w:pStyle w:val="NoSpacing"/>
        <w:rPr>
          <w:sz w:val="18"/>
          <w:szCs w:val="18"/>
          <w:lang w:val="en-US"/>
        </w:rPr>
      </w:pPr>
      <w:r w:rsidRPr="0040625E">
        <w:rPr>
          <w:rStyle w:val="FootnoteReference"/>
          <w:sz w:val="18"/>
          <w:szCs w:val="18"/>
        </w:rPr>
        <w:footnoteRef/>
      </w:r>
      <w:r w:rsidRPr="0040625E">
        <w:rPr>
          <w:sz w:val="18"/>
          <w:szCs w:val="18"/>
        </w:rPr>
        <w:t xml:space="preserve"> </w:t>
      </w:r>
      <w:r w:rsidRPr="0040625E" w:rsidR="00987174">
        <w:rPr>
          <w:sz w:val="18"/>
          <w:szCs w:val="18"/>
        </w:rPr>
        <w:t xml:space="preserve">CPAG and Parentkind, </w:t>
      </w:r>
      <w:r>
        <w:fldChar w:fldCharType="begin"/>
      </w:r>
      <w:r>
        <w:instrText xml:space="preserve"> HYPERLINK "https://cpag.org.uk/news/parentkind-and-cpag-poll-extending-school-day" </w:instrText>
      </w:r>
      <w:r>
        <w:fldChar w:fldCharType="separate"/>
      </w:r>
      <w:r w:rsidRPr="0040625E" w:rsidR="00987174">
        <w:rPr>
          <w:rStyle w:val="Hyperlink"/>
          <w:i/>
          <w:iCs/>
          <w:sz w:val="18"/>
          <w:szCs w:val="18"/>
        </w:rPr>
        <w:t>Extending the school day</w:t>
      </w:r>
      <w:r>
        <w:fldChar w:fldCharType="end"/>
      </w:r>
      <w:r w:rsidRPr="0040625E" w:rsidR="00987174">
        <w:rPr>
          <w:sz w:val="18"/>
          <w:szCs w:val="18"/>
        </w:rPr>
        <w:t>, 2021</w:t>
      </w:r>
    </w:p>
  </w:footnote>
  <w:footnote w:id="22">
    <w:p w:rsidR="005B34EC" w:rsidRPr="009469FB" w:rsidP="0040625E">
      <w:pPr>
        <w:pStyle w:val="NoSpacing"/>
        <w:rPr>
          <w:rFonts w:ascii="Roboto" w:hAnsi="Roboto"/>
          <w:lang w:val="en-US"/>
        </w:rPr>
      </w:pPr>
      <w:r w:rsidRPr="0040625E">
        <w:rPr>
          <w:rStyle w:val="FootnoteReference"/>
          <w:sz w:val="18"/>
          <w:szCs w:val="18"/>
        </w:rPr>
        <w:footnoteRef/>
      </w:r>
      <w:r w:rsidRPr="0040625E">
        <w:rPr>
          <w:sz w:val="18"/>
          <w:szCs w:val="18"/>
        </w:rPr>
        <w:t xml:space="preserve"> CPAG, </w:t>
      </w:r>
      <w:r>
        <w:fldChar w:fldCharType="begin"/>
      </w:r>
      <w:r>
        <w:instrText xml:space="preserve"> HYPERLINK "https://cpag.org.uk/news/minimum-cost-education-uk" </w:instrText>
      </w:r>
      <w:r>
        <w:fldChar w:fldCharType="separate"/>
      </w:r>
      <w:r w:rsidRPr="0040625E">
        <w:rPr>
          <w:rStyle w:val="Hyperlink"/>
          <w:i/>
          <w:color w:val="156082" w:themeColor="accent1"/>
          <w:sz w:val="18"/>
          <w:szCs w:val="18"/>
        </w:rPr>
        <w:t>The minimum cost of education in the UK</w:t>
      </w:r>
      <w:r>
        <w:fldChar w:fldCharType="end"/>
      </w:r>
      <w:r w:rsidRPr="0040625E">
        <w:rPr>
          <w:sz w:val="18"/>
          <w:szCs w:val="18"/>
        </w:rPr>
        <w:t>, 2025</w:t>
      </w:r>
    </w:p>
  </w:footnote>
  <w:footnote w:id="23">
    <w:p w:rsidR="005B34EC" w:rsidRPr="00FD4C5F" w:rsidP="00FD4C5F">
      <w:pPr>
        <w:pStyle w:val="NoSpacing"/>
        <w:rPr>
          <w:sz w:val="18"/>
          <w:szCs w:val="18"/>
        </w:rPr>
      </w:pPr>
      <w:r w:rsidRPr="00FD4C5F">
        <w:rPr>
          <w:rStyle w:val="FootnoteReference"/>
          <w:sz w:val="18"/>
          <w:szCs w:val="18"/>
        </w:rPr>
        <w:footnoteRef/>
      </w:r>
      <w:r w:rsidRPr="00FD4C5F">
        <w:rPr>
          <w:sz w:val="18"/>
          <w:szCs w:val="18"/>
        </w:rPr>
        <w:t xml:space="preserve"> CPAG, </w:t>
      </w:r>
      <w:r>
        <w:fldChar w:fldCharType="begin"/>
      </w:r>
      <w:r>
        <w:instrText xml:space="preserve"> HYPERLINK "https://cpag.org.uk/news/childrens-futures-and-economic-case-and-after-school-provision" </w:instrText>
      </w:r>
      <w:r>
        <w:fldChar w:fldCharType="separate"/>
      </w:r>
      <w:r w:rsidRPr="00FD4C5F">
        <w:rPr>
          <w:rStyle w:val="Hyperlink"/>
          <w:i/>
          <w:iCs/>
          <w:color w:val="156082" w:themeColor="accent1"/>
          <w:sz w:val="18"/>
          <w:szCs w:val="18"/>
        </w:rPr>
        <w:t>Children’s futures and the economic case for before- and after-school provision</w:t>
      </w:r>
      <w:r>
        <w:fldChar w:fldCharType="end"/>
      </w:r>
      <w:r w:rsidRPr="00FD4C5F">
        <w:rPr>
          <w:sz w:val="18"/>
          <w:szCs w:val="18"/>
        </w:rPr>
        <w:t xml:space="preserve">, 2022 </w:t>
      </w:r>
    </w:p>
  </w:footnote>
  <w:footnote w:id="24">
    <w:p w:rsidR="00DC7B47" w:rsidRPr="00FD4C5F" w:rsidP="00FD4C5F">
      <w:pPr>
        <w:pStyle w:val="NoSpacing"/>
        <w:rPr>
          <w:sz w:val="18"/>
          <w:szCs w:val="18"/>
        </w:rPr>
      </w:pPr>
      <w:r w:rsidRPr="00FD4C5F">
        <w:rPr>
          <w:rStyle w:val="FootnoteReference"/>
          <w:sz w:val="18"/>
          <w:szCs w:val="18"/>
        </w:rPr>
        <w:footnoteRef/>
      </w:r>
      <w:r w:rsidRPr="00FD4C5F">
        <w:rPr>
          <w:sz w:val="18"/>
          <w:szCs w:val="18"/>
        </w:rPr>
        <w:t xml:space="preserve"> </w:t>
      </w:r>
      <w:r w:rsidRPr="00FD4C5F" w:rsidR="00D53E96">
        <w:rPr>
          <w:sz w:val="18"/>
          <w:szCs w:val="18"/>
        </w:rPr>
        <w:t xml:space="preserve"> Children and Young People’s Mental Health Coalition, Save The Children, Centre for Mental Health, </w:t>
      </w:r>
      <w:r>
        <w:fldChar w:fldCharType="begin"/>
      </w:r>
      <w:r>
        <w:instrText xml:space="preserve"> HYPERLINK "https://cypmhc.org.uk/wp-content/uploads/2024/07/A-Dual-Crisis.-Parliamentary-briefing-.pdf" </w:instrText>
      </w:r>
      <w:r>
        <w:fldChar w:fldCharType="separate"/>
      </w:r>
      <w:r w:rsidRPr="00FD4C5F" w:rsidR="00D53E96">
        <w:rPr>
          <w:rStyle w:val="Hyperlink"/>
          <w:i/>
          <w:iCs/>
          <w:sz w:val="18"/>
          <w:szCs w:val="18"/>
        </w:rPr>
        <w:t>A Dual Crisis: The Hidden Link Between Poverty and Children’s Mental Health</w:t>
      </w:r>
      <w:r>
        <w:fldChar w:fldCharType="end"/>
      </w:r>
      <w:r w:rsidRPr="00FD4C5F" w:rsidR="00D53E96">
        <w:rPr>
          <w:sz w:val="18"/>
          <w:szCs w:val="18"/>
        </w:rPr>
        <w:t xml:space="preserve">, 2024  </w:t>
      </w:r>
    </w:p>
  </w:footnote>
  <w:footnote w:id="25">
    <w:p w:rsidR="00A350A0" w:rsidRPr="00B16DDA" w:rsidP="00FD4C5F">
      <w:pPr>
        <w:pStyle w:val="NoSpacing"/>
        <w:rPr>
          <w:lang w:val="en-US"/>
        </w:rPr>
      </w:pPr>
      <w:r w:rsidRPr="00FD4C5F">
        <w:rPr>
          <w:rStyle w:val="FootnoteReference"/>
          <w:sz w:val="18"/>
          <w:szCs w:val="18"/>
        </w:rPr>
        <w:footnoteRef/>
      </w:r>
      <w:r w:rsidRPr="00FD4C5F" w:rsidR="00904135">
        <w:rPr>
          <w:sz w:val="18"/>
          <w:szCs w:val="18"/>
        </w:rPr>
        <w:t>DfE,</w:t>
      </w:r>
      <w:r w:rsidRPr="00FD4C5F">
        <w:rPr>
          <w:sz w:val="18"/>
          <w:szCs w:val="18"/>
        </w:rPr>
        <w:t xml:space="preserve"> </w:t>
      </w:r>
      <w:r>
        <w:fldChar w:fldCharType="begin"/>
      </w:r>
      <w:r>
        <w:instrText xml:space="preserve"> HYPERLINK "https://assets.publishing.service.gov.uk/media/63e11487d3bf7f172b673731/State_of_the_nation_2022_-_children_and_young_people_s_wellbeing.pdf" </w:instrText>
      </w:r>
      <w:r>
        <w:fldChar w:fldCharType="separate"/>
      </w:r>
      <w:r w:rsidRPr="00FD4C5F" w:rsidR="00904135">
        <w:rPr>
          <w:rStyle w:val="Hyperlink"/>
          <w:i/>
          <w:iCs/>
          <w:sz w:val="18"/>
          <w:szCs w:val="18"/>
        </w:rPr>
        <w:t>State of the nation 2022: children and young people's wellbeing</w:t>
      </w:r>
      <w:r>
        <w:fldChar w:fldCharType="end"/>
      </w:r>
      <w:r w:rsidRPr="00FD4C5F" w:rsidR="00904135">
        <w:rPr>
          <w:sz w:val="18"/>
          <w:szCs w:val="18"/>
        </w:rPr>
        <w:t>, 2023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464CA6"/>
    <w:multiLevelType w:val="hybridMultilevel"/>
    <w:tmpl w:val="3570915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A0B739A"/>
    <w:multiLevelType w:val="multilevel"/>
    <w:tmpl w:val="687A6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6A1AB5"/>
    <w:multiLevelType w:val="multilevel"/>
    <w:tmpl w:val="890C2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2A6121D"/>
    <w:multiLevelType w:val="hybridMultilevel"/>
    <w:tmpl w:val="36D6FC76"/>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4">
    <w:nsid w:val="146C1614"/>
    <w:multiLevelType w:val="hybridMultilevel"/>
    <w:tmpl w:val="3E14F10A"/>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5">
    <w:nsid w:val="154A60B3"/>
    <w:multiLevelType w:val="hybridMultilevel"/>
    <w:tmpl w:val="EBC8DD78"/>
    <w:lvl w:ilvl="0">
      <w:start w:val="1"/>
      <w:numFmt w:val="decimal"/>
      <w:lvlText w:val="%1."/>
      <w:lvlJc w:val="left"/>
      <w:pPr>
        <w:ind w:left="1440" w:hanging="360"/>
      </w:pPr>
    </w:lvl>
    <w:lvl w:ilvl="1">
      <w:start w:val="1"/>
      <w:numFmt w:val="decimal"/>
      <w:lvlText w:val="%2."/>
      <w:lvlJc w:val="left"/>
      <w:pPr>
        <w:ind w:left="1440" w:hanging="360"/>
      </w:pPr>
    </w:lvl>
    <w:lvl w:ilvl="2">
      <w:start w:val="1"/>
      <w:numFmt w:val="decimal"/>
      <w:lvlText w:val="%3."/>
      <w:lvlJc w:val="left"/>
      <w:pPr>
        <w:ind w:left="1440" w:hanging="360"/>
      </w:pPr>
    </w:lvl>
    <w:lvl w:ilvl="3">
      <w:start w:val="1"/>
      <w:numFmt w:val="decimal"/>
      <w:lvlText w:val="%4."/>
      <w:lvlJc w:val="left"/>
      <w:pPr>
        <w:ind w:left="1440" w:hanging="360"/>
      </w:pPr>
    </w:lvl>
    <w:lvl w:ilvl="4">
      <w:start w:val="1"/>
      <w:numFmt w:val="decimal"/>
      <w:lvlText w:val="%5."/>
      <w:lvlJc w:val="left"/>
      <w:pPr>
        <w:ind w:left="1440" w:hanging="360"/>
      </w:pPr>
    </w:lvl>
    <w:lvl w:ilvl="5">
      <w:start w:val="1"/>
      <w:numFmt w:val="decimal"/>
      <w:lvlText w:val="%6."/>
      <w:lvlJc w:val="left"/>
      <w:pPr>
        <w:ind w:left="1440" w:hanging="360"/>
      </w:pPr>
    </w:lvl>
    <w:lvl w:ilvl="6">
      <w:start w:val="1"/>
      <w:numFmt w:val="decimal"/>
      <w:lvlText w:val="%7."/>
      <w:lvlJc w:val="left"/>
      <w:pPr>
        <w:ind w:left="1440" w:hanging="360"/>
      </w:pPr>
    </w:lvl>
    <w:lvl w:ilvl="7">
      <w:start w:val="1"/>
      <w:numFmt w:val="decimal"/>
      <w:lvlText w:val="%8."/>
      <w:lvlJc w:val="left"/>
      <w:pPr>
        <w:ind w:left="1440" w:hanging="360"/>
      </w:pPr>
    </w:lvl>
    <w:lvl w:ilvl="8">
      <w:start w:val="1"/>
      <w:numFmt w:val="decimal"/>
      <w:lvlText w:val="%9."/>
      <w:lvlJc w:val="left"/>
      <w:pPr>
        <w:ind w:left="1440" w:hanging="360"/>
      </w:pPr>
    </w:lvl>
  </w:abstractNum>
  <w:abstractNum w:abstractNumId="6">
    <w:nsid w:val="17780C4F"/>
    <w:multiLevelType w:val="multilevel"/>
    <w:tmpl w:val="E6FCD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0170C8C"/>
    <w:multiLevelType w:val="hybridMultilevel"/>
    <w:tmpl w:val="BF9C5FEA"/>
    <w:lvl w:ilvl="0">
      <w:start w:val="20"/>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C86159A"/>
    <w:multiLevelType w:val="hybridMultilevel"/>
    <w:tmpl w:val="DC3A1F2E"/>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9">
    <w:nsid w:val="45FA387B"/>
    <w:multiLevelType w:val="hybridMultilevel"/>
    <w:tmpl w:val="DF4CEC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4BBB0DE1"/>
    <w:multiLevelType w:val="hybridMultilevel"/>
    <w:tmpl w:val="23AE43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4ED5743A"/>
    <w:multiLevelType w:val="hybridMultilevel"/>
    <w:tmpl w:val="562ADFA6"/>
    <w:lvl w:ilvl="0">
      <w:start w:val="0"/>
      <w:numFmt w:val="bullet"/>
      <w:lvlText w:val="-"/>
      <w:lvlJc w:val="left"/>
      <w:pPr>
        <w:ind w:left="720" w:hanging="360"/>
      </w:pPr>
      <w:rPr>
        <w:rFonts w:ascii="Roboto" w:hAnsi="Roboto" w:eastAsiaTheme="minorHAnsi" w:cstheme="minorBidi" w:hint="default"/>
        <w:b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EDD09C0"/>
    <w:multiLevelType w:val="multilevel"/>
    <w:tmpl w:val="6C849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1AA4BA2"/>
    <w:multiLevelType w:val="hybridMultilevel"/>
    <w:tmpl w:val="A466661C"/>
    <w:lvl w:ilvl="0">
      <w:start w:val="0"/>
      <w:numFmt w:val="bullet"/>
      <w:lvlText w:val="-"/>
      <w:lvlJc w:val="left"/>
      <w:pPr>
        <w:ind w:left="720" w:hanging="360"/>
      </w:pPr>
      <w:rPr>
        <w:rFonts w:ascii="Roboto Light" w:hAnsi="Roboto Light"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71C85914"/>
    <w:multiLevelType w:val="hybridMultilevel"/>
    <w:tmpl w:val="337EE148"/>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15">
    <w:nsid w:val="766263BD"/>
    <w:multiLevelType w:val="hybridMultilevel"/>
    <w:tmpl w:val="4EDA6D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9"/>
  </w:num>
  <w:num w:numId="4">
    <w:abstractNumId w:val="15"/>
  </w:num>
  <w:num w:numId="5">
    <w:abstractNumId w:val="12"/>
  </w:num>
  <w:num w:numId="6">
    <w:abstractNumId w:val="7"/>
  </w:num>
  <w:num w:numId="7">
    <w:abstractNumId w:val="10"/>
  </w:num>
  <w:num w:numId="8">
    <w:abstractNumId w:val="13"/>
  </w:num>
  <w:num w:numId="9">
    <w:abstractNumId w:val="3"/>
  </w:num>
  <w:num w:numId="10">
    <w:abstractNumId w:val="4"/>
  </w:num>
  <w:num w:numId="11">
    <w:abstractNumId w:val="8"/>
  </w:num>
  <w:num w:numId="12">
    <w:abstractNumId w:val="11"/>
  </w:num>
  <w:num w:numId="13">
    <w:abstractNumId w:val="0"/>
  </w:num>
  <w:num w:numId="14">
    <w:abstractNumId w:val="14"/>
  </w:num>
  <w:num w:numId="15">
    <w:abstractNumId w:val="5"/>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5B34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34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34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34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34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34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34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34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34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34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34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34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34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34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34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34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34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34EC"/>
    <w:rPr>
      <w:rFonts w:eastAsiaTheme="majorEastAsia" w:cstheme="majorBidi"/>
      <w:color w:val="272727" w:themeColor="text1" w:themeTint="D8"/>
    </w:rPr>
  </w:style>
  <w:style w:type="paragraph" w:styleId="Title">
    <w:name w:val="Title"/>
    <w:basedOn w:val="Normal"/>
    <w:next w:val="Normal"/>
    <w:link w:val="TitleChar"/>
    <w:uiPriority w:val="10"/>
    <w:qFormat/>
    <w:rsid w:val="005B34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34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34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34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34EC"/>
    <w:pPr>
      <w:spacing w:before="160"/>
      <w:jc w:val="center"/>
    </w:pPr>
    <w:rPr>
      <w:i/>
      <w:iCs/>
      <w:color w:val="404040" w:themeColor="text1" w:themeTint="BF"/>
    </w:rPr>
  </w:style>
  <w:style w:type="character" w:customStyle="1" w:styleId="QuoteChar">
    <w:name w:val="Quote Char"/>
    <w:basedOn w:val="DefaultParagraphFont"/>
    <w:link w:val="Quote"/>
    <w:uiPriority w:val="29"/>
    <w:rsid w:val="005B34EC"/>
    <w:rPr>
      <w:i/>
      <w:iCs/>
      <w:color w:val="404040" w:themeColor="text1" w:themeTint="BF"/>
    </w:rPr>
  </w:style>
  <w:style w:type="paragraph" w:styleId="ListParagraph">
    <w:name w:val="List Paragraph"/>
    <w:basedOn w:val="Normal"/>
    <w:uiPriority w:val="34"/>
    <w:qFormat/>
    <w:rsid w:val="005B34EC"/>
    <w:pPr>
      <w:ind w:left="720"/>
      <w:contextualSpacing/>
    </w:pPr>
  </w:style>
  <w:style w:type="character" w:styleId="IntenseEmphasis">
    <w:name w:val="Intense Emphasis"/>
    <w:basedOn w:val="DefaultParagraphFont"/>
    <w:uiPriority w:val="21"/>
    <w:qFormat/>
    <w:rsid w:val="005B34EC"/>
    <w:rPr>
      <w:i/>
      <w:iCs/>
      <w:color w:val="0F4761" w:themeColor="accent1" w:themeShade="BF"/>
    </w:rPr>
  </w:style>
  <w:style w:type="paragraph" w:styleId="IntenseQuote">
    <w:name w:val="Intense Quote"/>
    <w:basedOn w:val="Normal"/>
    <w:next w:val="Normal"/>
    <w:link w:val="IntenseQuoteChar"/>
    <w:uiPriority w:val="30"/>
    <w:qFormat/>
    <w:rsid w:val="005B34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34EC"/>
    <w:rPr>
      <w:i/>
      <w:iCs/>
      <w:color w:val="0F4761" w:themeColor="accent1" w:themeShade="BF"/>
    </w:rPr>
  </w:style>
  <w:style w:type="character" w:styleId="IntenseReference">
    <w:name w:val="Intense Reference"/>
    <w:basedOn w:val="DefaultParagraphFont"/>
    <w:uiPriority w:val="32"/>
    <w:qFormat/>
    <w:rsid w:val="005B34EC"/>
    <w:rPr>
      <w:b/>
      <w:bCs/>
      <w:smallCaps/>
      <w:color w:val="0F4761" w:themeColor="accent1" w:themeShade="BF"/>
      <w:spacing w:val="5"/>
    </w:rPr>
  </w:style>
  <w:style w:type="character" w:styleId="Hyperlink">
    <w:name w:val="Hyperlink"/>
    <w:basedOn w:val="DefaultParagraphFont"/>
    <w:uiPriority w:val="99"/>
    <w:unhideWhenUsed/>
    <w:qFormat/>
    <w:rsid w:val="005B34EC"/>
    <w:rPr>
      <w:color w:val="467886" w:themeColor="hyperlink"/>
      <w:u w:val="single"/>
    </w:rPr>
  </w:style>
  <w:style w:type="paragraph" w:styleId="FootnoteText">
    <w:name w:val="footnote text"/>
    <w:aliases w:val=" Char,Char,Footnote Text Char Char Char"/>
    <w:basedOn w:val="Normal"/>
    <w:link w:val="FootnoteTextChar"/>
    <w:uiPriority w:val="99"/>
    <w:unhideWhenUsed/>
    <w:qFormat/>
    <w:rsid w:val="005B34EC"/>
    <w:pPr>
      <w:spacing w:after="120" w:line="240" w:lineRule="auto"/>
    </w:pPr>
    <w:rPr>
      <w:color w:val="0E2841" w:themeColor="text2"/>
      <w:kern w:val="0"/>
      <w:sz w:val="18"/>
      <w:szCs w:val="20"/>
    </w:rPr>
  </w:style>
  <w:style w:type="character" w:customStyle="1" w:styleId="FootnoteTextChar">
    <w:name w:val="Footnote Text Char"/>
    <w:aliases w:val=" Char Char,Char Char,Footnote Text Char Char Char Char"/>
    <w:basedOn w:val="DefaultParagraphFont"/>
    <w:link w:val="FootnoteText"/>
    <w:uiPriority w:val="99"/>
    <w:rsid w:val="005B34EC"/>
    <w:rPr>
      <w:color w:val="0E2841" w:themeColor="text2"/>
      <w:kern w:val="0"/>
      <w:sz w:val="18"/>
      <w:szCs w:val="20"/>
    </w:rPr>
  </w:style>
  <w:style w:type="character" w:styleId="FootnoteReference">
    <w:name w:val="footnote reference"/>
    <w:basedOn w:val="DefaultParagraphFont"/>
    <w:uiPriority w:val="99"/>
    <w:unhideWhenUsed/>
    <w:qFormat/>
    <w:rsid w:val="005B34EC"/>
    <w:rPr>
      <w:vertAlign w:val="superscript"/>
    </w:rPr>
  </w:style>
  <w:style w:type="paragraph" w:styleId="Header">
    <w:name w:val="header"/>
    <w:basedOn w:val="Normal"/>
    <w:link w:val="HeaderChar"/>
    <w:uiPriority w:val="99"/>
    <w:semiHidden/>
    <w:unhideWhenUsed/>
    <w:rsid w:val="00321E1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21E1D"/>
  </w:style>
  <w:style w:type="paragraph" w:styleId="Footer">
    <w:name w:val="footer"/>
    <w:basedOn w:val="Normal"/>
    <w:link w:val="FooterChar"/>
    <w:uiPriority w:val="99"/>
    <w:semiHidden/>
    <w:unhideWhenUsed/>
    <w:rsid w:val="00321E1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321E1D"/>
  </w:style>
  <w:style w:type="paragraph" w:styleId="Revision">
    <w:name w:val="Revision"/>
    <w:hidden/>
    <w:uiPriority w:val="99"/>
    <w:semiHidden/>
    <w:rsid w:val="009125AE"/>
    <w:pPr>
      <w:spacing w:after="0" w:line="240" w:lineRule="auto"/>
    </w:pPr>
  </w:style>
  <w:style w:type="paragraph" w:customStyle="1" w:styleId="Default">
    <w:name w:val="Default"/>
    <w:rsid w:val="00287614"/>
    <w:pPr>
      <w:autoSpaceDE w:val="0"/>
      <w:autoSpaceDN w:val="0"/>
      <w:adjustRightInd w:val="0"/>
      <w:spacing w:after="0" w:line="240" w:lineRule="auto"/>
    </w:pPr>
    <w:rPr>
      <w:rFonts w:ascii="Calibri" w:hAnsi="Calibri" w:cs="Calibri"/>
      <w:color w:val="000000"/>
      <w:kern w:val="0"/>
    </w:rPr>
  </w:style>
  <w:style w:type="character" w:styleId="CommentReference">
    <w:name w:val="annotation reference"/>
    <w:basedOn w:val="DefaultParagraphFont"/>
    <w:uiPriority w:val="99"/>
    <w:semiHidden/>
    <w:unhideWhenUsed/>
    <w:rsid w:val="00E631F9"/>
    <w:rPr>
      <w:sz w:val="16"/>
      <w:szCs w:val="16"/>
    </w:rPr>
  </w:style>
  <w:style w:type="paragraph" w:styleId="CommentText">
    <w:name w:val="annotation text"/>
    <w:basedOn w:val="Normal"/>
    <w:link w:val="CommentTextChar"/>
    <w:uiPriority w:val="99"/>
    <w:unhideWhenUsed/>
    <w:rsid w:val="00E631F9"/>
    <w:pPr>
      <w:spacing w:line="240" w:lineRule="auto"/>
    </w:pPr>
    <w:rPr>
      <w:sz w:val="20"/>
      <w:szCs w:val="20"/>
    </w:rPr>
  </w:style>
  <w:style w:type="character" w:customStyle="1" w:styleId="CommentTextChar">
    <w:name w:val="Comment Text Char"/>
    <w:basedOn w:val="DefaultParagraphFont"/>
    <w:link w:val="CommentText"/>
    <w:uiPriority w:val="99"/>
    <w:rsid w:val="00E631F9"/>
    <w:rPr>
      <w:sz w:val="20"/>
      <w:szCs w:val="20"/>
    </w:rPr>
  </w:style>
  <w:style w:type="paragraph" w:styleId="CommentSubject">
    <w:name w:val="annotation subject"/>
    <w:basedOn w:val="CommentText"/>
    <w:next w:val="CommentText"/>
    <w:link w:val="CommentSubjectChar"/>
    <w:uiPriority w:val="99"/>
    <w:semiHidden/>
    <w:unhideWhenUsed/>
    <w:rsid w:val="00E631F9"/>
    <w:rPr>
      <w:b/>
      <w:bCs/>
    </w:rPr>
  </w:style>
  <w:style w:type="character" w:customStyle="1" w:styleId="CommentSubjectChar">
    <w:name w:val="Comment Subject Char"/>
    <w:basedOn w:val="CommentTextChar"/>
    <w:link w:val="CommentSubject"/>
    <w:uiPriority w:val="99"/>
    <w:semiHidden/>
    <w:rsid w:val="00E631F9"/>
    <w:rPr>
      <w:b/>
      <w:bCs/>
      <w:sz w:val="20"/>
      <w:szCs w:val="20"/>
    </w:rPr>
  </w:style>
  <w:style w:type="character" w:customStyle="1" w:styleId="normaltextrun">
    <w:name w:val="normaltextrun"/>
    <w:basedOn w:val="DefaultParagraphFont"/>
    <w:rsid w:val="00476736"/>
  </w:style>
  <w:style w:type="character" w:customStyle="1" w:styleId="Mention">
    <w:name w:val="Mention"/>
    <w:basedOn w:val="DefaultParagraphFont"/>
    <w:uiPriority w:val="99"/>
    <w:unhideWhenUsed/>
    <w:rsid w:val="00DF626D"/>
    <w:rPr>
      <w:color w:val="2B579A"/>
      <w:shd w:val="clear" w:color="auto" w:fill="E1DFDD"/>
    </w:rPr>
  </w:style>
  <w:style w:type="character" w:customStyle="1" w:styleId="UnresolvedMention">
    <w:name w:val="Unresolved Mention"/>
    <w:basedOn w:val="DefaultParagraphFont"/>
    <w:uiPriority w:val="99"/>
    <w:semiHidden/>
    <w:unhideWhenUsed/>
    <w:rsid w:val="000643AF"/>
    <w:rPr>
      <w:color w:val="605E5C"/>
      <w:shd w:val="clear" w:color="auto" w:fill="E1DFDD"/>
    </w:rPr>
  </w:style>
  <w:style w:type="paragraph" w:styleId="NoSpacing">
    <w:name w:val="No Spacing"/>
    <w:uiPriority w:val="1"/>
    <w:qFormat/>
    <w:rsid w:val="00CF0F9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49D612997C83C41AD2955DE50A8F844" ma:contentTypeVersion="15" ma:contentTypeDescription="Create a new document." ma:contentTypeScope="" ma:versionID="7a373f51b305a3d6067890a2ab39e0fe">
  <xsd:schema xmlns:xsd="http://www.w3.org/2001/XMLSchema" xmlns:xs="http://www.w3.org/2001/XMLSchema" xmlns:p="http://schemas.microsoft.com/office/2006/metadata/properties" xmlns:ns2="a5af58c3-0289-4f39-80d7-56708e4a4d01" xmlns:ns3="3a0151b9-6736-4eef-9d4d-31f31bd9a6be" targetNamespace="http://schemas.microsoft.com/office/2006/metadata/properties" ma:root="true" ma:fieldsID="6ee33fe79a604eab4eda475f5e62a667" ns2:_="" ns3:_="">
    <xsd:import namespace="a5af58c3-0289-4f39-80d7-56708e4a4d01"/>
    <xsd:import namespace="3a0151b9-6736-4eef-9d4d-31f31bd9a6b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af58c3-0289-4f39-80d7-56708e4a4d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bdb9d6e-4a40-4bb6-ba1f-8e96de9002b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0151b9-6736-4eef-9d4d-31f31bd9a6b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7ecea28-f40c-41b6-b019-acdd718d4e55}" ma:internalName="TaxCatchAll" ma:showField="CatchAllData" ma:web="3a0151b9-6736-4eef-9d4d-31f31bd9a6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a0151b9-6736-4eef-9d4d-31f31bd9a6be" xsi:nil="true"/>
    <lcf76f155ced4ddcb4097134ff3c332f xmlns="a5af58c3-0289-4f39-80d7-56708e4a4d0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E710156-1EAA-4D94-81D5-43D96C8E72E5}">
  <ds:schemaRefs>
    <ds:schemaRef ds:uri="http://schemas.microsoft.com/sharepoint/v3/contenttype/forms"/>
  </ds:schemaRefs>
</ds:datastoreItem>
</file>

<file path=customXml/itemProps2.xml><?xml version="1.0" encoding="utf-8"?>
<ds:datastoreItem xmlns:ds="http://schemas.openxmlformats.org/officeDocument/2006/customXml" ds:itemID="{00AAFDD9-6824-4473-8285-07C7DA46F16B}">
  <ds:schemaRefs>
    <ds:schemaRef ds:uri="http://schemas.openxmlformats.org/officeDocument/2006/bibliography"/>
  </ds:schemaRefs>
</ds:datastoreItem>
</file>

<file path=customXml/itemProps3.xml><?xml version="1.0" encoding="utf-8"?>
<ds:datastoreItem xmlns:ds="http://schemas.openxmlformats.org/officeDocument/2006/customXml" ds:itemID="{47F8FEFF-0F98-43CD-9EE7-26F01EB6C0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af58c3-0289-4f39-80d7-56708e4a4d01"/>
    <ds:schemaRef ds:uri="3a0151b9-6736-4eef-9d4d-31f31bd9a6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B5BB17-061E-4A66-BFB9-525A486BFCF7}">
  <ds:schemaRefs>
    <ds:schemaRef ds:uri="http://schemas.microsoft.com/office/2006/metadata/properties"/>
    <ds:schemaRef ds:uri="http://schemas.microsoft.com/office/infopath/2007/PartnerControls"/>
    <ds:schemaRef ds:uri="3a0151b9-6736-4eef-9d4d-31f31bd9a6be"/>
    <ds:schemaRef ds:uri="a5af58c3-0289-4f39-80d7-56708e4a4d01"/>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ECA0168</dc:title>
  <cp:revision>0</cp:revision>
</cp:coreProperties>
</file>