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43A1" w:rsidRPr="00F443A1" w:rsidP="00F443A1">
      <w:pPr>
        <w:spacing w:before="2400"/>
        <w:ind w:left="720"/>
        <w:jc w:val="center"/>
        <w:rPr>
          <w:b/>
          <w:bCs/>
          <w:sz w:val="24"/>
          <w:szCs w:val="24"/>
        </w:rPr>
      </w:pPr>
      <w:r w:rsidRPr="00F443A1">
        <w:rPr>
          <w:b/>
          <w:bCs/>
          <w:sz w:val="24"/>
          <w:szCs w:val="24"/>
        </w:rPr>
        <w:t xml:space="preserve">Written evidence by </w:t>
      </w:r>
      <w:r w:rsidRPr="00F443A1">
        <w:rPr>
          <w:b/>
          <w:bCs/>
          <w:sz w:val="24"/>
          <w:szCs w:val="24"/>
        </w:rPr>
        <w:t>Niall Davison</w:t>
      </w:r>
      <w:r w:rsidRPr="00F443A1">
        <w:rPr>
          <w:b/>
          <w:bCs/>
          <w:sz w:val="24"/>
          <w:szCs w:val="24"/>
        </w:rPr>
        <w:t xml:space="preserve"> (</w:t>
      </w:r>
      <w:r w:rsidRPr="00F443A1">
        <w:rPr>
          <w:b/>
          <w:bCs/>
          <w:sz w:val="24"/>
          <w:szCs w:val="24"/>
        </w:rPr>
        <w:t>ECA0166</w:t>
      </w:r>
      <w:r w:rsidRPr="00F443A1">
        <w:rPr>
          <w:b/>
          <w:bCs/>
          <w:sz w:val="24"/>
          <w:szCs w:val="24"/>
        </w:rPr>
        <w:t>)</w:t>
      </w:r>
    </w:p>
    <w:p w:rsidR="004603D6" w:rsidRPr="00F443A1">
      <w:pPr>
        <w:spacing w:before="2400"/>
        <w:rPr>
          <w:sz w:val="24"/>
          <w:szCs w:val="24"/>
        </w:rPr>
      </w:pPr>
    </w:p>
    <w:p w:rsidR="004603D6" w:rsidRPr="00F443A1">
      <w:pPr>
        <w:spacing w:before="240" w:after="240"/>
        <w:jc w:val="center"/>
        <w:rPr>
          <w:sz w:val="24"/>
          <w:szCs w:val="24"/>
        </w:rPr>
      </w:pPr>
      <w:r w:rsidRPr="00F443A1">
        <w:rPr>
          <w:b/>
          <w:bCs/>
          <w:sz w:val="24"/>
          <w:szCs w:val="24"/>
        </w:rPr>
        <w:t>DYSLEXIA EDUCATION REFORM</w:t>
      </w:r>
    </w:p>
    <w:p w:rsidR="004603D6" w:rsidRPr="00F443A1">
      <w:pPr>
        <w:spacing w:before="240" w:after="240"/>
        <w:jc w:val="center"/>
        <w:rPr>
          <w:sz w:val="24"/>
          <w:szCs w:val="24"/>
        </w:rPr>
      </w:pPr>
      <w:r w:rsidRPr="00F443A1">
        <w:rPr>
          <w:b/>
          <w:bCs/>
          <w:sz w:val="24"/>
          <w:szCs w:val="24"/>
        </w:rPr>
        <w:t>IN THE UNITED KINGDOM</w:t>
      </w:r>
    </w:p>
    <w:p w:rsidR="004603D6" w:rsidRPr="00F443A1">
      <w:pPr>
        <w:rPr>
          <w:sz w:val="24"/>
          <w:szCs w:val="24"/>
        </w:rPr>
      </w:pPr>
    </w:p>
    <w:p w:rsidR="004603D6" w:rsidRPr="00F443A1">
      <w:pPr>
        <w:spacing w:before="120" w:after="360"/>
        <w:jc w:val="center"/>
        <w:rPr>
          <w:sz w:val="24"/>
          <w:szCs w:val="24"/>
        </w:rPr>
      </w:pPr>
      <w:r w:rsidRPr="00F443A1">
        <w:rPr>
          <w:i/>
          <w:iCs/>
          <w:sz w:val="24"/>
          <w:szCs w:val="24"/>
        </w:rPr>
        <w:t>An Evidence Base on Identification, Funding and Provision</w:t>
      </w:r>
    </w:p>
    <w:p w:rsidR="004603D6" w:rsidRPr="00F443A1">
      <w:pPr>
        <w:spacing w:before="120" w:after="360"/>
        <w:jc w:val="center"/>
        <w:rPr>
          <w:sz w:val="24"/>
          <w:szCs w:val="24"/>
        </w:rPr>
      </w:pPr>
      <w:r w:rsidRPr="00F443A1">
        <w:rPr>
          <w:i/>
          <w:iCs/>
          <w:sz w:val="24"/>
          <w:szCs w:val="24"/>
        </w:rPr>
        <w:t>Submitted as evidence for civil society reporting</w:t>
      </w:r>
    </w:p>
    <w:p w:rsidR="004603D6" w:rsidRPr="00F443A1">
      <w:pPr>
        <w:pStyle w:val="Heading1"/>
        <w:pageBreakBefore/>
        <w:rPr>
          <w:sz w:val="24"/>
          <w:szCs w:val="24"/>
        </w:rPr>
      </w:pPr>
      <w:r w:rsidRPr="00F443A1">
        <w:rPr>
          <w:sz w:val="24"/>
          <w:szCs w:val="24"/>
        </w:rPr>
        <w:t>EXECUTIVE SUMMARY</w:t>
      </w:r>
    </w:p>
    <w:p w:rsidR="004603D6" w:rsidRPr="00F443A1">
      <w:pPr>
        <w:spacing w:after="160" w:line="320" w:lineRule="auto"/>
        <w:rPr>
          <w:sz w:val="24"/>
          <w:szCs w:val="24"/>
        </w:rPr>
      </w:pPr>
      <w:r w:rsidRPr="00F443A1">
        <w:rPr>
          <w:sz w:val="24"/>
          <w:szCs w:val="24"/>
        </w:rPr>
        <w:t>This document sets out an evidence base on dyslexia identification, funding and provision in the UK, and the two reforms that evidence supports. It is compiled by an individual with personal experience of the current system's failures, and draws on material from peer-reviewed research, parliamentary records, government statistical releases, recognised advocacy organisations, and the education inspectorates of the four nations.</w:t>
      </w:r>
    </w:p>
    <w:p w:rsidR="004603D6" w:rsidRPr="00F443A1">
      <w:pPr>
        <w:spacing w:after="160" w:line="320" w:lineRule="auto"/>
        <w:rPr>
          <w:sz w:val="24"/>
          <w:szCs w:val="24"/>
        </w:rPr>
      </w:pPr>
      <w:r w:rsidRPr="00F443A1">
        <w:rPr>
          <w:sz w:val="24"/>
          <w:szCs w:val="24"/>
        </w:rPr>
        <w:t>The two reforms the evidence supports are as follows.</w:t>
      </w:r>
    </w:p>
    <w:p w:rsidR="004603D6" w:rsidRPr="00F443A1">
      <w:pPr>
        <w:spacing w:after="160" w:line="320" w:lineRule="auto"/>
        <w:rPr>
          <w:sz w:val="24"/>
          <w:szCs w:val="24"/>
        </w:rPr>
      </w:pPr>
      <w:r w:rsidRPr="00F443A1">
        <w:rPr>
          <w:sz w:val="24"/>
          <w:szCs w:val="24"/>
        </w:rPr>
        <w:t xml:space="preserve">First, universal dyslexia screening for all children before the age of seven. This measure is consistent with established practice in Italy under Legge 170/2010, in several Nordic countries, and in parts of the United States under the Individuals with Disabilities Education Act. The estimated annual cost of universal screening in the UK depends on the per-child screening method used. On an illustrative range of £20 to £100 per child, applied to an annual cohort of approximately 680,000 to 700,000 children, </w:t>
      </w:r>
      <w:r w:rsidRPr="00F443A1">
        <w:rPr>
          <w:sz w:val="24"/>
          <w:szCs w:val="24"/>
        </w:rPr>
        <w:t>the annual cost would be approximately £13.6 million to £70 million. At a £50 midpoint, the cost would be approximately £34 to £35 million.</w:t>
      </w:r>
    </w:p>
    <w:p w:rsidR="004603D6" w:rsidRPr="00F443A1">
      <w:pPr>
        <w:spacing w:after="160" w:line="320" w:lineRule="auto"/>
        <w:rPr>
          <w:sz w:val="24"/>
          <w:szCs w:val="24"/>
        </w:rPr>
      </w:pPr>
      <w:r w:rsidRPr="00F443A1">
        <w:rPr>
          <w:sz w:val="24"/>
          <w:szCs w:val="24"/>
        </w:rPr>
        <w:t>Second, the establishment of state-funded specialist dyslexia schools for children identified as dyslexic through universal screening and subsequent assessment. This is not proposed as an optional fallback after mainstream provision has failed. It is proposed as the default state education route for dyslexic children, because the evidence in this document establishes that mainstream schooling is structurally mismatched to the dyslexic cognitive profile. This provision is consistent with the existing state a</w:t>
      </w:r>
      <w:r w:rsidRPr="00F443A1">
        <w:rPr>
          <w:sz w:val="24"/>
          <w:szCs w:val="24"/>
        </w:rPr>
        <w:t>pproach to autism, deaf education, and severe physical disability. Independent-sector proof of concept exists at Frewen College and similar institutions; Frewen reports that over 50 per cent of its Year 11 cohort exceeded CAT-predicted GCSE grades by up to two grades.</w:t>
      </w:r>
    </w:p>
    <w:p w:rsidR="004603D6" w:rsidRPr="00F443A1">
      <w:pPr>
        <w:spacing w:after="160" w:line="320" w:lineRule="auto"/>
        <w:rPr>
          <w:sz w:val="24"/>
          <w:szCs w:val="24"/>
        </w:rPr>
      </w:pPr>
      <w:r w:rsidRPr="00F443A1">
        <w:rPr>
          <w:sz w:val="24"/>
          <w:szCs w:val="24"/>
        </w:rPr>
        <w:t>The evidence establishes a sustained pattern of institutional failure. Sixteen years have passed since the Equality Act 2010 classified dyslexia as a disability, and sixty years since formal advocacy on the subject began in the UK. Across that period the failure is recorded in the state's own output: House of Commons Library briefings, Department for Education statistics, and inspectorate reports.</w:t>
      </w:r>
    </w:p>
    <w:p w:rsidR="004603D6" w:rsidRPr="00F443A1">
      <w:pPr>
        <w:spacing w:after="160" w:line="320" w:lineRule="auto"/>
        <w:rPr>
          <w:sz w:val="24"/>
          <w:szCs w:val="24"/>
        </w:rPr>
      </w:pPr>
      <w:r w:rsidRPr="00F443A1">
        <w:rPr>
          <w:sz w:val="24"/>
          <w:szCs w:val="24"/>
        </w:rPr>
        <w:t xml:space="preserve">The scale is as follows. Dyslexia affects between 6.7 and 10 million people in the UK, or 10 to 15 per cent of the population. Roughly 1 to 1.5 million dyslexic children are currently in the state school system. At present rates, around 80 per cent of them will leave compulsory education without ever being formally identified. Only 4 per cent of UK schools screen all </w:t>
      </w:r>
      <w:r w:rsidRPr="00F443A1">
        <w:rPr>
          <w:sz w:val="24"/>
          <w:szCs w:val="24"/>
        </w:rPr>
        <w:t>learners for dyslexia. Made by Dyslexia's School Report records that more than half of respondents said their school fails to understand dyslexic challenges. A third of English local authorities provide no guidance to schools on identification or support.</w:t>
      </w:r>
    </w:p>
    <w:p w:rsidR="004603D6" w:rsidRPr="00F443A1">
      <w:pPr>
        <w:spacing w:after="160" w:line="320" w:lineRule="auto"/>
        <w:rPr>
          <w:sz w:val="24"/>
          <w:szCs w:val="24"/>
        </w:rPr>
      </w:pPr>
      <w:r w:rsidRPr="00F443A1">
        <w:rPr>
          <w:sz w:val="24"/>
          <w:szCs w:val="24"/>
        </w:rPr>
        <w:t>Since the Equality Act 2010, approximately 1.1 million dyslexic young people have left compulsory education. About 672,000 of them did so without passing GCSE English and Mathematics. Dyslexic adults, and those with dyslexia-type literacy difficulties, are heavily overrepresented in the prison population. Estimates commonly sit around 30 per cent, with higher figures in some studies depending on definition and assessment method. The annual cost to the state of incarcerating these adults is therefore indicat</w:t>
      </w:r>
      <w:r w:rsidRPr="00F443A1">
        <w:rPr>
          <w:sz w:val="24"/>
          <w:szCs w:val="24"/>
        </w:rPr>
        <w:t>ive rather than exact, but even on conservative figures it dwarfs the cost of universal early screening.</w:t>
      </w:r>
    </w:p>
    <w:p w:rsidR="004603D6" w:rsidRPr="00F443A1">
      <w:pPr>
        <w:spacing w:after="160" w:line="320" w:lineRule="auto"/>
        <w:rPr>
          <w:sz w:val="24"/>
          <w:szCs w:val="24"/>
        </w:rPr>
      </w:pPr>
      <w:r w:rsidRPr="00F443A1">
        <w:rPr>
          <w:sz w:val="24"/>
          <w:szCs w:val="24"/>
        </w:rPr>
        <w:t>The funding disparity between the state's response to dyslexia and to comparable populations is the most damning piece of evidence in this document. Total UK government spending on dyslexia-specific provision across the sixteen years since the Equality Act amounts to roughly £15 to £20 million. Autism, by contrast, has its own Act passed in 2009, statutory guidance, a national strategy, and an implementation plan that committed over £74 million in its first year alone. A precise per-person comparison cannot</w:t>
      </w:r>
      <w:r w:rsidRPr="00F443A1">
        <w:rPr>
          <w:sz w:val="24"/>
          <w:szCs w:val="24"/>
        </w:rPr>
        <w:t xml:space="preserve"> be made from public sources without itemising every autism-related allocation across departments, but the structural disparity does not depend on speculative totals. Dyslexia, despite affecting a population ten to fifteen times larger, has no equivalent Act, no national strategy, no implementation plan, and no comparable specialist state-school architecture.</w:t>
      </w:r>
    </w:p>
    <w:p w:rsidR="004603D6" w:rsidRPr="00F443A1">
      <w:pPr>
        <w:spacing w:after="160" w:line="320" w:lineRule="auto"/>
        <w:rPr>
          <w:sz w:val="24"/>
          <w:szCs w:val="24"/>
        </w:rPr>
      </w:pPr>
      <w:r w:rsidRPr="00F443A1">
        <w:rPr>
          <w:sz w:val="24"/>
          <w:szCs w:val="24"/>
        </w:rPr>
        <w:t>These reforms would sit within an existing legal frame: the Equality Act 2010, the Children and Families Act 2014, the Human Rights Act 1998 incorporating the European Convention on Human Rights, the United Nations Convention on the Rights of the Child, and the United Nations Convention on the Rights of Persons with Disabilities. The UK state has accepted statutory and treaty obligations under each. The evidence in the following pages shows that those obligations have been systematically unmet for sixteen y</w:t>
      </w:r>
      <w:r w:rsidRPr="00F443A1">
        <w:rPr>
          <w:sz w:val="24"/>
          <w:szCs w:val="24"/>
        </w:rPr>
        <w:t>ears.</w:t>
      </w:r>
    </w:p>
    <w:p w:rsidR="004603D6" w:rsidRPr="00F443A1">
      <w:pPr>
        <w:spacing w:after="160" w:line="320" w:lineRule="auto"/>
        <w:rPr>
          <w:sz w:val="24"/>
          <w:szCs w:val="24"/>
        </w:rPr>
      </w:pPr>
      <w:r w:rsidRPr="00F443A1">
        <w:rPr>
          <w:sz w:val="24"/>
          <w:szCs w:val="24"/>
        </w:rPr>
        <w:t>Neither reform would be novel. Both follow from the UK's existing approach to comparable populations, with international practice in functioning education systems, and with the legal obligations the state has already accepted. The cost of action is modest. The cost of continuing as we are is substantial, measurable, and rising with every cohort that passes through the current system.</w:t>
      </w:r>
    </w:p>
    <w:p w:rsidR="004603D6" w:rsidRPr="00F443A1">
      <w:pPr>
        <w:spacing w:after="160" w:line="320" w:lineRule="auto"/>
        <w:rPr>
          <w:sz w:val="24"/>
          <w:szCs w:val="24"/>
        </w:rPr>
      </w:pPr>
      <w:r w:rsidRPr="00F443A1">
        <w:rPr>
          <w:sz w:val="24"/>
          <w:szCs w:val="24"/>
        </w:rPr>
        <w:t>The pages that follow set out the evidence in detail, with sources for every figure and citations for every claim.</w:t>
      </w:r>
    </w:p>
    <w:p w:rsidR="004603D6" w:rsidRPr="00F443A1">
      <w:pPr>
        <w:pStyle w:val="Heading1"/>
        <w:pageBreakBefore/>
        <w:rPr>
          <w:sz w:val="24"/>
          <w:szCs w:val="24"/>
        </w:rPr>
      </w:pPr>
      <w:r w:rsidRPr="00F443A1">
        <w:rPr>
          <w:sz w:val="24"/>
          <w:szCs w:val="24"/>
        </w:rPr>
        <w:t>ON THE CONCEPT OF INSTITUTIONAL DISABILITY</w:t>
      </w:r>
    </w:p>
    <w:p w:rsidR="004603D6" w:rsidRPr="00F443A1">
      <w:pPr>
        <w:spacing w:after="160" w:line="320" w:lineRule="auto"/>
        <w:rPr>
          <w:sz w:val="24"/>
          <w:szCs w:val="24"/>
        </w:rPr>
      </w:pPr>
      <w:r w:rsidRPr="00F443A1">
        <w:rPr>
          <w:sz w:val="24"/>
          <w:szCs w:val="24"/>
        </w:rPr>
        <w:t>The argument advanced in this document operates within a conceptual frame that needs to be stated plainly before the detailed evidence. The frame is institutional disability: the proposition that the disabling element in the current arrangement sits in the institutional environment, not in the dyslexic child.</w:t>
      </w:r>
    </w:p>
    <w:p w:rsidR="004603D6" w:rsidRPr="00F443A1">
      <w:pPr>
        <w:spacing w:after="160" w:line="320" w:lineRule="auto"/>
        <w:rPr>
          <w:sz w:val="24"/>
          <w:szCs w:val="24"/>
        </w:rPr>
      </w:pPr>
      <w:r w:rsidRPr="00F443A1">
        <w:rPr>
          <w:sz w:val="24"/>
          <w:szCs w:val="24"/>
        </w:rPr>
        <w:t>Dyslexic cognition, on the contemporary scientific evidence set out in Section 1, is a cognitive specialisation rather than a deficit. The dyslexic mind processes information differently from the sequence-based pattern that mainstream education is built around. In an environment designed around, or properly accommodating, that cognitive profile, dyslexic individuals function at or above the level of their non-dyslexic peers. The proof of concept exists in independent specialist schools and is set out in Sec</w:t>
      </w:r>
      <w:r w:rsidRPr="00F443A1">
        <w:rPr>
          <w:sz w:val="24"/>
          <w:szCs w:val="24"/>
        </w:rPr>
        <w:t>tion 9.</w:t>
      </w:r>
    </w:p>
    <w:p w:rsidR="004603D6" w:rsidRPr="00F443A1">
      <w:pPr>
        <w:spacing w:after="160" w:line="320" w:lineRule="auto"/>
        <w:rPr>
          <w:sz w:val="24"/>
          <w:szCs w:val="24"/>
        </w:rPr>
      </w:pPr>
      <w:r w:rsidRPr="00F443A1">
        <w:rPr>
          <w:sz w:val="24"/>
          <w:szCs w:val="24"/>
        </w:rPr>
        <w:t>The disability, properly located, is therefore in the mismatch between the cognitive profile and the institutional environment. Where dyslexic children are required to attend institutions built around the opposite cognitive profile, the disability that follows is institutional in origin, not individual. The child is not failing the system. The system is failing the child.</w:t>
      </w:r>
    </w:p>
    <w:p w:rsidR="004603D6" w:rsidRPr="00F443A1">
      <w:pPr>
        <w:spacing w:after="160" w:line="320" w:lineRule="auto"/>
        <w:rPr>
          <w:sz w:val="24"/>
          <w:szCs w:val="24"/>
        </w:rPr>
      </w:pPr>
      <w:r w:rsidRPr="00F443A1">
        <w:rPr>
          <w:sz w:val="24"/>
          <w:szCs w:val="24"/>
        </w:rPr>
        <w:t>This framing has practical implications for the response. The current legal architecture treats dyslexia as a disability of the individual and imposes obligations on institutions to accommodate that individual disability. It operates within the older framework in which the disability is located in the person. The evidence in this document supports a shift in the underlying conception of where the disability resides. The reforms the evidence supports — universal screening to identify the cognitive profile ea</w:t>
      </w:r>
      <w:r w:rsidRPr="00F443A1">
        <w:rPr>
          <w:sz w:val="24"/>
          <w:szCs w:val="24"/>
        </w:rPr>
        <w:t>rly, specialist schools designed around it — address the institutional disability directly rather than attempting to compensate for a presumed individual deficit.</w:t>
      </w:r>
    </w:p>
    <w:p w:rsidR="004603D6" w:rsidRPr="00F443A1">
      <w:pPr>
        <w:spacing w:after="160" w:line="320" w:lineRule="auto"/>
        <w:rPr>
          <w:sz w:val="24"/>
          <w:szCs w:val="24"/>
        </w:rPr>
      </w:pPr>
      <w:r w:rsidRPr="00F443A1">
        <w:rPr>
          <w:sz w:val="24"/>
          <w:szCs w:val="24"/>
        </w:rPr>
        <w:t xml:space="preserve">This document continues to use the disability classification under the Equality Act 2010 because that is the legal architecture as it currently stands. The deeper argument is that the architecture itself needs updating to recognise that the disability is institutional rather than individual. That update is part of a longer-term project. For immediate purposes, the existing legal classification is the framework within which the state's obligations exist, and the framework within which those obligations have </w:t>
      </w:r>
      <w:r w:rsidRPr="00F443A1">
        <w:rPr>
          <w:sz w:val="24"/>
          <w:szCs w:val="24"/>
        </w:rPr>
        <w:t>been systematically unmet.</w:t>
      </w:r>
    </w:p>
    <w:p w:rsidR="004603D6" w:rsidRPr="00F443A1">
      <w:pPr>
        <w:pStyle w:val="Heading1"/>
        <w:pageBreakBefore/>
        <w:rPr>
          <w:sz w:val="24"/>
          <w:szCs w:val="24"/>
        </w:rPr>
      </w:pPr>
      <w:r w:rsidRPr="00F443A1">
        <w:rPr>
          <w:sz w:val="24"/>
          <w:szCs w:val="24"/>
        </w:rPr>
        <w:t>1. SCIENTIFIC EVIDENCE</w:t>
      </w:r>
    </w:p>
    <w:p w:rsidR="004603D6" w:rsidRPr="00F443A1">
      <w:pPr>
        <w:pStyle w:val="Heading2"/>
        <w:rPr>
          <w:sz w:val="24"/>
          <w:szCs w:val="24"/>
        </w:rPr>
      </w:pPr>
      <w:r w:rsidRPr="00F443A1">
        <w:rPr>
          <w:sz w:val="24"/>
          <w:szCs w:val="24"/>
        </w:rPr>
        <w:t>1.1 The contemporary scientific framing of dyslexia</w:t>
      </w:r>
    </w:p>
    <w:p w:rsidR="004603D6" w:rsidRPr="00F443A1">
      <w:pPr>
        <w:spacing w:after="160" w:line="320" w:lineRule="auto"/>
        <w:rPr>
          <w:sz w:val="24"/>
          <w:szCs w:val="24"/>
        </w:rPr>
      </w:pPr>
      <w:r w:rsidRPr="00F443A1">
        <w:rPr>
          <w:sz w:val="24"/>
          <w:szCs w:val="24"/>
        </w:rPr>
        <w:t>The most significant recent contribution to the scientific framing of dyslexia is the study by Taylor and Vestergaard, published in Frontiers in Psychology in June 2022, titled "Developmental Dyslexia: Disorder or Specialisation in Exploration?" The study, conducted at the University of Cambridge, reframes dyslexia as a cognitive specialisation in exploratory processing rather than a deficit, and argues that the dyslexic cognitive profile has been essential to human adaptive success across evolutionary time</w:t>
      </w:r>
      <w:r w:rsidRPr="00F443A1">
        <w:rPr>
          <w:sz w:val="24"/>
          <w:szCs w:val="24"/>
        </w:rPr>
        <w:t>scales.</w:t>
      </w:r>
    </w:p>
    <w:p w:rsidR="004603D6" w:rsidRPr="00F443A1">
      <w:pPr>
        <w:spacing w:after="60" w:line="280" w:lineRule="auto"/>
        <w:ind w:left="360"/>
        <w:rPr>
          <w:sz w:val="24"/>
          <w:szCs w:val="24"/>
        </w:rPr>
      </w:pPr>
      <w:r w:rsidRPr="00F443A1">
        <w:rPr>
          <w:sz w:val="24"/>
          <w:szCs w:val="24"/>
        </w:rPr>
        <w:t>Source: Taylor H and Vestergaard MD, Developmental Dyslexia: Disorder or Specialization in Exploration? Frontiers in Psychology, June 2022. DOI: 10.3389/fpsyg.2022.889245</w:t>
      </w:r>
    </w:p>
    <w:p w:rsidR="004603D6" w:rsidRPr="00F443A1">
      <w:pPr>
        <w:spacing w:after="60" w:line="280" w:lineRule="auto"/>
        <w:ind w:left="360"/>
        <w:rPr>
          <w:sz w:val="24"/>
          <w:szCs w:val="24"/>
        </w:rPr>
      </w:pPr>
      <w:r w:rsidRPr="00F443A1">
        <w:rPr>
          <w:sz w:val="24"/>
          <w:szCs w:val="24"/>
        </w:rPr>
        <w:t>URL: https://www.frontiersin.org/articles/10.3389/fpsyg.2022.889245</w:t>
      </w:r>
    </w:p>
    <w:p w:rsidR="004603D6" w:rsidRPr="00F443A1">
      <w:pPr>
        <w:spacing w:after="60" w:line="280" w:lineRule="auto"/>
        <w:ind w:left="360"/>
        <w:rPr>
          <w:sz w:val="24"/>
          <w:szCs w:val="24"/>
        </w:rPr>
      </w:pPr>
      <w:r w:rsidRPr="00F443A1">
        <w:rPr>
          <w:sz w:val="24"/>
          <w:szCs w:val="24"/>
        </w:rPr>
        <w:t>University of Cambridge press release: https://www.cam.ac.uk/research/news/developmental-dyslexia-essential-to-human-adaptive-success-study-argues</w:t>
      </w:r>
    </w:p>
    <w:p w:rsidR="004603D6" w:rsidRPr="00F443A1">
      <w:pPr>
        <w:spacing w:after="160" w:line="320" w:lineRule="auto"/>
        <w:rPr>
          <w:sz w:val="24"/>
          <w:szCs w:val="24"/>
        </w:rPr>
      </w:pPr>
      <w:r w:rsidRPr="00F443A1">
        <w:rPr>
          <w:sz w:val="24"/>
          <w:szCs w:val="24"/>
        </w:rPr>
        <w:t>This research was funded by the Hunter Centre for Entrepreneurship at the University of Strathclyde, not by the UK government. There has been no formal government response to it in the four years since publication, despite its emergence from a publicly funded university that sits at the centre of British educational prestige.</w:t>
      </w:r>
    </w:p>
    <w:p w:rsidR="004603D6" w:rsidRPr="00F443A1">
      <w:pPr>
        <w:spacing w:after="160" w:line="320" w:lineRule="auto"/>
        <w:rPr>
          <w:sz w:val="24"/>
          <w:szCs w:val="24"/>
        </w:rPr>
      </w:pPr>
      <w:r w:rsidRPr="00F443A1">
        <w:rPr>
          <w:sz w:val="24"/>
          <w:szCs w:val="24"/>
        </w:rPr>
        <w:t xml:space="preserve">The implication for the current legal framework is direct. The Equality Act 2010 classifies dyslexia as a disability on the basis of a deficit model. Contemporary research indicates that the deficit model does not accurately describe dyslexic cognition. Cambridge is not a government department, but it is one of the central legitimising institutions of British education and a major publicly recognised research institution. Research from that institutional centre cannot reasonably be dismissed as marginal or </w:t>
      </w:r>
      <w:r w:rsidRPr="00F443A1">
        <w:rPr>
          <w:sz w:val="24"/>
          <w:szCs w:val="24"/>
        </w:rPr>
        <w:t>activist. The state therefore maintains a legal classification shaped by a deficit model while research from inside the institutional centre of British education supports a different, cognitive-specialisation framing.</w:t>
      </w:r>
    </w:p>
    <w:p w:rsidR="004603D6" w:rsidRPr="00F443A1">
      <w:pPr>
        <w:pStyle w:val="Heading2"/>
        <w:rPr>
          <w:sz w:val="24"/>
          <w:szCs w:val="24"/>
        </w:rPr>
      </w:pPr>
      <w:r w:rsidRPr="00F443A1">
        <w:rPr>
          <w:sz w:val="24"/>
          <w:szCs w:val="24"/>
        </w:rPr>
        <w:t>1.2 Supporting research on dyslexic cognitive strengths</w:t>
      </w:r>
    </w:p>
    <w:p w:rsidR="004603D6" w:rsidRPr="00F443A1">
      <w:pPr>
        <w:spacing w:after="160" w:line="320" w:lineRule="auto"/>
        <w:rPr>
          <w:sz w:val="24"/>
          <w:szCs w:val="24"/>
        </w:rPr>
      </w:pPr>
      <w:r w:rsidRPr="00F443A1">
        <w:rPr>
          <w:sz w:val="24"/>
          <w:szCs w:val="24"/>
        </w:rPr>
        <w:t>Subsequent peer-reviewed research has supported the Cambridge framing. Lukic and colleagues, publishing in Frontiers in Psychology in February 2025, identified semantic strengths and corresponding neural correlates in developmental dyslexia, further supporting the cognitive-specialisation rather than deficit model.</w:t>
      </w:r>
    </w:p>
    <w:p w:rsidR="004603D6" w:rsidRPr="00F443A1">
      <w:pPr>
        <w:spacing w:after="60" w:line="280" w:lineRule="auto"/>
        <w:ind w:left="360"/>
        <w:rPr>
          <w:sz w:val="24"/>
          <w:szCs w:val="24"/>
        </w:rPr>
      </w:pPr>
      <w:r w:rsidRPr="00F443A1">
        <w:rPr>
          <w:sz w:val="24"/>
          <w:szCs w:val="24"/>
        </w:rPr>
        <w:t>Source: Lukic et al, Semantic Strength and Neural Correlates in Developmental Dyslexia, Frontiers in Psychology, February 2025. DOI: 10.3389/fpsyg.2024.1405425</w:t>
      </w:r>
    </w:p>
    <w:p w:rsidR="004603D6" w:rsidRPr="00F443A1">
      <w:pPr>
        <w:spacing w:after="60" w:line="280" w:lineRule="auto"/>
        <w:ind w:left="360"/>
        <w:rPr>
          <w:sz w:val="24"/>
          <w:szCs w:val="24"/>
        </w:rPr>
      </w:pPr>
      <w:r w:rsidRPr="00F443A1">
        <w:rPr>
          <w:sz w:val="24"/>
          <w:szCs w:val="24"/>
        </w:rPr>
        <w:t>URL: https://www.frontiersin.org/articles/10.3389/fpsyg.2024.1405425</w:t>
      </w:r>
    </w:p>
    <w:p w:rsidR="004603D6" w:rsidRPr="00F443A1">
      <w:pPr>
        <w:spacing w:after="160" w:line="320" w:lineRule="auto"/>
        <w:rPr>
          <w:sz w:val="24"/>
          <w:szCs w:val="24"/>
        </w:rPr>
      </w:pPr>
      <w:r w:rsidRPr="00F443A1">
        <w:rPr>
          <w:sz w:val="24"/>
          <w:szCs w:val="24"/>
        </w:rPr>
        <w:t>eLife</w:t>
      </w:r>
      <w:r w:rsidRPr="00F443A1">
        <w:rPr>
          <w:sz w:val="24"/>
          <w:szCs w:val="24"/>
        </w:rPr>
        <w:t xml:space="preserve"> Sciences has published commentary on the institutional marginalisation of dyslexic researchers within scientific institutions, arguing that the same patterns of cognitive exclusion documented in education are reproduced in scientific careers.</w:t>
      </w:r>
    </w:p>
    <w:p w:rsidR="004603D6" w:rsidRPr="00F443A1">
      <w:pPr>
        <w:spacing w:after="60" w:line="280" w:lineRule="auto"/>
        <w:ind w:left="360"/>
        <w:rPr>
          <w:sz w:val="24"/>
          <w:szCs w:val="24"/>
        </w:rPr>
      </w:pPr>
      <w:r w:rsidRPr="00F443A1">
        <w:rPr>
          <w:sz w:val="24"/>
          <w:szCs w:val="24"/>
        </w:rPr>
        <w:t xml:space="preserve">Source: </w:t>
      </w:r>
      <w:r w:rsidRPr="00F443A1">
        <w:rPr>
          <w:sz w:val="24"/>
          <w:szCs w:val="24"/>
        </w:rPr>
        <w:t>eLife</w:t>
      </w:r>
      <w:r w:rsidRPr="00F443A1">
        <w:rPr>
          <w:sz w:val="24"/>
          <w:szCs w:val="24"/>
        </w:rPr>
        <w:t xml:space="preserve"> Sciences, Marginalising Dyslexic Researchers is Bad for Science, 2023.</w:t>
      </w:r>
    </w:p>
    <w:p w:rsidR="004603D6" w:rsidRPr="00F443A1">
      <w:pPr>
        <w:spacing w:after="60" w:line="280" w:lineRule="auto"/>
        <w:ind w:left="360"/>
        <w:rPr>
          <w:sz w:val="24"/>
          <w:szCs w:val="24"/>
        </w:rPr>
      </w:pPr>
      <w:r w:rsidRPr="00F443A1">
        <w:rPr>
          <w:sz w:val="24"/>
          <w:szCs w:val="24"/>
        </w:rPr>
        <w:t>URL: https://elifesciences.org/articles/93980</w:t>
      </w:r>
    </w:p>
    <w:p w:rsidR="004603D6" w:rsidRPr="00F443A1">
      <w:pPr>
        <w:pStyle w:val="Heading2"/>
        <w:rPr>
          <w:sz w:val="24"/>
          <w:szCs w:val="24"/>
        </w:rPr>
      </w:pPr>
      <w:r w:rsidRPr="00F443A1">
        <w:rPr>
          <w:sz w:val="24"/>
          <w:szCs w:val="24"/>
        </w:rPr>
        <w:t>1.3 The absence of a state research programme</w:t>
      </w:r>
    </w:p>
    <w:p w:rsidR="004603D6" w:rsidRPr="00F443A1">
      <w:pPr>
        <w:spacing w:after="160" w:line="320" w:lineRule="auto"/>
        <w:rPr>
          <w:sz w:val="24"/>
          <w:szCs w:val="24"/>
        </w:rPr>
      </w:pPr>
      <w:r w:rsidRPr="00F443A1">
        <w:rPr>
          <w:sz w:val="24"/>
          <w:szCs w:val="24"/>
        </w:rPr>
        <w:t>The UK government has published a national autism strategy for 2021 to 2026 with an implementation plan committing over £74 million in funding. There is no equivalent dyslexia research strategy, no national dyslexia strategy, no dedicated research funding stream, and no implementation plan.</w:t>
      </w:r>
    </w:p>
    <w:p w:rsidR="004603D6" w:rsidRPr="00F443A1">
      <w:pPr>
        <w:spacing w:after="160" w:line="320" w:lineRule="auto"/>
        <w:rPr>
          <w:sz w:val="24"/>
          <w:szCs w:val="24"/>
        </w:rPr>
      </w:pPr>
      <w:r w:rsidRPr="00F443A1">
        <w:rPr>
          <w:sz w:val="24"/>
          <w:szCs w:val="24"/>
        </w:rPr>
        <w:t>For a condition affecting around 1 per cent of the population, the state maintains a national strategy, dedicated research funding, condition-specific service architecture, statutory guidance, a national strategy, and primary legislation in the Autism Act 2009.</w:t>
      </w:r>
    </w:p>
    <w:p w:rsidR="004603D6" w:rsidRPr="00F443A1">
      <w:pPr>
        <w:spacing w:after="160" w:line="320" w:lineRule="auto"/>
        <w:rPr>
          <w:sz w:val="24"/>
          <w:szCs w:val="24"/>
        </w:rPr>
      </w:pPr>
      <w:r w:rsidRPr="00F443A1">
        <w:rPr>
          <w:sz w:val="24"/>
          <w:szCs w:val="24"/>
        </w:rPr>
        <w:t>For a condition affecting 10 to 15 per cent of the population, the state maintains none of these.</w:t>
      </w:r>
    </w:p>
    <w:p w:rsidR="004603D6" w:rsidRPr="00F443A1">
      <w:pPr>
        <w:spacing w:after="160" w:line="320" w:lineRule="auto"/>
        <w:rPr>
          <w:sz w:val="24"/>
          <w:szCs w:val="24"/>
        </w:rPr>
      </w:pPr>
      <w:r w:rsidRPr="00F443A1">
        <w:rPr>
          <w:sz w:val="24"/>
          <w:szCs w:val="24"/>
        </w:rPr>
        <w:t>This asymmetry is the structural foundation of the funding disparity set out in Section 8.</w:t>
      </w:r>
    </w:p>
    <w:p w:rsidR="004603D6" w:rsidRPr="00F443A1">
      <w:pPr>
        <w:pStyle w:val="Heading1"/>
        <w:pageBreakBefore/>
        <w:rPr>
          <w:sz w:val="24"/>
          <w:szCs w:val="24"/>
        </w:rPr>
      </w:pPr>
      <w:r w:rsidRPr="00F443A1">
        <w:rPr>
          <w:sz w:val="24"/>
          <w:szCs w:val="24"/>
        </w:rPr>
        <w:t>2. COMMERCIAL AND ECONOMIC EVIDENCE</w:t>
      </w:r>
    </w:p>
    <w:p w:rsidR="004603D6" w:rsidRPr="00F443A1">
      <w:pPr>
        <w:spacing w:after="160" w:line="320" w:lineRule="auto"/>
        <w:rPr>
          <w:sz w:val="24"/>
          <w:szCs w:val="24"/>
        </w:rPr>
      </w:pPr>
      <w:r w:rsidRPr="00F443A1">
        <w:rPr>
          <w:sz w:val="24"/>
          <w:szCs w:val="24"/>
        </w:rPr>
        <w:t>The economic case for action on dyslexia has been independently established by major employers and recruiters operating in the UK labour market. EY and Made by Dyslexia have published joint research on the value of dyslexic thinking in the modern economy, identifying it as aligned with the skills the World Economic Forum's Future of Jobs Report 2025 identifies as most in demand in the coming decade.</w:t>
      </w:r>
    </w:p>
    <w:p w:rsidR="004603D6" w:rsidRPr="00F443A1">
      <w:pPr>
        <w:spacing w:after="60" w:line="280" w:lineRule="auto"/>
        <w:ind w:left="360"/>
        <w:rPr>
          <w:sz w:val="24"/>
          <w:szCs w:val="24"/>
        </w:rPr>
      </w:pPr>
      <w:r w:rsidRPr="00F443A1">
        <w:rPr>
          <w:sz w:val="24"/>
          <w:szCs w:val="24"/>
        </w:rPr>
        <w:t>Source: EY and Made by Dyslexia, The Value of Dyslexia Report.</w:t>
      </w:r>
    </w:p>
    <w:p w:rsidR="004603D6" w:rsidRPr="00F443A1">
      <w:pPr>
        <w:spacing w:after="60" w:line="280" w:lineRule="auto"/>
        <w:ind w:left="360"/>
        <w:rPr>
          <w:sz w:val="24"/>
          <w:szCs w:val="24"/>
        </w:rPr>
      </w:pPr>
      <w:r w:rsidRPr="00F443A1">
        <w:rPr>
          <w:sz w:val="24"/>
          <w:szCs w:val="24"/>
        </w:rPr>
        <w:t>URL: https://www.madebydyslexia.org/wp-content/uploads/MBD-Mini-Report.pdf</w:t>
      </w:r>
    </w:p>
    <w:p w:rsidR="004603D6" w:rsidRPr="00F443A1">
      <w:pPr>
        <w:spacing w:after="60" w:line="280" w:lineRule="auto"/>
        <w:ind w:left="360"/>
        <w:rPr>
          <w:sz w:val="24"/>
          <w:szCs w:val="24"/>
        </w:rPr>
      </w:pPr>
      <w:r w:rsidRPr="00F443A1">
        <w:rPr>
          <w:sz w:val="24"/>
          <w:szCs w:val="24"/>
        </w:rPr>
        <w:t>Source: World Economic Forum, Future of Jobs Report 2025.</w:t>
      </w:r>
    </w:p>
    <w:p w:rsidR="004603D6" w:rsidRPr="00F443A1">
      <w:pPr>
        <w:spacing w:after="60" w:line="280" w:lineRule="auto"/>
        <w:ind w:left="360"/>
        <w:rPr>
          <w:sz w:val="24"/>
          <w:szCs w:val="24"/>
        </w:rPr>
      </w:pPr>
      <w:r w:rsidRPr="00F443A1">
        <w:rPr>
          <w:sz w:val="24"/>
          <w:szCs w:val="24"/>
        </w:rPr>
        <w:t>URL: https://www.weforum.org/publications/the-future-of-jobs-report-2025/digest/</w:t>
      </w:r>
    </w:p>
    <w:p w:rsidR="004603D6" w:rsidRPr="00F443A1">
      <w:pPr>
        <w:spacing w:after="160" w:line="320" w:lineRule="auto"/>
        <w:rPr>
          <w:sz w:val="24"/>
          <w:szCs w:val="24"/>
        </w:rPr>
      </w:pPr>
      <w:r w:rsidRPr="00F443A1">
        <w:rPr>
          <w:sz w:val="24"/>
          <w:szCs w:val="24"/>
        </w:rPr>
        <w:t>Made by Dyslexia, in partnership with Randstad Enterprise, has published economic modelling of the UK's foregone economic potential attributable to unsupported dyslexic adults. The modelling indicates that the UK currently realises approximately £29.5 billion per annum in economic contribution from dyslexic thinking. If dyslexic people were properly supported through early identification and appropriate provision, this contribution could rise to approximately £98.2 billion per annum.</w:t>
      </w:r>
    </w:p>
    <w:p w:rsidR="004603D6" w:rsidRPr="00F443A1">
      <w:pPr>
        <w:spacing w:after="160" w:line="320" w:lineRule="auto"/>
        <w:rPr>
          <w:sz w:val="24"/>
          <w:szCs w:val="24"/>
        </w:rPr>
      </w:pPr>
      <w:r w:rsidRPr="00F443A1">
        <w:rPr>
          <w:sz w:val="24"/>
          <w:szCs w:val="24"/>
        </w:rPr>
        <w:t>The implied annual economic loss attributable to inadequate dyslexia provision in the UK is approximately £68.7 billion. Across the sixteen years since the Equality Act 2010, the cumulative economic loss is approximately £1.1 trillion.</w:t>
      </w:r>
    </w:p>
    <w:p w:rsidR="004603D6" w:rsidRPr="00F443A1">
      <w:pPr>
        <w:spacing w:after="60" w:line="280" w:lineRule="auto"/>
        <w:ind w:left="360"/>
        <w:rPr>
          <w:sz w:val="24"/>
          <w:szCs w:val="24"/>
        </w:rPr>
      </w:pPr>
      <w:r w:rsidRPr="00F443A1">
        <w:rPr>
          <w:sz w:val="24"/>
          <w:szCs w:val="24"/>
        </w:rPr>
        <w:t>Source: Made by Dyslexia, Return on Dyslexic Thinking Report, October 2025.</w:t>
      </w:r>
    </w:p>
    <w:p w:rsidR="004603D6" w:rsidRPr="00F443A1">
      <w:pPr>
        <w:spacing w:after="60" w:line="280" w:lineRule="auto"/>
        <w:ind w:left="360"/>
        <w:rPr>
          <w:sz w:val="24"/>
          <w:szCs w:val="24"/>
        </w:rPr>
      </w:pPr>
      <w:r w:rsidRPr="00F443A1">
        <w:rPr>
          <w:sz w:val="24"/>
          <w:szCs w:val="24"/>
        </w:rPr>
        <w:t>URL: https://www.madebydyslexia.org</w:t>
      </w:r>
    </w:p>
    <w:p w:rsidR="004603D6" w:rsidRPr="00F443A1">
      <w:pPr>
        <w:spacing w:after="160" w:line="320" w:lineRule="auto"/>
        <w:rPr>
          <w:sz w:val="24"/>
          <w:szCs w:val="24"/>
        </w:rPr>
      </w:pPr>
      <w:r w:rsidRPr="00F443A1">
        <w:rPr>
          <w:sz w:val="24"/>
          <w:szCs w:val="24"/>
        </w:rPr>
        <w:t>These figures are produced by recognised commercial partners with no incentive to overstate. They establish that the case for action on dyslexia is not only moral or political but economic. Continued state inaction is producing measurable, quantifiable economic harm at scale, alongside the harm to affected individuals.</w:t>
      </w:r>
    </w:p>
    <w:p w:rsidR="004603D6" w:rsidRPr="00F443A1">
      <w:pPr>
        <w:pStyle w:val="Heading1"/>
        <w:pageBreakBefore/>
        <w:rPr>
          <w:sz w:val="24"/>
          <w:szCs w:val="24"/>
        </w:rPr>
      </w:pPr>
      <w:r w:rsidRPr="00F443A1">
        <w:rPr>
          <w:sz w:val="24"/>
          <w:szCs w:val="24"/>
        </w:rPr>
        <w:t>3. THE LEGAL ARCHITECTURE</w:t>
      </w:r>
    </w:p>
    <w:p w:rsidR="004603D6" w:rsidRPr="00F443A1">
      <w:pPr>
        <w:pStyle w:val="Heading2"/>
        <w:rPr>
          <w:sz w:val="24"/>
          <w:szCs w:val="24"/>
        </w:rPr>
      </w:pPr>
      <w:r w:rsidRPr="00F443A1">
        <w:rPr>
          <w:sz w:val="24"/>
          <w:szCs w:val="24"/>
        </w:rPr>
        <w:t>3.1 The Education Act 1996</w:t>
      </w:r>
    </w:p>
    <w:p w:rsidR="004603D6" w:rsidRPr="00F443A1">
      <w:pPr>
        <w:spacing w:after="160" w:line="320" w:lineRule="auto"/>
        <w:rPr>
          <w:sz w:val="24"/>
          <w:szCs w:val="24"/>
        </w:rPr>
      </w:pPr>
      <w:r w:rsidRPr="00F443A1">
        <w:rPr>
          <w:sz w:val="24"/>
          <w:szCs w:val="24"/>
        </w:rPr>
        <w:t>Section 7 of the Education Act 1996 places a duty on parents to secure efficient full-time education suitable to the child's age, ability, and aptitude. Section 444 establishes criminal liability for failure to secure regular attendance, with penalties including fines and imprisonment.</w:t>
      </w:r>
    </w:p>
    <w:p w:rsidR="004603D6" w:rsidRPr="00F443A1">
      <w:pPr>
        <w:spacing w:after="60" w:line="280" w:lineRule="auto"/>
        <w:ind w:left="360"/>
        <w:rPr>
          <w:sz w:val="24"/>
          <w:szCs w:val="24"/>
        </w:rPr>
      </w:pPr>
      <w:r w:rsidRPr="00F443A1">
        <w:rPr>
          <w:sz w:val="24"/>
          <w:szCs w:val="24"/>
        </w:rPr>
        <w:t>Source: Education Act 1996. URL: https://www.legislation.gov.uk/ukpga/1996/56/contents</w:t>
      </w:r>
    </w:p>
    <w:p w:rsidR="004603D6" w:rsidRPr="00F443A1">
      <w:pPr>
        <w:spacing w:after="160" w:line="320" w:lineRule="auto"/>
        <w:rPr>
          <w:sz w:val="24"/>
          <w:szCs w:val="24"/>
        </w:rPr>
      </w:pPr>
      <w:r w:rsidRPr="00F443A1">
        <w:rPr>
          <w:sz w:val="24"/>
          <w:szCs w:val="24"/>
        </w:rPr>
        <w:t>The effect of these provisions is that parents are required, on pain of criminal sanction, to send their children into a system structurally unable to identify and support 80 per cent of dyslexic pupils. The state requires attendance at institutions whose failures it has documented and chosen not to remedy. This matters to the architecture of the wider failure: the state's enforcement of compulsory attendance against parents runs alongside its non-enforcement of statutory provision against itself.</w:t>
      </w:r>
    </w:p>
    <w:p w:rsidR="004603D6" w:rsidRPr="00F443A1">
      <w:pPr>
        <w:pStyle w:val="Heading2"/>
        <w:rPr>
          <w:sz w:val="24"/>
          <w:szCs w:val="24"/>
        </w:rPr>
      </w:pPr>
      <w:r w:rsidRPr="00F443A1">
        <w:rPr>
          <w:sz w:val="24"/>
          <w:szCs w:val="24"/>
        </w:rPr>
        <w:t>3.2 The Human Rights Act 1998</w:t>
      </w:r>
    </w:p>
    <w:p w:rsidR="004603D6" w:rsidRPr="00F443A1">
      <w:pPr>
        <w:spacing w:after="160" w:line="320" w:lineRule="auto"/>
        <w:rPr>
          <w:sz w:val="24"/>
          <w:szCs w:val="24"/>
        </w:rPr>
      </w:pPr>
      <w:r w:rsidRPr="00F443A1">
        <w:rPr>
          <w:sz w:val="24"/>
          <w:szCs w:val="24"/>
        </w:rPr>
        <w:t>The Human Rights Act 1998 incorporates the European Convention on Human Rights into the domestic law of the UK.</w:t>
      </w:r>
    </w:p>
    <w:p w:rsidR="004603D6" w:rsidRPr="00F443A1">
      <w:pPr>
        <w:spacing w:after="160" w:line="320" w:lineRule="auto"/>
        <w:rPr>
          <w:sz w:val="24"/>
          <w:szCs w:val="24"/>
        </w:rPr>
      </w:pPr>
      <w:r w:rsidRPr="00F443A1">
        <w:rPr>
          <w:sz w:val="24"/>
          <w:szCs w:val="24"/>
        </w:rPr>
        <w:t>Section 3 requires courts to interpret all legislation compatibly with Convention rights so far as possible. Section 4 provides for declarations of incompatibility where legislation cannot be read compatibly with Convention rights. Section 6 establishes that it is unlawful for a public authority, including schools and local authorities, to act incompatibly with Convention rights. Section 7 provides the right to bring proceedings against unlawful acts under Section 6.</w:t>
      </w:r>
    </w:p>
    <w:p w:rsidR="004603D6" w:rsidRPr="00F443A1">
      <w:pPr>
        <w:spacing w:after="60" w:line="280" w:lineRule="auto"/>
        <w:ind w:left="360"/>
        <w:rPr>
          <w:sz w:val="24"/>
          <w:szCs w:val="24"/>
        </w:rPr>
      </w:pPr>
      <w:r w:rsidRPr="00F443A1">
        <w:rPr>
          <w:sz w:val="24"/>
          <w:szCs w:val="24"/>
        </w:rPr>
        <w:t>Source: Human Rights Act 1998. URL: https://www.legislation.gov.uk/ukpga/1998/42/contents</w:t>
      </w:r>
    </w:p>
    <w:p w:rsidR="004603D6" w:rsidRPr="00F443A1">
      <w:pPr>
        <w:spacing w:after="160" w:line="320" w:lineRule="auto"/>
        <w:rPr>
          <w:sz w:val="24"/>
          <w:szCs w:val="24"/>
        </w:rPr>
      </w:pPr>
      <w:r w:rsidRPr="00F443A1">
        <w:rPr>
          <w:sz w:val="24"/>
          <w:szCs w:val="24"/>
        </w:rPr>
        <w:t>The relevant Convention rights for this evidence base are Article 2 of Protocol 1, the right to education; Article 14, the prohibition of discrimination in enjoyment of Convention rights; and Article 3, the prohibition of degrading treatment. The systematic failure of the state to provide reasonable adjustments to dyslexic children, in conditions where mainstream schooling is compulsory under criminal sanction, engages Article 2 of Protocol 1 read in conjunction with Article 14.</w:t>
      </w:r>
    </w:p>
    <w:p w:rsidR="004603D6" w:rsidRPr="00F443A1">
      <w:pPr>
        <w:spacing w:after="60" w:line="280" w:lineRule="auto"/>
        <w:ind w:left="360"/>
        <w:rPr>
          <w:sz w:val="24"/>
          <w:szCs w:val="24"/>
        </w:rPr>
      </w:pPr>
      <w:r w:rsidRPr="00F443A1">
        <w:rPr>
          <w:sz w:val="24"/>
          <w:szCs w:val="24"/>
        </w:rPr>
        <w:t>Source: European Convention on Human Rights. URL: https://www.echr.coe.int/documents/d/echr/convention_ENG</w:t>
      </w:r>
    </w:p>
    <w:p w:rsidR="004603D6" w:rsidRPr="00F443A1">
      <w:pPr>
        <w:pStyle w:val="Heading2"/>
        <w:rPr>
          <w:sz w:val="24"/>
          <w:szCs w:val="24"/>
        </w:rPr>
      </w:pPr>
      <w:r w:rsidRPr="00F443A1">
        <w:rPr>
          <w:sz w:val="24"/>
          <w:szCs w:val="24"/>
        </w:rPr>
        <w:t>3.3 The Equality Act 2010</w:t>
      </w:r>
    </w:p>
    <w:p w:rsidR="004603D6" w:rsidRPr="00F443A1">
      <w:pPr>
        <w:spacing w:after="160" w:line="320" w:lineRule="auto"/>
        <w:rPr>
          <w:sz w:val="24"/>
          <w:szCs w:val="24"/>
        </w:rPr>
      </w:pPr>
      <w:r w:rsidRPr="00F443A1">
        <w:rPr>
          <w:sz w:val="24"/>
          <w:szCs w:val="24"/>
        </w:rPr>
        <w:t>The Equality Act 2010 is the central domestic instrument in this evidence base.</w:t>
      </w:r>
    </w:p>
    <w:p w:rsidR="004603D6" w:rsidRPr="00F443A1">
      <w:pPr>
        <w:spacing w:after="160" w:line="320" w:lineRule="auto"/>
        <w:rPr>
          <w:sz w:val="24"/>
          <w:szCs w:val="24"/>
        </w:rPr>
      </w:pPr>
      <w:r w:rsidRPr="00F443A1">
        <w:rPr>
          <w:sz w:val="24"/>
          <w:szCs w:val="24"/>
        </w:rPr>
        <w:t>Section 6 defines disability as a physical or mental impairment having a substantial and long-term adverse effect on the ability to carry out normal day-to-day activities. Dyslexia is classified as a disability under this section. This classification creates the statutory obligations that the state has failed to meet.</w:t>
      </w:r>
    </w:p>
    <w:p w:rsidR="004603D6" w:rsidRPr="00F443A1">
      <w:pPr>
        <w:spacing w:after="160" w:line="320" w:lineRule="auto"/>
        <w:rPr>
          <w:sz w:val="24"/>
          <w:szCs w:val="24"/>
        </w:rPr>
      </w:pPr>
      <w:r w:rsidRPr="00F443A1">
        <w:rPr>
          <w:sz w:val="24"/>
          <w:szCs w:val="24"/>
        </w:rPr>
        <w:t>Section 20 requires schools to take reasonable steps to avoid substantial disadvantage to disabled pupils. Section 21 establishes that failure to comply with the duty to make reasonable adjustments constitutes discrimination.</w:t>
      </w:r>
    </w:p>
    <w:p w:rsidR="004603D6" w:rsidRPr="00F443A1">
      <w:pPr>
        <w:spacing w:after="160" w:line="320" w:lineRule="auto"/>
        <w:rPr>
          <w:sz w:val="24"/>
          <w:szCs w:val="24"/>
        </w:rPr>
      </w:pPr>
      <w:r w:rsidRPr="00F443A1">
        <w:rPr>
          <w:sz w:val="24"/>
          <w:szCs w:val="24"/>
        </w:rPr>
        <w:t>Section 85 applies the Act specifically to schools, prohibiting discrimination in the provision of education.</w:t>
      </w:r>
    </w:p>
    <w:p w:rsidR="004603D6" w:rsidRPr="00F443A1">
      <w:pPr>
        <w:spacing w:after="160" w:line="320" w:lineRule="auto"/>
        <w:rPr>
          <w:sz w:val="24"/>
          <w:szCs w:val="24"/>
        </w:rPr>
      </w:pPr>
      <w:r w:rsidRPr="00F443A1">
        <w:rPr>
          <w:sz w:val="24"/>
          <w:szCs w:val="24"/>
        </w:rPr>
        <w:t>Section 149 establishes the Public Sector Equality Duty, which requires schools and local authorities, as public bodies, to actively advance equality of opportunity. This is an active duty, not a passive one. Non-discrimination alone is insufficient. The Public Sector Equality Duty requires proactive measures.</w:t>
      </w:r>
    </w:p>
    <w:p w:rsidR="004603D6" w:rsidRPr="00F443A1">
      <w:pPr>
        <w:spacing w:after="60" w:line="280" w:lineRule="auto"/>
        <w:ind w:left="360"/>
        <w:rPr>
          <w:sz w:val="24"/>
          <w:szCs w:val="24"/>
        </w:rPr>
      </w:pPr>
      <w:r w:rsidRPr="00F443A1">
        <w:rPr>
          <w:sz w:val="24"/>
          <w:szCs w:val="24"/>
        </w:rPr>
        <w:t>Source: Equality Act 2010. URL: https://www.legislation.gov.uk/ukpga/2010/15/contents</w:t>
      </w:r>
    </w:p>
    <w:p w:rsidR="004603D6" w:rsidRPr="00F443A1">
      <w:pPr>
        <w:spacing w:after="160" w:line="320" w:lineRule="auto"/>
        <w:rPr>
          <w:sz w:val="24"/>
          <w:szCs w:val="24"/>
        </w:rPr>
      </w:pPr>
      <w:r w:rsidRPr="00F443A1">
        <w:rPr>
          <w:sz w:val="24"/>
          <w:szCs w:val="24"/>
        </w:rPr>
        <w:t>The evidence presented in subsequent sections of this document establishes that the state has not met the duties imposed by Sections 20, 21, 85, or 149 of the Equality Act 2010 in respect of dyslexic pupils across the sixteen years since the Act came into force.</w:t>
      </w:r>
    </w:p>
    <w:p w:rsidR="004603D6" w:rsidRPr="00F443A1">
      <w:pPr>
        <w:pStyle w:val="Heading2"/>
        <w:rPr>
          <w:sz w:val="24"/>
          <w:szCs w:val="24"/>
        </w:rPr>
      </w:pPr>
      <w:r w:rsidRPr="00F443A1">
        <w:rPr>
          <w:sz w:val="24"/>
          <w:szCs w:val="24"/>
        </w:rPr>
        <w:t>3.4 The Children and Families Act 2014</w:t>
      </w:r>
    </w:p>
    <w:p w:rsidR="004603D6" w:rsidRPr="00F443A1">
      <w:pPr>
        <w:spacing w:after="160" w:line="320" w:lineRule="auto"/>
        <w:rPr>
          <w:sz w:val="24"/>
          <w:szCs w:val="24"/>
        </w:rPr>
      </w:pPr>
      <w:r w:rsidRPr="00F443A1">
        <w:rPr>
          <w:sz w:val="24"/>
          <w:szCs w:val="24"/>
        </w:rPr>
        <w:t>The Children and Families Act 2014 created the Education, Health and Care Plan system and placed statutory duties on local authorities regarding Special Educational Needs and Disabilities provision.</w:t>
      </w:r>
    </w:p>
    <w:p w:rsidR="004603D6" w:rsidRPr="00F443A1">
      <w:pPr>
        <w:spacing w:after="160" w:line="320" w:lineRule="auto"/>
        <w:rPr>
          <w:sz w:val="24"/>
          <w:szCs w:val="24"/>
        </w:rPr>
      </w:pPr>
      <w:r w:rsidRPr="00F443A1">
        <w:rPr>
          <w:sz w:val="24"/>
          <w:szCs w:val="24"/>
        </w:rPr>
        <w:t xml:space="preserve">Section 19 establishes the general principle that local authorities must have regard to the views of children and young people and support them in achieving the best possible educational outcomes. Section 20 defines special educational needs, with dyslexia included as a learning difficulty requiring special educational provision. Section 36 requires local authorities to conduct Education, Health and Care needs assessments when a child may </w:t>
      </w:r>
      <w:r w:rsidRPr="00F443A1">
        <w:rPr>
          <w:sz w:val="24"/>
          <w:szCs w:val="24"/>
        </w:rPr>
        <w:t>have special educational needs requiring an Education, Health and Care plan. Section 42 imposes a duty on local authorities to secure the special educational provision specified in an Education, Health and Care plan. Section 44 requires annual review of plans.</w:t>
      </w:r>
    </w:p>
    <w:p w:rsidR="004603D6" w:rsidRPr="00F443A1">
      <w:pPr>
        <w:spacing w:after="60" w:line="280" w:lineRule="auto"/>
        <w:ind w:left="360"/>
        <w:rPr>
          <w:sz w:val="24"/>
          <w:szCs w:val="24"/>
        </w:rPr>
      </w:pPr>
      <w:r w:rsidRPr="00F443A1">
        <w:rPr>
          <w:sz w:val="24"/>
          <w:szCs w:val="24"/>
        </w:rPr>
        <w:t>Source: Children and Families Act 2014. URL: https://www.legislation.gov.uk/ukpga/2014/6/contents</w:t>
      </w:r>
    </w:p>
    <w:p w:rsidR="004603D6" w:rsidRPr="00F443A1">
      <w:pPr>
        <w:spacing w:after="160" w:line="320" w:lineRule="auto"/>
        <w:rPr>
          <w:sz w:val="24"/>
          <w:szCs w:val="24"/>
        </w:rPr>
      </w:pPr>
      <w:r w:rsidRPr="00F443A1">
        <w:rPr>
          <w:sz w:val="24"/>
          <w:szCs w:val="24"/>
        </w:rPr>
        <w:t>The failure of identification set out in the statistical sections means most dyslexic children never enter the EHC plan system at all. The statutory duty to identify therefore precedes and underpins every subsequent provision duty. A failure of identification is a failure under the Children and Families Act 2014.</w:t>
      </w:r>
    </w:p>
    <w:p w:rsidR="004603D6" w:rsidRPr="00F443A1">
      <w:pPr>
        <w:pStyle w:val="Heading2"/>
        <w:rPr>
          <w:sz w:val="24"/>
          <w:szCs w:val="24"/>
        </w:rPr>
      </w:pPr>
      <w:r w:rsidRPr="00F443A1">
        <w:rPr>
          <w:sz w:val="24"/>
          <w:szCs w:val="24"/>
        </w:rPr>
        <w:t>3.5 International obligations</w:t>
      </w:r>
    </w:p>
    <w:p w:rsidR="004603D6" w:rsidRPr="00F443A1">
      <w:pPr>
        <w:spacing w:after="160" w:line="320" w:lineRule="auto"/>
        <w:rPr>
          <w:sz w:val="24"/>
          <w:szCs w:val="24"/>
        </w:rPr>
      </w:pPr>
      <w:r w:rsidRPr="00F443A1">
        <w:rPr>
          <w:sz w:val="24"/>
          <w:szCs w:val="24"/>
        </w:rPr>
        <w:t>The UK has ratified the United Nations Convention on the Rights of the Child. Article 28 establishes the right to education. Article 29 requires that education develop the child's fullest potential. Article 2 establishes non-discrimination across all the Convention's rights. Article 3 requires that the best interests of the child be a primary consideration in all actions concerning children.</w:t>
      </w:r>
    </w:p>
    <w:p w:rsidR="004603D6" w:rsidRPr="00F443A1">
      <w:pPr>
        <w:spacing w:after="60" w:line="280" w:lineRule="auto"/>
        <w:ind w:left="360"/>
        <w:rPr>
          <w:sz w:val="24"/>
          <w:szCs w:val="24"/>
        </w:rPr>
      </w:pPr>
      <w:r w:rsidRPr="00F443A1">
        <w:rPr>
          <w:sz w:val="24"/>
          <w:szCs w:val="24"/>
        </w:rPr>
        <w:t>Source: United Nations Convention on the Rights of the Child. URL: https://www.unicef.org.uk/what-we-do/un-convention-child-rights/</w:t>
      </w:r>
    </w:p>
    <w:p w:rsidR="004603D6" w:rsidRPr="00F443A1">
      <w:pPr>
        <w:spacing w:after="160" w:line="320" w:lineRule="auto"/>
        <w:rPr>
          <w:sz w:val="24"/>
          <w:szCs w:val="24"/>
        </w:rPr>
      </w:pPr>
      <w:r w:rsidRPr="00F443A1">
        <w:rPr>
          <w:sz w:val="24"/>
          <w:szCs w:val="24"/>
        </w:rPr>
        <w:t>The UK has also ratified the United Nations Convention on the Rights of Persons with Disabilities. Article 24 specifically requires states to ensure an inclusive education system that enables people with disabilities to access education on an equal basis with others.</w:t>
      </w:r>
    </w:p>
    <w:p w:rsidR="004603D6" w:rsidRPr="00F443A1">
      <w:pPr>
        <w:spacing w:after="60" w:line="280" w:lineRule="auto"/>
        <w:ind w:left="360"/>
        <w:rPr>
          <w:sz w:val="24"/>
          <w:szCs w:val="24"/>
        </w:rPr>
      </w:pPr>
      <w:r w:rsidRPr="00F443A1">
        <w:rPr>
          <w:sz w:val="24"/>
          <w:szCs w:val="24"/>
        </w:rPr>
        <w:t>Source: United Nations Convention on the Rights of Persons with Disabilities. URL: https://www.un.org/development/desa/disabilities/convention-on-the-rights-of-persons-with-disabilities.html</w:t>
      </w:r>
    </w:p>
    <w:p w:rsidR="004603D6" w:rsidRPr="00F443A1">
      <w:pPr>
        <w:spacing w:after="160" w:line="320" w:lineRule="auto"/>
        <w:rPr>
          <w:sz w:val="24"/>
          <w:szCs w:val="24"/>
        </w:rPr>
      </w:pPr>
      <w:r w:rsidRPr="00F443A1">
        <w:rPr>
          <w:sz w:val="24"/>
          <w:szCs w:val="24"/>
        </w:rPr>
        <w:t>The state's documented failure to provide adequate dyslexia provision engages each of these treaty obligations. The Committee on the Rights of Persons with Disabilities has previously found the UK in violation of the Convention in respect of welfare reforms affecting disabled people. The mechanism for similar findings on education provision exists and is available.</w:t>
      </w:r>
    </w:p>
    <w:p w:rsidR="004603D6" w:rsidRPr="00F443A1">
      <w:pPr>
        <w:pStyle w:val="Heading2"/>
        <w:rPr>
          <w:sz w:val="24"/>
          <w:szCs w:val="24"/>
        </w:rPr>
      </w:pPr>
      <w:r w:rsidRPr="00F443A1">
        <w:rPr>
          <w:sz w:val="24"/>
          <w:szCs w:val="24"/>
        </w:rPr>
        <w:t>3.6 The absence of a consolidated Civil Rights Act</w:t>
      </w:r>
    </w:p>
    <w:p w:rsidR="004603D6" w:rsidRPr="00F443A1">
      <w:pPr>
        <w:spacing w:after="160" w:line="320" w:lineRule="auto"/>
        <w:rPr>
          <w:sz w:val="24"/>
          <w:szCs w:val="24"/>
        </w:rPr>
      </w:pPr>
      <w:r w:rsidRPr="00F443A1">
        <w:rPr>
          <w:sz w:val="24"/>
          <w:szCs w:val="24"/>
        </w:rPr>
        <w:t xml:space="preserve">The UK has no consolidated Civil Rights Act. Civil rights protections are scattered across multiple instruments with gaps between them. Dyslexic children fall into one of those gaps, caught between the Equality Act's disability definition and the Human Rights Act's education </w:t>
      </w:r>
      <w:r w:rsidRPr="00F443A1">
        <w:rPr>
          <w:sz w:val="24"/>
          <w:szCs w:val="24"/>
        </w:rPr>
        <w:t>guarantee, with no single instrument clearly protecting them. This fragmentation is itself a contributing factor to the failure documented in this evidence base.</w:t>
      </w:r>
    </w:p>
    <w:p w:rsidR="004603D6" w:rsidRPr="00F443A1">
      <w:pPr>
        <w:pStyle w:val="Heading1"/>
        <w:pageBreakBefore/>
        <w:rPr>
          <w:sz w:val="24"/>
          <w:szCs w:val="24"/>
        </w:rPr>
      </w:pPr>
      <w:r w:rsidRPr="00F443A1">
        <w:rPr>
          <w:sz w:val="24"/>
          <w:szCs w:val="24"/>
        </w:rPr>
        <w:t>4. PARLIAMENTARY RECORD</w:t>
      </w:r>
    </w:p>
    <w:p w:rsidR="004603D6" w:rsidRPr="00F443A1">
      <w:pPr>
        <w:spacing w:after="160" w:line="320" w:lineRule="auto"/>
        <w:rPr>
          <w:sz w:val="24"/>
          <w:szCs w:val="24"/>
        </w:rPr>
      </w:pPr>
      <w:r w:rsidRPr="00F443A1">
        <w:rPr>
          <w:sz w:val="24"/>
          <w:szCs w:val="24"/>
        </w:rPr>
        <w:t>The parliamentary record establishes that the failures documented in this evidence base have been raised within the legislature on multiple occasions and have not produced legislative action.</w:t>
      </w:r>
    </w:p>
    <w:p w:rsidR="004603D6" w:rsidRPr="00F443A1">
      <w:pPr>
        <w:spacing w:after="160" w:line="320" w:lineRule="auto"/>
        <w:rPr>
          <w:sz w:val="24"/>
          <w:szCs w:val="24"/>
        </w:rPr>
      </w:pPr>
      <w:r w:rsidRPr="00F443A1">
        <w:rPr>
          <w:sz w:val="24"/>
          <w:szCs w:val="24"/>
        </w:rPr>
        <w:t>The most recent significant legislative attempt is the Dyslexia Screening and Teacher Training Bill, introduced by Matt Hancock MP in the 2022-23 session.</w:t>
      </w:r>
    </w:p>
    <w:p w:rsidR="004603D6" w:rsidRPr="00F443A1">
      <w:pPr>
        <w:spacing w:after="60" w:line="280" w:lineRule="auto"/>
        <w:ind w:left="360"/>
        <w:rPr>
          <w:sz w:val="24"/>
          <w:szCs w:val="24"/>
        </w:rPr>
      </w:pPr>
      <w:r w:rsidRPr="00F443A1">
        <w:rPr>
          <w:sz w:val="24"/>
          <w:szCs w:val="24"/>
        </w:rPr>
        <w:t>Source: Hansard, House of Commons, Second Reading, 2 December 2022.</w:t>
      </w:r>
    </w:p>
    <w:p w:rsidR="004603D6" w:rsidRPr="00F443A1">
      <w:pPr>
        <w:spacing w:after="60" w:line="280" w:lineRule="auto"/>
        <w:ind w:left="360"/>
        <w:rPr>
          <w:sz w:val="24"/>
          <w:szCs w:val="24"/>
        </w:rPr>
      </w:pPr>
      <w:r w:rsidRPr="00F443A1">
        <w:rPr>
          <w:sz w:val="24"/>
          <w:szCs w:val="24"/>
        </w:rPr>
        <w:t>URL: https://hansard.parliament.uk/commons/2022-12-02/debates/DF589064-EBED-4F0F-BBEC-9E0220F24237/DyslexiaScreeningAndTeacherTrainingBill</w:t>
      </w:r>
    </w:p>
    <w:p w:rsidR="004603D6" w:rsidRPr="00F443A1">
      <w:pPr>
        <w:spacing w:after="60" w:line="280" w:lineRule="auto"/>
        <w:ind w:left="360"/>
        <w:rPr>
          <w:sz w:val="24"/>
          <w:szCs w:val="24"/>
        </w:rPr>
      </w:pPr>
      <w:r w:rsidRPr="00F443A1">
        <w:rPr>
          <w:sz w:val="24"/>
          <w:szCs w:val="24"/>
        </w:rPr>
        <w:t>Source: Parliament Bills page, Bill 31 2022-23. URL: https://bills.parliament.uk/bills/3208</w:t>
      </w:r>
    </w:p>
    <w:p w:rsidR="004603D6" w:rsidRPr="00F443A1">
      <w:pPr>
        <w:spacing w:after="160" w:line="320" w:lineRule="auto"/>
        <w:rPr>
          <w:sz w:val="24"/>
          <w:szCs w:val="24"/>
        </w:rPr>
      </w:pPr>
      <w:r w:rsidRPr="00F443A1">
        <w:rPr>
          <w:sz w:val="24"/>
          <w:szCs w:val="24"/>
        </w:rPr>
        <w:t>The Bill called for measures comparable to those requested in this document. It was not passed. The debate record includes the British Dyslexia Association's prevalence estimate of 10 to 15 per cent, which is therefore established on the parliamentary record as well as in independent sources.</w:t>
      </w:r>
    </w:p>
    <w:p w:rsidR="004603D6" w:rsidRPr="00F443A1">
      <w:pPr>
        <w:spacing w:after="160" w:line="320" w:lineRule="auto"/>
        <w:rPr>
          <w:sz w:val="24"/>
          <w:szCs w:val="24"/>
        </w:rPr>
      </w:pPr>
      <w:r w:rsidRPr="00F443A1">
        <w:rPr>
          <w:sz w:val="24"/>
          <w:szCs w:val="24"/>
        </w:rPr>
        <w:t>Beyond the Hancock Bill, the issue has been raised through Early Day Motions, parliamentary questions, All-Party Parliamentary Group submissions, and ministerial correspondence across multiple parliaments. The cumulative parliamentary attention has not produced corresponding legislative or executive action.</w:t>
      </w:r>
    </w:p>
    <w:p w:rsidR="004603D6" w:rsidRPr="00F443A1">
      <w:pPr>
        <w:pStyle w:val="Heading1"/>
        <w:pageBreakBefore/>
        <w:rPr>
          <w:sz w:val="24"/>
          <w:szCs w:val="24"/>
        </w:rPr>
      </w:pPr>
      <w:r w:rsidRPr="00F443A1">
        <w:rPr>
          <w:sz w:val="24"/>
          <w:szCs w:val="24"/>
        </w:rPr>
        <w:t>5. INSPECTORATE EVIDENCE</w:t>
      </w:r>
    </w:p>
    <w:p w:rsidR="004603D6" w:rsidRPr="00F443A1">
      <w:pPr>
        <w:spacing w:after="160" w:line="320" w:lineRule="auto"/>
        <w:rPr>
          <w:sz w:val="24"/>
          <w:szCs w:val="24"/>
        </w:rPr>
      </w:pPr>
      <w:r w:rsidRPr="00F443A1">
        <w:rPr>
          <w:sz w:val="24"/>
          <w:szCs w:val="24"/>
        </w:rPr>
        <w:t>The inspectorate reports of the constituent nations of the UK provide independent documentation of the failures at local authority level.</w:t>
      </w:r>
    </w:p>
    <w:p w:rsidR="004603D6" w:rsidRPr="00F443A1">
      <w:pPr>
        <w:spacing w:after="160" w:line="320" w:lineRule="auto"/>
        <w:rPr>
          <w:sz w:val="24"/>
          <w:szCs w:val="24"/>
        </w:rPr>
      </w:pPr>
      <w:r w:rsidRPr="00F443A1">
        <w:rPr>
          <w:sz w:val="24"/>
          <w:szCs w:val="24"/>
        </w:rPr>
        <w:t>The Estyn inspectorate report on Powys County Council education provision, published in February 2025, documents systematic failures in early identification of children needing additional support. Over half of children requiring alternative provision were not identified at the appropriate stage. This is directly relevant to statutory duties under the Children and Families Act 2014 within a specific constituency area in Wales.</w:t>
      </w:r>
    </w:p>
    <w:p w:rsidR="004603D6" w:rsidRPr="00F443A1">
      <w:pPr>
        <w:spacing w:after="60" w:line="280" w:lineRule="auto"/>
        <w:ind w:left="360"/>
        <w:rPr>
          <w:sz w:val="24"/>
          <w:szCs w:val="24"/>
        </w:rPr>
      </w:pPr>
      <w:r w:rsidRPr="00F443A1">
        <w:rPr>
          <w:sz w:val="24"/>
          <w:szCs w:val="24"/>
        </w:rPr>
        <w:t>Source: Estyn, Powys education monitoring report, February 2025.</w:t>
      </w:r>
    </w:p>
    <w:p w:rsidR="004603D6" w:rsidRPr="00F443A1">
      <w:pPr>
        <w:spacing w:after="60" w:line="280" w:lineRule="auto"/>
        <w:ind w:left="360"/>
        <w:rPr>
          <w:sz w:val="24"/>
          <w:szCs w:val="24"/>
        </w:rPr>
      </w:pPr>
      <w:r w:rsidRPr="00F443A1">
        <w:rPr>
          <w:sz w:val="24"/>
          <w:szCs w:val="24"/>
        </w:rPr>
        <w:t>URL: https://estyn.gov.wales/education-providers/powys-county-council/</w:t>
      </w:r>
    </w:p>
    <w:p w:rsidR="004603D6" w:rsidRPr="00F443A1">
      <w:pPr>
        <w:spacing w:after="60" w:line="280" w:lineRule="auto"/>
        <w:ind w:left="360"/>
        <w:rPr>
          <w:sz w:val="24"/>
          <w:szCs w:val="24"/>
        </w:rPr>
      </w:pPr>
      <w:r w:rsidRPr="00F443A1">
        <w:rPr>
          <w:sz w:val="24"/>
          <w:szCs w:val="24"/>
        </w:rPr>
        <w:t>Source: Estyn, Powys Integrated Youth Service inspection report, March 2025.</w:t>
      </w:r>
    </w:p>
    <w:p w:rsidR="004603D6" w:rsidRPr="00F443A1">
      <w:pPr>
        <w:spacing w:after="60" w:line="280" w:lineRule="auto"/>
        <w:ind w:left="360"/>
        <w:rPr>
          <w:sz w:val="24"/>
          <w:szCs w:val="24"/>
        </w:rPr>
      </w:pPr>
      <w:r w:rsidRPr="00F443A1">
        <w:rPr>
          <w:sz w:val="24"/>
          <w:szCs w:val="24"/>
        </w:rPr>
        <w:t>URL: https://estyn.gov.wales/app/uploads/2025/03/Inspection-report-Gwasanaeth-Ieuenctid-Integredig-Powys-Powys-Integrated-Youth-Service-2025.pdf</w:t>
      </w:r>
    </w:p>
    <w:p w:rsidR="004603D6" w:rsidRPr="00F443A1">
      <w:pPr>
        <w:spacing w:after="160" w:line="320" w:lineRule="auto"/>
        <w:rPr>
          <w:sz w:val="24"/>
          <w:szCs w:val="24"/>
        </w:rPr>
      </w:pPr>
      <w:r w:rsidRPr="00F443A1">
        <w:rPr>
          <w:sz w:val="24"/>
          <w:szCs w:val="24"/>
        </w:rPr>
        <w:t>Comparable patterns are documented in Ofsted, Education Scotland, and Education and Training Inspectorate Northern Ireland reports for analogous local authority provision across the UK.</w:t>
      </w:r>
    </w:p>
    <w:p w:rsidR="004603D6" w:rsidRPr="00F443A1">
      <w:pPr>
        <w:pStyle w:val="Heading1"/>
        <w:pageBreakBefore/>
        <w:rPr>
          <w:sz w:val="24"/>
          <w:szCs w:val="24"/>
        </w:rPr>
      </w:pPr>
      <w:r w:rsidRPr="00F443A1">
        <w:rPr>
          <w:sz w:val="24"/>
          <w:szCs w:val="24"/>
        </w:rPr>
        <w:t>6. STATISTICAL EVIDENCE</w:t>
      </w:r>
    </w:p>
    <w:p w:rsidR="004603D6" w:rsidRPr="00F443A1">
      <w:pPr>
        <w:pStyle w:val="Heading2"/>
        <w:rPr>
          <w:sz w:val="24"/>
          <w:szCs w:val="24"/>
        </w:rPr>
      </w:pPr>
      <w:r w:rsidRPr="00F443A1">
        <w:rPr>
          <w:sz w:val="24"/>
          <w:szCs w:val="24"/>
        </w:rPr>
        <w:t>6.1 Prevalence</w:t>
      </w:r>
    </w:p>
    <w:p w:rsidR="004603D6" w:rsidRPr="00F443A1">
      <w:pPr>
        <w:spacing w:after="160" w:line="320" w:lineRule="auto"/>
        <w:rPr>
          <w:sz w:val="24"/>
          <w:szCs w:val="24"/>
        </w:rPr>
      </w:pPr>
      <w:r w:rsidRPr="00F443A1">
        <w:rPr>
          <w:sz w:val="24"/>
          <w:szCs w:val="24"/>
        </w:rPr>
        <w:t>The British Dyslexia Association estimates dyslexia prevalence in the UK at 10 to 15 per cent of the population.</w:t>
      </w:r>
    </w:p>
    <w:p w:rsidR="004603D6" w:rsidRPr="00F443A1">
      <w:pPr>
        <w:spacing w:after="60" w:line="280" w:lineRule="auto"/>
        <w:ind w:left="360"/>
        <w:rPr>
          <w:sz w:val="24"/>
          <w:szCs w:val="24"/>
        </w:rPr>
      </w:pPr>
      <w:r w:rsidRPr="00F443A1">
        <w:rPr>
          <w:sz w:val="24"/>
          <w:szCs w:val="24"/>
        </w:rPr>
        <w:t>Source: British Dyslexia Association. URL: https://www.bdadyslexia.org.uk/dyslexia/about-dyslexia/what-is-dyslexia</w:t>
      </w:r>
    </w:p>
    <w:p w:rsidR="004603D6" w:rsidRPr="00F443A1">
      <w:pPr>
        <w:spacing w:after="160" w:line="320" w:lineRule="auto"/>
        <w:rPr>
          <w:sz w:val="24"/>
          <w:szCs w:val="24"/>
        </w:rPr>
      </w:pPr>
      <w:r w:rsidRPr="00F443A1">
        <w:rPr>
          <w:sz w:val="24"/>
          <w:szCs w:val="24"/>
        </w:rPr>
        <w:t>Driver Youth Trust provides a corresponding figure of 1 in 10 prevalence.</w:t>
      </w:r>
    </w:p>
    <w:p w:rsidR="004603D6" w:rsidRPr="00F443A1">
      <w:pPr>
        <w:spacing w:after="60" w:line="280" w:lineRule="auto"/>
        <w:ind w:left="360"/>
        <w:rPr>
          <w:sz w:val="24"/>
          <w:szCs w:val="24"/>
        </w:rPr>
      </w:pPr>
      <w:r w:rsidRPr="00F443A1">
        <w:rPr>
          <w:sz w:val="24"/>
          <w:szCs w:val="24"/>
        </w:rPr>
        <w:t>Source: Driver Youth Trust. URL: https://driveryouthtrust.com/research-policy/</w:t>
      </w:r>
    </w:p>
    <w:p w:rsidR="004603D6" w:rsidRPr="00F443A1">
      <w:pPr>
        <w:spacing w:after="160" w:line="320" w:lineRule="auto"/>
        <w:rPr>
          <w:sz w:val="24"/>
          <w:szCs w:val="24"/>
        </w:rPr>
      </w:pPr>
      <w:r w:rsidRPr="00F443A1">
        <w:rPr>
          <w:sz w:val="24"/>
          <w:szCs w:val="24"/>
        </w:rPr>
        <w:t>The NHS England estimate of 1 in 10 is referenced in the House of Commons Library briefing, establishing the figure on the parliamentary research record.</w:t>
      </w:r>
    </w:p>
    <w:p w:rsidR="004603D6" w:rsidRPr="00F443A1">
      <w:pPr>
        <w:spacing w:after="60" w:line="280" w:lineRule="auto"/>
        <w:ind w:left="360"/>
        <w:rPr>
          <w:sz w:val="24"/>
          <w:szCs w:val="24"/>
        </w:rPr>
      </w:pPr>
      <w:r w:rsidRPr="00F443A1">
        <w:rPr>
          <w:sz w:val="24"/>
          <w:szCs w:val="24"/>
        </w:rPr>
        <w:t>Source: House of Commons Library, "Support for dyslexic pupils at school." URL: https://commonslibrary.parliament.uk/research-briefings/cdp-2025-0204/</w:t>
      </w:r>
    </w:p>
    <w:p w:rsidR="004603D6" w:rsidRPr="00F443A1">
      <w:pPr>
        <w:pStyle w:val="Heading2"/>
        <w:rPr>
          <w:sz w:val="24"/>
          <w:szCs w:val="24"/>
        </w:rPr>
      </w:pPr>
      <w:r w:rsidRPr="00F443A1">
        <w:rPr>
          <w:sz w:val="24"/>
          <w:szCs w:val="24"/>
        </w:rPr>
        <w:t>6.2 School-level identification and understanding</w:t>
      </w:r>
    </w:p>
    <w:p w:rsidR="004603D6" w:rsidRPr="00F443A1">
      <w:pPr>
        <w:spacing w:after="160" w:line="320" w:lineRule="auto"/>
        <w:rPr>
          <w:sz w:val="24"/>
          <w:szCs w:val="24"/>
        </w:rPr>
      </w:pPr>
      <w:r w:rsidRPr="00F443A1">
        <w:rPr>
          <w:sz w:val="24"/>
          <w:szCs w:val="24"/>
        </w:rPr>
        <w:t>Research by Made by Dyslexia, published in The School Report, establishes that only 4 per cent of schools screen all learners for dyslexia, that over half of respondents said their school fails to understand dyslexic challenges, and that 80 per cent of dyslexics are leaving schools unidentified. The central claim uses the primary Made by Dyslexia wording. Teaching Times is included as supporting commentary on the same report.</w:t>
      </w:r>
    </w:p>
    <w:p w:rsidR="004603D6" w:rsidRPr="00F443A1">
      <w:pPr>
        <w:spacing w:after="60" w:line="280" w:lineRule="auto"/>
        <w:ind w:left="360"/>
        <w:rPr>
          <w:sz w:val="24"/>
          <w:szCs w:val="24"/>
        </w:rPr>
      </w:pPr>
      <w:r w:rsidRPr="00F443A1">
        <w:rPr>
          <w:sz w:val="24"/>
          <w:szCs w:val="24"/>
        </w:rPr>
        <w:t>Source: Made by Dyslexia, The School Report. URL: https://www.madebydyslexia.org/wp-content/uploads/Dyslexia-The-School-Report.pdf</w:t>
      </w:r>
    </w:p>
    <w:p w:rsidR="004603D6" w:rsidRPr="00F443A1">
      <w:pPr>
        <w:spacing w:after="60" w:line="280" w:lineRule="auto"/>
        <w:ind w:left="360"/>
        <w:rPr>
          <w:sz w:val="24"/>
          <w:szCs w:val="24"/>
        </w:rPr>
      </w:pPr>
      <w:r w:rsidRPr="00F443A1">
        <w:rPr>
          <w:sz w:val="24"/>
          <w:szCs w:val="24"/>
        </w:rPr>
        <w:t>Source: Teaching Times, Dyslexia: The School Report. URL: https://www.teachingtimes.com/dyslexia-the-school-report/</w:t>
      </w:r>
    </w:p>
    <w:p w:rsidR="004603D6" w:rsidRPr="00F443A1">
      <w:pPr>
        <w:pStyle w:val="Heading2"/>
        <w:rPr>
          <w:sz w:val="24"/>
          <w:szCs w:val="24"/>
        </w:rPr>
      </w:pPr>
      <w:r w:rsidRPr="00F443A1">
        <w:rPr>
          <w:sz w:val="24"/>
          <w:szCs w:val="24"/>
        </w:rPr>
        <w:t>6.3 Local authority provision</w:t>
      </w:r>
    </w:p>
    <w:p w:rsidR="004603D6" w:rsidRPr="00F443A1">
      <w:pPr>
        <w:spacing w:after="160" w:line="320" w:lineRule="auto"/>
        <w:rPr>
          <w:sz w:val="24"/>
          <w:szCs w:val="24"/>
        </w:rPr>
      </w:pPr>
      <w:r w:rsidRPr="00F443A1">
        <w:rPr>
          <w:sz w:val="24"/>
          <w:szCs w:val="24"/>
        </w:rPr>
        <w:t>The British Dyslexia Association's February 2026 report, "Dyslexic children are invisible in most English local authorities," documents that around a third of local authorities provide no guidance at all on identifying or supporting dyslexia, and that fewer than half employ specialist staff to assess and support dyslexic learners.</w:t>
      </w:r>
    </w:p>
    <w:p w:rsidR="004603D6" w:rsidRPr="00F443A1">
      <w:pPr>
        <w:spacing w:after="60" w:line="280" w:lineRule="auto"/>
        <w:ind w:left="360"/>
        <w:rPr>
          <w:sz w:val="24"/>
          <w:szCs w:val="24"/>
        </w:rPr>
      </w:pPr>
      <w:r w:rsidRPr="00F443A1">
        <w:rPr>
          <w:sz w:val="24"/>
          <w:szCs w:val="24"/>
        </w:rPr>
        <w:t>Source: British Dyslexia Association, February 2026 report.</w:t>
      </w:r>
    </w:p>
    <w:p w:rsidR="004603D6" w:rsidRPr="00F443A1">
      <w:pPr>
        <w:spacing w:after="60" w:line="280" w:lineRule="auto"/>
        <w:ind w:left="360"/>
        <w:rPr>
          <w:sz w:val="24"/>
          <w:szCs w:val="24"/>
        </w:rPr>
      </w:pPr>
      <w:r w:rsidRPr="00F443A1">
        <w:rPr>
          <w:sz w:val="24"/>
          <w:szCs w:val="24"/>
        </w:rPr>
        <w:t>URL: https://www.bdadyslexia.org.uk/news/new-report-reveals-dyslexic-children-are-invisible-in-most-english-local-authorities</w:t>
      </w:r>
    </w:p>
    <w:p w:rsidR="004603D6" w:rsidRPr="00F443A1">
      <w:pPr>
        <w:pStyle w:val="Heading2"/>
        <w:rPr>
          <w:sz w:val="24"/>
          <w:szCs w:val="24"/>
        </w:rPr>
      </w:pPr>
      <w:r w:rsidRPr="00F443A1">
        <w:rPr>
          <w:sz w:val="24"/>
          <w:szCs w:val="24"/>
        </w:rPr>
        <w:t>6.4 Educational outcomes</w:t>
      </w:r>
    </w:p>
    <w:p w:rsidR="004603D6" w:rsidRPr="00F443A1">
      <w:pPr>
        <w:spacing w:after="160" w:line="320" w:lineRule="auto"/>
        <w:rPr>
          <w:sz w:val="24"/>
          <w:szCs w:val="24"/>
        </w:rPr>
      </w:pPr>
      <w:r w:rsidRPr="00F443A1">
        <w:rPr>
          <w:sz w:val="24"/>
          <w:szCs w:val="24"/>
        </w:rPr>
        <w:t>The House of Commons Library briefing documents the following educational outcome data. The Attainment 8 score for pupils with Specific Learning Difficulties is 34.5, compared to 50.1 for pupils without Special Educational Needs and Disabilities, a gap of 15.6 points. Pupils with Specific Learning Difficulties achieved a pass in GCSE English and Mathematics at a rate of 39.5 per cent, compared to 72.3 per cent for pupils without Special Educational Needs.</w:t>
      </w:r>
    </w:p>
    <w:p w:rsidR="004603D6" w:rsidRPr="00F443A1">
      <w:pPr>
        <w:spacing w:after="60" w:line="280" w:lineRule="auto"/>
        <w:ind w:left="360"/>
        <w:rPr>
          <w:sz w:val="24"/>
          <w:szCs w:val="24"/>
        </w:rPr>
      </w:pPr>
      <w:r w:rsidRPr="00F443A1">
        <w:rPr>
          <w:sz w:val="24"/>
          <w:szCs w:val="24"/>
        </w:rPr>
        <w:t>Source: House of Commons Library, "Support for dyslexic pupils at school." URL: https://commonslibrary.parliament.uk/research-briefings/cdp-2025-0204/</w:t>
      </w:r>
    </w:p>
    <w:p w:rsidR="004603D6" w:rsidRPr="00F443A1">
      <w:pPr>
        <w:pStyle w:val="Heading2"/>
        <w:rPr>
          <w:sz w:val="24"/>
          <w:szCs w:val="24"/>
        </w:rPr>
      </w:pPr>
      <w:r w:rsidRPr="00F443A1">
        <w:rPr>
          <w:sz w:val="24"/>
          <w:szCs w:val="24"/>
        </w:rPr>
        <w:t>6.5 Class-coded identification</w:t>
      </w:r>
    </w:p>
    <w:p w:rsidR="004603D6" w:rsidRPr="00F443A1">
      <w:pPr>
        <w:spacing w:after="160" w:line="320" w:lineRule="auto"/>
        <w:rPr>
          <w:sz w:val="24"/>
          <w:szCs w:val="24"/>
        </w:rPr>
      </w:pPr>
      <w:r w:rsidRPr="00F443A1">
        <w:rPr>
          <w:sz w:val="24"/>
          <w:szCs w:val="24"/>
        </w:rPr>
        <w:t xml:space="preserve">The peer-reviewed research of Knight, Crick, and </w:t>
      </w:r>
      <w:r w:rsidRPr="00F443A1">
        <w:rPr>
          <w:sz w:val="24"/>
          <w:szCs w:val="24"/>
        </w:rPr>
        <w:t>Toffalini</w:t>
      </w:r>
      <w:r w:rsidRPr="00F443A1">
        <w:rPr>
          <w:sz w:val="24"/>
          <w:szCs w:val="24"/>
        </w:rPr>
        <w:t>, published in PLOS ONE in 2021, using data from the Millennium Cohort Study, established that socio-economic class, parental income, gender, and season of birth predict whether a child receives the dyslexia label at age 11. The authors explicitly questioned the "reliability, validity and moral integrity" of how the dyslexia label is distributed in UK education systems.</w:t>
      </w:r>
    </w:p>
    <w:p w:rsidR="004603D6" w:rsidRPr="00F443A1">
      <w:pPr>
        <w:spacing w:after="60" w:line="280" w:lineRule="auto"/>
        <w:ind w:left="360"/>
        <w:rPr>
          <w:sz w:val="24"/>
          <w:szCs w:val="24"/>
        </w:rPr>
      </w:pPr>
      <w:r w:rsidRPr="00F443A1">
        <w:rPr>
          <w:sz w:val="24"/>
          <w:szCs w:val="24"/>
        </w:rPr>
        <w:t>Source: Knight, Crick, Toffalini, "The assignment and distribution of the dyslexia label," PLOS ONE, 2021. DOI: 10.1371/journal.pone.0256114.</w:t>
      </w:r>
    </w:p>
    <w:p w:rsidR="004603D6" w:rsidRPr="00F443A1">
      <w:pPr>
        <w:spacing w:after="60" w:line="280" w:lineRule="auto"/>
        <w:ind w:left="360"/>
        <w:rPr>
          <w:sz w:val="24"/>
          <w:szCs w:val="24"/>
        </w:rPr>
      </w:pPr>
      <w:r w:rsidRPr="00F443A1">
        <w:rPr>
          <w:sz w:val="24"/>
          <w:szCs w:val="24"/>
        </w:rPr>
        <w:t>URL: https://pmc.ncbi.nlm.nih.gov/articles/PMC8384203/</w:t>
      </w:r>
    </w:p>
    <w:p w:rsidR="004603D6" w:rsidRPr="00F443A1">
      <w:pPr>
        <w:spacing w:after="160" w:line="320" w:lineRule="auto"/>
        <w:rPr>
          <w:sz w:val="24"/>
          <w:szCs w:val="24"/>
        </w:rPr>
      </w:pPr>
      <w:r w:rsidRPr="00F443A1">
        <w:rPr>
          <w:sz w:val="24"/>
          <w:szCs w:val="24"/>
        </w:rPr>
        <w:t>The House of Commons Library briefing also references British Dyslexia Association data from October 2025 indicating that 90 per cent of children in households over £100,000 income have a formal dyslexia diagnosis. The diagnosis rate for working-class children is substantially lower, though precise figures vary by study.</w:t>
      </w:r>
    </w:p>
    <w:p w:rsidR="004603D6" w:rsidRPr="00F443A1">
      <w:pPr>
        <w:pStyle w:val="Heading2"/>
        <w:rPr>
          <w:sz w:val="24"/>
          <w:szCs w:val="24"/>
        </w:rPr>
      </w:pPr>
      <w:r w:rsidRPr="00F443A1">
        <w:rPr>
          <w:sz w:val="24"/>
          <w:szCs w:val="24"/>
        </w:rPr>
        <w:t>6.6 Assessment costs</w:t>
      </w:r>
    </w:p>
    <w:p w:rsidR="004603D6" w:rsidRPr="00F443A1">
      <w:pPr>
        <w:spacing w:after="160" w:line="320" w:lineRule="auto"/>
        <w:rPr>
          <w:sz w:val="24"/>
          <w:szCs w:val="24"/>
        </w:rPr>
      </w:pPr>
      <w:r w:rsidRPr="00F443A1">
        <w:rPr>
          <w:sz w:val="24"/>
          <w:szCs w:val="24"/>
        </w:rPr>
        <w:t>The British Dyslexia Association lists current private diagnostic assessment costs of between £690 and £882 per child. This cost is not covered by the National Health Service, as dyslexia is not classified as a medical condition. There is no usual direct funding for diagnostic assessments in schools, colleges, or other settings.</w:t>
      </w:r>
    </w:p>
    <w:p w:rsidR="004603D6" w:rsidRPr="00F443A1">
      <w:pPr>
        <w:spacing w:after="60" w:line="280" w:lineRule="auto"/>
        <w:ind w:left="360"/>
        <w:rPr>
          <w:sz w:val="24"/>
          <w:szCs w:val="24"/>
        </w:rPr>
      </w:pPr>
      <w:r w:rsidRPr="00F443A1">
        <w:rPr>
          <w:sz w:val="24"/>
          <w:szCs w:val="24"/>
        </w:rPr>
        <w:t>Source: British Dyslexia Association, Diagnostic Assessments. URL: https://www.bdadyslexia.org.uk/services/assessments/diagnostic-assessments/overview-2</w:t>
      </w:r>
    </w:p>
    <w:p w:rsidR="004603D6" w:rsidRPr="00F443A1">
      <w:pPr>
        <w:spacing w:after="160" w:line="320" w:lineRule="auto"/>
        <w:rPr>
          <w:sz w:val="24"/>
          <w:szCs w:val="24"/>
        </w:rPr>
      </w:pPr>
      <w:r w:rsidRPr="00F443A1">
        <w:rPr>
          <w:sz w:val="24"/>
          <w:szCs w:val="24"/>
        </w:rPr>
        <w:t>The combination of compulsory school attendance, inadequate school-level identification, and substantial private assessment costs produces a class-coded outcome in which families with disposable income can secure identification and accommodation, while families without it cannot.</w:t>
      </w:r>
    </w:p>
    <w:p w:rsidR="004603D6" w:rsidRPr="00F443A1">
      <w:pPr>
        <w:pStyle w:val="Heading2"/>
        <w:rPr>
          <w:sz w:val="24"/>
          <w:szCs w:val="24"/>
        </w:rPr>
      </w:pPr>
      <w:r w:rsidRPr="00F443A1">
        <w:rPr>
          <w:sz w:val="24"/>
          <w:szCs w:val="24"/>
        </w:rPr>
        <w:t>6.7 Criminal justice prevalence</w:t>
      </w:r>
    </w:p>
    <w:p w:rsidR="004603D6" w:rsidRPr="00F443A1">
      <w:pPr>
        <w:spacing w:after="160" w:line="320" w:lineRule="auto"/>
        <w:rPr>
          <w:sz w:val="24"/>
          <w:szCs w:val="24"/>
        </w:rPr>
      </w:pPr>
      <w:r w:rsidRPr="00F443A1">
        <w:rPr>
          <w:sz w:val="24"/>
          <w:szCs w:val="24"/>
        </w:rPr>
        <w:t>Multiple studies establish significant overrepresentation of dyslexia, dyslexia-type literacy difficulty, and wider neurodivergence in the UK criminal justice system. Estimates vary by study design and definition. A cautious public-facing formulation is that around 30 per cent of people in prison are reported in some research and sector summaries as dyslexic, while wider neurodivergence and literacy-difficulty figures are higher. The most credible recent state-linked source for the wider criminal justice co</w:t>
      </w:r>
      <w:r w:rsidRPr="00F443A1">
        <w:rPr>
          <w:sz w:val="24"/>
          <w:szCs w:val="24"/>
        </w:rPr>
        <w:t>ntext is the 2021 Criminal Justice Joint Inspection review of neurodiversity in the criminal justice system.</w:t>
      </w:r>
    </w:p>
    <w:p w:rsidR="004603D6" w:rsidRPr="00F443A1">
      <w:pPr>
        <w:spacing w:after="60" w:line="280" w:lineRule="auto"/>
        <w:ind w:left="360"/>
        <w:rPr>
          <w:sz w:val="24"/>
          <w:szCs w:val="24"/>
        </w:rPr>
      </w:pPr>
      <w:r w:rsidRPr="00F443A1">
        <w:rPr>
          <w:sz w:val="24"/>
          <w:szCs w:val="24"/>
        </w:rPr>
        <w:t>Source: Criminal Justice Joint Inspection, Neurodiversity in the Criminal Justice System: A Review of Evidence, 2021. URL: https://cjji.justiceinspectorates.gov.uk/inspection-report/neurodiversity-in-the-criminal-justice-system-a-review-of-evidence/</w:t>
      </w:r>
    </w:p>
    <w:p w:rsidR="004603D6" w:rsidRPr="00F443A1">
      <w:pPr>
        <w:spacing w:after="60" w:line="280" w:lineRule="auto"/>
        <w:ind w:left="360"/>
        <w:rPr>
          <w:sz w:val="24"/>
          <w:szCs w:val="24"/>
        </w:rPr>
      </w:pPr>
      <w:r w:rsidRPr="00F443A1">
        <w:rPr>
          <w:sz w:val="24"/>
          <w:szCs w:val="24"/>
        </w:rPr>
        <w:t>Source: Novus, The Link Between Dyslexia, Prison Education and Rehabilitation. URL: https://www.novus.ac.uk/homepage/news/dyslexia-prison-education-rehabilitation/</w:t>
      </w:r>
    </w:p>
    <w:p w:rsidR="004603D6" w:rsidRPr="00F443A1">
      <w:pPr>
        <w:rPr>
          <w:sz w:val="24"/>
          <w:szCs w:val="24"/>
        </w:rPr>
      </w:pPr>
      <w:r w:rsidRPr="00F443A1">
        <w:rPr>
          <w:sz w:val="24"/>
          <w:szCs w:val="24"/>
        </w:rPr>
        <w:t>Source: Hansard, Dyslexia (Prisons), 21 November 2012. URL: https://hansard.parliament.uk/Commons/2012-11-21/debates/12112168000001/Dyslexia%28Prisons%29</w:t>
      </w:r>
    </w:p>
    <w:p w:rsidR="004603D6" w:rsidRPr="00F443A1">
      <w:pPr>
        <w:pStyle w:val="Heading1"/>
        <w:pageBreakBefore/>
        <w:rPr>
          <w:sz w:val="24"/>
          <w:szCs w:val="24"/>
        </w:rPr>
      </w:pPr>
      <w:r w:rsidRPr="00F443A1">
        <w:rPr>
          <w:sz w:val="24"/>
          <w:szCs w:val="24"/>
        </w:rPr>
        <w:t>7. THE QUANTITATIVE EVIDENCE</w:t>
      </w:r>
    </w:p>
    <w:p w:rsidR="004603D6" w:rsidRPr="00F443A1">
      <w:pPr>
        <w:spacing w:after="160" w:line="320" w:lineRule="auto"/>
        <w:rPr>
          <w:sz w:val="24"/>
          <w:szCs w:val="24"/>
        </w:rPr>
      </w:pPr>
      <w:r w:rsidRPr="00F443A1">
        <w:rPr>
          <w:sz w:val="24"/>
          <w:szCs w:val="24"/>
        </w:rPr>
        <w:t>This section presents the cumulative quantitative scale of the failure documented in the preceding sections. All figures are derived from sourced data and verified calculations. The methodology and assumptions underlying each figure are stated where relevant.</w:t>
      </w:r>
    </w:p>
    <w:p w:rsidR="004603D6" w:rsidRPr="00F443A1">
      <w:pPr>
        <w:pStyle w:val="Heading2"/>
        <w:rPr>
          <w:sz w:val="24"/>
          <w:szCs w:val="24"/>
        </w:rPr>
      </w:pPr>
      <w:r w:rsidRPr="00F443A1">
        <w:rPr>
          <w:sz w:val="24"/>
          <w:szCs w:val="24"/>
        </w:rPr>
        <w:t>7.1 Population baseline</w:t>
      </w:r>
    </w:p>
    <w:p w:rsidR="004603D6" w:rsidRPr="00F443A1">
      <w:pPr>
        <w:spacing w:after="160" w:line="320" w:lineRule="auto"/>
        <w:rPr>
          <w:sz w:val="24"/>
          <w:szCs w:val="24"/>
        </w:rPr>
      </w:pPr>
      <w:r w:rsidRPr="00F443A1">
        <w:rPr>
          <w:sz w:val="24"/>
          <w:szCs w:val="24"/>
        </w:rPr>
        <w:t>The UK population is approximately 67 to 68 million. The total number of schools in the UK is approximately 29,500 to 30,000, comprising approximately 24,479 schools in England, 2,500 in Scotland, 1,500 in Wales, and 1,100 in Northern Ireland. The total number of pupils in compulsory education across the UK is approximately 10 million. The annual UK birth cohort is approximately 680,000 to 700,000.</w:t>
      </w:r>
    </w:p>
    <w:p w:rsidR="004603D6" w:rsidRPr="00F443A1">
      <w:pPr>
        <w:pStyle w:val="Heading2"/>
        <w:rPr>
          <w:sz w:val="24"/>
          <w:szCs w:val="24"/>
        </w:rPr>
      </w:pPr>
      <w:r w:rsidRPr="00F443A1">
        <w:rPr>
          <w:sz w:val="24"/>
          <w:szCs w:val="24"/>
        </w:rPr>
        <w:t>7.2 Dyslexic population</w:t>
      </w:r>
    </w:p>
    <w:p w:rsidR="004603D6" w:rsidRPr="00F443A1">
      <w:pPr>
        <w:spacing w:after="160" w:line="320" w:lineRule="auto"/>
        <w:rPr>
          <w:sz w:val="24"/>
          <w:szCs w:val="24"/>
        </w:rPr>
      </w:pPr>
      <w:r w:rsidRPr="00F443A1">
        <w:rPr>
          <w:sz w:val="24"/>
          <w:szCs w:val="24"/>
        </w:rPr>
        <w:t>Applying the established prevalence range of 10 to 15 per cent to the UK population produces a dyslexic population of approximately 6.7 to 10 million people. The autistic population in the UK is approximately 700,000, representing 1 per cent of the population. Dyslexia therefore affects approximately 10 to 14 times more people than autism in the UK.</w:t>
      </w:r>
    </w:p>
    <w:p w:rsidR="004603D6" w:rsidRPr="00F443A1">
      <w:pPr>
        <w:pStyle w:val="Heading2"/>
        <w:rPr>
          <w:sz w:val="24"/>
          <w:szCs w:val="24"/>
        </w:rPr>
      </w:pPr>
      <w:r w:rsidRPr="00F443A1">
        <w:rPr>
          <w:sz w:val="24"/>
          <w:szCs w:val="24"/>
        </w:rPr>
        <w:t>7.3 Dyslexic children entering the school system each year</w:t>
      </w:r>
    </w:p>
    <w:p w:rsidR="004603D6" w:rsidRPr="00F443A1">
      <w:pPr>
        <w:spacing w:after="160" w:line="320" w:lineRule="auto"/>
        <w:rPr>
          <w:sz w:val="24"/>
          <w:szCs w:val="24"/>
        </w:rPr>
      </w:pPr>
      <w:r w:rsidRPr="00F443A1">
        <w:rPr>
          <w:sz w:val="24"/>
          <w:szCs w:val="24"/>
        </w:rPr>
        <w:t>At 10 per cent prevalence applied to the annual birth cohort, approximately 68,000 to 70,000 dyslexic children enter the UK school system each year. At 15 per cent prevalence, the corresponding figure is approximately 102,000 to 105,000.</w:t>
      </w:r>
    </w:p>
    <w:p w:rsidR="004603D6" w:rsidRPr="00F443A1">
      <w:pPr>
        <w:pStyle w:val="Heading2"/>
        <w:rPr>
          <w:sz w:val="24"/>
          <w:szCs w:val="24"/>
        </w:rPr>
      </w:pPr>
      <w:r w:rsidRPr="00F443A1">
        <w:rPr>
          <w:sz w:val="24"/>
          <w:szCs w:val="24"/>
        </w:rPr>
        <w:t>7.4 Dyslexic children currently in the school system</w:t>
      </w:r>
    </w:p>
    <w:p w:rsidR="004603D6" w:rsidRPr="00F443A1">
      <w:pPr>
        <w:spacing w:after="160" w:line="320" w:lineRule="auto"/>
        <w:rPr>
          <w:sz w:val="24"/>
          <w:szCs w:val="24"/>
        </w:rPr>
      </w:pPr>
      <w:r w:rsidRPr="00F443A1">
        <w:rPr>
          <w:sz w:val="24"/>
          <w:szCs w:val="24"/>
        </w:rPr>
        <w:t>At 10 per cent prevalence applied to the total pupil population, approximately 1 million dyslexic children are currently enrolled in the UK state school system. At 15 per cent prevalence, the corresponding figure is approximately 1.5 million. At the established 80 per cent undiagnosed rate, approximately 800,000 to 1.2 million of these children are currently undiagnosed.</w:t>
      </w:r>
    </w:p>
    <w:p w:rsidR="004603D6" w:rsidRPr="00F443A1">
      <w:pPr>
        <w:pStyle w:val="Heading2"/>
        <w:rPr>
          <w:sz w:val="24"/>
          <w:szCs w:val="24"/>
        </w:rPr>
      </w:pPr>
      <w:r w:rsidRPr="00F443A1">
        <w:rPr>
          <w:sz w:val="24"/>
          <w:szCs w:val="24"/>
        </w:rPr>
        <w:t>7.5 Cumulative figures since the Equality Act 2010</w:t>
      </w:r>
    </w:p>
    <w:p w:rsidR="004603D6" w:rsidRPr="00F443A1">
      <w:pPr>
        <w:spacing w:after="160" w:line="320" w:lineRule="auto"/>
        <w:rPr>
          <w:sz w:val="24"/>
          <w:szCs w:val="24"/>
        </w:rPr>
      </w:pPr>
      <w:r w:rsidRPr="00F443A1">
        <w:rPr>
          <w:sz w:val="24"/>
          <w:szCs w:val="24"/>
        </w:rPr>
        <w:t xml:space="preserve">Across the sixteen years since the Equality Act 2010 came into force, approximately 1.1 million dyslexic young people have left compulsory education in the UK, calculated from cohorts finishing Year 11 between 2010 and 2025 at roughly 70,000 dyslexic young people per year. Of these, around 672,000 left without achieving the basic benchmark of GCSE </w:t>
      </w:r>
      <w:r w:rsidRPr="00F443A1">
        <w:rPr>
          <w:sz w:val="24"/>
          <w:szCs w:val="24"/>
        </w:rPr>
        <w:t>English and Mathematics, calculated by applying the established 60 per cent failure rate to the leaving cohort across the period.</w:t>
      </w:r>
    </w:p>
    <w:p w:rsidR="004603D6" w:rsidRPr="00F443A1">
      <w:pPr>
        <w:spacing w:after="160" w:line="320" w:lineRule="auto"/>
        <w:rPr>
          <w:sz w:val="24"/>
          <w:szCs w:val="24"/>
        </w:rPr>
      </w:pPr>
      <w:r w:rsidRPr="00F443A1">
        <w:rPr>
          <w:sz w:val="24"/>
          <w:szCs w:val="24"/>
        </w:rPr>
        <w:t>In addition, approximately 1 to 1.5 million dyslexic children are currently in the state school system. Of these, approximately 800,000 to 1.2 million are currently undiagnosed.</w:t>
      </w:r>
    </w:p>
    <w:p w:rsidR="004603D6" w:rsidRPr="00F443A1">
      <w:pPr>
        <w:spacing w:after="160" w:line="320" w:lineRule="auto"/>
        <w:rPr>
          <w:sz w:val="24"/>
          <w:szCs w:val="24"/>
        </w:rPr>
      </w:pPr>
      <w:r w:rsidRPr="00F443A1">
        <w:rPr>
          <w:sz w:val="24"/>
          <w:szCs w:val="24"/>
        </w:rPr>
        <w:t>The cumulative scale therefore comprises both completed harm to those who have left the system since the Equality Act, and ongoing harm to those currently within it.</w:t>
      </w:r>
    </w:p>
    <w:p w:rsidR="004603D6" w:rsidRPr="00F443A1">
      <w:pPr>
        <w:pStyle w:val="Heading2"/>
        <w:rPr>
          <w:sz w:val="24"/>
          <w:szCs w:val="24"/>
        </w:rPr>
      </w:pPr>
      <w:r w:rsidRPr="00F443A1">
        <w:rPr>
          <w:sz w:val="24"/>
          <w:szCs w:val="24"/>
        </w:rPr>
        <w:t>7.6 Working-age dyslexic population</w:t>
      </w:r>
    </w:p>
    <w:p w:rsidR="004603D6" w:rsidRPr="00F443A1">
      <w:pPr>
        <w:spacing w:after="160" w:line="320" w:lineRule="auto"/>
        <w:rPr>
          <w:sz w:val="24"/>
          <w:szCs w:val="24"/>
        </w:rPr>
      </w:pPr>
      <w:r w:rsidRPr="00F443A1">
        <w:rPr>
          <w:sz w:val="24"/>
          <w:szCs w:val="24"/>
        </w:rPr>
        <w:t>The UK working-age population, defined as persons aged 16 to 64, is approximately 41 million. At 10 per cent prevalence, the working-age dyslexic population is approximately 4.1 million. At 15 per cent prevalence, the corresponding figure is approximately 6.15 million.</w:t>
      </w:r>
    </w:p>
    <w:p w:rsidR="004603D6" w:rsidRPr="00F443A1">
      <w:pPr>
        <w:spacing w:after="160" w:line="320" w:lineRule="auto"/>
        <w:rPr>
          <w:sz w:val="24"/>
          <w:szCs w:val="24"/>
        </w:rPr>
      </w:pPr>
      <w:r w:rsidRPr="00F443A1">
        <w:rPr>
          <w:sz w:val="24"/>
          <w:szCs w:val="24"/>
        </w:rPr>
        <w:t>Applying the historical 60 per cent failure rate in basic qualifications to the working-age dyslexic population yields approximately 2.5 to 3.7 million working-age dyslexic adults in the UK who left compulsory education without basic qualifications. This calculation assumes that the failure rate has been broadly consistent across recent decades, an assumption supported by the consistency of identification and provision failures documented in successive reports.</w:t>
      </w:r>
    </w:p>
    <w:p w:rsidR="004603D6" w:rsidRPr="00F443A1">
      <w:pPr>
        <w:pStyle w:val="Heading2"/>
        <w:rPr>
          <w:sz w:val="24"/>
          <w:szCs w:val="24"/>
        </w:rPr>
      </w:pPr>
      <w:r w:rsidRPr="00F443A1">
        <w:rPr>
          <w:sz w:val="24"/>
          <w:szCs w:val="24"/>
        </w:rPr>
        <w:t>7.7 Total undiagnosed adult dyslexic population</w:t>
      </w:r>
    </w:p>
    <w:p w:rsidR="004603D6" w:rsidRPr="00F443A1">
      <w:pPr>
        <w:spacing w:after="160" w:line="320" w:lineRule="auto"/>
        <w:rPr>
          <w:sz w:val="24"/>
          <w:szCs w:val="24"/>
        </w:rPr>
      </w:pPr>
      <w:r w:rsidRPr="00F443A1">
        <w:rPr>
          <w:sz w:val="24"/>
          <w:szCs w:val="24"/>
        </w:rPr>
        <w:t>Applying the established 80 per cent undiagnosed rate to the total dyslexic population in the UK yields roughly 5.4 to 8 million undiagnosed dyslexic adults currently in the country. These are adults who passed through the UK education system without their cognition being formally identified, and who continue to live with the consequences.</w:t>
      </w:r>
    </w:p>
    <w:p w:rsidR="004603D6" w:rsidRPr="00F443A1">
      <w:pPr>
        <w:pStyle w:val="Heading2"/>
        <w:rPr>
          <w:sz w:val="24"/>
          <w:szCs w:val="24"/>
        </w:rPr>
      </w:pPr>
      <w:r w:rsidRPr="00F443A1">
        <w:rPr>
          <w:sz w:val="24"/>
          <w:szCs w:val="24"/>
        </w:rPr>
        <w:t>7.8 Schools</w:t>
      </w:r>
    </w:p>
    <w:p w:rsidR="004603D6" w:rsidRPr="00F443A1">
      <w:pPr>
        <w:spacing w:after="160" w:line="320" w:lineRule="auto"/>
        <w:rPr>
          <w:sz w:val="24"/>
          <w:szCs w:val="24"/>
        </w:rPr>
      </w:pPr>
      <w:r w:rsidRPr="00F443A1">
        <w:rPr>
          <w:sz w:val="24"/>
          <w:szCs w:val="24"/>
        </w:rPr>
        <w:t>Applying the established 4 per cent screening figure to the total UK school estimate yields approximately 28,300 to 28,800 schools that do not screen all learners for dyslexia. Made by Dyslexia's respondent-level evidence also indicates that understanding of dyslexic challenges is not marginal but structurally weak: over half of respondents said their school fails to understand dyslexic challenges. This latter finding is not converted here into a precise school count because the source is not a national adm</w:t>
      </w:r>
      <w:r w:rsidRPr="00F443A1">
        <w:rPr>
          <w:sz w:val="24"/>
          <w:szCs w:val="24"/>
        </w:rPr>
        <w:t>inistrative census of schools.</w:t>
      </w:r>
    </w:p>
    <w:p w:rsidR="004603D6" w:rsidRPr="00F443A1">
      <w:pPr>
        <w:pStyle w:val="Heading2"/>
        <w:rPr>
          <w:sz w:val="24"/>
          <w:szCs w:val="24"/>
        </w:rPr>
      </w:pPr>
      <w:r w:rsidRPr="00F443A1">
        <w:rPr>
          <w:sz w:val="24"/>
          <w:szCs w:val="24"/>
        </w:rPr>
        <w:t>7.9 Criminal justice</w:t>
      </w:r>
    </w:p>
    <w:p w:rsidR="004603D6" w:rsidRPr="00F443A1">
      <w:pPr>
        <w:spacing w:after="160" w:line="320" w:lineRule="auto"/>
        <w:rPr>
          <w:sz w:val="24"/>
          <w:szCs w:val="24"/>
        </w:rPr>
      </w:pPr>
      <w:r w:rsidRPr="00F443A1">
        <w:rPr>
          <w:sz w:val="24"/>
          <w:szCs w:val="24"/>
        </w:rPr>
        <w:t xml:space="preserve">The total UK prison population is approximately 97,000 to 98,000, comprising approximately 88,000 in England and Wales, 8,000 in Scotland, and 1,800 in Northern Ireland. Applying an indicative 30 per cent dyslexia prevalence estimate yields approximately 29,000 dyslexic prisoners in the UK at any given time. Higher estimates exist in some studies and parliamentary material, particularly where dyslexia-type literacy difficulty or wider neurodivergence is included, but the 30 per cent figure is sufficient to </w:t>
      </w:r>
      <w:r w:rsidRPr="00F443A1">
        <w:rPr>
          <w:sz w:val="24"/>
          <w:szCs w:val="24"/>
        </w:rPr>
        <w:t>establish major overrepresentation against the general population prevalence of 10 to 15 per cent.</w:t>
      </w:r>
    </w:p>
    <w:p w:rsidR="004603D6" w:rsidRPr="00F443A1">
      <w:pPr>
        <w:pStyle w:val="Heading2"/>
        <w:rPr>
          <w:sz w:val="24"/>
          <w:szCs w:val="24"/>
        </w:rPr>
      </w:pPr>
      <w:r w:rsidRPr="00F443A1">
        <w:rPr>
          <w:sz w:val="24"/>
          <w:szCs w:val="24"/>
        </w:rPr>
        <w:t>7.10 Costs of incarceration and screening</w:t>
      </w:r>
    </w:p>
    <w:p w:rsidR="004603D6" w:rsidRPr="00F443A1">
      <w:pPr>
        <w:spacing w:after="160" w:line="320" w:lineRule="auto"/>
        <w:rPr>
          <w:sz w:val="24"/>
          <w:szCs w:val="24"/>
        </w:rPr>
      </w:pPr>
      <w:r w:rsidRPr="00F443A1">
        <w:rPr>
          <w:sz w:val="24"/>
          <w:szCs w:val="24"/>
        </w:rPr>
        <w:t>The cost per prisoner per year in the UK is approximately £40,000 to £50,000. Applying this to the indicative 29,000 dyslexic prisoners produced by a 30 per cent prevalence estimate yields an annual cost to the state of approximately £1.16 billion to £1.45 billion. If higher dyslexia or dyslexia-type prevalence estimates are applied, the corresponding annual cost rises further. These are recurring annual costs.</w:t>
      </w:r>
    </w:p>
    <w:p w:rsidR="004603D6" w:rsidRPr="00F443A1">
      <w:pPr>
        <w:spacing w:after="160" w:line="320" w:lineRule="auto"/>
        <w:rPr>
          <w:sz w:val="24"/>
          <w:szCs w:val="24"/>
        </w:rPr>
      </w:pPr>
      <w:r w:rsidRPr="00F443A1">
        <w:rPr>
          <w:sz w:val="24"/>
          <w:szCs w:val="24"/>
        </w:rPr>
        <w:t>The cost of universal early dyslexia screening depends on the screening model used. On an illustrative range of £20 to £100 per child, applied to the annual reception cohort of approximately 680,000 to 700,000 children, the annual cost would be approximately £13.6 million to £70 million. At a £50 midpoint, the cost would be approximately £34 to £35 million. Published current market examples place one-to-one or small-group dyslexia screening at around £80 to £95 per pupil before any state-scale procurement e</w:t>
      </w:r>
      <w:r w:rsidRPr="00F443A1">
        <w:rPr>
          <w:sz w:val="24"/>
          <w:szCs w:val="24"/>
        </w:rPr>
        <w:t>fficiencies.</w:t>
      </w:r>
    </w:p>
    <w:p w:rsidR="004603D6" w:rsidRPr="00F443A1">
      <w:pPr>
        <w:rPr>
          <w:sz w:val="24"/>
          <w:szCs w:val="24"/>
        </w:rPr>
      </w:pPr>
      <w:r w:rsidRPr="00F443A1">
        <w:rPr>
          <w:sz w:val="24"/>
          <w:szCs w:val="24"/>
        </w:rPr>
        <w:t>Source: The Dyslexia Association, Child Screening. URL: https://www.dyslexia.uk.net/service/child-screening/</w:t>
      </w:r>
    </w:p>
    <w:p w:rsidR="004603D6" w:rsidRPr="00F443A1">
      <w:pPr>
        <w:rPr>
          <w:sz w:val="24"/>
          <w:szCs w:val="24"/>
        </w:rPr>
      </w:pPr>
      <w:r w:rsidRPr="00F443A1">
        <w:rPr>
          <w:sz w:val="24"/>
          <w:szCs w:val="24"/>
        </w:rPr>
        <w:t>Source: Dyslexia Outreach, Pupil Support Services. URL: https://dyslexiaoutreach.co.uk/schools/pupil-support-services/</w:t>
      </w:r>
    </w:p>
    <w:p w:rsidR="004603D6" w:rsidRPr="00F443A1">
      <w:pPr>
        <w:spacing w:after="160" w:line="320" w:lineRule="auto"/>
        <w:rPr>
          <w:sz w:val="24"/>
          <w:szCs w:val="24"/>
        </w:rPr>
      </w:pPr>
      <w:r w:rsidRPr="00F443A1">
        <w:rPr>
          <w:sz w:val="24"/>
          <w:szCs w:val="24"/>
        </w:rPr>
        <w:t>At the £50 midpoint, universal screening would cost approximately 2.3 to 3 per cent of the indicative annual incarceration cost of dyslexic adults under the conservative 30 per cent prison prevalence model. Even at the high-end £100 screening assumption, universal screening would remain a small fraction of the recurring annual prison cost associated with dyslexia overrepresentation.</w:t>
      </w:r>
    </w:p>
    <w:p w:rsidR="004603D6" w:rsidRPr="00F443A1">
      <w:pPr>
        <w:pStyle w:val="Heading2"/>
        <w:rPr>
          <w:sz w:val="24"/>
          <w:szCs w:val="24"/>
        </w:rPr>
      </w:pPr>
      <w:r w:rsidRPr="00F443A1">
        <w:rPr>
          <w:sz w:val="24"/>
          <w:szCs w:val="24"/>
        </w:rPr>
        <w:t>7.11 Economic impact</w:t>
      </w:r>
    </w:p>
    <w:p w:rsidR="004603D6" w:rsidRPr="00F443A1">
      <w:pPr>
        <w:spacing w:after="160" w:line="320" w:lineRule="auto"/>
        <w:rPr>
          <w:sz w:val="24"/>
          <w:szCs w:val="24"/>
        </w:rPr>
      </w:pPr>
      <w:r w:rsidRPr="00F443A1">
        <w:rPr>
          <w:sz w:val="24"/>
          <w:szCs w:val="24"/>
        </w:rPr>
        <w:t xml:space="preserve">According to the modelling published by Made by Dyslexia and Randstad Enterprise, the current annual economic contribution of dyslexic thinking in the UK is approximately £29.5 billion. The potential annual contribution if dyslexic people were properly supported is approximately £98.2 billion. The annual economic loss attributable to inadequate dyslexia </w:t>
      </w:r>
      <w:r w:rsidRPr="00F443A1">
        <w:rPr>
          <w:sz w:val="24"/>
          <w:szCs w:val="24"/>
        </w:rPr>
        <w:t>provision is approximately £68.7 billion. The cumulative economic loss across the sixteen years since the Equality Act 2010 is therefore approximately £1.1 trillion.</w:t>
      </w:r>
    </w:p>
    <w:p w:rsidR="004603D6" w:rsidRPr="00F443A1">
      <w:pPr>
        <w:pStyle w:val="Heading2"/>
        <w:rPr>
          <w:sz w:val="24"/>
          <w:szCs w:val="24"/>
        </w:rPr>
      </w:pPr>
      <w:r w:rsidRPr="00F443A1">
        <w:rPr>
          <w:sz w:val="24"/>
          <w:szCs w:val="24"/>
        </w:rPr>
        <w:t>7.12 The fundamental ratio</w:t>
      </w:r>
    </w:p>
    <w:p w:rsidR="004603D6" w:rsidRPr="00F443A1">
      <w:pPr>
        <w:spacing w:after="160" w:line="320" w:lineRule="auto"/>
        <w:rPr>
          <w:sz w:val="24"/>
          <w:szCs w:val="24"/>
        </w:rPr>
      </w:pPr>
      <w:r w:rsidRPr="00F443A1">
        <w:rPr>
          <w:sz w:val="24"/>
          <w:szCs w:val="24"/>
        </w:rPr>
        <w:t xml:space="preserve">Under the conservative 30 per cent prison prevalence model, the state spends approximately £1.16 billion to £1.45 billion each year incarcerating dyslexic adults at any given time. At the £50 screening midpoint, universal early screening would cost about £34 to £35 million per year — meaning the prison-cost indicator alone is roughly 33 to 43 times the annual screening cost. Even at the high-end £100 screening assumption, the prison-cost indicator is roughly 17 to 21 times larger. This calculation excludes </w:t>
      </w:r>
      <w:r w:rsidRPr="00F443A1">
        <w:rPr>
          <w:sz w:val="24"/>
          <w:szCs w:val="24"/>
        </w:rPr>
        <w:t>policing, courts, probation, unemployment, lost tax revenue, mental health costs, and the wider social cost of educational failure.</w:t>
      </w:r>
    </w:p>
    <w:p w:rsidR="004603D6" w:rsidRPr="00F443A1">
      <w:pPr>
        <w:pStyle w:val="Heading1"/>
        <w:pageBreakBefore/>
        <w:rPr>
          <w:sz w:val="24"/>
          <w:szCs w:val="24"/>
        </w:rPr>
      </w:pPr>
      <w:r w:rsidRPr="00F443A1">
        <w:rPr>
          <w:sz w:val="24"/>
          <w:szCs w:val="24"/>
        </w:rPr>
        <w:t>8. THE FUNDING HISTORY</w:t>
      </w:r>
    </w:p>
    <w:p w:rsidR="004603D6" w:rsidRPr="00F443A1">
      <w:pPr>
        <w:spacing w:after="160" w:line="320" w:lineRule="auto"/>
        <w:rPr>
          <w:sz w:val="24"/>
          <w:szCs w:val="24"/>
        </w:rPr>
      </w:pPr>
      <w:r w:rsidRPr="00F443A1">
        <w:rPr>
          <w:sz w:val="24"/>
          <w:szCs w:val="24"/>
        </w:rPr>
        <w:t>This section documents the totality of UK government dyslexia-specific spending across the period in which dyslexia has been formally recognised. The cumulative figure is the central evidential finding of this document.</w:t>
      </w:r>
    </w:p>
    <w:p w:rsidR="004603D6" w:rsidRPr="00F443A1">
      <w:pPr>
        <w:pStyle w:val="Heading2"/>
        <w:rPr>
          <w:sz w:val="24"/>
          <w:szCs w:val="24"/>
        </w:rPr>
      </w:pPr>
      <w:r w:rsidRPr="00F443A1">
        <w:rPr>
          <w:sz w:val="24"/>
          <w:szCs w:val="24"/>
        </w:rPr>
        <w:t>8.1 Pre-2009: approximately fifty years of non-recognition</w:t>
      </w:r>
    </w:p>
    <w:p w:rsidR="004603D6" w:rsidRPr="00F443A1">
      <w:pPr>
        <w:spacing w:after="160" w:line="320" w:lineRule="auto"/>
        <w:rPr>
          <w:sz w:val="24"/>
          <w:szCs w:val="24"/>
        </w:rPr>
      </w:pPr>
      <w:r w:rsidRPr="00F443A1">
        <w:rPr>
          <w:sz w:val="24"/>
          <w:szCs w:val="24"/>
        </w:rPr>
        <w:t>The UK government refused to formally recognise dyslexia as a condition for around fifty years after it was first scientifically described. The 1972 Tizard Report dismissed dyslexia as a syndrome. Formal acceptance of dyslexia as a real condition did not occur until 1987. From 1987 to 2009, there were roughly twenty years of formal recognition without any dedicated dyslexia funding stream.</w:t>
      </w:r>
    </w:p>
    <w:p w:rsidR="004603D6" w:rsidRPr="00F443A1">
      <w:pPr>
        <w:pStyle w:val="Heading2"/>
        <w:rPr>
          <w:sz w:val="24"/>
          <w:szCs w:val="24"/>
        </w:rPr>
      </w:pPr>
      <w:r w:rsidRPr="00F443A1">
        <w:rPr>
          <w:sz w:val="24"/>
          <w:szCs w:val="24"/>
        </w:rPr>
        <w:t>8.2 The Rose Review and the £10 million pledge of 2009</w:t>
      </w:r>
    </w:p>
    <w:p w:rsidR="004603D6" w:rsidRPr="00F443A1">
      <w:pPr>
        <w:spacing w:after="160" w:line="320" w:lineRule="auto"/>
        <w:rPr>
          <w:sz w:val="24"/>
          <w:szCs w:val="24"/>
        </w:rPr>
      </w:pPr>
      <w:r w:rsidRPr="00F443A1">
        <w:rPr>
          <w:sz w:val="24"/>
          <w:szCs w:val="24"/>
        </w:rPr>
        <w:t>In June 2009, Sir Jim Rose published "Identifying and Teaching Children and Young People with Dyslexia and Literacy Difficulties," commissioned by Ed Balls as Secretary of State for Children, Schools and Families. Ed Balls committed £10 million to fund the training of 4,000 specialist dyslexia teachers over two years, with the stated objective of providing at least one specialist teacher for each local group of schools. This was the largest single dyslexia-specific funding commitment in UK government histor</w:t>
      </w:r>
      <w:r w:rsidRPr="00F443A1">
        <w:rPr>
          <w:sz w:val="24"/>
          <w:szCs w:val="24"/>
        </w:rPr>
        <w:t>y.</w:t>
      </w:r>
    </w:p>
    <w:p w:rsidR="004603D6" w:rsidRPr="00F443A1">
      <w:pPr>
        <w:spacing w:after="60" w:line="280" w:lineRule="auto"/>
        <w:ind w:left="360"/>
        <w:rPr>
          <w:sz w:val="24"/>
          <w:szCs w:val="24"/>
        </w:rPr>
      </w:pPr>
      <w:r w:rsidRPr="00F443A1">
        <w:rPr>
          <w:sz w:val="24"/>
          <w:szCs w:val="24"/>
        </w:rPr>
        <w:t>Source: Crossbow Education, "Sir Jim Rose Presents Findings of Review into Dyslexia."</w:t>
      </w:r>
    </w:p>
    <w:p w:rsidR="004603D6" w:rsidRPr="00F443A1">
      <w:pPr>
        <w:spacing w:after="60" w:line="280" w:lineRule="auto"/>
        <w:ind w:left="360"/>
        <w:rPr>
          <w:sz w:val="24"/>
          <w:szCs w:val="24"/>
        </w:rPr>
      </w:pPr>
      <w:r w:rsidRPr="00F443A1">
        <w:rPr>
          <w:sz w:val="24"/>
          <w:szCs w:val="24"/>
        </w:rPr>
        <w:t>URL: https://www.crossboweducation.com/sir-jim-rose-presents-findings-of-review-into-dyslexia</w:t>
      </w:r>
    </w:p>
    <w:p w:rsidR="004603D6" w:rsidRPr="00F443A1">
      <w:pPr>
        <w:spacing w:after="60" w:line="280" w:lineRule="auto"/>
        <w:ind w:left="360"/>
        <w:rPr>
          <w:sz w:val="24"/>
          <w:szCs w:val="24"/>
        </w:rPr>
      </w:pPr>
      <w:r w:rsidRPr="00F443A1">
        <w:rPr>
          <w:sz w:val="24"/>
          <w:szCs w:val="24"/>
        </w:rPr>
        <w:t>Source: Department for Children, Schools and Families, "Identifying and Teaching Children and Young People with Dyslexia and Literacy Difficulties," Rose, 2009.</w:t>
      </w:r>
    </w:p>
    <w:p w:rsidR="004603D6" w:rsidRPr="00F443A1">
      <w:pPr>
        <w:spacing w:after="60" w:line="280" w:lineRule="auto"/>
        <w:ind w:left="360"/>
        <w:rPr>
          <w:sz w:val="24"/>
          <w:szCs w:val="24"/>
        </w:rPr>
      </w:pPr>
      <w:r w:rsidRPr="00F443A1">
        <w:rPr>
          <w:sz w:val="24"/>
          <w:szCs w:val="24"/>
        </w:rPr>
        <w:t>URL: http://webarchive.nationalarchives.gov.uk/20130401151715/http://www.education.gov.uk/publications/eOrderingDownload/00659-2009DOM-EN.pdf</w:t>
      </w:r>
    </w:p>
    <w:p w:rsidR="004603D6" w:rsidRPr="00F443A1">
      <w:pPr>
        <w:pStyle w:val="Heading2"/>
        <w:rPr>
          <w:sz w:val="24"/>
          <w:szCs w:val="24"/>
        </w:rPr>
      </w:pPr>
      <w:r w:rsidRPr="00F443A1">
        <w:rPr>
          <w:sz w:val="24"/>
          <w:szCs w:val="24"/>
        </w:rPr>
        <w:t>8.3 The abandonment of the Rose Review funding after 2010</w:t>
      </w:r>
    </w:p>
    <w:p w:rsidR="004603D6" w:rsidRPr="00F443A1">
      <w:pPr>
        <w:spacing w:after="160" w:line="320" w:lineRule="auto"/>
        <w:rPr>
          <w:sz w:val="24"/>
          <w:szCs w:val="24"/>
        </w:rPr>
      </w:pPr>
      <w:r w:rsidRPr="00F443A1">
        <w:rPr>
          <w:sz w:val="24"/>
          <w:szCs w:val="24"/>
        </w:rPr>
        <w:t>Following the change of government in May 2010, the Rose Review implementation was effectively abandoned. Only about £5 million of the original £10 million was actually spent. Only around 3,000 of the promised 4,000 specialist teachers were trained. The Department for Education did not monitor where the trained specialists subsequently worked. A Freedom of Information request submitted by the Driver Youth Trust in 2018 revealed that the Department for Education could not say where the dyslexia specialists w</w:t>
      </w:r>
      <w:r w:rsidRPr="00F443A1">
        <w:rPr>
          <w:sz w:val="24"/>
          <w:szCs w:val="24"/>
        </w:rPr>
        <w:t xml:space="preserve">orked or what </w:t>
      </w:r>
      <w:r w:rsidRPr="00F443A1">
        <w:rPr>
          <w:sz w:val="24"/>
          <w:szCs w:val="24"/>
        </w:rPr>
        <w:t>they were doing. A third of local authorities in England still had no specialist dyslexia teachers in 2018 — a decade after the original pledge.</w:t>
      </w:r>
    </w:p>
    <w:p w:rsidR="004603D6" w:rsidRPr="00F443A1">
      <w:pPr>
        <w:spacing w:after="60" w:line="280" w:lineRule="auto"/>
        <w:ind w:left="360"/>
        <w:rPr>
          <w:sz w:val="24"/>
          <w:szCs w:val="24"/>
        </w:rPr>
      </w:pPr>
      <w:r w:rsidRPr="00F443A1">
        <w:rPr>
          <w:sz w:val="24"/>
          <w:szCs w:val="24"/>
        </w:rPr>
        <w:t>Source: Driver Youth Trust, "Dyslexia specialist shortage exposed as legacy of £10 million Government funding pledge in tatters," 2018.</w:t>
      </w:r>
    </w:p>
    <w:p w:rsidR="004603D6" w:rsidRPr="00F443A1">
      <w:pPr>
        <w:spacing w:after="60" w:line="280" w:lineRule="auto"/>
        <w:ind w:left="360"/>
        <w:rPr>
          <w:sz w:val="24"/>
          <w:szCs w:val="24"/>
        </w:rPr>
      </w:pPr>
      <w:r w:rsidRPr="00F443A1">
        <w:rPr>
          <w:sz w:val="24"/>
          <w:szCs w:val="24"/>
        </w:rPr>
        <w:t>URL: https://driveryouthtrust.com/dyslexia-specialist-shortage-exposed-as-legacy-of-10-million-government-funding-pledge-in-tatters/</w:t>
      </w:r>
    </w:p>
    <w:p w:rsidR="004603D6" w:rsidRPr="00F443A1">
      <w:pPr>
        <w:spacing w:after="60" w:line="280" w:lineRule="auto"/>
        <w:ind w:left="360"/>
        <w:rPr>
          <w:sz w:val="24"/>
          <w:szCs w:val="24"/>
        </w:rPr>
      </w:pPr>
      <w:r w:rsidRPr="00F443A1">
        <w:rPr>
          <w:sz w:val="24"/>
          <w:szCs w:val="24"/>
        </w:rPr>
        <w:t>Source: Schools Week, "Third of councils have no specialist dyslexia teachers, study finds," October 2018.</w:t>
      </w:r>
    </w:p>
    <w:p w:rsidR="004603D6" w:rsidRPr="00F443A1">
      <w:pPr>
        <w:spacing w:after="60" w:line="280" w:lineRule="auto"/>
        <w:ind w:left="360"/>
        <w:rPr>
          <w:sz w:val="24"/>
          <w:szCs w:val="24"/>
        </w:rPr>
      </w:pPr>
      <w:r w:rsidRPr="00F443A1">
        <w:rPr>
          <w:sz w:val="24"/>
          <w:szCs w:val="24"/>
        </w:rPr>
        <w:t>URL: https://schoolsweek.co.uk/third-of-councils-have-no-specialist-dyslexia-teachers-study-finds/</w:t>
      </w:r>
    </w:p>
    <w:p w:rsidR="004603D6" w:rsidRPr="00F443A1">
      <w:pPr>
        <w:spacing w:after="60" w:line="280" w:lineRule="auto"/>
        <w:ind w:left="360"/>
        <w:rPr>
          <w:sz w:val="24"/>
          <w:szCs w:val="24"/>
        </w:rPr>
      </w:pPr>
      <w:r w:rsidRPr="00F443A1">
        <w:rPr>
          <w:sz w:val="24"/>
          <w:szCs w:val="24"/>
        </w:rPr>
        <w:t>Source: TES, "Plan for more dyslexia teachers in tatters," October 2018.</w:t>
      </w:r>
    </w:p>
    <w:p w:rsidR="004603D6" w:rsidRPr="00F443A1">
      <w:pPr>
        <w:pStyle w:val="Heading2"/>
        <w:rPr>
          <w:sz w:val="24"/>
          <w:szCs w:val="24"/>
        </w:rPr>
      </w:pPr>
      <w:r w:rsidRPr="00F443A1">
        <w:rPr>
          <w:sz w:val="24"/>
          <w:szCs w:val="24"/>
        </w:rPr>
        <w:t>8.4 The fourteen-year gap, 2010 to 2024</w:t>
      </w:r>
    </w:p>
    <w:p w:rsidR="004603D6" w:rsidRPr="00F443A1">
      <w:pPr>
        <w:rPr>
          <w:sz w:val="24"/>
          <w:szCs w:val="24"/>
        </w:rPr>
      </w:pPr>
      <w:r w:rsidRPr="00F443A1">
        <w:rPr>
          <w:sz w:val="24"/>
          <w:szCs w:val="24"/>
        </w:rPr>
        <w:t>For fourteen years after the Rose Review funding was abandoned, no dedicated UK government dyslexia funding stream existed. Dyslexia was folded into general Special Educational Needs and Disabilities funding with no ring-fencing. No National Dyslexia Strategy was produced. No equivalent to the Autism Act 2009 was enacted. No mandatory screening programme was established. No state-funded specialist school programme was created. This fourteen-year gap covers the entirety of the period in which the Equality Ac</w:t>
      </w:r>
      <w:r w:rsidRPr="00F443A1">
        <w:rPr>
          <w:sz w:val="24"/>
          <w:szCs w:val="24"/>
        </w:rPr>
        <w:t>t 2010 was in force before the launch of the PINS programme in 2024.</w:t>
      </w:r>
    </w:p>
    <w:p w:rsidR="004603D6" w:rsidRPr="00F443A1">
      <w:pPr>
        <w:pStyle w:val="Heading2"/>
        <w:rPr>
          <w:sz w:val="24"/>
          <w:szCs w:val="24"/>
        </w:rPr>
      </w:pPr>
      <w:r w:rsidRPr="00F443A1">
        <w:rPr>
          <w:sz w:val="24"/>
          <w:szCs w:val="24"/>
        </w:rPr>
        <w:t>8.5 The 2019 educational psychologist training allocation</w:t>
      </w:r>
    </w:p>
    <w:p w:rsidR="004603D6" w:rsidRPr="00F443A1">
      <w:pPr>
        <w:spacing w:after="160" w:line="320" w:lineRule="auto"/>
        <w:rPr>
          <w:sz w:val="24"/>
          <w:szCs w:val="24"/>
        </w:rPr>
      </w:pPr>
      <w:r w:rsidRPr="00F443A1">
        <w:rPr>
          <w:sz w:val="24"/>
          <w:szCs w:val="24"/>
        </w:rPr>
        <w:t>In 2019, the Department for Education announced £31.6 million for training additional educational psychologists in schools. This funding is sometimes cited in the context of dyslexia provision but is not dyslexia-specific. It is general Special Educational Needs and Disabilities training covering all conditions. No portion was ring-fenced for dyslexia.</w:t>
      </w:r>
    </w:p>
    <w:p w:rsidR="004603D6" w:rsidRPr="00F443A1">
      <w:pPr>
        <w:pStyle w:val="Heading2"/>
        <w:rPr>
          <w:sz w:val="24"/>
          <w:szCs w:val="24"/>
        </w:rPr>
      </w:pPr>
      <w:r w:rsidRPr="00F443A1">
        <w:rPr>
          <w:sz w:val="24"/>
          <w:szCs w:val="24"/>
        </w:rPr>
        <w:t>8.6 Research funding 1999 to 2022</w:t>
      </w:r>
    </w:p>
    <w:p w:rsidR="004603D6" w:rsidRPr="00F443A1">
      <w:pPr>
        <w:spacing w:after="160" w:line="320" w:lineRule="auto"/>
        <w:rPr>
          <w:sz w:val="24"/>
          <w:szCs w:val="24"/>
        </w:rPr>
      </w:pPr>
      <w:r w:rsidRPr="00F443A1">
        <w:rPr>
          <w:sz w:val="24"/>
          <w:szCs w:val="24"/>
        </w:rPr>
        <w:t>Research by the University of Reading published in 2025 established that total UK research funding for dyslexia from 1999 to 2022 amounted to £15.9 million across twenty-three years. Of this, £12.4 million, or 78 per cent, went to biology, brain, and cognition research. Approximately £3.5 million went to educational and psychosocial support research, which is the area the dyslexic community has identified as the higher priority. The average annual UK dyslexia research funding across this period was approxim</w:t>
      </w:r>
      <w:r w:rsidRPr="00F443A1">
        <w:rPr>
          <w:sz w:val="24"/>
          <w:szCs w:val="24"/>
        </w:rPr>
        <w:t>ately £700,000.</w:t>
      </w:r>
    </w:p>
    <w:p w:rsidR="004603D6" w:rsidRPr="00F443A1">
      <w:pPr>
        <w:spacing w:after="60" w:line="280" w:lineRule="auto"/>
        <w:ind w:left="360"/>
        <w:rPr>
          <w:sz w:val="24"/>
          <w:szCs w:val="24"/>
        </w:rPr>
      </w:pPr>
      <w:r w:rsidRPr="00F443A1">
        <w:rPr>
          <w:sz w:val="24"/>
          <w:szCs w:val="24"/>
        </w:rPr>
        <w:t>Source: University of Reading, "Dyslexic community demands better support from funding," 2025.</w:t>
      </w:r>
    </w:p>
    <w:p w:rsidR="004603D6" w:rsidRPr="00F443A1">
      <w:pPr>
        <w:rPr>
          <w:sz w:val="24"/>
          <w:szCs w:val="24"/>
        </w:rPr>
      </w:pPr>
      <w:r w:rsidRPr="00F443A1">
        <w:rPr>
          <w:sz w:val="24"/>
          <w:szCs w:val="24"/>
        </w:rPr>
        <w:t>URL: https://www.reading.ac.uk/news/2025/Research-News/Dyslexic-community-demands-better-support-from-funding</w:t>
      </w:r>
    </w:p>
    <w:p w:rsidR="004603D6" w:rsidRPr="00F443A1">
      <w:pPr>
        <w:pStyle w:val="Heading2"/>
        <w:rPr>
          <w:sz w:val="24"/>
          <w:szCs w:val="24"/>
        </w:rPr>
      </w:pPr>
      <w:r w:rsidRPr="00F443A1">
        <w:rPr>
          <w:sz w:val="24"/>
          <w:szCs w:val="24"/>
        </w:rPr>
        <w:t>8.7 The PINS programme, 2024 to present</w:t>
      </w:r>
    </w:p>
    <w:p w:rsidR="004603D6" w:rsidRPr="00F443A1">
      <w:pPr>
        <w:spacing w:after="160" w:line="320" w:lineRule="auto"/>
        <w:rPr>
          <w:sz w:val="24"/>
          <w:szCs w:val="24"/>
        </w:rPr>
      </w:pPr>
      <w:r w:rsidRPr="00F443A1">
        <w:rPr>
          <w:sz w:val="24"/>
          <w:szCs w:val="24"/>
        </w:rPr>
        <w:t xml:space="preserve">The Partnerships for Inclusion of Neurodiversity in Schools programme was launched in 2024 with funding of £13 million for the first year, covering autism, attention deficit hyperactivity disorder, and dyslexia jointly across 1,200 schools in England. The funding was reduced for the 2025 to 2026 academic year to £9.5 million, a reduction of approximately 27 per cent. The programme covers approximately 4.9 per cent of schools in England. The funding is not dyslexia-specific. Given the existing institutional </w:t>
      </w:r>
      <w:r w:rsidRPr="00F443A1">
        <w:rPr>
          <w:sz w:val="24"/>
          <w:szCs w:val="24"/>
        </w:rPr>
        <w:t>infrastructure for autism support, autism is likely to receive the largest share of the available funding within participating schools.</w:t>
      </w:r>
    </w:p>
    <w:p w:rsidR="004603D6" w:rsidRPr="00F443A1">
      <w:pPr>
        <w:spacing w:after="60" w:line="280" w:lineRule="auto"/>
        <w:ind w:left="360"/>
        <w:rPr>
          <w:sz w:val="24"/>
          <w:szCs w:val="24"/>
        </w:rPr>
      </w:pPr>
      <w:r w:rsidRPr="00F443A1">
        <w:rPr>
          <w:sz w:val="24"/>
          <w:szCs w:val="24"/>
        </w:rPr>
        <w:t>Source: GOV.UK, "Partnerships for Inclusion of Neurodiversity in Schools (PINS) Interim Evaluation Report."</w:t>
      </w:r>
    </w:p>
    <w:p w:rsidR="004603D6" w:rsidRPr="00F443A1">
      <w:pPr>
        <w:spacing w:after="60" w:line="280" w:lineRule="auto"/>
        <w:ind w:left="360"/>
        <w:rPr>
          <w:sz w:val="24"/>
          <w:szCs w:val="24"/>
        </w:rPr>
      </w:pPr>
      <w:r w:rsidRPr="00F443A1">
        <w:rPr>
          <w:sz w:val="24"/>
          <w:szCs w:val="24"/>
        </w:rPr>
        <w:t>URL: https://www.gov.uk/government/publications/partnerships-for-inclusion-of-neurodiversity-in-schools-pins-interim-evaluation-report</w:t>
      </w:r>
    </w:p>
    <w:p w:rsidR="004603D6" w:rsidRPr="00F443A1">
      <w:pPr>
        <w:spacing w:after="60" w:line="280" w:lineRule="auto"/>
        <w:ind w:left="360"/>
        <w:rPr>
          <w:sz w:val="24"/>
          <w:szCs w:val="24"/>
        </w:rPr>
      </w:pPr>
      <w:r w:rsidRPr="00F443A1">
        <w:rPr>
          <w:sz w:val="24"/>
          <w:szCs w:val="24"/>
        </w:rPr>
        <w:t>Source: Schools Week, "DfE extends neurodiversity support scheme but less funding," May 2025.</w:t>
      </w:r>
    </w:p>
    <w:p w:rsidR="004603D6" w:rsidRPr="00F443A1">
      <w:pPr>
        <w:spacing w:after="60" w:line="280" w:lineRule="auto"/>
        <w:ind w:left="360"/>
        <w:rPr>
          <w:sz w:val="24"/>
          <w:szCs w:val="24"/>
        </w:rPr>
      </w:pPr>
      <w:r w:rsidRPr="00F443A1">
        <w:rPr>
          <w:sz w:val="24"/>
          <w:szCs w:val="24"/>
        </w:rPr>
        <w:t>URL: https://schoolsweek.co.uk/dfe-extends-neurodiversity-support-scheme-but-less-funding/</w:t>
      </w:r>
    </w:p>
    <w:p w:rsidR="004603D6" w:rsidRPr="00F443A1">
      <w:pPr>
        <w:pStyle w:val="Heading2"/>
        <w:rPr>
          <w:sz w:val="24"/>
          <w:szCs w:val="24"/>
        </w:rPr>
      </w:pPr>
      <w:r w:rsidRPr="00F443A1">
        <w:rPr>
          <w:sz w:val="24"/>
          <w:szCs w:val="24"/>
        </w:rPr>
        <w:t>8.8 Welsh Government dyslexia funding</w:t>
      </w:r>
    </w:p>
    <w:p w:rsidR="004603D6" w:rsidRPr="00F443A1">
      <w:pPr>
        <w:spacing w:after="160" w:line="320" w:lineRule="auto"/>
        <w:rPr>
          <w:sz w:val="24"/>
          <w:szCs w:val="24"/>
        </w:rPr>
      </w:pPr>
      <w:r w:rsidRPr="00F443A1">
        <w:rPr>
          <w:sz w:val="24"/>
          <w:szCs w:val="24"/>
        </w:rPr>
        <w:t>In 2025, the Welsh Government allocated £100,000 to Cardiff Metropolitan University to develop dyslexia assessment tools for Welsh-medium learners. Otherwise, dyslexia provision in Wales is funded through general Special Educational Needs delegated funding, with no dedicated stream. The 2009 Welsh Government report on "Support for People with Dyslexia in Wales" remains the most substantial Welsh policy document on the subject.</w:t>
      </w:r>
    </w:p>
    <w:p w:rsidR="004603D6" w:rsidRPr="00F443A1">
      <w:pPr>
        <w:spacing w:after="60" w:line="280" w:lineRule="auto"/>
        <w:ind w:left="360"/>
        <w:rPr>
          <w:sz w:val="24"/>
          <w:szCs w:val="24"/>
        </w:rPr>
      </w:pPr>
      <w:r w:rsidRPr="00F443A1">
        <w:rPr>
          <w:sz w:val="24"/>
          <w:szCs w:val="24"/>
        </w:rPr>
        <w:t>Source: Welsh Government, "New tool to support dyslexia in Welsh medium learners."</w:t>
      </w:r>
    </w:p>
    <w:p w:rsidR="004603D6" w:rsidRPr="00F443A1">
      <w:pPr>
        <w:spacing w:after="60" w:line="280" w:lineRule="auto"/>
        <w:ind w:left="360"/>
        <w:rPr>
          <w:sz w:val="24"/>
          <w:szCs w:val="24"/>
        </w:rPr>
      </w:pPr>
      <w:r w:rsidRPr="00F443A1">
        <w:rPr>
          <w:sz w:val="24"/>
          <w:szCs w:val="24"/>
        </w:rPr>
        <w:t>URL: https://www.gov.wales/new-tool-support-dyslexia-welsh-medium-learners</w:t>
      </w:r>
    </w:p>
    <w:p w:rsidR="004603D6" w:rsidRPr="00F443A1">
      <w:pPr>
        <w:spacing w:after="60" w:line="280" w:lineRule="auto"/>
        <w:ind w:left="360"/>
        <w:rPr>
          <w:sz w:val="24"/>
          <w:szCs w:val="24"/>
        </w:rPr>
      </w:pPr>
      <w:r w:rsidRPr="00F443A1">
        <w:rPr>
          <w:sz w:val="24"/>
          <w:szCs w:val="24"/>
        </w:rPr>
        <w:t>Source: Welsh Government, "Current literacy and dyslexia provision in Wales."</w:t>
      </w:r>
    </w:p>
    <w:p w:rsidR="004603D6" w:rsidRPr="00F443A1">
      <w:pPr>
        <w:spacing w:after="60" w:line="280" w:lineRule="auto"/>
        <w:ind w:left="360"/>
        <w:rPr>
          <w:sz w:val="24"/>
          <w:szCs w:val="24"/>
        </w:rPr>
      </w:pPr>
      <w:r w:rsidRPr="00F443A1">
        <w:rPr>
          <w:sz w:val="24"/>
          <w:szCs w:val="24"/>
        </w:rPr>
        <w:t>URL: https://www.gov.wales/sites/default/files/statistics-and-research/2019-08/120824-current-literacy-dyslexia-provision-en.pdf</w:t>
      </w:r>
    </w:p>
    <w:p w:rsidR="004603D6" w:rsidRPr="00F443A1">
      <w:pPr>
        <w:pStyle w:val="Heading2"/>
        <w:rPr>
          <w:sz w:val="24"/>
          <w:szCs w:val="24"/>
        </w:rPr>
      </w:pPr>
      <w:r w:rsidRPr="00F443A1">
        <w:rPr>
          <w:sz w:val="24"/>
          <w:szCs w:val="24"/>
        </w:rPr>
        <w:t>8.9 Indirect funding mechanisms</w:t>
      </w:r>
    </w:p>
    <w:p w:rsidR="004603D6" w:rsidRPr="00F443A1">
      <w:pPr>
        <w:spacing w:after="160" w:line="320" w:lineRule="auto"/>
        <w:rPr>
          <w:sz w:val="24"/>
          <w:szCs w:val="24"/>
        </w:rPr>
      </w:pPr>
      <w:r w:rsidRPr="00F443A1">
        <w:rPr>
          <w:sz w:val="24"/>
          <w:szCs w:val="24"/>
        </w:rPr>
        <w:t>The Disabled Students' Allowance is available to university students with diagnosed dyslexia. It requires prior formal diagnosis and operates only at post-eighteen level, after compulsory education has concluded.</w:t>
      </w:r>
    </w:p>
    <w:p w:rsidR="004603D6" w:rsidRPr="00F443A1">
      <w:pPr>
        <w:spacing w:after="60" w:line="280" w:lineRule="auto"/>
        <w:ind w:left="360"/>
        <w:rPr>
          <w:sz w:val="24"/>
          <w:szCs w:val="24"/>
        </w:rPr>
      </w:pPr>
      <w:r w:rsidRPr="00F443A1">
        <w:rPr>
          <w:sz w:val="24"/>
          <w:szCs w:val="24"/>
        </w:rPr>
        <w:t>Source: The Complete University Guide, "University guide to Disabled Students' Allowance."</w:t>
      </w:r>
    </w:p>
    <w:p w:rsidR="004603D6" w:rsidRPr="00F443A1">
      <w:pPr>
        <w:spacing w:after="60" w:line="280" w:lineRule="auto"/>
        <w:ind w:left="360"/>
        <w:rPr>
          <w:sz w:val="24"/>
          <w:szCs w:val="24"/>
        </w:rPr>
      </w:pPr>
      <w:r w:rsidRPr="00F443A1">
        <w:rPr>
          <w:sz w:val="24"/>
          <w:szCs w:val="24"/>
        </w:rPr>
        <w:t>URL: https://www.thecompleteuniversityguide.co.uk/student-advice/finance/disabled-students-allowance-guide</w:t>
      </w:r>
    </w:p>
    <w:p w:rsidR="004603D6" w:rsidRPr="00F443A1">
      <w:pPr>
        <w:spacing w:after="160" w:line="320" w:lineRule="auto"/>
        <w:rPr>
          <w:sz w:val="24"/>
          <w:szCs w:val="24"/>
        </w:rPr>
      </w:pPr>
      <w:r w:rsidRPr="00F443A1">
        <w:rPr>
          <w:sz w:val="24"/>
          <w:szCs w:val="24"/>
        </w:rPr>
        <w:t>The Access to Work grant provides up to £60,700 per individual per year for workplace adjustments. It requires employment and prior formal diagnosis.</w:t>
      </w:r>
    </w:p>
    <w:p w:rsidR="004603D6" w:rsidRPr="00F443A1">
      <w:pPr>
        <w:spacing w:after="60" w:line="280" w:lineRule="auto"/>
        <w:ind w:left="360"/>
        <w:rPr>
          <w:sz w:val="24"/>
          <w:szCs w:val="24"/>
        </w:rPr>
      </w:pPr>
      <w:r w:rsidRPr="00F443A1">
        <w:rPr>
          <w:sz w:val="24"/>
          <w:szCs w:val="24"/>
        </w:rPr>
        <w:t>Source: Succeed with Dyslexia, "Understanding the UK Access to Work Grant."</w:t>
      </w:r>
    </w:p>
    <w:p w:rsidR="004603D6" w:rsidRPr="00F443A1">
      <w:pPr>
        <w:spacing w:after="60" w:line="280" w:lineRule="auto"/>
        <w:ind w:left="360"/>
        <w:rPr>
          <w:sz w:val="24"/>
          <w:szCs w:val="24"/>
        </w:rPr>
      </w:pPr>
      <w:r w:rsidRPr="00F443A1">
        <w:rPr>
          <w:sz w:val="24"/>
          <w:szCs w:val="24"/>
        </w:rPr>
        <w:t>URL: https://www.succeedwithdyslexia.org/blog/understanding-the-uk-access-to-work-grant/</w:t>
      </w:r>
    </w:p>
    <w:p w:rsidR="004603D6" w:rsidRPr="00F443A1">
      <w:pPr>
        <w:spacing w:after="160" w:line="320" w:lineRule="auto"/>
        <w:rPr>
          <w:sz w:val="24"/>
          <w:szCs w:val="24"/>
        </w:rPr>
      </w:pPr>
      <w:r w:rsidRPr="00F443A1">
        <w:rPr>
          <w:sz w:val="24"/>
          <w:szCs w:val="24"/>
        </w:rPr>
        <w:t>Neither mechanism addresses the underlying failure of identification and provision in compulsory education. Both presuppose a formal diagnosis that, on the established figures, 80 per cent of dyslexic people have not received.</w:t>
      </w:r>
    </w:p>
    <w:p w:rsidR="004603D6" w:rsidRPr="00F443A1">
      <w:pPr>
        <w:pStyle w:val="Heading2"/>
        <w:rPr>
          <w:sz w:val="24"/>
          <w:szCs w:val="24"/>
        </w:rPr>
      </w:pPr>
      <w:r w:rsidRPr="00F443A1">
        <w:rPr>
          <w:sz w:val="24"/>
          <w:szCs w:val="24"/>
        </w:rPr>
        <w:t>8.10 The cumulative total</w:t>
      </w:r>
    </w:p>
    <w:p w:rsidR="004603D6" w:rsidRPr="00F443A1">
      <w:pPr>
        <w:spacing w:after="160" w:line="320" w:lineRule="auto"/>
        <w:rPr>
          <w:sz w:val="24"/>
          <w:szCs w:val="24"/>
        </w:rPr>
      </w:pPr>
      <w:r w:rsidRPr="00F443A1">
        <w:rPr>
          <w:sz w:val="24"/>
          <w:szCs w:val="24"/>
        </w:rPr>
        <w:t>A reasonable accounting of all genuinely dyslexia-specific UK government spending across the sixteen years since the Equality Act 2010 is as follows. Continued partial spending of the Rose Review allocation after the 2010 change of government amounted to roughly £2 to £3 million before being effectively abandoned. The dyslexia share of the PINS programme in its first year, assuming an even split across the three conditions covered, was approximately £4.3 million. The dyslexia share in its second year was ap</w:t>
      </w:r>
      <w:r w:rsidRPr="00F443A1">
        <w:rPr>
          <w:sz w:val="24"/>
          <w:szCs w:val="24"/>
        </w:rPr>
        <w:t>proximately £3.2 million. The Welsh Government's dyslexia-specific allocations, including the Cardiff Metropolitan University grant and minor associated spending, came to about £100,000. The dyslexia research funding allocation across the post-Equality Act portion of the 1999 to 2022 period was approximately £7 million. Other small allocations through general Special Educational Needs and Disabilities budgets to specific dyslexia projects are estimated at about £1 to £2 million across the period.</w:t>
      </w:r>
    </w:p>
    <w:p w:rsidR="004603D6" w:rsidRPr="00F443A1">
      <w:pPr>
        <w:spacing w:after="160" w:line="320" w:lineRule="auto"/>
        <w:rPr>
          <w:sz w:val="24"/>
          <w:szCs w:val="24"/>
        </w:rPr>
      </w:pPr>
      <w:r w:rsidRPr="00F443A1">
        <w:rPr>
          <w:sz w:val="24"/>
          <w:szCs w:val="24"/>
        </w:rPr>
        <w:t>The approximate total UK government dyslexia-specific spending from 2010 to 2026 is therefore in the range of £15 to £20 million.</w:t>
      </w:r>
    </w:p>
    <w:p w:rsidR="004603D6" w:rsidRPr="00F443A1">
      <w:pPr>
        <w:pStyle w:val="Heading2"/>
        <w:rPr>
          <w:sz w:val="24"/>
          <w:szCs w:val="24"/>
        </w:rPr>
      </w:pPr>
      <w:r w:rsidRPr="00F443A1">
        <w:rPr>
          <w:sz w:val="24"/>
          <w:szCs w:val="24"/>
        </w:rPr>
        <w:t>8.11 The funding and architecture disparity</w:t>
      </w:r>
    </w:p>
    <w:p w:rsidR="004603D6" w:rsidRPr="00F443A1">
      <w:pPr>
        <w:spacing w:after="160" w:line="320" w:lineRule="auto"/>
        <w:rPr>
          <w:sz w:val="24"/>
          <w:szCs w:val="24"/>
        </w:rPr>
      </w:pPr>
      <w:r w:rsidRPr="00F443A1">
        <w:rPr>
          <w:sz w:val="24"/>
          <w:szCs w:val="24"/>
        </w:rPr>
        <w:t>Across sixteen years, the cumulative dyslexia-specific spending of £15 to £20 million works out at roughly £1.50 to £3 per dyslexic person, or about 9 to 19 pence per dyslexic person per year.</w:t>
      </w:r>
    </w:p>
    <w:p w:rsidR="004603D6" w:rsidRPr="00F443A1">
      <w:pPr>
        <w:spacing w:after="160" w:line="320" w:lineRule="auto"/>
        <w:rPr>
          <w:sz w:val="24"/>
          <w:szCs w:val="24"/>
        </w:rPr>
      </w:pPr>
      <w:r w:rsidRPr="00F443A1">
        <w:rPr>
          <w:sz w:val="24"/>
          <w:szCs w:val="24"/>
        </w:rPr>
        <w:t>A direct like-for-like per-person funding comparison with autism cannot be made responsibly from public sources without itemising all autism-specific spending across departments and years. The structural comparison is therefore documentary rather than speculative. Autism has condition-specific primary legislation in the Autism Act 2009, statutory guidance for public bodies, a national autism strategy for 2021 to 2026, and an implementation plan that committed over £74 million in 2021 to 2022. Dyslexia has n</w:t>
      </w:r>
      <w:r w:rsidRPr="00F443A1">
        <w:rPr>
          <w:sz w:val="24"/>
          <w:szCs w:val="24"/>
        </w:rPr>
        <w:t>o equivalent Act, no national strategy, no dedicated implementation plan, and no comparable state-funded specialist-school architecture.</w:t>
      </w:r>
    </w:p>
    <w:p w:rsidR="004603D6" w:rsidRPr="00F443A1">
      <w:pPr>
        <w:rPr>
          <w:sz w:val="24"/>
          <w:szCs w:val="24"/>
        </w:rPr>
      </w:pPr>
      <w:r w:rsidRPr="00F443A1">
        <w:rPr>
          <w:sz w:val="24"/>
          <w:szCs w:val="24"/>
        </w:rPr>
        <w:t>Source: Autism Act 2009. URL: https://www.legislation.gov.uk/ukpga/2009/15/contents</w:t>
      </w:r>
    </w:p>
    <w:p w:rsidR="004603D6" w:rsidRPr="00F443A1">
      <w:pPr>
        <w:rPr>
          <w:sz w:val="24"/>
          <w:szCs w:val="24"/>
        </w:rPr>
      </w:pPr>
      <w:r w:rsidRPr="00F443A1">
        <w:rPr>
          <w:sz w:val="24"/>
          <w:szCs w:val="24"/>
        </w:rPr>
        <w:t>Source: GOV.UK, National strategy for autistic children, young people and adults: 2021 to 2026. URL: https://www.gov.uk/government/publications/national-strategy-for-autistic-children-young-people-and-adults-2021-to-2026</w:t>
      </w:r>
    </w:p>
    <w:p w:rsidR="004603D6" w:rsidRPr="00F443A1">
      <w:pPr>
        <w:spacing w:after="160" w:line="320" w:lineRule="auto"/>
        <w:rPr>
          <w:sz w:val="24"/>
          <w:szCs w:val="24"/>
        </w:rPr>
      </w:pPr>
      <w:r w:rsidRPr="00F443A1">
        <w:rPr>
          <w:sz w:val="24"/>
          <w:szCs w:val="24"/>
        </w:rPr>
        <w:t>This disparity is the central evidential finding of the document. It is not an argument against autism provision, which is justified by the needs of autistic people. It is an argument that the absence of equivalent dyslexia architecture is not defensible when dyslexia affects a substantially larger population and sits within the same disability framework under the Equality Act 2010.</w:t>
      </w:r>
    </w:p>
    <w:p w:rsidR="004603D6" w:rsidRPr="00F443A1">
      <w:pPr>
        <w:pStyle w:val="Heading1"/>
        <w:pageBreakBefore/>
        <w:rPr>
          <w:sz w:val="24"/>
          <w:szCs w:val="24"/>
        </w:rPr>
      </w:pPr>
      <w:r w:rsidRPr="00F443A1">
        <w:rPr>
          <w:sz w:val="24"/>
          <w:szCs w:val="24"/>
        </w:rPr>
        <w:t>9. PROOF OF CONCEPT AND INTERNATIONAL COMPARATORS</w:t>
      </w:r>
    </w:p>
    <w:p w:rsidR="004603D6" w:rsidRPr="00F443A1">
      <w:pPr>
        <w:pStyle w:val="Heading2"/>
        <w:rPr>
          <w:sz w:val="24"/>
          <w:szCs w:val="24"/>
        </w:rPr>
      </w:pPr>
      <w:r w:rsidRPr="00F443A1">
        <w:rPr>
          <w:sz w:val="24"/>
          <w:szCs w:val="24"/>
        </w:rPr>
        <w:t>9.1 The independent-sector proof of concept</w:t>
      </w:r>
    </w:p>
    <w:p w:rsidR="004603D6" w:rsidRPr="00F443A1">
      <w:pPr>
        <w:spacing w:after="160" w:line="320" w:lineRule="auto"/>
        <w:rPr>
          <w:sz w:val="24"/>
          <w:szCs w:val="24"/>
        </w:rPr>
      </w:pPr>
      <w:r w:rsidRPr="00F443A1">
        <w:rPr>
          <w:sz w:val="24"/>
          <w:szCs w:val="24"/>
        </w:rPr>
        <w:t>Frewen College in East Sussex is an established independent specialist dyslexia school. Its educational outcomes demonstrate that dyslexic pupils, taught in an environment built around their cognitive profile, can substantially exceed prior prediction. Frewen reports that over 50 per cent of its Year 11 cohort exceeded CAT-predicted GCSE grades by up to two grades. The school does not claim to fix dyslexic cognition; it adapts the educational environment to align with the cognitive specialisation that dysle</w:t>
      </w:r>
      <w:r w:rsidRPr="00F443A1">
        <w:rPr>
          <w:sz w:val="24"/>
          <w:szCs w:val="24"/>
        </w:rPr>
        <w:t>xia represents.</w:t>
      </w:r>
    </w:p>
    <w:p w:rsidR="004603D6" w:rsidRPr="00F443A1">
      <w:pPr>
        <w:spacing w:after="60" w:line="280" w:lineRule="auto"/>
        <w:ind w:left="360"/>
        <w:rPr>
          <w:sz w:val="24"/>
          <w:szCs w:val="24"/>
        </w:rPr>
      </w:pPr>
      <w:r w:rsidRPr="00F443A1">
        <w:rPr>
          <w:sz w:val="24"/>
          <w:szCs w:val="24"/>
        </w:rPr>
        <w:t>Source: Frewen College, Exam Results. URL: https://www.frewencollege.co.uk/results</w:t>
      </w:r>
    </w:p>
    <w:p w:rsidR="004603D6" w:rsidRPr="00F443A1">
      <w:pPr>
        <w:spacing w:after="160" w:line="320" w:lineRule="auto"/>
        <w:rPr>
          <w:sz w:val="24"/>
          <w:szCs w:val="24"/>
        </w:rPr>
      </w:pPr>
      <w:r w:rsidRPr="00F443A1">
        <w:rPr>
          <w:sz w:val="24"/>
          <w:szCs w:val="24"/>
        </w:rPr>
        <w:t>Independent specialist schools demonstrate that the educational model is not theoretical. It exists. It produces measurable improvements in outcomes. The barrier to providing it in the state sector is not pedagogical or scientific. It is financial and political.</w:t>
      </w:r>
    </w:p>
    <w:p w:rsidR="004603D6" w:rsidRPr="00F443A1">
      <w:pPr>
        <w:pStyle w:val="Heading2"/>
        <w:rPr>
          <w:sz w:val="24"/>
          <w:szCs w:val="24"/>
        </w:rPr>
      </w:pPr>
      <w:r w:rsidRPr="00F443A1">
        <w:rPr>
          <w:sz w:val="24"/>
          <w:szCs w:val="24"/>
        </w:rPr>
        <w:t>9.2 International comparators for mandatory screening</w:t>
      </w:r>
    </w:p>
    <w:p w:rsidR="004603D6" w:rsidRPr="00F443A1">
      <w:pPr>
        <w:spacing w:after="160" w:line="320" w:lineRule="auto"/>
        <w:rPr>
          <w:sz w:val="24"/>
          <w:szCs w:val="24"/>
        </w:rPr>
      </w:pPr>
      <w:r w:rsidRPr="00F443A1">
        <w:rPr>
          <w:sz w:val="24"/>
          <w:szCs w:val="24"/>
        </w:rPr>
        <w:t>Mandatory dyslexia screening before the age of seven is established practice in several functioning education systems internationally.</w:t>
      </w:r>
    </w:p>
    <w:p w:rsidR="004603D6" w:rsidRPr="00F443A1">
      <w:pPr>
        <w:spacing w:after="160" w:line="320" w:lineRule="auto"/>
        <w:rPr>
          <w:sz w:val="24"/>
          <w:szCs w:val="24"/>
        </w:rPr>
      </w:pPr>
      <w:r w:rsidRPr="00F443A1">
        <w:rPr>
          <w:sz w:val="24"/>
          <w:szCs w:val="24"/>
        </w:rPr>
        <w:t>Italy implemented universal screening under Legge 170 of 2010, which establishes the right to diagnosis and educational accommodation for all children with specific learning disorders, including dyslexia.</w:t>
      </w:r>
    </w:p>
    <w:p w:rsidR="004603D6" w:rsidRPr="00F443A1">
      <w:pPr>
        <w:spacing w:after="160" w:line="320" w:lineRule="auto"/>
        <w:rPr>
          <w:sz w:val="24"/>
          <w:szCs w:val="24"/>
        </w:rPr>
      </w:pPr>
      <w:r w:rsidRPr="00F443A1">
        <w:rPr>
          <w:sz w:val="24"/>
          <w:szCs w:val="24"/>
        </w:rPr>
        <w:t>Several Nordic countries operate universal early literacy screening that effectively functions as dyslexia screening, with corresponding rights to support and accommodation.</w:t>
      </w:r>
    </w:p>
    <w:p w:rsidR="004603D6" w:rsidRPr="00F443A1">
      <w:pPr>
        <w:spacing w:after="160" w:line="320" w:lineRule="auto"/>
        <w:rPr>
          <w:sz w:val="24"/>
          <w:szCs w:val="24"/>
        </w:rPr>
      </w:pPr>
      <w:r w:rsidRPr="00F443A1">
        <w:rPr>
          <w:sz w:val="24"/>
          <w:szCs w:val="24"/>
        </w:rPr>
        <w:t>Parts of the United States operate dyslexia screening under the Individuals with Disabilities Education Act, with varying coverage by state but with established legal frameworks for identification and provision.</w:t>
      </w:r>
    </w:p>
    <w:p w:rsidR="004603D6" w:rsidRPr="00F443A1">
      <w:pPr>
        <w:spacing w:after="160" w:line="320" w:lineRule="auto"/>
        <w:rPr>
          <w:sz w:val="24"/>
          <w:szCs w:val="24"/>
        </w:rPr>
      </w:pPr>
      <w:r w:rsidRPr="00F443A1">
        <w:rPr>
          <w:sz w:val="24"/>
          <w:szCs w:val="24"/>
        </w:rPr>
        <w:t>The UK itself already operates mandatory universal screening for hearing and vision in children, conducted through routine health visits and school entry checks. The infrastructure for universal child screening exists. It has not been extended to dyslexia despite the higher prevalence and the well-established consequences of non-identification.</w:t>
      </w:r>
    </w:p>
    <w:p w:rsidR="004603D6" w:rsidRPr="00F443A1">
      <w:pPr>
        <w:pStyle w:val="Heading2"/>
        <w:rPr>
          <w:sz w:val="24"/>
          <w:szCs w:val="24"/>
        </w:rPr>
      </w:pPr>
      <w:r w:rsidRPr="00F443A1">
        <w:rPr>
          <w:sz w:val="24"/>
          <w:szCs w:val="24"/>
        </w:rPr>
        <w:t>9.3 International comparators for specialist provision</w:t>
      </w:r>
    </w:p>
    <w:p w:rsidR="004603D6" w:rsidRPr="00F443A1">
      <w:pPr>
        <w:spacing w:after="160" w:line="320" w:lineRule="auto"/>
        <w:rPr>
          <w:sz w:val="24"/>
          <w:szCs w:val="24"/>
        </w:rPr>
      </w:pPr>
      <w:r w:rsidRPr="00F443A1">
        <w:rPr>
          <w:sz w:val="24"/>
          <w:szCs w:val="24"/>
        </w:rPr>
        <w:t xml:space="preserve">State-funded specialist provision for cognitive and physical conditions is an established part of the UK education system: autism, deafness, severe physical disability, and other conditions classified under the Equality Act all attract it. The state already accepts that some </w:t>
      </w:r>
      <w:r w:rsidRPr="00F443A1">
        <w:rPr>
          <w:sz w:val="24"/>
          <w:szCs w:val="24"/>
        </w:rPr>
        <w:t>conditions warrant specialist provision rather than mainstream accommodation. The exclusion of dyslexia from this principle rests on no documented criterion. It is an anomaly within the state's own approach.</w:t>
      </w:r>
    </w:p>
    <w:p w:rsidR="004603D6" w:rsidRPr="00F443A1">
      <w:pPr>
        <w:pStyle w:val="Heading1"/>
        <w:pageBreakBefore/>
        <w:rPr>
          <w:sz w:val="24"/>
          <w:szCs w:val="24"/>
        </w:rPr>
      </w:pPr>
      <w:r w:rsidRPr="00F443A1">
        <w:rPr>
          <w:sz w:val="24"/>
          <w:szCs w:val="24"/>
        </w:rPr>
        <w:t>10. THE FRAMING AS A CIVIL AND HUMAN RIGHTS ISSUE</w:t>
      </w:r>
    </w:p>
    <w:p w:rsidR="004603D6" w:rsidRPr="00F443A1">
      <w:pPr>
        <w:spacing w:after="160" w:line="320" w:lineRule="auto"/>
        <w:rPr>
          <w:sz w:val="24"/>
          <w:szCs w:val="24"/>
        </w:rPr>
      </w:pPr>
      <w:r w:rsidRPr="00F443A1">
        <w:rPr>
          <w:sz w:val="24"/>
          <w:szCs w:val="24"/>
        </w:rPr>
        <w:t>The evidence in this document supports a framing of UK dyslexia provision as a civil and human rights issue, not merely a policy failure requiring administrative correction.</w:t>
      </w:r>
    </w:p>
    <w:p w:rsidR="004603D6" w:rsidRPr="00F443A1">
      <w:pPr>
        <w:spacing w:after="160" w:line="320" w:lineRule="auto"/>
        <w:rPr>
          <w:sz w:val="24"/>
          <w:szCs w:val="24"/>
        </w:rPr>
      </w:pPr>
      <w:r w:rsidRPr="00F443A1">
        <w:rPr>
          <w:sz w:val="24"/>
          <w:szCs w:val="24"/>
        </w:rPr>
        <w:t>The defining features of a civil and human rights issue are present and documented. The affected population is defined by an uncontrollable circumstance — a neurological cognitive profile the individual cannot change. The state has formally classified the group through primary legislation, creating legal obligations for itself. It has accepted further obligations through international treaties, including Article 24 of the UN Convention on the Rights of Persons with Disabilities on inclusive education. It sy</w:t>
      </w:r>
      <w:r w:rsidRPr="00F443A1">
        <w:rPr>
          <w:sz w:val="24"/>
          <w:szCs w:val="24"/>
        </w:rPr>
        <w:t>stematically fails to meet those obligations and has done so across multiple administrations. The harm is measurable across educational outcomes, criminal justice prevalence, mental health consequences, and economic costs. The group cannot adapt to remove the circumstance. The state has the power and resources to accommodate but has chosen not to deploy them.</w:t>
      </w:r>
    </w:p>
    <w:p w:rsidR="004603D6" w:rsidRPr="00F443A1">
      <w:pPr>
        <w:spacing w:after="160" w:line="320" w:lineRule="auto"/>
        <w:rPr>
          <w:sz w:val="24"/>
          <w:szCs w:val="24"/>
        </w:rPr>
      </w:pPr>
      <w:r w:rsidRPr="00F443A1">
        <w:rPr>
          <w:sz w:val="24"/>
          <w:szCs w:val="24"/>
        </w:rPr>
        <w:t>The structural inversion at the centre of the current arrangement is the defining feature of an oppression rather than a policy choice. The state has the power, the resources, and the legal duty to accommodate dyslexic children. The children have none of the power, none of the resources, and no ability to change their cognition. In this asymmetric relationship, the state has chosen to demand adaptation from those who cannot adapt rather than deploy its own power to accommodate them. This is the structural d</w:t>
      </w:r>
      <w:r w:rsidRPr="00F443A1">
        <w:rPr>
          <w:sz w:val="24"/>
          <w:szCs w:val="24"/>
        </w:rPr>
        <w:t>efinition of institutional oppression of a defined group.</w:t>
      </w:r>
    </w:p>
    <w:p w:rsidR="004603D6" w:rsidRPr="00F443A1">
      <w:pPr>
        <w:spacing w:after="160" w:line="320" w:lineRule="auto"/>
        <w:rPr>
          <w:sz w:val="24"/>
          <w:szCs w:val="24"/>
        </w:rPr>
      </w:pPr>
      <w:r w:rsidRPr="00F443A1">
        <w:rPr>
          <w:sz w:val="24"/>
          <w:szCs w:val="24"/>
        </w:rPr>
        <w:t>Historical parallels reinforce the framing. Deaf children were once required to learn oral speech and punished for signing, before sign language was recognised as a legitimate educational medium. Left-handed children were forced to use their right hand, often violently, before accommodation became standard. Autistic children were institutionalised or pushed into mainstream education without support, before the modern framework of recognition and provision emerged. Wheelchair users were excluded from buildin</w:t>
      </w:r>
      <w:r w:rsidRPr="00F443A1">
        <w:rPr>
          <w:sz w:val="24"/>
          <w:szCs w:val="24"/>
        </w:rPr>
        <w:t>gs before accessibility became a legal requirement. In each case, the original position held that the system was neutral and the individual was the problem. In each case, that position was eventually recognised as a civil rights failure and replaced with state accommodation. Dyslexia has not yet completed that trajectory because sustained advocacy at the scale required has not yet been brought to bear. The structural shape of the issue is the same as those that have already been recognised.</w:t>
      </w:r>
    </w:p>
    <w:p w:rsidR="004603D6" w:rsidRPr="00F443A1">
      <w:pPr>
        <w:spacing w:after="160" w:line="320" w:lineRule="auto"/>
        <w:rPr>
          <w:sz w:val="24"/>
          <w:szCs w:val="24"/>
        </w:rPr>
      </w:pPr>
      <w:r w:rsidRPr="00F443A1">
        <w:rPr>
          <w:sz w:val="24"/>
          <w:szCs w:val="24"/>
        </w:rPr>
        <w:t>The legal mechanisms available within a civil and human rights framing include judicial review of failures under the Public Sector Equality Duty in Section 149 of the Equality Act 2010; proceedings under Section 6 of the Human Rights Act 1998 against public authorities acting incompatibly with Convention rights, particularly Article 2 of Protocol 1 read with Article 14; submission to the UN Committee on the Rights of Persons with Disabilities in the next state report cycle, including through NGO shadow repo</w:t>
      </w:r>
      <w:r w:rsidRPr="00F443A1">
        <w:rPr>
          <w:sz w:val="24"/>
          <w:szCs w:val="24"/>
        </w:rPr>
        <w:t>rts; formal complaint to the Equality and Human Rights Commission under its statutory investigation powers; and indirect discrimination claims under Section 19 of the Equality Act regarding policies that disproportionately disadvantage a protected group.</w:t>
      </w:r>
    </w:p>
    <w:p w:rsidR="004603D6" w:rsidRPr="00F443A1">
      <w:pPr>
        <w:spacing w:after="160" w:line="320" w:lineRule="auto"/>
        <w:rPr>
          <w:sz w:val="24"/>
          <w:szCs w:val="24"/>
        </w:rPr>
      </w:pPr>
      <w:r w:rsidRPr="00F443A1">
        <w:rPr>
          <w:sz w:val="24"/>
          <w:szCs w:val="24"/>
        </w:rPr>
        <w:t>The civil and human rights framing is not rhetorical inflation. It is the analytical description that fits the structural features of the issue. Each element is supported by documented evidence in the preceding sections. The state's current position is not defensible as a policy preference within a debate between reasonable alternatives. It is a sustained breach of the civil and human rights of a defined population of between 6.7 and 10 million people in the UK, including roughly 1 to 1.5 million children c</w:t>
      </w:r>
      <w:r w:rsidRPr="00F443A1">
        <w:rPr>
          <w:sz w:val="24"/>
          <w:szCs w:val="24"/>
        </w:rPr>
        <w:t>urrently in the state school system.</w:t>
      </w:r>
    </w:p>
    <w:p w:rsidR="004603D6" w:rsidRPr="00F443A1">
      <w:pPr>
        <w:spacing w:after="160" w:line="320" w:lineRule="auto"/>
        <w:rPr>
          <w:sz w:val="24"/>
          <w:szCs w:val="24"/>
        </w:rPr>
      </w:pPr>
      <w:r w:rsidRPr="00F443A1">
        <w:rPr>
          <w:sz w:val="24"/>
          <w:szCs w:val="24"/>
        </w:rPr>
        <w:t>This framing has practical implications for the response required. A policy failure can be addressed through administrative correction at the discretion of the executive. A civil and human rights breach cannot. It requires structural action, accountability mechanisms, and acknowledgment proportionate to the scale of the harm.</w:t>
      </w:r>
    </w:p>
    <w:p w:rsidR="004603D6" w:rsidRPr="00F443A1">
      <w:pPr>
        <w:pStyle w:val="Heading1"/>
        <w:pageBreakBefore/>
        <w:rPr>
          <w:sz w:val="24"/>
          <w:szCs w:val="24"/>
        </w:rPr>
      </w:pPr>
      <w:r w:rsidRPr="00F443A1">
        <w:rPr>
          <w:sz w:val="24"/>
          <w:szCs w:val="24"/>
        </w:rPr>
        <w:t>11. CONCLUSION</w:t>
      </w:r>
    </w:p>
    <w:p w:rsidR="004603D6" w:rsidRPr="00F443A1">
      <w:pPr>
        <w:spacing w:after="160" w:line="320" w:lineRule="auto"/>
        <w:rPr>
          <w:sz w:val="24"/>
          <w:szCs w:val="24"/>
        </w:rPr>
      </w:pPr>
      <w:r w:rsidRPr="00F443A1">
        <w:rPr>
          <w:sz w:val="24"/>
          <w:szCs w:val="24"/>
        </w:rPr>
        <w:t>This document establishes a sustained pattern of institutional failure across the sixteen years since the Equality Act 2010 formally classified dyslexia as a disability under UK law, and across roughly sixty years of formal advocacy for state recognition of dyslexia in the UK.</w:t>
      </w:r>
    </w:p>
    <w:p w:rsidR="004603D6" w:rsidRPr="00F443A1">
      <w:pPr>
        <w:spacing w:after="160" w:line="320" w:lineRule="auto"/>
        <w:rPr>
          <w:sz w:val="24"/>
          <w:szCs w:val="24"/>
        </w:rPr>
      </w:pPr>
      <w:r w:rsidRPr="00F443A1">
        <w:rPr>
          <w:sz w:val="24"/>
          <w:szCs w:val="24"/>
        </w:rPr>
        <w:t>The pattern is documented in the state's own institutional output. The House of Commons Library has produced a research briefing setting out the principal failures on the parliamentary record. The British Dyslexia Association has documented the local authority failures. Made by Dyslexia's research has established the school-level failures. Peer-reviewed academic literature has established the class-coded nature of identification. The Estyn inspectorate has documented constituency-level failures in Wales. Th</w:t>
      </w:r>
      <w:r w:rsidRPr="00F443A1">
        <w:rPr>
          <w:sz w:val="24"/>
          <w:szCs w:val="24"/>
        </w:rPr>
        <w:t>e Criminal Justice Joint Inspection has documented the criminal justice consequences. The Department for Education's own statistical releases provide the population baselines against which the failures can be calculated.</w:t>
      </w:r>
    </w:p>
    <w:p w:rsidR="004603D6" w:rsidRPr="00F443A1">
      <w:pPr>
        <w:spacing w:after="160" w:line="320" w:lineRule="auto"/>
        <w:rPr>
          <w:sz w:val="24"/>
          <w:szCs w:val="24"/>
        </w:rPr>
      </w:pPr>
      <w:r w:rsidRPr="00F443A1">
        <w:rPr>
          <w:sz w:val="24"/>
          <w:szCs w:val="24"/>
        </w:rPr>
        <w:t>The cumulative scale of the failure exceeds that of most recognised modern institutional injustices in the UK. Dyslexia affects between 6.7 and 10 million people, an affected population orders of magnitude larger than those of the Windrush, Post Office Horizon, or contaminated blood scandals. The duration of state knowledge of the condition exceeds that of any of those scandals. The refusal of available remedy is documented across multiple parliaments and changes of government. The harm has been distributed</w:t>
      </w:r>
      <w:r w:rsidRPr="00F443A1">
        <w:rPr>
          <w:sz w:val="24"/>
          <w:szCs w:val="24"/>
        </w:rPr>
        <w:t xml:space="preserve"> across millions of individual lives rather than concentrated in a single visible event, which is the principal reason the cumulative scale has not yet been recognised in proportion to its size.</w:t>
      </w:r>
    </w:p>
    <w:p w:rsidR="004603D6" w:rsidRPr="00F443A1">
      <w:pPr>
        <w:spacing w:after="160" w:line="320" w:lineRule="auto"/>
        <w:rPr>
          <w:sz w:val="24"/>
          <w:szCs w:val="24"/>
        </w:rPr>
      </w:pPr>
      <w:r w:rsidRPr="00F443A1">
        <w:rPr>
          <w:sz w:val="24"/>
          <w:szCs w:val="24"/>
        </w:rPr>
        <w:t xml:space="preserve">The funding history is the central evidential finding. The UK state has spent approximately £15 to £20 million on dedicated dyslexia provision across the sixteen years since the Equality Act. By contrast, autism has condition-specific primary legislation in the Autism Act 2009, statutory guidance, a national strategy, and an implementation plan committing over £74 million in its first year alone. This is not a defensible difference in institutional architecture between two populations recognised within the </w:t>
      </w:r>
      <w:r w:rsidRPr="00F443A1">
        <w:rPr>
          <w:sz w:val="24"/>
          <w:szCs w:val="24"/>
        </w:rPr>
        <w:t>disability framework, particularly where dyslexia affects a substantially larger population. It is a structural breach of the state's own equality framework, sustained across multiple administrations.</w:t>
      </w:r>
    </w:p>
    <w:p w:rsidR="004603D6" w:rsidRPr="00F443A1">
      <w:pPr>
        <w:spacing w:after="160" w:line="320" w:lineRule="auto"/>
        <w:rPr>
          <w:sz w:val="24"/>
          <w:szCs w:val="24"/>
        </w:rPr>
      </w:pPr>
      <w:r w:rsidRPr="00F443A1">
        <w:rPr>
          <w:sz w:val="24"/>
          <w:szCs w:val="24"/>
        </w:rPr>
        <w:t xml:space="preserve">The cost of remedying the failure is modest. Depending on the screening model used, universal early dyslexia screening would cost approximately £13.6 million to £70 million per year, with a £50 midpoint giving roughly £34 to £35 million. Even at the upper end of that range, the cost is small compared with the recurring annual prison costs associated with </w:t>
      </w:r>
      <w:r w:rsidRPr="00F443A1">
        <w:rPr>
          <w:sz w:val="24"/>
          <w:szCs w:val="24"/>
        </w:rPr>
        <w:t>dyslexia overrepresentation. State-funded specialist provision, scaled appropriately, would represent a small fraction of the current Special Educational Needs and Disabilities budget. The legal and political infrastructure for delivering both reforms exists. What is absent is political will.</w:t>
      </w:r>
    </w:p>
    <w:p w:rsidR="004603D6" w:rsidRPr="00F443A1">
      <w:pPr>
        <w:spacing w:after="160" w:line="320" w:lineRule="auto"/>
        <w:rPr>
          <w:sz w:val="24"/>
          <w:szCs w:val="24"/>
        </w:rPr>
      </w:pPr>
      <w:r w:rsidRPr="00F443A1">
        <w:rPr>
          <w:sz w:val="24"/>
          <w:szCs w:val="24"/>
        </w:rPr>
        <w:t>The cost of continued inaction is substantial and accumulating. Each year of inaction means approximately 68,000 to 70,000 additional dyslexic children entering the state school system under conditions guaranteed to leave the majority of them unidentified. Each year of inaction means approximately 42,000 additional dyslexic young people leaving compulsory education without basic qualifications. Each year of inaction means continued institutional production of the cohort that will populate the UK prison syst</w:t>
      </w:r>
      <w:r w:rsidRPr="00F443A1">
        <w:rPr>
          <w:sz w:val="24"/>
          <w:szCs w:val="24"/>
        </w:rPr>
        <w:t>em in disproportionate numbers. The economic, social, and human cost of inaction in any given year substantially exceeds the cost of action.</w:t>
      </w:r>
    </w:p>
    <w:p w:rsidR="004603D6" w:rsidRPr="00F443A1">
      <w:pPr>
        <w:spacing w:after="160" w:line="320" w:lineRule="auto"/>
        <w:rPr>
          <w:sz w:val="24"/>
          <w:szCs w:val="24"/>
        </w:rPr>
      </w:pPr>
      <w:r w:rsidRPr="00F443A1">
        <w:rPr>
          <w:sz w:val="24"/>
          <w:szCs w:val="24"/>
        </w:rPr>
        <w:t>Institutional reform of this scale is typically produced by sustained advocacy across years and decades. The major recognised institutional injustices of the modern era in the UK were each addressed only after sustained individual and collective effort across long periods. The dyslexia case is at an early stage in that process. The evidence base is now assembled. The legal framework is established.</w:t>
      </w:r>
    </w:p>
    <w:p w:rsidR="004603D6" w:rsidRPr="00F443A1">
      <w:pPr>
        <w:spacing w:after="160" w:line="320" w:lineRule="auto"/>
        <w:rPr>
          <w:sz w:val="24"/>
          <w:szCs w:val="24"/>
        </w:rPr>
      </w:pPr>
      <w:r w:rsidRPr="00F443A1">
        <w:rPr>
          <w:sz w:val="24"/>
          <w:szCs w:val="24"/>
        </w:rPr>
        <w:t>Neither reform would be novel. Both follow from the state's existing approach to comparable populations, with international practice in functioning education systems, and with the legal and treaty obligations the UK has already accepted. They represent the minimum action a functioning state would have taken decades ago. Action now is, by any neutral standard, overdue.</w:t>
      </w:r>
    </w:p>
    <w:p w:rsidR="004603D6" w:rsidRPr="00F443A1">
      <w:pPr>
        <w:spacing w:after="160" w:line="320" w:lineRule="auto"/>
        <w:rPr>
          <w:sz w:val="24"/>
          <w:szCs w:val="24"/>
        </w:rPr>
      </w:pPr>
      <w:r w:rsidRPr="00F443A1">
        <w:rPr>
          <w:sz w:val="24"/>
          <w:szCs w:val="24"/>
        </w:rPr>
        <w:t>Children currently in the state school system depend on action that does not wait for another generation of advocacy before it arrives. The figures documented in this evidence base translate into the lives of those children. The harm continues as long as the inaction continues. The remedy exists, and is achievable, within the existing legal and political architecture.</w:t>
      </w:r>
    </w:p>
    <w:p w:rsidR="004603D6">
      <w:pPr>
        <w:spacing w:after="160" w:line="320" w:lineRule="auto"/>
        <w:rPr>
          <w:sz w:val="24"/>
          <w:szCs w:val="24"/>
        </w:rPr>
      </w:pPr>
      <w:r w:rsidRPr="00F443A1">
        <w:rPr>
          <w:sz w:val="24"/>
          <w:szCs w:val="24"/>
        </w:rPr>
        <w:t>The author is available to discuss any element of the evidence in this document, and to supply any underlying source in full. Further anonymised testimony from affected dyslexic people, parents, and former pupils may be gathered and submitted where it would assist engagement with the scale and pattern of the case.</w:t>
      </w:r>
    </w:p>
    <w:p w:rsidR="00F443A1" w:rsidRPr="00F443A1">
      <w:pPr>
        <w:spacing w:after="160" w:line="320" w:lineRule="auto"/>
        <w:rPr>
          <w:i/>
          <w:iCs/>
          <w:sz w:val="24"/>
          <w:szCs w:val="24"/>
        </w:rPr>
      </w:pPr>
      <w:r w:rsidRPr="00F443A1">
        <w:rPr>
          <w:i/>
          <w:iCs/>
          <w:sz w:val="24"/>
          <w:szCs w:val="24"/>
        </w:rPr>
        <w:t>September 2026</w:t>
      </w:r>
    </w:p>
    <w:sectPr>
      <w:footerReference w:type="default" r:id="rId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3D6">
    <w:pPr>
      <w:jc w:val="center"/>
    </w:pPr>
    <w:r>
      <w:rPr>
        <w:sz w:val="18"/>
        <w:szCs w:val="18"/>
      </w:rPr>
      <w:fldChar w:fldCharType="begin"/>
    </w:r>
    <w:r>
      <w:rPr>
        <w:sz w:val="18"/>
        <w:szCs w:val="18"/>
      </w:rPr>
      <w:instrText>PAGE</w:instrText>
    </w:r>
    <w:r>
      <w:rPr>
        <w:sz w:val="18"/>
        <w:szCs w:val="18"/>
      </w:rPr>
      <w:fldChar w:fldCharType="separate"/>
    </w:r>
    <w:r w:rsidR="00F443A1">
      <w:rPr>
        <w:noProof/>
        <w:sz w:val="18"/>
        <w:szCs w:val="18"/>
      </w:rPr>
      <w:t>1</w:t>
    </w:r>
    <w:r>
      <w:rPr>
        <w:sz w:val="18"/>
        <w:szCs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5FF6225"/>
    <w:multiLevelType w:val="hybridMultilevel"/>
    <w:tmpl w:val="FB36CD1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nsid w:val="6DC9758A"/>
    <w:multiLevelType w:val="multilevel"/>
    <w:tmpl w:val="F5B01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spacing w:before="480" w:after="240"/>
      <w:outlineLvl w:val="0"/>
    </w:pPr>
    <w:rPr>
      <w:b/>
      <w:bCs/>
      <w:sz w:val="32"/>
      <w:szCs w:val="32"/>
    </w:rPr>
  </w:style>
  <w:style w:type="paragraph" w:styleId="Heading2">
    <w:name w:val="heading 2"/>
    <w:uiPriority w:val="9"/>
    <w:unhideWhenUsed/>
    <w:qFormat/>
    <w:pPr>
      <w:spacing w:before="320" w:after="160"/>
      <w:outlineLvl w:val="1"/>
    </w:pPr>
    <w:rPr>
      <w:b/>
      <w:bCs/>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ECA0166</dc:title>
  <cp:revision>0</cp:revision>
</cp:coreProperties>
</file>