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7A5D" w:rsidRPr="00D501DF" w:rsidP="006B7A5D">
      <w:pPr>
        <w:rPr>
          <w:rFonts w:ascii="Verdana" w:hAnsi="Verdana"/>
          <w:b/>
          <w:bCs/>
          <w:sz w:val="28"/>
          <w:szCs w:val="28"/>
        </w:rPr>
      </w:pPr>
      <w:r w:rsidRPr="00D501DF">
        <w:rPr>
          <w:rFonts w:ascii="Verdana" w:hAnsi="Verdana"/>
          <w:b/>
          <w:bCs/>
          <w:sz w:val="28"/>
          <w:szCs w:val="28"/>
        </w:rPr>
        <w:t xml:space="preserve">Written evidence from </w:t>
      </w:r>
      <w:r w:rsidRPr="00D501DF">
        <w:rPr>
          <w:rFonts w:ascii="Verdana" w:hAnsi="Verdana"/>
          <w:b/>
          <w:bCs/>
          <w:sz w:val="28"/>
          <w:szCs w:val="28"/>
        </w:rPr>
        <w:t>Lockheed Martin UK</w:t>
      </w:r>
      <w:r w:rsidRPr="00D501DF">
        <w:rPr>
          <w:rFonts w:ascii="Verdana" w:hAnsi="Verdana"/>
          <w:b/>
          <w:bCs/>
          <w:sz w:val="28"/>
          <w:szCs w:val="28"/>
        </w:rPr>
        <w:t xml:space="preserve"> (DEF0039)</w:t>
      </w:r>
    </w:p>
    <w:p w:rsidR="006B7A5D" w:rsidRPr="00D501DF" w:rsidP="006B7A5D">
      <w:pPr>
        <w:jc w:val="both"/>
        <w:rPr>
          <w:rFonts w:ascii="Verdana" w:hAnsi="Verdana"/>
        </w:rPr>
      </w:pPr>
      <w:r w:rsidRPr="00D501DF">
        <w:rPr>
          <w:rFonts w:ascii="Verdana" w:hAnsi="Verdana"/>
        </w:rPr>
        <w:t xml:space="preserve">Lockheed Martin UK welcomes the opportunity to contribute to the Committee’s important work on the relationship between HM Government and the defence industry.  The timing of the enquiry is prescient given that the UK and NATO need to achieve effective deterrence and greater interoperability, at pace, against a wide range of threats, including peer adversary states. Greater industry cooperation, enhancing skills and opportunities for people at all stages of their career in the sector, as well as clear leadership in the ethical use of current and emerging technologies will be mission critical elements to achieve deterrence. Furthermore, this approach will also ensure the economic opportunities within the defence sector are realised at a regional, national, and alliance level.  </w:t>
      </w:r>
    </w:p>
    <w:p w:rsidR="006B7A5D" w:rsidRPr="00D501DF" w:rsidP="006B7A5D">
      <w:pPr>
        <w:jc w:val="both"/>
        <w:rPr>
          <w:rFonts w:ascii="Verdana" w:hAnsi="Verdana"/>
          <w:vertAlign w:val="superscript"/>
        </w:rPr>
      </w:pPr>
      <w:r w:rsidRPr="00D501DF">
        <w:rPr>
          <w:rFonts w:ascii="Verdana" w:hAnsi="Verdana"/>
        </w:rPr>
        <w:t xml:space="preserve">Defence, innovation and technology </w:t>
      </w:r>
      <w:r w:rsidRPr="00D501DF">
        <w:rPr>
          <w:rFonts w:ascii="Verdana" w:hAnsi="Verdana"/>
        </w:rPr>
        <w:t>is</w:t>
      </w:r>
      <w:r w:rsidRPr="00D501DF">
        <w:rPr>
          <w:rFonts w:ascii="Verdana" w:hAnsi="Verdana"/>
        </w:rPr>
        <w:t xml:space="preserve"> an engine for UK growth and Lockheed Martin has been delivering for the UK over 85 years. We currently employ 2,000 people in the UK and sustain a further 24,000 jobs in the domestic supply chain in around 800 companies, including over 500 SMEs in all nations and regions. UK access to Lockheed Martin Corporation’s global supply chain also ensures that, on average, we spend around £2.4 billion with British business every year, bringing certainty to the supply chain and the brilliant workforce that sustains it. </w:t>
      </w:r>
    </w:p>
    <w:p w:rsidR="006B7A5D" w:rsidRPr="00D501DF" w:rsidP="006B7A5D">
      <w:pPr>
        <w:jc w:val="both"/>
        <w:rPr>
          <w:rFonts w:ascii="Verdana" w:hAnsi="Verdana"/>
        </w:rPr>
      </w:pPr>
      <w:r w:rsidRPr="00D501DF">
        <w:rPr>
          <w:rFonts w:ascii="Verdana" w:hAnsi="Verdana"/>
        </w:rPr>
        <w:t xml:space="preserve">We will always </w:t>
      </w:r>
      <w:r w:rsidRPr="00D501DF">
        <w:rPr>
          <w:rFonts w:ascii="Verdana" w:hAnsi="Verdana"/>
        </w:rPr>
        <w:t>be  committed</w:t>
      </w:r>
      <w:r w:rsidRPr="00D501DF">
        <w:rPr>
          <w:rFonts w:ascii="Verdana" w:hAnsi="Verdana"/>
        </w:rPr>
        <w:t xml:space="preserve"> to delivering excellence for the UK’s Armed Forces and for UK plc. For example, the F-35 global partnership means more than 15% of every aircraft ordered around the globe is British built. </w:t>
      </w:r>
      <w:bookmarkStart w:id="0" w:name="_Hlk224631195"/>
      <w:r w:rsidRPr="00D501DF">
        <w:rPr>
          <w:rFonts w:ascii="Verdana" w:hAnsi="Verdana"/>
        </w:rPr>
        <w:t>The programme has already generated £22bn of orders for UK companies in return for an outlay of £11bn from the MOD, according to the NAO.</w:t>
      </w:r>
      <w:bookmarkEnd w:id="0"/>
      <w:r w:rsidRPr="00D501DF">
        <w:rPr>
          <w:rFonts w:ascii="Verdana" w:hAnsi="Verdana"/>
        </w:rPr>
        <w:t xml:space="preserve"> The F-35 sustains UK technology and industrial jobs, whilst our men and women on the frontlines receive combat proven, cutting edge military capability, interchangeable with European and North American allies. </w:t>
      </w:r>
    </w:p>
    <w:p w:rsidR="006B7A5D" w:rsidRPr="00D501DF" w:rsidP="006B7A5D">
      <w:pPr>
        <w:jc w:val="both"/>
        <w:rPr>
          <w:rFonts w:ascii="Verdana" w:hAnsi="Verdana"/>
        </w:rPr>
      </w:pPr>
      <w:r w:rsidRPr="00D501DF">
        <w:rPr>
          <w:rFonts w:ascii="Verdana" w:hAnsi="Verdana"/>
        </w:rPr>
        <w:t xml:space="preserve">But the F-35 is only part of our story. Our equipment and expertise </w:t>
      </w:r>
      <w:r w:rsidRPr="00D501DF">
        <w:rPr>
          <w:rFonts w:ascii="Verdana" w:hAnsi="Verdana"/>
        </w:rPr>
        <w:t>supports</w:t>
      </w:r>
      <w:r w:rsidRPr="00D501DF">
        <w:rPr>
          <w:rFonts w:ascii="Verdana" w:hAnsi="Verdana"/>
        </w:rPr>
        <w:t xml:space="preserve"> the UK’s Armed Forces on land, at sea, and in the air, as well as in emerging domains. We continue our proud sixty yearlong partnership </w:t>
      </w:r>
      <w:r w:rsidRPr="00D501DF">
        <w:rPr>
          <w:rFonts w:ascii="Verdana" w:hAnsi="Verdana"/>
        </w:rPr>
        <w:t>as  a</w:t>
      </w:r>
      <w:r w:rsidRPr="00D501DF">
        <w:rPr>
          <w:rFonts w:ascii="Verdana" w:hAnsi="Verdana"/>
        </w:rPr>
        <w:t xml:space="preserve"> cornerstone of the UK’s strategic nuclear deterrent; our aircraft are a key component of the UK’s Carrier Strike capability; our space technology ensures seamless communications; and our cyber platforms support a range of operations. </w:t>
      </w:r>
    </w:p>
    <w:p w:rsidR="006B7A5D" w:rsidRPr="00D501DF" w:rsidP="006B7A5D">
      <w:pPr>
        <w:jc w:val="both"/>
        <w:rPr>
          <w:rFonts w:ascii="Verdana" w:hAnsi="Verdana"/>
        </w:rPr>
      </w:pPr>
      <w:r w:rsidRPr="00D501DF">
        <w:rPr>
          <w:rFonts w:ascii="Verdana" w:hAnsi="Verdana"/>
        </w:rPr>
        <w:t xml:space="preserve">We are also fully committed to catalysing the tech ecosystem in the UK to support dual and single use tech – the recent expansion of our venture capital fund LM Ventures from $400 million to a $1 billion is already helping </w:t>
      </w:r>
      <w:r w:rsidRPr="00D501DF">
        <w:rPr>
          <w:rFonts w:ascii="Verdana" w:hAnsi="Verdana"/>
        </w:rPr>
        <w:t xml:space="preserve">brilliant companies start, scale, stay, and export while supporting the UK’s defence initiatives. Positioning LM Ventures’ first office outside the U.S. in London signals the importance of the UK to Lockheed Martin. </w:t>
      </w:r>
    </w:p>
    <w:p w:rsidR="006B7A5D" w:rsidRPr="00D501DF" w:rsidP="006B7A5D">
      <w:pPr>
        <w:jc w:val="both"/>
        <w:rPr>
          <w:rFonts w:ascii="Verdana" w:hAnsi="Verdana"/>
        </w:rPr>
      </w:pPr>
      <w:r w:rsidRPr="00D501DF">
        <w:rPr>
          <w:rFonts w:ascii="Verdana" w:hAnsi="Verdana"/>
        </w:rPr>
        <w:t xml:space="preserve">We are proud of our history and look forward to working with HM Government to further unlock the potential in this sector in the UK, whilst continuing to provide battle-winning equipment to the UK’s Armed Forces. </w:t>
      </w:r>
    </w:p>
    <w:p w:rsidR="006B7A5D" w:rsidRPr="00D501DF" w:rsidP="006B7A5D">
      <w:pPr>
        <w:rPr>
          <w:rFonts w:ascii="Verdana" w:hAnsi="Verdana"/>
        </w:rPr>
      </w:pPr>
    </w:p>
    <w:p w:rsidR="006B7A5D" w:rsidRPr="00D501DF" w:rsidP="006B7A5D">
      <w:pPr>
        <w:rPr>
          <w:rFonts w:ascii="Verdana" w:hAnsi="Verdana"/>
        </w:rPr>
      </w:pPr>
      <w:r w:rsidRPr="00D501DF">
        <w:rPr>
          <w:rFonts w:ascii="Verdana" w:hAnsi="Verdana"/>
        </w:rPr>
        <w:t>Questions</w:t>
      </w:r>
    </w:p>
    <w:p w:rsidR="006B7A5D" w:rsidRPr="00D501DF" w:rsidP="006B7A5D">
      <w:pPr>
        <w:rPr>
          <w:rFonts w:ascii="Verdana" w:hAnsi="Verdana"/>
          <w:b/>
          <w:bCs/>
        </w:rPr>
      </w:pPr>
      <w:r w:rsidRPr="00D501DF">
        <w:rPr>
          <w:rFonts w:ascii="Verdana" w:hAnsi="Verdana"/>
          <w:b/>
          <w:bCs/>
        </w:rPr>
        <w:t>The 2025 Strategic Defence Review called for the creation of a new partnership between the Government and the defence industry, moving away from a customer-vendor relationship. What cultural and practical changes are needed for the Government and industry to bring about this new partnership and ensure that defence capability is fit for purpose? What progress has the Government made in implementing the Strategic Defence Review’s recommendations to bring about this new partnership, and how much further does it need to go?</w:t>
      </w:r>
    </w:p>
    <w:p w:rsidR="006B7A5D" w:rsidRPr="00D501DF" w:rsidP="006B7A5D">
      <w:pPr>
        <w:numPr>
          <w:ilvl w:val="0"/>
          <w:numId w:val="1"/>
        </w:numPr>
        <w:rPr>
          <w:rFonts w:ascii="Verdana" w:hAnsi="Verdana"/>
        </w:rPr>
      </w:pPr>
      <w:r w:rsidRPr="00D501DF">
        <w:rPr>
          <w:rFonts w:ascii="Verdana" w:hAnsi="Verdana"/>
        </w:rPr>
        <w:t xml:space="preserve">Lockheed Martin UK welcomes the Strategic Defence Review's ambition to establish a genuine strategic partnership between Government and industry. The current and emerging </w:t>
      </w:r>
      <w:r w:rsidRPr="00D501DF">
        <w:rPr>
          <w:rFonts w:ascii="Verdana" w:hAnsi="Verdana"/>
        </w:rPr>
        <w:t>geopolitical  environment</w:t>
      </w:r>
      <w:r w:rsidRPr="00D501DF">
        <w:rPr>
          <w:rFonts w:ascii="Verdana" w:hAnsi="Verdana"/>
        </w:rPr>
        <w:t xml:space="preserve"> requires a move beyond a transactional customer-supplier model towards a relationship based on shared outcomes, closer partnership, and the constant evolution of systems to achieve tactical and strategic </w:t>
      </w:r>
      <w:r w:rsidRPr="00D501DF">
        <w:rPr>
          <w:rFonts w:ascii="Verdana" w:hAnsi="Verdana"/>
        </w:rPr>
        <w:t>goals..</w:t>
      </w:r>
      <w:r w:rsidRPr="00D501DF">
        <w:rPr>
          <w:rFonts w:ascii="Verdana" w:hAnsi="Verdana"/>
        </w:rPr>
        <w:t xml:space="preserve">  Earlier engagement and long-term planning will deliver more effective and efficient outcomes for the men and women on the frontlines and more certainty for businesses of all sizes. Industry invests confidently in people, facilities and supply chains when there is greater certainty regarding future requirements, while Government benefits from industry involvement earlier in the capability development process. A desire to bring greater clarity and certainty is welcome, but they must be sustained and represent a whole of government view, rather than siloed or competing views from different departments. </w:t>
      </w:r>
    </w:p>
    <w:p w:rsidR="006B7A5D" w:rsidRPr="00D501DF" w:rsidP="006B7A5D">
      <w:pPr>
        <w:numPr>
          <w:ilvl w:val="0"/>
          <w:numId w:val="1"/>
        </w:numPr>
        <w:rPr>
          <w:rFonts w:ascii="Verdana" w:hAnsi="Verdana"/>
        </w:rPr>
      </w:pPr>
      <w:r w:rsidRPr="00D501DF">
        <w:rPr>
          <w:rFonts w:ascii="Verdana" w:hAnsi="Verdana"/>
        </w:rPr>
        <w:t>A key cultural shift is required on both sides. Government should provide clear long-term demand signals through initiatives such as the Ten-Year Defence Investment Plan and awaited delivery programme.  Industry must support better outcomes through realistic bidding, transparent costings and achievable delivery commitments.</w:t>
      </w:r>
    </w:p>
    <w:p w:rsidR="006B7A5D" w:rsidRPr="00D501DF" w:rsidP="006B7A5D">
      <w:pPr>
        <w:numPr>
          <w:ilvl w:val="0"/>
          <w:numId w:val="1"/>
        </w:numPr>
        <w:rPr>
          <w:rFonts w:ascii="Verdana" w:hAnsi="Verdana"/>
        </w:rPr>
      </w:pPr>
      <w:r w:rsidRPr="00D501DF">
        <w:rPr>
          <w:rFonts w:ascii="Verdana" w:hAnsi="Verdana"/>
        </w:rPr>
        <w:t xml:space="preserve">The most successful programmes are those where requirements remain focused on operational outcomes (the ‘effect’ of equipment or platforms) and appreciate that time is a cost. We must not overlook one of the core lessons of the invasion of Ukraine that deterrence is always more cost effective than defeat.  Clear institutional roles are important: the military should define operational requirements, while acquisition organisations, jointly with Industry, should focus on delivering those requirements effectively. We welcome the creation of the National Armaments Director </w:t>
      </w:r>
      <w:r w:rsidRPr="00D501DF">
        <w:rPr>
          <w:rFonts w:ascii="Verdana" w:hAnsi="Verdana"/>
        </w:rPr>
        <w:t>Group  to</w:t>
      </w:r>
      <w:r w:rsidRPr="00D501DF">
        <w:rPr>
          <w:rFonts w:ascii="Verdana" w:hAnsi="Verdana"/>
        </w:rPr>
        <w:t xml:space="preserve"> establish this work pattern and will continue to work proactively to ensure the new structures beds in swiftly. During that process we will continue to push for pace in decision making and clarity of structures – the impetus both sides have should not become wrapped up in governance or administrative wranglings.   </w:t>
      </w:r>
    </w:p>
    <w:p w:rsidR="006B7A5D" w:rsidRPr="00D501DF" w:rsidP="006B7A5D">
      <w:pPr>
        <w:numPr>
          <w:ilvl w:val="0"/>
          <w:numId w:val="1"/>
        </w:numPr>
        <w:rPr>
          <w:rFonts w:ascii="Verdana" w:hAnsi="Verdana"/>
        </w:rPr>
      </w:pPr>
      <w:r w:rsidRPr="00D501DF">
        <w:rPr>
          <w:rFonts w:ascii="Verdana" w:hAnsi="Verdana"/>
        </w:rPr>
        <w:t>The Review's emphasis on long-term planning is particularly welcome. Defence procurement cannot be optimised through annual budget cycles alone. Major capability programmes often span decades and require flexibility to manage risk, incorporate technological change and adapt to changes on the battlefield. Treasury and MoD processes should support iteration and sensible programme adjustment.</w:t>
      </w:r>
    </w:p>
    <w:p w:rsidR="006B7A5D" w:rsidRPr="00D501DF" w:rsidP="006B7A5D">
      <w:pPr>
        <w:numPr>
          <w:ilvl w:val="0"/>
          <w:numId w:val="1"/>
        </w:numPr>
        <w:rPr>
          <w:rFonts w:ascii="Verdana" w:hAnsi="Verdana"/>
        </w:rPr>
      </w:pPr>
      <w:r w:rsidRPr="00D501DF">
        <w:rPr>
          <w:rFonts w:ascii="Verdana" w:hAnsi="Verdana"/>
        </w:rPr>
        <w:t xml:space="preserve">People remain central to successful acquisition. High-stakes commercial negotiations require skilled civil servants with deep programme, commercial and technical expertise. Continued investment in the acquisition workforce will be critical to realising the ambitions of the Strategic Defence Review. This is well attested by the National Audit Office’s report into the F-35 programme, showing that for £11bn of HMG spend, the global orders have generated £22bn for Uk plc as 15% of every F-35 is built in the UK. Such a successful programme is the result of skilled planning and negotiation between the public and private sector seeking to deliver. </w:t>
      </w:r>
    </w:p>
    <w:p w:rsidR="006B7A5D" w:rsidRPr="00D501DF" w:rsidP="006B7A5D">
      <w:pPr>
        <w:rPr>
          <w:rFonts w:ascii="Verdana" w:hAnsi="Verdana"/>
        </w:rPr>
      </w:pPr>
    </w:p>
    <w:p w:rsidR="006B7A5D" w:rsidRPr="00D501DF" w:rsidP="006B7A5D">
      <w:pPr>
        <w:rPr>
          <w:rFonts w:ascii="Verdana" w:hAnsi="Verdana"/>
          <w:b/>
          <w:bCs/>
        </w:rPr>
      </w:pPr>
      <w:r w:rsidRPr="00D501DF">
        <w:rPr>
          <w:rFonts w:ascii="Verdana" w:hAnsi="Verdana"/>
          <w:b/>
          <w:bCs/>
        </w:rPr>
        <w:t>How do defence procurement processes and contracts need to change to adapt at pace to new technologies and requirements, such as drone and anti-drone capabilities, and what progress has the Government made in moving towards its new segmented procurement model?</w:t>
      </w:r>
    </w:p>
    <w:p w:rsidR="006B7A5D" w:rsidRPr="00D501DF" w:rsidP="006B7A5D">
      <w:pPr>
        <w:numPr>
          <w:ilvl w:val="0"/>
          <w:numId w:val="2"/>
        </w:numPr>
        <w:rPr>
          <w:rFonts w:ascii="Verdana" w:hAnsi="Verdana"/>
        </w:rPr>
      </w:pPr>
      <w:r w:rsidRPr="00D501DF">
        <w:rPr>
          <w:rFonts w:ascii="Verdana" w:hAnsi="Verdana"/>
        </w:rPr>
        <w:t>The pace of technological change means defence procurement must become significantly faster and more adaptable.</w:t>
      </w:r>
    </w:p>
    <w:p w:rsidR="006B7A5D" w:rsidRPr="00D501DF" w:rsidP="006B7A5D">
      <w:pPr>
        <w:numPr>
          <w:ilvl w:val="0"/>
          <w:numId w:val="2"/>
        </w:numPr>
        <w:rPr>
          <w:rFonts w:ascii="Verdana" w:hAnsi="Verdana"/>
        </w:rPr>
      </w:pPr>
      <w:r w:rsidRPr="00D501DF">
        <w:rPr>
          <w:rFonts w:ascii="Verdana" w:hAnsi="Verdana"/>
        </w:rPr>
        <w:t>The Government's move toward a segmented procurement model is a positive development. Different categories of capability require different acquisition approaches. Rapidly evolving technologies should be procured through iterative processes that enable experimentation (including it being acceptable on all sides to learn that things do not work), rapid deployment and continuous upgrades rather than lengthy requirement cycles.</w:t>
      </w:r>
    </w:p>
    <w:p w:rsidR="006B7A5D" w:rsidRPr="00D501DF" w:rsidP="006B7A5D">
      <w:pPr>
        <w:numPr>
          <w:ilvl w:val="0"/>
          <w:numId w:val="2"/>
        </w:numPr>
        <w:rPr>
          <w:rFonts w:ascii="Verdana" w:hAnsi="Verdana"/>
        </w:rPr>
      </w:pPr>
      <w:r w:rsidRPr="00D501DF">
        <w:rPr>
          <w:rFonts w:ascii="Verdana" w:hAnsi="Verdana"/>
        </w:rPr>
        <w:t xml:space="preserve">At the same time, speed must not come at the expense of interoperability and interchangeability. Defence cannot afford financially or operationally for multiple competing systems providing similar capabilities with limited ability to operate together. The F-35 programme demonstrates the value of common platforms operating across allied nations. The aircraft provides interoperability across air, land and maritime forces and enables partner nations to share training, logistics and sustainment infrastructure while achieving deterrence at the alliance scale.  In the next decade there will be 700 F-35s flying in European skies, delivering interoperability and interchangeability for the UK with its European allies, as well as North American. </w:t>
      </w:r>
    </w:p>
    <w:p w:rsidR="006B7A5D" w:rsidRPr="00D501DF" w:rsidP="006B7A5D">
      <w:pPr>
        <w:numPr>
          <w:ilvl w:val="0"/>
          <w:numId w:val="2"/>
        </w:numPr>
        <w:rPr>
          <w:rFonts w:ascii="Verdana" w:hAnsi="Verdana"/>
        </w:rPr>
      </w:pPr>
      <w:r w:rsidRPr="00D501DF">
        <w:rPr>
          <w:rFonts w:ascii="Verdana" w:hAnsi="Verdana"/>
        </w:rPr>
        <w:t xml:space="preserve">Lockheed Martin UK believes future procurement reforms should focus on rapidly fielding capabilities that can be operationalised at scale. Prototypes are important, but success ultimately depends upon integrating technology, tactics and training into deployable military capability that can be sustained, upgraded and interoperable with allies at pace.  An ecosystem of SMEs and direction connection with the frontline personnel is another vital part of building effective deterrence, achieving defeat and delivering diplomatic benefits with allies. </w:t>
      </w:r>
    </w:p>
    <w:p w:rsidR="006B7A5D" w:rsidRPr="00D501DF" w:rsidP="006B7A5D">
      <w:pPr>
        <w:numPr>
          <w:ilvl w:val="0"/>
          <w:numId w:val="2"/>
        </w:numPr>
        <w:rPr>
          <w:rFonts w:ascii="Verdana" w:hAnsi="Verdana"/>
        </w:rPr>
      </w:pPr>
      <w:r w:rsidRPr="00D501DF">
        <w:rPr>
          <w:rFonts w:ascii="Verdana" w:hAnsi="Verdana"/>
        </w:rPr>
        <w:t xml:space="preserve">HMG must continue to look at mechanisms to ensure that companies of all sizes can move from initial conversation to contract as quickly as possible. The pace of tech change, as well as the speed in which drone deployment and doctrine changes, makes this point more critical. This should not be done at the expense of quality, so we would recommend validation and testing of possible solutions to be expedited in parallel to contracting and procurement improvements. </w:t>
      </w:r>
    </w:p>
    <w:p w:rsidR="006B7A5D" w:rsidRPr="00D501DF" w:rsidP="006B7A5D">
      <w:pPr>
        <w:rPr>
          <w:rFonts w:ascii="Verdana" w:hAnsi="Verdana"/>
          <w:b/>
          <w:bCs/>
        </w:rPr>
      </w:pPr>
      <w:r w:rsidRPr="00D501DF">
        <w:rPr>
          <w:rFonts w:ascii="Verdana" w:hAnsi="Verdana"/>
          <w:b/>
          <w:bCs/>
        </w:rPr>
        <w:t>What progress has been made in establishing UK Defence Innovation and allowing greater freedom in the procurement of innovative and dual-use technologies for Defence? To what extent does the Government need to accept a greater level of risk in its procurement of new technologies and innovative capabilities, and what would this involve?</w:t>
      </w:r>
    </w:p>
    <w:p w:rsidR="006B7A5D" w:rsidRPr="00D501DF" w:rsidP="006B7A5D">
      <w:pPr>
        <w:numPr>
          <w:ilvl w:val="0"/>
          <w:numId w:val="3"/>
        </w:numPr>
        <w:rPr>
          <w:rFonts w:ascii="Verdana" w:hAnsi="Verdana"/>
        </w:rPr>
      </w:pPr>
      <w:r w:rsidRPr="00D501DF">
        <w:rPr>
          <w:rFonts w:ascii="Verdana" w:hAnsi="Verdana"/>
        </w:rPr>
        <w:t xml:space="preserve">The UK possesses a world-class innovation ecosystem, and the challenge is often not invention but transition from demonstration to operational deployment. </w:t>
      </w:r>
    </w:p>
    <w:p w:rsidR="006B7A5D" w:rsidRPr="00D501DF" w:rsidP="006B7A5D">
      <w:pPr>
        <w:numPr>
          <w:ilvl w:val="0"/>
          <w:numId w:val="3"/>
        </w:numPr>
        <w:rPr>
          <w:rFonts w:ascii="Verdana" w:hAnsi="Verdana"/>
        </w:rPr>
      </w:pPr>
      <w:r w:rsidRPr="00D501DF">
        <w:rPr>
          <w:rFonts w:ascii="Verdana" w:hAnsi="Verdana"/>
        </w:rPr>
        <w:t>Government will need to accept a greater degree of managed risk if it wishes to accelerate capability delivery. Defence procurement has prioritised eliminating programme risk before investment decisions are made. However, in fast-moving technology sectors, excessive caution can result in obsolescence before systems are fielded.</w:t>
      </w:r>
    </w:p>
    <w:p w:rsidR="006B7A5D" w:rsidRPr="00D501DF" w:rsidP="006B7A5D">
      <w:pPr>
        <w:numPr>
          <w:ilvl w:val="0"/>
          <w:numId w:val="3"/>
        </w:numPr>
        <w:rPr>
          <w:rFonts w:ascii="Verdana" w:hAnsi="Verdana"/>
        </w:rPr>
      </w:pPr>
      <w:r w:rsidRPr="00D501DF">
        <w:rPr>
          <w:rFonts w:ascii="Verdana" w:hAnsi="Verdana"/>
        </w:rPr>
        <w:t xml:space="preserve">This does not require accepting uncontrolled risk. Rather, it involves adopting spiral development – we welcome the NADG’s adoption of this approach </w:t>
      </w:r>
      <w:r w:rsidRPr="00D501DF">
        <w:rPr>
          <w:rFonts w:ascii="Verdana" w:hAnsi="Verdana"/>
        </w:rPr>
        <w:t>-  funding</w:t>
      </w:r>
      <w:r w:rsidRPr="00D501DF">
        <w:rPr>
          <w:rFonts w:ascii="Verdana" w:hAnsi="Verdana"/>
        </w:rPr>
        <w:t xml:space="preserve"> experimentation, accepting that some projects will fail and creating faster pathways from prototype to deployment. Industry can support this by designing open architectures and upgradeable systems that allow capabilities to evolve over time provided that the contracts allow such flexibility.</w:t>
      </w:r>
    </w:p>
    <w:p w:rsidR="006B7A5D" w:rsidRPr="00D501DF" w:rsidP="006B7A5D">
      <w:pPr>
        <w:numPr>
          <w:ilvl w:val="0"/>
          <w:numId w:val="3"/>
        </w:numPr>
        <w:rPr>
          <w:rFonts w:ascii="Verdana" w:hAnsi="Verdana"/>
        </w:rPr>
      </w:pPr>
      <w:r w:rsidRPr="00D501DF">
        <w:rPr>
          <w:rFonts w:ascii="Verdana" w:hAnsi="Verdana"/>
        </w:rPr>
        <w:t xml:space="preserve">Institutional structures and political oversight need to understand that cutting the amount of time it takes to get good ideas out of the labs – be they technology, tactics or training – and operational in the hands of frontline personnel, becomes a </w:t>
      </w:r>
      <w:r w:rsidRPr="00D501DF">
        <w:rPr>
          <w:rFonts w:ascii="Verdana" w:hAnsi="Verdana"/>
        </w:rPr>
        <w:t>deterrent in its own right</w:t>
      </w:r>
      <w:r w:rsidRPr="00D501DF">
        <w:rPr>
          <w:rFonts w:ascii="Verdana" w:hAnsi="Verdana"/>
        </w:rPr>
        <w:t>.</w:t>
      </w:r>
    </w:p>
    <w:p w:rsidR="006B7A5D" w:rsidRPr="00D501DF" w:rsidP="006B7A5D">
      <w:pPr>
        <w:numPr>
          <w:ilvl w:val="0"/>
          <w:numId w:val="3"/>
        </w:numPr>
        <w:rPr>
          <w:rFonts w:ascii="Verdana" w:hAnsi="Verdana"/>
        </w:rPr>
      </w:pPr>
      <w:r w:rsidRPr="00D501DF">
        <w:rPr>
          <w:rFonts w:ascii="Verdana" w:hAnsi="Verdana"/>
        </w:rPr>
        <w:t>Identifying the mechanisms that support the rapid evolution of systems in the face of competition, contest or conflict, is an essential part of military capability effect.</w:t>
      </w:r>
    </w:p>
    <w:p w:rsidR="006B7A5D" w:rsidRPr="00D501DF" w:rsidP="006B7A5D">
      <w:pPr>
        <w:numPr>
          <w:ilvl w:val="0"/>
          <w:numId w:val="3"/>
        </w:numPr>
        <w:rPr>
          <w:rFonts w:ascii="Verdana" w:hAnsi="Verdana"/>
        </w:rPr>
      </w:pPr>
      <w:r w:rsidRPr="00D501DF">
        <w:rPr>
          <w:rFonts w:ascii="Verdana" w:hAnsi="Verdana"/>
        </w:rPr>
        <w:t xml:space="preserve">We also recognise the challenges of accessing growth capital in the sector which affects the pace of innovation and, on occasion, leads to companies choosing to scale elsewhere. The expansion of the National Security Strategic Investment Fund capital pot for investments and work programmes is welcomed. More needs to be done to ensure that these SMEs feel part of the National Security and Defence community, rather than being on the outside looking in or trying to navigate complex procurement processes. UKDI has a critical role to play in reaching out to these SMEs, creating a community, and guiding them through the process and we would encourage HMG to do more of that. LM Ventures and our SME programme </w:t>
      </w:r>
      <w:r w:rsidRPr="00D501DF">
        <w:rPr>
          <w:rFonts w:ascii="Verdana" w:hAnsi="Verdana"/>
        </w:rPr>
        <w:t>SMEUnite</w:t>
      </w:r>
      <w:r w:rsidRPr="00D501DF">
        <w:rPr>
          <w:rFonts w:ascii="Verdana" w:hAnsi="Verdana"/>
        </w:rPr>
        <w:t xml:space="preserve"> will continue to integrate and invest in SMEs but clearer demand signals from UKDI and signposting for dual-use tech companies can grow the community UK plc needs. </w:t>
      </w:r>
    </w:p>
    <w:p w:rsidR="006B7A5D" w:rsidRPr="00D501DF" w:rsidP="006B7A5D">
      <w:pPr>
        <w:rPr>
          <w:rFonts w:ascii="Verdana" w:hAnsi="Verdana"/>
          <w:b/>
          <w:bCs/>
        </w:rPr>
      </w:pPr>
      <w:r w:rsidRPr="00D501DF">
        <w:rPr>
          <w:rFonts w:ascii="Verdana" w:hAnsi="Verdana"/>
          <w:b/>
          <w:bCs/>
        </w:rPr>
        <w:t>What barriers do smaller businesses face in interacting with the Ministry of Defence’s procurement processes, including when they are part of the supply chain for a larger, prime contractor? How should these barriers be addressed?</w:t>
      </w:r>
    </w:p>
    <w:p w:rsidR="006B7A5D" w:rsidRPr="00D501DF" w:rsidP="006B7A5D">
      <w:pPr>
        <w:numPr>
          <w:ilvl w:val="0"/>
          <w:numId w:val="4"/>
        </w:numPr>
        <w:rPr>
          <w:rFonts w:ascii="Verdana" w:hAnsi="Verdana"/>
        </w:rPr>
      </w:pPr>
      <w:r w:rsidRPr="00D501DF">
        <w:rPr>
          <w:rFonts w:ascii="Verdana" w:hAnsi="Verdana"/>
        </w:rPr>
        <w:t>SMEs play a vital role within the defence industrial ecosystem by providing innovation, specialist expertise and agility. At Lockheed Martin UK we work with 800 suppliers, of which over 500 are SMEs.</w:t>
      </w:r>
    </w:p>
    <w:p w:rsidR="006B7A5D" w:rsidRPr="00D501DF" w:rsidP="006B7A5D">
      <w:pPr>
        <w:numPr>
          <w:ilvl w:val="0"/>
          <w:numId w:val="4"/>
        </w:numPr>
        <w:rPr>
          <w:rFonts w:ascii="Verdana" w:hAnsi="Verdana"/>
        </w:rPr>
      </w:pPr>
      <w:r w:rsidRPr="00D501DF">
        <w:rPr>
          <w:rFonts w:ascii="Verdana" w:hAnsi="Verdana"/>
        </w:rPr>
        <w:t>While SME participation is essential, it is equally important to recognise that major defence programmes also require prime contractors capable of integrating complex systems, SME solutions and delivering at scale.</w:t>
      </w:r>
    </w:p>
    <w:p w:rsidR="006B7A5D" w:rsidRPr="00D501DF" w:rsidP="006B7A5D">
      <w:pPr>
        <w:numPr>
          <w:ilvl w:val="0"/>
          <w:numId w:val="4"/>
        </w:numPr>
        <w:rPr>
          <w:rFonts w:ascii="Verdana" w:hAnsi="Verdana"/>
        </w:rPr>
      </w:pPr>
      <w:r w:rsidRPr="00D501DF">
        <w:rPr>
          <w:rFonts w:ascii="Verdana" w:hAnsi="Verdana"/>
        </w:rPr>
        <w:t xml:space="preserve">A balanced ecosystem is needed. Initiatives such as Lockheed Martin UK’s </w:t>
      </w:r>
      <w:r w:rsidRPr="00D501DF">
        <w:rPr>
          <w:rFonts w:ascii="Verdana" w:hAnsi="Verdana"/>
        </w:rPr>
        <w:t>SMEUnite</w:t>
      </w:r>
      <w:r w:rsidRPr="00D501DF">
        <w:rPr>
          <w:rFonts w:ascii="Verdana" w:hAnsi="Verdana"/>
        </w:rPr>
        <w:t xml:space="preserve"> have demonstrated how innovative smaller companies can be connected more effectively into defence programmes.</w:t>
      </w:r>
    </w:p>
    <w:p w:rsidR="006B7A5D" w:rsidRPr="00D501DF" w:rsidP="006B7A5D">
      <w:pPr>
        <w:numPr>
          <w:ilvl w:val="1"/>
          <w:numId w:val="4"/>
        </w:numPr>
        <w:rPr>
          <w:rFonts w:ascii="Verdana" w:hAnsi="Verdana"/>
        </w:rPr>
      </w:pPr>
      <w:r w:rsidRPr="00D501DF">
        <w:rPr>
          <w:rFonts w:ascii="Verdana" w:hAnsi="Verdana"/>
        </w:rPr>
        <w:t>SMEUnite</w:t>
      </w:r>
      <w:r w:rsidRPr="00D501DF">
        <w:rPr>
          <w:rFonts w:ascii="Verdana" w:hAnsi="Verdana"/>
        </w:rPr>
        <w:t xml:space="preserve"> is run by LMUK to connect with SMEs, enabling competition and collaboration across defence sector programmes, </w:t>
      </w:r>
      <w:r w:rsidRPr="00D501DF">
        <w:rPr>
          <w:rFonts w:ascii="Verdana" w:hAnsi="Verdana"/>
        </w:rPr>
        <w:t>in order to</w:t>
      </w:r>
      <w:r w:rsidRPr="00D501DF">
        <w:rPr>
          <w:rFonts w:ascii="Verdana" w:hAnsi="Verdana"/>
        </w:rPr>
        <w:t xml:space="preserve"> streamline communication, remove </w:t>
      </w:r>
      <w:r w:rsidRPr="00D501DF">
        <w:rPr>
          <w:rFonts w:ascii="Verdana" w:hAnsi="Verdana"/>
        </w:rPr>
        <w:t>barriers  and</w:t>
      </w:r>
      <w:r w:rsidRPr="00D501DF">
        <w:rPr>
          <w:rFonts w:ascii="Verdana" w:hAnsi="Verdana"/>
        </w:rPr>
        <w:t xml:space="preserve"> facilitate access to opportunities and tendering. </w:t>
      </w:r>
    </w:p>
    <w:p w:rsidR="006B7A5D" w:rsidRPr="00D501DF" w:rsidP="006B7A5D">
      <w:pPr>
        <w:numPr>
          <w:ilvl w:val="1"/>
          <w:numId w:val="4"/>
        </w:numPr>
        <w:rPr>
          <w:rFonts w:ascii="Verdana" w:hAnsi="Verdana"/>
        </w:rPr>
      </w:pPr>
      <w:r w:rsidRPr="00D501DF">
        <w:rPr>
          <w:rFonts w:ascii="Verdana" w:hAnsi="Verdana"/>
        </w:rPr>
        <w:t>Simplified contracting mechanisms, prompt payment practices, clearer forward pipelines and improved access to security and compliance support would help SMEs contribute more effectively.</w:t>
      </w:r>
    </w:p>
    <w:p w:rsidR="006B7A5D" w:rsidRPr="00D501DF" w:rsidP="006B7A5D">
      <w:pPr>
        <w:numPr>
          <w:ilvl w:val="0"/>
          <w:numId w:val="4"/>
        </w:numPr>
        <w:rPr>
          <w:rFonts w:ascii="Verdana" w:hAnsi="Verdana"/>
        </w:rPr>
      </w:pPr>
      <w:r w:rsidRPr="00D501DF">
        <w:rPr>
          <w:rFonts w:ascii="Verdana" w:hAnsi="Verdana"/>
        </w:rPr>
        <w:t xml:space="preserve">We also recognise that greater clarity for companies of all sizes on vetting requirements for personnel should also be clearer, with the vetting process also being sped up. </w:t>
      </w:r>
    </w:p>
    <w:p w:rsidR="006B7A5D" w:rsidRPr="00D501DF" w:rsidP="006B7A5D">
      <w:pPr>
        <w:rPr>
          <w:rFonts w:ascii="Verdana" w:hAnsi="Verdana"/>
          <w:b/>
          <w:bCs/>
        </w:rPr>
      </w:pPr>
      <w:r w:rsidRPr="00D501DF">
        <w:rPr>
          <w:rFonts w:ascii="Verdana" w:hAnsi="Verdana"/>
          <w:b/>
          <w:bCs/>
        </w:rPr>
        <w:t xml:space="preserve">How can the Government and industry ensure that defence-related industry activities are secure and reliable, even in the face of malign activity and disruption, such as </w:t>
      </w:r>
      <w:r w:rsidRPr="00D501DF">
        <w:rPr>
          <w:rFonts w:ascii="Verdana" w:hAnsi="Verdana"/>
          <w:b/>
          <w:bCs/>
        </w:rPr>
        <w:t>cyber attacks</w:t>
      </w:r>
      <w:r w:rsidRPr="00D501DF">
        <w:rPr>
          <w:rFonts w:ascii="Verdana" w:hAnsi="Verdana"/>
          <w:b/>
          <w:bCs/>
        </w:rPr>
        <w:t>? What action should the Government take in this area, particularly as more SMEs and non-traditional companies become defence suppliers?</w:t>
      </w:r>
    </w:p>
    <w:p w:rsidR="006B7A5D" w:rsidRPr="00D501DF" w:rsidP="006B7A5D">
      <w:pPr>
        <w:numPr>
          <w:ilvl w:val="0"/>
          <w:numId w:val="5"/>
        </w:numPr>
        <w:rPr>
          <w:rFonts w:ascii="Verdana" w:hAnsi="Verdana"/>
        </w:rPr>
      </w:pPr>
      <w:r w:rsidRPr="00D501DF">
        <w:rPr>
          <w:rFonts w:ascii="Verdana" w:hAnsi="Verdana"/>
        </w:rPr>
        <w:t>The defence industrial base faces increasing cyber, supply chain and geopolitical risks. As defence increasingly draws upon commercial technologies and non-traditional suppliers, security must extend across the entire industrial ecosystem.</w:t>
      </w:r>
    </w:p>
    <w:p w:rsidR="006B7A5D" w:rsidRPr="00D501DF" w:rsidP="006B7A5D">
      <w:pPr>
        <w:numPr>
          <w:ilvl w:val="0"/>
          <w:numId w:val="5"/>
        </w:numPr>
        <w:rPr>
          <w:rFonts w:ascii="Verdana" w:hAnsi="Verdana"/>
        </w:rPr>
      </w:pPr>
      <w:r w:rsidRPr="00D501DF">
        <w:rPr>
          <w:rFonts w:ascii="Verdana" w:hAnsi="Verdana"/>
        </w:rPr>
        <w:t>Government and industry should work together to strengthen cyber resilience, raise security standards and improve awareness of hostile-state activity. This is particularly important for SMEs, which often possess highly innovative technologies but may lack dedicated security resources or exposure to the training and facilitating of enacting security standards. Here government services and primes can provide structure and insight on security protocol.</w:t>
      </w:r>
    </w:p>
    <w:p w:rsidR="006B7A5D" w:rsidRPr="00D501DF" w:rsidP="006B7A5D">
      <w:pPr>
        <w:numPr>
          <w:ilvl w:val="0"/>
          <w:numId w:val="5"/>
        </w:numPr>
        <w:rPr>
          <w:rFonts w:ascii="Verdana" w:hAnsi="Verdana"/>
        </w:rPr>
      </w:pPr>
      <w:r w:rsidRPr="00D501DF">
        <w:rPr>
          <w:rFonts w:ascii="Verdana" w:hAnsi="Verdana"/>
        </w:rPr>
        <w:t xml:space="preserve">In this context, Lockheed Martin is proud to have been announced as the first defence company in the UK to achieve Level 3 – the highest level – of the </w:t>
      </w:r>
      <w:r w:rsidRPr="00D501DF">
        <w:rPr>
          <w:rFonts w:ascii="Verdana" w:hAnsi="Verdana"/>
        </w:rPr>
        <w:t>Governments  Defence</w:t>
      </w:r>
      <w:r w:rsidRPr="00D501DF">
        <w:rPr>
          <w:rFonts w:ascii="Verdana" w:hAnsi="Verdana"/>
        </w:rPr>
        <w:t xml:space="preserve"> Cyber Certification (DCC).</w:t>
      </w:r>
    </w:p>
    <w:p w:rsidR="006B7A5D" w:rsidRPr="00D501DF" w:rsidP="006B7A5D">
      <w:pPr>
        <w:numPr>
          <w:ilvl w:val="0"/>
          <w:numId w:val="5"/>
        </w:numPr>
        <w:rPr>
          <w:rFonts w:ascii="Verdana" w:hAnsi="Verdana"/>
        </w:rPr>
      </w:pPr>
      <w:r w:rsidRPr="00D501DF">
        <w:rPr>
          <w:rFonts w:ascii="Verdana" w:hAnsi="Verdana"/>
        </w:rPr>
        <w:t>Support should include practical guidance, threat intelligence sharing, streamlined assurance frameworks and targeted assistance to help suppliers implement appropriate protections. Security should be treated as an enabler of participation rather than a barrier to market entry.</w:t>
      </w:r>
    </w:p>
    <w:p w:rsidR="006B7A5D" w:rsidRPr="00D501DF" w:rsidP="006B7A5D">
      <w:pPr>
        <w:numPr>
          <w:ilvl w:val="0"/>
          <w:numId w:val="5"/>
        </w:numPr>
        <w:rPr>
          <w:rFonts w:ascii="Verdana" w:hAnsi="Verdana"/>
        </w:rPr>
      </w:pPr>
      <w:r w:rsidRPr="00D501DF">
        <w:rPr>
          <w:rFonts w:ascii="Verdana" w:hAnsi="Verdana"/>
        </w:rPr>
        <w:t xml:space="preserve">Greater signposting to material from CPNI and the NCSC, which have excellent resources, would be a low-cost way of raising standards across the industry and help protect Intellectual Property and individuals. </w:t>
      </w:r>
    </w:p>
    <w:p w:rsidR="006B7A5D" w:rsidRPr="00D501DF" w:rsidP="006B7A5D">
      <w:pPr>
        <w:rPr>
          <w:rFonts w:ascii="Verdana" w:hAnsi="Verdana"/>
          <w:b/>
          <w:bCs/>
        </w:rPr>
      </w:pPr>
      <w:r w:rsidRPr="00D501DF">
        <w:rPr>
          <w:rFonts w:ascii="Verdana" w:hAnsi="Verdana"/>
          <w:b/>
          <w:bCs/>
        </w:rPr>
        <w:t xml:space="preserve">How do the Government, devolved, regional and local authorities work together to support local and regional defence industries? What will Defence Growth Deals need to achieve </w:t>
      </w:r>
      <w:r w:rsidRPr="00D501DF">
        <w:rPr>
          <w:rFonts w:ascii="Verdana" w:hAnsi="Verdana"/>
          <w:b/>
          <w:bCs/>
        </w:rPr>
        <w:t>in order to</w:t>
      </w:r>
      <w:r w:rsidRPr="00D501DF">
        <w:rPr>
          <w:rFonts w:ascii="Verdana" w:hAnsi="Verdana"/>
          <w:b/>
          <w:bCs/>
        </w:rPr>
        <w:t xml:space="preserve"> be a success?</w:t>
      </w:r>
    </w:p>
    <w:p w:rsidR="006B7A5D" w:rsidRPr="00D501DF" w:rsidP="006B7A5D">
      <w:pPr>
        <w:numPr>
          <w:ilvl w:val="0"/>
          <w:numId w:val="6"/>
        </w:numPr>
        <w:rPr>
          <w:rFonts w:ascii="Verdana" w:hAnsi="Verdana"/>
        </w:rPr>
      </w:pPr>
      <w:r w:rsidRPr="00D501DF">
        <w:rPr>
          <w:rFonts w:ascii="Verdana" w:hAnsi="Verdana"/>
        </w:rPr>
        <w:t>Defence Growth Deals should align national security objectives with regional economic strengths. The UK defence sector already supports highly skilled jobs and advanced manufacturing across all regions of the country, and successful Growth Deals should strengthen these regional clusters.</w:t>
      </w:r>
    </w:p>
    <w:p w:rsidR="006B7A5D" w:rsidRPr="00D501DF" w:rsidP="006B7A5D">
      <w:pPr>
        <w:numPr>
          <w:ilvl w:val="0"/>
          <w:numId w:val="6"/>
        </w:numPr>
        <w:rPr>
          <w:rFonts w:ascii="Verdana" w:hAnsi="Verdana"/>
        </w:rPr>
      </w:pPr>
      <w:r w:rsidRPr="00D501DF">
        <w:rPr>
          <w:rFonts w:ascii="Verdana" w:hAnsi="Verdana"/>
        </w:rPr>
        <w:t xml:space="preserve">Lockheed Martin UK operates from 30 sites the length and breadth of Britain and believes there are many opportunities to work more closely with devolved governments and authorities where appropriate. One example of this work is our development of the space economy in the </w:t>
      </w:r>
      <w:r w:rsidRPr="00D501DF">
        <w:rPr>
          <w:rFonts w:ascii="Verdana" w:hAnsi="Verdana"/>
        </w:rPr>
        <w:t>North East</w:t>
      </w:r>
      <w:r w:rsidRPr="00D501DF">
        <w:rPr>
          <w:rFonts w:ascii="Verdana" w:hAnsi="Verdana"/>
        </w:rPr>
        <w:t xml:space="preserve"> working closely with the </w:t>
      </w:r>
      <w:r w:rsidRPr="00D501DF">
        <w:rPr>
          <w:rFonts w:ascii="Verdana" w:hAnsi="Verdana"/>
        </w:rPr>
        <w:t>North East</w:t>
      </w:r>
      <w:r w:rsidRPr="00D501DF">
        <w:rPr>
          <w:rFonts w:ascii="Verdana" w:hAnsi="Verdana"/>
        </w:rPr>
        <w:t xml:space="preserve"> Combined Authority. We have already invested £15 million in the development of the </w:t>
      </w:r>
      <w:r w:rsidRPr="00D501DF">
        <w:rPr>
          <w:rFonts w:ascii="Verdana" w:hAnsi="Verdana"/>
        </w:rPr>
        <w:t>North East</w:t>
      </w:r>
      <w:r w:rsidRPr="00D501DF">
        <w:rPr>
          <w:rFonts w:ascii="Verdana" w:hAnsi="Verdana"/>
        </w:rPr>
        <w:t xml:space="preserve"> Space Skills and Technology Centre (NESST) at Northumbria University and have identified a further £100 million of potential investment in the region to grow the UK Space economy, connecting the region with the £11 billion North American Space economy.</w:t>
      </w:r>
    </w:p>
    <w:p w:rsidR="006B7A5D" w:rsidRPr="00D501DF" w:rsidP="006B7A5D">
      <w:pPr>
        <w:numPr>
          <w:ilvl w:val="0"/>
          <w:numId w:val="6"/>
        </w:numPr>
        <w:rPr>
          <w:rFonts w:ascii="Verdana" w:hAnsi="Verdana"/>
        </w:rPr>
      </w:pPr>
      <w:r w:rsidRPr="00D501DF">
        <w:rPr>
          <w:rFonts w:ascii="Verdana" w:hAnsi="Verdana"/>
        </w:rPr>
        <w:t xml:space="preserve">HM Government may also want to consider the creation of Defence Industry of Tech Boards in each nation or region that bring annually bring together key stakeholders to discuss collaboration, skills gaps, and how to grow the industry in their locality. </w:t>
      </w:r>
    </w:p>
    <w:p w:rsidR="006B7A5D" w:rsidRPr="00D501DF" w:rsidP="006B7A5D">
      <w:pPr>
        <w:rPr>
          <w:rFonts w:ascii="Verdana" w:hAnsi="Verdana"/>
          <w:b/>
          <w:bCs/>
        </w:rPr>
      </w:pPr>
      <w:r w:rsidRPr="00D501DF">
        <w:rPr>
          <w:rFonts w:ascii="Verdana" w:hAnsi="Verdana"/>
          <w:b/>
          <w:bCs/>
        </w:rPr>
        <w:t>To what extent does the UK defence industry have the capacity to meet the expected increase in defence spending? What are the main limitations to UK-based companies providing the necessary capacity, and how should these be addressed?</w:t>
      </w:r>
    </w:p>
    <w:p w:rsidR="006B7A5D" w:rsidRPr="00D501DF" w:rsidP="006B7A5D">
      <w:pPr>
        <w:numPr>
          <w:ilvl w:val="0"/>
          <w:numId w:val="7"/>
        </w:numPr>
        <w:rPr>
          <w:rFonts w:ascii="Verdana" w:hAnsi="Verdana"/>
        </w:rPr>
      </w:pPr>
      <w:r w:rsidRPr="00D501DF">
        <w:rPr>
          <w:rFonts w:ascii="Verdana" w:hAnsi="Verdana"/>
        </w:rPr>
        <w:t xml:space="preserve">The UK defence industry can invest to support increased defence spending, </w:t>
      </w:r>
      <w:r w:rsidRPr="00D501DF">
        <w:rPr>
          <w:rFonts w:ascii="Verdana" w:hAnsi="Verdana"/>
        </w:rPr>
        <w:t>provided that</w:t>
      </w:r>
      <w:r w:rsidRPr="00D501DF">
        <w:rPr>
          <w:rFonts w:ascii="Verdana" w:hAnsi="Verdana"/>
        </w:rPr>
        <w:t xml:space="preserve"> investment is accompanied by long-term certainty. Industry can expand facilities, develop workforces and strengthen supply chains but these investments require confidence in future demand alongside contract commitments for the delivery of programmes and platforms.   Clear and consistent demand signals, support the sustained delivery of capacity and capability.  They will also provide the long-term skills required to evolve and enhance systems over time to ensure that our forces stay ahead of the threat, which is vital to deterrence, defeat and diplomacy.   Commitment to long-term partnerships reduces frictional costs and increases the resource available to invest in infrastructure, skills and development. </w:t>
      </w:r>
    </w:p>
    <w:p w:rsidR="006B7A5D" w:rsidRPr="00D501DF" w:rsidP="006B7A5D">
      <w:pPr>
        <w:numPr>
          <w:ilvl w:val="0"/>
          <w:numId w:val="7"/>
        </w:numPr>
        <w:rPr>
          <w:rFonts w:ascii="Verdana" w:hAnsi="Verdana"/>
        </w:rPr>
      </w:pPr>
      <w:r w:rsidRPr="00D501DF">
        <w:rPr>
          <w:rFonts w:ascii="Verdana" w:hAnsi="Verdana"/>
        </w:rPr>
        <w:t xml:space="preserve">Lockheed Martin UK’s experience demonstrates the value of long-term commitment; for example, the F-35 programme, with UK industry providing more than 15% of every F-35 produced (over 1,350 have been built so far), as the NAO reports this has generated £22bn of orders for UK companies, at the cost of £11bn of public funding. This contributes to Lockheed Martin UK supporting 24,000 jobs through the UK supply chain at over 800 suppliers of which more than 500 are SMEs. This illustrates how sustained, international joint-programmes generate enduring industrial, resilience and economic benefits while delivering world-leading capabilities to deter adversaries at the alliance scale. </w:t>
      </w:r>
    </w:p>
    <w:p w:rsidR="006B7A5D" w:rsidRPr="00D501DF" w:rsidP="006B7A5D">
      <w:pPr>
        <w:numPr>
          <w:ilvl w:val="0"/>
          <w:numId w:val="7"/>
        </w:numPr>
        <w:rPr>
          <w:rFonts w:ascii="Verdana" w:hAnsi="Verdana"/>
        </w:rPr>
      </w:pPr>
      <w:r w:rsidRPr="00D501DF">
        <w:rPr>
          <w:rFonts w:ascii="Verdana" w:hAnsi="Verdana"/>
        </w:rPr>
        <w:t>Lockheed Martin UK has also made significant investments in UK facilities, including major capabilities in Ampthill and extensive partnerships throughout the UK supply chain. Such investment is encouraged when governments provide stable and predictable procurement pipelines.</w:t>
      </w:r>
    </w:p>
    <w:p w:rsidR="006B7A5D" w:rsidRPr="00D501DF" w:rsidP="006B7A5D">
      <w:pPr>
        <w:numPr>
          <w:ilvl w:val="0"/>
          <w:numId w:val="7"/>
        </w:numPr>
        <w:rPr>
          <w:rFonts w:ascii="Verdana" w:hAnsi="Verdana"/>
        </w:rPr>
      </w:pPr>
      <w:r w:rsidRPr="00D501DF">
        <w:rPr>
          <w:rFonts w:ascii="Verdana" w:hAnsi="Verdana"/>
        </w:rPr>
        <w:t>The principal constraints remain workforce availability, specialist engineering skills, infrastructure and supply chain capacity. Long-term funded, procurement plans are therefore essential to unlocking further industrial investment in the skills base.</w:t>
      </w:r>
    </w:p>
    <w:p w:rsidR="006B7A5D" w:rsidRPr="00D501DF" w:rsidP="006B7A5D">
      <w:pPr>
        <w:rPr>
          <w:rFonts w:ascii="Verdana" w:hAnsi="Verdana"/>
          <w:b/>
          <w:bCs/>
        </w:rPr>
      </w:pPr>
      <w:r w:rsidRPr="00D501DF">
        <w:rPr>
          <w:rFonts w:ascii="Verdana" w:hAnsi="Verdana"/>
          <w:b/>
          <w:bCs/>
        </w:rPr>
        <w:t>To what extent are there constraints in supply chains to providing the necessary capacity, particularly where those supply chains are based outside the UK? Is further Government action needed to provide greater stability in access to necessary supply chain inputs?</w:t>
      </w:r>
    </w:p>
    <w:p w:rsidR="006B7A5D" w:rsidRPr="00D501DF" w:rsidP="006B7A5D">
      <w:pPr>
        <w:numPr>
          <w:ilvl w:val="0"/>
          <w:numId w:val="8"/>
        </w:numPr>
        <w:rPr>
          <w:rFonts w:ascii="Verdana" w:hAnsi="Verdana"/>
        </w:rPr>
      </w:pPr>
      <w:r w:rsidRPr="00D501DF">
        <w:rPr>
          <w:rFonts w:ascii="Verdana" w:hAnsi="Verdana"/>
        </w:rPr>
        <w:t xml:space="preserve">As a global company, Lockheed Martin </w:t>
      </w:r>
      <w:r w:rsidRPr="00D501DF">
        <w:rPr>
          <w:rFonts w:ascii="Verdana" w:hAnsi="Verdana"/>
        </w:rPr>
        <w:t>is able to</w:t>
      </w:r>
      <w:r w:rsidRPr="00D501DF">
        <w:rPr>
          <w:rFonts w:ascii="Verdana" w:hAnsi="Verdana"/>
        </w:rPr>
        <w:t xml:space="preserve"> pull on an assured supply chain, based on resilience, with alternative sources available to be scaled based on need. </w:t>
      </w:r>
    </w:p>
    <w:p w:rsidR="006B7A5D" w:rsidRPr="00D501DF" w:rsidP="006B7A5D">
      <w:pPr>
        <w:numPr>
          <w:ilvl w:val="0"/>
          <w:numId w:val="8"/>
        </w:numPr>
        <w:rPr>
          <w:rFonts w:ascii="Verdana" w:hAnsi="Verdana"/>
        </w:rPr>
      </w:pPr>
      <w:r w:rsidRPr="00D501DF">
        <w:rPr>
          <w:rFonts w:ascii="Verdana" w:hAnsi="Verdana"/>
        </w:rPr>
        <w:t xml:space="preserve">Supply chain resilience remains one of the most significant challenges facing the defence sector. Many critical components rely upon international suppliers, creating potential vulnerabilities stemming from geopolitical tensions, export controls or industrial bottlenecks. </w:t>
      </w:r>
    </w:p>
    <w:p w:rsidR="006B7A5D" w:rsidRPr="00D501DF" w:rsidP="006B7A5D">
      <w:pPr>
        <w:numPr>
          <w:ilvl w:val="0"/>
          <w:numId w:val="8"/>
        </w:numPr>
        <w:rPr>
          <w:rFonts w:ascii="Verdana" w:hAnsi="Verdana"/>
        </w:rPr>
      </w:pPr>
      <w:r w:rsidRPr="00D501DF">
        <w:rPr>
          <w:rFonts w:ascii="Verdana" w:hAnsi="Verdana"/>
        </w:rPr>
        <w:t xml:space="preserve">The UK's SME community has performed exceptionally well in supporting defence innovation and niche capability development. However, SMEs alone cannot provide the scale required for major capability delivery. Prime contractors remain necessary to integrate systems, manage programme risk and deliver capability at mass. For example, the UK has full access to Lockheed Martin’s global supply chain which brings resilience. </w:t>
      </w:r>
    </w:p>
    <w:p w:rsidR="006B7A5D" w:rsidRPr="00D501DF" w:rsidP="006B7A5D">
      <w:pPr>
        <w:numPr>
          <w:ilvl w:val="0"/>
          <w:numId w:val="8"/>
        </w:numPr>
        <w:rPr>
          <w:rFonts w:ascii="Verdana" w:hAnsi="Verdana"/>
        </w:rPr>
      </w:pPr>
      <w:r w:rsidRPr="00D501DF">
        <w:rPr>
          <w:rFonts w:ascii="Verdana" w:hAnsi="Verdana"/>
        </w:rPr>
        <w:t>Government can help by providing greater visibility of future demand, identifying strategic supply-chain dependencies and encouraging investment in critical industrial capabilities. Long-term purchasing commitments remain one of the strongest tools available to strengthen supply-chain resilience.</w:t>
      </w:r>
    </w:p>
    <w:p w:rsidR="006B7A5D" w:rsidRPr="00D501DF" w:rsidP="006B7A5D">
      <w:pPr>
        <w:rPr>
          <w:rFonts w:ascii="Verdana" w:hAnsi="Verdana"/>
          <w:b/>
          <w:bCs/>
        </w:rPr>
      </w:pPr>
      <w:r w:rsidRPr="00D501DF">
        <w:rPr>
          <w:rFonts w:ascii="Verdana" w:hAnsi="Verdana"/>
          <w:b/>
          <w:bCs/>
        </w:rPr>
        <w:t>Does industry have the capacity to provide a sufficient level of consumables, such as munitions and drones, over a sustained period in the event of war? What level of ‘always on’ capacity is needed to support this and what support should the Government provide?</w:t>
      </w:r>
    </w:p>
    <w:p w:rsidR="006B7A5D" w:rsidRPr="00D501DF" w:rsidP="006B7A5D">
      <w:pPr>
        <w:numPr>
          <w:ilvl w:val="0"/>
          <w:numId w:val="9"/>
        </w:numPr>
        <w:rPr>
          <w:rFonts w:ascii="Verdana" w:hAnsi="Verdana"/>
        </w:rPr>
      </w:pPr>
      <w:r w:rsidRPr="00D501DF">
        <w:rPr>
          <w:rFonts w:ascii="Verdana" w:hAnsi="Verdana"/>
        </w:rPr>
        <w:t xml:space="preserve">Recent conflicts have highlighted the importance of sustained production capacity for munitions, drones and other consumable military capabilities. The key lesson is that surge capacity cannot be created once a conflict begins and the ability to produce must be built into the flexibility of the system. </w:t>
      </w:r>
    </w:p>
    <w:p w:rsidR="006B7A5D" w:rsidRPr="00D501DF" w:rsidP="006B7A5D">
      <w:pPr>
        <w:numPr>
          <w:ilvl w:val="0"/>
          <w:numId w:val="9"/>
        </w:numPr>
        <w:rPr>
          <w:rFonts w:ascii="Verdana" w:hAnsi="Verdana"/>
        </w:rPr>
      </w:pPr>
      <w:r w:rsidRPr="00D501DF">
        <w:rPr>
          <w:rFonts w:ascii="Verdana" w:hAnsi="Verdana"/>
        </w:rPr>
        <w:t>Industry requires stable demand signals to maintain production lines, invest in workforce skills and preserve supplier networks. An effective model combines baseline "always-on" production capacity with arrangements that allow rapid expansion during crisis or conflict.</w:t>
      </w:r>
    </w:p>
    <w:p w:rsidR="006B7A5D" w:rsidRPr="00D501DF" w:rsidP="006B7A5D">
      <w:pPr>
        <w:numPr>
          <w:ilvl w:val="0"/>
          <w:numId w:val="9"/>
        </w:numPr>
        <w:rPr>
          <w:rFonts w:ascii="Verdana" w:hAnsi="Verdana"/>
        </w:rPr>
      </w:pPr>
      <w:r w:rsidRPr="00D501DF">
        <w:rPr>
          <w:rFonts w:ascii="Verdana" w:hAnsi="Verdana"/>
        </w:rPr>
        <w:t>Government support should therefore focus on multi-year procurement commitments, strategic stockpiles and clear mobilisation planning. Maintaining a resilient industrial base before it is needed is considerably more effective than attempting to create and fund capacity during a crisis or conflict.</w:t>
      </w:r>
    </w:p>
    <w:p w:rsidR="006B7A5D" w:rsidRPr="00D501DF" w:rsidP="006B7A5D">
      <w:pPr>
        <w:rPr>
          <w:rFonts w:ascii="Verdana" w:hAnsi="Verdana"/>
        </w:rPr>
      </w:pPr>
    </w:p>
    <w:p w:rsidR="006B7A5D" w:rsidRPr="00D501DF" w:rsidP="006B7A5D">
      <w:pPr>
        <w:rPr>
          <w:rFonts w:ascii="Verdana" w:hAnsi="Verdana"/>
          <w:b/>
          <w:bCs/>
        </w:rPr>
      </w:pPr>
      <w:r w:rsidRPr="00D501DF">
        <w:rPr>
          <w:rFonts w:ascii="Verdana" w:hAnsi="Verdana"/>
          <w:b/>
          <w:bCs/>
        </w:rPr>
        <w:t>How does the regulation of the defence sector affect investment and the delivery of defence requirements? Do defence and regulated regulators pose any barriers to the delivery of defence requirements and new technologies, and what changes to the regulatory framework are necessary?</w:t>
      </w:r>
    </w:p>
    <w:p w:rsidR="006B7A5D" w:rsidRPr="00D501DF" w:rsidP="006B7A5D">
      <w:pPr>
        <w:numPr>
          <w:ilvl w:val="0"/>
          <w:numId w:val="10"/>
        </w:numPr>
        <w:rPr>
          <w:rFonts w:ascii="Verdana" w:hAnsi="Verdana"/>
        </w:rPr>
      </w:pPr>
      <w:r w:rsidRPr="00D501DF">
        <w:rPr>
          <w:rFonts w:ascii="Verdana" w:hAnsi="Verdana"/>
        </w:rPr>
        <w:t>Effective regulation is essential for safety, security and accountability. However, regulatory processes must keep pace with the speed of technological change if defence is to exploit innovations in software, autonomy, artificial intelligence and digital systems.</w:t>
      </w:r>
    </w:p>
    <w:p w:rsidR="006B7A5D" w:rsidRPr="00D501DF" w:rsidP="006B7A5D">
      <w:pPr>
        <w:numPr>
          <w:ilvl w:val="0"/>
          <w:numId w:val="10"/>
        </w:numPr>
        <w:rPr>
          <w:rFonts w:ascii="Verdana" w:hAnsi="Verdana"/>
        </w:rPr>
      </w:pPr>
      <w:r w:rsidRPr="00D501DF">
        <w:rPr>
          <w:rFonts w:ascii="Verdana" w:hAnsi="Verdana"/>
        </w:rPr>
        <w:t>The challenge is not reducing standards but ensuring they are proportionate and efficient. Lengthy approval processes can delay capability delivery and discourage innovation.  Open system standards, such as exist in the mobile telecom sector, would go a long way to improving pace and availability of solutions.</w:t>
      </w:r>
    </w:p>
    <w:p w:rsidR="006B7A5D" w:rsidRPr="00D501DF" w:rsidP="006B7A5D">
      <w:pPr>
        <w:numPr>
          <w:ilvl w:val="0"/>
          <w:numId w:val="10"/>
        </w:numPr>
        <w:rPr>
          <w:rFonts w:ascii="Verdana" w:hAnsi="Verdana"/>
        </w:rPr>
      </w:pPr>
      <w:r w:rsidRPr="00D501DF">
        <w:rPr>
          <w:rFonts w:ascii="Verdana" w:hAnsi="Verdana"/>
        </w:rPr>
        <w:t>A modern regulatory framework should support faster certification pathways, risk-based approvals and continuous technology updates while maintaining appropriate levels of assurance. Regulators should be enabled to facilitate innovation rather than becoming an inadvertent barrier to it.</w:t>
      </w:r>
    </w:p>
    <w:p w:rsidR="006B7A5D" w:rsidRPr="00D501DF" w:rsidP="006B7A5D">
      <w:pPr>
        <w:rPr>
          <w:rFonts w:ascii="Verdana" w:hAnsi="Verdana"/>
          <w:b/>
          <w:bCs/>
        </w:rPr>
      </w:pPr>
      <w:r w:rsidRPr="00D501DF">
        <w:rPr>
          <w:rFonts w:ascii="Verdana" w:hAnsi="Verdana"/>
          <w:b/>
          <w:bCs/>
        </w:rPr>
        <w:t>What lessons can the UK learn from how the relationship between the defence industry and the Government is managed in other jurisdictions?</w:t>
      </w:r>
    </w:p>
    <w:p w:rsidR="006B7A5D" w:rsidRPr="00D501DF" w:rsidP="006B7A5D">
      <w:pPr>
        <w:numPr>
          <w:ilvl w:val="0"/>
          <w:numId w:val="11"/>
        </w:numPr>
        <w:rPr>
          <w:rFonts w:ascii="Verdana" w:hAnsi="Verdana"/>
        </w:rPr>
      </w:pPr>
      <w:r w:rsidRPr="00D501DF">
        <w:rPr>
          <w:rFonts w:ascii="Verdana" w:hAnsi="Verdana"/>
        </w:rPr>
        <w:t>Deterrence and collaboration occur at the alliance scale. The UK can learn valuable lessons from international partners, particularly regarding long-term planning and financing.</w:t>
      </w:r>
    </w:p>
    <w:p w:rsidR="006B7A5D" w:rsidRPr="00D501DF" w:rsidP="006B7A5D">
      <w:pPr>
        <w:numPr>
          <w:ilvl w:val="0"/>
          <w:numId w:val="11"/>
        </w:numPr>
        <w:rPr>
          <w:rFonts w:ascii="Verdana" w:hAnsi="Verdana"/>
        </w:rPr>
      </w:pPr>
      <w:r w:rsidRPr="00D501DF">
        <w:rPr>
          <w:rFonts w:ascii="Verdana" w:hAnsi="Verdana"/>
        </w:rPr>
        <w:t>The United States has demonstrated the value of sustained investment, rapid acquisition mechanisms and close collaboration between defence departments, industry and operational users. Australia has also adopted increasingly long-term approaches to sovereign capability development and industrial planning.</w:t>
      </w:r>
    </w:p>
    <w:p w:rsidR="006B7A5D" w:rsidRPr="00D501DF" w:rsidP="006B7A5D">
      <w:pPr>
        <w:numPr>
          <w:ilvl w:val="0"/>
          <w:numId w:val="11"/>
        </w:numPr>
        <w:rPr>
          <w:rFonts w:ascii="Verdana" w:hAnsi="Verdana"/>
        </w:rPr>
      </w:pPr>
      <w:r w:rsidRPr="00D501DF">
        <w:rPr>
          <w:rFonts w:ascii="Verdana" w:hAnsi="Verdana"/>
        </w:rPr>
        <w:t xml:space="preserve">Many suggest that ‘Western </w:t>
      </w:r>
      <w:r w:rsidRPr="00D501DF">
        <w:rPr>
          <w:rFonts w:ascii="Verdana" w:hAnsi="Verdana"/>
        </w:rPr>
        <w:t>powers’</w:t>
      </w:r>
      <w:r w:rsidRPr="00D501DF">
        <w:rPr>
          <w:rFonts w:ascii="Verdana" w:hAnsi="Verdana"/>
        </w:rPr>
        <w:t xml:space="preserve"> will struggle to compete with the large domestic defence markets of Russia and China.  However, the F-35 programme offers perhaps the strongest example of what happens with global collaboration.  Delivering world-leading capability, at scale, for the personnel on the frontlines; building resilience in the skills base and supply chain; and delivering economic opportunity for communities and individuals in the partner nations. The benefits of international collaboration and interoperability both industrially and militarily. The programme has created a common platform shared across numerous allied nations, delivering operational interoperability, shared sustainment arrangements and economies of scale that would be difficult for individual nations to achieve independently. In the next decade there will be 700 F-35s; the majority piloted by British and European allies, flying across the European theatre of NATO, providing nations with the flexibility to act operationally independently, while also being interoperable and interchangeable when acting as allied nations. The strength of this alliance is one of the greatest forms of deterrence. </w:t>
      </w:r>
    </w:p>
    <w:p w:rsidR="006B7A5D" w:rsidRPr="00D501DF" w:rsidP="006B7A5D">
      <w:pPr>
        <w:numPr>
          <w:ilvl w:val="0"/>
          <w:numId w:val="11"/>
        </w:numPr>
        <w:rPr>
          <w:rFonts w:ascii="Verdana" w:hAnsi="Verdana"/>
        </w:rPr>
      </w:pPr>
      <w:r w:rsidRPr="00D501DF">
        <w:rPr>
          <w:rFonts w:ascii="Verdana" w:hAnsi="Verdana"/>
        </w:rPr>
        <w:t>The UK's objective should be to combine its strengths in innovation, scientific research, advanced manufacturing and allied partnerships with procurement reforms that support long-term planning, rapid capability delivery and industrial growth.</w:t>
      </w:r>
    </w:p>
    <w:p w:rsidR="005C7D80" w:rsidRPr="00D501DF">
      <w:pPr>
        <w:rPr>
          <w:rFonts w:ascii="Verdana" w:hAnsi="Verdana"/>
          <w:i/>
          <w:iCs/>
        </w:rPr>
      </w:pPr>
      <w:r w:rsidRPr="00D501DF">
        <w:rPr>
          <w:rFonts w:ascii="Verdana" w:hAnsi="Verdana"/>
          <w:i/>
          <w:iCs/>
        </w:rPr>
        <w:t>06 August 2026</w:t>
      </w:r>
    </w:p>
    <w:sectPr w:rsidSect="006B7A5D">
      <w:headerReference w:type="even" r:id="rId4"/>
      <w:footerReference w:type="even" r:id="rId5"/>
      <w:footerReference w:type="default" r:id="rId6"/>
      <w:headerReference w:type="first" r:id="rId7"/>
      <w:footerReference w:type="firs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23DD">
    <w:pPr>
      <w:pStyle w:val="Footer"/>
    </w:pPr>
    <w:r>
      <w:rPr>
        <w:noProof/>
      </w:rPr>
      <w:pict>
        <v:shapetype id="_x0000_t202" coordsize="21600,21600" o:spt="202" path="m,l,21600r21600,l21600,xe">
          <v:stroke joinstyle="miter"/>
          <v:path gradientshapeok="t" o:connecttype="rect"/>
        </v:shapetype>
        <v:shape id="Text Box 5" o:spid="_x0000_s2050" type="#_x0000_t202" alt="Lockheed Martin Proprietary Information" style="height:29.1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173.9pt;z-index:251661312" filled="f" stroked="f">
          <v:textbox style="mso-fit-shape-to-text:t" inset="0,0,0,15pt">
            <w:txbxContent>
              <w:p w:rsidR="002F23DD" w:rsidRPr="0054164F" w:rsidP="0054164F">
                <w:pPr>
                  <w:spacing w:after="0"/>
                  <w:rPr>
                    <w:rFonts w:ascii="Aptos" w:eastAsia="Aptos" w:hAnsi="Aptos" w:cs="Aptos"/>
                    <w:noProof/>
                    <w:color w:val="000000"/>
                    <w:sz w:val="20"/>
                    <w:szCs w:val="20"/>
                  </w:rPr>
                </w:pPr>
                <w:r w:rsidRPr="0054164F">
                  <w:rPr>
                    <w:rFonts w:ascii="Aptos" w:eastAsia="Aptos" w:hAnsi="Aptos" w:cs="Aptos"/>
                    <w:noProof/>
                    <w:color w:val="000000"/>
                    <w:sz w:val="20"/>
                    <w:szCs w:val="20"/>
                  </w:rPr>
                  <w:t>Lockheed Martin Proprietary Information</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23DD">
    <w:pPr>
      <w:pStyle w:val="Footer"/>
    </w:pPr>
    <w:r>
      <w:rPr>
        <w:noProof/>
      </w:rPr>
      <w:pict>
        <v:shapetype id="_x0000_t202" coordsize="21600,21600" o:spt="202" path="m,l,21600r21600,l21600,xe">
          <v:stroke joinstyle="miter"/>
          <v:path gradientshapeok="t" o:connecttype="rect"/>
        </v:shapetype>
        <v:shape id="Text Box 6" o:spid="_x0000_s2051" type="#_x0000_t202" alt="Lockheed Martin Proprietary Information" style="height:29.1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173.9pt;z-index:251662336" filled="f" stroked="f">
          <v:textbox style="mso-fit-shape-to-text:t" inset="0,0,0,15pt">
            <w:txbxContent>
              <w:p w:rsidR="002F23DD" w:rsidRPr="0054164F" w:rsidP="0054164F">
                <w:pPr>
                  <w:spacing w:after="0"/>
                  <w:rPr>
                    <w:rFonts w:ascii="Aptos" w:eastAsia="Aptos" w:hAnsi="Aptos" w:cs="Aptos"/>
                    <w:noProof/>
                    <w:color w:val="000000"/>
                    <w:sz w:val="20"/>
                    <w:szCs w:val="20"/>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23DD">
    <w:pPr>
      <w:pStyle w:val="Footer"/>
    </w:pPr>
    <w:r>
      <w:rPr>
        <w:noProof/>
      </w:rPr>
      <w:pict>
        <v:shapetype id="_x0000_t202" coordsize="21600,21600" o:spt="202" path="m,l,21600r21600,l21600,xe">
          <v:stroke joinstyle="miter"/>
          <v:path gradientshapeok="t" o:connecttype="rect"/>
        </v:shapetype>
        <v:shape id="Text Box 4" o:spid="_x0000_s2053" type="#_x0000_t202" alt="Lockheed Martin Proprietary Information" style="height:29.1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173.9pt;z-index:251660288" filled="f" stroked="f">
          <v:textbox style="mso-fit-shape-to-text:t" inset="0,0,0,15pt">
            <w:txbxContent>
              <w:p w:rsidR="002F23DD" w:rsidRPr="0054164F" w:rsidP="0054164F">
                <w:pPr>
                  <w:spacing w:after="0"/>
                  <w:rPr>
                    <w:rFonts w:ascii="Aptos" w:eastAsia="Aptos" w:hAnsi="Aptos" w:cs="Aptos"/>
                    <w:noProof/>
                    <w:color w:val="000000"/>
                    <w:sz w:val="20"/>
                    <w:szCs w:val="20"/>
                  </w:rPr>
                </w:pPr>
                <w:r w:rsidRPr="0054164F">
                  <w:rPr>
                    <w:rFonts w:ascii="Aptos" w:eastAsia="Aptos" w:hAnsi="Aptos" w:cs="Aptos"/>
                    <w:noProof/>
                    <w:color w:val="000000"/>
                    <w:sz w:val="20"/>
                    <w:szCs w:val="20"/>
                  </w:rPr>
                  <w:t>Lockheed Martin Proprietary Information</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23DD">
    <w:pPr>
      <w:pStyle w:val="Header"/>
    </w:pPr>
    <w:r>
      <w:rPr>
        <w:noProof/>
      </w:rPr>
      <w:pict>
        <v:shapetype id="_x0000_t202" coordsize="21600,21600" o:spt="202" path="m,l,21600r21600,l21600,xe">
          <v:stroke joinstyle="miter"/>
          <v:path gradientshapeok="t" o:connecttype="rect"/>
        </v:shapetype>
        <v:shape id="Text Box 2" o:spid="_x0000_s2049" type="#_x0000_t202" alt="Lockheed Martin Proprietary Information" style="height:29.15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173.9pt;z-index:251659264" filled="f" stroked="f">
          <v:textbox style="mso-fit-shape-to-text:t" inset="0,15pt,0,0">
            <w:txbxContent>
              <w:p w:rsidR="002F23DD" w:rsidRPr="0054164F" w:rsidP="0054164F">
                <w:pPr>
                  <w:spacing w:after="0"/>
                  <w:rPr>
                    <w:rFonts w:ascii="Aptos" w:eastAsia="Aptos" w:hAnsi="Aptos" w:cs="Aptos"/>
                    <w:noProof/>
                    <w:color w:val="000000"/>
                    <w:sz w:val="20"/>
                    <w:szCs w:val="20"/>
                  </w:rPr>
                </w:pPr>
                <w:r w:rsidRPr="0054164F">
                  <w:rPr>
                    <w:rFonts w:ascii="Aptos" w:eastAsia="Aptos" w:hAnsi="Aptos" w:cs="Aptos"/>
                    <w:noProof/>
                    <w:color w:val="000000"/>
                    <w:sz w:val="20"/>
                    <w:szCs w:val="20"/>
                  </w:rPr>
                  <w:t>Lockheed Martin Proprietary Information</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23DD">
    <w:pPr>
      <w:pStyle w:val="Header"/>
    </w:pPr>
    <w:r>
      <w:rPr>
        <w:noProof/>
      </w:rPr>
      <w:pict>
        <v:shapetype id="_x0000_t202" coordsize="21600,21600" o:spt="202" path="m,l,21600r21600,l21600,xe">
          <v:stroke joinstyle="miter"/>
          <v:path gradientshapeok="t" o:connecttype="rect"/>
        </v:shapetype>
        <v:shape id="Text Box 1" o:spid="_x0000_s2052" type="#_x0000_t202" alt="Lockheed Martin Proprietary Information" style="height:29.15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173.9pt;z-index:251658240" filled="f" stroked="f">
          <v:textbox style="mso-fit-shape-to-text:t" inset="0,15pt,0,0">
            <w:txbxContent>
              <w:p w:rsidR="002F23DD" w:rsidRPr="0054164F" w:rsidP="0054164F">
                <w:pPr>
                  <w:spacing w:after="0"/>
                  <w:rPr>
                    <w:rFonts w:ascii="Aptos" w:eastAsia="Aptos" w:hAnsi="Aptos" w:cs="Aptos"/>
                    <w:noProof/>
                    <w:color w:val="000000"/>
                    <w:sz w:val="20"/>
                    <w:szCs w:val="20"/>
                  </w:rPr>
                </w:pPr>
                <w:r w:rsidRPr="0054164F">
                  <w:rPr>
                    <w:rFonts w:ascii="Aptos" w:eastAsia="Aptos" w:hAnsi="Aptos" w:cs="Aptos"/>
                    <w:noProof/>
                    <w:color w:val="000000"/>
                    <w:sz w:val="20"/>
                    <w:szCs w:val="20"/>
                  </w:rPr>
                  <w:t>Lockheed Martin Proprietary Information</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98587C"/>
    <w:multiLevelType w:val="hybridMultilevel"/>
    <w:tmpl w:val="B02053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43447A4"/>
    <w:multiLevelType w:val="hybridMultilevel"/>
    <w:tmpl w:val="665ADF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F9F59F3"/>
    <w:multiLevelType w:val="hybridMultilevel"/>
    <w:tmpl w:val="273A59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FA61FCA"/>
    <w:multiLevelType w:val="hybridMultilevel"/>
    <w:tmpl w:val="7458C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30D4525"/>
    <w:multiLevelType w:val="hybridMultilevel"/>
    <w:tmpl w:val="DE32A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BA84C32"/>
    <w:multiLevelType w:val="hybridMultilevel"/>
    <w:tmpl w:val="D63653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8A5380F"/>
    <w:multiLevelType w:val="hybridMultilevel"/>
    <w:tmpl w:val="87F422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CF6362F"/>
    <w:multiLevelType w:val="hybridMultilevel"/>
    <w:tmpl w:val="BA921A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EEB4980"/>
    <w:multiLevelType w:val="hybridMultilevel"/>
    <w:tmpl w:val="F23A1B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28F2429"/>
    <w:multiLevelType w:val="hybridMultilevel"/>
    <w:tmpl w:val="028E44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6A57B66"/>
    <w:multiLevelType w:val="hybridMultilevel"/>
    <w:tmpl w:val="71789E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4"/>
  </w:num>
  <w:num w:numId="5">
    <w:abstractNumId w:val="6"/>
  </w:num>
  <w:num w:numId="6">
    <w:abstractNumId w:val="7"/>
  </w:num>
  <w:num w:numId="7">
    <w:abstractNumId w:val="8"/>
  </w:num>
  <w:num w:numId="8">
    <w:abstractNumId w:val="1"/>
  </w:num>
  <w:num w:numId="9">
    <w:abstractNumId w:val="3"/>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A5D"/>
  </w:style>
  <w:style w:type="paragraph" w:styleId="Heading1">
    <w:name w:val="heading 1"/>
    <w:basedOn w:val="Normal"/>
    <w:next w:val="Normal"/>
    <w:link w:val="Heading1Char"/>
    <w:uiPriority w:val="9"/>
    <w:qFormat/>
    <w:rsid w:val="006B7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A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A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A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A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A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A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A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A5D"/>
    <w:rPr>
      <w:rFonts w:eastAsiaTheme="majorEastAsia" w:cstheme="majorBidi"/>
      <w:color w:val="272727" w:themeColor="text1" w:themeTint="D8"/>
    </w:rPr>
  </w:style>
  <w:style w:type="paragraph" w:styleId="Title">
    <w:name w:val="Title"/>
    <w:basedOn w:val="Normal"/>
    <w:next w:val="Normal"/>
    <w:link w:val="TitleChar"/>
    <w:uiPriority w:val="10"/>
    <w:qFormat/>
    <w:rsid w:val="006B7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A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A5D"/>
    <w:pPr>
      <w:spacing w:before="160"/>
      <w:jc w:val="center"/>
    </w:pPr>
    <w:rPr>
      <w:i/>
      <w:iCs/>
      <w:color w:val="404040" w:themeColor="text1" w:themeTint="BF"/>
    </w:rPr>
  </w:style>
  <w:style w:type="character" w:customStyle="1" w:styleId="QuoteChar">
    <w:name w:val="Quote Char"/>
    <w:basedOn w:val="DefaultParagraphFont"/>
    <w:link w:val="Quote"/>
    <w:uiPriority w:val="29"/>
    <w:rsid w:val="006B7A5D"/>
    <w:rPr>
      <w:i/>
      <w:iCs/>
      <w:color w:val="404040" w:themeColor="text1" w:themeTint="BF"/>
    </w:rPr>
  </w:style>
  <w:style w:type="paragraph" w:styleId="ListParagraph">
    <w:name w:val="List Paragraph"/>
    <w:basedOn w:val="Normal"/>
    <w:uiPriority w:val="34"/>
    <w:qFormat/>
    <w:rsid w:val="006B7A5D"/>
    <w:pPr>
      <w:ind w:left="720"/>
      <w:contextualSpacing/>
    </w:pPr>
  </w:style>
  <w:style w:type="character" w:styleId="IntenseEmphasis">
    <w:name w:val="Intense Emphasis"/>
    <w:basedOn w:val="DefaultParagraphFont"/>
    <w:uiPriority w:val="21"/>
    <w:qFormat/>
    <w:rsid w:val="006B7A5D"/>
    <w:rPr>
      <w:i/>
      <w:iCs/>
      <w:color w:val="0F4761" w:themeColor="accent1" w:themeShade="BF"/>
    </w:rPr>
  </w:style>
  <w:style w:type="paragraph" w:styleId="IntenseQuote">
    <w:name w:val="Intense Quote"/>
    <w:basedOn w:val="Normal"/>
    <w:next w:val="Normal"/>
    <w:link w:val="IntenseQuoteChar"/>
    <w:uiPriority w:val="30"/>
    <w:qFormat/>
    <w:rsid w:val="006B7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A5D"/>
    <w:rPr>
      <w:i/>
      <w:iCs/>
      <w:color w:val="0F4761" w:themeColor="accent1" w:themeShade="BF"/>
    </w:rPr>
  </w:style>
  <w:style w:type="character" w:styleId="IntenseReference">
    <w:name w:val="Intense Reference"/>
    <w:basedOn w:val="DefaultParagraphFont"/>
    <w:uiPriority w:val="32"/>
    <w:qFormat/>
    <w:rsid w:val="006B7A5D"/>
    <w:rPr>
      <w:b/>
      <w:bCs/>
      <w:smallCaps/>
      <w:color w:val="0F4761" w:themeColor="accent1" w:themeShade="BF"/>
      <w:spacing w:val="5"/>
    </w:rPr>
  </w:style>
  <w:style w:type="paragraph" w:styleId="Header">
    <w:name w:val="header"/>
    <w:basedOn w:val="Normal"/>
    <w:link w:val="HeaderChar"/>
    <w:uiPriority w:val="99"/>
    <w:unhideWhenUsed/>
    <w:rsid w:val="006B7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A5D"/>
  </w:style>
  <w:style w:type="paragraph" w:styleId="Footer">
    <w:name w:val="footer"/>
    <w:basedOn w:val="Normal"/>
    <w:link w:val="FooterChar"/>
    <w:uiPriority w:val="99"/>
    <w:unhideWhenUsed/>
    <w:rsid w:val="006B7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DEF0039</dc:title>
  <cp:revision>0</cp:revision>
</cp:coreProperties>
</file>