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3989" w:rsidRPr="00133989" w:rsidP="00133989">
      <w:pPr>
        <w:pStyle w:val="Heading2"/>
        <w:jc w:val="center"/>
        <w:rPr>
          <w:b/>
          <w:bCs/>
          <w:color w:val="auto"/>
        </w:rPr>
      </w:pPr>
      <w:r w:rsidRPr="00133989">
        <w:rPr>
          <w:b/>
          <w:bCs/>
          <w:color w:val="auto"/>
        </w:rPr>
        <w:t xml:space="preserve">Written evidence by </w:t>
      </w:r>
      <w:r w:rsidRPr="00133989">
        <w:rPr>
          <w:b/>
          <w:bCs/>
          <w:color w:val="auto"/>
        </w:rPr>
        <w:t>The Institute for Research in Schools (IRIS)</w:t>
      </w:r>
      <w:r w:rsidRPr="00133989">
        <w:rPr>
          <w:b/>
          <w:bCs/>
          <w:color w:val="auto"/>
        </w:rPr>
        <w:t xml:space="preserve"> (ECA0162)</w:t>
      </w:r>
    </w:p>
    <w:p w:rsidR="0016516E" w:rsidRPr="006E2C00" w:rsidP="006E2C00">
      <w:pPr>
        <w:pStyle w:val="Heading2"/>
      </w:pPr>
      <w:r>
        <w:t xml:space="preserve">IRIS </w:t>
      </w:r>
      <w:r w:rsidRPr="006E2C00">
        <w:t xml:space="preserve">Response to the Education Committee </w:t>
      </w:r>
      <w:r w:rsidRPr="006E2C00">
        <w:t xml:space="preserve">Inquiry and </w:t>
      </w:r>
      <w:r w:rsidRPr="006E2C00">
        <w:t>Call for Evidence: 'Every Child Achieving and Thriving' White Paper</w:t>
      </w:r>
      <w:r w:rsidRPr="006E2C00">
        <w:t>, July 2026</w:t>
      </w:r>
    </w:p>
    <w:p w:rsidR="0016516E" w:rsidP="00BF430A">
      <w:pPr>
        <w:rPr>
          <w:b/>
          <w:bCs/>
          <w:color w:val="0070C0"/>
        </w:rPr>
      </w:pPr>
    </w:p>
    <w:p w:rsidR="0016516E" w:rsidP="00BF430A">
      <w:r w:rsidRPr="00B7011D">
        <w:t xml:space="preserve">The Institute for Research in Schools (IRIS) welcomes the opportunity to respond to this call for evidence. IRIS is a national charity whose mission is to </w:t>
      </w:r>
      <w:r w:rsidRPr="0049745F">
        <w:rPr>
          <w:b/>
          <w:bCs/>
        </w:rPr>
        <w:t>change the culture in UK education so that every young person experiences authentic research</w:t>
      </w:r>
      <w:r w:rsidRPr="00B7011D">
        <w:t>. We work with secondary schools and colleges across the UK to enable students to undertake genuine research and innovation projects</w:t>
      </w:r>
      <w:r w:rsidRPr="00BF430A">
        <w:t xml:space="preserve"> </w:t>
      </w:r>
      <w:r>
        <w:t>(generating, sharing and applying knowledge to address real-world needs and challenges)</w:t>
      </w:r>
      <w:r w:rsidRPr="00B7011D">
        <w:t>, while evaluating the impact of these experiences on engagement, wellbeing and progression.</w:t>
      </w:r>
      <w:r>
        <w:t xml:space="preserve"> </w:t>
      </w:r>
      <w:r>
        <w:t xml:space="preserve">Over the past decade we have worked with more than 10,000 students in more than 500 schools, supporting them to carry out more than 1,300 research and innovation projects. </w:t>
      </w:r>
    </w:p>
    <w:p w:rsidR="0016516E" w:rsidP="002E1693">
      <w:r w:rsidRPr="002E1693">
        <w:t xml:space="preserve">IRIS strongly </w:t>
      </w:r>
      <w:r>
        <w:t>supports</w:t>
      </w:r>
      <w:r w:rsidRPr="002E1693">
        <w:t xml:space="preserve"> the white paper's emphasis on equity, inclusion, a broad curriculum, enrichment and the wider ecosystem that shapes young people's educational outcomes. </w:t>
      </w:r>
    </w:p>
    <w:p w:rsidR="0016516E" w:rsidP="00FA5B95">
      <w:r>
        <w:t>We believe that schools and colleges are where the UK’s research and innovation capability begins: the skills, confidence and dispositions on which national R&amp;D ambitions depend are formed here.</w:t>
      </w:r>
      <w:r w:rsidRPr="003A3439">
        <w:t xml:space="preserve"> Research enables students to apply disciplinary knowledge in meaningful contexts while developing essential skills, confidence, belonging and awareness of future education and career pathways. </w:t>
      </w:r>
      <w:r w:rsidRPr="00291680">
        <w:t xml:space="preserve">These benefits are particularly </w:t>
      </w:r>
      <w:r>
        <w:t>important for</w:t>
      </w:r>
      <w:r w:rsidRPr="00291680">
        <w:t xml:space="preserve"> schools serving disadvantaged communities.</w:t>
      </w:r>
      <w:r w:rsidRPr="003A3439">
        <w:t xml:space="preserve"> </w:t>
      </w:r>
    </w:p>
    <w:p w:rsidR="0016516E" w:rsidP="00FA5B95">
      <w:r>
        <w:t>We also believe that r</w:t>
      </w:r>
      <w:r w:rsidRPr="003A3439">
        <w:t>esearch represents a distinctive form of enrichment</w:t>
      </w:r>
      <w:r>
        <w:t xml:space="preserve">; </w:t>
      </w:r>
      <w:r w:rsidRPr="003A3439">
        <w:t>deepen</w:t>
      </w:r>
      <w:r>
        <w:t>ing</w:t>
      </w:r>
      <w:r w:rsidRPr="003A3439">
        <w:t xml:space="preserve"> curriculum learning while simultaneously supporting attainment, wellbeing, engagement, civic participation and progression. It is precisely because research advances several of the white paper's objectives at once that it should be recognised more explicitly within its implementation.</w:t>
      </w:r>
    </w:p>
    <w:p w:rsidR="0016516E" w:rsidP="003A3439">
      <w:r w:rsidRPr="002E1693">
        <w:t xml:space="preserve">While the white paper rightly places considerable emphasis on literacy and numeracy, it gives comparatively little attention to science. Yet science is increasingly essential to young people's lives, both through future employment and as citizens navigating issues such as artificial intelligence and climate change. The latest </w:t>
      </w:r>
      <w:r w:rsidRPr="002E1693">
        <w:rPr>
          <w:i/>
          <w:iCs/>
        </w:rPr>
        <w:t>Public Attitudes to Science</w:t>
      </w:r>
      <w:r w:rsidRPr="002E1693">
        <w:t xml:space="preserve"> survey found that around one-third of 16–24-year-olds said school put them off science</w:t>
      </w:r>
      <w:r>
        <w:t xml:space="preserve">, </w:t>
      </w:r>
      <w:r w:rsidRPr="002E1693">
        <w:t xml:space="preserve">the highest proportion of any age group. This suggests that too many young people leave school disengaged from a subject that will be increasingly important to their futures. </w:t>
      </w:r>
    </w:p>
    <w:p w:rsidR="0016516E">
      <w:pPr>
        <w:rPr>
          <w:b/>
          <w:bCs/>
        </w:rPr>
      </w:pPr>
      <w:r>
        <w:rPr>
          <w:b/>
          <w:bCs/>
        </w:rPr>
        <w:br w:type="page"/>
      </w:r>
    </w:p>
    <w:p w:rsidR="0016516E" w:rsidP="00DD0112">
      <w:pPr>
        <w:rPr>
          <w:b/>
          <w:bCs/>
        </w:rPr>
      </w:pPr>
      <w:r>
        <w:rPr>
          <w:b/>
          <w:bCs/>
        </w:rPr>
        <w:t xml:space="preserve">Core </w:t>
      </w:r>
      <w:r>
        <w:rPr>
          <w:b/>
          <w:bCs/>
        </w:rPr>
        <w:t>R</w:t>
      </w:r>
      <w:r w:rsidRPr="008B1A44">
        <w:rPr>
          <w:b/>
          <w:bCs/>
        </w:rPr>
        <w:t>ecommendation</w:t>
      </w:r>
      <w:r>
        <w:rPr>
          <w:b/>
          <w:bCs/>
        </w:rPr>
        <w:t>s</w:t>
      </w:r>
    </w:p>
    <w:p w:rsidR="0016516E" w:rsidP="00045F7F">
      <w:pPr>
        <w:pStyle w:val="ListParagraph"/>
        <w:numPr>
          <w:ilvl w:val="0"/>
          <w:numId w:val="27"/>
        </w:numPr>
      </w:pPr>
      <w:r>
        <w:t>A</w:t>
      </w:r>
      <w:r>
        <w:t xml:space="preserve">uthentic </w:t>
      </w:r>
      <w:r>
        <w:t xml:space="preserve">research </w:t>
      </w:r>
      <w:r>
        <w:t xml:space="preserve">and innovation </w:t>
      </w:r>
      <w:r>
        <w:t>to be</w:t>
      </w:r>
      <w:r>
        <w:t xml:space="preserve"> recognised as a core part of a diverse and impactful enrichment offer</w:t>
      </w:r>
      <w:r>
        <w:t xml:space="preserve"> for schools.</w:t>
      </w:r>
    </w:p>
    <w:p w:rsidR="0016516E" w:rsidP="00045F7F">
      <w:pPr>
        <w:pStyle w:val="ListParagraph"/>
        <w:numPr>
          <w:ilvl w:val="0"/>
          <w:numId w:val="27"/>
        </w:numPr>
      </w:pPr>
      <w:r>
        <w:t xml:space="preserve">A </w:t>
      </w:r>
      <w:r>
        <w:t>p</w:t>
      </w:r>
      <w:r>
        <w:t xml:space="preserve">upil </w:t>
      </w:r>
      <w:r>
        <w:t>e</w:t>
      </w:r>
      <w:r>
        <w:t xml:space="preserve">ngagement </w:t>
      </w:r>
      <w:r>
        <w:t>f</w:t>
      </w:r>
      <w:r>
        <w:t xml:space="preserve">ramework which draws on validated measures of belonging and science capital. </w:t>
      </w:r>
    </w:p>
    <w:p w:rsidR="0016516E" w:rsidP="00421B13">
      <w:pPr>
        <w:pStyle w:val="ListParagraph"/>
        <w:numPr>
          <w:ilvl w:val="0"/>
          <w:numId w:val="27"/>
        </w:numPr>
      </w:pPr>
      <w:r>
        <w:t>A</w:t>
      </w:r>
      <w:r>
        <w:t xml:space="preserve"> refreshed curriculum </w:t>
      </w:r>
      <w:r>
        <w:t xml:space="preserve">which </w:t>
      </w:r>
      <w:r>
        <w:t>provides</w:t>
      </w:r>
      <w:r>
        <w:t xml:space="preserve"> opportunities for the practices of research and innovation, complementing subject knowledge. </w:t>
      </w:r>
    </w:p>
    <w:p w:rsidR="0016516E" w:rsidP="00421B13">
      <w:pPr>
        <w:pStyle w:val="ListParagraph"/>
        <w:numPr>
          <w:ilvl w:val="0"/>
          <w:numId w:val="27"/>
        </w:numPr>
      </w:pPr>
      <w:r>
        <w:t xml:space="preserve">Schools and colleges </w:t>
      </w:r>
      <w:r>
        <w:t>recognised as vitally important early-stage</w:t>
      </w:r>
      <w:r>
        <w:t xml:space="preserve"> </w:t>
      </w:r>
      <w:r>
        <w:t>research and innovation infrastructure to help meet the UK’s growth agenda</w:t>
      </w:r>
      <w:r>
        <w:t xml:space="preserve"> </w:t>
      </w:r>
    </w:p>
    <w:p w:rsidR="0016516E" w:rsidP="00DD0112">
      <w:pPr>
        <w:rPr>
          <w:color w:val="0070C0"/>
        </w:rPr>
      </w:pPr>
      <w:r w:rsidRPr="000F3500">
        <w:t xml:space="preserve">By embedding research within </w:t>
      </w:r>
      <w:r>
        <w:t>a</w:t>
      </w:r>
      <w:r w:rsidRPr="000F3500">
        <w:t xml:space="preserve"> broad curriculum and </w:t>
      </w:r>
      <w:r>
        <w:t>e</w:t>
      </w:r>
      <w:r w:rsidRPr="000F3500">
        <w:t xml:space="preserve">nrichment </w:t>
      </w:r>
      <w:r>
        <w:t>e</w:t>
      </w:r>
      <w:r w:rsidRPr="000F3500">
        <w:t xml:space="preserve">ntitlement, schools </w:t>
      </w:r>
      <w:r>
        <w:t xml:space="preserve">and colleges </w:t>
      </w:r>
      <w:r w:rsidRPr="000F3500">
        <w:t>can strengthen attainment</w:t>
      </w:r>
      <w:r>
        <w:t xml:space="preserve"> (</w:t>
      </w:r>
      <w:r w:rsidRPr="000F3500">
        <w:t>including in science</w:t>
      </w:r>
      <w:r>
        <w:t xml:space="preserve">), </w:t>
      </w:r>
      <w:r w:rsidRPr="000F3500">
        <w:t>develop essential skills through disciplinary learning, promote belonging and wellbeing, reduce disadvantage through equitable access to high-quality enrichment and better connect young people with future education, careers and civic participation.</w:t>
      </w:r>
    </w:p>
    <w:p w:rsidR="0016516E" w:rsidRPr="003C1490" w:rsidP="003C1490">
      <w:pPr>
        <w:rPr>
          <w:b/>
          <w:bCs/>
        </w:rPr>
      </w:pPr>
      <w:r w:rsidRPr="003C1490">
        <w:rPr>
          <w:b/>
          <w:bCs/>
        </w:rPr>
        <w:t>Raising attainment</w:t>
      </w:r>
    </w:p>
    <w:p w:rsidR="0016516E" w:rsidRPr="003C1490" w:rsidP="003C1490">
      <w:pPr>
        <w:ind w:left="720"/>
        <w:rPr>
          <w:b/>
          <w:bCs/>
        </w:rPr>
      </w:pPr>
      <w:r w:rsidRPr="003C1490">
        <w:rPr>
          <w:b/>
          <w:bCs/>
        </w:rPr>
        <w:t>The Government’s ambition to raise attainment, including reducing the disadvantage gap.</w:t>
      </w:r>
    </w:p>
    <w:p w:rsidR="0016516E" w:rsidRPr="00476E7C">
      <w:pPr>
        <w:rPr>
          <w:i/>
          <w:iCs/>
          <w:u w:val="single"/>
        </w:rPr>
      </w:pPr>
      <w:r>
        <w:rPr>
          <w:i/>
          <w:iCs/>
          <w:u w:val="single"/>
        </w:rPr>
        <w:t>By taking part in</w:t>
      </w:r>
      <w:r w:rsidRPr="00476E7C">
        <w:rPr>
          <w:i/>
          <w:iCs/>
          <w:u w:val="single"/>
        </w:rPr>
        <w:t xml:space="preserve"> authentic research experiences, young people recognise the value </w:t>
      </w:r>
      <w:r w:rsidRPr="00476E7C">
        <w:rPr>
          <w:i/>
          <w:iCs/>
          <w:u w:val="single"/>
        </w:rPr>
        <w:t xml:space="preserve">of </w:t>
      </w:r>
      <w:r>
        <w:rPr>
          <w:i/>
          <w:iCs/>
          <w:u w:val="single"/>
        </w:rPr>
        <w:t xml:space="preserve">their </w:t>
      </w:r>
      <w:r w:rsidRPr="00476E7C">
        <w:rPr>
          <w:i/>
          <w:iCs/>
          <w:u w:val="single"/>
        </w:rPr>
        <w:t xml:space="preserve">learning and </w:t>
      </w:r>
      <w:r w:rsidRPr="00476E7C">
        <w:rPr>
          <w:i/>
          <w:iCs/>
          <w:u w:val="single"/>
        </w:rPr>
        <w:t xml:space="preserve">are better </w:t>
      </w:r>
      <w:r>
        <w:rPr>
          <w:i/>
          <w:iCs/>
          <w:u w:val="single"/>
        </w:rPr>
        <w:t>equipped</w:t>
      </w:r>
      <w:r w:rsidRPr="00476E7C">
        <w:rPr>
          <w:i/>
          <w:iCs/>
          <w:u w:val="single"/>
        </w:rPr>
        <w:t xml:space="preserve"> to succeed in their educatio</w:t>
      </w:r>
      <w:r>
        <w:rPr>
          <w:i/>
          <w:iCs/>
          <w:u w:val="single"/>
        </w:rPr>
        <w:t>n</w:t>
      </w:r>
      <w:r w:rsidRPr="00476E7C">
        <w:rPr>
          <w:i/>
          <w:iCs/>
          <w:u w:val="single"/>
        </w:rPr>
        <w:t>.</w:t>
      </w:r>
    </w:p>
    <w:p w:rsidR="0016516E" w:rsidP="00E448F1">
      <w:r>
        <w:t xml:space="preserve">Over the past 10 years, </w:t>
      </w:r>
      <w:r>
        <w:t>IRIS has</w:t>
      </w:r>
      <w:r w:rsidRPr="00EB35BB">
        <w:t xml:space="preserve"> consistently found that authentic research experiences improve young people’s engagement with</w:t>
      </w:r>
      <w:r>
        <w:t xml:space="preserve"> their subjects</w:t>
      </w:r>
      <w:r w:rsidRPr="00EB35BB">
        <w:t xml:space="preserve"> and </w:t>
      </w:r>
      <w:r>
        <w:t xml:space="preserve">their </w:t>
      </w:r>
      <w:r w:rsidRPr="00EB35BB">
        <w:t>confidence as learners.</w:t>
      </w:r>
      <w:r>
        <w:t xml:space="preserve"> </w:t>
      </w:r>
      <w:r>
        <w:t xml:space="preserve"> </w:t>
      </w:r>
      <w:r>
        <w:t xml:space="preserve">Our evidence in this </w:t>
      </w:r>
      <w:r>
        <w:t>regard</w:t>
      </w:r>
      <w:r>
        <w:t xml:space="preserve"> aligns with the principles behind the enrichment framework, providing </w:t>
      </w:r>
      <w:r>
        <w:t xml:space="preserve">all </w:t>
      </w:r>
      <w:r>
        <w:t xml:space="preserve">young people with </w:t>
      </w:r>
      <w:r>
        <w:t xml:space="preserve">the </w:t>
      </w:r>
      <w:r>
        <w:t>opportunities to understand how the knowledge they learn in school and college can be applied to real</w:t>
      </w:r>
      <w:r>
        <w:t>-</w:t>
      </w:r>
      <w:r>
        <w:t xml:space="preserve">world challenges and </w:t>
      </w:r>
      <w:r>
        <w:t xml:space="preserve">ensuring they </w:t>
      </w:r>
      <w:r>
        <w:t xml:space="preserve">properly understand appropriate learning pathways and qualifications to meet their future aspirations. </w:t>
      </w:r>
      <w:r>
        <w:t>On this basis, we believe that authentic research should be recognis</w:t>
      </w:r>
      <w:r>
        <w:t>ed as</w:t>
      </w:r>
      <w:r>
        <w:t xml:space="preserve"> an important </w:t>
      </w:r>
      <w:r>
        <w:t xml:space="preserve">part </w:t>
      </w:r>
      <w:r>
        <w:t xml:space="preserve">of a </w:t>
      </w:r>
      <w:r>
        <w:t xml:space="preserve">diverse and </w:t>
      </w:r>
      <w:r>
        <w:t>impactful</w:t>
      </w:r>
      <w:r>
        <w:t xml:space="preserve"> enrichment offer.</w:t>
      </w:r>
    </w:p>
    <w:p w:rsidR="0016516E" w:rsidRPr="00CC7DF9" w:rsidP="008B6C05">
      <w:pPr>
        <w:rPr>
          <w:i/>
          <w:iCs/>
          <w:u w:val="single"/>
        </w:rPr>
      </w:pPr>
      <w:r w:rsidRPr="00CC7DF9">
        <w:rPr>
          <w:i/>
          <w:iCs/>
          <w:u w:val="single"/>
        </w:rPr>
        <w:t xml:space="preserve">Taking part in authentic research </w:t>
      </w:r>
      <w:r>
        <w:rPr>
          <w:i/>
          <w:iCs/>
          <w:u w:val="single"/>
        </w:rPr>
        <w:t>generates</w:t>
      </w:r>
      <w:r w:rsidRPr="00CC7DF9">
        <w:rPr>
          <w:i/>
          <w:iCs/>
          <w:u w:val="single"/>
        </w:rPr>
        <w:t xml:space="preserve"> positive learning outcomes for </w:t>
      </w:r>
      <w:r>
        <w:rPr>
          <w:i/>
          <w:iCs/>
          <w:u w:val="single"/>
        </w:rPr>
        <w:t>all young people</w:t>
      </w:r>
      <w:r w:rsidRPr="00CC7DF9">
        <w:rPr>
          <w:i/>
          <w:iCs/>
          <w:u w:val="single"/>
        </w:rPr>
        <w:t xml:space="preserve"> </w:t>
      </w:r>
      <w:r>
        <w:rPr>
          <w:i/>
          <w:iCs/>
          <w:u w:val="single"/>
        </w:rPr>
        <w:t>taking part from diverse backgrounds and levels of relative advantage.</w:t>
      </w:r>
    </w:p>
    <w:p w:rsidR="0016516E">
      <w:r w:rsidRPr="00EB35BB">
        <w:t>IRIS</w:t>
      </w:r>
      <w:r>
        <w:t xml:space="preserve"> programmes </w:t>
      </w:r>
      <w:r>
        <w:t>are</w:t>
      </w:r>
      <w:r>
        <w:t xml:space="preserve"> available for </w:t>
      </w:r>
      <w:r>
        <w:t xml:space="preserve">all </w:t>
      </w:r>
      <w:r w:rsidRPr="00EB35BB">
        <w:t>state schools and colleges</w:t>
      </w:r>
      <w:r>
        <w:t xml:space="preserve"> with</w:t>
      </w:r>
      <w:r>
        <w:t xml:space="preserve"> </w:t>
      </w:r>
      <w:r>
        <w:t xml:space="preserve">additional support </w:t>
      </w:r>
      <w:r>
        <w:t>available</w:t>
      </w:r>
      <w:r>
        <w:t xml:space="preserve"> for</w:t>
      </w:r>
      <w:r>
        <w:t xml:space="preserve"> those</w:t>
      </w:r>
      <w:r w:rsidRPr="00EB35BB">
        <w:t xml:space="preserve"> </w:t>
      </w:r>
      <w:r>
        <w:t>serving</w:t>
      </w:r>
      <w:r w:rsidRPr="00EB35BB">
        <w:t xml:space="preserve"> disadvantaged communities. </w:t>
      </w:r>
      <w:r>
        <w:t>Without IRIS’ intervention,</w:t>
      </w:r>
      <w:r>
        <w:t xml:space="preserve"> </w:t>
      </w:r>
      <w:r>
        <w:t xml:space="preserve">authentic research </w:t>
      </w:r>
      <w:r>
        <w:t>experiences</w:t>
      </w:r>
      <w:r w:rsidRPr="00EB35BB">
        <w:t xml:space="preserve"> are </w:t>
      </w:r>
      <w:r>
        <w:t>typically</w:t>
      </w:r>
      <w:r w:rsidRPr="00EB35BB">
        <w:t xml:space="preserve"> </w:t>
      </w:r>
      <w:r>
        <w:t xml:space="preserve">only </w:t>
      </w:r>
      <w:r w:rsidRPr="00EB35BB">
        <w:t xml:space="preserve">available </w:t>
      </w:r>
      <w:r>
        <w:t>at</w:t>
      </w:r>
      <w:r w:rsidRPr="00EB35BB">
        <w:t xml:space="preserve"> schools and colleges w</w:t>
      </w:r>
      <w:r>
        <w:t>hich have</w:t>
      </w:r>
      <w:r w:rsidRPr="00EB35BB">
        <w:t xml:space="preserve"> the capacity </w:t>
      </w:r>
      <w:r>
        <w:t xml:space="preserve">and resources </w:t>
      </w:r>
      <w:r w:rsidRPr="00EB35BB">
        <w:t>to deliver them. As a result, many pupils who could benefit most are least likely to receive these opportunities.</w:t>
      </w:r>
    </w:p>
    <w:p w:rsidR="0016516E" w:rsidRPr="00F2428C" w:rsidP="00E448F1">
      <w:pPr>
        <w:rPr>
          <w:i/>
          <w:iCs/>
          <w:u w:val="single"/>
        </w:rPr>
      </w:pPr>
      <w:r w:rsidRPr="00200E66">
        <w:rPr>
          <w:i/>
          <w:iCs/>
          <w:u w:val="single"/>
        </w:rPr>
        <w:t xml:space="preserve">Authentic research </w:t>
      </w:r>
      <w:r>
        <w:rPr>
          <w:i/>
          <w:iCs/>
          <w:u w:val="single"/>
        </w:rPr>
        <w:t xml:space="preserve">experiences </w:t>
      </w:r>
      <w:r>
        <w:rPr>
          <w:i/>
          <w:iCs/>
          <w:u w:val="single"/>
        </w:rPr>
        <w:t xml:space="preserve">can </w:t>
      </w:r>
      <w:r>
        <w:rPr>
          <w:i/>
          <w:iCs/>
          <w:u w:val="single"/>
        </w:rPr>
        <w:t xml:space="preserve">increase the value of </w:t>
      </w:r>
      <w:r>
        <w:rPr>
          <w:i/>
          <w:iCs/>
          <w:u w:val="single"/>
        </w:rPr>
        <w:t>science and STEM subjects to</w:t>
      </w:r>
      <w:r>
        <w:rPr>
          <w:i/>
          <w:iCs/>
          <w:u w:val="single"/>
        </w:rPr>
        <w:t>wards</w:t>
      </w:r>
      <w:r>
        <w:rPr>
          <w:i/>
          <w:iCs/>
          <w:u w:val="single"/>
        </w:rPr>
        <w:t xml:space="preserve"> rais</w:t>
      </w:r>
      <w:r>
        <w:rPr>
          <w:i/>
          <w:iCs/>
          <w:u w:val="single"/>
        </w:rPr>
        <w:t>ing</w:t>
      </w:r>
      <w:r>
        <w:rPr>
          <w:i/>
          <w:iCs/>
          <w:u w:val="single"/>
        </w:rPr>
        <w:t xml:space="preserve"> attainment</w:t>
      </w:r>
      <w:r>
        <w:rPr>
          <w:i/>
          <w:iCs/>
          <w:u w:val="single"/>
        </w:rPr>
        <w:t xml:space="preserve"> for all</w:t>
      </w:r>
      <w:r w:rsidRPr="00200E66">
        <w:rPr>
          <w:i/>
          <w:iCs/>
          <w:u w:val="single"/>
        </w:rPr>
        <w:t>.</w:t>
      </w:r>
      <w:r w:rsidRPr="00200E66">
        <w:rPr>
          <w:i/>
          <w:iCs/>
          <w:u w:val="single"/>
        </w:rPr>
        <w:t xml:space="preserve"> </w:t>
      </w:r>
    </w:p>
    <w:p w:rsidR="0016516E" w:rsidRPr="00EB35BB" w:rsidP="00E448F1">
      <w:r w:rsidRPr="00EB35BB">
        <w:t xml:space="preserve">The white paper rightly emphasises literacy and numeracy attainment, </w:t>
      </w:r>
      <w:r>
        <w:t>whereas</w:t>
      </w:r>
      <w:r w:rsidRPr="00EB35BB">
        <w:t xml:space="preserve"> science receives comparatively l</w:t>
      </w:r>
      <w:r>
        <w:t>ess</w:t>
      </w:r>
      <w:r w:rsidRPr="00EB35BB">
        <w:t xml:space="preserve"> attention, despite being assessed alongside reading and mathematics in international comparisons such as PISA. This risks reinforcing a model in which science </w:t>
      </w:r>
      <w:r>
        <w:t>(and other STEM subjects)</w:t>
      </w:r>
      <w:r w:rsidRPr="00EB35BB">
        <w:t xml:space="preserve"> is </w:t>
      </w:r>
      <w:r>
        <w:t>viewed</w:t>
      </w:r>
      <w:r w:rsidRPr="00EB35BB">
        <w:t xml:space="preserve"> mainly </w:t>
      </w:r>
      <w:r>
        <w:t xml:space="preserve">as a </w:t>
      </w:r>
      <w:r>
        <w:t xml:space="preserve">progression </w:t>
      </w:r>
      <w:r>
        <w:t>route</w:t>
      </w:r>
      <w:r w:rsidRPr="00EB35BB">
        <w:t xml:space="preserve"> for high-attaining pupils, rather than </w:t>
      </w:r>
      <w:r>
        <w:t xml:space="preserve">a catalyst for </w:t>
      </w:r>
      <w:r w:rsidRPr="00EB35BB">
        <w:t xml:space="preserve">raising attainment </w:t>
      </w:r>
      <w:r>
        <w:t>for all</w:t>
      </w:r>
      <w:r w:rsidRPr="00EB35BB">
        <w:t xml:space="preserve">. </w:t>
      </w:r>
      <w:r>
        <w:t>In our experience</w:t>
      </w:r>
      <w:r>
        <w:t>, h</w:t>
      </w:r>
      <w:r w:rsidRPr="00EB35BB">
        <w:t>igh-quality science education develops literacy and numeracy in applied contexts, while also opening routes into high-value careers</w:t>
      </w:r>
      <w:r>
        <w:t>.</w:t>
      </w:r>
      <w:r w:rsidRPr="00EB35BB">
        <w:t xml:space="preserve"> Science </w:t>
      </w:r>
      <w:r>
        <w:t xml:space="preserve">and STEM </w:t>
      </w:r>
      <w:r>
        <w:t xml:space="preserve">subjects </w:t>
      </w:r>
      <w:r>
        <w:t xml:space="preserve">could </w:t>
      </w:r>
      <w:r>
        <w:t>therefore</w:t>
      </w:r>
      <w:r>
        <w:t xml:space="preserve"> </w:t>
      </w:r>
      <w:r>
        <w:t xml:space="preserve">have </w:t>
      </w:r>
      <w:r>
        <w:t>a more prominent role in</w:t>
      </w:r>
      <w:r w:rsidRPr="00EB35BB">
        <w:t xml:space="preserve"> the Government’s strategy for raising attainment for all young people.</w:t>
      </w:r>
    </w:p>
    <w:p w:rsidR="0016516E" w:rsidRPr="00EB35BB" w:rsidP="00D871F8">
      <w:r>
        <w:t>Complementary to above, t</w:t>
      </w:r>
      <w:r>
        <w:t xml:space="preserve">he Government has committed that every student who wishes to study triple science should be able to do so. </w:t>
      </w:r>
      <w:r>
        <w:t xml:space="preserve">However, </w:t>
      </w:r>
      <w:r>
        <w:t xml:space="preserve">in our experience, </w:t>
      </w:r>
      <w:r>
        <w:t>a</w:t>
      </w:r>
      <w:r>
        <w:t>c</w:t>
      </w:r>
      <w:r>
        <w:t>c</w:t>
      </w:r>
      <w:r>
        <w:t>ess still depends heavily on prior attainment, staff and curriculum capacity</w:t>
      </w:r>
      <w:r>
        <w:t xml:space="preserve">. </w:t>
      </w:r>
    </w:p>
    <w:p w:rsidR="0016516E" w:rsidRPr="0094388B" w:rsidP="0094388B">
      <w:pPr>
        <w:pBdr>
          <w:top w:val="single" w:sz="4" w:space="1" w:color="auto"/>
          <w:left w:val="single" w:sz="4" w:space="4" w:color="auto"/>
          <w:bottom w:val="single" w:sz="4" w:space="1" w:color="auto"/>
          <w:right w:val="single" w:sz="4" w:space="4" w:color="auto"/>
        </w:pBdr>
        <w:rPr>
          <w:i/>
          <w:iCs/>
        </w:rPr>
      </w:pPr>
      <w:r w:rsidRPr="002227B3">
        <w:rPr>
          <w:i/>
          <w:iCs/>
        </w:rPr>
        <w:t>Recommendation:</w:t>
      </w:r>
      <w:r>
        <w:rPr>
          <w:i/>
          <w:iCs/>
        </w:rPr>
        <w:t xml:space="preserve"> </w:t>
      </w:r>
      <w:r w:rsidRPr="00950037">
        <w:rPr>
          <w:i/>
          <w:iCs/>
        </w:rPr>
        <w:t xml:space="preserve">Extend the white paper’s attainment ambitions explicitly to science, report progress alongside literacy and numeracy while publishing a delivery plan for the existing commitment that every student who wishes to study triple science can do so. </w:t>
      </w:r>
    </w:p>
    <w:p w:rsidR="0016516E" w:rsidRPr="003C1490" w:rsidP="003C1490">
      <w:pPr>
        <w:ind w:left="720"/>
        <w:rPr>
          <w:b/>
          <w:bCs/>
        </w:rPr>
      </w:pPr>
      <w:r w:rsidRPr="003C1490">
        <w:rPr>
          <w:b/>
          <w:bCs/>
        </w:rPr>
        <w:t>Whether changes to accountability measures will support a broad and balanced curriculum.</w:t>
      </w:r>
    </w:p>
    <w:p w:rsidR="0016516E" w:rsidRPr="00E97321" w:rsidP="001B32A7">
      <w:r>
        <w:t xml:space="preserve">Having Ofsted acknowledge schools’ enrichment offer will provide an important </w:t>
      </w:r>
      <w:r>
        <w:t>driver for schools to recognise and justify student activities which are at risk of being overlooked, however this also needs to ensure that the activities on offer are diverse and impactful.</w:t>
      </w:r>
      <w:r>
        <w:t xml:space="preserve"> </w:t>
      </w:r>
      <w:r>
        <w:t>W</w:t>
      </w:r>
      <w:r>
        <w:t xml:space="preserve">e </w:t>
      </w:r>
      <w:r>
        <w:t xml:space="preserve">therefore </w:t>
      </w:r>
      <w:r>
        <w:t>welcome</w:t>
      </w:r>
      <w:r>
        <w:t xml:space="preserve"> having</w:t>
      </w:r>
      <w:r>
        <w:t xml:space="preserve"> </w:t>
      </w:r>
      <w:r>
        <w:t>schools</w:t>
      </w:r>
      <w:r>
        <w:t>’</w:t>
      </w:r>
      <w:r>
        <w:t xml:space="preserve"> enrichment </w:t>
      </w:r>
      <w:r>
        <w:t>offer</w:t>
      </w:r>
      <w:r>
        <w:t xml:space="preserve"> published alongside attendance and attainment</w:t>
      </w:r>
      <w:r>
        <w:t xml:space="preserve"> which </w:t>
      </w:r>
      <w:r>
        <w:t>assess</w:t>
      </w:r>
      <w:r>
        <w:t xml:space="preserve">es </w:t>
      </w:r>
      <w:r>
        <w:t>the breadth and quality of schools</w:t>
      </w:r>
      <w:r>
        <w:t>’</w:t>
      </w:r>
      <w:r>
        <w:t xml:space="preserve"> offer across the </w:t>
      </w:r>
      <w:r>
        <w:t>e</w:t>
      </w:r>
      <w:r>
        <w:t xml:space="preserve">nrichment </w:t>
      </w:r>
      <w:r>
        <w:t>f</w:t>
      </w:r>
      <w:r>
        <w:t xml:space="preserve">ramework’s domains. </w:t>
      </w:r>
    </w:p>
    <w:p w:rsidR="0016516E" w:rsidRPr="003C1490" w:rsidP="003C1490">
      <w:pPr>
        <w:ind w:left="720"/>
        <w:rPr>
          <w:b/>
          <w:bCs/>
        </w:rPr>
      </w:pPr>
      <w:r w:rsidRPr="003C1490">
        <w:rPr>
          <w:b/>
          <w:bCs/>
        </w:rPr>
        <w:t>How essential skills can be more effectively integrated into the curriculum in order to</w:t>
      </w:r>
      <w:r w:rsidRPr="003C1490">
        <w:rPr>
          <w:b/>
          <w:bCs/>
        </w:rPr>
        <w:t xml:space="preserve"> raise attainment and reduce the number of young people not in education, employment or training (NEET).</w:t>
      </w:r>
    </w:p>
    <w:p w:rsidR="0016516E" w:rsidRPr="007E1F4F">
      <w:pPr>
        <w:rPr>
          <w:i/>
          <w:iCs/>
          <w:u w:val="single"/>
        </w:rPr>
      </w:pPr>
      <w:r w:rsidRPr="007E1F4F">
        <w:rPr>
          <w:i/>
          <w:iCs/>
          <w:u w:val="single"/>
        </w:rPr>
        <w:t xml:space="preserve">Authentic research experiences </w:t>
      </w:r>
      <w:r>
        <w:rPr>
          <w:i/>
          <w:iCs/>
          <w:u w:val="single"/>
        </w:rPr>
        <w:t>help to</w:t>
      </w:r>
      <w:r w:rsidRPr="007E1F4F">
        <w:rPr>
          <w:i/>
          <w:iCs/>
          <w:u w:val="single"/>
        </w:rPr>
        <w:t xml:space="preserve"> develop essential skills </w:t>
      </w:r>
      <w:r>
        <w:rPr>
          <w:i/>
          <w:iCs/>
          <w:u w:val="single"/>
        </w:rPr>
        <w:t xml:space="preserve">and critical thinking </w:t>
      </w:r>
      <w:r w:rsidRPr="007E1F4F">
        <w:rPr>
          <w:i/>
          <w:iCs/>
          <w:u w:val="single"/>
        </w:rPr>
        <w:t xml:space="preserve">for all </w:t>
      </w:r>
      <w:r w:rsidRPr="007E1F4F">
        <w:rPr>
          <w:i/>
          <w:iCs/>
          <w:u w:val="single"/>
        </w:rPr>
        <w:t>young people.</w:t>
      </w:r>
    </w:p>
    <w:p w:rsidR="0016516E">
      <w:r>
        <w:t>To achieve</w:t>
      </w:r>
      <w:r w:rsidRPr="004D6407">
        <w:t xml:space="preserve"> long-term </w:t>
      </w:r>
      <w:r>
        <w:t xml:space="preserve">learner </w:t>
      </w:r>
      <w:r w:rsidRPr="004D6407">
        <w:t>outcomes</w:t>
      </w:r>
      <w:r>
        <w:t xml:space="preserve"> which </w:t>
      </w:r>
      <w:r w:rsidRPr="004D6407">
        <w:t xml:space="preserve">reduce the number of young people not in education, employment or training (NEET), </w:t>
      </w:r>
      <w:r>
        <w:t xml:space="preserve">essential </w:t>
      </w:r>
      <w:r w:rsidRPr="004D6407">
        <w:t>skills must be developed through the curriculum, not treated as optional additions.</w:t>
      </w:r>
      <w:r w:rsidRPr="004D6407">
        <w:t xml:space="preserve"> </w:t>
      </w:r>
    </w:p>
    <w:p w:rsidR="0016516E">
      <w:r>
        <w:t>Authentic r</w:t>
      </w:r>
      <w:r>
        <w:t xml:space="preserve">esearch </w:t>
      </w:r>
      <w:r>
        <w:t>experiences</w:t>
      </w:r>
      <w:r>
        <w:t xml:space="preserve"> </w:t>
      </w:r>
      <w:r>
        <w:t xml:space="preserve">can be </w:t>
      </w:r>
      <w:r>
        <w:t>integrated</w:t>
      </w:r>
      <w:r>
        <w:t xml:space="preserve"> into </w:t>
      </w:r>
      <w:r>
        <w:t xml:space="preserve">curriculum </w:t>
      </w:r>
      <w:r>
        <w:t xml:space="preserve">science, STEM and other subjects to help </w:t>
      </w:r>
      <w:r>
        <w:t>all young people develop important</w:t>
      </w:r>
      <w:r>
        <w:t xml:space="preserve"> essential skills</w:t>
      </w:r>
      <w:r>
        <w:t>.</w:t>
      </w:r>
      <w:r w:rsidRPr="00EB35BB">
        <w:t xml:space="preserve"> </w:t>
      </w:r>
      <w:r>
        <w:t xml:space="preserve">By applying </w:t>
      </w:r>
      <w:r>
        <w:t>their knowledge</w:t>
      </w:r>
      <w:r>
        <w:t xml:space="preserve"> in real-world contexts</w:t>
      </w:r>
      <w:r>
        <w:t>, students</w:t>
      </w:r>
      <w:r>
        <w:t xml:space="preserve"> can</w:t>
      </w:r>
      <w:r>
        <w:t xml:space="preserve"> </w:t>
      </w:r>
      <w:r w:rsidRPr="00EB35BB">
        <w:t xml:space="preserve">evaluate evidence, </w:t>
      </w:r>
      <w:r>
        <w:t>hone critical thinking skills</w:t>
      </w:r>
      <w:r w:rsidRPr="00EB35BB">
        <w:t xml:space="preserve">, collaborate with others and communicate </w:t>
      </w:r>
      <w:r>
        <w:t xml:space="preserve">their </w:t>
      </w:r>
      <w:r w:rsidRPr="00EB35BB">
        <w:t xml:space="preserve">findings to different audiences. These are not generic skills bolted onto lessons; they are </w:t>
      </w:r>
      <w:r>
        <w:t xml:space="preserve">important aspects </w:t>
      </w:r>
      <w:r>
        <w:t>of life for all young people</w:t>
      </w:r>
      <w:r>
        <w:t>, and this supports</w:t>
      </w:r>
      <w:r w:rsidRPr="00EB35BB">
        <w:t xml:space="preserve"> the white paper’s wider ambition to develop engaged citizens.</w:t>
      </w:r>
    </w:p>
    <w:p w:rsidR="0016516E" w:rsidRPr="00A851C5">
      <w:pPr>
        <w:rPr>
          <w:i/>
          <w:iCs/>
          <w:u w:val="single"/>
        </w:rPr>
      </w:pPr>
      <w:r w:rsidRPr="00A851C5">
        <w:rPr>
          <w:i/>
          <w:iCs/>
          <w:u w:val="single"/>
        </w:rPr>
        <w:t>A</w:t>
      </w:r>
      <w:r w:rsidRPr="00A851C5">
        <w:rPr>
          <w:i/>
          <w:iCs/>
          <w:u w:val="single"/>
        </w:rPr>
        <w:t>pplied</w:t>
      </w:r>
      <w:r w:rsidRPr="00A851C5">
        <w:rPr>
          <w:i/>
          <w:iCs/>
          <w:u w:val="single"/>
        </w:rPr>
        <w:t xml:space="preserve"> </w:t>
      </w:r>
      <w:r w:rsidRPr="00A851C5">
        <w:rPr>
          <w:i/>
          <w:iCs/>
          <w:u w:val="single"/>
        </w:rPr>
        <w:t>research and innovation experiences bring</w:t>
      </w:r>
      <w:r w:rsidRPr="00A851C5">
        <w:rPr>
          <w:i/>
          <w:iCs/>
          <w:u w:val="single"/>
        </w:rPr>
        <w:t xml:space="preserve"> </w:t>
      </w:r>
      <w:r w:rsidRPr="00A851C5">
        <w:rPr>
          <w:i/>
          <w:iCs/>
          <w:u w:val="single"/>
        </w:rPr>
        <w:t xml:space="preserve">to life </w:t>
      </w:r>
      <w:r w:rsidRPr="00A851C5">
        <w:rPr>
          <w:i/>
          <w:iCs/>
          <w:u w:val="single"/>
        </w:rPr>
        <w:t xml:space="preserve">science and STEM </w:t>
      </w:r>
      <w:r w:rsidRPr="00A851C5">
        <w:rPr>
          <w:i/>
          <w:iCs/>
          <w:u w:val="single"/>
        </w:rPr>
        <w:t xml:space="preserve">for all learners taking these subjects, translating knowledge into essential skills.  </w:t>
      </w:r>
    </w:p>
    <w:p w:rsidR="0016516E" w:rsidRPr="00EB35BB">
      <w:r w:rsidRPr="00EB35BB">
        <w:t xml:space="preserve">Asking questions, designing investigations, evaluating evidence, solving problems and communicating findings are </w:t>
      </w:r>
      <w:r w:rsidRPr="00EB35BB">
        <w:t>not external to science; they are its</w:t>
      </w:r>
      <w:r w:rsidRPr="00EB35BB">
        <w:t xml:space="preserve"> core practices</w:t>
      </w:r>
      <w:r w:rsidRPr="00EB35BB">
        <w:t>.</w:t>
      </w:r>
      <w:r w:rsidRPr="00EB35BB">
        <w:t xml:space="preserve"> Yet the current curriculum </w:t>
      </w:r>
      <w:r w:rsidRPr="00EB35BB">
        <w:t xml:space="preserve">often </w:t>
      </w:r>
      <w:r w:rsidRPr="00EB35BB">
        <w:t xml:space="preserve">focuses </w:t>
      </w:r>
      <w:r w:rsidRPr="00EB35BB">
        <w:t>on</w:t>
      </w:r>
      <w:r w:rsidRPr="00EB35BB">
        <w:t xml:space="preserve"> the products of science rather than the processes</w:t>
      </w:r>
      <w:r>
        <w:t>.</w:t>
      </w:r>
      <w:r w:rsidRPr="00EB35BB">
        <w:t xml:space="preserve"> </w:t>
      </w:r>
      <w:r>
        <w:t>Too m</w:t>
      </w:r>
      <w:r>
        <w:t xml:space="preserve">any students learn scientific facts without experiencing how science works, limiting their understanding, engagement and sense that science is something they can take part </w:t>
      </w:r>
      <w:r>
        <w:t xml:space="preserve">and succeed </w:t>
      </w:r>
      <w:r>
        <w:t xml:space="preserve">in. </w:t>
      </w:r>
    </w:p>
    <w:p w:rsidR="0016516E">
      <w:r>
        <w:t xml:space="preserve">They are also essential for young people entering society and the workforce at a time when they </w:t>
      </w:r>
      <w:r>
        <w:t xml:space="preserve">will be required to </w:t>
      </w:r>
      <w:r>
        <w:t>use</w:t>
      </w:r>
      <w:r>
        <w:t xml:space="preserve"> AI</w:t>
      </w:r>
      <w:r>
        <w:t>,</w:t>
      </w:r>
      <w:r>
        <w:t xml:space="preserve"> </w:t>
      </w:r>
      <w:r>
        <w:t>interrogate its outputs</w:t>
      </w:r>
      <w:r>
        <w:t xml:space="preserve"> and</w:t>
      </w:r>
      <w:r>
        <w:t xml:space="preserve"> </w:t>
      </w:r>
      <w:r>
        <w:t>understand how reliable knowledge is created</w:t>
      </w:r>
      <w:r>
        <w:t>.</w:t>
      </w:r>
      <w:r>
        <w:t xml:space="preserve"> Moreover, they will enable young people to take advantages of the opportunities presented within local businesses and industry. </w:t>
      </w:r>
    </w:p>
    <w:p w:rsidR="0016516E" w:rsidRPr="00950037" w:rsidP="0094388B">
      <w:pPr>
        <w:pBdr>
          <w:top w:val="single" w:sz="4" w:space="1" w:color="auto"/>
          <w:left w:val="single" w:sz="4" w:space="4" w:color="auto"/>
          <w:bottom w:val="single" w:sz="4" w:space="1" w:color="auto"/>
          <w:right w:val="single" w:sz="4" w:space="4" w:color="auto"/>
        </w:pBdr>
        <w:rPr>
          <w:i/>
          <w:iCs/>
        </w:rPr>
      </w:pPr>
      <w:r w:rsidRPr="002227B3">
        <w:rPr>
          <w:i/>
          <w:iCs/>
        </w:rPr>
        <w:t>Recommendation:</w:t>
      </w:r>
      <w:r>
        <w:rPr>
          <w:i/>
          <w:iCs/>
        </w:rPr>
        <w:t xml:space="preserve"> </w:t>
      </w:r>
      <w:r w:rsidRPr="00950037">
        <w:rPr>
          <w:i/>
          <w:iCs/>
        </w:rPr>
        <w:t>Integrate essential skills into the curriculum as forms of disciplinary knowledge, applied to authentic contexts and experiences that stretch all students, support their attainment while giving them opportunities to learn skills through practice.</w:t>
      </w:r>
    </w:p>
    <w:p w:rsidR="0016516E" w:rsidRPr="003C1490" w:rsidP="003C1490">
      <w:pPr>
        <w:rPr>
          <w:b/>
          <w:bCs/>
        </w:rPr>
      </w:pPr>
      <w:r w:rsidRPr="003C1490">
        <w:rPr>
          <w:b/>
          <w:bCs/>
        </w:rPr>
        <w:t>Improving attendance</w:t>
      </w:r>
    </w:p>
    <w:p w:rsidR="0016516E" w:rsidP="00CF02F5">
      <w:r>
        <w:t xml:space="preserve">Attendance follows engagement, as the white paper recognises in expecting every school to monitor belonging and engagement by 2029. Our evidence below shows that research and innovation experiences strengthen exactly these foundations, particularly for students in disadvantaged communities. </w:t>
      </w:r>
    </w:p>
    <w:p w:rsidR="0016516E" w:rsidRPr="003C1490" w:rsidP="003C1490">
      <w:pPr>
        <w:rPr>
          <w:b/>
          <w:bCs/>
        </w:rPr>
      </w:pPr>
      <w:r w:rsidRPr="003C1490">
        <w:rPr>
          <w:b/>
          <w:bCs/>
        </w:rPr>
        <w:t>Enrichment, belonging and behaviour</w:t>
      </w:r>
    </w:p>
    <w:p w:rsidR="0016516E" w:rsidRPr="003C1490" w:rsidP="003C1490">
      <w:pPr>
        <w:ind w:left="720"/>
        <w:rPr>
          <w:b/>
          <w:bCs/>
        </w:rPr>
      </w:pPr>
      <w:r w:rsidRPr="003C1490">
        <w:rPr>
          <w:b/>
          <w:bCs/>
        </w:rPr>
        <w:t>The role of enrichment activities (including arts, sport, and civic engagement) in improving pupil outcomes and wellbeing.</w:t>
      </w:r>
    </w:p>
    <w:p w:rsidR="0016516E" w:rsidRPr="00CA2FDE" w:rsidP="00377021">
      <w:pPr>
        <w:rPr>
          <w:i/>
          <w:iCs/>
          <w:u w:val="single"/>
        </w:rPr>
      </w:pPr>
      <w:r w:rsidRPr="00CA2FDE">
        <w:rPr>
          <w:i/>
          <w:iCs/>
          <w:u w:val="single"/>
        </w:rPr>
        <w:t xml:space="preserve">The success of enrichment activities </w:t>
      </w:r>
      <w:r w:rsidRPr="00CA2FDE">
        <w:rPr>
          <w:i/>
          <w:iCs/>
          <w:u w:val="single"/>
        </w:rPr>
        <w:t>depends on teach</w:t>
      </w:r>
      <w:r w:rsidRPr="00CA2FDE">
        <w:rPr>
          <w:i/>
          <w:iCs/>
          <w:u w:val="single"/>
        </w:rPr>
        <w:t>ers</w:t>
      </w:r>
      <w:r w:rsidRPr="00CA2FDE">
        <w:rPr>
          <w:i/>
          <w:iCs/>
          <w:u w:val="single"/>
        </w:rPr>
        <w:t xml:space="preserve"> and </w:t>
      </w:r>
      <w:r w:rsidRPr="00CA2FDE">
        <w:rPr>
          <w:i/>
          <w:iCs/>
          <w:u w:val="single"/>
        </w:rPr>
        <w:t>school staff</w:t>
      </w:r>
      <w:r w:rsidRPr="00CA2FDE">
        <w:rPr>
          <w:i/>
          <w:iCs/>
          <w:u w:val="single"/>
        </w:rPr>
        <w:t xml:space="preserve"> who </w:t>
      </w:r>
      <w:r w:rsidRPr="00CA2FDE">
        <w:rPr>
          <w:i/>
          <w:iCs/>
          <w:u w:val="single"/>
        </w:rPr>
        <w:t>feel suitably</w:t>
      </w:r>
      <w:r w:rsidRPr="00CA2FDE">
        <w:rPr>
          <w:i/>
          <w:iCs/>
          <w:u w:val="single"/>
        </w:rPr>
        <w:t xml:space="preserve"> engaged and properly equipped</w:t>
      </w:r>
      <w:r w:rsidRPr="00CA2FDE">
        <w:rPr>
          <w:i/>
          <w:iCs/>
          <w:u w:val="single"/>
        </w:rPr>
        <w:t xml:space="preserve"> to deliver high-quality provision.</w:t>
      </w:r>
    </w:p>
    <w:p w:rsidR="0016516E" w:rsidP="00377021">
      <w:r w:rsidRPr="00C40AB6">
        <w:t>IRIS</w:t>
      </w:r>
      <w:r w:rsidRPr="00C40AB6">
        <w:t>’</w:t>
      </w:r>
      <w:r w:rsidRPr="00C40AB6">
        <w:t xml:space="preserve"> mission</w:t>
      </w:r>
      <w:r>
        <w:t xml:space="preserve"> is</w:t>
      </w:r>
      <w:r w:rsidRPr="00C40AB6">
        <w:t xml:space="preserve"> to change the culture in UK education so that every young person experiences real research</w:t>
      </w:r>
      <w:r>
        <w:t xml:space="preserve">, and this depends on </w:t>
      </w:r>
      <w:r>
        <w:t>teachers, schools and colleges being suitably supported</w:t>
      </w:r>
      <w:r w:rsidRPr="00C40AB6">
        <w:t>.</w:t>
      </w:r>
      <w:r w:rsidRPr="00C40AB6">
        <w:t xml:space="preserve"> </w:t>
      </w:r>
      <w:r>
        <w:t>Over the past 10-years, w</w:t>
      </w:r>
      <w:r w:rsidRPr="00C40AB6">
        <w:t>e</w:t>
      </w:r>
      <w:r>
        <w:t xml:space="preserve"> ha</w:t>
      </w:r>
      <w:r w:rsidRPr="00C40AB6">
        <w:t xml:space="preserve">ve </w:t>
      </w:r>
      <w:r>
        <w:t>found that</w:t>
      </w:r>
      <w:r>
        <w:t xml:space="preserve"> research enrichment</w:t>
      </w:r>
      <w:r>
        <w:t xml:space="preserve"> typically </w:t>
      </w:r>
      <w:r>
        <w:t xml:space="preserve">relies on one or two members of teaching staff who have a strong belief in the value of </w:t>
      </w:r>
      <w:r>
        <w:t>IRIS</w:t>
      </w:r>
      <w:r>
        <w:t xml:space="preserve"> experiences and often work in challenging circumstances to deliver for their students. </w:t>
      </w:r>
      <w:r>
        <w:t>Because</w:t>
      </w:r>
      <w:r w:rsidRPr="00EB35BB">
        <w:t xml:space="preserve"> enrichment is often treated as difficult to deliver or a ‘nice to have’, access remains unequal. </w:t>
      </w:r>
    </w:p>
    <w:p w:rsidR="0016516E" w:rsidP="00E0212F">
      <w:r>
        <w:t xml:space="preserve">To help </w:t>
      </w:r>
      <w:r>
        <w:t>navigate</w:t>
      </w:r>
      <w:r>
        <w:t xml:space="preserve"> this</w:t>
      </w:r>
      <w:r>
        <w:t xml:space="preserve"> challenge in the education system</w:t>
      </w:r>
      <w:r>
        <w:t>, we</w:t>
      </w:r>
      <w:r>
        <w:t xml:space="preserve"> </w:t>
      </w:r>
      <w:r>
        <w:t>have piloted a</w:t>
      </w:r>
      <w:r>
        <w:t xml:space="preserve"> Research &amp; Innovation Framework which provide</w:t>
      </w:r>
      <w:r>
        <w:t>s</w:t>
      </w:r>
      <w:r>
        <w:t xml:space="preserve"> resources and guidance for schools</w:t>
      </w:r>
      <w:r>
        <w:t xml:space="preserve"> </w:t>
      </w:r>
      <w:r>
        <w:t xml:space="preserve">and colleges </w:t>
      </w:r>
      <w:r>
        <w:t xml:space="preserve">to deliver a quality enrichment offer </w:t>
      </w:r>
      <w:r>
        <w:t xml:space="preserve">which </w:t>
      </w:r>
      <w:r>
        <w:t>tak</w:t>
      </w:r>
      <w:r>
        <w:t xml:space="preserve">es </w:t>
      </w:r>
      <w:r>
        <w:t>a whole-school approach.</w:t>
      </w:r>
      <w:r>
        <w:t xml:space="preserve"> </w:t>
      </w:r>
      <w:r>
        <w:t>Through this, we have</w:t>
      </w:r>
      <w:r w:rsidRPr="00C40AB6">
        <w:t xml:space="preserve"> helped schools </w:t>
      </w:r>
      <w:r>
        <w:t xml:space="preserve">to develop a </w:t>
      </w:r>
      <w:r w:rsidRPr="00C40AB6">
        <w:t xml:space="preserve">culture in which research and innovation is </w:t>
      </w:r>
      <w:r>
        <w:t xml:space="preserve">better </w:t>
      </w:r>
      <w:r w:rsidRPr="00C40AB6">
        <w:t xml:space="preserve">understood, visible and valued. </w:t>
      </w:r>
      <w:r>
        <w:t>Its central lesson is that culture, not one-off projects, moves outcomes: the pilot produced statistically significant effects on science capital, on wellbeing measures including confidence and inclusion and on students’ knowledge of STEM careers, with the strongest effects in less advantaged schools.</w:t>
      </w:r>
    </w:p>
    <w:p w:rsidR="0016516E" w:rsidP="00206C66">
      <w:pPr>
        <w:rPr>
          <w:i/>
          <w:iCs/>
          <w:u w:val="single"/>
        </w:rPr>
      </w:pPr>
      <w:r w:rsidRPr="00971C50">
        <w:rPr>
          <w:i/>
          <w:iCs/>
          <w:u w:val="single"/>
        </w:rPr>
        <w:t>Research is a distinctive</w:t>
      </w:r>
      <w:r>
        <w:rPr>
          <w:i/>
          <w:iCs/>
          <w:u w:val="single"/>
        </w:rPr>
        <w:t xml:space="preserve"> </w:t>
      </w:r>
      <w:r w:rsidRPr="00971C50">
        <w:rPr>
          <w:i/>
          <w:iCs/>
          <w:u w:val="single"/>
        </w:rPr>
        <w:t>form of enrichment</w:t>
      </w:r>
      <w:r>
        <w:rPr>
          <w:i/>
          <w:iCs/>
          <w:u w:val="single"/>
        </w:rPr>
        <w:t xml:space="preserve"> that </w:t>
      </w:r>
      <w:r>
        <w:rPr>
          <w:i/>
          <w:iCs/>
          <w:u w:val="single"/>
        </w:rPr>
        <w:t>can add value to</w:t>
      </w:r>
      <w:r>
        <w:rPr>
          <w:i/>
          <w:iCs/>
          <w:u w:val="single"/>
        </w:rPr>
        <w:t xml:space="preserve"> </w:t>
      </w:r>
      <w:r>
        <w:rPr>
          <w:i/>
          <w:iCs/>
          <w:u w:val="single"/>
        </w:rPr>
        <w:t xml:space="preserve">a </w:t>
      </w:r>
      <w:r>
        <w:rPr>
          <w:i/>
          <w:iCs/>
          <w:u w:val="single"/>
        </w:rPr>
        <w:t>diverse and impactful</w:t>
      </w:r>
      <w:r>
        <w:rPr>
          <w:i/>
          <w:iCs/>
          <w:u w:val="single"/>
        </w:rPr>
        <w:t xml:space="preserve"> offer </w:t>
      </w:r>
      <w:r>
        <w:rPr>
          <w:i/>
          <w:iCs/>
          <w:u w:val="single"/>
        </w:rPr>
        <w:t>in every</w:t>
      </w:r>
      <w:r>
        <w:rPr>
          <w:i/>
          <w:iCs/>
          <w:u w:val="single"/>
        </w:rPr>
        <w:t xml:space="preserve"> school</w:t>
      </w:r>
      <w:r w:rsidRPr="00971C50">
        <w:rPr>
          <w:i/>
          <w:iCs/>
          <w:u w:val="single"/>
        </w:rPr>
        <w:t>.</w:t>
      </w:r>
    </w:p>
    <w:p w:rsidR="0016516E" w:rsidRPr="00C40AB6" w:rsidP="0074776D">
      <w:r>
        <w:t>IRIS</w:t>
      </w:r>
      <w:r w:rsidRPr="00C40AB6">
        <w:t xml:space="preserve"> enrichment </w:t>
      </w:r>
      <w:r>
        <w:t xml:space="preserve">activities </w:t>
      </w:r>
      <w:r w:rsidRPr="00C40AB6">
        <w:t xml:space="preserve">improve student outcomes and wellbeing, including confidence, sense of belonging and knowledge about career options. </w:t>
      </w:r>
      <w:r>
        <w:t>After taking part</w:t>
      </w:r>
      <w:r>
        <w:t xml:space="preserve"> in IRIS projects:</w:t>
      </w:r>
      <w:r>
        <w:t xml:space="preserve"> </w:t>
      </w:r>
      <w:r w:rsidRPr="00C40AB6">
        <w:t xml:space="preserve">83% </w:t>
      </w:r>
      <w:r>
        <w:t xml:space="preserve">of learners </w:t>
      </w:r>
      <w:r w:rsidRPr="00C40AB6">
        <w:t>agree ‘I am confident of my abilities in STEM</w:t>
      </w:r>
      <w:r>
        <w:t xml:space="preserve">’; </w:t>
      </w:r>
      <w:r w:rsidRPr="00C40AB6">
        <w:t>90% agree ‘I can make a valuable contribution to research</w:t>
      </w:r>
      <w:r>
        <w:t xml:space="preserve">’, and </w:t>
      </w:r>
      <w:r w:rsidRPr="00C40AB6">
        <w:t>80% agree ‘I know how STEM can make a difference in the real world.’</w:t>
      </w:r>
    </w:p>
    <w:p w:rsidR="0016516E" w:rsidRPr="00C40AB6" w:rsidP="00AE640D">
      <w:r w:rsidRPr="00C40AB6">
        <w:t xml:space="preserve">Authentic research should not be understood as enrichment solely for science subjects. Research is a mode of learning that is relevant across disciplines—from geography and environmental science to sociology, psychology, history and market research. Learning how to ask questions, gather evidence, analyse information and communicate findings enables students to engage more deeply with whichever disciplines they pursue. Recognising research as a cross-curricular form of enrichment would therefore support the </w:t>
      </w:r>
      <w:r w:rsidRPr="00C40AB6">
        <w:t xml:space="preserve">broad curriculum envisaged in the white paper while </w:t>
      </w:r>
      <w:r w:rsidRPr="00C40AB6">
        <w:t>also contributing to improved wellbeing and outcomes. Research is a particularly valuable form of enrichment because it advances several of the white paper's objectives at once.</w:t>
      </w:r>
    </w:p>
    <w:p w:rsidR="0016516E" w:rsidP="00377021">
      <w:r>
        <w:t>Linked to above</w:t>
      </w:r>
      <w:r w:rsidRPr="00C40AB6">
        <w:t xml:space="preserve">, the </w:t>
      </w:r>
      <w:r>
        <w:t>e</w:t>
      </w:r>
      <w:r w:rsidRPr="00C40AB6">
        <w:t xml:space="preserve">nrichment </w:t>
      </w:r>
      <w:r>
        <w:t>f</w:t>
      </w:r>
      <w:r w:rsidRPr="00C40AB6">
        <w:t>ramework should avoid defining enrichment through a closed list of approved activities or external accreditation alone. Schools should be encouraged to recognise high-quality enrichment based on the educational experiences it provides rather than whether it fits a predefined category. Otherwise, innovative forms of enrichment (including authentic research) may be overlooked despite delivering many of the outcomes that the framework seeks to promote.</w:t>
      </w:r>
    </w:p>
    <w:p w:rsidR="0016516E" w:rsidP="00377021">
      <w:r>
        <w:t>S</w:t>
      </w:r>
      <w:r w:rsidRPr="00C40AB6">
        <w:t xml:space="preserve">tudents on IRIS projects have measured the carbon footprint of their school, monitored pollinator populations and investigated pollution in local rivers and lakes, presenting findings to local authorities. These projects combine scientific enquiry with environmental education, civic engagement and outdoor learning, illustrating how a single activity can contribute to several of the </w:t>
      </w:r>
      <w:r>
        <w:t>e</w:t>
      </w:r>
      <w:r w:rsidRPr="00C40AB6">
        <w:t xml:space="preserve">nrichment </w:t>
      </w:r>
      <w:r>
        <w:t>f</w:t>
      </w:r>
      <w:r w:rsidRPr="00C40AB6">
        <w:t>ramework's proposed domains simultaneously.</w:t>
      </w:r>
    </w:p>
    <w:p w:rsidR="0016516E" w:rsidRPr="0094388B" w:rsidP="0094388B">
      <w:pPr>
        <w:pBdr>
          <w:top w:val="single" w:sz="4" w:space="1" w:color="auto"/>
          <w:left w:val="single" w:sz="4" w:space="4" w:color="auto"/>
          <w:bottom w:val="single" w:sz="4" w:space="1" w:color="auto"/>
          <w:right w:val="single" w:sz="4" w:space="4" w:color="auto"/>
          <w:between w:val="single" w:sz="4" w:space="1" w:color="auto"/>
          <w:bar w:val="single" w:sz="4" w:space="0" w:color="auto"/>
        </w:pBdr>
        <w:rPr>
          <w:i/>
          <w:iCs/>
        </w:rPr>
      </w:pPr>
      <w:r w:rsidRPr="0094388B">
        <w:rPr>
          <w:i/>
          <w:iCs/>
        </w:rPr>
        <w:t xml:space="preserve">Recommendation: Ensure a diverse range of enrichment activities is offered in ways that support and are explicitly aligned to the broad curriculum. </w:t>
      </w:r>
    </w:p>
    <w:p w:rsidR="0016516E" w:rsidRPr="0094388B" w:rsidP="0094388B">
      <w:pPr>
        <w:pBdr>
          <w:top w:val="single" w:sz="4" w:space="1" w:color="auto"/>
          <w:left w:val="single" w:sz="4" w:space="4" w:color="auto"/>
          <w:bottom w:val="single" w:sz="4" w:space="1" w:color="auto"/>
          <w:right w:val="single" w:sz="4" w:space="4" w:color="auto"/>
          <w:between w:val="single" w:sz="4" w:space="1" w:color="auto"/>
          <w:bar w:val="single" w:sz="4" w:space="0" w:color="auto"/>
        </w:pBdr>
        <w:rPr>
          <w:i/>
          <w:iCs/>
        </w:rPr>
      </w:pPr>
      <w:r w:rsidRPr="0094388B">
        <w:rPr>
          <w:i/>
          <w:iCs/>
        </w:rPr>
        <w:t>Recommendation: Create stronger recognition of the value of enrichment in science, given the stereotypes that sciences are difficult and inaccessible to many young people.</w:t>
      </w:r>
    </w:p>
    <w:p w:rsidR="0016516E" w:rsidRPr="0094388B" w:rsidP="0094388B">
      <w:pPr>
        <w:pBdr>
          <w:top w:val="single" w:sz="4" w:space="1" w:color="auto"/>
          <w:left w:val="single" w:sz="4" w:space="4" w:color="auto"/>
          <w:bottom w:val="single" w:sz="4" w:space="1" w:color="auto"/>
          <w:right w:val="single" w:sz="4" w:space="4" w:color="auto"/>
          <w:between w:val="single" w:sz="4" w:space="1" w:color="auto"/>
          <w:bar w:val="single" w:sz="4" w:space="0" w:color="auto"/>
        </w:pBdr>
        <w:rPr>
          <w:i/>
          <w:iCs/>
        </w:rPr>
      </w:pPr>
      <w:r w:rsidRPr="0094388B">
        <w:rPr>
          <w:i/>
          <w:iCs/>
        </w:rPr>
        <w:t>Recommendation: Research should be treated as a core enrichment activity, which can contribute to students’ learning in a wide variety of subjects.</w:t>
      </w:r>
    </w:p>
    <w:p w:rsidR="0016516E" w:rsidRPr="003C1490" w:rsidP="003C1490">
      <w:pPr>
        <w:rPr>
          <w:b/>
          <w:bCs/>
        </w:rPr>
      </w:pPr>
      <w:r w:rsidRPr="003C1490">
        <w:rPr>
          <w:b/>
          <w:bCs/>
        </w:rPr>
        <w:t>How schools can promote belonging and positive relationships, whilst also addressing bullying and discrimination.</w:t>
      </w:r>
    </w:p>
    <w:p w:rsidR="0016516E" w:rsidRPr="003E0DED" w:rsidP="00ED3895">
      <w:pPr>
        <w:rPr>
          <w:i/>
          <w:iCs/>
          <w:u w:val="single"/>
        </w:rPr>
      </w:pPr>
      <w:r w:rsidRPr="00AB5303">
        <w:rPr>
          <w:i/>
          <w:iCs/>
          <w:u w:val="single"/>
        </w:rPr>
        <w:t>Authentic research experiences challenge negative stereotypes and perceptions</w:t>
      </w:r>
      <w:r>
        <w:rPr>
          <w:i/>
          <w:iCs/>
          <w:u w:val="single"/>
        </w:rPr>
        <w:t>, including</w:t>
      </w:r>
      <w:r w:rsidRPr="003E0DED">
        <w:rPr>
          <w:i/>
          <w:iCs/>
          <w:u w:val="single"/>
        </w:rPr>
        <w:t xml:space="preserve"> gender imbalances in STEM </w:t>
      </w:r>
      <w:r w:rsidRPr="003E0DED">
        <w:rPr>
          <w:i/>
          <w:iCs/>
          <w:u w:val="single"/>
        </w:rPr>
        <w:t>subjects and careers.</w:t>
      </w:r>
    </w:p>
    <w:p w:rsidR="0016516E" w:rsidP="00ED3895">
      <w:r>
        <w:t xml:space="preserve">Research and </w:t>
      </w:r>
      <w:r w:rsidRPr="001F4D41">
        <w:t xml:space="preserve">STEM subjects present a particular challenge for schools seeking to promote belonging because many young people have entrenched ideas about who ‘belongs’ in these disciplines. </w:t>
      </w:r>
      <w:r>
        <w:t>For example, t</w:t>
      </w:r>
      <w:r w:rsidRPr="001F4D41">
        <w:t xml:space="preserve">hese perceptions are reflected in persistent gender disparities in A-level uptake, particularly in physics and computer science, and in the wider STEM workforce, where women make up only around a quarter of workers. Such stereotypes can lead students </w:t>
      </w:r>
      <w:r w:rsidRPr="001F4D41">
        <w:t>(</w:t>
      </w:r>
      <w:r w:rsidRPr="001F4D41">
        <w:t>especially girls and other underrepresented groups</w:t>
      </w:r>
      <w:r w:rsidRPr="001F4D41">
        <w:t xml:space="preserve">) </w:t>
      </w:r>
      <w:r w:rsidRPr="001F4D41">
        <w:t>to conclude that</w:t>
      </w:r>
      <w:r>
        <w:t xml:space="preserve"> research or</w:t>
      </w:r>
      <w:r w:rsidRPr="001F4D41">
        <w:t xml:space="preserve"> STEM is </w:t>
      </w:r>
      <w:r w:rsidRPr="001F4D41">
        <w:t>‘</w:t>
      </w:r>
      <w:r w:rsidRPr="001F4D41">
        <w:t>not for people like me</w:t>
      </w:r>
      <w:r w:rsidRPr="001F4D41">
        <w:t>’</w:t>
      </w:r>
      <w:r w:rsidRPr="001F4D41">
        <w:t>, undermining belonging</w:t>
      </w:r>
      <w:r w:rsidRPr="001F4D41">
        <w:t>, engagement</w:t>
      </w:r>
      <w:r w:rsidRPr="001F4D41">
        <w:t xml:space="preserve"> and participation.</w:t>
      </w:r>
    </w:p>
    <w:p w:rsidR="0016516E" w:rsidP="00ED3895">
      <w:r>
        <w:t>The evaluation of our pilot Research &amp; Innovation framework</w:t>
      </w:r>
      <w:r>
        <w:t xml:space="preserve"> found statistically significant gains on measures including agreement that ‘people like me work in STEM’, alongside evidence that the programme challenged stereotypes about who belongs in these fields and a notable impact on young women’s understanding of STEM career pathways.</w:t>
      </w:r>
      <w:r w:rsidRPr="001F4D41">
        <w:t xml:space="preserve"> </w:t>
      </w:r>
    </w:p>
    <w:p w:rsidR="0016516E" w:rsidRPr="0063523F" w:rsidP="00ED3895">
      <w:pPr>
        <w:rPr>
          <w:u w:val="single"/>
        </w:rPr>
      </w:pPr>
      <w:r w:rsidRPr="0063523F">
        <w:rPr>
          <w:u w:val="single"/>
        </w:rPr>
        <w:t xml:space="preserve">Authentic research in schools </w:t>
      </w:r>
      <w:r w:rsidRPr="0063523F">
        <w:rPr>
          <w:u w:val="single"/>
        </w:rPr>
        <w:t>allows</w:t>
      </w:r>
      <w:r w:rsidRPr="0063523F">
        <w:rPr>
          <w:u w:val="single"/>
        </w:rPr>
        <w:t xml:space="preserve"> young people </w:t>
      </w:r>
      <w:r w:rsidRPr="0063523F">
        <w:rPr>
          <w:u w:val="single"/>
        </w:rPr>
        <w:t>to experience</w:t>
      </w:r>
      <w:r w:rsidRPr="0063523F">
        <w:rPr>
          <w:u w:val="single"/>
        </w:rPr>
        <w:t xml:space="preserve"> real-world collaboration and teamwork to achieve shared goal</w:t>
      </w:r>
      <w:r>
        <w:rPr>
          <w:u w:val="single"/>
        </w:rPr>
        <w:t>s</w:t>
      </w:r>
      <w:r w:rsidRPr="0063523F">
        <w:rPr>
          <w:u w:val="single"/>
        </w:rPr>
        <w:t>.</w:t>
      </w:r>
    </w:p>
    <w:p w:rsidR="0016516E" w:rsidP="00ED3895">
      <w:r w:rsidRPr="001F4D41">
        <w:t xml:space="preserve">IRIS has found that authentic research experiences help counter </w:t>
      </w:r>
      <w:r>
        <w:t>negative</w:t>
      </w:r>
      <w:r w:rsidRPr="001F4D41">
        <w:t xml:space="preserve"> perceptions by enabling students to participate as contributors rather than simply learners. Working in teams to investigate real-world questions, collaborating with teachers and external researchers and presenting findings to wider audiences gives young people opportunities to experience themselves as capable participants in </w:t>
      </w:r>
      <w:r w:rsidRPr="001F4D41">
        <w:t>rea</w:t>
      </w:r>
      <w:r>
        <w:t>-world scenarios</w:t>
      </w:r>
      <w:r w:rsidRPr="001F4D41">
        <w:t xml:space="preserve">. These shared experiences strengthen relationships between students, teachers and the wider community, creating a stronger sense of belonging both within </w:t>
      </w:r>
      <w:r w:rsidRPr="001F4D41">
        <w:t>and beyond school</w:t>
      </w:r>
      <w:r w:rsidRPr="001F4D41">
        <w:t>.</w:t>
      </w:r>
      <w:r w:rsidRPr="001F4D41">
        <w:t xml:space="preserve"> </w:t>
      </w:r>
    </w:p>
    <w:p w:rsidR="0016516E" w:rsidP="00ED3895">
      <w:r w:rsidRPr="001F4D41">
        <w:t xml:space="preserve">Our R&amp;I Framework programme helped schools foster cultures of research and innovation among Year 9 and Year 10 students. </w:t>
      </w:r>
      <w:r>
        <w:t xml:space="preserve">As part of this, students met people working in STEM, explore career pathways and took part in enrichment activities tailored </w:t>
      </w:r>
      <w:r>
        <w:t xml:space="preserve">to their local and individual needs, including a coding challenges day design for young women. </w:t>
      </w:r>
    </w:p>
    <w:p w:rsidR="0016516E" w:rsidP="00DD0112">
      <w:r w:rsidRPr="001F4D41">
        <w:t>While IRIS has not directly evaluated impacts on bullying, our evidence suggests that authentic research creates more inclusive learning environments by challenging stereotypes, strengthening peer relationships and broadening students' perceptions of who belongs in STEM. These are important foundations for preventing discrimination and fostering school cultures in which all young people feel valued and able to participate.</w:t>
      </w:r>
    </w:p>
    <w:p w:rsidR="0016516E" w:rsidRPr="0094388B" w:rsidP="0094388B">
      <w:pPr>
        <w:pBdr>
          <w:top w:val="single" w:sz="4" w:space="1" w:color="auto"/>
          <w:left w:val="single" w:sz="4" w:space="4" w:color="auto"/>
          <w:bottom w:val="single" w:sz="4" w:space="1" w:color="auto"/>
          <w:right w:val="single" w:sz="4" w:space="4" w:color="auto"/>
          <w:between w:val="single" w:sz="4" w:space="1" w:color="auto"/>
          <w:bar w:val="single" w:sz="4" w:space="0" w:color="auto"/>
        </w:pBdr>
        <w:rPr>
          <w:i/>
          <w:iCs/>
        </w:rPr>
      </w:pPr>
      <w:r w:rsidRPr="0094388B">
        <w:rPr>
          <w:i/>
          <w:iCs/>
        </w:rPr>
        <w:t>Recommendation: Promote belonging and positive relationships by creating opportunities for all young people to participate meaningfully in challenging, collaborative and meaningful learning, helping them to see themselves as capable contributors within different subjects and career pathways.</w:t>
      </w:r>
    </w:p>
    <w:p w:rsidR="0016516E" w:rsidRPr="003C1490" w:rsidP="003C1490">
      <w:pPr>
        <w:rPr>
          <w:b/>
          <w:bCs/>
        </w:rPr>
      </w:pPr>
      <w:r w:rsidRPr="003C1490">
        <w:rPr>
          <w:b/>
          <w:bCs/>
        </w:rPr>
        <w:t>The role of the proposed Pupil Engagement Framework in enhancing pupils’ sense of belonging and enjoyment of school.</w:t>
      </w:r>
    </w:p>
    <w:p w:rsidR="0016516E" w:rsidRPr="00DD0112" w:rsidP="00950037">
      <w:r>
        <w:t>The proposed Pupil Engagement Framework is the white paper’s principal mechanism here, with every school expected to monitor belonging and engagement by 2029. It should draw on validated measures, including science capital and subject-level belonging, and IRIS’ evaluation instruments and ten-year evidence base are available to inform its development.</w:t>
      </w:r>
    </w:p>
    <w:p w:rsidR="0016516E" w:rsidRPr="003C1490" w:rsidP="003C1490">
      <w:pPr>
        <w:rPr>
          <w:b/>
          <w:bCs/>
        </w:rPr>
      </w:pPr>
      <w:r w:rsidRPr="003C1490">
        <w:rPr>
          <w:b/>
          <w:bCs/>
        </w:rPr>
        <w:t>Reducing disadvantage gaps</w:t>
      </w:r>
    </w:p>
    <w:p w:rsidR="0016516E" w:rsidRPr="00AD2A91" w:rsidP="004D5095">
      <w:pPr>
        <w:rPr>
          <w:i/>
          <w:iCs/>
          <w:u w:val="single"/>
        </w:rPr>
      </w:pPr>
      <w:r w:rsidRPr="00AD2A91">
        <w:rPr>
          <w:i/>
          <w:iCs/>
          <w:u w:val="single"/>
        </w:rPr>
        <w:t xml:space="preserve">Authentic research in schools </w:t>
      </w:r>
      <w:r w:rsidRPr="00AD2A91">
        <w:rPr>
          <w:i/>
          <w:iCs/>
          <w:u w:val="single"/>
        </w:rPr>
        <w:t>supports</w:t>
      </w:r>
      <w:r w:rsidRPr="00AD2A91">
        <w:rPr>
          <w:i/>
          <w:iCs/>
          <w:u w:val="single"/>
        </w:rPr>
        <w:t xml:space="preserve"> local innovation an</w:t>
      </w:r>
      <w:r>
        <w:rPr>
          <w:i/>
          <w:iCs/>
          <w:u w:val="single"/>
        </w:rPr>
        <w:t xml:space="preserve">d addressing </w:t>
      </w:r>
      <w:r w:rsidRPr="00AD2A91">
        <w:rPr>
          <w:i/>
          <w:iCs/>
          <w:u w:val="single"/>
        </w:rPr>
        <w:t>real-world c</w:t>
      </w:r>
      <w:r>
        <w:rPr>
          <w:i/>
          <w:iCs/>
          <w:u w:val="single"/>
        </w:rPr>
        <w:t>ommunity c</w:t>
      </w:r>
      <w:r w:rsidRPr="00AD2A91">
        <w:rPr>
          <w:i/>
          <w:iCs/>
          <w:u w:val="single"/>
        </w:rPr>
        <w:t xml:space="preserve">hallenges. </w:t>
      </w:r>
      <w:r w:rsidRPr="00AD2A91">
        <w:rPr>
          <w:i/>
          <w:iCs/>
          <w:u w:val="single"/>
        </w:rPr>
        <w:t xml:space="preserve"> </w:t>
      </w:r>
    </w:p>
    <w:p w:rsidR="0016516E" w:rsidRPr="00A405C1" w:rsidP="004D5095">
      <w:r w:rsidRPr="00A405C1">
        <w:t xml:space="preserve">As the </w:t>
      </w:r>
      <w:r w:rsidRPr="00A405C1">
        <w:t>focus on regional missions makes clear, disadvantage gaps are not just socio-economic but also regional.</w:t>
      </w:r>
      <w:r>
        <w:t xml:space="preserve"> The white paper’s Mission North East and Mission Coastal recognise that disadvantage has geography. </w:t>
      </w:r>
      <w:r w:rsidRPr="00A405C1">
        <w:t xml:space="preserve"> </w:t>
      </w:r>
      <w:r w:rsidRPr="00A405C1">
        <w:t xml:space="preserve">IRIS' experience suggests that authentic student-led research can help reduce disadvantage gaps by connecting learning to the </w:t>
      </w:r>
      <w:r w:rsidRPr="00291680">
        <w:t>places in which young people live.</w:t>
      </w:r>
      <w:r w:rsidRPr="00A405C1">
        <w:t xml:space="preserve"> Educational disadvantage is often shaped not only by individual circumstances but also by unequal access to local opportunities, networks and aspirations. Research projects rooted in local challenges enable students to apply their learning to issues that matter in their own communities, while building relationships with universities, employers, charities and public bodies.</w:t>
      </w:r>
    </w:p>
    <w:p w:rsidR="0016516E" w:rsidRPr="00DD0112" w:rsidP="00DD0112">
      <w:r w:rsidRPr="00A405C1">
        <w:t xml:space="preserve">In relation to the UK Government’s </w:t>
      </w:r>
      <w:r w:rsidRPr="00A405C1">
        <w:t>Mission Coastal</w:t>
      </w:r>
      <w:r w:rsidRPr="00A405C1">
        <w:t>,</w:t>
      </w:r>
      <w:r w:rsidRPr="00A405C1">
        <w:t xml:space="preserve"> </w:t>
      </w:r>
      <w:r w:rsidRPr="00A405C1">
        <w:t>s</w:t>
      </w:r>
      <w:r w:rsidRPr="00A405C1">
        <w:t>tudents conducting original research with IRIS’ support have looked at challenges</w:t>
      </w:r>
      <w:r w:rsidRPr="00A405C1">
        <w:t xml:space="preserve"> in their local areas</w:t>
      </w:r>
      <w:r w:rsidRPr="00A405C1">
        <w:t>. In one college in Cornwall, students looked at acidification in coastal rock pools and why salmon populations were falling in the River Tamar.</w:t>
      </w:r>
      <w:r w:rsidRPr="00A405C1">
        <w:t xml:space="preserve"> </w:t>
      </w:r>
      <w:r w:rsidRPr="00A405C1">
        <w:t xml:space="preserve">Such projects demonstrate that student-led research can strengthen connections and aspirations at the local level, as students </w:t>
      </w:r>
      <w:r w:rsidRPr="00A405C1">
        <w:t>seek to improve their environment and engage with local authorities to do so.</w:t>
      </w:r>
    </w:p>
    <w:p w:rsidR="0016516E" w:rsidRPr="003C1490" w:rsidP="003C1490">
      <w:pPr>
        <w:rPr>
          <w:b/>
          <w:bCs/>
        </w:rPr>
      </w:pPr>
      <w:r w:rsidRPr="003C1490">
        <w:rPr>
          <w:b/>
          <w:bCs/>
        </w:rPr>
        <w:t>Wider Government policy</w:t>
      </w:r>
    </w:p>
    <w:p w:rsidR="0016516E" w:rsidRPr="003C1490" w:rsidP="003C1490">
      <w:pPr>
        <w:rPr>
          <w:b/>
          <w:bCs/>
        </w:rPr>
      </w:pPr>
      <w:r w:rsidRPr="003C1490">
        <w:rPr>
          <w:b/>
          <w:bCs/>
        </w:rPr>
        <w:t>How the reforms set out in the White Paper align with other Government policies affecting children and young people, including the National Youth Strategy and proposals to extend voting rights to 16 and 17-year-olds.</w:t>
      </w:r>
    </w:p>
    <w:p w:rsidR="0016516E" w:rsidRPr="001F2F31" w:rsidP="004544C8">
      <w:pPr>
        <w:rPr>
          <w:i/>
          <w:iCs/>
          <w:u w:val="single"/>
        </w:rPr>
      </w:pPr>
      <w:r w:rsidRPr="001F2F31">
        <w:rPr>
          <w:i/>
          <w:iCs/>
          <w:u w:val="single"/>
        </w:rPr>
        <w:t xml:space="preserve">Schools and colleges can more actively contribute to the UK’s industrial growth ambitions by being </w:t>
      </w:r>
      <w:r w:rsidRPr="001F2F31">
        <w:rPr>
          <w:i/>
          <w:iCs/>
          <w:u w:val="single"/>
        </w:rPr>
        <w:t>treated as early-stage</w:t>
      </w:r>
      <w:r w:rsidRPr="001F2F31">
        <w:rPr>
          <w:i/>
          <w:iCs/>
          <w:u w:val="single"/>
        </w:rPr>
        <w:t xml:space="preserve"> </w:t>
      </w:r>
      <w:r w:rsidRPr="001F2F31">
        <w:rPr>
          <w:i/>
          <w:iCs/>
          <w:u w:val="single"/>
        </w:rPr>
        <w:t>research and innovation</w:t>
      </w:r>
      <w:r w:rsidRPr="001F2F31">
        <w:rPr>
          <w:i/>
          <w:iCs/>
          <w:u w:val="single"/>
        </w:rPr>
        <w:t xml:space="preserve"> infrastructure.</w:t>
      </w:r>
    </w:p>
    <w:p w:rsidR="0016516E" w:rsidP="004544C8">
      <w:r>
        <w:t>We r</w:t>
      </w:r>
      <w:r>
        <w:t>ecognise that the UK’s research and innovation capability relies on young people’s experiences at school, and align</w:t>
      </w:r>
      <w:r>
        <w:t>ing</w:t>
      </w:r>
      <w:r>
        <w:t xml:space="preserve"> the education system with opportunities available to them afterwards and the needs of the economy. </w:t>
      </w:r>
      <w:r w:rsidRPr="00256B43">
        <w:t xml:space="preserve">IRIS </w:t>
      </w:r>
      <w:r w:rsidRPr="00256B43">
        <w:t>views</w:t>
      </w:r>
      <w:r w:rsidRPr="00256B43">
        <w:t xml:space="preserve"> schools </w:t>
      </w:r>
      <w:r>
        <w:t xml:space="preserve">and colleges </w:t>
      </w:r>
      <w:r w:rsidRPr="00256B43">
        <w:t xml:space="preserve">as </w:t>
      </w:r>
      <w:r w:rsidRPr="00256B43">
        <w:t xml:space="preserve">an essential </w:t>
      </w:r>
      <w:r w:rsidRPr="00256B43">
        <w:t xml:space="preserve">part of the UK’s research and innovation infrastructure. </w:t>
      </w:r>
      <w:r w:rsidRPr="00256B43">
        <w:t>They also provide young people with invaluable real-world experiences, as they contribute to knowledge and meet diverse professionals who serve as role models.</w:t>
      </w:r>
      <w:r>
        <w:t xml:space="preserve"> </w:t>
      </w:r>
      <w:r w:rsidRPr="00256B43">
        <w:t>Schools therefore have a role to play in</w:t>
      </w:r>
      <w:r>
        <w:t xml:space="preserve"> t</w:t>
      </w:r>
      <w:r w:rsidRPr="00256B43">
        <w:t xml:space="preserve">he </w:t>
      </w:r>
      <w:r>
        <w:t xml:space="preserve">UK </w:t>
      </w:r>
      <w:r w:rsidRPr="00256B43">
        <w:t>Industrial Strategy (2025), including the IS-8 and the Government’s £86bn investment in research and development activities</w:t>
      </w:r>
      <w:r>
        <w:t>.</w:t>
      </w:r>
    </w:p>
    <w:p w:rsidR="0016516E" w:rsidP="004544C8">
      <w:r>
        <w:t>The Government’s newly announced technical education pathways, available from Year 10 from September 2028, sharpen this question. Research and innovation experiences serve both agendas at once: they deepen the academic attainment the white paper pursues and build the applied, employer-connected capability the new technical routes assume. Implementation should therefore treat them as infrastructure for both.</w:t>
      </w:r>
    </w:p>
    <w:p w:rsidR="0016516E" w:rsidRPr="009277BA" w:rsidP="00291680">
      <w:pPr>
        <w:rPr>
          <w:i/>
          <w:iCs/>
          <w:u w:val="single"/>
        </w:rPr>
      </w:pPr>
      <w:r w:rsidRPr="009277BA">
        <w:rPr>
          <w:i/>
          <w:iCs/>
          <w:u w:val="single"/>
        </w:rPr>
        <w:t xml:space="preserve">Authentic research experiences develop digital inclusion and media literacy skills among young people who understand how to evaluate evidence.  </w:t>
      </w:r>
    </w:p>
    <w:p w:rsidR="0016516E" w:rsidP="00291680">
      <w:r w:rsidRPr="00256B43">
        <w:t xml:space="preserve">Students in schools and colleges today have vital roles to play in the future, both as skilled workers and as citizens literate in how knowledge is produced and applied to solve problems. </w:t>
      </w:r>
      <w:r w:rsidRPr="00256B43">
        <w:t xml:space="preserve">Research experiences </w:t>
      </w:r>
      <w:r>
        <w:t xml:space="preserve">help </w:t>
      </w:r>
      <w:r>
        <w:t>young people to</w:t>
      </w:r>
      <w:r>
        <w:t xml:space="preserve"> understand how knowledge is produced and applied to contemporary issues such as using AI, navigating misinformation and understanding</w:t>
      </w:r>
      <w:r w:rsidRPr="00256B43">
        <w:t xml:space="preserve"> </w:t>
      </w:r>
      <w:r w:rsidRPr="00256B43">
        <w:t xml:space="preserve">the science behind climate change and mitigation. </w:t>
      </w:r>
      <w:r>
        <w:t>Y</w:t>
      </w:r>
      <w:r>
        <w:t>oung people who have gathered, weighed and communicated evidence are better prepared to participate as informed citizens.</w:t>
      </w:r>
      <w:r>
        <w:t xml:space="preserve"> </w:t>
      </w:r>
      <w:r w:rsidRPr="00256B43">
        <w:t>Schools therefore have a role to play in</w:t>
      </w:r>
      <w:r>
        <w:t xml:space="preserve"> t</w:t>
      </w:r>
      <w:r w:rsidRPr="00256B43">
        <w:t xml:space="preserve">he </w:t>
      </w:r>
      <w:r w:rsidRPr="00256B43">
        <w:t>Digital inclusion</w:t>
      </w:r>
      <w:r>
        <w:t xml:space="preserve"> through </w:t>
      </w:r>
      <w:r w:rsidRPr="00256B43">
        <w:t>‘A Safe, Informed Digital Nation’ (2026)</w:t>
      </w:r>
      <w:r>
        <w:t xml:space="preserve">, plus </w:t>
      </w:r>
      <w:r w:rsidRPr="00256B43">
        <w:t>The National Youth Strategy</w:t>
      </w:r>
      <w:r w:rsidRPr="00256B43">
        <w:t xml:space="preserve"> (2026)</w:t>
      </w:r>
      <w:r w:rsidRPr="00256B43">
        <w:t>, including the</w:t>
      </w:r>
      <w:r w:rsidRPr="00256B43">
        <w:t xml:space="preserve"> </w:t>
      </w:r>
      <w:r w:rsidRPr="00256B43">
        <w:t xml:space="preserve">call for </w:t>
      </w:r>
      <w:r>
        <w:t xml:space="preserve">access to </w:t>
      </w:r>
      <w:r w:rsidRPr="00256B43">
        <w:t>trusted adults</w:t>
      </w:r>
      <w:r>
        <w:t>.</w:t>
      </w:r>
    </w:p>
    <w:p w:rsidR="00133989" w:rsidRPr="00133989" w:rsidP="00291680">
      <w:pPr>
        <w:rPr>
          <w:i/>
          <w:iCs/>
        </w:rPr>
      </w:pPr>
      <w:r w:rsidRPr="00133989">
        <w:rPr>
          <w:i/>
          <w:iCs/>
        </w:rPr>
        <w:t>September 2026</w:t>
      </w:r>
    </w:p>
    <w:sectPr w:rsidSect="003C149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1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90247278"/>
      <w:docPartObj>
        <w:docPartGallery w:val="Page Numbers (Bottom of Page)"/>
        <w:docPartUnique/>
      </w:docPartObj>
    </w:sdtPr>
    <w:sdtEndPr>
      <w:rPr>
        <w:noProof/>
      </w:rPr>
    </w:sdtEndPr>
    <w:sdtContent>
      <w:p w:rsidR="001651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651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16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1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1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51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C674CF"/>
    <w:multiLevelType w:val="hybridMultilevel"/>
    <w:tmpl w:val="0972D5B6"/>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527119"/>
    <w:multiLevelType w:val="hybridMultilevel"/>
    <w:tmpl w:val="67603F9E"/>
    <w:lvl w:ilvl="0">
      <w:start w:val="14"/>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833847"/>
    <w:multiLevelType w:val="multilevel"/>
    <w:tmpl w:val="9572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7D52F1"/>
    <w:multiLevelType w:val="hybridMultilevel"/>
    <w:tmpl w:val="E424D8F6"/>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4DB498E"/>
    <w:multiLevelType w:val="multilevel"/>
    <w:tmpl w:val="0FFC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F803E5"/>
    <w:multiLevelType w:val="hybridMultilevel"/>
    <w:tmpl w:val="61D0FB06"/>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A393884"/>
    <w:multiLevelType w:val="multilevel"/>
    <w:tmpl w:val="AE1A96E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F232C81"/>
    <w:multiLevelType w:val="multilevel"/>
    <w:tmpl w:val="172675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0CE2485"/>
    <w:multiLevelType w:val="multilevel"/>
    <w:tmpl w:val="A26EE49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20E938EF"/>
    <w:multiLevelType w:val="multilevel"/>
    <w:tmpl w:val="AABA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746459"/>
    <w:multiLevelType w:val="multilevel"/>
    <w:tmpl w:val="06BC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235036"/>
    <w:multiLevelType w:val="hybridMultilevel"/>
    <w:tmpl w:val="142051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70222A8"/>
    <w:multiLevelType w:val="multilevel"/>
    <w:tmpl w:val="E0A2565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EF246EB"/>
    <w:multiLevelType w:val="hybridMultilevel"/>
    <w:tmpl w:val="813E8F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3E505DB"/>
    <w:multiLevelType w:val="multilevel"/>
    <w:tmpl w:val="B62EA5A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nsid w:val="34EF7C08"/>
    <w:multiLevelType w:val="multilevel"/>
    <w:tmpl w:val="B2005D78"/>
    <w:lvl w:ilvl="0">
      <w:start w:val="1"/>
      <w:numFmt w:val="bullet"/>
      <w:lvlText w:val=""/>
      <w:lvlJc w:val="left"/>
      <w:pPr>
        <w:tabs>
          <w:tab w:val="num" w:pos="720"/>
        </w:tabs>
        <w:ind w:left="720" w:hanging="360"/>
      </w:pPr>
      <w:rPr>
        <w:rFonts w:ascii="Symbol" w:hAnsi="Symbol" w:hint="default"/>
        <w:sz w:val="20"/>
      </w:rPr>
    </w:lvl>
    <w:lvl w:ilvl="1">
      <w:start w:val="0"/>
      <w:numFmt w:val="bullet"/>
      <w:lvlText w:val="-"/>
      <w:lvlJc w:val="left"/>
      <w:pPr>
        <w:ind w:left="1440" w:hanging="360"/>
      </w:pPr>
      <w:rPr>
        <w:rFonts w:ascii="Aptos" w:hAnsi="Aptos" w:eastAsiaTheme="minorHAns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6F64E4"/>
    <w:multiLevelType w:val="multilevel"/>
    <w:tmpl w:val="5D086790"/>
    <w:lvl w:ilvl="0">
      <w:start w:val="8"/>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nsid w:val="3850198E"/>
    <w:multiLevelType w:val="multilevel"/>
    <w:tmpl w:val="A33A81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A255316"/>
    <w:multiLevelType w:val="multilevel"/>
    <w:tmpl w:val="95A6881E"/>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B1131E8"/>
    <w:multiLevelType w:val="hybridMultilevel"/>
    <w:tmpl w:val="6F48BA7E"/>
    <w:lvl w:ilvl="0">
      <w:start w:val="14"/>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E632A87"/>
    <w:multiLevelType w:val="multilevel"/>
    <w:tmpl w:val="6E3A2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CF009D"/>
    <w:multiLevelType w:val="multilevel"/>
    <w:tmpl w:val="8DDCD6F2"/>
    <w:lvl w:ilvl="0">
      <w:start w:val="1"/>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3C647F9"/>
    <w:multiLevelType w:val="multilevel"/>
    <w:tmpl w:val="D2548A62"/>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544150C"/>
    <w:multiLevelType w:val="hybridMultilevel"/>
    <w:tmpl w:val="85E29A8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A0200B5"/>
    <w:multiLevelType w:val="multilevel"/>
    <w:tmpl w:val="EAFA27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4D852D91"/>
    <w:multiLevelType w:val="multilevel"/>
    <w:tmpl w:val="9212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EB71622"/>
    <w:multiLevelType w:val="multilevel"/>
    <w:tmpl w:val="9A8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BA4126"/>
    <w:multiLevelType w:val="multilevel"/>
    <w:tmpl w:val="33F8FC9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2CD4A7B"/>
    <w:multiLevelType w:val="multilevel"/>
    <w:tmpl w:val="3B3E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38590D"/>
    <w:multiLevelType w:val="hybridMultilevel"/>
    <w:tmpl w:val="584E28AA"/>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1AC61A4"/>
    <w:multiLevelType w:val="multilevel"/>
    <w:tmpl w:val="F6A6DADC"/>
    <w:lvl w:ilvl="0">
      <w:start w:val="4"/>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3742B56"/>
    <w:multiLevelType w:val="multilevel"/>
    <w:tmpl w:val="93F2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D74CF7"/>
    <w:multiLevelType w:val="multilevel"/>
    <w:tmpl w:val="AC92F0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nsid w:val="66620576"/>
    <w:multiLevelType w:val="multilevel"/>
    <w:tmpl w:val="47AAA68C"/>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73085BCC"/>
    <w:multiLevelType w:val="multilevel"/>
    <w:tmpl w:val="EFAE69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48866A7"/>
    <w:multiLevelType w:val="multilevel"/>
    <w:tmpl w:val="C9D0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5"/>
  </w:num>
  <w:num w:numId="3">
    <w:abstractNumId w:val="2"/>
  </w:num>
  <w:num w:numId="4">
    <w:abstractNumId w:val="10"/>
  </w:num>
  <w:num w:numId="5">
    <w:abstractNumId w:val="20"/>
  </w:num>
  <w:num w:numId="6">
    <w:abstractNumId w:val="35"/>
  </w:num>
  <w:num w:numId="7">
    <w:abstractNumId w:val="25"/>
  </w:num>
  <w:num w:numId="8">
    <w:abstractNumId w:val="26"/>
  </w:num>
  <w:num w:numId="9">
    <w:abstractNumId w:val="17"/>
  </w:num>
  <w:num w:numId="10">
    <w:abstractNumId w:val="14"/>
  </w:num>
  <w:num w:numId="11">
    <w:abstractNumId w:val="27"/>
  </w:num>
  <w:num w:numId="12">
    <w:abstractNumId w:val="33"/>
  </w:num>
  <w:num w:numId="13">
    <w:abstractNumId w:val="7"/>
  </w:num>
  <w:num w:numId="14">
    <w:abstractNumId w:val="11"/>
  </w:num>
  <w:num w:numId="15">
    <w:abstractNumId w:val="34"/>
  </w:num>
  <w:num w:numId="16">
    <w:abstractNumId w:val="6"/>
  </w:num>
  <w:num w:numId="17">
    <w:abstractNumId w:val="19"/>
  </w:num>
  <w:num w:numId="18">
    <w:abstractNumId w:val="1"/>
  </w:num>
  <w:num w:numId="19">
    <w:abstractNumId w:val="5"/>
  </w:num>
  <w:num w:numId="20">
    <w:abstractNumId w:val="0"/>
  </w:num>
  <w:num w:numId="21">
    <w:abstractNumId w:val="3"/>
  </w:num>
  <w:num w:numId="22">
    <w:abstractNumId w:val="4"/>
  </w:num>
  <w:num w:numId="23">
    <w:abstractNumId w:val="9"/>
  </w:num>
  <w:num w:numId="24">
    <w:abstractNumId w:val="31"/>
  </w:num>
  <w:num w:numId="25">
    <w:abstractNumId w:val="23"/>
  </w:num>
  <w:num w:numId="26">
    <w:abstractNumId w:val="29"/>
  </w:num>
  <w:num w:numId="27">
    <w:abstractNumId w:val="24"/>
  </w:num>
  <w:num w:numId="28">
    <w:abstractNumId w:val="21"/>
  </w:num>
  <w:num w:numId="29">
    <w:abstractNumId w:val="8"/>
  </w:num>
  <w:num w:numId="30">
    <w:abstractNumId w:val="12"/>
  </w:num>
  <w:num w:numId="31">
    <w:abstractNumId w:val="13"/>
  </w:num>
  <w:num w:numId="32">
    <w:abstractNumId w:val="32"/>
  </w:num>
  <w:num w:numId="33">
    <w:abstractNumId w:val="18"/>
  </w:num>
  <w:num w:numId="34">
    <w:abstractNumId w:val="22"/>
  </w:num>
  <w:num w:numId="35">
    <w:abstractNumId w:val="30"/>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D01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01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1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1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1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1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1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1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1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1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01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1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1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1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1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1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1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112"/>
    <w:rPr>
      <w:rFonts w:eastAsiaTheme="majorEastAsia" w:cstheme="majorBidi"/>
      <w:color w:val="272727" w:themeColor="text1" w:themeTint="D8"/>
    </w:rPr>
  </w:style>
  <w:style w:type="paragraph" w:styleId="Title">
    <w:name w:val="Title"/>
    <w:basedOn w:val="Normal"/>
    <w:next w:val="Normal"/>
    <w:link w:val="TitleChar"/>
    <w:uiPriority w:val="10"/>
    <w:qFormat/>
    <w:rsid w:val="00DD01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1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1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1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112"/>
    <w:pPr>
      <w:spacing w:before="160"/>
      <w:jc w:val="center"/>
    </w:pPr>
    <w:rPr>
      <w:i/>
      <w:iCs/>
      <w:color w:val="404040" w:themeColor="text1" w:themeTint="BF"/>
    </w:rPr>
  </w:style>
  <w:style w:type="character" w:customStyle="1" w:styleId="QuoteChar">
    <w:name w:val="Quote Char"/>
    <w:basedOn w:val="DefaultParagraphFont"/>
    <w:link w:val="Quote"/>
    <w:uiPriority w:val="29"/>
    <w:rsid w:val="00DD0112"/>
    <w:rPr>
      <w:i/>
      <w:iCs/>
      <w:color w:val="404040" w:themeColor="text1" w:themeTint="BF"/>
    </w:rPr>
  </w:style>
  <w:style w:type="paragraph" w:styleId="ListParagraph">
    <w:name w:val="List Paragraph"/>
    <w:basedOn w:val="Normal"/>
    <w:uiPriority w:val="34"/>
    <w:qFormat/>
    <w:rsid w:val="00DD0112"/>
    <w:pPr>
      <w:ind w:left="720"/>
      <w:contextualSpacing/>
    </w:pPr>
  </w:style>
  <w:style w:type="character" w:styleId="IntenseEmphasis">
    <w:name w:val="Intense Emphasis"/>
    <w:basedOn w:val="DefaultParagraphFont"/>
    <w:uiPriority w:val="21"/>
    <w:qFormat/>
    <w:rsid w:val="00DD0112"/>
    <w:rPr>
      <w:i/>
      <w:iCs/>
      <w:color w:val="0F4761" w:themeColor="accent1" w:themeShade="BF"/>
    </w:rPr>
  </w:style>
  <w:style w:type="paragraph" w:styleId="IntenseQuote">
    <w:name w:val="Intense Quote"/>
    <w:basedOn w:val="Normal"/>
    <w:next w:val="Normal"/>
    <w:link w:val="IntenseQuoteChar"/>
    <w:uiPriority w:val="30"/>
    <w:qFormat/>
    <w:rsid w:val="00DD01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112"/>
    <w:rPr>
      <w:i/>
      <w:iCs/>
      <w:color w:val="0F4761" w:themeColor="accent1" w:themeShade="BF"/>
    </w:rPr>
  </w:style>
  <w:style w:type="character" w:styleId="IntenseReference">
    <w:name w:val="Intense Reference"/>
    <w:basedOn w:val="DefaultParagraphFont"/>
    <w:uiPriority w:val="32"/>
    <w:qFormat/>
    <w:rsid w:val="00DD0112"/>
    <w:rPr>
      <w:b/>
      <w:bCs/>
      <w:smallCaps/>
      <w:color w:val="0F4761" w:themeColor="accent1" w:themeShade="BF"/>
      <w:spacing w:val="5"/>
    </w:rPr>
  </w:style>
  <w:style w:type="character" w:styleId="Hyperlink">
    <w:name w:val="Hyperlink"/>
    <w:basedOn w:val="DefaultParagraphFont"/>
    <w:uiPriority w:val="99"/>
    <w:unhideWhenUsed/>
    <w:rsid w:val="007B0978"/>
    <w:rPr>
      <w:color w:val="467886" w:themeColor="hyperlink"/>
      <w:u w:val="single"/>
    </w:rPr>
  </w:style>
  <w:style w:type="character" w:customStyle="1" w:styleId="UnresolvedMention1">
    <w:name w:val="Unresolved Mention1"/>
    <w:basedOn w:val="DefaultParagraphFont"/>
    <w:uiPriority w:val="99"/>
    <w:semiHidden/>
    <w:unhideWhenUsed/>
    <w:rsid w:val="007B0978"/>
    <w:rPr>
      <w:color w:val="605E5C"/>
      <w:shd w:val="clear" w:color="auto" w:fill="E1DFDD"/>
    </w:rPr>
  </w:style>
  <w:style w:type="paragraph" w:styleId="NoSpacing">
    <w:name w:val="No Spacing"/>
    <w:link w:val="NoSpacingChar"/>
    <w:uiPriority w:val="1"/>
    <w:qFormat/>
    <w:rsid w:val="006E2C00"/>
    <w:pPr>
      <w:spacing w:after="0" w:line="240" w:lineRule="auto"/>
    </w:pPr>
    <w:rPr>
      <w:rFonts w:eastAsiaTheme="minorEastAsia"/>
      <w:kern w:val="0"/>
      <w:sz w:val="22"/>
      <w:szCs w:val="22"/>
      <w:lang w:val="en-US"/>
    </w:rPr>
  </w:style>
  <w:style w:type="character" w:customStyle="1" w:styleId="NoSpacingChar">
    <w:name w:val="No Spacing Char"/>
    <w:basedOn w:val="DefaultParagraphFont"/>
    <w:link w:val="NoSpacing"/>
    <w:uiPriority w:val="1"/>
    <w:rsid w:val="006E2C00"/>
    <w:rPr>
      <w:rFonts w:eastAsiaTheme="minorEastAsia"/>
      <w:kern w:val="0"/>
      <w:sz w:val="22"/>
      <w:szCs w:val="22"/>
      <w:lang w:val="en-US"/>
    </w:rPr>
  </w:style>
  <w:style w:type="paragraph" w:styleId="Header">
    <w:name w:val="header"/>
    <w:basedOn w:val="Normal"/>
    <w:link w:val="HeaderChar"/>
    <w:uiPriority w:val="99"/>
    <w:unhideWhenUsed/>
    <w:rsid w:val="006E6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DE6"/>
  </w:style>
  <w:style w:type="paragraph" w:styleId="Footer">
    <w:name w:val="footer"/>
    <w:basedOn w:val="Normal"/>
    <w:link w:val="FooterChar"/>
    <w:uiPriority w:val="99"/>
    <w:unhideWhenUsed/>
    <w:rsid w:val="006E6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DE6"/>
  </w:style>
  <w:style w:type="character" w:styleId="BookTitle">
    <w:name w:val="Book Title"/>
    <w:basedOn w:val="DefaultParagraphFont"/>
    <w:uiPriority w:val="33"/>
    <w:qFormat/>
    <w:rsid w:val="00C90445"/>
    <w:rPr>
      <w:b/>
      <w:bCs/>
      <w:i/>
      <w:iCs/>
      <w:spacing w:val="5"/>
    </w:rPr>
  </w:style>
  <w:style w:type="paragraph" w:styleId="Caption">
    <w:name w:val="caption"/>
    <w:basedOn w:val="Normal"/>
    <w:next w:val="Normal"/>
    <w:uiPriority w:val="35"/>
    <w:semiHidden/>
    <w:unhideWhenUsed/>
    <w:qFormat/>
    <w:rsid w:val="00C90445"/>
    <w:pPr>
      <w:spacing w:after="200" w:line="240" w:lineRule="auto"/>
    </w:pPr>
    <w:rPr>
      <w:i/>
      <w:iCs/>
      <w:color w:val="0E2841" w:themeColor="text2"/>
      <w:sz w:val="18"/>
      <w:szCs w:val="18"/>
    </w:rPr>
  </w:style>
  <w:style w:type="character" w:styleId="Emphasis">
    <w:name w:val="Emphasis"/>
    <w:basedOn w:val="DefaultParagraphFont"/>
    <w:uiPriority w:val="20"/>
    <w:qFormat/>
    <w:rsid w:val="00C90445"/>
    <w:rPr>
      <w:i/>
      <w:iCs/>
    </w:rPr>
  </w:style>
  <w:style w:type="character" w:styleId="Strong">
    <w:name w:val="Strong"/>
    <w:basedOn w:val="DefaultParagraphFont"/>
    <w:uiPriority w:val="22"/>
    <w:qFormat/>
    <w:rsid w:val="00C90445"/>
    <w:rPr>
      <w:b/>
      <w:bCs/>
    </w:rPr>
  </w:style>
  <w:style w:type="character" w:styleId="SubtleEmphasis">
    <w:name w:val="Subtle Emphasis"/>
    <w:basedOn w:val="DefaultParagraphFont"/>
    <w:uiPriority w:val="19"/>
    <w:qFormat/>
    <w:rsid w:val="00C90445"/>
    <w:rPr>
      <w:i/>
      <w:iCs/>
      <w:color w:val="404040" w:themeColor="text1" w:themeTint="BF"/>
    </w:rPr>
  </w:style>
  <w:style w:type="character" w:styleId="SubtleReference">
    <w:name w:val="Subtle Reference"/>
    <w:basedOn w:val="DefaultParagraphFont"/>
    <w:uiPriority w:val="31"/>
    <w:qFormat/>
    <w:rsid w:val="00C90445"/>
    <w:rPr>
      <w:smallCaps/>
      <w:color w:val="5A5A5A" w:themeColor="text1" w:themeTint="A5"/>
    </w:rPr>
  </w:style>
  <w:style w:type="paragraph" w:styleId="TOCHeading">
    <w:name w:val="TOC Heading"/>
    <w:basedOn w:val="Heading1"/>
    <w:next w:val="Normal"/>
    <w:uiPriority w:val="39"/>
    <w:semiHidden/>
    <w:unhideWhenUsed/>
    <w:qFormat/>
    <w:rsid w:val="00C90445"/>
    <w:pPr>
      <w:spacing w:before="240" w:after="0"/>
      <w:outlineLvl w:val="9"/>
    </w:pPr>
    <w:rPr>
      <w:sz w:val="32"/>
      <w:szCs w:val="32"/>
    </w:rPr>
  </w:style>
  <w:style w:type="character" w:styleId="CommentReference">
    <w:name w:val="annotation reference"/>
    <w:basedOn w:val="DefaultParagraphFont"/>
    <w:uiPriority w:val="99"/>
    <w:semiHidden/>
    <w:unhideWhenUsed/>
    <w:rsid w:val="00891FAD"/>
    <w:rPr>
      <w:sz w:val="16"/>
      <w:szCs w:val="16"/>
    </w:rPr>
  </w:style>
  <w:style w:type="paragraph" w:styleId="CommentText">
    <w:name w:val="annotation text"/>
    <w:basedOn w:val="Normal"/>
    <w:link w:val="CommentTextChar"/>
    <w:uiPriority w:val="99"/>
    <w:unhideWhenUsed/>
    <w:rsid w:val="00891FAD"/>
    <w:pPr>
      <w:spacing w:line="240" w:lineRule="auto"/>
    </w:pPr>
    <w:rPr>
      <w:sz w:val="20"/>
      <w:szCs w:val="20"/>
    </w:rPr>
  </w:style>
  <w:style w:type="character" w:customStyle="1" w:styleId="CommentTextChar">
    <w:name w:val="Comment Text Char"/>
    <w:basedOn w:val="DefaultParagraphFont"/>
    <w:link w:val="CommentText"/>
    <w:uiPriority w:val="99"/>
    <w:rsid w:val="00891FAD"/>
    <w:rPr>
      <w:sz w:val="20"/>
      <w:szCs w:val="20"/>
    </w:rPr>
  </w:style>
  <w:style w:type="paragraph" w:styleId="CommentSubject">
    <w:name w:val="annotation subject"/>
    <w:basedOn w:val="CommentText"/>
    <w:next w:val="CommentText"/>
    <w:link w:val="CommentSubjectChar"/>
    <w:uiPriority w:val="99"/>
    <w:semiHidden/>
    <w:unhideWhenUsed/>
    <w:rsid w:val="00891FAD"/>
    <w:rPr>
      <w:b/>
      <w:bCs/>
    </w:rPr>
  </w:style>
  <w:style w:type="character" w:customStyle="1" w:styleId="CommentSubjectChar">
    <w:name w:val="Comment Subject Char"/>
    <w:basedOn w:val="CommentTextChar"/>
    <w:link w:val="CommentSubject"/>
    <w:uiPriority w:val="99"/>
    <w:semiHidden/>
    <w:rsid w:val="00891FAD"/>
    <w:rPr>
      <w:b/>
      <w:bCs/>
      <w:sz w:val="20"/>
      <w:szCs w:val="20"/>
    </w:rPr>
  </w:style>
  <w:style w:type="paragraph" w:styleId="Revision">
    <w:name w:val="Revision"/>
    <w:hidden/>
    <w:uiPriority w:val="99"/>
    <w:semiHidden/>
    <w:rsid w:val="00045F7F"/>
    <w:pPr>
      <w:spacing w:after="0" w:line="240" w:lineRule="auto"/>
    </w:pPr>
  </w:style>
  <w:style w:type="character" w:customStyle="1" w:styleId="Mention1">
    <w:name w:val="Mention1"/>
    <w:basedOn w:val="DefaultParagraphFont"/>
    <w:uiPriority w:val="99"/>
    <w:unhideWhenUsed/>
    <w:rsid w:val="000A1D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8D58C4090E340B656BD6AD1030339" ma:contentTypeVersion="19" ma:contentTypeDescription="Create a new document." ma:contentTypeScope="" ma:versionID="498d63323fbf40653517ca88259ca5bf">
  <xsd:schema xmlns:xsd="http://www.w3.org/2001/XMLSchema" xmlns:xs="http://www.w3.org/2001/XMLSchema" xmlns:p="http://schemas.microsoft.com/office/2006/metadata/properties" xmlns:ns2="cab4ade6-50f8-445f-b491-a35f03aef267" xmlns:ns3="4a80909b-205a-46fd-82d2-92fb100a4905" targetNamespace="http://schemas.microsoft.com/office/2006/metadata/properties" ma:root="true" ma:fieldsID="1e3d2001f0d005bfc8e7547e69c29c54" ns2:_="" ns3:_="">
    <xsd:import namespace="cab4ade6-50f8-445f-b491-a35f03aef267"/>
    <xsd:import namespace="4a80909b-205a-46fd-82d2-92fb100a49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4ade6-50f8-445f-b491-a35f03aef2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3556f9-a74c-4136-81f2-58d78e739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80909b-205a-46fd-82d2-92fb100a490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fc98f9e-c3c6-43c3-bbcc-cac62eb7e79a}" ma:internalName="TaxCatchAll" ma:showField="CatchAllData" ma:web="4a80909b-205a-46fd-82d2-92fb100a49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80909b-205a-46fd-82d2-92fb100a4905" xsi:nil="true"/>
    <lcf76f155ced4ddcb4097134ff3c332f xmlns="cab4ade6-50f8-445f-b491-a35f03aef2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E29408-C94C-4DA3-9563-97B664846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4ade6-50f8-445f-b491-a35f03aef267"/>
    <ds:schemaRef ds:uri="4a80909b-205a-46fd-82d2-92fb100a4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46418-7FDA-4229-89E1-522CEFBEDAF8}">
  <ds:schemaRefs>
    <ds:schemaRef ds:uri="http://schemas.microsoft.com/sharepoint/v3/contenttype/forms"/>
  </ds:schemaRefs>
</ds:datastoreItem>
</file>

<file path=customXml/itemProps3.xml><?xml version="1.0" encoding="utf-8"?>
<ds:datastoreItem xmlns:ds="http://schemas.openxmlformats.org/officeDocument/2006/customXml" ds:itemID="{D9B1DA24-F320-4B7F-8E09-20DB8487C5E2}">
  <ds:schemaRefs>
    <ds:schemaRef ds:uri="http://schemas.microsoft.com/office/2006/metadata/properties"/>
    <ds:schemaRef ds:uri="http://schemas.microsoft.com/office/infopath/2007/PartnerControls"/>
    <ds:schemaRef ds:uri="4a80909b-205a-46fd-82d2-92fb100a4905"/>
    <ds:schemaRef ds:uri="cab4ade6-50f8-445f-b491-a35f03aef267"/>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ECA0162</dc:title>
  <cp:revision>0</cp:revision>
</cp:coreProperties>
</file>