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565BE" w:rsidRPr="00B82709" w:rsidP="004B2BDD">
      <w:pPr>
        <w:spacing w:after="0" w:line="240" w:lineRule="auto"/>
        <w:jc w:val="center"/>
        <w:rPr>
          <w:sz w:val="40"/>
          <w:szCs w:val="40"/>
        </w:rPr>
      </w:pPr>
      <w:r w:rsidRPr="00B82709">
        <w:rPr>
          <w:sz w:val="40"/>
          <w:szCs w:val="40"/>
        </w:rPr>
        <w:t xml:space="preserve">Written evidence submitted by </w:t>
      </w:r>
      <w:r w:rsidRPr="00B82709" w:rsidR="004A5B1D">
        <w:rPr>
          <w:sz w:val="40"/>
          <w:szCs w:val="40"/>
        </w:rPr>
        <w:t xml:space="preserve">the </w:t>
      </w:r>
      <w:r w:rsidRPr="00B82709" w:rsidR="001E3FE1">
        <w:rPr>
          <w:sz w:val="40"/>
          <w:szCs w:val="40"/>
        </w:rPr>
        <w:t xml:space="preserve">School </w:t>
      </w:r>
      <w:r w:rsidR="00042DCB">
        <w:rPr>
          <w:sz w:val="40"/>
          <w:szCs w:val="40"/>
        </w:rPr>
        <w:t>of</w:t>
      </w:r>
      <w:r w:rsidRPr="00B82709" w:rsidR="001E3FE1">
        <w:rPr>
          <w:sz w:val="40"/>
          <w:szCs w:val="40"/>
        </w:rPr>
        <w:t xml:space="preserve"> Public Health</w:t>
      </w:r>
      <w:r w:rsidRPr="00B82709" w:rsidR="000B73C7">
        <w:rPr>
          <w:sz w:val="40"/>
          <w:szCs w:val="40"/>
        </w:rPr>
        <w:t>,</w:t>
      </w:r>
      <w:r w:rsidRPr="00B82709" w:rsidR="004A5B1D">
        <w:rPr>
          <w:sz w:val="40"/>
          <w:szCs w:val="40"/>
        </w:rPr>
        <w:t xml:space="preserve"> Imperial College London</w:t>
      </w:r>
    </w:p>
    <w:p w:rsidR="004B2BDD" w:rsidRPr="00B82709" w:rsidP="004B2BDD">
      <w:pPr>
        <w:spacing w:after="0" w:line="240" w:lineRule="auto"/>
        <w:rPr>
          <w:sz w:val="28"/>
          <w:szCs w:val="28"/>
        </w:rPr>
      </w:pPr>
    </w:p>
    <w:p w:rsidR="003B5E41" w:rsidRPr="00B82709" w:rsidP="004B2BDD">
      <w:pPr>
        <w:spacing w:after="0" w:line="240" w:lineRule="auto"/>
        <w:rPr>
          <w:sz w:val="24"/>
          <w:szCs w:val="24"/>
        </w:rPr>
      </w:pPr>
      <w:r w:rsidRPr="00B82709">
        <w:rPr>
          <w:b/>
          <w:bCs/>
          <w:sz w:val="24"/>
          <w:szCs w:val="24"/>
        </w:rPr>
        <w:t>Introduction</w:t>
      </w:r>
    </w:p>
    <w:p w:rsidR="003A3297" w:rsidRPr="00B82709" w:rsidP="004B2BDD">
      <w:pPr>
        <w:spacing w:after="0" w:line="240" w:lineRule="auto"/>
        <w:rPr>
          <w:sz w:val="24"/>
          <w:szCs w:val="24"/>
        </w:rPr>
      </w:pPr>
    </w:p>
    <w:p w:rsidR="000B73C7" w:rsidRPr="00B82709" w:rsidP="004B2BDD">
      <w:pPr>
        <w:spacing w:after="0" w:line="240" w:lineRule="auto"/>
        <w:rPr>
          <w:sz w:val="24"/>
          <w:szCs w:val="24"/>
        </w:rPr>
      </w:pPr>
      <w:r w:rsidRPr="00B82709">
        <w:rPr>
          <w:sz w:val="24"/>
          <w:szCs w:val="24"/>
        </w:rPr>
        <w:t xml:space="preserve">This evidence is presented by a team of researchers from the School of Public Health at Imperial College London, led by Professor Sonia Saxena (Professor in Primary Care and Director of the Child Health Unit) and Dr Bina Ram (Research Fellow). The work was conducted in collaboration with experts from 5 leading departments within the National Institute for Health and Care Research (NIHR), including Professor Esther van Sluijs (University of Cambridge), Professor Nadia Siddiqui and Professor Carolyn Summerbell (Durham University), </w:t>
      </w:r>
      <w:r w:rsidR="00C925B9">
        <w:rPr>
          <w:sz w:val="24"/>
          <w:szCs w:val="24"/>
        </w:rPr>
        <w:t xml:space="preserve">Miranda Pallan (University of Birmingham), </w:t>
      </w:r>
      <w:r w:rsidRPr="00B82709">
        <w:rPr>
          <w:sz w:val="24"/>
          <w:szCs w:val="24"/>
        </w:rPr>
        <w:t>and Professor Melvyn Hillsdon (University of Exeter). We share the first findings from a programme of work focused on improving school environments: the Health and Activity of Pupils in the Primary Years (HAPPY) study, funded through the NIHR School for Public Health Research.</w:t>
      </w:r>
    </w:p>
    <w:p w:rsidR="001F3591" w:rsidRPr="00B82709" w:rsidP="004B2BDD">
      <w:pPr>
        <w:spacing w:after="0" w:line="240" w:lineRule="auto"/>
        <w:rPr>
          <w:sz w:val="24"/>
          <w:szCs w:val="24"/>
        </w:rPr>
      </w:pPr>
    </w:p>
    <w:p w:rsidR="001F3591" w:rsidRPr="00B82709" w:rsidP="004B2BDD">
      <w:pPr>
        <w:spacing w:after="0" w:line="240" w:lineRule="auto"/>
        <w:rPr>
          <w:b/>
          <w:bCs/>
          <w:sz w:val="24"/>
          <w:szCs w:val="24"/>
        </w:rPr>
      </w:pPr>
      <w:r w:rsidRPr="00B82709">
        <w:rPr>
          <w:b/>
          <w:bCs/>
          <w:sz w:val="24"/>
          <w:szCs w:val="24"/>
        </w:rPr>
        <w:t xml:space="preserve">The Health and Activity of Pupils in the Primary Years </w:t>
      </w:r>
      <w:r w:rsidRPr="00B82709" w:rsidR="00273532">
        <w:rPr>
          <w:b/>
          <w:bCs/>
          <w:sz w:val="24"/>
          <w:szCs w:val="24"/>
        </w:rPr>
        <w:t xml:space="preserve">(HAPPY) </w:t>
      </w:r>
      <w:r w:rsidRPr="00B82709">
        <w:rPr>
          <w:b/>
          <w:bCs/>
          <w:sz w:val="24"/>
          <w:szCs w:val="24"/>
        </w:rPr>
        <w:t>study</w:t>
      </w:r>
      <w:r w:rsidRPr="00B82709" w:rsidR="00154CE9">
        <w:rPr>
          <w:b/>
          <w:bCs/>
          <w:sz w:val="24"/>
          <w:szCs w:val="24"/>
        </w:rPr>
        <w:t xml:space="preserve"> </w:t>
      </w:r>
      <w:r w:rsidRPr="00B82709" w:rsidR="00154CE9">
        <w:rPr>
          <w:b/>
          <w:bCs/>
          <w:sz w:val="24"/>
          <w:szCs w:val="24"/>
        </w:rPr>
        <w:fldChar w:fldCharType="begin"/>
      </w:r>
      <w:r w:rsidRPr="00B82709" w:rsidR="005E122B">
        <w:rPr>
          <w:b/>
          <w:bCs/>
          <w:sz w:val="24"/>
          <w:szCs w:val="24"/>
        </w:rPr>
        <w:instrText xml:space="preserve"> ADDIN EN.CITE </w:instrText>
      </w:r>
      <w:r w:rsidRPr="00B82709" w:rsidR="005E122B">
        <w:rPr>
          <w:b/>
          <w:bCs/>
          <w:sz w:val="24"/>
          <w:szCs w:val="24"/>
        </w:rPr>
        <w:fldChar w:fldCharType="begin"/>
      </w:r>
      <w:r w:rsidRPr="00B82709" w:rsidR="005E122B">
        <w:rPr>
          <w:b/>
          <w:bCs/>
          <w:sz w:val="24"/>
          <w:szCs w:val="24"/>
        </w:rPr>
        <w:instrText xml:space="preserve"> ADDIN EN.CITE.DATA </w:instrText>
      </w:r>
      <w:r w:rsidRPr="00B82709" w:rsidR="005E122B">
        <w:rPr>
          <w:b/>
          <w:bCs/>
          <w:sz w:val="24"/>
          <w:szCs w:val="24"/>
        </w:rPr>
        <w:fldChar w:fldCharType="separate"/>
      </w:r>
      <w:r w:rsidRPr="00B82709" w:rsidR="005E122B">
        <w:rPr>
          <w:b/>
          <w:bCs/>
          <w:sz w:val="24"/>
          <w:szCs w:val="24"/>
        </w:rPr>
        <w:fldChar w:fldCharType="end"/>
      </w:r>
      <w:r w:rsidRPr="00B82709" w:rsidR="00154CE9">
        <w:rPr>
          <w:b/>
          <w:bCs/>
          <w:sz w:val="24"/>
          <w:szCs w:val="24"/>
        </w:rPr>
        <w:fldChar w:fldCharType="separate"/>
      </w:r>
      <w:r w:rsidRPr="00B82709" w:rsidR="005E122B">
        <w:rPr>
          <w:b/>
          <w:bCs/>
          <w:noProof/>
          <w:sz w:val="24"/>
          <w:szCs w:val="24"/>
        </w:rPr>
        <w:t>(1)</w:t>
      </w:r>
      <w:r w:rsidRPr="00B82709" w:rsidR="00154CE9">
        <w:rPr>
          <w:b/>
          <w:bCs/>
          <w:sz w:val="24"/>
          <w:szCs w:val="24"/>
        </w:rPr>
        <w:fldChar w:fldCharType="end"/>
      </w:r>
    </w:p>
    <w:p w:rsidR="001F3591" w:rsidRPr="00B82709" w:rsidP="004B2BDD">
      <w:pPr>
        <w:spacing w:after="0" w:line="240" w:lineRule="auto"/>
        <w:rPr>
          <w:sz w:val="24"/>
          <w:szCs w:val="24"/>
        </w:rPr>
      </w:pPr>
    </w:p>
    <w:p w:rsidR="00D80D36" w:rsidRPr="00B82709" w:rsidP="00121CF5">
      <w:pPr>
        <w:spacing w:after="0" w:line="240" w:lineRule="auto"/>
        <w:rPr>
          <w:sz w:val="24"/>
          <w:szCs w:val="24"/>
        </w:rPr>
      </w:pPr>
      <w:r w:rsidRPr="00B82709">
        <w:rPr>
          <w:sz w:val="24"/>
          <w:szCs w:val="24"/>
        </w:rPr>
        <w:t>Schools are central to national efforts to improve children’s physical and mental wellbeing because almost all children attend school. They also provide and ideal setting for studying the school-age population to reduce widespread health inequalities.</w:t>
      </w:r>
    </w:p>
    <w:p w:rsidR="000B73C7" w:rsidRPr="00B82709" w:rsidP="00121CF5">
      <w:pPr>
        <w:spacing w:after="0" w:line="240" w:lineRule="auto"/>
        <w:rPr>
          <w:sz w:val="24"/>
          <w:szCs w:val="24"/>
        </w:rPr>
      </w:pPr>
    </w:p>
    <w:p w:rsidR="002822D5" w:rsidRPr="00B82709" w:rsidP="00121CF5">
      <w:pPr>
        <w:spacing w:after="0" w:line="240" w:lineRule="auto"/>
        <w:rPr>
          <w:sz w:val="24"/>
          <w:szCs w:val="24"/>
        </w:rPr>
      </w:pPr>
      <w:r w:rsidRPr="00B82709">
        <w:rPr>
          <w:sz w:val="24"/>
          <w:szCs w:val="24"/>
        </w:rPr>
        <w:t xml:space="preserve">Regular physical activity opportunities throughout the school day are recognised globally as important for establishing healthy behaviours in childhood and later life. </w:t>
      </w:r>
      <w:r w:rsidRPr="00B82709" w:rsidR="008627DA">
        <w:rPr>
          <w:sz w:val="24"/>
          <w:szCs w:val="24"/>
        </w:rPr>
        <w:t>Active mile initiative</w:t>
      </w:r>
      <w:r w:rsidRPr="00B82709" w:rsidR="000D1FA4">
        <w:rPr>
          <w:sz w:val="24"/>
          <w:szCs w:val="24"/>
        </w:rPr>
        <w:t>s such as The Daily Mile</w:t>
      </w:r>
      <w:r w:rsidRPr="00B82709" w:rsidR="000B73C7">
        <w:rPr>
          <w:sz w:val="24"/>
          <w:szCs w:val="24"/>
        </w:rPr>
        <w:t>,</w:t>
      </w:r>
      <w:r w:rsidRPr="00B82709" w:rsidR="00266E97">
        <w:rPr>
          <w:sz w:val="24"/>
          <w:szCs w:val="24"/>
        </w:rPr>
        <w:t xml:space="preserve"> where children run or jog at least 3 times</w:t>
      </w:r>
      <w:r w:rsidRPr="00B82709" w:rsidR="00376E41">
        <w:rPr>
          <w:sz w:val="24"/>
          <w:szCs w:val="24"/>
        </w:rPr>
        <w:t xml:space="preserve"> </w:t>
      </w:r>
      <w:r w:rsidRPr="00B82709" w:rsidR="00266E97">
        <w:rPr>
          <w:sz w:val="24"/>
          <w:szCs w:val="24"/>
        </w:rPr>
        <w:t>per week</w:t>
      </w:r>
      <w:r w:rsidRPr="00B82709" w:rsidR="00D80D36">
        <w:rPr>
          <w:sz w:val="24"/>
          <w:szCs w:val="24"/>
        </w:rPr>
        <w:t>,</w:t>
      </w:r>
      <w:r w:rsidRPr="00B82709" w:rsidR="00266E97">
        <w:rPr>
          <w:sz w:val="24"/>
          <w:szCs w:val="24"/>
        </w:rPr>
        <w:t xml:space="preserve"> offer class breaks,</w:t>
      </w:r>
      <w:r w:rsidRPr="00B82709" w:rsidR="000D1FA4">
        <w:rPr>
          <w:sz w:val="24"/>
          <w:szCs w:val="24"/>
        </w:rPr>
        <w:t xml:space="preserve"> </w:t>
      </w:r>
      <w:r w:rsidRPr="00B82709" w:rsidR="00266E97">
        <w:rPr>
          <w:sz w:val="24"/>
          <w:szCs w:val="24"/>
        </w:rPr>
        <w:t>are simple to implement</w:t>
      </w:r>
      <w:r w:rsidRPr="00B82709" w:rsidR="00D80D36">
        <w:rPr>
          <w:sz w:val="24"/>
          <w:szCs w:val="24"/>
        </w:rPr>
        <w:t>,</w:t>
      </w:r>
      <w:r w:rsidRPr="00B82709" w:rsidR="00266E97">
        <w:rPr>
          <w:sz w:val="24"/>
          <w:szCs w:val="24"/>
        </w:rPr>
        <w:t xml:space="preserve"> and </w:t>
      </w:r>
      <w:r w:rsidRPr="00B82709" w:rsidR="000D1FA4">
        <w:rPr>
          <w:sz w:val="24"/>
          <w:szCs w:val="24"/>
        </w:rPr>
        <w:t>have been shown to reach</w:t>
      </w:r>
      <w:r w:rsidRPr="00B82709" w:rsidR="00376E41">
        <w:rPr>
          <w:sz w:val="24"/>
          <w:szCs w:val="24"/>
        </w:rPr>
        <w:t xml:space="preserve"> areas where this is most needed.</w:t>
      </w:r>
      <w:r w:rsidRPr="00B82709" w:rsidR="00266E97">
        <w:rPr>
          <w:sz w:val="24"/>
          <w:szCs w:val="24"/>
        </w:rPr>
        <w:fldChar w:fldCharType="begin"/>
      </w:r>
      <w:r w:rsidRPr="00B82709" w:rsidR="00266E97">
        <w:rPr>
          <w:sz w:val="24"/>
          <w:szCs w:val="24"/>
        </w:rPr>
        <w:instrText xml:space="preserve"> ADDIN EN.CITE </w:instrText>
      </w:r>
      <w:r w:rsidRPr="00B82709" w:rsidR="00266E97">
        <w:rPr>
          <w:sz w:val="24"/>
          <w:szCs w:val="24"/>
        </w:rPr>
        <w:fldChar w:fldCharType="begin"/>
      </w:r>
      <w:r w:rsidRPr="00B82709" w:rsidR="00266E97">
        <w:rPr>
          <w:sz w:val="24"/>
          <w:szCs w:val="24"/>
        </w:rPr>
        <w:instrText xml:space="preserve"> ADDIN EN.CITE.DATA </w:instrText>
      </w:r>
      <w:r w:rsidRPr="00B82709" w:rsidR="00266E97">
        <w:rPr>
          <w:sz w:val="24"/>
          <w:szCs w:val="24"/>
        </w:rPr>
        <w:fldChar w:fldCharType="separate"/>
      </w:r>
      <w:r w:rsidRPr="00B82709" w:rsidR="00266E97">
        <w:rPr>
          <w:sz w:val="24"/>
          <w:szCs w:val="24"/>
        </w:rPr>
        <w:fldChar w:fldCharType="end"/>
      </w:r>
      <w:r w:rsidRPr="00B82709" w:rsidR="00266E97">
        <w:rPr>
          <w:sz w:val="24"/>
          <w:szCs w:val="24"/>
        </w:rPr>
        <w:fldChar w:fldCharType="separate"/>
      </w:r>
      <w:r w:rsidRPr="00B82709" w:rsidR="00266E97">
        <w:rPr>
          <w:noProof/>
          <w:sz w:val="24"/>
          <w:szCs w:val="24"/>
        </w:rPr>
        <w:t>(2, 3)</w:t>
      </w:r>
      <w:r w:rsidRPr="00B82709" w:rsidR="00266E97">
        <w:rPr>
          <w:sz w:val="24"/>
          <w:szCs w:val="24"/>
        </w:rPr>
        <w:fldChar w:fldCharType="end"/>
      </w:r>
      <w:r w:rsidRPr="00B82709" w:rsidR="00376E41">
        <w:rPr>
          <w:sz w:val="24"/>
          <w:szCs w:val="24"/>
        </w:rPr>
        <w:t xml:space="preserve"> However, their implementation remains low.</w:t>
      </w:r>
      <w:r w:rsidRPr="00B82709" w:rsidR="00266E97">
        <w:rPr>
          <w:sz w:val="24"/>
          <w:szCs w:val="24"/>
        </w:rPr>
        <w:fldChar w:fldCharType="begin"/>
      </w:r>
      <w:r w:rsidRPr="00B82709" w:rsidR="005E122B">
        <w:rPr>
          <w:sz w:val="24"/>
          <w:szCs w:val="24"/>
        </w:rPr>
        <w:instrText xml:space="preserve"> ADDIN EN.CITE </w:instrText>
      </w:r>
      <w:r w:rsidRPr="00B82709" w:rsidR="005E122B">
        <w:rPr>
          <w:sz w:val="24"/>
          <w:szCs w:val="24"/>
        </w:rPr>
        <w:fldChar w:fldCharType="begin"/>
      </w:r>
      <w:r w:rsidRPr="00B82709" w:rsidR="005E122B">
        <w:rPr>
          <w:sz w:val="24"/>
          <w:szCs w:val="24"/>
        </w:rPr>
        <w:instrText xml:space="preserve"> ADDIN EN.CITE.DATA </w:instrText>
      </w:r>
      <w:r w:rsidRPr="00B82709" w:rsidR="005E122B">
        <w:rPr>
          <w:sz w:val="24"/>
          <w:szCs w:val="24"/>
        </w:rPr>
        <w:fldChar w:fldCharType="separate"/>
      </w:r>
      <w:r w:rsidRPr="00B82709" w:rsidR="005E122B">
        <w:rPr>
          <w:sz w:val="24"/>
          <w:szCs w:val="24"/>
        </w:rPr>
        <w:fldChar w:fldCharType="end"/>
      </w:r>
      <w:r w:rsidRPr="00B82709" w:rsidR="00266E97">
        <w:rPr>
          <w:sz w:val="24"/>
          <w:szCs w:val="24"/>
        </w:rPr>
        <w:fldChar w:fldCharType="separate"/>
      </w:r>
      <w:r w:rsidRPr="00B82709" w:rsidR="00266E97">
        <w:rPr>
          <w:noProof/>
          <w:sz w:val="24"/>
          <w:szCs w:val="24"/>
        </w:rPr>
        <w:t>(4)</w:t>
      </w:r>
      <w:r w:rsidRPr="00B82709" w:rsidR="00266E97">
        <w:rPr>
          <w:sz w:val="24"/>
          <w:szCs w:val="24"/>
        </w:rPr>
        <w:fldChar w:fldCharType="end"/>
      </w:r>
      <w:r w:rsidRPr="00B82709" w:rsidR="00376E41">
        <w:rPr>
          <w:sz w:val="24"/>
          <w:szCs w:val="24"/>
        </w:rPr>
        <w:t xml:space="preserve"> </w:t>
      </w:r>
      <w:r w:rsidRPr="00B82709">
        <w:rPr>
          <w:sz w:val="24"/>
          <w:szCs w:val="24"/>
        </w:rPr>
        <w:t xml:space="preserve">Many opportunities </w:t>
      </w:r>
      <w:r w:rsidRPr="00B82709" w:rsidR="00D80D36">
        <w:rPr>
          <w:sz w:val="24"/>
          <w:szCs w:val="24"/>
        </w:rPr>
        <w:t xml:space="preserve">for children to be physically active </w:t>
      </w:r>
      <w:r w:rsidRPr="00B82709">
        <w:rPr>
          <w:sz w:val="24"/>
          <w:szCs w:val="24"/>
        </w:rPr>
        <w:t>take the form of active play during unstructured periods, providing enjoyment, social development, and emotional wellbeing.</w:t>
      </w:r>
    </w:p>
    <w:p w:rsidR="002822D5" w:rsidRPr="00B82709" w:rsidP="00121CF5">
      <w:pPr>
        <w:spacing w:after="0" w:line="240" w:lineRule="auto"/>
        <w:rPr>
          <w:sz w:val="24"/>
          <w:szCs w:val="24"/>
        </w:rPr>
      </w:pPr>
    </w:p>
    <w:p w:rsidR="00121CF5" w:rsidRPr="00B82709" w:rsidP="00121CF5">
      <w:pPr>
        <w:spacing w:after="0" w:line="240" w:lineRule="auto"/>
        <w:rPr>
          <w:sz w:val="24"/>
          <w:szCs w:val="24"/>
        </w:rPr>
      </w:pPr>
      <w:r w:rsidRPr="00B82709">
        <w:rPr>
          <w:sz w:val="24"/>
          <w:szCs w:val="24"/>
        </w:rPr>
        <w:t xml:space="preserve">In England, the Chief Medical Officers </w:t>
      </w:r>
      <w:r w:rsidRPr="00B82709" w:rsidR="00002ED1">
        <w:rPr>
          <w:sz w:val="24"/>
          <w:szCs w:val="24"/>
        </w:rPr>
        <w:t xml:space="preserve">(CMO) </w:t>
      </w:r>
      <w:r w:rsidRPr="00B82709">
        <w:rPr>
          <w:sz w:val="24"/>
          <w:szCs w:val="24"/>
        </w:rPr>
        <w:t>recommend that at least 30 of the 60 minutes of daily physical activity should occur during the school day. Yet Sport England’s Active Lives survey (2022</w:t>
      </w:r>
      <w:r w:rsidRPr="00B82709" w:rsidR="00F50D3B">
        <w:rPr>
          <w:sz w:val="24"/>
          <w:szCs w:val="24"/>
        </w:rPr>
        <w:t>-</w:t>
      </w:r>
      <w:r w:rsidRPr="00B82709">
        <w:rPr>
          <w:sz w:val="24"/>
          <w:szCs w:val="24"/>
        </w:rPr>
        <w:t xml:space="preserve">23) shows that only 30% of children and young people meet this target at school, and 47% meet the overall daily guideline. Lower activity levels are seen more among </w:t>
      </w:r>
      <w:r w:rsidRPr="00B82709" w:rsidR="005F57DB">
        <w:rPr>
          <w:sz w:val="24"/>
          <w:szCs w:val="24"/>
        </w:rPr>
        <w:t xml:space="preserve">girls, </w:t>
      </w:r>
      <w:r w:rsidRPr="00B82709" w:rsidR="00FE5215">
        <w:rPr>
          <w:sz w:val="24"/>
          <w:szCs w:val="24"/>
        </w:rPr>
        <w:t xml:space="preserve">some minority groups, </w:t>
      </w:r>
      <w:r w:rsidRPr="00B82709" w:rsidR="005F57DB">
        <w:rPr>
          <w:sz w:val="24"/>
          <w:szCs w:val="24"/>
        </w:rPr>
        <w:t xml:space="preserve">those </w:t>
      </w:r>
      <w:r w:rsidRPr="00B82709">
        <w:rPr>
          <w:sz w:val="24"/>
          <w:szCs w:val="24"/>
        </w:rPr>
        <w:t>from lower</w:t>
      </w:r>
      <w:r w:rsidRPr="00B82709">
        <w:rPr>
          <w:rFonts w:ascii="Cambria Math" w:hAnsi="Cambria Math" w:cs="Cambria Math"/>
          <w:sz w:val="24"/>
          <w:szCs w:val="24"/>
        </w:rPr>
        <w:t>‑</w:t>
      </w:r>
      <w:r w:rsidRPr="00B82709">
        <w:rPr>
          <w:sz w:val="24"/>
          <w:szCs w:val="24"/>
        </w:rPr>
        <w:t>income households and those living in urban areas.</w:t>
      </w:r>
    </w:p>
    <w:p w:rsidR="0098097B" w:rsidRPr="00B82709" w:rsidP="00121CF5">
      <w:pPr>
        <w:spacing w:after="0" w:line="240" w:lineRule="auto"/>
        <w:rPr>
          <w:sz w:val="24"/>
          <w:szCs w:val="24"/>
        </w:rPr>
      </w:pPr>
    </w:p>
    <w:p w:rsidR="00665778" w:rsidRPr="00B82709" w:rsidP="004B2BDD">
      <w:pPr>
        <w:spacing w:after="0" w:line="240" w:lineRule="auto"/>
        <w:rPr>
          <w:sz w:val="24"/>
          <w:szCs w:val="24"/>
        </w:rPr>
      </w:pPr>
      <w:r w:rsidRPr="00B82709">
        <w:rPr>
          <w:sz w:val="24"/>
          <w:szCs w:val="24"/>
        </w:rPr>
        <w:t xml:space="preserve">As part of </w:t>
      </w:r>
      <w:r w:rsidRPr="00B82709">
        <w:rPr>
          <w:sz w:val="24"/>
          <w:szCs w:val="24"/>
        </w:rPr>
        <w:t>the</w:t>
      </w:r>
      <w:r w:rsidRPr="00B82709">
        <w:rPr>
          <w:sz w:val="24"/>
          <w:szCs w:val="24"/>
        </w:rPr>
        <w:t xml:space="preserve"> global action plan to reduce physical inactivity by 15% by 2030, the</w:t>
      </w:r>
      <w:r w:rsidRPr="00B82709" w:rsidR="00C05432">
        <w:rPr>
          <w:sz w:val="24"/>
          <w:szCs w:val="24"/>
        </w:rPr>
        <w:t xml:space="preserve"> W</w:t>
      </w:r>
      <w:r w:rsidRPr="00B82709">
        <w:rPr>
          <w:sz w:val="24"/>
          <w:szCs w:val="24"/>
        </w:rPr>
        <w:t xml:space="preserve">orld Health Organisation </w:t>
      </w:r>
      <w:r w:rsidRPr="00B82709" w:rsidR="00002ED1">
        <w:rPr>
          <w:sz w:val="24"/>
          <w:szCs w:val="24"/>
        </w:rPr>
        <w:t xml:space="preserve">(WHO) </w:t>
      </w:r>
      <w:r w:rsidRPr="00B82709">
        <w:rPr>
          <w:sz w:val="24"/>
          <w:szCs w:val="24"/>
        </w:rPr>
        <w:t>published evidence</w:t>
      </w:r>
      <w:r w:rsidRPr="00B82709">
        <w:rPr>
          <w:rFonts w:ascii="Cambria Math" w:hAnsi="Cambria Math" w:cs="Cambria Math"/>
          <w:sz w:val="24"/>
          <w:szCs w:val="24"/>
        </w:rPr>
        <w:t>‑</w:t>
      </w:r>
      <w:r w:rsidRPr="00B82709">
        <w:rPr>
          <w:sz w:val="24"/>
          <w:szCs w:val="24"/>
        </w:rPr>
        <w:t>based guidance to help schools adopt a whole</w:t>
      </w:r>
      <w:r w:rsidRPr="00B82709">
        <w:rPr>
          <w:rFonts w:ascii="Cambria Math" w:hAnsi="Cambria Math" w:cs="Cambria Math"/>
          <w:sz w:val="24"/>
          <w:szCs w:val="24"/>
        </w:rPr>
        <w:t>‑</w:t>
      </w:r>
      <w:r w:rsidRPr="00B82709">
        <w:rPr>
          <w:sz w:val="24"/>
          <w:szCs w:val="24"/>
        </w:rPr>
        <w:t xml:space="preserve">school approach to physical activity. The framework </w:t>
      </w:r>
      <w:r w:rsidRPr="00B82709">
        <w:rPr>
          <w:sz w:val="24"/>
          <w:szCs w:val="24"/>
        </w:rPr>
        <w:t>identifies</w:t>
      </w:r>
      <w:r w:rsidRPr="00B82709">
        <w:rPr>
          <w:sz w:val="24"/>
          <w:szCs w:val="24"/>
        </w:rPr>
        <w:t xml:space="preserve"> six active environment domains: </w:t>
      </w:r>
      <w:r w:rsidRPr="00B82709" w:rsidR="005C7F97">
        <w:rPr>
          <w:sz w:val="24"/>
          <w:szCs w:val="24"/>
        </w:rPr>
        <w:t>1) quality physical education</w:t>
      </w:r>
      <w:r w:rsidRPr="00B82709" w:rsidR="006E740D">
        <w:rPr>
          <w:sz w:val="24"/>
          <w:szCs w:val="24"/>
        </w:rPr>
        <w:t xml:space="preserve"> (PE)</w:t>
      </w:r>
      <w:r w:rsidRPr="00B82709" w:rsidR="005C7F97">
        <w:rPr>
          <w:sz w:val="24"/>
          <w:szCs w:val="24"/>
        </w:rPr>
        <w:t>, 2) active travel, 3) opportunities before</w:t>
      </w:r>
      <w:r w:rsidRPr="00B82709" w:rsidR="005C7F97">
        <w:rPr>
          <w:rFonts w:ascii="Cambria Math" w:hAnsi="Cambria Math" w:cs="Cambria Math"/>
          <w:sz w:val="24"/>
          <w:szCs w:val="24"/>
        </w:rPr>
        <w:t>‑</w:t>
      </w:r>
      <w:r w:rsidRPr="00B82709" w:rsidR="005C7F97">
        <w:rPr>
          <w:sz w:val="24"/>
          <w:szCs w:val="24"/>
        </w:rPr>
        <w:t xml:space="preserve"> and after</w:t>
      </w:r>
      <w:r w:rsidRPr="00B82709" w:rsidR="005C7F97">
        <w:rPr>
          <w:rFonts w:ascii="Cambria Math" w:hAnsi="Cambria Math" w:cs="Cambria Math"/>
          <w:sz w:val="24"/>
          <w:szCs w:val="24"/>
        </w:rPr>
        <w:t>‑</w:t>
      </w:r>
      <w:r w:rsidRPr="00B82709" w:rsidR="005C7F97">
        <w:rPr>
          <w:sz w:val="24"/>
          <w:szCs w:val="24"/>
        </w:rPr>
        <w:t>school, 4) opportunities at recess and lunchtime, 5) active classrooms, and 6) inclusive provision for pupils with additional needs.</w:t>
      </w:r>
    </w:p>
    <w:p w:rsidR="00665778" w:rsidRPr="00B82709" w:rsidP="004B2BDD">
      <w:pPr>
        <w:spacing w:after="0" w:line="240" w:lineRule="auto"/>
        <w:rPr>
          <w:sz w:val="24"/>
          <w:szCs w:val="24"/>
        </w:rPr>
      </w:pPr>
      <w:r w:rsidRPr="00B82709">
        <w:rPr>
          <w:sz w:val="24"/>
          <w:szCs w:val="24"/>
        </w:rPr>
        <w:t xml:space="preserve">These domains reflect the range of opportunities through which schools can enrich pupil engagement, support wellbeing, and embed movement throughout the day. However, until recently, there was limited evidence on how </w:t>
      </w:r>
      <w:r w:rsidRPr="00B82709" w:rsidR="001426F9">
        <w:rPr>
          <w:sz w:val="24"/>
          <w:szCs w:val="24"/>
        </w:rPr>
        <w:t xml:space="preserve">state-funded </w:t>
      </w:r>
      <w:r w:rsidRPr="00B82709">
        <w:rPr>
          <w:sz w:val="24"/>
          <w:szCs w:val="24"/>
        </w:rPr>
        <w:t xml:space="preserve">primary schools in Greater London implement these practices or how an active school environment can be measured. </w:t>
      </w:r>
    </w:p>
    <w:p w:rsidR="00665778" w:rsidRPr="00B82709" w:rsidP="004B2BDD">
      <w:pPr>
        <w:spacing w:after="0" w:line="240" w:lineRule="auto"/>
        <w:rPr>
          <w:sz w:val="24"/>
          <w:szCs w:val="24"/>
        </w:rPr>
      </w:pPr>
    </w:p>
    <w:p w:rsidR="00FD5226" w:rsidRPr="00B82709" w:rsidP="00FD5226">
      <w:pPr>
        <w:spacing w:after="0" w:line="240" w:lineRule="auto"/>
        <w:rPr>
          <w:sz w:val="24"/>
          <w:szCs w:val="24"/>
        </w:rPr>
      </w:pPr>
      <w:r w:rsidRPr="00B82709">
        <w:rPr>
          <w:sz w:val="24"/>
          <w:szCs w:val="24"/>
        </w:rPr>
        <w:t xml:space="preserve">We </w:t>
      </w:r>
      <w:r w:rsidRPr="00B82709" w:rsidR="00273532">
        <w:rPr>
          <w:sz w:val="24"/>
          <w:szCs w:val="24"/>
        </w:rPr>
        <w:t xml:space="preserve">developed </w:t>
      </w:r>
      <w:r w:rsidRPr="00B82709">
        <w:rPr>
          <w:sz w:val="24"/>
          <w:szCs w:val="24"/>
        </w:rPr>
        <w:t xml:space="preserve">a 20-item </w:t>
      </w:r>
      <w:r w:rsidRPr="00B82709" w:rsidR="0077593B">
        <w:rPr>
          <w:sz w:val="24"/>
          <w:szCs w:val="24"/>
        </w:rPr>
        <w:t>quantit</w:t>
      </w:r>
      <w:r w:rsidRPr="00B82709" w:rsidR="004D632E">
        <w:rPr>
          <w:sz w:val="24"/>
          <w:szCs w:val="24"/>
        </w:rPr>
        <w:t>at</w:t>
      </w:r>
      <w:r w:rsidRPr="00B82709" w:rsidR="0077593B">
        <w:rPr>
          <w:sz w:val="24"/>
          <w:szCs w:val="24"/>
        </w:rPr>
        <w:t xml:space="preserve">ive </w:t>
      </w:r>
      <w:r w:rsidRPr="00B82709">
        <w:rPr>
          <w:sz w:val="24"/>
          <w:szCs w:val="24"/>
        </w:rPr>
        <w:t xml:space="preserve">survey, </w:t>
      </w:r>
      <w:r w:rsidRPr="00B82709" w:rsidR="00C05432">
        <w:rPr>
          <w:sz w:val="24"/>
          <w:szCs w:val="24"/>
        </w:rPr>
        <w:t>using</w:t>
      </w:r>
      <w:r w:rsidRPr="00B82709" w:rsidR="00273532">
        <w:rPr>
          <w:sz w:val="24"/>
          <w:szCs w:val="24"/>
        </w:rPr>
        <w:t xml:space="preserve"> previous </w:t>
      </w:r>
      <w:r w:rsidRPr="00B82709" w:rsidR="009521A8">
        <w:rPr>
          <w:sz w:val="24"/>
          <w:szCs w:val="24"/>
        </w:rPr>
        <w:t xml:space="preserve">physical activity </w:t>
      </w:r>
      <w:r w:rsidRPr="00B82709" w:rsidR="00273532">
        <w:rPr>
          <w:sz w:val="24"/>
          <w:szCs w:val="24"/>
        </w:rPr>
        <w:t xml:space="preserve">questionnaires </w:t>
      </w:r>
      <w:r w:rsidRPr="00B82709" w:rsidR="009521A8">
        <w:rPr>
          <w:sz w:val="24"/>
          <w:szCs w:val="24"/>
        </w:rPr>
        <w:t>and designed</w:t>
      </w:r>
      <w:r w:rsidRPr="00B82709" w:rsidR="00273532">
        <w:rPr>
          <w:sz w:val="24"/>
          <w:szCs w:val="24"/>
        </w:rPr>
        <w:t xml:space="preserve"> with</w:t>
      </w:r>
      <w:r w:rsidRPr="00B82709" w:rsidR="005D7473">
        <w:rPr>
          <w:sz w:val="24"/>
          <w:szCs w:val="24"/>
        </w:rPr>
        <w:t xml:space="preserve"> teachers,</w:t>
      </w:r>
      <w:r w:rsidRPr="00B82709" w:rsidR="009521A8">
        <w:rPr>
          <w:sz w:val="24"/>
          <w:szCs w:val="24"/>
        </w:rPr>
        <w:t xml:space="preserve"> to</w:t>
      </w:r>
      <w:r w:rsidRPr="00B82709">
        <w:rPr>
          <w:sz w:val="24"/>
          <w:szCs w:val="24"/>
        </w:rPr>
        <w:t xml:space="preserve"> </w:t>
      </w:r>
      <w:r w:rsidRPr="00B82709" w:rsidR="00232271">
        <w:rPr>
          <w:sz w:val="24"/>
          <w:szCs w:val="24"/>
        </w:rPr>
        <w:t>capture school practice</w:t>
      </w:r>
      <w:r w:rsidRPr="00B82709" w:rsidR="00A56E83">
        <w:rPr>
          <w:sz w:val="24"/>
          <w:szCs w:val="24"/>
        </w:rPr>
        <w:t xml:space="preserve"> and policy</w:t>
      </w:r>
      <w:r w:rsidRPr="00B82709" w:rsidR="00376E41">
        <w:rPr>
          <w:sz w:val="24"/>
          <w:szCs w:val="24"/>
        </w:rPr>
        <w:t xml:space="preserve"> s</w:t>
      </w:r>
      <w:r w:rsidRPr="00B82709" w:rsidR="00A56E83">
        <w:rPr>
          <w:sz w:val="24"/>
          <w:szCs w:val="24"/>
        </w:rPr>
        <w:t>upport</w:t>
      </w:r>
      <w:r w:rsidRPr="00B82709" w:rsidR="00376E41">
        <w:rPr>
          <w:sz w:val="24"/>
          <w:szCs w:val="24"/>
        </w:rPr>
        <w:t>ing</w:t>
      </w:r>
      <w:r w:rsidRPr="00B82709" w:rsidR="00A56E83">
        <w:rPr>
          <w:sz w:val="24"/>
          <w:szCs w:val="24"/>
        </w:rPr>
        <w:t xml:space="preserve"> children’s physical activity </w:t>
      </w:r>
      <w:r w:rsidRPr="00B82709" w:rsidR="00232271">
        <w:rPr>
          <w:sz w:val="24"/>
          <w:szCs w:val="24"/>
        </w:rPr>
        <w:t>across</w:t>
      </w:r>
      <w:r w:rsidRPr="00B82709" w:rsidR="000D26A0">
        <w:rPr>
          <w:sz w:val="24"/>
          <w:szCs w:val="24"/>
        </w:rPr>
        <w:t xml:space="preserve"> the six WHO domains. </w:t>
      </w:r>
      <w:r w:rsidRPr="00B82709">
        <w:rPr>
          <w:sz w:val="24"/>
          <w:szCs w:val="24"/>
        </w:rPr>
        <w:t xml:space="preserve">We </w:t>
      </w:r>
      <w:r w:rsidRPr="00B82709" w:rsidR="00A85D3B">
        <w:rPr>
          <w:sz w:val="24"/>
          <w:szCs w:val="24"/>
        </w:rPr>
        <w:t xml:space="preserve">devised a </w:t>
      </w:r>
      <w:r w:rsidRPr="00B82709" w:rsidR="001752F1">
        <w:rPr>
          <w:sz w:val="24"/>
          <w:szCs w:val="24"/>
        </w:rPr>
        <w:t xml:space="preserve">simple </w:t>
      </w:r>
      <w:r w:rsidRPr="00B82709" w:rsidR="00A85D3B">
        <w:rPr>
          <w:sz w:val="24"/>
          <w:szCs w:val="24"/>
        </w:rPr>
        <w:t xml:space="preserve">score to measure </w:t>
      </w:r>
      <w:r w:rsidRPr="00B82709">
        <w:rPr>
          <w:sz w:val="24"/>
          <w:szCs w:val="24"/>
        </w:rPr>
        <w:t>how active a school environment is</w:t>
      </w:r>
      <w:r w:rsidRPr="00B82709" w:rsidR="00376E41">
        <w:rPr>
          <w:sz w:val="24"/>
          <w:szCs w:val="24"/>
        </w:rPr>
        <w:t>, which</w:t>
      </w:r>
      <w:r w:rsidRPr="00B82709" w:rsidR="001752F1">
        <w:rPr>
          <w:sz w:val="24"/>
          <w:szCs w:val="24"/>
        </w:rPr>
        <w:t xml:space="preserve"> can be used</w:t>
      </w:r>
      <w:r w:rsidRPr="00B82709" w:rsidR="00376E41">
        <w:rPr>
          <w:sz w:val="24"/>
          <w:szCs w:val="24"/>
        </w:rPr>
        <w:t xml:space="preserve"> in</w:t>
      </w:r>
      <w:r w:rsidRPr="00B82709" w:rsidR="001752F1">
        <w:rPr>
          <w:sz w:val="24"/>
          <w:szCs w:val="24"/>
        </w:rPr>
        <w:t xml:space="preserve"> </w:t>
      </w:r>
      <w:r w:rsidRPr="00B82709">
        <w:rPr>
          <w:sz w:val="24"/>
          <w:szCs w:val="24"/>
        </w:rPr>
        <w:t>future research looking at its impact on children’s mental health and educational outcomes</w:t>
      </w:r>
      <w:r w:rsidRPr="00B82709" w:rsidR="00376E41">
        <w:rPr>
          <w:sz w:val="24"/>
          <w:szCs w:val="24"/>
        </w:rPr>
        <w:t>.</w:t>
      </w:r>
      <w:r w:rsidRPr="00B82709" w:rsidR="006E799C">
        <w:rPr>
          <w:sz w:val="24"/>
          <w:szCs w:val="24"/>
        </w:rPr>
        <w:fldChar w:fldCharType="begin"/>
      </w:r>
      <w:r w:rsidRPr="00B82709" w:rsidR="006E799C">
        <w:rPr>
          <w:sz w:val="24"/>
          <w:szCs w:val="24"/>
        </w:rPr>
        <w:instrText xml:space="preserve"> ADDIN EN.CITE </w:instrText>
      </w:r>
      <w:r w:rsidRPr="00B82709" w:rsidR="006E799C">
        <w:rPr>
          <w:sz w:val="24"/>
          <w:szCs w:val="24"/>
        </w:rPr>
        <w:fldChar w:fldCharType="begin"/>
      </w:r>
      <w:r w:rsidRPr="00B82709" w:rsidR="006E799C">
        <w:rPr>
          <w:sz w:val="24"/>
          <w:szCs w:val="24"/>
        </w:rPr>
        <w:instrText xml:space="preserve"> ADDIN EN.CITE.DATA </w:instrText>
      </w:r>
      <w:r w:rsidRPr="00B82709" w:rsidR="006E799C">
        <w:rPr>
          <w:sz w:val="24"/>
          <w:szCs w:val="24"/>
        </w:rPr>
        <w:fldChar w:fldCharType="separate"/>
      </w:r>
      <w:r w:rsidRPr="00B82709" w:rsidR="006E799C">
        <w:rPr>
          <w:sz w:val="24"/>
          <w:szCs w:val="24"/>
        </w:rPr>
        <w:fldChar w:fldCharType="end"/>
      </w:r>
      <w:r w:rsidRPr="00B82709" w:rsidR="006E799C">
        <w:rPr>
          <w:sz w:val="24"/>
          <w:szCs w:val="24"/>
        </w:rPr>
        <w:fldChar w:fldCharType="separate"/>
      </w:r>
      <w:r w:rsidRPr="00B82709" w:rsidR="006E799C">
        <w:rPr>
          <w:noProof/>
          <w:sz w:val="24"/>
          <w:szCs w:val="24"/>
        </w:rPr>
        <w:t>(1)</w:t>
      </w:r>
      <w:r w:rsidRPr="00B82709" w:rsidR="006E799C">
        <w:rPr>
          <w:sz w:val="24"/>
          <w:szCs w:val="24"/>
        </w:rPr>
        <w:fldChar w:fldCharType="end"/>
      </w:r>
    </w:p>
    <w:p w:rsidR="00FD5226" w:rsidRPr="00B82709" w:rsidP="004B2BDD">
      <w:pPr>
        <w:spacing w:after="0" w:line="240" w:lineRule="auto"/>
        <w:rPr>
          <w:sz w:val="24"/>
          <w:szCs w:val="24"/>
        </w:rPr>
      </w:pPr>
    </w:p>
    <w:p w:rsidR="00FD5226" w:rsidRPr="00B82709" w:rsidP="004B2BDD">
      <w:pPr>
        <w:spacing w:after="0" w:line="240" w:lineRule="auto"/>
        <w:rPr>
          <w:sz w:val="24"/>
          <w:szCs w:val="24"/>
        </w:rPr>
      </w:pPr>
      <w:r w:rsidRPr="00B82709">
        <w:rPr>
          <w:sz w:val="24"/>
          <w:szCs w:val="24"/>
        </w:rPr>
        <w:t xml:space="preserve">In this submission, we present key findings from 185 primary schools across Greater London (10% of </w:t>
      </w:r>
      <w:r w:rsidRPr="00B82709" w:rsidR="00CA1B00">
        <w:rPr>
          <w:sz w:val="24"/>
          <w:szCs w:val="24"/>
        </w:rPr>
        <w:t xml:space="preserve">all </w:t>
      </w:r>
      <w:r w:rsidRPr="00B82709">
        <w:rPr>
          <w:sz w:val="24"/>
          <w:szCs w:val="24"/>
        </w:rPr>
        <w:t xml:space="preserve">1826 </w:t>
      </w:r>
      <w:r w:rsidRPr="00B82709" w:rsidR="00CA1B00">
        <w:rPr>
          <w:sz w:val="24"/>
          <w:szCs w:val="24"/>
        </w:rPr>
        <w:t xml:space="preserve">contacted </w:t>
      </w:r>
      <w:r w:rsidRPr="00B82709">
        <w:rPr>
          <w:sz w:val="24"/>
          <w:szCs w:val="24"/>
        </w:rPr>
        <w:t>schools</w:t>
      </w:r>
      <w:r w:rsidRPr="00B82709" w:rsidR="00571793">
        <w:rPr>
          <w:sz w:val="24"/>
          <w:szCs w:val="24"/>
        </w:rPr>
        <w:t xml:space="preserve"> with</w:t>
      </w:r>
      <w:r w:rsidRPr="00B82709" w:rsidR="001426F9">
        <w:rPr>
          <w:sz w:val="24"/>
          <w:szCs w:val="24"/>
        </w:rPr>
        <w:t xml:space="preserve"> at least one in each borough</w:t>
      </w:r>
      <w:r w:rsidRPr="00B82709">
        <w:rPr>
          <w:sz w:val="24"/>
          <w:szCs w:val="24"/>
        </w:rPr>
        <w:t xml:space="preserve">) </w:t>
      </w:r>
      <w:r w:rsidRPr="00B82709" w:rsidR="001426F9">
        <w:rPr>
          <w:sz w:val="24"/>
          <w:szCs w:val="24"/>
        </w:rPr>
        <w:t xml:space="preserve">that </w:t>
      </w:r>
      <w:r w:rsidRPr="00B82709">
        <w:rPr>
          <w:sz w:val="24"/>
          <w:szCs w:val="24"/>
        </w:rPr>
        <w:t xml:space="preserve">completed </w:t>
      </w:r>
      <w:r w:rsidRPr="00B82709" w:rsidR="00C05432">
        <w:rPr>
          <w:sz w:val="24"/>
          <w:szCs w:val="24"/>
        </w:rPr>
        <w:t>our</w:t>
      </w:r>
      <w:r w:rsidRPr="00B82709">
        <w:rPr>
          <w:sz w:val="24"/>
          <w:szCs w:val="24"/>
        </w:rPr>
        <w:t xml:space="preserve"> survey</w:t>
      </w:r>
      <w:r w:rsidRPr="00B82709">
        <w:rPr>
          <w:sz w:val="24"/>
          <w:szCs w:val="24"/>
        </w:rPr>
        <w:t>.</w:t>
      </w:r>
      <w:r w:rsidRPr="00B82709" w:rsidR="0022061D">
        <w:rPr>
          <w:sz w:val="24"/>
          <w:szCs w:val="24"/>
        </w:rPr>
        <w:fldChar w:fldCharType="begin"/>
      </w:r>
      <w:r w:rsidRPr="00B82709" w:rsidR="00266E97">
        <w:rPr>
          <w:sz w:val="24"/>
          <w:szCs w:val="24"/>
        </w:rPr>
        <w:instrText xml:space="preserve"> ADDIN EN.CITE </w:instrText>
      </w:r>
      <w:r w:rsidRPr="00B82709" w:rsidR="00266E97">
        <w:rPr>
          <w:sz w:val="24"/>
          <w:szCs w:val="24"/>
        </w:rPr>
        <w:fldChar w:fldCharType="begin"/>
      </w:r>
      <w:r w:rsidRPr="00B82709" w:rsidR="00266E97">
        <w:rPr>
          <w:sz w:val="24"/>
          <w:szCs w:val="24"/>
        </w:rPr>
        <w:instrText xml:space="preserve"> ADDIN EN.CITE.DATA </w:instrText>
      </w:r>
      <w:r w:rsidRPr="00B82709" w:rsidR="00266E97">
        <w:rPr>
          <w:sz w:val="24"/>
          <w:szCs w:val="24"/>
        </w:rPr>
        <w:fldChar w:fldCharType="separate"/>
      </w:r>
      <w:r w:rsidRPr="00B82709" w:rsidR="00266E97">
        <w:rPr>
          <w:sz w:val="24"/>
          <w:szCs w:val="24"/>
        </w:rPr>
        <w:fldChar w:fldCharType="end"/>
      </w:r>
      <w:r w:rsidRPr="00B82709" w:rsidR="0022061D">
        <w:rPr>
          <w:sz w:val="24"/>
          <w:szCs w:val="24"/>
        </w:rPr>
        <w:fldChar w:fldCharType="separate"/>
      </w:r>
      <w:r w:rsidRPr="00B82709" w:rsidR="00266E97">
        <w:rPr>
          <w:noProof/>
          <w:sz w:val="24"/>
          <w:szCs w:val="24"/>
        </w:rPr>
        <w:t>(5)</w:t>
      </w:r>
      <w:r w:rsidRPr="00B82709" w:rsidR="0022061D">
        <w:rPr>
          <w:sz w:val="24"/>
          <w:szCs w:val="24"/>
        </w:rPr>
        <w:fldChar w:fldCharType="end"/>
      </w:r>
    </w:p>
    <w:p w:rsidR="009521A8" w:rsidRPr="00B82709" w:rsidP="004B2BDD">
      <w:pPr>
        <w:spacing w:after="0" w:line="240" w:lineRule="auto"/>
        <w:rPr>
          <w:sz w:val="24"/>
          <w:szCs w:val="24"/>
        </w:rPr>
      </w:pPr>
    </w:p>
    <w:p w:rsidR="009521A8" w:rsidRPr="00B82709" w:rsidP="009521A8">
      <w:pPr>
        <w:spacing w:after="0" w:line="240" w:lineRule="auto"/>
        <w:rPr>
          <w:b/>
          <w:bCs/>
          <w:sz w:val="24"/>
          <w:szCs w:val="24"/>
        </w:rPr>
      </w:pPr>
      <w:r w:rsidRPr="00B82709">
        <w:rPr>
          <w:b/>
          <w:bCs/>
          <w:sz w:val="24"/>
          <w:szCs w:val="24"/>
        </w:rPr>
        <w:t xml:space="preserve">Our evidence focuses on the following </w:t>
      </w:r>
      <w:r w:rsidRPr="00B82709" w:rsidR="00194167">
        <w:rPr>
          <w:b/>
          <w:bCs/>
          <w:sz w:val="24"/>
          <w:szCs w:val="24"/>
        </w:rPr>
        <w:t>terms in the call for evidence:</w:t>
      </w:r>
    </w:p>
    <w:p w:rsidR="00B461E8" w:rsidRPr="00B82709" w:rsidP="009521A8">
      <w:pPr>
        <w:spacing w:after="0" w:line="240" w:lineRule="auto"/>
        <w:rPr>
          <w:b/>
          <w:bCs/>
          <w:sz w:val="24"/>
          <w:szCs w:val="24"/>
        </w:rPr>
      </w:pPr>
    </w:p>
    <w:p w:rsidR="009521A8" w:rsidRPr="00B82709" w:rsidP="00194167">
      <w:pPr>
        <w:pStyle w:val="ListParagraph"/>
        <w:numPr>
          <w:ilvl w:val="0"/>
          <w:numId w:val="11"/>
        </w:numPr>
        <w:spacing w:after="0" w:line="240" w:lineRule="auto"/>
        <w:rPr>
          <w:sz w:val="24"/>
          <w:szCs w:val="24"/>
        </w:rPr>
      </w:pPr>
      <w:r w:rsidRPr="00B82709">
        <w:rPr>
          <w:sz w:val="24"/>
          <w:szCs w:val="24"/>
        </w:rPr>
        <w:t>The impact on local collaboration between schools and wider children’s services.</w:t>
      </w:r>
    </w:p>
    <w:p w:rsidR="009521A8" w:rsidRPr="00B82709" w:rsidP="00194167">
      <w:pPr>
        <w:pStyle w:val="ListParagraph"/>
        <w:numPr>
          <w:ilvl w:val="0"/>
          <w:numId w:val="11"/>
        </w:numPr>
        <w:spacing w:after="0" w:line="240" w:lineRule="auto"/>
        <w:rPr>
          <w:sz w:val="24"/>
          <w:szCs w:val="24"/>
        </w:rPr>
      </w:pPr>
      <w:r w:rsidRPr="00B82709">
        <w:rPr>
          <w:sz w:val="24"/>
          <w:szCs w:val="24"/>
        </w:rPr>
        <w:t>The role of enrichment activities (including arts, sport, and civic engagement) in improving pupil outcomes and wellbeing.</w:t>
      </w:r>
    </w:p>
    <w:p w:rsidR="009521A8" w:rsidRPr="00B82709" w:rsidP="00194167">
      <w:pPr>
        <w:pStyle w:val="ListParagraph"/>
        <w:numPr>
          <w:ilvl w:val="0"/>
          <w:numId w:val="11"/>
        </w:numPr>
        <w:spacing w:after="0" w:line="240" w:lineRule="auto"/>
        <w:rPr>
          <w:sz w:val="24"/>
          <w:szCs w:val="24"/>
        </w:rPr>
      </w:pPr>
      <w:r w:rsidRPr="00B82709">
        <w:rPr>
          <w:sz w:val="24"/>
          <w:szCs w:val="24"/>
        </w:rPr>
        <w:t xml:space="preserve">How enrichment and pupil engagement will be measured and incorporated into school accountability frameworks.  </w:t>
      </w:r>
    </w:p>
    <w:p w:rsidR="009521A8" w:rsidRPr="00B82709" w:rsidP="00194167">
      <w:pPr>
        <w:pStyle w:val="ListParagraph"/>
        <w:numPr>
          <w:ilvl w:val="0"/>
          <w:numId w:val="11"/>
        </w:numPr>
        <w:spacing w:after="0" w:line="240" w:lineRule="auto"/>
        <w:rPr>
          <w:sz w:val="24"/>
          <w:szCs w:val="24"/>
        </w:rPr>
      </w:pPr>
      <w:r w:rsidRPr="00B82709">
        <w:rPr>
          <w:sz w:val="24"/>
          <w:szCs w:val="24"/>
        </w:rPr>
        <w:t>The role of evidence-based interventions and external reviews (e.g. pupil premium strategy reviews) in improving outcomes.</w:t>
      </w:r>
    </w:p>
    <w:p w:rsidR="009521A8" w:rsidRPr="00B82709" w:rsidP="00194167">
      <w:pPr>
        <w:pStyle w:val="ListParagraph"/>
        <w:numPr>
          <w:ilvl w:val="0"/>
          <w:numId w:val="11"/>
        </w:numPr>
        <w:spacing w:after="0" w:line="240" w:lineRule="auto"/>
        <w:rPr>
          <w:sz w:val="24"/>
          <w:szCs w:val="24"/>
        </w:rPr>
      </w:pPr>
      <w:r w:rsidRPr="00B82709">
        <w:rPr>
          <w:sz w:val="24"/>
          <w:szCs w:val="24"/>
        </w:rPr>
        <w:t>The availability and quality of continuous professional development, mentoring, and leadership support.</w:t>
      </w:r>
    </w:p>
    <w:p w:rsidR="00232271" w:rsidRPr="00B82709" w:rsidP="004B2BDD">
      <w:pPr>
        <w:spacing w:after="0" w:line="240" w:lineRule="auto"/>
        <w:rPr>
          <w:sz w:val="24"/>
          <w:szCs w:val="24"/>
        </w:rPr>
      </w:pPr>
    </w:p>
    <w:p w:rsidR="003B5E41" w:rsidRPr="00B82709" w:rsidP="004B2BDD">
      <w:pPr>
        <w:spacing w:after="0" w:line="240" w:lineRule="auto"/>
        <w:rPr>
          <w:b/>
          <w:bCs/>
          <w:sz w:val="24"/>
          <w:szCs w:val="24"/>
        </w:rPr>
      </w:pPr>
      <w:r w:rsidRPr="00B82709">
        <w:rPr>
          <w:b/>
          <w:bCs/>
          <w:sz w:val="24"/>
          <w:szCs w:val="24"/>
        </w:rPr>
        <w:t>Key findings</w:t>
      </w:r>
    </w:p>
    <w:p w:rsidR="004D632E" w:rsidRPr="00B82709" w:rsidP="004D632E">
      <w:pPr>
        <w:spacing w:after="0" w:line="240" w:lineRule="auto"/>
        <w:rPr>
          <w:sz w:val="24"/>
          <w:szCs w:val="24"/>
        </w:rPr>
      </w:pPr>
    </w:p>
    <w:p w:rsidR="00DB6005" w:rsidRPr="00B82709" w:rsidP="00DB6005">
      <w:pPr>
        <w:pStyle w:val="ListParagraph"/>
        <w:numPr>
          <w:ilvl w:val="0"/>
          <w:numId w:val="19"/>
        </w:numPr>
        <w:spacing w:after="0" w:line="240" w:lineRule="auto"/>
        <w:rPr>
          <w:sz w:val="24"/>
          <w:szCs w:val="24"/>
        </w:rPr>
      </w:pPr>
      <w:r w:rsidRPr="00B82709">
        <w:rPr>
          <w:sz w:val="24"/>
          <w:szCs w:val="24"/>
        </w:rPr>
        <w:t>Three-quarters (76%) of primary schools reported having a physical activity policy. Most</w:t>
      </w:r>
      <w:r w:rsidRPr="00B82709" w:rsidR="00B73288">
        <w:rPr>
          <w:sz w:val="24"/>
          <w:szCs w:val="24"/>
        </w:rPr>
        <w:t xml:space="preserve"> primary</w:t>
      </w:r>
      <w:r w:rsidRPr="00B82709">
        <w:rPr>
          <w:sz w:val="24"/>
          <w:szCs w:val="24"/>
        </w:rPr>
        <w:t xml:space="preserve"> schools across Greater London report broad uptake of whole</w:t>
      </w:r>
      <w:r w:rsidRPr="00B82709">
        <w:rPr>
          <w:rFonts w:ascii="Cambria Math" w:hAnsi="Cambria Math" w:cs="Cambria Math"/>
          <w:sz w:val="24"/>
          <w:szCs w:val="24"/>
        </w:rPr>
        <w:t>‑</w:t>
      </w:r>
      <w:r w:rsidRPr="00B82709">
        <w:rPr>
          <w:sz w:val="24"/>
          <w:szCs w:val="24"/>
        </w:rPr>
        <w:t xml:space="preserve">school approach to physical activity, with </w:t>
      </w:r>
      <w:r w:rsidRPr="00B82709" w:rsidR="00B73288">
        <w:rPr>
          <w:sz w:val="24"/>
          <w:szCs w:val="24"/>
        </w:rPr>
        <w:t>two-thirds (</w:t>
      </w:r>
      <w:r w:rsidRPr="00B82709">
        <w:rPr>
          <w:sz w:val="24"/>
          <w:szCs w:val="24"/>
        </w:rPr>
        <w:t>68.5%</w:t>
      </w:r>
      <w:r w:rsidRPr="00B82709" w:rsidR="00B73288">
        <w:rPr>
          <w:sz w:val="24"/>
          <w:szCs w:val="24"/>
        </w:rPr>
        <w:t>)</w:t>
      </w:r>
      <w:r w:rsidRPr="00B82709">
        <w:rPr>
          <w:sz w:val="24"/>
          <w:szCs w:val="24"/>
        </w:rPr>
        <w:t xml:space="preserve"> implementing at least one practice in all six WHO domains</w:t>
      </w:r>
      <w:r w:rsidRPr="00B82709" w:rsidR="00002ED1">
        <w:rPr>
          <w:sz w:val="24"/>
          <w:szCs w:val="24"/>
        </w:rPr>
        <w:t>.</w:t>
      </w:r>
    </w:p>
    <w:p w:rsidR="00DB6005" w:rsidRPr="00B82709" w:rsidP="00DB6005">
      <w:pPr>
        <w:pStyle w:val="ListParagraph"/>
        <w:spacing w:after="0" w:line="240" w:lineRule="auto"/>
        <w:ind w:left="360"/>
        <w:rPr>
          <w:sz w:val="24"/>
          <w:szCs w:val="24"/>
        </w:rPr>
      </w:pPr>
    </w:p>
    <w:p w:rsidR="00DB6005" w:rsidRPr="00B82709" w:rsidP="00DB6005">
      <w:pPr>
        <w:pStyle w:val="ListParagraph"/>
        <w:numPr>
          <w:ilvl w:val="0"/>
          <w:numId w:val="19"/>
        </w:numPr>
        <w:spacing w:after="0" w:line="240" w:lineRule="auto"/>
        <w:rPr>
          <w:sz w:val="24"/>
          <w:szCs w:val="24"/>
        </w:rPr>
      </w:pPr>
      <w:r w:rsidRPr="00B82709">
        <w:rPr>
          <w:sz w:val="24"/>
          <w:szCs w:val="24"/>
        </w:rPr>
        <w:t xml:space="preserve">Structured enrichment activities: Schools most </w:t>
      </w:r>
      <w:r w:rsidRPr="00B82709" w:rsidR="00686B88">
        <w:rPr>
          <w:sz w:val="24"/>
          <w:szCs w:val="24"/>
        </w:rPr>
        <w:t xml:space="preserve">commonly </w:t>
      </w:r>
      <w:r w:rsidRPr="00B82709">
        <w:rPr>
          <w:sz w:val="24"/>
          <w:szCs w:val="24"/>
        </w:rPr>
        <w:t xml:space="preserve">delivered practices that fit easily within existing routines and timetabled activities (e.g., physical activity during breaks, embedding movement in classrooms, and after-school clubs), making them feasible to </w:t>
      </w:r>
      <w:r w:rsidRPr="00B82709" w:rsidR="00686B88">
        <w:rPr>
          <w:sz w:val="24"/>
          <w:szCs w:val="24"/>
        </w:rPr>
        <w:t>implement</w:t>
      </w:r>
      <w:r w:rsidRPr="00B82709">
        <w:rPr>
          <w:sz w:val="24"/>
          <w:szCs w:val="24"/>
        </w:rPr>
        <w:t xml:space="preserve"> and sustain.</w:t>
      </w:r>
    </w:p>
    <w:p w:rsidR="00DB6005" w:rsidRPr="00B82709" w:rsidP="00DB6005">
      <w:pPr>
        <w:spacing w:after="0" w:line="240" w:lineRule="auto"/>
        <w:rPr>
          <w:sz w:val="24"/>
          <w:szCs w:val="24"/>
        </w:rPr>
      </w:pPr>
    </w:p>
    <w:p w:rsidR="00DB6005" w:rsidRPr="00B82709" w:rsidP="00DB6005">
      <w:pPr>
        <w:pStyle w:val="ListParagraph"/>
        <w:numPr>
          <w:ilvl w:val="0"/>
          <w:numId w:val="19"/>
        </w:numPr>
        <w:spacing w:after="0" w:line="240" w:lineRule="auto"/>
        <w:rPr>
          <w:sz w:val="24"/>
          <w:szCs w:val="24"/>
        </w:rPr>
      </w:pPr>
      <w:r w:rsidRPr="00B82709">
        <w:rPr>
          <w:sz w:val="24"/>
          <w:szCs w:val="24"/>
        </w:rPr>
        <w:t xml:space="preserve">Access to facilities: </w:t>
      </w:r>
      <w:r w:rsidRPr="00B82709" w:rsidR="00686B88">
        <w:rPr>
          <w:sz w:val="24"/>
          <w:szCs w:val="24"/>
        </w:rPr>
        <w:t>S</w:t>
      </w:r>
      <w:r w:rsidRPr="00B82709">
        <w:rPr>
          <w:sz w:val="24"/>
          <w:szCs w:val="24"/>
        </w:rPr>
        <w:t>chool</w:t>
      </w:r>
      <w:r w:rsidRPr="00B82709" w:rsidR="00B73288">
        <w:rPr>
          <w:sz w:val="24"/>
          <w:szCs w:val="24"/>
        </w:rPr>
        <w:t>s</w:t>
      </w:r>
      <w:r w:rsidRPr="00B82709">
        <w:rPr>
          <w:sz w:val="24"/>
          <w:szCs w:val="24"/>
        </w:rPr>
        <w:t xml:space="preserve"> </w:t>
      </w:r>
      <w:r w:rsidRPr="00B82709" w:rsidR="00B73288">
        <w:rPr>
          <w:sz w:val="24"/>
          <w:szCs w:val="24"/>
        </w:rPr>
        <w:t xml:space="preserve">largely had </w:t>
      </w:r>
      <w:r w:rsidRPr="00B82709">
        <w:rPr>
          <w:sz w:val="24"/>
          <w:szCs w:val="24"/>
        </w:rPr>
        <w:t>access to playgrounds (97.8%), permanent play structures (89.6%), and hardcourts (72%)</w:t>
      </w:r>
      <w:r w:rsidRPr="00B82709" w:rsidR="00686B88">
        <w:rPr>
          <w:sz w:val="24"/>
          <w:szCs w:val="24"/>
        </w:rPr>
        <w:t>.</w:t>
      </w:r>
    </w:p>
    <w:p w:rsidR="00002ED1" w:rsidRPr="00B82709" w:rsidP="00002ED1">
      <w:pPr>
        <w:spacing w:after="0" w:line="240" w:lineRule="auto"/>
        <w:rPr>
          <w:sz w:val="24"/>
          <w:szCs w:val="24"/>
        </w:rPr>
      </w:pPr>
    </w:p>
    <w:p w:rsidR="00686B88" w:rsidRPr="00B82709" w:rsidP="00686B88">
      <w:pPr>
        <w:pStyle w:val="ListParagraph"/>
        <w:numPr>
          <w:ilvl w:val="0"/>
          <w:numId w:val="19"/>
        </w:numPr>
        <w:spacing w:after="0" w:line="240" w:lineRule="auto"/>
        <w:rPr>
          <w:sz w:val="24"/>
          <w:szCs w:val="24"/>
        </w:rPr>
      </w:pPr>
      <w:r w:rsidRPr="00B82709">
        <w:rPr>
          <w:sz w:val="24"/>
          <w:szCs w:val="24"/>
        </w:rPr>
        <w:t>Quality Physical Education varied across schools</w:t>
      </w:r>
      <w:r w:rsidRPr="00B82709" w:rsidR="00DB6005">
        <w:rPr>
          <w:sz w:val="24"/>
          <w:szCs w:val="24"/>
        </w:rPr>
        <w:t>: 76.2%</w:t>
      </w:r>
      <w:r w:rsidRPr="00B82709">
        <w:rPr>
          <w:sz w:val="24"/>
          <w:szCs w:val="24"/>
        </w:rPr>
        <w:t xml:space="preserve"> reported </w:t>
      </w:r>
      <w:r w:rsidRPr="00B82709" w:rsidR="00DB6005">
        <w:rPr>
          <w:sz w:val="24"/>
          <w:szCs w:val="24"/>
        </w:rPr>
        <w:t>access to a specialist PE teacher</w:t>
      </w:r>
      <w:r w:rsidRPr="00B82709">
        <w:rPr>
          <w:sz w:val="24"/>
          <w:szCs w:val="24"/>
        </w:rPr>
        <w:t xml:space="preserve"> to deliver lessons</w:t>
      </w:r>
      <w:r w:rsidRPr="00B82709" w:rsidR="00DB6005">
        <w:rPr>
          <w:sz w:val="24"/>
          <w:szCs w:val="24"/>
        </w:rPr>
        <w:t>, meaning many rely on non</w:t>
      </w:r>
      <w:r w:rsidRPr="00B82709" w:rsidR="00DB6005">
        <w:rPr>
          <w:rFonts w:ascii="Cambria Math" w:hAnsi="Cambria Math" w:cs="Cambria Math"/>
          <w:sz w:val="24"/>
          <w:szCs w:val="24"/>
        </w:rPr>
        <w:t>‑</w:t>
      </w:r>
      <w:r w:rsidRPr="00B82709" w:rsidR="00DB6005">
        <w:rPr>
          <w:sz w:val="24"/>
          <w:szCs w:val="24"/>
        </w:rPr>
        <w:t>specialist staff.</w:t>
      </w:r>
    </w:p>
    <w:p w:rsidR="00686B88" w:rsidRPr="00B82709" w:rsidP="00686B88">
      <w:pPr>
        <w:pStyle w:val="ListParagraph"/>
        <w:rPr>
          <w:sz w:val="24"/>
          <w:szCs w:val="24"/>
        </w:rPr>
      </w:pPr>
    </w:p>
    <w:p w:rsidR="00686B88" w:rsidRPr="00B82709" w:rsidP="00686B88">
      <w:pPr>
        <w:pStyle w:val="ListParagraph"/>
        <w:numPr>
          <w:ilvl w:val="0"/>
          <w:numId w:val="19"/>
        </w:numPr>
        <w:spacing w:after="0" w:line="240" w:lineRule="auto"/>
        <w:rPr>
          <w:sz w:val="24"/>
          <w:szCs w:val="24"/>
        </w:rPr>
      </w:pPr>
      <w:r w:rsidRPr="00B82709">
        <w:rPr>
          <w:sz w:val="24"/>
          <w:szCs w:val="24"/>
        </w:rPr>
        <w:t xml:space="preserve">81.5% </w:t>
      </w:r>
      <w:r w:rsidRPr="00B82709" w:rsidR="00002ED1">
        <w:rPr>
          <w:sz w:val="24"/>
          <w:szCs w:val="24"/>
        </w:rPr>
        <w:t xml:space="preserve">of schools </w:t>
      </w:r>
      <w:r w:rsidRPr="00B82709">
        <w:rPr>
          <w:sz w:val="24"/>
          <w:szCs w:val="24"/>
        </w:rPr>
        <w:t>reported adapted physical activity opportunities for pupils with SEND, showing commitment to inclusive enrichment.</w:t>
      </w:r>
    </w:p>
    <w:p w:rsidR="00686B88" w:rsidRPr="00B82709" w:rsidP="00686B88">
      <w:pPr>
        <w:pStyle w:val="ListParagraph"/>
        <w:rPr>
          <w:b/>
          <w:bCs/>
          <w:sz w:val="24"/>
          <w:szCs w:val="24"/>
        </w:rPr>
      </w:pPr>
    </w:p>
    <w:p w:rsidR="00F52DC5" w:rsidRPr="00B82709" w:rsidP="00686B88">
      <w:pPr>
        <w:pStyle w:val="ListParagraph"/>
        <w:numPr>
          <w:ilvl w:val="0"/>
          <w:numId w:val="19"/>
        </w:numPr>
        <w:spacing w:after="0" w:line="240" w:lineRule="auto"/>
        <w:rPr>
          <w:sz w:val="24"/>
          <w:szCs w:val="24"/>
        </w:rPr>
      </w:pPr>
      <w:r w:rsidRPr="00B82709">
        <w:rPr>
          <w:b/>
          <w:bCs/>
          <w:sz w:val="24"/>
          <w:szCs w:val="24"/>
        </w:rPr>
        <w:t>Areas for improvement</w:t>
      </w:r>
      <w:r w:rsidRPr="00B82709">
        <w:rPr>
          <w:sz w:val="24"/>
          <w:szCs w:val="24"/>
        </w:rPr>
        <w:t xml:space="preserve"> </w:t>
      </w:r>
    </w:p>
    <w:p w:rsidR="00F52DC5" w:rsidRPr="00B82709" w:rsidP="00D672F8">
      <w:pPr>
        <w:pStyle w:val="ListParagraph"/>
        <w:rPr>
          <w:sz w:val="24"/>
          <w:szCs w:val="24"/>
        </w:rPr>
      </w:pPr>
    </w:p>
    <w:p w:rsidR="00D672F8" w:rsidRPr="00B82709" w:rsidP="00D672F8">
      <w:pPr>
        <w:pStyle w:val="ListParagraph"/>
        <w:numPr>
          <w:ilvl w:val="1"/>
          <w:numId w:val="19"/>
        </w:numPr>
        <w:spacing w:after="0" w:line="240" w:lineRule="auto"/>
        <w:rPr>
          <w:sz w:val="24"/>
          <w:szCs w:val="24"/>
        </w:rPr>
      </w:pPr>
      <w:r w:rsidRPr="00B82709">
        <w:rPr>
          <w:sz w:val="24"/>
          <w:szCs w:val="24"/>
        </w:rPr>
        <w:t>Only 48.1% of schools had access to green playing fields, reflecting urban space constraints which limits opportunities for a range of beneficial physical activities</w:t>
      </w:r>
      <w:r w:rsidRPr="00B82709">
        <w:rPr>
          <w:b/>
          <w:bCs/>
          <w:sz w:val="24"/>
          <w:szCs w:val="24"/>
        </w:rPr>
        <w:t>.</w:t>
      </w:r>
    </w:p>
    <w:p w:rsidR="00D672F8" w:rsidRPr="00B82709" w:rsidP="00D672F8">
      <w:pPr>
        <w:pStyle w:val="ListParagraph"/>
        <w:spacing w:after="0" w:line="240" w:lineRule="auto"/>
        <w:ind w:left="1080"/>
        <w:rPr>
          <w:sz w:val="24"/>
          <w:szCs w:val="24"/>
        </w:rPr>
      </w:pPr>
    </w:p>
    <w:p w:rsidR="00D672F8" w:rsidRPr="00B82709" w:rsidP="00D672F8">
      <w:pPr>
        <w:pStyle w:val="ListParagraph"/>
        <w:numPr>
          <w:ilvl w:val="1"/>
          <w:numId w:val="19"/>
        </w:numPr>
        <w:spacing w:after="0" w:line="240" w:lineRule="auto"/>
        <w:rPr>
          <w:sz w:val="24"/>
          <w:szCs w:val="24"/>
        </w:rPr>
      </w:pPr>
      <w:r w:rsidRPr="00B82709">
        <w:rPr>
          <w:sz w:val="24"/>
          <w:szCs w:val="24"/>
        </w:rPr>
        <w:t>S</w:t>
      </w:r>
      <w:r w:rsidRPr="00B82709" w:rsidR="00F52DC5">
        <w:rPr>
          <w:sz w:val="24"/>
          <w:szCs w:val="24"/>
        </w:rPr>
        <w:t xml:space="preserve">chools value and deliver curricular PE, </w:t>
      </w:r>
      <w:r w:rsidRPr="00B82709">
        <w:rPr>
          <w:sz w:val="24"/>
          <w:szCs w:val="24"/>
        </w:rPr>
        <w:t xml:space="preserve">but </w:t>
      </w:r>
      <w:r w:rsidRPr="00B82709" w:rsidR="00F52DC5">
        <w:rPr>
          <w:sz w:val="24"/>
          <w:szCs w:val="24"/>
        </w:rPr>
        <w:t>only half (53.5%) delivered the CMO recommended two hours of curricular PE per week.</w:t>
      </w:r>
    </w:p>
    <w:p w:rsidR="00D672F8" w:rsidRPr="00B82709" w:rsidP="00D672F8">
      <w:pPr>
        <w:spacing w:after="0" w:line="240" w:lineRule="auto"/>
        <w:rPr>
          <w:sz w:val="24"/>
          <w:szCs w:val="24"/>
        </w:rPr>
      </w:pPr>
    </w:p>
    <w:p w:rsidR="00DB6005" w:rsidRPr="00B82709" w:rsidP="00DB6005">
      <w:pPr>
        <w:pStyle w:val="ListParagraph"/>
        <w:numPr>
          <w:ilvl w:val="1"/>
          <w:numId w:val="19"/>
        </w:numPr>
        <w:spacing w:after="0" w:line="240" w:lineRule="auto"/>
        <w:rPr>
          <w:sz w:val="24"/>
          <w:szCs w:val="24"/>
        </w:rPr>
      </w:pPr>
      <w:r w:rsidRPr="00B82709">
        <w:rPr>
          <w:sz w:val="24"/>
          <w:szCs w:val="24"/>
        </w:rPr>
        <w:t xml:space="preserve">Around 55% reported active mile initiatives </w:t>
      </w:r>
      <w:r w:rsidRPr="00B82709" w:rsidR="00D672F8">
        <w:rPr>
          <w:sz w:val="24"/>
          <w:szCs w:val="24"/>
        </w:rPr>
        <w:t xml:space="preserve">(e.g., The Daily Mile, Marathon Kids) </w:t>
      </w:r>
      <w:r w:rsidRPr="00B82709">
        <w:rPr>
          <w:sz w:val="24"/>
          <w:szCs w:val="24"/>
        </w:rPr>
        <w:t>that offer class breaks and inclusive enriching activities</w:t>
      </w:r>
      <w:r w:rsidRPr="00B82709" w:rsidR="00D672F8">
        <w:rPr>
          <w:sz w:val="24"/>
          <w:szCs w:val="24"/>
        </w:rPr>
        <w:t>.</w:t>
      </w:r>
    </w:p>
    <w:p w:rsidR="00D672F8" w:rsidRPr="00B82709" w:rsidP="00D672F8">
      <w:pPr>
        <w:pStyle w:val="ListParagraph"/>
        <w:rPr>
          <w:sz w:val="24"/>
          <w:szCs w:val="24"/>
        </w:rPr>
      </w:pPr>
    </w:p>
    <w:p w:rsidR="00194167" w:rsidRPr="00B82709" w:rsidP="00194167">
      <w:pPr>
        <w:spacing w:after="0" w:line="240" w:lineRule="auto"/>
        <w:rPr>
          <w:b/>
          <w:bCs/>
          <w:sz w:val="24"/>
          <w:szCs w:val="24"/>
        </w:rPr>
      </w:pPr>
      <w:r w:rsidRPr="00B82709">
        <w:rPr>
          <w:b/>
          <w:bCs/>
          <w:sz w:val="24"/>
          <w:szCs w:val="24"/>
        </w:rPr>
        <w:t xml:space="preserve">Key findings (from </w:t>
      </w:r>
      <w:r w:rsidRPr="00B82709" w:rsidR="00767DE0">
        <w:rPr>
          <w:b/>
          <w:bCs/>
          <w:sz w:val="24"/>
          <w:szCs w:val="24"/>
        </w:rPr>
        <w:t>free-text</w:t>
      </w:r>
      <w:r w:rsidRPr="00B82709" w:rsidR="003C604B">
        <w:rPr>
          <w:b/>
          <w:bCs/>
          <w:sz w:val="24"/>
          <w:szCs w:val="24"/>
        </w:rPr>
        <w:t xml:space="preserve"> </w:t>
      </w:r>
      <w:r w:rsidRPr="00B82709">
        <w:rPr>
          <w:b/>
          <w:bCs/>
          <w:sz w:val="24"/>
          <w:szCs w:val="24"/>
        </w:rPr>
        <w:t>comments)</w:t>
      </w:r>
    </w:p>
    <w:p w:rsidR="00194167" w:rsidRPr="00B82709" w:rsidP="003C604B">
      <w:pPr>
        <w:spacing w:after="0" w:line="240" w:lineRule="auto"/>
        <w:rPr>
          <w:sz w:val="24"/>
          <w:szCs w:val="24"/>
        </w:rPr>
      </w:pPr>
    </w:p>
    <w:p w:rsidR="00194167" w:rsidRPr="00B82709" w:rsidP="003C604B">
      <w:pPr>
        <w:spacing w:after="0" w:line="240" w:lineRule="auto"/>
        <w:rPr>
          <w:sz w:val="24"/>
          <w:szCs w:val="24"/>
        </w:rPr>
      </w:pPr>
      <w:r w:rsidRPr="00B82709">
        <w:rPr>
          <w:sz w:val="24"/>
          <w:szCs w:val="24"/>
        </w:rPr>
        <w:t>We also gained valuable insights from senior leaders, PE leads, and class teachers on the challenges and enablers of providing opportunities for physical activity in their school through additional comments.</w:t>
      </w:r>
    </w:p>
    <w:p w:rsidR="00194167" w:rsidRPr="00B82709" w:rsidP="003C604B">
      <w:pPr>
        <w:spacing w:after="0" w:line="240" w:lineRule="auto"/>
        <w:rPr>
          <w:sz w:val="24"/>
          <w:szCs w:val="24"/>
        </w:rPr>
      </w:pPr>
    </w:p>
    <w:p w:rsidR="00C52F51" w:rsidRPr="00B82709" w:rsidP="00C52F51">
      <w:pPr>
        <w:pStyle w:val="ListParagraph"/>
        <w:numPr>
          <w:ilvl w:val="0"/>
          <w:numId w:val="12"/>
        </w:numPr>
        <w:spacing w:after="0" w:line="240" w:lineRule="auto"/>
        <w:rPr>
          <w:sz w:val="24"/>
          <w:szCs w:val="24"/>
        </w:rPr>
      </w:pPr>
      <w:r w:rsidRPr="00B82709">
        <w:rPr>
          <w:sz w:val="24"/>
          <w:szCs w:val="24"/>
        </w:rPr>
        <w:t xml:space="preserve">Local collaboration </w:t>
      </w:r>
      <w:r w:rsidRPr="00B82709">
        <w:rPr>
          <w:sz w:val="24"/>
          <w:szCs w:val="24"/>
        </w:rPr>
        <w:t>expands</w:t>
      </w:r>
      <w:r w:rsidRPr="00B82709">
        <w:rPr>
          <w:sz w:val="24"/>
          <w:szCs w:val="24"/>
        </w:rPr>
        <w:t xml:space="preserve"> enrichment:</w:t>
      </w:r>
      <w:r w:rsidRPr="00B82709" w:rsidR="00FD5226">
        <w:rPr>
          <w:sz w:val="24"/>
          <w:szCs w:val="24"/>
        </w:rPr>
        <w:t xml:space="preserve"> </w:t>
      </w:r>
      <w:r w:rsidRPr="00B82709" w:rsidR="00767DE0">
        <w:rPr>
          <w:sz w:val="24"/>
          <w:szCs w:val="24"/>
        </w:rPr>
        <w:t xml:space="preserve">Schools </w:t>
      </w:r>
      <w:r w:rsidRPr="00B82709">
        <w:rPr>
          <w:sz w:val="24"/>
          <w:szCs w:val="24"/>
        </w:rPr>
        <w:t>described</w:t>
      </w:r>
      <w:r w:rsidRPr="00B82709" w:rsidR="00767DE0">
        <w:rPr>
          <w:sz w:val="24"/>
          <w:szCs w:val="24"/>
        </w:rPr>
        <w:t xml:space="preserve"> extensive collaboration through sports partnerships, federations, borough networks, charity programmes, and shared inter-school competitions. </w:t>
      </w:r>
      <w:r w:rsidRPr="00B82709">
        <w:rPr>
          <w:sz w:val="24"/>
          <w:szCs w:val="24"/>
        </w:rPr>
        <w:t>Links with wider</w:t>
      </w:r>
      <w:r w:rsidRPr="00B82709" w:rsidR="00767DE0">
        <w:rPr>
          <w:sz w:val="24"/>
          <w:szCs w:val="24"/>
        </w:rPr>
        <w:t xml:space="preserve"> children’s services (e.g., forest school providers, holiday activity clubs, community sports organisations) enhances provision but is not consistently accessible across all schools</w:t>
      </w:r>
      <w:r w:rsidRPr="00B82709">
        <w:rPr>
          <w:sz w:val="24"/>
          <w:szCs w:val="24"/>
        </w:rPr>
        <w:t xml:space="preserve">. These partnerships </w:t>
      </w:r>
      <w:r w:rsidRPr="00B82709">
        <w:rPr>
          <w:sz w:val="24"/>
          <w:szCs w:val="24"/>
        </w:rPr>
        <w:t>broaden</w:t>
      </w:r>
      <w:r w:rsidRPr="00B82709">
        <w:rPr>
          <w:sz w:val="24"/>
          <w:szCs w:val="24"/>
        </w:rPr>
        <w:t xml:space="preserve"> opportunities, particularly for SEND pupils, but participation </w:t>
      </w:r>
      <w:r w:rsidRPr="00B82709">
        <w:rPr>
          <w:sz w:val="24"/>
          <w:szCs w:val="24"/>
        </w:rPr>
        <w:t>varied due to</w:t>
      </w:r>
      <w:r w:rsidRPr="00B82709">
        <w:rPr>
          <w:sz w:val="24"/>
          <w:szCs w:val="24"/>
        </w:rPr>
        <w:t xml:space="preserve"> staffing capacity, travel costs, and reduced external funding.</w:t>
      </w:r>
    </w:p>
    <w:p w:rsidR="00C52F51" w:rsidRPr="00B82709" w:rsidP="00C52F51">
      <w:pPr>
        <w:pStyle w:val="ListParagraph"/>
        <w:spacing w:after="0" w:line="240" w:lineRule="auto"/>
        <w:ind w:left="360"/>
        <w:rPr>
          <w:sz w:val="24"/>
          <w:szCs w:val="24"/>
        </w:rPr>
      </w:pPr>
    </w:p>
    <w:p w:rsidR="00C52F51" w:rsidRPr="00B82709" w:rsidP="00C52F51">
      <w:pPr>
        <w:pStyle w:val="ListParagraph"/>
        <w:numPr>
          <w:ilvl w:val="0"/>
          <w:numId w:val="12"/>
        </w:numPr>
        <w:spacing w:after="0" w:line="240" w:lineRule="auto"/>
        <w:rPr>
          <w:sz w:val="24"/>
          <w:szCs w:val="24"/>
        </w:rPr>
      </w:pPr>
      <w:r w:rsidRPr="00B82709">
        <w:rPr>
          <w:sz w:val="24"/>
          <w:szCs w:val="24"/>
        </w:rPr>
        <w:t xml:space="preserve">Enrichment activities are </w:t>
      </w:r>
      <w:r w:rsidRPr="00B82709">
        <w:rPr>
          <w:sz w:val="24"/>
          <w:szCs w:val="24"/>
        </w:rPr>
        <w:t>highly</w:t>
      </w:r>
      <w:r w:rsidRPr="00B82709">
        <w:rPr>
          <w:sz w:val="24"/>
          <w:szCs w:val="24"/>
        </w:rPr>
        <w:t xml:space="preserve"> valued:</w:t>
      </w:r>
      <w:r w:rsidRPr="00B82709" w:rsidR="00FD5226">
        <w:rPr>
          <w:sz w:val="24"/>
          <w:szCs w:val="24"/>
        </w:rPr>
        <w:t xml:space="preserve"> </w:t>
      </w:r>
      <w:r w:rsidRPr="00B82709">
        <w:rPr>
          <w:sz w:val="24"/>
          <w:szCs w:val="24"/>
        </w:rPr>
        <w:t xml:space="preserve">Schools offer a wide range of enrichment activities including Daily Mile, dance, </w:t>
      </w:r>
      <w:r w:rsidRPr="00B82709" w:rsidR="00D672F8">
        <w:rPr>
          <w:sz w:val="24"/>
          <w:szCs w:val="24"/>
        </w:rPr>
        <w:t xml:space="preserve">outdoor learning activities, </w:t>
      </w:r>
      <w:r w:rsidRPr="00B82709">
        <w:rPr>
          <w:sz w:val="24"/>
          <w:szCs w:val="24"/>
        </w:rPr>
        <w:t>inter</w:t>
      </w:r>
      <w:r w:rsidRPr="00B82709">
        <w:rPr>
          <w:rFonts w:ascii="Cambria Math" w:hAnsi="Cambria Math" w:cs="Cambria Math"/>
          <w:sz w:val="24"/>
          <w:szCs w:val="24"/>
        </w:rPr>
        <w:t>‑</w:t>
      </w:r>
      <w:r w:rsidRPr="00B82709">
        <w:rPr>
          <w:sz w:val="24"/>
          <w:szCs w:val="24"/>
        </w:rPr>
        <w:t>school competitions, SEND</w:t>
      </w:r>
      <w:r w:rsidRPr="00B82709">
        <w:rPr>
          <w:rFonts w:ascii="Cambria Math" w:hAnsi="Cambria Math" w:cs="Cambria Math"/>
          <w:sz w:val="24"/>
          <w:szCs w:val="24"/>
        </w:rPr>
        <w:t>‑</w:t>
      </w:r>
      <w:r w:rsidRPr="00B82709">
        <w:rPr>
          <w:sz w:val="24"/>
          <w:szCs w:val="24"/>
        </w:rPr>
        <w:t>inclusive sports, specialist coaching, swimming, and themed health weeks. Several take a child</w:t>
      </w:r>
      <w:r w:rsidRPr="00B82709">
        <w:rPr>
          <w:rFonts w:ascii="Cambria Math" w:hAnsi="Cambria Math" w:cs="Cambria Math"/>
          <w:sz w:val="24"/>
          <w:szCs w:val="24"/>
        </w:rPr>
        <w:t>‑</w:t>
      </w:r>
      <w:r w:rsidRPr="00B82709">
        <w:rPr>
          <w:sz w:val="24"/>
          <w:szCs w:val="24"/>
        </w:rPr>
        <w:t>led approach, with pupils acting as Play/Sport Leaders and choosing activities. These opportunities support physical, social, and emotional wellbeing and help engage pupils who struggle in classroom</w:t>
      </w:r>
      <w:r w:rsidRPr="00B82709">
        <w:rPr>
          <w:rFonts w:ascii="Cambria Math" w:hAnsi="Cambria Math" w:cs="Cambria Math"/>
          <w:sz w:val="24"/>
          <w:szCs w:val="24"/>
        </w:rPr>
        <w:t>‑</w:t>
      </w:r>
      <w:r w:rsidRPr="00B82709">
        <w:rPr>
          <w:sz w:val="24"/>
          <w:szCs w:val="24"/>
        </w:rPr>
        <w:t>based learning.</w:t>
      </w:r>
    </w:p>
    <w:p w:rsidR="004F56E9" w:rsidRPr="00B82709" w:rsidP="004F56E9">
      <w:pPr>
        <w:spacing w:after="0" w:line="240" w:lineRule="auto"/>
        <w:rPr>
          <w:sz w:val="24"/>
          <w:szCs w:val="24"/>
        </w:rPr>
      </w:pPr>
    </w:p>
    <w:p w:rsidR="004F56E9" w:rsidRPr="00B82709" w:rsidP="004F56E9">
      <w:pPr>
        <w:pStyle w:val="ListParagraph"/>
        <w:numPr>
          <w:ilvl w:val="0"/>
          <w:numId w:val="12"/>
        </w:numPr>
        <w:spacing w:after="0" w:line="240" w:lineRule="auto"/>
        <w:rPr>
          <w:sz w:val="24"/>
          <w:szCs w:val="24"/>
        </w:rPr>
      </w:pPr>
      <w:r w:rsidRPr="00B82709">
        <w:rPr>
          <w:sz w:val="24"/>
          <w:szCs w:val="24"/>
        </w:rPr>
        <w:t>Measuring engagement require</w:t>
      </w:r>
      <w:r w:rsidRPr="00B82709" w:rsidR="00FF1944">
        <w:rPr>
          <w:sz w:val="24"/>
          <w:szCs w:val="24"/>
        </w:rPr>
        <w:t>s</w:t>
      </w:r>
      <w:r w:rsidRPr="00B82709">
        <w:rPr>
          <w:sz w:val="24"/>
          <w:szCs w:val="24"/>
        </w:rPr>
        <w:t xml:space="preserve"> clear frameworks and recognition of school context: Schools use a variety of indicators such School Games Marks, active travel awards, internal competitions, pupil voice, </w:t>
      </w:r>
      <w:r w:rsidRPr="00B82709">
        <w:rPr>
          <w:sz w:val="24"/>
          <w:szCs w:val="24"/>
        </w:rPr>
        <w:t xml:space="preserve">and </w:t>
      </w:r>
      <w:r w:rsidRPr="00B82709">
        <w:rPr>
          <w:sz w:val="24"/>
          <w:szCs w:val="24"/>
        </w:rPr>
        <w:t>participation trackin</w:t>
      </w:r>
      <w:r w:rsidRPr="00B82709">
        <w:rPr>
          <w:sz w:val="24"/>
          <w:szCs w:val="24"/>
        </w:rPr>
        <w:t>g to understand pupil engagement.</w:t>
      </w:r>
      <w:r w:rsidRPr="00B82709" w:rsidR="00FF1944">
        <w:rPr>
          <w:sz w:val="24"/>
          <w:szCs w:val="24"/>
        </w:rPr>
        <w:t xml:space="preserve"> </w:t>
      </w:r>
      <w:r w:rsidRPr="00B82709">
        <w:rPr>
          <w:sz w:val="24"/>
          <w:szCs w:val="24"/>
        </w:rPr>
        <w:t>Practical barriers</w:t>
      </w:r>
      <w:r w:rsidRPr="00B82709" w:rsidR="00FF1944">
        <w:rPr>
          <w:sz w:val="24"/>
          <w:szCs w:val="24"/>
        </w:rPr>
        <w:t xml:space="preserve">, namely, </w:t>
      </w:r>
      <w:r w:rsidRPr="00B82709">
        <w:rPr>
          <w:sz w:val="24"/>
          <w:szCs w:val="24"/>
        </w:rPr>
        <w:t xml:space="preserve">limited space, </w:t>
      </w:r>
      <w:r w:rsidRPr="00B82709" w:rsidR="00FF1944">
        <w:rPr>
          <w:sz w:val="24"/>
          <w:szCs w:val="24"/>
        </w:rPr>
        <w:t xml:space="preserve">limited </w:t>
      </w:r>
      <w:r w:rsidRPr="00B82709">
        <w:rPr>
          <w:sz w:val="24"/>
          <w:szCs w:val="24"/>
        </w:rPr>
        <w:t>staffing capacity or support from senior leadership teams,</w:t>
      </w:r>
      <w:r w:rsidRPr="00B82709" w:rsidR="00FF1944">
        <w:rPr>
          <w:sz w:val="24"/>
          <w:szCs w:val="24"/>
        </w:rPr>
        <w:t xml:space="preserve"> overloaded and rigid primary curriculum,</w:t>
      </w:r>
      <w:r w:rsidRPr="00B82709">
        <w:rPr>
          <w:sz w:val="24"/>
          <w:szCs w:val="24"/>
        </w:rPr>
        <w:t xml:space="preserve"> and </w:t>
      </w:r>
      <w:r w:rsidRPr="00B82709" w:rsidR="00FF1944">
        <w:rPr>
          <w:sz w:val="24"/>
          <w:szCs w:val="24"/>
        </w:rPr>
        <w:t>school budget</w:t>
      </w:r>
      <w:r w:rsidRPr="00B82709">
        <w:rPr>
          <w:sz w:val="24"/>
          <w:szCs w:val="24"/>
        </w:rPr>
        <w:t xml:space="preserve"> constraints means that some pupils have fewer opportunities to take part. </w:t>
      </w:r>
      <w:r w:rsidRPr="00B82709" w:rsidR="00051C00">
        <w:rPr>
          <w:sz w:val="24"/>
          <w:szCs w:val="24"/>
        </w:rPr>
        <w:t>T</w:t>
      </w:r>
      <w:r w:rsidRPr="00B82709">
        <w:rPr>
          <w:sz w:val="24"/>
          <w:szCs w:val="24"/>
        </w:rPr>
        <w:t>hese contextual factors</w:t>
      </w:r>
      <w:r w:rsidRPr="00B82709" w:rsidR="00051C00">
        <w:rPr>
          <w:sz w:val="24"/>
          <w:szCs w:val="24"/>
        </w:rPr>
        <w:t xml:space="preserve"> and challenges</w:t>
      </w:r>
      <w:r w:rsidRPr="00B82709">
        <w:rPr>
          <w:sz w:val="24"/>
          <w:szCs w:val="24"/>
        </w:rPr>
        <w:t xml:space="preserve"> </w:t>
      </w:r>
      <w:r w:rsidRPr="00B82709" w:rsidR="00051C00">
        <w:rPr>
          <w:sz w:val="24"/>
          <w:szCs w:val="24"/>
        </w:rPr>
        <w:t xml:space="preserve">faced by urban or disadvantaged schools </w:t>
      </w:r>
      <w:r w:rsidRPr="00B82709" w:rsidR="00FF1944">
        <w:rPr>
          <w:sz w:val="24"/>
          <w:szCs w:val="24"/>
        </w:rPr>
        <w:t xml:space="preserve">affect the quality and breadth of provision and </w:t>
      </w:r>
      <w:r w:rsidRPr="00B82709">
        <w:rPr>
          <w:sz w:val="24"/>
          <w:szCs w:val="24"/>
        </w:rPr>
        <w:t xml:space="preserve">should be considered when measuring </w:t>
      </w:r>
      <w:r w:rsidRPr="00B82709" w:rsidR="00FF1944">
        <w:rPr>
          <w:sz w:val="24"/>
          <w:szCs w:val="24"/>
        </w:rPr>
        <w:t xml:space="preserve">or interpreting pupil </w:t>
      </w:r>
      <w:r w:rsidRPr="00B82709">
        <w:rPr>
          <w:sz w:val="24"/>
          <w:szCs w:val="24"/>
        </w:rPr>
        <w:t>engagement.</w:t>
      </w:r>
      <w:r w:rsidRPr="00B82709" w:rsidR="00FF1944">
        <w:rPr>
          <w:sz w:val="24"/>
          <w:szCs w:val="24"/>
        </w:rPr>
        <w:t xml:space="preserve"> </w:t>
      </w:r>
    </w:p>
    <w:p w:rsidR="004F56E9" w:rsidRPr="00B82709" w:rsidP="00051C00">
      <w:pPr>
        <w:spacing w:after="0" w:line="240" w:lineRule="auto"/>
        <w:rPr>
          <w:sz w:val="24"/>
          <w:szCs w:val="24"/>
        </w:rPr>
      </w:pPr>
    </w:p>
    <w:p w:rsidR="00B73288" w:rsidRPr="00B82709" w:rsidP="004B2BDD">
      <w:pPr>
        <w:pStyle w:val="ListParagraph"/>
        <w:numPr>
          <w:ilvl w:val="0"/>
          <w:numId w:val="12"/>
        </w:numPr>
        <w:spacing w:after="0" w:line="240" w:lineRule="auto"/>
        <w:rPr>
          <w:sz w:val="24"/>
          <w:szCs w:val="24"/>
        </w:rPr>
      </w:pPr>
      <w:r w:rsidRPr="00B82709">
        <w:rPr>
          <w:sz w:val="24"/>
          <w:szCs w:val="24"/>
        </w:rPr>
        <w:t>Continuing professional development</w:t>
      </w:r>
      <w:r w:rsidRPr="00B82709" w:rsidR="0056412A">
        <w:rPr>
          <w:sz w:val="24"/>
          <w:szCs w:val="24"/>
        </w:rPr>
        <w:t xml:space="preserve"> (CPD) is</w:t>
      </w:r>
      <w:r w:rsidRPr="00B82709">
        <w:rPr>
          <w:sz w:val="24"/>
          <w:szCs w:val="24"/>
        </w:rPr>
        <w:t xml:space="preserve"> valued but under</w:t>
      </w:r>
      <w:r w:rsidRPr="00B82709">
        <w:rPr>
          <w:rFonts w:ascii="Cambria Math" w:hAnsi="Cambria Math" w:cs="Cambria Math"/>
          <w:sz w:val="24"/>
          <w:szCs w:val="24"/>
        </w:rPr>
        <w:t>‑</w:t>
      </w:r>
      <w:r w:rsidRPr="00B82709">
        <w:rPr>
          <w:sz w:val="24"/>
          <w:szCs w:val="24"/>
        </w:rPr>
        <w:t>resourced</w:t>
      </w:r>
      <w:r w:rsidRPr="00B82709">
        <w:rPr>
          <w:sz w:val="24"/>
          <w:szCs w:val="24"/>
        </w:rPr>
        <w:t>:</w:t>
      </w:r>
      <w:r w:rsidRPr="00B82709" w:rsidR="00FD5226">
        <w:rPr>
          <w:sz w:val="24"/>
          <w:szCs w:val="24"/>
        </w:rPr>
        <w:t xml:space="preserve"> </w:t>
      </w:r>
      <w:r w:rsidRPr="00B82709">
        <w:rPr>
          <w:sz w:val="24"/>
          <w:szCs w:val="24"/>
        </w:rPr>
        <w:t>While some schools reported strong leadership commitment to physical activity, m</w:t>
      </w:r>
      <w:r w:rsidRPr="00B82709" w:rsidR="004F56E9">
        <w:rPr>
          <w:sz w:val="24"/>
          <w:szCs w:val="24"/>
        </w:rPr>
        <w:t>any rely on one enthusiastic staff member</w:t>
      </w:r>
      <w:r w:rsidRPr="00B82709">
        <w:rPr>
          <w:sz w:val="24"/>
          <w:szCs w:val="24"/>
        </w:rPr>
        <w:t xml:space="preserve"> or PE lead</w:t>
      </w:r>
      <w:r w:rsidRPr="00B82709" w:rsidR="004F56E9">
        <w:rPr>
          <w:sz w:val="24"/>
          <w:szCs w:val="24"/>
        </w:rPr>
        <w:t xml:space="preserve">, lack funding for specialist coaches, or struggle to meet sports premium criteria. </w:t>
      </w:r>
      <w:r w:rsidRPr="00B82709">
        <w:rPr>
          <w:sz w:val="24"/>
          <w:szCs w:val="24"/>
        </w:rPr>
        <w:t xml:space="preserve">One school wrote: “Sports premium money difficult to use as school feels fit. Too much admin." </w:t>
      </w:r>
      <w:r w:rsidRPr="00B82709" w:rsidR="004F56E9">
        <w:rPr>
          <w:sz w:val="24"/>
          <w:szCs w:val="24"/>
        </w:rPr>
        <w:t>Leadership support and external partnerships are key enablers, but sustained delivery requires protected PE time, stable funding, and accessible CPD</w:t>
      </w:r>
      <w:r w:rsidRPr="00B82709">
        <w:rPr>
          <w:sz w:val="24"/>
          <w:szCs w:val="24"/>
        </w:rPr>
        <w:t>.</w:t>
      </w:r>
    </w:p>
    <w:p w:rsidR="00B73288" w:rsidRPr="00B82709" w:rsidP="00B73288">
      <w:pPr>
        <w:pStyle w:val="ListParagraph"/>
        <w:rPr>
          <w:b/>
          <w:bCs/>
          <w:sz w:val="24"/>
          <w:szCs w:val="24"/>
        </w:rPr>
      </w:pPr>
    </w:p>
    <w:p w:rsidR="003B5E41" w:rsidRPr="00B82709" w:rsidP="00B73288">
      <w:pPr>
        <w:spacing w:after="0" w:line="240" w:lineRule="auto"/>
        <w:rPr>
          <w:b/>
          <w:bCs/>
          <w:sz w:val="24"/>
          <w:szCs w:val="24"/>
        </w:rPr>
      </w:pPr>
      <w:r w:rsidRPr="00B82709">
        <w:rPr>
          <w:b/>
          <w:bCs/>
          <w:sz w:val="24"/>
          <w:szCs w:val="24"/>
        </w:rPr>
        <w:t>Implications for p</w:t>
      </w:r>
      <w:r w:rsidRPr="00B82709" w:rsidR="00002ED1">
        <w:rPr>
          <w:b/>
          <w:bCs/>
          <w:sz w:val="24"/>
          <w:szCs w:val="24"/>
        </w:rPr>
        <w:t>olicy</w:t>
      </w:r>
    </w:p>
    <w:p w:rsidR="002F76AB" w:rsidRPr="00B82709" w:rsidP="004B2BDD">
      <w:pPr>
        <w:spacing w:after="0" w:line="240" w:lineRule="auto"/>
        <w:rPr>
          <w:sz w:val="24"/>
          <w:szCs w:val="24"/>
        </w:rPr>
      </w:pPr>
    </w:p>
    <w:p w:rsidR="00B82709" w:rsidRPr="00B82709" w:rsidP="00FD5226">
      <w:pPr>
        <w:spacing w:after="0" w:line="240" w:lineRule="auto"/>
        <w:rPr>
          <w:sz w:val="24"/>
          <w:szCs w:val="24"/>
        </w:rPr>
      </w:pPr>
      <w:r w:rsidRPr="00B82709">
        <w:rPr>
          <w:sz w:val="24"/>
          <w:szCs w:val="24"/>
        </w:rPr>
        <w:t>The HAPPY school survey shows that most London primary schools are already creating active environments that align with the WHO’s whole</w:t>
      </w:r>
      <w:r w:rsidRPr="00B82709">
        <w:rPr>
          <w:rFonts w:ascii="Cambria Math" w:hAnsi="Cambria Math" w:cs="Cambria Math"/>
          <w:sz w:val="24"/>
          <w:szCs w:val="24"/>
        </w:rPr>
        <w:t>‑</w:t>
      </w:r>
      <w:r w:rsidRPr="00B82709">
        <w:rPr>
          <w:sz w:val="24"/>
          <w:szCs w:val="24"/>
        </w:rPr>
        <w:t>school approach to physical activity.</w:t>
      </w:r>
      <w:r w:rsidRPr="00B82709">
        <w:rPr>
          <w:sz w:val="24"/>
          <w:szCs w:val="24"/>
        </w:rPr>
        <w:t xml:space="preserve"> </w:t>
      </w:r>
      <w:r w:rsidRPr="00B82709">
        <w:rPr>
          <w:sz w:val="24"/>
          <w:szCs w:val="24"/>
        </w:rPr>
        <w:t xml:space="preserve">However, </w:t>
      </w:r>
      <w:r w:rsidRPr="00B82709" w:rsidR="004A3196">
        <w:rPr>
          <w:sz w:val="24"/>
          <w:szCs w:val="24"/>
        </w:rPr>
        <w:t>given the</w:t>
      </w:r>
      <w:r w:rsidRPr="00B82709" w:rsidR="0083321E">
        <w:rPr>
          <w:sz w:val="24"/>
          <w:szCs w:val="24"/>
        </w:rPr>
        <w:t xml:space="preserve"> wide variation in </w:t>
      </w:r>
      <w:r w:rsidRPr="00B82709">
        <w:rPr>
          <w:sz w:val="24"/>
          <w:szCs w:val="24"/>
        </w:rPr>
        <w:t xml:space="preserve">how consistently these approaches </w:t>
      </w:r>
      <w:r w:rsidRPr="00B82709" w:rsidR="00BA4DC1">
        <w:rPr>
          <w:sz w:val="24"/>
          <w:szCs w:val="24"/>
        </w:rPr>
        <w:t xml:space="preserve">are being </w:t>
      </w:r>
      <w:r w:rsidRPr="00B82709">
        <w:rPr>
          <w:sz w:val="24"/>
          <w:szCs w:val="24"/>
        </w:rPr>
        <w:t>implemented</w:t>
      </w:r>
      <w:r w:rsidRPr="00B82709" w:rsidR="00F2523C">
        <w:rPr>
          <w:sz w:val="24"/>
          <w:szCs w:val="24"/>
        </w:rPr>
        <w:t>, w</w:t>
      </w:r>
      <w:r w:rsidRPr="00B82709" w:rsidR="00BA4DC1">
        <w:rPr>
          <w:sz w:val="24"/>
          <w:szCs w:val="24"/>
        </w:rPr>
        <w:t xml:space="preserve">e recommend </w:t>
      </w:r>
      <w:r w:rsidRPr="00B82709" w:rsidR="00D672F8">
        <w:rPr>
          <w:sz w:val="24"/>
          <w:szCs w:val="24"/>
        </w:rPr>
        <w:t xml:space="preserve">targeted </w:t>
      </w:r>
      <w:r w:rsidRPr="00B82709" w:rsidR="00BA4DC1">
        <w:rPr>
          <w:sz w:val="24"/>
          <w:szCs w:val="24"/>
        </w:rPr>
        <w:t xml:space="preserve">investment and support for </w:t>
      </w:r>
      <w:r w:rsidRPr="00B82709" w:rsidR="00FC040C">
        <w:rPr>
          <w:sz w:val="24"/>
          <w:szCs w:val="24"/>
        </w:rPr>
        <w:t>dedicated access to safe</w:t>
      </w:r>
      <w:r w:rsidRPr="00B82709" w:rsidR="00D672F8">
        <w:rPr>
          <w:sz w:val="24"/>
          <w:szCs w:val="24"/>
        </w:rPr>
        <w:t xml:space="preserve">, </w:t>
      </w:r>
      <w:r w:rsidRPr="00B82709" w:rsidR="00FC040C">
        <w:rPr>
          <w:sz w:val="24"/>
          <w:szCs w:val="24"/>
        </w:rPr>
        <w:t>ideally green</w:t>
      </w:r>
      <w:r w:rsidRPr="00B82709" w:rsidR="00D672F8">
        <w:rPr>
          <w:sz w:val="24"/>
          <w:szCs w:val="24"/>
        </w:rPr>
        <w:t>,</w:t>
      </w:r>
      <w:r w:rsidRPr="00B82709" w:rsidR="00FC040C">
        <w:rPr>
          <w:sz w:val="24"/>
          <w:szCs w:val="24"/>
        </w:rPr>
        <w:t xml:space="preserve"> space for physical activity</w:t>
      </w:r>
      <w:r w:rsidRPr="00B82709" w:rsidR="00F45A98">
        <w:rPr>
          <w:sz w:val="24"/>
          <w:szCs w:val="24"/>
        </w:rPr>
        <w:t xml:space="preserve"> for schools </w:t>
      </w:r>
      <w:r w:rsidRPr="00B82709" w:rsidR="00177936">
        <w:rPr>
          <w:sz w:val="24"/>
          <w:szCs w:val="24"/>
        </w:rPr>
        <w:t xml:space="preserve">in urban settings </w:t>
      </w:r>
      <w:r w:rsidRPr="00B82709" w:rsidR="00D672F8">
        <w:rPr>
          <w:sz w:val="24"/>
          <w:szCs w:val="24"/>
        </w:rPr>
        <w:t xml:space="preserve">that </w:t>
      </w:r>
      <w:r w:rsidRPr="00B82709" w:rsidR="00F45A98">
        <w:rPr>
          <w:sz w:val="24"/>
          <w:szCs w:val="24"/>
        </w:rPr>
        <w:t>lack facilities</w:t>
      </w:r>
      <w:r w:rsidRPr="00B82709" w:rsidR="00177936">
        <w:rPr>
          <w:sz w:val="24"/>
          <w:szCs w:val="24"/>
        </w:rPr>
        <w:t xml:space="preserve"> (52% of schools surveyed)</w:t>
      </w:r>
      <w:r w:rsidRPr="00B82709" w:rsidR="00F45A98">
        <w:rPr>
          <w:sz w:val="24"/>
          <w:szCs w:val="24"/>
        </w:rPr>
        <w:t xml:space="preserve">. </w:t>
      </w:r>
      <w:r w:rsidRPr="00B82709">
        <w:rPr>
          <w:sz w:val="24"/>
          <w:szCs w:val="24"/>
        </w:rPr>
        <w:t>Support to ensure delivery of the basic minimum of two hours of curricular PE must be strengthened for schools that are not meeting this target (47% of schools surveyed).</w:t>
      </w:r>
    </w:p>
    <w:p w:rsidR="00B82709" w:rsidRPr="00B82709" w:rsidP="00FD5226">
      <w:pPr>
        <w:spacing w:after="0" w:line="240" w:lineRule="auto"/>
        <w:rPr>
          <w:sz w:val="24"/>
          <w:szCs w:val="24"/>
        </w:rPr>
      </w:pPr>
    </w:p>
    <w:p w:rsidR="00B82709" w:rsidRPr="00B82709" w:rsidP="00FD5226">
      <w:pPr>
        <w:spacing w:after="0" w:line="240" w:lineRule="auto"/>
        <w:rPr>
          <w:sz w:val="24"/>
          <w:szCs w:val="24"/>
        </w:rPr>
      </w:pPr>
      <w:r w:rsidRPr="00B82709">
        <w:rPr>
          <w:sz w:val="24"/>
          <w:szCs w:val="24"/>
        </w:rPr>
        <w:t>Active mile initiatives such as the Daily Mile</w:t>
      </w:r>
      <w:r w:rsidRPr="00B82709">
        <w:rPr>
          <w:sz w:val="24"/>
          <w:szCs w:val="24"/>
        </w:rPr>
        <w:t>, which</w:t>
      </w:r>
      <w:r w:rsidRPr="00B82709" w:rsidR="009638F9">
        <w:rPr>
          <w:sz w:val="24"/>
          <w:szCs w:val="24"/>
        </w:rPr>
        <w:t xml:space="preserve"> do not drain school resources and </w:t>
      </w:r>
      <w:r w:rsidRPr="00B82709" w:rsidR="004A3196">
        <w:rPr>
          <w:sz w:val="24"/>
          <w:szCs w:val="24"/>
        </w:rPr>
        <w:t xml:space="preserve">have been shown to </w:t>
      </w:r>
      <w:r w:rsidRPr="00B82709" w:rsidR="009638F9">
        <w:rPr>
          <w:sz w:val="24"/>
          <w:szCs w:val="24"/>
        </w:rPr>
        <w:t>reach areas of disadvantage</w:t>
      </w:r>
      <w:r w:rsidRPr="00B82709">
        <w:rPr>
          <w:sz w:val="24"/>
          <w:szCs w:val="24"/>
        </w:rPr>
        <w:t>,</w:t>
      </w:r>
      <w:r w:rsidRPr="00B82709" w:rsidR="009638F9">
        <w:rPr>
          <w:sz w:val="24"/>
          <w:szCs w:val="24"/>
        </w:rPr>
        <w:t xml:space="preserve"> </w:t>
      </w:r>
      <w:r w:rsidRPr="00B82709">
        <w:rPr>
          <w:sz w:val="24"/>
          <w:szCs w:val="24"/>
        </w:rPr>
        <w:t xml:space="preserve">should be promoted through sustainable </w:t>
      </w:r>
      <w:r w:rsidRPr="00B82709" w:rsidR="00315F69">
        <w:rPr>
          <w:sz w:val="24"/>
          <w:szCs w:val="24"/>
        </w:rPr>
        <w:t xml:space="preserve">support measures </w:t>
      </w:r>
      <w:r w:rsidRPr="00B82709">
        <w:rPr>
          <w:sz w:val="24"/>
          <w:szCs w:val="24"/>
        </w:rPr>
        <w:t>for better children’s mental health.</w:t>
      </w:r>
      <w:r w:rsidRPr="00B82709" w:rsidR="00743355">
        <w:rPr>
          <w:sz w:val="24"/>
          <w:szCs w:val="24"/>
        </w:rPr>
        <w:fldChar w:fldCharType="begin"/>
      </w:r>
      <w:r w:rsidRPr="00B82709" w:rsidR="005E122B">
        <w:rPr>
          <w:sz w:val="24"/>
          <w:szCs w:val="24"/>
        </w:rPr>
        <w:instrText xml:space="preserve"> ADDIN EN.CITE </w:instrText>
      </w:r>
      <w:r w:rsidRPr="00B82709" w:rsidR="005E122B">
        <w:rPr>
          <w:sz w:val="24"/>
          <w:szCs w:val="24"/>
        </w:rPr>
        <w:fldChar w:fldCharType="begin"/>
      </w:r>
      <w:r w:rsidRPr="00B82709" w:rsidR="005E122B">
        <w:rPr>
          <w:sz w:val="24"/>
          <w:szCs w:val="24"/>
        </w:rPr>
        <w:instrText xml:space="preserve"> ADDIN EN.CITE.DATA </w:instrText>
      </w:r>
      <w:r w:rsidRPr="00B82709" w:rsidR="005E122B">
        <w:rPr>
          <w:sz w:val="24"/>
          <w:szCs w:val="24"/>
        </w:rPr>
        <w:fldChar w:fldCharType="separate"/>
      </w:r>
      <w:r w:rsidRPr="00B82709" w:rsidR="005E122B">
        <w:rPr>
          <w:sz w:val="24"/>
          <w:szCs w:val="24"/>
        </w:rPr>
        <w:fldChar w:fldCharType="end"/>
      </w:r>
      <w:r w:rsidRPr="00B82709" w:rsidR="00743355">
        <w:rPr>
          <w:sz w:val="24"/>
          <w:szCs w:val="24"/>
        </w:rPr>
        <w:fldChar w:fldCharType="separate"/>
      </w:r>
      <w:r w:rsidRPr="00B82709" w:rsidR="00266E97">
        <w:rPr>
          <w:noProof/>
          <w:sz w:val="24"/>
          <w:szCs w:val="24"/>
        </w:rPr>
        <w:t>(2-4)</w:t>
      </w:r>
      <w:r w:rsidRPr="00B82709" w:rsidR="00743355">
        <w:rPr>
          <w:sz w:val="24"/>
          <w:szCs w:val="24"/>
        </w:rPr>
        <w:fldChar w:fldCharType="end"/>
      </w:r>
      <w:r w:rsidRPr="00B82709">
        <w:rPr>
          <w:sz w:val="24"/>
          <w:szCs w:val="24"/>
        </w:rPr>
        <w:t xml:space="preserve"> </w:t>
      </w:r>
      <w:r w:rsidRPr="00B82709" w:rsidR="00FD5226">
        <w:rPr>
          <w:sz w:val="24"/>
          <w:szCs w:val="24"/>
        </w:rPr>
        <w:t xml:space="preserve">Stronger collaboration between schools and wider services can broaden enrichment opportunities, especially for pupils in disadvantaged areas who may have fewer chances to be active. </w:t>
      </w:r>
      <w:r w:rsidRPr="00B82709" w:rsidR="004A3196">
        <w:rPr>
          <w:sz w:val="24"/>
          <w:szCs w:val="24"/>
        </w:rPr>
        <w:t xml:space="preserve">Several initiatives such as Sport England and London Marathon have provided additional support for these initiatives successfully and at scale. </w:t>
      </w:r>
    </w:p>
    <w:p w:rsidR="00B82709" w:rsidRPr="00B82709" w:rsidP="00FD5226">
      <w:pPr>
        <w:spacing w:after="0" w:line="240" w:lineRule="auto"/>
        <w:rPr>
          <w:sz w:val="24"/>
          <w:szCs w:val="24"/>
        </w:rPr>
      </w:pPr>
    </w:p>
    <w:p w:rsidR="00FD5226" w:rsidRPr="00B82709" w:rsidP="00FD5226">
      <w:pPr>
        <w:spacing w:after="0" w:line="240" w:lineRule="auto"/>
        <w:rPr>
          <w:sz w:val="24"/>
          <w:szCs w:val="24"/>
        </w:rPr>
      </w:pPr>
      <w:r w:rsidRPr="00B82709">
        <w:rPr>
          <w:sz w:val="24"/>
          <w:szCs w:val="24"/>
        </w:rPr>
        <w:t>Policies should focus on supporting equitable engagement with existing provision by protecting curricular PE time, improving access to safe usable space, and tailoring support to schools with differing needs</w:t>
      </w:r>
      <w:r w:rsidRPr="00B82709" w:rsidR="00F505C3">
        <w:rPr>
          <w:sz w:val="24"/>
          <w:szCs w:val="24"/>
        </w:rPr>
        <w:t>.</w:t>
      </w:r>
    </w:p>
    <w:p w:rsidR="005A5985" w:rsidRPr="00B82709" w:rsidP="004B2BDD">
      <w:pPr>
        <w:spacing w:after="0" w:line="240" w:lineRule="auto"/>
        <w:rPr>
          <w:sz w:val="24"/>
          <w:szCs w:val="24"/>
        </w:rPr>
      </w:pPr>
    </w:p>
    <w:p w:rsidR="00466D52" w:rsidRPr="00B82709" w:rsidP="004B2BDD">
      <w:pPr>
        <w:spacing w:after="0" w:line="240" w:lineRule="auto"/>
        <w:rPr>
          <w:sz w:val="24"/>
          <w:szCs w:val="24"/>
        </w:rPr>
      </w:pPr>
    </w:p>
    <w:p w:rsidR="009D0161" w:rsidRPr="00B82709" w:rsidP="004B2BDD">
      <w:pPr>
        <w:spacing w:after="0" w:line="240" w:lineRule="auto"/>
        <w:rPr>
          <w:b/>
          <w:bCs/>
          <w:sz w:val="24"/>
          <w:szCs w:val="24"/>
        </w:rPr>
      </w:pPr>
      <w:r w:rsidRPr="00B82709">
        <w:rPr>
          <w:b/>
          <w:bCs/>
          <w:sz w:val="24"/>
          <w:szCs w:val="24"/>
        </w:rPr>
        <w:t>References</w:t>
      </w:r>
    </w:p>
    <w:p w:rsidR="00376E41" w:rsidRPr="00B82709" w:rsidP="004B2BDD">
      <w:pPr>
        <w:spacing w:after="0" w:line="240" w:lineRule="auto"/>
        <w:rPr>
          <w:b/>
          <w:bCs/>
          <w:sz w:val="24"/>
          <w:szCs w:val="24"/>
        </w:rPr>
      </w:pPr>
    </w:p>
    <w:p w:rsidR="005E122B" w:rsidRPr="00B82709" w:rsidP="00B82709">
      <w:pPr>
        <w:pStyle w:val="EndNoteBibliography"/>
        <w:spacing w:after="0"/>
        <w:ind w:left="720" w:hanging="720"/>
        <w:rPr>
          <w:rFonts w:asciiTheme="minorHAnsi" w:hAnsiTheme="minorHAnsi"/>
          <w:noProof/>
        </w:rPr>
      </w:pPr>
      <w:r w:rsidRPr="00B82709">
        <w:rPr>
          <w:rFonts w:asciiTheme="minorHAnsi" w:hAnsiTheme="minorHAnsi"/>
          <w:sz w:val="40"/>
          <w:szCs w:val="40"/>
        </w:rPr>
        <w:fldChar w:fldCharType="begin"/>
      </w:r>
      <w:r w:rsidRPr="00B82709">
        <w:rPr>
          <w:rFonts w:asciiTheme="minorHAnsi" w:hAnsiTheme="minorHAnsi"/>
          <w:sz w:val="40"/>
          <w:szCs w:val="40"/>
        </w:rPr>
        <w:instrText xml:space="preserve"> ADDIN EN.REFLIST </w:instrText>
      </w:r>
      <w:r w:rsidRPr="00B82709">
        <w:rPr>
          <w:rFonts w:asciiTheme="minorHAnsi" w:hAnsiTheme="minorHAnsi"/>
          <w:sz w:val="40"/>
          <w:szCs w:val="40"/>
        </w:rPr>
        <w:fldChar w:fldCharType="separate"/>
      </w:r>
      <w:r w:rsidRPr="00B82709">
        <w:rPr>
          <w:rFonts w:asciiTheme="minorHAnsi" w:hAnsiTheme="minorHAnsi"/>
          <w:noProof/>
        </w:rPr>
        <w:t>1.</w:t>
      </w:r>
      <w:r w:rsidRPr="00B82709">
        <w:rPr>
          <w:rFonts w:asciiTheme="minorHAnsi" w:hAnsiTheme="minorHAnsi"/>
          <w:noProof/>
        </w:rPr>
        <w:tab/>
        <w:t>Ram B, Gullett N, Benkhelfa A, Cunningham M, Taghavi Azar Sharabiani M, van Sluijs E, et al. Exploring associations between active school environments and children's physical activity, mental health and educational performance in Greater London primary schools: the Health and Activity of Pupils in the Primary Years (HAPPY) study protocol. BMJ Open. 2025;15(7):e103463.</w:t>
      </w:r>
    </w:p>
    <w:p w:rsidR="005E122B" w:rsidRPr="00B82709" w:rsidP="00B82709">
      <w:pPr>
        <w:pStyle w:val="EndNoteBibliography"/>
        <w:spacing w:after="0"/>
        <w:ind w:left="720" w:hanging="720"/>
        <w:rPr>
          <w:rFonts w:asciiTheme="minorHAnsi" w:hAnsiTheme="minorHAnsi"/>
          <w:noProof/>
        </w:rPr>
      </w:pPr>
      <w:r w:rsidRPr="00B82709">
        <w:rPr>
          <w:rFonts w:asciiTheme="minorHAnsi" w:hAnsiTheme="minorHAnsi"/>
          <w:noProof/>
        </w:rPr>
        <w:t>2.</w:t>
      </w:r>
      <w:r w:rsidRPr="00B82709">
        <w:rPr>
          <w:rFonts w:asciiTheme="minorHAnsi" w:hAnsiTheme="minorHAnsi"/>
          <w:noProof/>
        </w:rPr>
        <w:tab/>
        <w:t>Venkatraman T, Honeyford K, Costelloe CE, Bina R, E MFvS, Viner RM, et al. Sociodemographic profiles, educational attainment and physical activity associated with The Daily Mile registration in primary schools in England: a national cross-sectional linkage study. J Epidemiol Community Health. 2021;75(2):137-44.</w:t>
      </w:r>
    </w:p>
    <w:p w:rsidR="005E122B" w:rsidRPr="00B82709" w:rsidP="00B82709">
      <w:pPr>
        <w:pStyle w:val="EndNoteBibliography"/>
        <w:spacing w:after="0"/>
        <w:ind w:left="720" w:hanging="720"/>
        <w:rPr>
          <w:rFonts w:asciiTheme="minorHAnsi" w:hAnsiTheme="minorHAnsi"/>
          <w:noProof/>
        </w:rPr>
      </w:pPr>
      <w:r w:rsidRPr="00B82709">
        <w:rPr>
          <w:rFonts w:asciiTheme="minorHAnsi" w:hAnsiTheme="minorHAnsi"/>
          <w:noProof/>
        </w:rPr>
        <w:t>3.</w:t>
      </w:r>
      <w:r w:rsidRPr="00B82709">
        <w:rPr>
          <w:rFonts w:asciiTheme="minorHAnsi" w:hAnsiTheme="minorHAnsi"/>
          <w:noProof/>
        </w:rPr>
        <w:tab/>
        <w:t>Venkatraman T, Honeyford K, Ram B, E MFvS, Costelloe CE, Saxena S. Identifying local authority need for, and uptake of, school-based physical activity promotion in England-a cluster analysis. J Public Health (Oxf). 2021.</w:t>
      </w:r>
    </w:p>
    <w:p w:rsidR="005E122B" w:rsidRPr="00B82709" w:rsidP="00B82709">
      <w:pPr>
        <w:pStyle w:val="EndNoteBibliography"/>
        <w:spacing w:after="0"/>
        <w:ind w:left="720" w:hanging="720"/>
        <w:rPr>
          <w:rFonts w:asciiTheme="minorHAnsi" w:hAnsiTheme="minorHAnsi"/>
          <w:noProof/>
        </w:rPr>
      </w:pPr>
      <w:r w:rsidRPr="00B82709">
        <w:rPr>
          <w:rFonts w:asciiTheme="minorHAnsi" w:hAnsiTheme="minorHAnsi"/>
          <w:noProof/>
        </w:rPr>
        <w:t>4.</w:t>
      </w:r>
      <w:r w:rsidRPr="00B82709">
        <w:rPr>
          <w:rFonts w:asciiTheme="minorHAnsi" w:hAnsiTheme="minorHAnsi"/>
          <w:noProof/>
        </w:rPr>
        <w:tab/>
        <w:t>Ram B, van Sluijs E, Chalkley A, Hargreaves D, Saxena S. Real-world application of a scalable school-based physical activity intervention: A cross-sectional survey of the implementation of The Daily Mile in Greater London primary schools. PLoS One. 2023;18(8):e0288500.</w:t>
      </w:r>
    </w:p>
    <w:p w:rsidR="005E122B" w:rsidRPr="00B82709" w:rsidP="00B82709">
      <w:pPr>
        <w:pStyle w:val="EndNoteBibliography"/>
        <w:ind w:left="720" w:hanging="720"/>
        <w:rPr>
          <w:rFonts w:asciiTheme="minorHAnsi" w:hAnsiTheme="minorHAnsi"/>
          <w:noProof/>
        </w:rPr>
      </w:pPr>
      <w:r w:rsidRPr="00B82709">
        <w:rPr>
          <w:rFonts w:asciiTheme="minorHAnsi" w:hAnsiTheme="minorHAnsi"/>
          <w:noProof/>
        </w:rPr>
        <w:t>5.</w:t>
      </w:r>
      <w:r w:rsidRPr="00B82709">
        <w:rPr>
          <w:rFonts w:asciiTheme="minorHAnsi" w:hAnsiTheme="minorHAnsi"/>
          <w:noProof/>
        </w:rPr>
        <w:tab/>
        <w:t>Benkhelfa A, Ram B, Gullett N, Cunningham M, Azar Sharabiani MT, Pallan M, et al. Real-world evidence of physical activity practices and policies in Greater London primary schools: A cross-sectional survey. PLoS One. 2026;21(7):e0352283.</w:t>
      </w:r>
    </w:p>
    <w:p w:rsidR="00194167" w:rsidRPr="00B82709" w:rsidP="00B82709">
      <w:pPr>
        <w:spacing w:after="0" w:line="240" w:lineRule="auto"/>
        <w:rPr>
          <w:color w:val="0D0D0D" w:themeColor="text1" w:themeTint="F2"/>
          <w:sz w:val="24"/>
          <w:szCs w:val="24"/>
        </w:rPr>
      </w:pPr>
      <w:r w:rsidRPr="00B82709">
        <w:rPr>
          <w:sz w:val="40"/>
          <w:szCs w:val="40"/>
        </w:rPr>
        <w:fldChar w:fldCharType="end"/>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C22287"/>
    <w:multiLevelType w:val="hybridMultilevel"/>
    <w:tmpl w:val="63CC0312"/>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078C3624"/>
    <w:multiLevelType w:val="multilevel"/>
    <w:tmpl w:val="9D9E4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7853B5"/>
    <w:multiLevelType w:val="hybridMultilevel"/>
    <w:tmpl w:val="B7AA6DA2"/>
    <w:lvl w:ilvl="0">
      <w:start w:val="1"/>
      <w:numFmt w:val="bullet"/>
      <w:lvlText w:val=""/>
      <w:lvlJc w:val="left"/>
      <w:pPr>
        <w:ind w:left="360" w:hanging="360"/>
      </w:pPr>
      <w:rPr>
        <w:rFonts w:ascii="Symbol" w:hAnsi="Symbol" w:hint="default"/>
      </w:rPr>
    </w:lvl>
    <w:lvl w:ilvl="1">
      <w:start w:val="0"/>
      <w:numFmt w:val="bullet"/>
      <w:lvlText w:val="•"/>
      <w:lvlJc w:val="left"/>
      <w:pPr>
        <w:ind w:left="1440" w:hanging="720"/>
      </w:pPr>
      <w:rPr>
        <w:rFonts w:ascii="Aptos" w:hAnsi="Aptos" w:eastAsiaTheme="minorHAnsi" w:cstheme="minorBidi"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2DA26115"/>
    <w:multiLevelType w:val="hybridMultilevel"/>
    <w:tmpl w:val="C3A2A90A"/>
    <w:lvl w:ilvl="0">
      <w:start w:val="0"/>
      <w:numFmt w:val="bullet"/>
      <w:lvlText w:val="•"/>
      <w:lvlJc w:val="left"/>
      <w:pPr>
        <w:ind w:left="360" w:hanging="360"/>
      </w:pPr>
      <w:rPr>
        <w:rFonts w:ascii="Aptos" w:hAnsi="Aptos" w:eastAsiaTheme="minorHAnsi" w:cstheme="minorBidi" w:hint="default"/>
      </w:rPr>
    </w:lvl>
    <w:lvl w:ilvl="1">
      <w:start w:val="0"/>
      <w:numFmt w:val="bullet"/>
      <w:lvlText w:val="•"/>
      <w:lvlJc w:val="left"/>
      <w:pPr>
        <w:ind w:left="1440" w:hanging="720"/>
      </w:pPr>
      <w:rPr>
        <w:rFonts w:ascii="Aptos" w:hAnsi="Aptos" w:eastAsiaTheme="minorHAnsi" w:cstheme="minorBidi"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37C6717F"/>
    <w:multiLevelType w:val="multilevel"/>
    <w:tmpl w:val="C0982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18542C"/>
    <w:multiLevelType w:val="hybridMultilevel"/>
    <w:tmpl w:val="A8D6BAAE"/>
    <w:lvl w:ilvl="0">
      <w:start w:val="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6CB2BE9"/>
    <w:multiLevelType w:val="multilevel"/>
    <w:tmpl w:val="7996D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BA6751"/>
    <w:multiLevelType w:val="multilevel"/>
    <w:tmpl w:val="C5A60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66D6951"/>
    <w:multiLevelType w:val="hybridMultilevel"/>
    <w:tmpl w:val="3AD8FE0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59A01863"/>
    <w:multiLevelType w:val="hybridMultilevel"/>
    <w:tmpl w:val="8D766344"/>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5DFC488C"/>
    <w:multiLevelType w:val="hybridMultilevel"/>
    <w:tmpl w:val="088058E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5E681327"/>
    <w:multiLevelType w:val="multilevel"/>
    <w:tmpl w:val="2A38F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0480664"/>
    <w:multiLevelType w:val="hybridMultilevel"/>
    <w:tmpl w:val="36F6E63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634B07AF"/>
    <w:multiLevelType w:val="hybridMultilevel"/>
    <w:tmpl w:val="41A23A64"/>
    <w:lvl w:ilvl="0">
      <w:start w:val="0"/>
      <w:numFmt w:val="bullet"/>
      <w:lvlText w:val="-"/>
      <w:lvlJc w:val="left"/>
      <w:pPr>
        <w:ind w:left="360" w:hanging="360"/>
      </w:pPr>
      <w:rPr>
        <w:rFonts w:ascii="Aptos" w:hAnsi="Aptos" w:eastAsiaTheme="minorHAnsi" w:cstheme="minorBidi"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65B52A50"/>
    <w:multiLevelType w:val="multilevel"/>
    <w:tmpl w:val="DC08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B893ACB"/>
    <w:multiLevelType w:val="hybridMultilevel"/>
    <w:tmpl w:val="7464A686"/>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6EA049A6"/>
    <w:multiLevelType w:val="multilevel"/>
    <w:tmpl w:val="67242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43B4ED7"/>
    <w:multiLevelType w:val="hybridMultilevel"/>
    <w:tmpl w:val="8D766344"/>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nsid w:val="7A7B0EBD"/>
    <w:multiLevelType w:val="hybridMultilevel"/>
    <w:tmpl w:val="32FC583E"/>
    <w:lvl w:ilvl="0">
      <w:start w:val="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13"/>
  </w:num>
  <w:num w:numId="4">
    <w:abstractNumId w:val="10"/>
  </w:num>
  <w:num w:numId="5">
    <w:abstractNumId w:val="12"/>
  </w:num>
  <w:num w:numId="6">
    <w:abstractNumId w:val="18"/>
  </w:num>
  <w:num w:numId="7">
    <w:abstractNumId w:val="2"/>
  </w:num>
  <w:num w:numId="8">
    <w:abstractNumId w:val="8"/>
  </w:num>
  <w:num w:numId="9">
    <w:abstractNumId w:val="9"/>
  </w:num>
  <w:num w:numId="10">
    <w:abstractNumId w:val="17"/>
  </w:num>
  <w:num w:numId="11">
    <w:abstractNumId w:val="3"/>
  </w:num>
  <w:num w:numId="12">
    <w:abstractNumId w:val="0"/>
  </w:num>
  <w:num w:numId="13">
    <w:abstractNumId w:val="14"/>
  </w:num>
  <w:num w:numId="14">
    <w:abstractNumId w:val="4"/>
  </w:num>
  <w:num w:numId="15">
    <w:abstractNumId w:val="16"/>
  </w:num>
  <w:num w:numId="16">
    <w:abstractNumId w:val="1"/>
  </w:num>
  <w:num w:numId="17">
    <w:abstractNumId w:val="7"/>
  </w:num>
  <w:num w:numId="18">
    <w:abstractNumId w:val="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pszsrrptwv2tjewsrtxt0vwa992v2w50vrz&quot;&gt;HappyRef&lt;record-ids&gt;&lt;item&gt;36&lt;/item&gt;&lt;/record-ids&gt;&lt;/item&gt;&lt;/Libraries&gt;"/>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427D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7D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7D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7D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7D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7D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7D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7D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7D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7D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7D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7D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7D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7D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7D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7D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7D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7DDC"/>
    <w:rPr>
      <w:rFonts w:eastAsiaTheme="majorEastAsia" w:cstheme="majorBidi"/>
      <w:color w:val="272727" w:themeColor="text1" w:themeTint="D8"/>
    </w:rPr>
  </w:style>
  <w:style w:type="paragraph" w:styleId="Title">
    <w:name w:val="Title"/>
    <w:basedOn w:val="Normal"/>
    <w:next w:val="Normal"/>
    <w:link w:val="TitleChar"/>
    <w:uiPriority w:val="10"/>
    <w:qFormat/>
    <w:rsid w:val="00427D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7D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7D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7D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7DDC"/>
    <w:pPr>
      <w:spacing w:before="160"/>
      <w:jc w:val="center"/>
    </w:pPr>
    <w:rPr>
      <w:i/>
      <w:iCs/>
      <w:color w:val="404040" w:themeColor="text1" w:themeTint="BF"/>
    </w:rPr>
  </w:style>
  <w:style w:type="character" w:customStyle="1" w:styleId="QuoteChar">
    <w:name w:val="Quote Char"/>
    <w:basedOn w:val="DefaultParagraphFont"/>
    <w:link w:val="Quote"/>
    <w:uiPriority w:val="29"/>
    <w:rsid w:val="00427DDC"/>
    <w:rPr>
      <w:i/>
      <w:iCs/>
      <w:color w:val="404040" w:themeColor="text1" w:themeTint="BF"/>
    </w:rPr>
  </w:style>
  <w:style w:type="paragraph" w:styleId="ListParagraph">
    <w:name w:val="List Paragraph"/>
    <w:basedOn w:val="Normal"/>
    <w:uiPriority w:val="34"/>
    <w:qFormat/>
    <w:rsid w:val="00427DDC"/>
    <w:pPr>
      <w:ind w:left="720"/>
      <w:contextualSpacing/>
    </w:pPr>
  </w:style>
  <w:style w:type="character" w:styleId="IntenseEmphasis">
    <w:name w:val="Intense Emphasis"/>
    <w:basedOn w:val="DefaultParagraphFont"/>
    <w:uiPriority w:val="21"/>
    <w:qFormat/>
    <w:rsid w:val="00427DDC"/>
    <w:rPr>
      <w:i/>
      <w:iCs/>
      <w:color w:val="0F4761" w:themeColor="accent1" w:themeShade="BF"/>
    </w:rPr>
  </w:style>
  <w:style w:type="paragraph" w:styleId="IntenseQuote">
    <w:name w:val="Intense Quote"/>
    <w:basedOn w:val="Normal"/>
    <w:next w:val="Normal"/>
    <w:link w:val="IntenseQuoteChar"/>
    <w:uiPriority w:val="30"/>
    <w:qFormat/>
    <w:rsid w:val="00427D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7DDC"/>
    <w:rPr>
      <w:i/>
      <w:iCs/>
      <w:color w:val="0F4761" w:themeColor="accent1" w:themeShade="BF"/>
    </w:rPr>
  </w:style>
  <w:style w:type="character" w:styleId="IntenseReference">
    <w:name w:val="Intense Reference"/>
    <w:basedOn w:val="DefaultParagraphFont"/>
    <w:uiPriority w:val="32"/>
    <w:qFormat/>
    <w:rsid w:val="00427DDC"/>
    <w:rPr>
      <w:b/>
      <w:bCs/>
      <w:smallCaps/>
      <w:color w:val="0F4761" w:themeColor="accent1" w:themeShade="BF"/>
      <w:spacing w:val="5"/>
    </w:rPr>
  </w:style>
  <w:style w:type="paragraph" w:styleId="Header">
    <w:name w:val="header"/>
    <w:basedOn w:val="Normal"/>
    <w:link w:val="HeaderChar"/>
    <w:uiPriority w:val="99"/>
    <w:unhideWhenUsed/>
    <w:rsid w:val="00427D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7DDC"/>
  </w:style>
  <w:style w:type="paragraph" w:styleId="Footer">
    <w:name w:val="footer"/>
    <w:basedOn w:val="Normal"/>
    <w:link w:val="FooterChar"/>
    <w:uiPriority w:val="99"/>
    <w:unhideWhenUsed/>
    <w:rsid w:val="00427D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7DDC"/>
  </w:style>
  <w:style w:type="character" w:styleId="Hyperlink">
    <w:name w:val="Hyperlink"/>
    <w:basedOn w:val="DefaultParagraphFont"/>
    <w:uiPriority w:val="99"/>
    <w:unhideWhenUsed/>
    <w:rsid w:val="00427DDC"/>
    <w:rPr>
      <w:color w:val="467886" w:themeColor="hyperlink"/>
      <w:u w:val="single"/>
    </w:rPr>
  </w:style>
  <w:style w:type="character" w:customStyle="1" w:styleId="UnresolvedMention">
    <w:name w:val="Unresolved Mention"/>
    <w:basedOn w:val="DefaultParagraphFont"/>
    <w:uiPriority w:val="99"/>
    <w:semiHidden/>
    <w:unhideWhenUsed/>
    <w:rsid w:val="00427DDC"/>
    <w:rPr>
      <w:color w:val="605E5C"/>
      <w:shd w:val="clear" w:color="auto" w:fill="E1DFDD"/>
    </w:rPr>
  </w:style>
  <w:style w:type="character" w:styleId="FollowedHyperlink">
    <w:name w:val="FollowedHyperlink"/>
    <w:basedOn w:val="DefaultParagraphFont"/>
    <w:uiPriority w:val="99"/>
    <w:semiHidden/>
    <w:unhideWhenUsed/>
    <w:rsid w:val="00211F2C"/>
    <w:rPr>
      <w:color w:val="96607D" w:themeColor="followedHyperlink"/>
      <w:u w:val="single"/>
    </w:rPr>
  </w:style>
  <w:style w:type="character" w:styleId="CommentReference">
    <w:name w:val="annotation reference"/>
    <w:basedOn w:val="DefaultParagraphFont"/>
    <w:uiPriority w:val="99"/>
    <w:semiHidden/>
    <w:unhideWhenUsed/>
    <w:rsid w:val="001426F9"/>
    <w:rPr>
      <w:sz w:val="16"/>
      <w:szCs w:val="16"/>
    </w:rPr>
  </w:style>
  <w:style w:type="paragraph" w:styleId="CommentText">
    <w:name w:val="annotation text"/>
    <w:basedOn w:val="Normal"/>
    <w:link w:val="CommentTextChar"/>
    <w:uiPriority w:val="99"/>
    <w:unhideWhenUsed/>
    <w:rsid w:val="001426F9"/>
    <w:pPr>
      <w:spacing w:line="240" w:lineRule="auto"/>
    </w:pPr>
    <w:rPr>
      <w:sz w:val="20"/>
      <w:szCs w:val="20"/>
    </w:rPr>
  </w:style>
  <w:style w:type="character" w:customStyle="1" w:styleId="CommentTextChar">
    <w:name w:val="Comment Text Char"/>
    <w:basedOn w:val="DefaultParagraphFont"/>
    <w:link w:val="CommentText"/>
    <w:uiPriority w:val="99"/>
    <w:rsid w:val="001426F9"/>
    <w:rPr>
      <w:sz w:val="20"/>
      <w:szCs w:val="20"/>
    </w:rPr>
  </w:style>
  <w:style w:type="paragraph" w:styleId="CommentSubject">
    <w:name w:val="annotation subject"/>
    <w:basedOn w:val="CommentText"/>
    <w:next w:val="CommentText"/>
    <w:link w:val="CommentSubjectChar"/>
    <w:uiPriority w:val="99"/>
    <w:semiHidden/>
    <w:unhideWhenUsed/>
    <w:rsid w:val="001426F9"/>
    <w:rPr>
      <w:b/>
      <w:bCs/>
    </w:rPr>
  </w:style>
  <w:style w:type="character" w:customStyle="1" w:styleId="CommentSubjectChar">
    <w:name w:val="Comment Subject Char"/>
    <w:basedOn w:val="CommentTextChar"/>
    <w:link w:val="CommentSubject"/>
    <w:uiPriority w:val="99"/>
    <w:semiHidden/>
    <w:rsid w:val="001426F9"/>
    <w:rPr>
      <w:b/>
      <w:bCs/>
      <w:sz w:val="20"/>
      <w:szCs w:val="20"/>
    </w:rPr>
  </w:style>
  <w:style w:type="paragraph" w:styleId="FootnoteText">
    <w:name w:val="footnote text"/>
    <w:basedOn w:val="Normal"/>
    <w:link w:val="FootnoteTextChar"/>
    <w:uiPriority w:val="99"/>
    <w:semiHidden/>
    <w:unhideWhenUsed/>
    <w:rsid w:val="005641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412A"/>
    <w:rPr>
      <w:sz w:val="20"/>
      <w:szCs w:val="20"/>
    </w:rPr>
  </w:style>
  <w:style w:type="character" w:styleId="FootnoteReference">
    <w:name w:val="footnote reference"/>
    <w:basedOn w:val="DefaultParagraphFont"/>
    <w:uiPriority w:val="99"/>
    <w:semiHidden/>
    <w:unhideWhenUsed/>
    <w:rsid w:val="0056412A"/>
    <w:rPr>
      <w:vertAlign w:val="superscript"/>
    </w:rPr>
  </w:style>
  <w:style w:type="paragraph" w:styleId="Revision">
    <w:name w:val="Revision"/>
    <w:hidden/>
    <w:uiPriority w:val="99"/>
    <w:semiHidden/>
    <w:rsid w:val="003F57D9"/>
    <w:pPr>
      <w:spacing w:after="0" w:line="240" w:lineRule="auto"/>
    </w:pPr>
  </w:style>
  <w:style w:type="paragraph" w:customStyle="1" w:styleId="EndNoteBibliographyTitle">
    <w:name w:val="EndNote Bibliography Title"/>
    <w:basedOn w:val="Normal"/>
    <w:link w:val="EndNoteBibliographyTitleChar"/>
    <w:rsid w:val="00743355"/>
    <w:pPr>
      <w:spacing w:after="0"/>
      <w:jc w:val="center"/>
    </w:pPr>
    <w:rPr>
      <w:rFonts w:ascii="Aptos" w:hAnsi="Aptos"/>
      <w:lang w:val="en-US"/>
    </w:rPr>
  </w:style>
  <w:style w:type="character" w:customStyle="1" w:styleId="EndNoteBibliographyTitleChar">
    <w:name w:val="EndNote Bibliography Title Char"/>
    <w:basedOn w:val="DefaultParagraphFont"/>
    <w:link w:val="EndNoteBibliographyTitle"/>
    <w:rsid w:val="00743355"/>
    <w:rPr>
      <w:rFonts w:ascii="Aptos" w:hAnsi="Aptos"/>
      <w:lang w:val="en-US"/>
    </w:rPr>
  </w:style>
  <w:style w:type="paragraph" w:customStyle="1" w:styleId="EndNoteBibliography">
    <w:name w:val="EndNote Bibliography"/>
    <w:basedOn w:val="Normal"/>
    <w:link w:val="EndNoteBibliographyChar"/>
    <w:rsid w:val="00743355"/>
    <w:pPr>
      <w:spacing w:line="240" w:lineRule="auto"/>
    </w:pPr>
    <w:rPr>
      <w:rFonts w:ascii="Aptos" w:hAnsi="Aptos"/>
      <w:lang w:val="en-US"/>
    </w:rPr>
  </w:style>
  <w:style w:type="character" w:customStyle="1" w:styleId="EndNoteBibliographyChar">
    <w:name w:val="EndNote Bibliography Char"/>
    <w:basedOn w:val="DefaultParagraphFont"/>
    <w:link w:val="EndNoteBibliography"/>
    <w:rsid w:val="00743355"/>
    <w:rPr>
      <w:rFonts w:ascii="Aptos" w:hAnsi="Apto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C43E3-D7C4-42D0-BB3B-FCBD56DFF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ECA0161</dc:title>
  <cp:revision>0</cp:revision>
</cp:coreProperties>
</file>