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022C" w:rsidRPr="00BD3F80" w:rsidP="00BD3F80">
      <w:pPr>
        <w:autoSpaceDE w:val="0"/>
        <w:autoSpaceDN w:val="0"/>
        <w:adjustRightInd w:val="0"/>
        <w:spacing w:after="0" w:line="240" w:lineRule="auto"/>
        <w:jc w:val="center"/>
        <w:rPr>
          <w:rFonts w:ascii="Calibri-Light" w:hAnsi="Calibri-Light" w:cs="Calibri-Light"/>
          <w:b/>
          <w:bCs/>
          <w:sz w:val="32"/>
          <w:szCs w:val="32"/>
        </w:rPr>
      </w:pPr>
      <w:r w:rsidRPr="00BD3F80">
        <w:rPr>
          <w:rFonts w:ascii="Calibri-Light" w:hAnsi="Calibri-Light" w:cs="Calibri-Light"/>
          <w:b/>
          <w:bCs/>
          <w:sz w:val="32"/>
          <w:szCs w:val="32"/>
        </w:rPr>
        <w:t>Written evidence</w:t>
      </w:r>
      <w:r w:rsidRPr="00BD3F80" w:rsidR="00BD3F80">
        <w:rPr>
          <w:rFonts w:ascii="Calibri-Light" w:hAnsi="Calibri-Light" w:cs="Calibri-Light"/>
          <w:b/>
          <w:bCs/>
          <w:sz w:val="32"/>
          <w:szCs w:val="32"/>
        </w:rPr>
        <w:t xml:space="preserve"> by </w:t>
      </w:r>
      <w:r w:rsidRPr="00BD3F80">
        <w:rPr>
          <w:rFonts w:ascii="Calibri-Light" w:hAnsi="Calibri-Light" w:cs="Calibri-Light"/>
          <w:b/>
          <w:bCs/>
          <w:sz w:val="32"/>
          <w:szCs w:val="32"/>
        </w:rPr>
        <w:t>Professor Gemma Moss</w:t>
      </w:r>
      <w:r w:rsidRPr="00BD3F80" w:rsidR="00BD3F80">
        <w:rPr>
          <w:rFonts w:ascii="Calibri-Light" w:hAnsi="Calibri-Light" w:cs="Calibri-Light"/>
          <w:b/>
          <w:bCs/>
          <w:sz w:val="32"/>
          <w:szCs w:val="32"/>
        </w:rPr>
        <w:t xml:space="preserve"> (ECA0157)</w:t>
      </w:r>
    </w:p>
    <w:p w:rsidR="00CD022C" w:rsidP="009D5486">
      <w:pPr>
        <w:autoSpaceDE w:val="0"/>
        <w:autoSpaceDN w:val="0"/>
        <w:adjustRightInd w:val="0"/>
        <w:spacing w:after="0" w:line="240" w:lineRule="auto"/>
      </w:pPr>
    </w:p>
    <w:p w:rsidR="00CD022C" w:rsidP="009D5486">
      <w:pPr>
        <w:autoSpaceDE w:val="0"/>
        <w:autoSpaceDN w:val="0"/>
        <w:adjustRightInd w:val="0"/>
        <w:spacing w:after="0" w:line="240" w:lineRule="auto"/>
        <w:rPr>
          <w:sz w:val="24"/>
          <w:szCs w:val="24"/>
        </w:rPr>
      </w:pPr>
    </w:p>
    <w:p w:rsidR="00CD022C" w:rsidP="009D5486">
      <w:pPr>
        <w:autoSpaceDE w:val="0"/>
        <w:autoSpaceDN w:val="0"/>
        <w:adjustRightInd w:val="0"/>
        <w:spacing w:after="0" w:line="240" w:lineRule="auto"/>
        <w:rPr>
          <w:sz w:val="24"/>
          <w:szCs w:val="24"/>
        </w:rPr>
      </w:pPr>
      <w:r>
        <w:rPr>
          <w:sz w:val="24"/>
          <w:szCs w:val="24"/>
        </w:rPr>
        <w:t xml:space="preserve">1. </w:t>
      </w:r>
      <w:r>
        <w:rPr>
          <w:sz w:val="24"/>
          <w:szCs w:val="24"/>
        </w:rPr>
        <w:t>I am making this</w:t>
      </w:r>
      <w:r>
        <w:rPr>
          <w:sz w:val="24"/>
          <w:szCs w:val="24"/>
        </w:rPr>
        <w:t xml:space="preserve"> submissio</w:t>
      </w:r>
      <w:r>
        <w:rPr>
          <w:sz w:val="24"/>
          <w:szCs w:val="24"/>
        </w:rPr>
        <w:t>n</w:t>
      </w:r>
      <w:r>
        <w:rPr>
          <w:sz w:val="24"/>
          <w:szCs w:val="24"/>
        </w:rPr>
        <w:t xml:space="preserve"> as </w:t>
      </w:r>
      <w:r>
        <w:rPr>
          <w:sz w:val="24"/>
          <w:szCs w:val="24"/>
        </w:rPr>
        <w:t xml:space="preserve">an academic </w:t>
      </w:r>
      <w:r>
        <w:rPr>
          <w:sz w:val="24"/>
          <w:szCs w:val="24"/>
        </w:rPr>
        <w:t>whose</w:t>
      </w:r>
      <w:r>
        <w:rPr>
          <w:sz w:val="24"/>
          <w:szCs w:val="24"/>
        </w:rPr>
        <w:t xml:space="preserve"> </w:t>
      </w:r>
      <w:r>
        <w:rPr>
          <w:sz w:val="24"/>
          <w:szCs w:val="24"/>
        </w:rPr>
        <w:t xml:space="preserve">research </w:t>
      </w:r>
      <w:r>
        <w:rPr>
          <w:sz w:val="24"/>
          <w:szCs w:val="24"/>
        </w:rPr>
        <w:t xml:space="preserve">interests </w:t>
      </w:r>
      <w:r>
        <w:rPr>
          <w:sz w:val="24"/>
          <w:szCs w:val="24"/>
        </w:rPr>
        <w:t>focus on the use of research evidence in education policy and practice</w:t>
      </w:r>
      <w:r>
        <w:rPr>
          <w:sz w:val="24"/>
          <w:szCs w:val="24"/>
        </w:rPr>
        <w:t>;</w:t>
      </w:r>
      <w:r w:rsidRPr="009D5486">
        <w:rPr>
          <w:sz w:val="24"/>
          <w:szCs w:val="24"/>
        </w:rPr>
        <w:t xml:space="preserve"> </w:t>
      </w:r>
      <w:r>
        <w:rPr>
          <w:sz w:val="24"/>
          <w:szCs w:val="24"/>
        </w:rPr>
        <w:t xml:space="preserve">and </w:t>
      </w:r>
      <w:r>
        <w:rPr>
          <w:sz w:val="24"/>
          <w:szCs w:val="24"/>
        </w:rPr>
        <w:t xml:space="preserve">accountability measures </w:t>
      </w:r>
      <w:r>
        <w:rPr>
          <w:sz w:val="24"/>
          <w:szCs w:val="24"/>
        </w:rPr>
        <w:t xml:space="preserve">that impact </w:t>
      </w:r>
      <w:r>
        <w:rPr>
          <w:sz w:val="24"/>
          <w:szCs w:val="24"/>
        </w:rPr>
        <w:t xml:space="preserve">on </w:t>
      </w:r>
      <w:r>
        <w:rPr>
          <w:sz w:val="24"/>
          <w:szCs w:val="24"/>
        </w:rPr>
        <w:t xml:space="preserve">the quality of </w:t>
      </w:r>
      <w:r>
        <w:rPr>
          <w:sz w:val="24"/>
          <w:szCs w:val="24"/>
        </w:rPr>
        <w:t>education</w:t>
      </w:r>
      <w:r>
        <w:rPr>
          <w:sz w:val="24"/>
          <w:szCs w:val="24"/>
        </w:rPr>
        <w:t xml:space="preserve"> in the primary phase</w:t>
      </w:r>
      <w:r w:rsidRPr="009D5486">
        <w:rPr>
          <w:sz w:val="24"/>
          <w:szCs w:val="24"/>
        </w:rPr>
        <w:t xml:space="preserve">. </w:t>
      </w:r>
      <w:r>
        <w:rPr>
          <w:sz w:val="24"/>
          <w:szCs w:val="24"/>
        </w:rPr>
        <w:t xml:space="preserve"> I led two research projects during COVID, funded by the ESRC, that drew attention to the </w:t>
      </w:r>
      <w:r>
        <w:rPr>
          <w:sz w:val="24"/>
          <w:szCs w:val="24"/>
        </w:rPr>
        <w:t xml:space="preserve">disjuncture </w:t>
      </w:r>
      <w:r>
        <w:rPr>
          <w:sz w:val="24"/>
          <w:szCs w:val="24"/>
        </w:rPr>
        <w:t xml:space="preserve">between decisions </w:t>
      </w:r>
      <w:r>
        <w:rPr>
          <w:sz w:val="24"/>
          <w:szCs w:val="24"/>
        </w:rPr>
        <w:t xml:space="preserve">policymakers </w:t>
      </w:r>
      <w:r>
        <w:rPr>
          <w:sz w:val="24"/>
          <w:szCs w:val="24"/>
        </w:rPr>
        <w:t xml:space="preserve">made during the pandemic </w:t>
      </w:r>
      <w:r>
        <w:rPr>
          <w:sz w:val="24"/>
          <w:szCs w:val="24"/>
        </w:rPr>
        <w:t>and</w:t>
      </w:r>
      <w:r>
        <w:rPr>
          <w:sz w:val="24"/>
          <w:szCs w:val="24"/>
        </w:rPr>
        <w:t xml:space="preserve"> the </w:t>
      </w:r>
      <w:r>
        <w:rPr>
          <w:sz w:val="24"/>
          <w:szCs w:val="24"/>
        </w:rPr>
        <w:t>realities facing</w:t>
      </w:r>
      <w:r>
        <w:rPr>
          <w:sz w:val="24"/>
          <w:szCs w:val="24"/>
        </w:rPr>
        <w:t xml:space="preserve"> schools and their communities </w:t>
      </w:r>
      <w:r>
        <w:rPr>
          <w:sz w:val="24"/>
          <w:szCs w:val="24"/>
        </w:rPr>
        <w:t>at that time</w:t>
      </w:r>
      <w:r>
        <w:rPr>
          <w:sz w:val="24"/>
          <w:szCs w:val="24"/>
        </w:rPr>
        <w:t xml:space="preserve">: </w:t>
      </w:r>
      <w:r>
        <w:fldChar w:fldCharType="begin"/>
      </w:r>
      <w:r>
        <w:instrText xml:space="preserve"> HYPERLINK "https://www.ucl.ac.uk/ioe/research-projects/2020/may/primary-education-during-covid" </w:instrText>
      </w:r>
      <w:r>
        <w:fldChar w:fldCharType="separate"/>
      </w:r>
      <w:r w:rsidRPr="00F521C7">
        <w:rPr>
          <w:rStyle w:val="Hyperlink"/>
          <w:sz w:val="24"/>
          <w:szCs w:val="24"/>
        </w:rPr>
        <w:t>https://www.ucl.ac.uk/ioe/research-projects/2020/may/primary-education-during-covid</w:t>
      </w:r>
      <w:r>
        <w:fldChar w:fldCharType="end"/>
      </w:r>
      <w:r>
        <w:rPr>
          <w:sz w:val="24"/>
          <w:szCs w:val="24"/>
        </w:rPr>
        <w:t xml:space="preserve">. </w:t>
      </w:r>
      <w:r>
        <w:rPr>
          <w:sz w:val="24"/>
          <w:szCs w:val="24"/>
        </w:rPr>
        <w:t>More recently I have been</w:t>
      </w:r>
      <w:r>
        <w:rPr>
          <w:sz w:val="24"/>
          <w:szCs w:val="24"/>
        </w:rPr>
        <w:t xml:space="preserve"> </w:t>
      </w:r>
      <w:r>
        <w:rPr>
          <w:sz w:val="24"/>
          <w:szCs w:val="24"/>
        </w:rPr>
        <w:t>investigating</w:t>
      </w:r>
      <w:r>
        <w:rPr>
          <w:sz w:val="24"/>
          <w:szCs w:val="24"/>
        </w:rPr>
        <w:t xml:space="preserve"> the different </w:t>
      </w:r>
      <w:r>
        <w:rPr>
          <w:sz w:val="24"/>
          <w:szCs w:val="24"/>
        </w:rPr>
        <w:t>partnerships that form between researchers, policymakers and practitioners in</w:t>
      </w:r>
      <w:r>
        <w:rPr>
          <w:sz w:val="24"/>
          <w:szCs w:val="24"/>
        </w:rPr>
        <w:t xml:space="preserve"> the 4 nations and jurisdictions of the UK </w:t>
      </w:r>
      <w:r>
        <w:rPr>
          <w:sz w:val="24"/>
          <w:szCs w:val="24"/>
        </w:rPr>
        <w:t xml:space="preserve">and how they set out to address </w:t>
      </w:r>
      <w:r>
        <w:rPr>
          <w:sz w:val="24"/>
          <w:szCs w:val="24"/>
        </w:rPr>
        <w:t>inequalities in education</w:t>
      </w:r>
      <w:r>
        <w:rPr>
          <w:sz w:val="24"/>
          <w:szCs w:val="24"/>
        </w:rPr>
        <w:t xml:space="preserve">. </w:t>
      </w:r>
    </w:p>
    <w:p w:rsidR="00CD022C" w:rsidP="009D5486">
      <w:pPr>
        <w:autoSpaceDE w:val="0"/>
        <w:autoSpaceDN w:val="0"/>
        <w:adjustRightInd w:val="0"/>
        <w:spacing w:after="0" w:line="240" w:lineRule="auto"/>
        <w:rPr>
          <w:sz w:val="24"/>
          <w:szCs w:val="24"/>
        </w:rPr>
      </w:pPr>
    </w:p>
    <w:p w:rsidR="00CD022C" w:rsidP="00806E52">
      <w:pPr>
        <w:autoSpaceDE w:val="0"/>
        <w:autoSpaceDN w:val="0"/>
        <w:adjustRightInd w:val="0"/>
        <w:spacing w:line="240" w:lineRule="auto"/>
        <w:rPr>
          <w:sz w:val="24"/>
          <w:szCs w:val="24"/>
        </w:rPr>
      </w:pPr>
      <w:r>
        <w:rPr>
          <w:sz w:val="24"/>
          <w:szCs w:val="24"/>
        </w:rPr>
        <w:t>2. The case for change</w:t>
      </w:r>
    </w:p>
    <w:p w:rsidR="00CD022C" w:rsidP="00806E52">
      <w:pPr>
        <w:autoSpaceDE w:val="0"/>
        <w:autoSpaceDN w:val="0"/>
        <w:adjustRightInd w:val="0"/>
        <w:spacing w:line="240" w:lineRule="auto"/>
        <w:rPr>
          <w:sz w:val="24"/>
          <w:szCs w:val="24"/>
        </w:rPr>
      </w:pPr>
      <w:r>
        <w:rPr>
          <w:sz w:val="24"/>
          <w:szCs w:val="24"/>
        </w:rPr>
        <w:t xml:space="preserve">2.1. </w:t>
      </w:r>
      <w:r>
        <w:rPr>
          <w:sz w:val="24"/>
          <w:szCs w:val="24"/>
        </w:rPr>
        <w:t xml:space="preserve">The white paper’s twin objectives of enabling children to achieve and thrive </w:t>
      </w:r>
      <w:r>
        <w:rPr>
          <w:sz w:val="24"/>
          <w:szCs w:val="24"/>
        </w:rPr>
        <w:t xml:space="preserve">was written at a time when Bridget Phillipson was </w:t>
      </w:r>
      <w:r>
        <w:rPr>
          <w:sz w:val="24"/>
          <w:szCs w:val="24"/>
        </w:rPr>
        <w:t xml:space="preserve">Education Secretary, </w:t>
      </w:r>
      <w:r>
        <w:rPr>
          <w:sz w:val="24"/>
          <w:szCs w:val="24"/>
        </w:rPr>
        <w:t xml:space="preserve">and had adopted a </w:t>
      </w:r>
      <w:r>
        <w:rPr>
          <w:sz w:val="24"/>
          <w:szCs w:val="24"/>
        </w:rPr>
        <w:t>“</w:t>
      </w:r>
      <w:r>
        <w:rPr>
          <w:sz w:val="24"/>
          <w:szCs w:val="24"/>
        </w:rPr>
        <w:t>continuity with</w:t>
      </w:r>
      <w:r>
        <w:rPr>
          <w:sz w:val="24"/>
          <w:szCs w:val="24"/>
        </w:rPr>
        <w:t>”</w:t>
      </w:r>
      <w:r>
        <w:rPr>
          <w:sz w:val="24"/>
          <w:szCs w:val="24"/>
        </w:rPr>
        <w:t xml:space="preserve"> approach to </w:t>
      </w:r>
      <w:r>
        <w:rPr>
          <w:sz w:val="24"/>
          <w:szCs w:val="24"/>
        </w:rPr>
        <w:t xml:space="preserve">the curriculum settlement that </w:t>
      </w:r>
      <w:r>
        <w:rPr>
          <w:sz w:val="24"/>
          <w:szCs w:val="24"/>
        </w:rPr>
        <w:t xml:space="preserve">Michael Gove </w:t>
      </w:r>
      <w:r>
        <w:rPr>
          <w:sz w:val="24"/>
          <w:szCs w:val="24"/>
        </w:rPr>
        <w:t xml:space="preserve">introduced </w:t>
      </w:r>
      <w:r>
        <w:rPr>
          <w:sz w:val="24"/>
          <w:szCs w:val="24"/>
        </w:rPr>
        <w:t>and the</w:t>
      </w:r>
      <w:r>
        <w:rPr>
          <w:sz w:val="24"/>
          <w:szCs w:val="24"/>
        </w:rPr>
        <w:t xml:space="preserve"> accountability</w:t>
      </w:r>
      <w:r>
        <w:rPr>
          <w:sz w:val="24"/>
          <w:szCs w:val="24"/>
        </w:rPr>
        <w:t xml:space="preserve"> measures </w:t>
      </w:r>
      <w:r>
        <w:rPr>
          <w:sz w:val="24"/>
          <w:szCs w:val="24"/>
        </w:rPr>
        <w:t xml:space="preserve">used to </w:t>
      </w:r>
      <w:r>
        <w:rPr>
          <w:sz w:val="24"/>
          <w:szCs w:val="24"/>
        </w:rPr>
        <w:t>inc</w:t>
      </w:r>
      <w:r>
        <w:rPr>
          <w:sz w:val="24"/>
          <w:szCs w:val="24"/>
        </w:rPr>
        <w:t>entivise its implementation</w:t>
      </w:r>
      <w:r>
        <w:rPr>
          <w:sz w:val="24"/>
          <w:szCs w:val="24"/>
        </w:rPr>
        <w:t xml:space="preserve"> </w:t>
      </w:r>
      <w:r>
        <w:rPr>
          <w:sz w:val="24"/>
          <w:szCs w:val="24"/>
        </w:rPr>
        <w:t>(Attainment 8</w:t>
      </w:r>
      <w:r>
        <w:rPr>
          <w:sz w:val="24"/>
          <w:szCs w:val="24"/>
        </w:rPr>
        <w:t>, EBacc</w:t>
      </w:r>
      <w:r>
        <w:rPr>
          <w:sz w:val="24"/>
          <w:szCs w:val="24"/>
        </w:rPr>
        <w:t xml:space="preserve"> and Progress 8, in the secondary phase</w:t>
      </w:r>
      <w:r>
        <w:rPr>
          <w:sz w:val="24"/>
          <w:szCs w:val="24"/>
        </w:rPr>
        <w:t xml:space="preserve">; and the assessments introduced into the primary phase including </w:t>
      </w:r>
      <w:r>
        <w:rPr>
          <w:sz w:val="24"/>
          <w:szCs w:val="24"/>
        </w:rPr>
        <w:t xml:space="preserve">the </w:t>
      </w:r>
      <w:r w:rsidRPr="00275F39">
        <w:rPr>
          <w:sz w:val="24"/>
          <w:szCs w:val="24"/>
        </w:rPr>
        <w:t>statutory baseline assessment</w:t>
      </w:r>
      <w:r>
        <w:rPr>
          <w:sz w:val="24"/>
          <w:szCs w:val="24"/>
        </w:rPr>
        <w:t xml:space="preserve">, </w:t>
      </w:r>
      <w:r>
        <w:rPr>
          <w:sz w:val="24"/>
          <w:szCs w:val="24"/>
        </w:rPr>
        <w:t>p</w:t>
      </w:r>
      <w:r w:rsidRPr="00A06DED">
        <w:rPr>
          <w:sz w:val="24"/>
          <w:szCs w:val="24"/>
        </w:rPr>
        <w:t>honics screening check</w:t>
      </w:r>
      <w:r>
        <w:rPr>
          <w:sz w:val="24"/>
          <w:szCs w:val="24"/>
        </w:rPr>
        <w:t xml:space="preserve"> and its resits</w:t>
      </w:r>
      <w:r>
        <w:rPr>
          <w:sz w:val="24"/>
          <w:szCs w:val="24"/>
        </w:rPr>
        <w:t xml:space="preserve">, </w:t>
      </w:r>
      <w:r>
        <w:rPr>
          <w:sz w:val="24"/>
          <w:szCs w:val="24"/>
        </w:rPr>
        <w:t xml:space="preserve">the </w:t>
      </w:r>
      <w:r w:rsidRPr="00AB09F0">
        <w:rPr>
          <w:sz w:val="24"/>
          <w:szCs w:val="24"/>
        </w:rPr>
        <w:t>times table check</w:t>
      </w:r>
      <w:r>
        <w:rPr>
          <w:sz w:val="24"/>
          <w:szCs w:val="24"/>
        </w:rPr>
        <w:t xml:space="preserve"> and the </w:t>
      </w:r>
      <w:r w:rsidRPr="00275F39">
        <w:rPr>
          <w:sz w:val="24"/>
          <w:szCs w:val="24"/>
        </w:rPr>
        <w:t>grammar, punctuation and spelling</w:t>
      </w:r>
      <w:r>
        <w:rPr>
          <w:b/>
          <w:bCs/>
          <w:sz w:val="24"/>
          <w:szCs w:val="24"/>
        </w:rPr>
        <w:t xml:space="preserve"> </w:t>
      </w:r>
      <w:r>
        <w:rPr>
          <w:sz w:val="24"/>
          <w:szCs w:val="24"/>
        </w:rPr>
        <w:t>test</w:t>
      </w:r>
      <w:r>
        <w:rPr>
          <w:sz w:val="24"/>
          <w:szCs w:val="24"/>
        </w:rPr>
        <w:t xml:space="preserve"> (GPS)</w:t>
      </w:r>
      <w:r>
        <w:rPr>
          <w:sz w:val="24"/>
          <w:szCs w:val="24"/>
        </w:rPr>
        <w:t>)</w:t>
      </w:r>
      <w:r>
        <w:rPr>
          <w:sz w:val="24"/>
          <w:szCs w:val="24"/>
        </w:rPr>
        <w:t>. The C</w:t>
      </w:r>
      <w:r>
        <w:rPr>
          <w:sz w:val="24"/>
          <w:szCs w:val="24"/>
        </w:rPr>
        <w:t xml:space="preserve">urriculum and Assessment </w:t>
      </w:r>
      <w:r>
        <w:rPr>
          <w:sz w:val="24"/>
          <w:szCs w:val="24"/>
        </w:rPr>
        <w:t>R</w:t>
      </w:r>
      <w:r>
        <w:rPr>
          <w:sz w:val="24"/>
          <w:szCs w:val="24"/>
        </w:rPr>
        <w:t xml:space="preserve">eview </w:t>
      </w:r>
      <w:r>
        <w:rPr>
          <w:sz w:val="24"/>
          <w:szCs w:val="24"/>
        </w:rPr>
        <w:t>(C</w:t>
      </w:r>
      <w:r>
        <w:rPr>
          <w:sz w:val="24"/>
          <w:szCs w:val="24"/>
        </w:rPr>
        <w:t>AR</w:t>
      </w:r>
      <w:r>
        <w:rPr>
          <w:sz w:val="24"/>
          <w:szCs w:val="24"/>
        </w:rPr>
        <w:t>)</w:t>
      </w:r>
      <w:r>
        <w:rPr>
          <w:sz w:val="24"/>
          <w:szCs w:val="24"/>
        </w:rPr>
        <w:t xml:space="preserve"> suggested </w:t>
      </w:r>
      <w:r>
        <w:rPr>
          <w:sz w:val="24"/>
          <w:szCs w:val="24"/>
        </w:rPr>
        <w:t xml:space="preserve">only </w:t>
      </w:r>
      <w:r>
        <w:rPr>
          <w:sz w:val="24"/>
          <w:szCs w:val="24"/>
        </w:rPr>
        <w:t xml:space="preserve">minor changes to the </w:t>
      </w:r>
      <w:r>
        <w:rPr>
          <w:sz w:val="24"/>
          <w:szCs w:val="24"/>
        </w:rPr>
        <w:t>EBacc and GPS</w:t>
      </w:r>
      <w:r>
        <w:rPr>
          <w:sz w:val="24"/>
          <w:szCs w:val="24"/>
        </w:rPr>
        <w:t xml:space="preserve"> and otherwise endorsed the view that an academic curriculum based on the qualifications </w:t>
      </w:r>
      <w:r>
        <w:rPr>
          <w:sz w:val="24"/>
          <w:szCs w:val="24"/>
        </w:rPr>
        <w:t xml:space="preserve">most </w:t>
      </w:r>
      <w:r>
        <w:rPr>
          <w:sz w:val="24"/>
          <w:szCs w:val="24"/>
        </w:rPr>
        <w:t>likely to secure university entry</w:t>
      </w:r>
      <w:r>
        <w:rPr>
          <w:sz w:val="24"/>
          <w:szCs w:val="24"/>
        </w:rPr>
        <w:t xml:space="preserve"> </w:t>
      </w:r>
      <w:r>
        <w:rPr>
          <w:sz w:val="24"/>
          <w:szCs w:val="24"/>
        </w:rPr>
        <w:t>were to remain central</w:t>
      </w:r>
      <w:r>
        <w:rPr>
          <w:sz w:val="24"/>
          <w:szCs w:val="24"/>
        </w:rPr>
        <w:t xml:space="preserve">. </w:t>
      </w:r>
      <w:r>
        <w:rPr>
          <w:sz w:val="24"/>
          <w:szCs w:val="24"/>
        </w:rPr>
        <w:t xml:space="preserve">In a section headed </w:t>
      </w:r>
      <w:r w:rsidRPr="00FF4986">
        <w:rPr>
          <w:b/>
          <w:bCs/>
          <w:sz w:val="24"/>
          <w:szCs w:val="24"/>
        </w:rPr>
        <w:t>Inclusivity within performance measures</w:t>
      </w:r>
      <w:r>
        <w:rPr>
          <w:sz w:val="24"/>
          <w:szCs w:val="24"/>
        </w:rPr>
        <w:t xml:space="preserve">, it </w:t>
      </w:r>
      <w:r>
        <w:rPr>
          <w:sz w:val="24"/>
          <w:szCs w:val="24"/>
        </w:rPr>
        <w:t>states</w:t>
      </w:r>
      <w:r>
        <w:rPr>
          <w:sz w:val="24"/>
          <w:szCs w:val="24"/>
        </w:rPr>
        <w:t>:</w:t>
      </w:r>
    </w:p>
    <w:p w:rsidR="00CD022C" w:rsidP="00FF4986">
      <w:pPr>
        <w:autoSpaceDE w:val="0"/>
        <w:autoSpaceDN w:val="0"/>
        <w:adjustRightInd w:val="0"/>
        <w:spacing w:line="240" w:lineRule="auto"/>
        <w:ind w:left="720"/>
        <w:rPr>
          <w:sz w:val="24"/>
          <w:szCs w:val="24"/>
        </w:rPr>
      </w:pPr>
      <w:r>
        <w:rPr>
          <w:sz w:val="24"/>
          <w:szCs w:val="24"/>
        </w:rPr>
        <w:t>“</w:t>
      </w:r>
      <w:r w:rsidRPr="00062D35">
        <w:rPr>
          <w:sz w:val="24"/>
          <w:szCs w:val="24"/>
        </w:rPr>
        <w:t>some concerns have been expressed that taking eight GCSE subjects is unrealistically challenging for some students and that Progress 8 inhibits flexibility in this respect. Despite feedback regarding inclusivity in Progress 8, we consider that its focus on progress for all students irrespective of prior attainment, and its incentivising of curriculum breadth for every young person irrespective of background, remain laudable aims, supporting social justice and high standards for all.</w:t>
      </w:r>
      <w:r>
        <w:rPr>
          <w:sz w:val="24"/>
          <w:szCs w:val="24"/>
        </w:rPr>
        <w:t>”</w:t>
      </w:r>
      <w:r>
        <w:rPr>
          <w:sz w:val="24"/>
          <w:szCs w:val="24"/>
        </w:rPr>
        <w:t xml:space="preserve"> (CAR, 2025, p126)</w:t>
      </w:r>
    </w:p>
    <w:p w:rsidR="00CD022C" w:rsidP="00806E52">
      <w:pPr>
        <w:autoSpaceDE w:val="0"/>
        <w:autoSpaceDN w:val="0"/>
        <w:adjustRightInd w:val="0"/>
        <w:spacing w:line="240" w:lineRule="auto"/>
        <w:rPr>
          <w:sz w:val="24"/>
          <w:szCs w:val="24"/>
        </w:rPr>
      </w:pPr>
      <w:r>
        <w:rPr>
          <w:sz w:val="24"/>
          <w:szCs w:val="24"/>
        </w:rPr>
        <w:t xml:space="preserve">This takes at face value that </w:t>
      </w:r>
      <w:r>
        <w:rPr>
          <w:sz w:val="24"/>
          <w:szCs w:val="24"/>
        </w:rPr>
        <w:t>t</w:t>
      </w:r>
      <w:r>
        <w:rPr>
          <w:sz w:val="24"/>
          <w:szCs w:val="24"/>
        </w:rPr>
        <w:t>he</w:t>
      </w:r>
      <w:r>
        <w:rPr>
          <w:sz w:val="24"/>
          <w:szCs w:val="24"/>
        </w:rPr>
        <w:t xml:space="preserve"> </w:t>
      </w:r>
      <w:r>
        <w:rPr>
          <w:sz w:val="24"/>
          <w:szCs w:val="24"/>
        </w:rPr>
        <w:t>academic</w:t>
      </w:r>
      <w:r>
        <w:rPr>
          <w:sz w:val="24"/>
          <w:szCs w:val="24"/>
        </w:rPr>
        <w:t xml:space="preserve"> GCSE </w:t>
      </w:r>
      <w:r>
        <w:rPr>
          <w:sz w:val="24"/>
          <w:szCs w:val="24"/>
        </w:rPr>
        <w:t xml:space="preserve">subjects </w:t>
      </w:r>
      <w:r>
        <w:rPr>
          <w:sz w:val="24"/>
          <w:szCs w:val="24"/>
        </w:rPr>
        <w:t xml:space="preserve">the Review </w:t>
      </w:r>
      <w:r>
        <w:rPr>
          <w:sz w:val="24"/>
          <w:szCs w:val="24"/>
        </w:rPr>
        <w:t xml:space="preserve">specified </w:t>
      </w:r>
      <w:r>
        <w:rPr>
          <w:sz w:val="24"/>
          <w:szCs w:val="24"/>
        </w:rPr>
        <w:t>(“</w:t>
      </w:r>
      <w:r w:rsidRPr="00007007">
        <w:rPr>
          <w:sz w:val="24"/>
          <w:szCs w:val="24"/>
        </w:rPr>
        <w:t>The combination of the Maths and English bucket, plus the existing EBacc bucket, ensures that, in practice, young people must take English (taking English Language and Literature is incentivised), Maths and (at least Combined) Science, which are mandatory subjects, plus one other EBacc subject, such as History, Geography or a Language</w:t>
      </w:r>
      <w:r>
        <w:rPr>
          <w:sz w:val="24"/>
          <w:szCs w:val="24"/>
        </w:rPr>
        <w:t>”</w:t>
      </w:r>
      <w:r>
        <w:rPr>
          <w:sz w:val="24"/>
          <w:szCs w:val="24"/>
        </w:rPr>
        <w:t xml:space="preserve"> (CAR, 2025,</w:t>
      </w:r>
      <w:r>
        <w:rPr>
          <w:sz w:val="24"/>
          <w:szCs w:val="24"/>
        </w:rPr>
        <w:t xml:space="preserve"> </w:t>
      </w:r>
      <w:r>
        <w:rPr>
          <w:sz w:val="24"/>
          <w:szCs w:val="24"/>
        </w:rPr>
        <w:t>p125</w:t>
      </w:r>
      <w:r>
        <w:rPr>
          <w:sz w:val="24"/>
          <w:szCs w:val="24"/>
        </w:rPr>
        <w:t>)</w:t>
      </w:r>
      <w:r>
        <w:rPr>
          <w:sz w:val="24"/>
          <w:szCs w:val="24"/>
        </w:rPr>
        <w:t>)</w:t>
      </w:r>
      <w:r>
        <w:rPr>
          <w:sz w:val="24"/>
          <w:szCs w:val="24"/>
        </w:rPr>
        <w:t xml:space="preserve"> </w:t>
      </w:r>
      <w:r>
        <w:rPr>
          <w:sz w:val="24"/>
          <w:szCs w:val="24"/>
        </w:rPr>
        <w:t xml:space="preserve">constitute </w:t>
      </w:r>
      <w:r>
        <w:rPr>
          <w:sz w:val="24"/>
          <w:szCs w:val="24"/>
        </w:rPr>
        <w:t xml:space="preserve">the </w:t>
      </w:r>
      <w:r>
        <w:rPr>
          <w:sz w:val="24"/>
          <w:szCs w:val="24"/>
        </w:rPr>
        <w:t>curriculum breadth</w:t>
      </w:r>
      <w:r>
        <w:rPr>
          <w:sz w:val="24"/>
          <w:szCs w:val="24"/>
        </w:rPr>
        <w:t xml:space="preserve"> called for</w:t>
      </w:r>
      <w:r>
        <w:rPr>
          <w:sz w:val="24"/>
          <w:szCs w:val="24"/>
        </w:rPr>
        <w:t xml:space="preserve">. </w:t>
      </w:r>
      <w:r>
        <w:rPr>
          <w:sz w:val="24"/>
          <w:szCs w:val="24"/>
        </w:rPr>
        <w:t xml:space="preserve">They do not. </w:t>
      </w:r>
      <w:r>
        <w:rPr>
          <w:sz w:val="24"/>
          <w:szCs w:val="24"/>
        </w:rPr>
        <w:t>These are academic subjects assessed through end of programme examination</w:t>
      </w:r>
      <w:r>
        <w:rPr>
          <w:sz w:val="24"/>
          <w:szCs w:val="24"/>
        </w:rPr>
        <w:t xml:space="preserve">, and a core part </w:t>
      </w:r>
      <w:r>
        <w:rPr>
          <w:sz w:val="24"/>
          <w:szCs w:val="24"/>
        </w:rPr>
        <w:t>o</w:t>
      </w:r>
      <w:r>
        <w:rPr>
          <w:sz w:val="24"/>
          <w:szCs w:val="24"/>
        </w:rPr>
        <w:t>f preparation for A level routes into university entry</w:t>
      </w:r>
      <w:r>
        <w:rPr>
          <w:sz w:val="24"/>
          <w:szCs w:val="24"/>
        </w:rPr>
        <w:t xml:space="preserve">. </w:t>
      </w:r>
      <w:r>
        <w:rPr>
          <w:sz w:val="24"/>
          <w:szCs w:val="24"/>
        </w:rPr>
        <w:t>With the status of BTECs</w:t>
      </w:r>
      <w:r>
        <w:rPr>
          <w:sz w:val="24"/>
          <w:szCs w:val="24"/>
        </w:rPr>
        <w:t xml:space="preserve"> </w:t>
      </w:r>
      <w:r>
        <w:rPr>
          <w:sz w:val="24"/>
          <w:szCs w:val="24"/>
        </w:rPr>
        <w:t>now uncertain, and their relationship to the proposed T- and V-level qualifications unclear,</w:t>
      </w:r>
      <w:r>
        <w:rPr>
          <w:sz w:val="24"/>
          <w:szCs w:val="24"/>
        </w:rPr>
        <w:t xml:space="preserve"> this provides very little for those not </w:t>
      </w:r>
      <w:r>
        <w:rPr>
          <w:sz w:val="24"/>
          <w:szCs w:val="24"/>
        </w:rPr>
        <w:t>expecting</w:t>
      </w:r>
      <w:r>
        <w:rPr>
          <w:sz w:val="24"/>
          <w:szCs w:val="24"/>
        </w:rPr>
        <w:t xml:space="preserve"> to pursue university education post 16. </w:t>
      </w:r>
      <w:r>
        <w:rPr>
          <w:sz w:val="24"/>
          <w:szCs w:val="24"/>
        </w:rPr>
        <w:t xml:space="preserve">Rather than encourage them to find other routes into </w:t>
      </w:r>
      <w:r>
        <w:rPr>
          <w:sz w:val="24"/>
          <w:szCs w:val="24"/>
        </w:rPr>
        <w:t>meaningful employment</w:t>
      </w:r>
      <w:r>
        <w:rPr>
          <w:sz w:val="24"/>
          <w:szCs w:val="24"/>
        </w:rPr>
        <w:t>,</w:t>
      </w:r>
      <w:r>
        <w:rPr>
          <w:sz w:val="24"/>
          <w:szCs w:val="24"/>
        </w:rPr>
        <w:t xml:space="preserve"> it traps th</w:t>
      </w:r>
      <w:r>
        <w:rPr>
          <w:sz w:val="24"/>
          <w:szCs w:val="24"/>
        </w:rPr>
        <w:t>ose not reaching expected standards</w:t>
      </w:r>
      <w:r>
        <w:rPr>
          <w:sz w:val="24"/>
          <w:szCs w:val="24"/>
        </w:rPr>
        <w:t xml:space="preserve"> in</w:t>
      </w:r>
      <w:r>
        <w:rPr>
          <w:sz w:val="24"/>
          <w:szCs w:val="24"/>
        </w:rPr>
        <w:t>to</w:t>
      </w:r>
      <w:r>
        <w:rPr>
          <w:sz w:val="24"/>
          <w:szCs w:val="24"/>
        </w:rPr>
        <w:t xml:space="preserve"> a curriculum </w:t>
      </w:r>
      <w:r>
        <w:rPr>
          <w:sz w:val="24"/>
          <w:szCs w:val="24"/>
        </w:rPr>
        <w:t xml:space="preserve">based on repetition, and </w:t>
      </w:r>
      <w:r>
        <w:rPr>
          <w:sz w:val="24"/>
          <w:szCs w:val="24"/>
        </w:rPr>
        <w:t xml:space="preserve">not designed with their interests in mind. </w:t>
      </w:r>
      <w:r>
        <w:rPr>
          <w:sz w:val="24"/>
          <w:szCs w:val="24"/>
        </w:rPr>
        <w:t>At the same time, b</w:t>
      </w:r>
      <w:r>
        <w:rPr>
          <w:sz w:val="24"/>
          <w:szCs w:val="24"/>
        </w:rPr>
        <w:t>y contracting with different consortia to draft each individual subject’s programme of study, th</w:t>
      </w:r>
      <w:r>
        <w:rPr>
          <w:sz w:val="24"/>
          <w:szCs w:val="24"/>
        </w:rPr>
        <w:t>e CAR</w:t>
      </w:r>
      <w:r>
        <w:rPr>
          <w:sz w:val="24"/>
          <w:szCs w:val="24"/>
        </w:rPr>
        <w:t xml:space="preserve"> risks recreating an overloaded curriculum that will not leave room for the additional “enrichment” activities that the government wishes schools to introduce.  </w:t>
      </w:r>
    </w:p>
    <w:p w:rsidR="00CD022C" w:rsidP="00806E52">
      <w:pPr>
        <w:autoSpaceDE w:val="0"/>
        <w:autoSpaceDN w:val="0"/>
        <w:adjustRightInd w:val="0"/>
        <w:spacing w:line="240" w:lineRule="auto"/>
        <w:rPr>
          <w:sz w:val="24"/>
          <w:szCs w:val="24"/>
        </w:rPr>
      </w:pPr>
      <w:r>
        <w:rPr>
          <w:sz w:val="24"/>
          <w:szCs w:val="24"/>
        </w:rPr>
        <w:t xml:space="preserve">2.2. </w:t>
      </w:r>
      <w:r>
        <w:rPr>
          <w:sz w:val="24"/>
          <w:szCs w:val="24"/>
        </w:rPr>
        <w:t>T</w:t>
      </w:r>
      <w:r>
        <w:rPr>
          <w:sz w:val="24"/>
          <w:szCs w:val="24"/>
        </w:rPr>
        <w:t xml:space="preserve">he results </w:t>
      </w:r>
      <w:r>
        <w:rPr>
          <w:sz w:val="24"/>
          <w:szCs w:val="24"/>
        </w:rPr>
        <w:t>from incentivising schools to promote academic study at 16 have not shown the significant</w:t>
      </w:r>
      <w:r>
        <w:rPr>
          <w:sz w:val="24"/>
          <w:szCs w:val="24"/>
        </w:rPr>
        <w:t xml:space="preserve"> </w:t>
      </w:r>
      <w:r>
        <w:rPr>
          <w:sz w:val="24"/>
          <w:szCs w:val="24"/>
        </w:rPr>
        <w:t xml:space="preserve">improvements in </w:t>
      </w:r>
      <w:r>
        <w:rPr>
          <w:sz w:val="24"/>
          <w:szCs w:val="24"/>
        </w:rPr>
        <w:t xml:space="preserve">educational achievement </w:t>
      </w:r>
      <w:r>
        <w:rPr>
          <w:sz w:val="24"/>
          <w:szCs w:val="24"/>
        </w:rPr>
        <w:t>for the most disadvantaged students that</w:t>
      </w:r>
      <w:r>
        <w:rPr>
          <w:sz w:val="24"/>
          <w:szCs w:val="24"/>
        </w:rPr>
        <w:t xml:space="preserve"> </w:t>
      </w:r>
      <w:r>
        <w:rPr>
          <w:sz w:val="24"/>
          <w:szCs w:val="24"/>
        </w:rPr>
        <w:t>were expected</w:t>
      </w:r>
      <w:r>
        <w:rPr>
          <w:sz w:val="24"/>
          <w:szCs w:val="24"/>
        </w:rPr>
        <w:t xml:space="preserve">. </w:t>
      </w:r>
      <w:r>
        <w:rPr>
          <w:sz w:val="24"/>
          <w:szCs w:val="24"/>
        </w:rPr>
        <w:t xml:space="preserve"> </w:t>
      </w:r>
      <w:r>
        <w:rPr>
          <w:sz w:val="24"/>
          <w:szCs w:val="24"/>
        </w:rPr>
        <w:t>O</w:t>
      </w:r>
      <w:r>
        <w:rPr>
          <w:sz w:val="24"/>
          <w:szCs w:val="24"/>
        </w:rPr>
        <w:t xml:space="preserve">ne third of pupils leave education without </w:t>
      </w:r>
      <w:r>
        <w:rPr>
          <w:sz w:val="24"/>
          <w:szCs w:val="24"/>
        </w:rPr>
        <w:t>Level 2 qualification</w:t>
      </w:r>
      <w:r>
        <w:rPr>
          <w:sz w:val="24"/>
          <w:szCs w:val="24"/>
        </w:rPr>
        <w:t>s</w:t>
      </w:r>
      <w:r>
        <w:rPr>
          <w:sz w:val="24"/>
          <w:szCs w:val="24"/>
        </w:rPr>
        <w:t xml:space="preserve"> (EPI, 2019)</w:t>
      </w:r>
      <w:r>
        <w:rPr>
          <w:sz w:val="24"/>
          <w:szCs w:val="24"/>
        </w:rPr>
        <w:t xml:space="preserve">. </w:t>
      </w:r>
      <w:r>
        <w:rPr>
          <w:sz w:val="24"/>
          <w:szCs w:val="24"/>
        </w:rPr>
        <w:t>Over a million are NEET (Milburn Review</w:t>
      </w:r>
      <w:r>
        <w:rPr>
          <w:sz w:val="24"/>
          <w:szCs w:val="24"/>
        </w:rPr>
        <w:t>, 2025</w:t>
      </w:r>
      <w:r>
        <w:rPr>
          <w:sz w:val="24"/>
          <w:szCs w:val="24"/>
        </w:rPr>
        <w:t>)</w:t>
      </w:r>
      <w:r>
        <w:rPr>
          <w:sz w:val="24"/>
          <w:szCs w:val="24"/>
        </w:rPr>
        <w:t>.</w:t>
      </w:r>
      <w:r>
        <w:rPr>
          <w:sz w:val="24"/>
          <w:szCs w:val="24"/>
        </w:rPr>
        <w:t xml:space="preserve"> </w:t>
      </w:r>
      <w:r>
        <w:rPr>
          <w:sz w:val="24"/>
          <w:szCs w:val="24"/>
        </w:rPr>
        <w:t xml:space="preserve">Claims that setting stretch targets for pupils passing </w:t>
      </w:r>
      <w:r>
        <w:rPr>
          <w:sz w:val="24"/>
          <w:szCs w:val="24"/>
        </w:rPr>
        <w:t xml:space="preserve">tests in the primary sector would carry over into </w:t>
      </w:r>
      <w:r>
        <w:rPr>
          <w:sz w:val="24"/>
          <w:szCs w:val="24"/>
        </w:rPr>
        <w:t>increasing numbers</w:t>
      </w:r>
      <w:r>
        <w:rPr>
          <w:sz w:val="24"/>
          <w:szCs w:val="24"/>
        </w:rPr>
        <w:t xml:space="preserve"> meeting expected standards at GCSE </w:t>
      </w:r>
      <w:r>
        <w:rPr>
          <w:sz w:val="24"/>
          <w:szCs w:val="24"/>
        </w:rPr>
        <w:t>and</w:t>
      </w:r>
      <w:r>
        <w:rPr>
          <w:sz w:val="24"/>
          <w:szCs w:val="24"/>
        </w:rPr>
        <w:t xml:space="preserve"> </w:t>
      </w:r>
      <w:r>
        <w:rPr>
          <w:sz w:val="24"/>
          <w:szCs w:val="24"/>
        </w:rPr>
        <w:t>enroll</w:t>
      </w:r>
      <w:r>
        <w:rPr>
          <w:sz w:val="24"/>
          <w:szCs w:val="24"/>
        </w:rPr>
        <w:t>ing</w:t>
      </w:r>
      <w:r>
        <w:rPr>
          <w:sz w:val="24"/>
          <w:szCs w:val="24"/>
        </w:rPr>
        <w:t xml:space="preserve"> in the EBacc </w:t>
      </w:r>
      <w:r>
        <w:rPr>
          <w:sz w:val="24"/>
          <w:szCs w:val="24"/>
        </w:rPr>
        <w:t>have not been realised</w:t>
      </w:r>
      <w:r>
        <w:rPr>
          <w:sz w:val="24"/>
          <w:szCs w:val="24"/>
        </w:rPr>
        <w:t xml:space="preserve"> </w:t>
      </w:r>
      <w:r>
        <w:rPr>
          <w:sz w:val="24"/>
          <w:szCs w:val="24"/>
        </w:rPr>
        <w:t>(</w:t>
      </w:r>
      <w:r>
        <w:fldChar w:fldCharType="begin"/>
      </w:r>
      <w:r>
        <w:instrText xml:space="preserve"> HYPERLINK "https://explore-education-statistics.service.gov.uk/find-statistics/key-stage-4-performance/2024-25" </w:instrText>
      </w:r>
      <w:r>
        <w:fldChar w:fldCharType="separate"/>
      </w:r>
      <w:r w:rsidRPr="008A5B23">
        <w:rPr>
          <w:rStyle w:val="Hyperlink"/>
          <w:sz w:val="24"/>
          <w:szCs w:val="24"/>
        </w:rPr>
        <w:t>DfE, 202</w:t>
      </w:r>
      <w:r w:rsidRPr="008A5B23">
        <w:rPr>
          <w:rStyle w:val="Hyperlink"/>
          <w:sz w:val="24"/>
          <w:szCs w:val="24"/>
        </w:rPr>
        <w:t>5</w:t>
      </w:r>
      <w:r>
        <w:fldChar w:fldCharType="end"/>
      </w:r>
      <w:r>
        <w:rPr>
          <w:sz w:val="24"/>
          <w:szCs w:val="24"/>
        </w:rPr>
        <w:t xml:space="preserve"> reported </w:t>
      </w:r>
      <w:r w:rsidRPr="003A3AA6">
        <w:rPr>
          <w:sz w:val="24"/>
          <w:szCs w:val="24"/>
        </w:rPr>
        <w:t>40.5%</w:t>
      </w:r>
      <w:r>
        <w:rPr>
          <w:sz w:val="24"/>
          <w:szCs w:val="24"/>
        </w:rPr>
        <w:t xml:space="preserve"> enrolled against the expected 90%</w:t>
      </w:r>
      <w:r>
        <w:rPr>
          <w:sz w:val="24"/>
          <w:szCs w:val="24"/>
        </w:rPr>
        <w:t>)</w:t>
      </w:r>
      <w:r>
        <w:rPr>
          <w:sz w:val="24"/>
          <w:szCs w:val="24"/>
        </w:rPr>
        <w:t>.</w:t>
      </w:r>
      <w:r>
        <w:rPr>
          <w:sz w:val="24"/>
          <w:szCs w:val="24"/>
        </w:rPr>
        <w:t xml:space="preserve"> </w:t>
      </w:r>
      <w:r>
        <w:rPr>
          <w:sz w:val="24"/>
          <w:szCs w:val="24"/>
        </w:rPr>
        <w:t xml:space="preserve">From a review of </w:t>
      </w:r>
      <w:r w:rsidRPr="00AB173C">
        <w:rPr>
          <w:sz w:val="24"/>
          <w:szCs w:val="24"/>
        </w:rPr>
        <w:t xml:space="preserve">post-16 educational pathways </w:t>
      </w:r>
      <w:r>
        <w:rPr>
          <w:sz w:val="24"/>
          <w:szCs w:val="24"/>
        </w:rPr>
        <w:t xml:space="preserve">across three generations of students </w:t>
      </w:r>
      <w:r>
        <w:rPr>
          <w:sz w:val="24"/>
          <w:szCs w:val="24"/>
        </w:rPr>
        <w:t>recruited to cohort studies 15 years apart,</w:t>
      </w:r>
      <w:r>
        <w:rPr>
          <w:sz w:val="24"/>
          <w:szCs w:val="24"/>
        </w:rPr>
        <w:t xml:space="preserve"> and making their decisions from 2006 onwards,</w:t>
      </w:r>
      <w:r>
        <w:rPr>
          <w:sz w:val="24"/>
          <w:szCs w:val="24"/>
        </w:rPr>
        <w:t xml:space="preserve"> t</w:t>
      </w:r>
      <w:r>
        <w:rPr>
          <w:sz w:val="24"/>
          <w:szCs w:val="24"/>
        </w:rPr>
        <w:t xml:space="preserve">he Centre for </w:t>
      </w:r>
      <w:r>
        <w:rPr>
          <w:sz w:val="24"/>
          <w:szCs w:val="24"/>
        </w:rPr>
        <w:t>Education Policy and Equalising Opportunity</w:t>
      </w:r>
      <w:r>
        <w:rPr>
          <w:sz w:val="24"/>
          <w:szCs w:val="24"/>
        </w:rPr>
        <w:t xml:space="preserve"> (CEPEO)</w:t>
      </w:r>
      <w:r>
        <w:rPr>
          <w:sz w:val="24"/>
          <w:szCs w:val="24"/>
        </w:rPr>
        <w:t xml:space="preserve"> reported</w:t>
      </w:r>
      <w:r>
        <w:rPr>
          <w:sz w:val="24"/>
          <w:szCs w:val="24"/>
        </w:rPr>
        <w:t xml:space="preserve"> that </w:t>
      </w:r>
      <w:r>
        <w:rPr>
          <w:sz w:val="24"/>
          <w:szCs w:val="24"/>
        </w:rPr>
        <w:t>“</w:t>
      </w:r>
      <w:r w:rsidRPr="0021568D">
        <w:rPr>
          <w:sz w:val="24"/>
          <w:szCs w:val="24"/>
        </w:rPr>
        <w:t>Results provide little evidence of change in the proportion of low socioeconomic status young people studying for A level qualifications, or in the reduction of inequalities in those studying for high return subjects</w:t>
      </w:r>
      <w:r>
        <w:rPr>
          <w:sz w:val="24"/>
          <w:szCs w:val="24"/>
        </w:rPr>
        <w:t>”</w:t>
      </w:r>
      <w:r>
        <w:rPr>
          <w:sz w:val="24"/>
          <w:szCs w:val="24"/>
        </w:rPr>
        <w:t xml:space="preserve"> (Kelly et al, 2026)</w:t>
      </w:r>
      <w:r>
        <w:rPr>
          <w:sz w:val="24"/>
          <w:szCs w:val="24"/>
        </w:rPr>
        <w:t>.</w:t>
      </w:r>
      <w:r>
        <w:rPr>
          <w:sz w:val="24"/>
          <w:szCs w:val="24"/>
        </w:rPr>
        <w:t xml:space="preserve"> </w:t>
      </w:r>
      <w:r>
        <w:rPr>
          <w:sz w:val="24"/>
          <w:szCs w:val="24"/>
        </w:rPr>
        <w:t xml:space="preserve"> </w:t>
      </w:r>
      <w:r>
        <w:rPr>
          <w:sz w:val="24"/>
          <w:szCs w:val="24"/>
        </w:rPr>
        <w:t>From a different perspective, t</w:t>
      </w:r>
      <w:r>
        <w:rPr>
          <w:sz w:val="24"/>
          <w:szCs w:val="24"/>
        </w:rPr>
        <w:t>he</w:t>
      </w:r>
      <w:r>
        <w:rPr>
          <w:sz w:val="24"/>
          <w:szCs w:val="24"/>
        </w:rPr>
        <w:t xml:space="preserve"> NAO</w:t>
      </w:r>
      <w:r>
        <w:rPr>
          <w:sz w:val="24"/>
          <w:szCs w:val="24"/>
        </w:rPr>
        <w:t xml:space="preserve"> report</w:t>
      </w:r>
      <w:r>
        <w:rPr>
          <w:sz w:val="24"/>
          <w:szCs w:val="24"/>
        </w:rPr>
        <w:t xml:space="preserve">, </w:t>
      </w:r>
      <w:r w:rsidRPr="0030035A">
        <w:rPr>
          <w:i/>
          <w:iCs/>
          <w:sz w:val="24"/>
          <w:szCs w:val="24"/>
        </w:rPr>
        <w:t>Improving educational outcomes for disadvantaged children</w:t>
      </w:r>
      <w:r w:rsidRPr="00B066EF">
        <w:rPr>
          <w:sz w:val="24"/>
          <w:szCs w:val="24"/>
        </w:rPr>
        <w:t xml:space="preserve"> </w:t>
      </w:r>
      <w:r>
        <w:rPr>
          <w:sz w:val="24"/>
          <w:szCs w:val="24"/>
        </w:rPr>
        <w:t>co</w:t>
      </w:r>
      <w:r>
        <w:rPr>
          <w:sz w:val="24"/>
          <w:szCs w:val="24"/>
        </w:rPr>
        <w:t>ncluded</w:t>
      </w:r>
      <w:r>
        <w:rPr>
          <w:sz w:val="24"/>
          <w:szCs w:val="24"/>
        </w:rPr>
        <w:t xml:space="preserve"> that despite spending an</w:t>
      </w:r>
      <w:r>
        <w:rPr>
          <w:sz w:val="24"/>
          <w:szCs w:val="24"/>
        </w:rPr>
        <w:t xml:space="preserve"> </w:t>
      </w:r>
      <w:r>
        <w:rPr>
          <w:sz w:val="24"/>
          <w:szCs w:val="24"/>
        </w:rPr>
        <w:t xml:space="preserve">  </w:t>
      </w:r>
      <w:r>
        <w:rPr>
          <w:sz w:val="24"/>
          <w:szCs w:val="24"/>
        </w:rPr>
        <w:t>“</w:t>
      </w:r>
      <w:r w:rsidRPr="002A6122">
        <w:rPr>
          <w:sz w:val="24"/>
          <w:szCs w:val="24"/>
        </w:rPr>
        <w:t xml:space="preserve">estimated £9.2 billion focused on supporting disadvantaged children and narrowing the attainment gap between them and their peers </w:t>
      </w:r>
      <w:r>
        <w:rPr>
          <w:sz w:val="24"/>
          <w:szCs w:val="24"/>
        </w:rPr>
        <w:t>…</w:t>
      </w:r>
      <w:r>
        <w:rPr>
          <w:sz w:val="24"/>
          <w:szCs w:val="24"/>
        </w:rPr>
        <w:t xml:space="preserve"> </w:t>
      </w:r>
      <w:r w:rsidRPr="00C14DD0">
        <w:rPr>
          <w:sz w:val="24"/>
          <w:szCs w:val="24"/>
        </w:rPr>
        <w:t xml:space="preserve">The gap continues to widen for key stage 4 </w:t>
      </w:r>
      <w:r>
        <w:rPr>
          <w:sz w:val="24"/>
          <w:szCs w:val="24"/>
        </w:rPr>
        <w:t>…</w:t>
      </w:r>
      <w:r w:rsidRPr="00C14DD0">
        <w:rPr>
          <w:sz w:val="24"/>
          <w:szCs w:val="24"/>
        </w:rPr>
        <w:t xml:space="preserve"> and</w:t>
      </w:r>
      <w:r>
        <w:rPr>
          <w:sz w:val="24"/>
          <w:szCs w:val="24"/>
        </w:rPr>
        <w:t xml:space="preserve"> …</w:t>
      </w:r>
      <w:r w:rsidRPr="00C14DD0">
        <w:rPr>
          <w:sz w:val="24"/>
          <w:szCs w:val="24"/>
        </w:rPr>
        <w:t xml:space="preserve"> the attainment gap for those finishing primary school </w:t>
      </w:r>
      <w:r>
        <w:rPr>
          <w:sz w:val="24"/>
          <w:szCs w:val="24"/>
        </w:rPr>
        <w:t>…</w:t>
      </w:r>
      <w:r w:rsidRPr="00C14DD0">
        <w:rPr>
          <w:sz w:val="24"/>
          <w:szCs w:val="24"/>
        </w:rPr>
        <w:t xml:space="preserve"> remains wider than it was a decade ago.</w:t>
      </w:r>
      <w:r>
        <w:rPr>
          <w:sz w:val="24"/>
          <w:szCs w:val="24"/>
        </w:rPr>
        <w:t>”</w:t>
      </w:r>
      <w:r>
        <w:rPr>
          <w:sz w:val="24"/>
          <w:szCs w:val="24"/>
        </w:rPr>
        <w:t xml:space="preserve"> </w:t>
      </w:r>
      <w:r w:rsidRPr="00B066EF">
        <w:rPr>
          <w:sz w:val="24"/>
          <w:szCs w:val="24"/>
        </w:rPr>
        <w:t>(NAO, 2024</w:t>
      </w:r>
      <w:r>
        <w:rPr>
          <w:sz w:val="24"/>
          <w:szCs w:val="24"/>
        </w:rPr>
        <w:t>, p38</w:t>
      </w:r>
      <w:r w:rsidRPr="00B066EF">
        <w:rPr>
          <w:sz w:val="24"/>
          <w:szCs w:val="24"/>
        </w:rPr>
        <w:t>)</w:t>
      </w:r>
      <w:r>
        <w:rPr>
          <w:sz w:val="24"/>
          <w:szCs w:val="24"/>
        </w:rPr>
        <w:t xml:space="preserve">. </w:t>
      </w:r>
      <w:r>
        <w:rPr>
          <w:sz w:val="24"/>
          <w:szCs w:val="24"/>
        </w:rPr>
        <w:t xml:space="preserve">Without changing much of the curriculum, assessment and accountability architecture, it is not clear why </w:t>
      </w:r>
      <w:r>
        <w:rPr>
          <w:sz w:val="24"/>
          <w:szCs w:val="24"/>
        </w:rPr>
        <w:t>continuing along the same path will lead to different outcomes.</w:t>
      </w:r>
      <w:r>
        <w:rPr>
          <w:sz w:val="24"/>
          <w:szCs w:val="24"/>
        </w:rPr>
        <w:t xml:space="preserve"> </w:t>
      </w:r>
    </w:p>
    <w:p w:rsidR="00CD022C" w:rsidP="00806E52">
      <w:pPr>
        <w:autoSpaceDE w:val="0"/>
        <w:autoSpaceDN w:val="0"/>
        <w:adjustRightInd w:val="0"/>
        <w:spacing w:line="240" w:lineRule="auto"/>
        <w:rPr>
          <w:sz w:val="24"/>
          <w:szCs w:val="24"/>
        </w:rPr>
      </w:pPr>
      <w:r>
        <w:rPr>
          <w:sz w:val="24"/>
          <w:szCs w:val="24"/>
        </w:rPr>
        <w:t xml:space="preserve">2.3. </w:t>
      </w:r>
      <w:r>
        <w:rPr>
          <w:sz w:val="24"/>
          <w:szCs w:val="24"/>
        </w:rPr>
        <w:t xml:space="preserve">In an attempt to look for other explanations, </w:t>
      </w:r>
      <w:r>
        <w:rPr>
          <w:sz w:val="24"/>
          <w:szCs w:val="24"/>
        </w:rPr>
        <w:t>the relationship between persistent absence and attainment has now</w:t>
      </w:r>
      <w:r>
        <w:rPr>
          <w:sz w:val="24"/>
          <w:szCs w:val="24"/>
        </w:rPr>
        <w:t xml:space="preserve"> come under scrutiny</w:t>
      </w:r>
      <w:r>
        <w:rPr>
          <w:sz w:val="24"/>
          <w:szCs w:val="24"/>
        </w:rPr>
        <w:t xml:space="preserve"> (</w:t>
      </w:r>
      <w:r>
        <w:rPr>
          <w:sz w:val="24"/>
          <w:szCs w:val="24"/>
        </w:rPr>
        <w:t>Gill et al, 2024</w:t>
      </w:r>
      <w:r>
        <w:rPr>
          <w:sz w:val="24"/>
          <w:szCs w:val="24"/>
        </w:rPr>
        <w:t>; Harris et al, 2025</w:t>
      </w:r>
      <w:r>
        <w:rPr>
          <w:sz w:val="24"/>
          <w:szCs w:val="24"/>
        </w:rPr>
        <w:t>)</w:t>
      </w:r>
      <w:r>
        <w:rPr>
          <w:sz w:val="24"/>
          <w:szCs w:val="24"/>
        </w:rPr>
        <w:t xml:space="preserve"> and the issue of pupil engagement</w:t>
      </w:r>
      <w:r>
        <w:rPr>
          <w:sz w:val="24"/>
          <w:szCs w:val="24"/>
        </w:rPr>
        <w:t xml:space="preserve"> (DfE, 2025)</w:t>
      </w:r>
      <w:r>
        <w:rPr>
          <w:sz w:val="24"/>
          <w:szCs w:val="24"/>
        </w:rPr>
        <w:t xml:space="preserve">. </w:t>
      </w:r>
      <w:r>
        <w:rPr>
          <w:sz w:val="24"/>
          <w:szCs w:val="24"/>
        </w:rPr>
        <w:t>A</w:t>
      </w:r>
      <w:r>
        <w:rPr>
          <w:sz w:val="24"/>
          <w:szCs w:val="24"/>
        </w:rPr>
        <w:t xml:space="preserve">nalysis </w:t>
      </w:r>
      <w:r>
        <w:rPr>
          <w:sz w:val="24"/>
          <w:szCs w:val="24"/>
        </w:rPr>
        <w:t xml:space="preserve">of the Cosmo cohort </w:t>
      </w:r>
      <w:r>
        <w:rPr>
          <w:sz w:val="24"/>
          <w:szCs w:val="24"/>
        </w:rPr>
        <w:t>by Lindsey Macmillan</w:t>
      </w:r>
      <w:r>
        <w:rPr>
          <w:sz w:val="24"/>
          <w:szCs w:val="24"/>
        </w:rPr>
        <w:t xml:space="preserve"> (CEPEO)</w:t>
      </w:r>
      <w:r w:rsidRPr="00A81B0A">
        <w:rPr>
          <w:sz w:val="24"/>
          <w:szCs w:val="24"/>
        </w:rPr>
        <w:t xml:space="preserve"> </w:t>
      </w:r>
      <w:r>
        <w:rPr>
          <w:sz w:val="24"/>
          <w:szCs w:val="24"/>
        </w:rPr>
        <w:t>has shown</w:t>
      </w:r>
      <w:r>
        <w:rPr>
          <w:sz w:val="24"/>
          <w:szCs w:val="24"/>
        </w:rPr>
        <w:t xml:space="preserve"> that the strongest predictor of persistent absence in the secondary sector is</w:t>
      </w:r>
      <w:r>
        <w:fldChar w:fldCharType="begin"/>
      </w:r>
      <w:r>
        <w:instrText xml:space="preserve"> HYPERLINK "https://www.ucl.ac.uk/education-research-programme/what-matters-education/what-matters-education-seminar-3-pupil-absence" </w:instrText>
      </w:r>
      <w:r>
        <w:fldChar w:fldCharType="separate"/>
      </w:r>
      <w:r w:rsidRPr="007F203A">
        <w:rPr>
          <w:rStyle w:val="Hyperlink"/>
          <w:sz w:val="24"/>
          <w:szCs w:val="24"/>
        </w:rPr>
        <w:t xml:space="preserve"> SEND</w:t>
      </w:r>
      <w:r>
        <w:fldChar w:fldCharType="end"/>
      </w:r>
      <w:r>
        <w:rPr>
          <w:sz w:val="24"/>
          <w:szCs w:val="24"/>
        </w:rPr>
        <w:t>.</w:t>
      </w:r>
      <w:r>
        <w:rPr>
          <w:sz w:val="24"/>
          <w:szCs w:val="24"/>
        </w:rPr>
        <w:t xml:space="preserve"> That suggests that pupils with so little to gain from </w:t>
      </w:r>
      <w:r>
        <w:rPr>
          <w:sz w:val="24"/>
          <w:szCs w:val="24"/>
        </w:rPr>
        <w:t>a narrowly academic</w:t>
      </w:r>
      <w:r>
        <w:rPr>
          <w:sz w:val="24"/>
          <w:szCs w:val="24"/>
        </w:rPr>
        <w:t xml:space="preserve"> curriculum </w:t>
      </w:r>
      <w:r>
        <w:rPr>
          <w:sz w:val="24"/>
          <w:szCs w:val="24"/>
        </w:rPr>
        <w:t>are voting with their feet and opting</w:t>
      </w:r>
      <w:r>
        <w:rPr>
          <w:sz w:val="24"/>
          <w:szCs w:val="24"/>
        </w:rPr>
        <w:t xml:space="preserve"> out of education</w:t>
      </w:r>
      <w:r>
        <w:rPr>
          <w:sz w:val="24"/>
          <w:szCs w:val="24"/>
        </w:rPr>
        <w:t xml:space="preserve"> altogether.</w:t>
      </w:r>
      <w:r>
        <w:rPr>
          <w:sz w:val="24"/>
          <w:szCs w:val="24"/>
        </w:rPr>
        <w:t xml:space="preserve"> This cannot be right.</w:t>
      </w:r>
      <w:r>
        <w:rPr>
          <w:sz w:val="24"/>
          <w:szCs w:val="24"/>
        </w:rPr>
        <w:t xml:space="preserve"> </w:t>
      </w:r>
      <w:r>
        <w:rPr>
          <w:sz w:val="24"/>
          <w:szCs w:val="24"/>
        </w:rPr>
        <w:t xml:space="preserve">A similar point is made in the Milburn review, </w:t>
      </w:r>
      <w:r>
        <w:rPr>
          <w:sz w:val="24"/>
          <w:szCs w:val="24"/>
        </w:rPr>
        <w:t>which ended a chapter</w:t>
      </w:r>
      <w:r>
        <w:rPr>
          <w:sz w:val="24"/>
          <w:szCs w:val="24"/>
        </w:rPr>
        <w:t xml:space="preserve"> called </w:t>
      </w:r>
      <w:r w:rsidRPr="00FF4986">
        <w:rPr>
          <w:b/>
          <w:bCs/>
          <w:sz w:val="24"/>
          <w:szCs w:val="24"/>
        </w:rPr>
        <w:t>In their own words</w:t>
      </w:r>
      <w:r>
        <w:rPr>
          <w:sz w:val="24"/>
          <w:szCs w:val="24"/>
        </w:rPr>
        <w:t xml:space="preserve"> with this comment: “</w:t>
      </w:r>
      <w:r w:rsidRPr="004F0C83">
        <w:rPr>
          <w:sz w:val="24"/>
          <w:szCs w:val="24"/>
        </w:rPr>
        <w:t>if this is how young people experience the systems designed to support them, then those systems are not working as they should.</w:t>
      </w:r>
      <w:r>
        <w:rPr>
          <w:sz w:val="24"/>
          <w:szCs w:val="24"/>
        </w:rPr>
        <w:t>”</w:t>
      </w:r>
      <w:r>
        <w:rPr>
          <w:sz w:val="24"/>
          <w:szCs w:val="24"/>
        </w:rPr>
        <w:t xml:space="preserve"> </w:t>
      </w:r>
      <w:r>
        <w:rPr>
          <w:sz w:val="24"/>
          <w:szCs w:val="24"/>
        </w:rPr>
        <w:t>Th</w:t>
      </w:r>
      <w:r>
        <w:rPr>
          <w:sz w:val="24"/>
          <w:szCs w:val="24"/>
        </w:rPr>
        <w:t>e diagnosis in the White Paper, that children are entitled to thrive as well as achieve, is a significant ste</w:t>
      </w:r>
      <w:r>
        <w:rPr>
          <w:sz w:val="24"/>
          <w:szCs w:val="24"/>
        </w:rPr>
        <w:t xml:space="preserve">p in </w:t>
      </w:r>
      <w:r>
        <w:rPr>
          <w:sz w:val="24"/>
          <w:szCs w:val="24"/>
        </w:rPr>
        <w:t>the right direction</w:t>
      </w:r>
      <w:r>
        <w:rPr>
          <w:sz w:val="24"/>
          <w:szCs w:val="24"/>
        </w:rPr>
        <w:t xml:space="preserve">. </w:t>
      </w:r>
      <w:r>
        <w:rPr>
          <w:sz w:val="24"/>
          <w:szCs w:val="24"/>
        </w:rPr>
        <w:t xml:space="preserve">The White Paper itself falls back on old practices and assumptions about how to engineer system improvement that </w:t>
      </w:r>
      <w:r>
        <w:rPr>
          <w:sz w:val="24"/>
          <w:szCs w:val="24"/>
        </w:rPr>
        <w:t>require a more radical reset</w:t>
      </w:r>
      <w:r>
        <w:rPr>
          <w:sz w:val="24"/>
          <w:szCs w:val="24"/>
        </w:rPr>
        <w:t xml:space="preserve"> if we are to experience different outcomes</w:t>
      </w:r>
      <w:r>
        <w:rPr>
          <w:sz w:val="24"/>
          <w:szCs w:val="24"/>
        </w:rPr>
        <w:t>.</w:t>
      </w:r>
      <w:r>
        <w:rPr>
          <w:sz w:val="24"/>
          <w:szCs w:val="24"/>
        </w:rPr>
        <w:t xml:space="preserve"> </w:t>
      </w:r>
      <w:r>
        <w:rPr>
          <w:sz w:val="24"/>
          <w:szCs w:val="24"/>
        </w:rPr>
        <w:t xml:space="preserve">It </w:t>
      </w:r>
      <w:r>
        <w:rPr>
          <w:sz w:val="24"/>
          <w:szCs w:val="24"/>
        </w:rPr>
        <w:t xml:space="preserve">is hoped that </w:t>
      </w:r>
      <w:r>
        <w:rPr>
          <w:sz w:val="24"/>
          <w:szCs w:val="24"/>
        </w:rPr>
        <w:t>the new Prime Minister and a different Secretary of State for Education</w:t>
      </w:r>
      <w:r>
        <w:rPr>
          <w:sz w:val="24"/>
          <w:szCs w:val="24"/>
        </w:rPr>
        <w:t xml:space="preserve"> may finally make some progress on these issues</w:t>
      </w:r>
      <w:r>
        <w:rPr>
          <w:sz w:val="24"/>
          <w:szCs w:val="24"/>
        </w:rPr>
        <w:t>, by coming at them with a greater determination to change how the system currently works</w:t>
      </w:r>
      <w:r>
        <w:rPr>
          <w:sz w:val="24"/>
          <w:szCs w:val="24"/>
        </w:rPr>
        <w:t>.</w:t>
      </w:r>
    </w:p>
    <w:p w:rsidR="00CD022C" w:rsidP="009D5486">
      <w:pPr>
        <w:autoSpaceDE w:val="0"/>
        <w:autoSpaceDN w:val="0"/>
        <w:adjustRightInd w:val="0"/>
        <w:spacing w:after="0" w:line="240" w:lineRule="auto"/>
        <w:rPr>
          <w:sz w:val="24"/>
          <w:szCs w:val="24"/>
        </w:rPr>
      </w:pPr>
      <w:r>
        <w:rPr>
          <w:sz w:val="24"/>
          <w:szCs w:val="24"/>
        </w:rPr>
        <w:t xml:space="preserve">3. </w:t>
      </w:r>
      <w:r w:rsidRPr="009D5486">
        <w:rPr>
          <w:sz w:val="24"/>
          <w:szCs w:val="24"/>
        </w:rPr>
        <w:t xml:space="preserve">The </w:t>
      </w:r>
      <w:r>
        <w:rPr>
          <w:sz w:val="24"/>
          <w:szCs w:val="24"/>
        </w:rPr>
        <w:t>terms of reference for the committee’s enquiry</w:t>
      </w:r>
    </w:p>
    <w:p w:rsidR="00CD022C" w:rsidP="008D598C">
      <w:pPr>
        <w:rPr>
          <w:sz w:val="24"/>
          <w:szCs w:val="24"/>
        </w:rPr>
      </w:pPr>
      <w:r>
        <w:rPr>
          <w:sz w:val="24"/>
          <w:szCs w:val="24"/>
        </w:rPr>
        <w:t>3.1.</w:t>
      </w:r>
      <w:r>
        <w:rPr>
          <w:sz w:val="24"/>
          <w:szCs w:val="24"/>
        </w:rPr>
        <w:t xml:space="preserve">The ToR list these core topics: </w:t>
      </w:r>
      <w:r w:rsidRPr="00EF7FDD">
        <w:t>Raising attainment</w:t>
      </w:r>
      <w:r>
        <w:t xml:space="preserve">; </w:t>
      </w:r>
      <w:r w:rsidRPr="008B57C8">
        <w:t>Improving attendance</w:t>
      </w:r>
      <w:r>
        <w:t xml:space="preserve">; </w:t>
      </w:r>
      <w:r w:rsidRPr="00863B98">
        <w:t>Moving to a trust-led school system</w:t>
      </w:r>
      <w:r>
        <w:t xml:space="preserve">; </w:t>
      </w:r>
      <w:r w:rsidRPr="00863B98">
        <w:t>Enrichment, belonging and behaviour</w:t>
      </w:r>
      <w:r>
        <w:t xml:space="preserve">; </w:t>
      </w:r>
      <w:r w:rsidRPr="00374856">
        <w:t>Reducing disadvantage gaps</w:t>
      </w:r>
      <w:r>
        <w:t xml:space="preserve">; </w:t>
      </w:r>
      <w:r w:rsidRPr="00257049">
        <w:t>School admissions</w:t>
      </w:r>
      <w:r>
        <w:t xml:space="preserve">; </w:t>
      </w:r>
      <w:r w:rsidRPr="002B2F5A">
        <w:t>Workforce reforms</w:t>
      </w:r>
      <w:r>
        <w:t xml:space="preserve">; </w:t>
      </w:r>
      <w:r w:rsidRPr="005D1BA1">
        <w:t>Wider Government policy</w:t>
      </w:r>
      <w:r>
        <w:t xml:space="preserve">. </w:t>
      </w:r>
      <w:r>
        <w:rPr>
          <w:sz w:val="24"/>
          <w:szCs w:val="24"/>
        </w:rPr>
        <w:t>The</w:t>
      </w:r>
      <w:r>
        <w:rPr>
          <w:sz w:val="24"/>
          <w:szCs w:val="24"/>
        </w:rPr>
        <w:t xml:space="preserve"> list</w:t>
      </w:r>
      <w:r>
        <w:rPr>
          <w:sz w:val="24"/>
          <w:szCs w:val="24"/>
        </w:rPr>
        <w:t xml:space="preserve"> </w:t>
      </w:r>
      <w:r>
        <w:rPr>
          <w:sz w:val="24"/>
          <w:szCs w:val="24"/>
        </w:rPr>
        <w:t>reflect</w:t>
      </w:r>
      <w:r>
        <w:rPr>
          <w:sz w:val="24"/>
          <w:szCs w:val="24"/>
        </w:rPr>
        <w:t>s</w:t>
      </w:r>
      <w:r>
        <w:rPr>
          <w:sz w:val="24"/>
          <w:szCs w:val="24"/>
        </w:rPr>
        <w:t xml:space="preserve"> </w:t>
      </w:r>
      <w:r>
        <w:rPr>
          <w:sz w:val="24"/>
          <w:szCs w:val="24"/>
        </w:rPr>
        <w:t>many of the complexities involved in brin</w:t>
      </w:r>
      <w:r>
        <w:rPr>
          <w:sz w:val="24"/>
          <w:szCs w:val="24"/>
        </w:rPr>
        <w:t>g</w:t>
      </w:r>
      <w:r>
        <w:rPr>
          <w:sz w:val="24"/>
          <w:szCs w:val="24"/>
        </w:rPr>
        <w:t>ing about meaningful change</w:t>
      </w:r>
      <w:r>
        <w:rPr>
          <w:sz w:val="24"/>
          <w:szCs w:val="24"/>
        </w:rPr>
        <w:t xml:space="preserve">. Research consistently shows that most of the impacts on pupil performance rest outside school rather than inside school (See </w:t>
      </w:r>
      <w:r>
        <w:rPr>
          <w:sz w:val="24"/>
          <w:szCs w:val="24"/>
        </w:rPr>
        <w:t>Prior et al, 2021)</w:t>
      </w:r>
      <w:r>
        <w:rPr>
          <w:sz w:val="24"/>
          <w:szCs w:val="24"/>
        </w:rPr>
        <w:t xml:space="preserve">. </w:t>
      </w:r>
      <w:r>
        <w:rPr>
          <w:sz w:val="24"/>
          <w:szCs w:val="24"/>
        </w:rPr>
        <w:t xml:space="preserve">England is unusual as an </w:t>
      </w:r>
      <w:r>
        <w:rPr>
          <w:sz w:val="24"/>
          <w:szCs w:val="24"/>
        </w:rPr>
        <w:t xml:space="preserve">education system </w:t>
      </w:r>
      <w:r>
        <w:rPr>
          <w:sz w:val="24"/>
          <w:szCs w:val="24"/>
        </w:rPr>
        <w:t xml:space="preserve">in combining </w:t>
      </w:r>
      <w:r>
        <w:rPr>
          <w:sz w:val="24"/>
          <w:szCs w:val="24"/>
        </w:rPr>
        <w:t xml:space="preserve">high autonomy at school level </w:t>
      </w:r>
      <w:r>
        <w:rPr>
          <w:sz w:val="24"/>
          <w:szCs w:val="24"/>
        </w:rPr>
        <w:t>with</w:t>
      </w:r>
      <w:r>
        <w:rPr>
          <w:sz w:val="24"/>
          <w:szCs w:val="24"/>
        </w:rPr>
        <w:t xml:space="preserve"> high accountability and</w:t>
      </w:r>
      <w:r>
        <w:rPr>
          <w:sz w:val="24"/>
          <w:szCs w:val="24"/>
        </w:rPr>
        <w:t xml:space="preserve"> </w:t>
      </w:r>
      <w:r>
        <w:rPr>
          <w:sz w:val="24"/>
          <w:szCs w:val="24"/>
        </w:rPr>
        <w:t xml:space="preserve">intense </w:t>
      </w:r>
      <w:r>
        <w:rPr>
          <w:sz w:val="24"/>
          <w:szCs w:val="24"/>
        </w:rPr>
        <w:t xml:space="preserve">centralised </w:t>
      </w:r>
      <w:r>
        <w:rPr>
          <w:sz w:val="24"/>
          <w:szCs w:val="24"/>
        </w:rPr>
        <w:t>prescription (</w:t>
      </w:r>
      <w:r>
        <w:rPr>
          <w:sz w:val="24"/>
          <w:szCs w:val="24"/>
        </w:rPr>
        <w:t>Perry and Morris, 2026)</w:t>
      </w:r>
      <w:r>
        <w:rPr>
          <w:sz w:val="24"/>
          <w:szCs w:val="24"/>
        </w:rPr>
        <w:t xml:space="preserve">. </w:t>
      </w:r>
      <w:r>
        <w:rPr>
          <w:sz w:val="24"/>
          <w:szCs w:val="24"/>
        </w:rPr>
        <w:t>This shows in</w:t>
      </w:r>
      <w:r>
        <w:rPr>
          <w:sz w:val="24"/>
          <w:szCs w:val="24"/>
        </w:rPr>
        <w:t xml:space="preserve"> the White Paper </w:t>
      </w:r>
      <w:r>
        <w:rPr>
          <w:sz w:val="24"/>
          <w:szCs w:val="24"/>
        </w:rPr>
        <w:t>by</w:t>
      </w:r>
      <w:r>
        <w:rPr>
          <w:sz w:val="24"/>
          <w:szCs w:val="24"/>
        </w:rPr>
        <w:t xml:space="preserve"> </w:t>
      </w:r>
      <w:r>
        <w:rPr>
          <w:sz w:val="24"/>
          <w:szCs w:val="24"/>
        </w:rPr>
        <w:t xml:space="preserve">the </w:t>
      </w:r>
      <w:r>
        <w:rPr>
          <w:sz w:val="24"/>
          <w:szCs w:val="24"/>
        </w:rPr>
        <w:t xml:space="preserve">ever-expanding list of what schools themselves </w:t>
      </w:r>
      <w:r>
        <w:rPr>
          <w:sz w:val="24"/>
          <w:szCs w:val="24"/>
        </w:rPr>
        <w:t>are expected to</w:t>
      </w:r>
      <w:r>
        <w:rPr>
          <w:sz w:val="24"/>
          <w:szCs w:val="24"/>
        </w:rPr>
        <w:t xml:space="preserve"> do</w:t>
      </w:r>
      <w:r>
        <w:rPr>
          <w:sz w:val="24"/>
          <w:szCs w:val="24"/>
        </w:rPr>
        <w:t xml:space="preserve"> to fix </w:t>
      </w:r>
      <w:r>
        <w:rPr>
          <w:sz w:val="24"/>
          <w:szCs w:val="24"/>
        </w:rPr>
        <w:t>any</w:t>
      </w:r>
      <w:r>
        <w:rPr>
          <w:sz w:val="24"/>
          <w:szCs w:val="24"/>
        </w:rPr>
        <w:t xml:space="preserve"> gap</w:t>
      </w:r>
      <w:r>
        <w:rPr>
          <w:sz w:val="24"/>
          <w:szCs w:val="24"/>
        </w:rPr>
        <w:t xml:space="preserve">s </w:t>
      </w:r>
      <w:r>
        <w:rPr>
          <w:sz w:val="24"/>
          <w:szCs w:val="24"/>
        </w:rPr>
        <w:t>in pupil</w:t>
      </w:r>
      <w:r>
        <w:rPr>
          <w:sz w:val="24"/>
          <w:szCs w:val="24"/>
        </w:rPr>
        <w:t xml:space="preserve"> performance</w:t>
      </w:r>
      <w:r>
        <w:rPr>
          <w:sz w:val="24"/>
          <w:szCs w:val="24"/>
        </w:rPr>
        <w:t xml:space="preserve">. </w:t>
      </w:r>
      <w:r>
        <w:rPr>
          <w:sz w:val="24"/>
          <w:szCs w:val="24"/>
        </w:rPr>
        <w:t xml:space="preserve"> </w:t>
      </w:r>
      <w:r>
        <w:rPr>
          <w:sz w:val="24"/>
          <w:szCs w:val="24"/>
        </w:rPr>
        <w:t>This now includes</w:t>
      </w:r>
      <w:r>
        <w:rPr>
          <w:sz w:val="24"/>
          <w:szCs w:val="24"/>
        </w:rPr>
        <w:t xml:space="preserve"> teaching in the approved manner, but</w:t>
      </w:r>
      <w:r>
        <w:rPr>
          <w:sz w:val="24"/>
          <w:szCs w:val="24"/>
        </w:rPr>
        <w:t xml:space="preserve"> </w:t>
      </w:r>
      <w:r>
        <w:rPr>
          <w:sz w:val="24"/>
          <w:szCs w:val="24"/>
        </w:rPr>
        <w:t xml:space="preserve">also </w:t>
      </w:r>
      <w:r>
        <w:rPr>
          <w:sz w:val="24"/>
          <w:szCs w:val="24"/>
        </w:rPr>
        <w:t xml:space="preserve">offering more </w:t>
      </w:r>
      <w:r>
        <w:rPr>
          <w:sz w:val="24"/>
          <w:szCs w:val="24"/>
        </w:rPr>
        <w:t xml:space="preserve">curriculum </w:t>
      </w:r>
      <w:r>
        <w:rPr>
          <w:sz w:val="24"/>
          <w:szCs w:val="24"/>
        </w:rPr>
        <w:t>enrichment</w:t>
      </w:r>
      <w:r>
        <w:rPr>
          <w:sz w:val="24"/>
          <w:szCs w:val="24"/>
        </w:rPr>
        <w:t xml:space="preserve">, improving </w:t>
      </w:r>
      <w:r>
        <w:rPr>
          <w:sz w:val="24"/>
          <w:szCs w:val="24"/>
        </w:rPr>
        <w:t xml:space="preserve">engagement, behaviour and </w:t>
      </w:r>
      <w:r>
        <w:rPr>
          <w:sz w:val="24"/>
          <w:szCs w:val="24"/>
        </w:rPr>
        <w:t>attendance</w:t>
      </w:r>
      <w:r>
        <w:rPr>
          <w:sz w:val="24"/>
          <w:szCs w:val="24"/>
        </w:rPr>
        <w:t xml:space="preserve">, </w:t>
      </w:r>
      <w:r>
        <w:rPr>
          <w:sz w:val="24"/>
          <w:szCs w:val="24"/>
        </w:rPr>
        <w:t>and at the same</w:t>
      </w:r>
      <w:r>
        <w:rPr>
          <w:sz w:val="24"/>
          <w:szCs w:val="24"/>
        </w:rPr>
        <w:t xml:space="preserve"> time keeping an eye on the many </w:t>
      </w:r>
      <w:r>
        <w:rPr>
          <w:sz w:val="24"/>
          <w:szCs w:val="24"/>
        </w:rPr>
        <w:t xml:space="preserve">additional </w:t>
      </w:r>
      <w:r>
        <w:rPr>
          <w:sz w:val="24"/>
          <w:szCs w:val="24"/>
        </w:rPr>
        <w:t>indicators</w:t>
      </w:r>
      <w:r>
        <w:rPr>
          <w:sz w:val="24"/>
          <w:szCs w:val="24"/>
        </w:rPr>
        <w:t xml:space="preserve"> that </w:t>
      </w:r>
      <w:r>
        <w:rPr>
          <w:sz w:val="24"/>
          <w:szCs w:val="24"/>
        </w:rPr>
        <w:t xml:space="preserve">will </w:t>
      </w:r>
      <w:r>
        <w:rPr>
          <w:sz w:val="24"/>
          <w:szCs w:val="24"/>
        </w:rPr>
        <w:t>form the basis for Ofsted inspection</w:t>
      </w:r>
      <w:r>
        <w:rPr>
          <w:sz w:val="24"/>
          <w:szCs w:val="24"/>
        </w:rPr>
        <w:t xml:space="preserve"> judgements</w:t>
      </w:r>
      <w:r>
        <w:rPr>
          <w:sz w:val="24"/>
          <w:szCs w:val="24"/>
        </w:rPr>
        <w:t xml:space="preserve"> – inclusion is just one</w:t>
      </w:r>
      <w:r>
        <w:rPr>
          <w:sz w:val="24"/>
          <w:szCs w:val="24"/>
        </w:rPr>
        <w:t xml:space="preserve"> (Munoz-Chereau, 2026)</w:t>
      </w:r>
      <w:r>
        <w:rPr>
          <w:sz w:val="24"/>
          <w:szCs w:val="24"/>
        </w:rPr>
        <w:t xml:space="preserve">. </w:t>
      </w:r>
      <w:r>
        <w:rPr>
          <w:sz w:val="24"/>
          <w:szCs w:val="24"/>
        </w:rPr>
        <w:t xml:space="preserve">The White Paper </w:t>
      </w:r>
      <w:r>
        <w:rPr>
          <w:sz w:val="24"/>
          <w:szCs w:val="24"/>
        </w:rPr>
        <w:t>sets out a range of partner</w:t>
      </w:r>
      <w:r>
        <w:rPr>
          <w:sz w:val="24"/>
          <w:szCs w:val="24"/>
        </w:rPr>
        <w:t xml:space="preserve"> organisation</w:t>
      </w:r>
      <w:r>
        <w:rPr>
          <w:sz w:val="24"/>
          <w:szCs w:val="24"/>
        </w:rPr>
        <w:t xml:space="preserve">s who schools </w:t>
      </w:r>
      <w:r>
        <w:rPr>
          <w:sz w:val="24"/>
          <w:szCs w:val="24"/>
        </w:rPr>
        <w:t>are expected to</w:t>
      </w:r>
      <w:r>
        <w:rPr>
          <w:sz w:val="24"/>
          <w:szCs w:val="24"/>
        </w:rPr>
        <w:t xml:space="preserve"> turn to for advice</w:t>
      </w:r>
      <w:r>
        <w:rPr>
          <w:sz w:val="24"/>
          <w:szCs w:val="24"/>
        </w:rPr>
        <w:t xml:space="preserve">. </w:t>
      </w:r>
      <w:r>
        <w:rPr>
          <w:sz w:val="24"/>
          <w:szCs w:val="24"/>
        </w:rPr>
        <w:t>These include</w:t>
      </w:r>
      <w:r>
        <w:rPr>
          <w:sz w:val="24"/>
          <w:szCs w:val="24"/>
        </w:rPr>
        <w:t>:</w:t>
      </w:r>
      <w:r>
        <w:rPr>
          <w:sz w:val="24"/>
          <w:szCs w:val="24"/>
        </w:rPr>
        <w:t xml:space="preserve"> case studies of</w:t>
      </w:r>
      <w:r>
        <w:rPr>
          <w:sz w:val="24"/>
          <w:szCs w:val="24"/>
        </w:rPr>
        <w:t xml:space="preserve"> what </w:t>
      </w:r>
      <w:r>
        <w:rPr>
          <w:sz w:val="24"/>
          <w:szCs w:val="24"/>
        </w:rPr>
        <w:t>“successful”</w:t>
      </w:r>
      <w:r>
        <w:rPr>
          <w:sz w:val="24"/>
          <w:szCs w:val="24"/>
        </w:rPr>
        <w:t xml:space="preserve"> schools have done,</w:t>
      </w:r>
      <w:r>
        <w:rPr>
          <w:sz w:val="24"/>
          <w:szCs w:val="24"/>
        </w:rPr>
        <w:t xml:space="preserve"> (</w:t>
      </w:r>
      <w:r>
        <w:rPr>
          <w:sz w:val="24"/>
          <w:szCs w:val="24"/>
        </w:rPr>
        <w:t>although</w:t>
      </w:r>
      <w:r>
        <w:rPr>
          <w:sz w:val="24"/>
          <w:szCs w:val="24"/>
        </w:rPr>
        <w:t xml:space="preserve"> the relevance of their situation to </w:t>
      </w:r>
      <w:r>
        <w:rPr>
          <w:sz w:val="24"/>
          <w:szCs w:val="24"/>
        </w:rPr>
        <w:t>any other schools</w:t>
      </w:r>
      <w:r>
        <w:rPr>
          <w:sz w:val="24"/>
          <w:szCs w:val="24"/>
        </w:rPr>
        <w:t xml:space="preserve"> cannot be calcul</w:t>
      </w:r>
      <w:r>
        <w:rPr>
          <w:sz w:val="24"/>
          <w:szCs w:val="24"/>
        </w:rPr>
        <w:t>a</w:t>
      </w:r>
      <w:r>
        <w:rPr>
          <w:sz w:val="24"/>
          <w:szCs w:val="24"/>
        </w:rPr>
        <w:t>ted</w:t>
      </w:r>
      <w:r>
        <w:rPr>
          <w:sz w:val="24"/>
          <w:szCs w:val="24"/>
        </w:rPr>
        <w:t xml:space="preserve"> from the descriptions)</w:t>
      </w:r>
      <w:r>
        <w:rPr>
          <w:sz w:val="24"/>
          <w:szCs w:val="24"/>
        </w:rPr>
        <w:t>;</w:t>
      </w:r>
      <w:r>
        <w:rPr>
          <w:sz w:val="24"/>
          <w:szCs w:val="24"/>
        </w:rPr>
        <w:t xml:space="preserve"> </w:t>
      </w:r>
      <w:r>
        <w:rPr>
          <w:sz w:val="24"/>
          <w:szCs w:val="24"/>
        </w:rPr>
        <w:t>the</w:t>
      </w:r>
      <w:r>
        <w:rPr>
          <w:sz w:val="24"/>
          <w:szCs w:val="24"/>
        </w:rPr>
        <w:t xml:space="preserve"> support </w:t>
      </w:r>
      <w:r>
        <w:rPr>
          <w:sz w:val="24"/>
          <w:szCs w:val="24"/>
        </w:rPr>
        <w:t>the Education Endowment Fund provides through</w:t>
      </w:r>
      <w:r>
        <w:rPr>
          <w:sz w:val="24"/>
          <w:szCs w:val="24"/>
        </w:rPr>
        <w:t xml:space="preserve"> </w:t>
      </w:r>
      <w:r>
        <w:rPr>
          <w:sz w:val="24"/>
          <w:szCs w:val="24"/>
        </w:rPr>
        <w:t xml:space="preserve">the EEF toolkit or their </w:t>
      </w:r>
      <w:r>
        <w:rPr>
          <w:sz w:val="24"/>
          <w:szCs w:val="24"/>
        </w:rPr>
        <w:t>Research Schools network</w:t>
      </w:r>
      <w:r>
        <w:rPr>
          <w:sz w:val="24"/>
          <w:szCs w:val="24"/>
        </w:rPr>
        <w:t>;</w:t>
      </w:r>
      <w:r>
        <w:rPr>
          <w:sz w:val="24"/>
          <w:szCs w:val="24"/>
        </w:rPr>
        <w:t xml:space="preserve"> the support available from the newly established RISE hubs</w:t>
      </w:r>
      <w:r>
        <w:rPr>
          <w:sz w:val="24"/>
          <w:szCs w:val="24"/>
        </w:rPr>
        <w:t xml:space="preserve">, </w:t>
      </w:r>
      <w:r>
        <w:rPr>
          <w:sz w:val="24"/>
          <w:szCs w:val="24"/>
        </w:rPr>
        <w:t xml:space="preserve">or </w:t>
      </w:r>
      <w:r>
        <w:rPr>
          <w:sz w:val="24"/>
          <w:szCs w:val="24"/>
        </w:rPr>
        <w:t>hubs of other kinds</w:t>
      </w:r>
      <w:r>
        <w:rPr>
          <w:sz w:val="24"/>
          <w:szCs w:val="24"/>
        </w:rPr>
        <w:t xml:space="preserve"> (Attendance</w:t>
      </w:r>
      <w:r>
        <w:rPr>
          <w:sz w:val="24"/>
          <w:szCs w:val="24"/>
        </w:rPr>
        <w:t xml:space="preserve"> and</w:t>
      </w:r>
      <w:r>
        <w:rPr>
          <w:sz w:val="24"/>
          <w:szCs w:val="24"/>
        </w:rPr>
        <w:t xml:space="preserve"> </w:t>
      </w:r>
      <w:r>
        <w:rPr>
          <w:sz w:val="24"/>
          <w:szCs w:val="24"/>
        </w:rPr>
        <w:t xml:space="preserve">behaviour; </w:t>
      </w:r>
      <w:r>
        <w:rPr>
          <w:sz w:val="24"/>
          <w:szCs w:val="24"/>
        </w:rPr>
        <w:t>English; Maths; Best Start</w:t>
      </w:r>
      <w:r>
        <w:rPr>
          <w:sz w:val="24"/>
          <w:szCs w:val="24"/>
        </w:rPr>
        <w:t xml:space="preserve"> Family</w:t>
      </w:r>
      <w:r>
        <w:rPr>
          <w:sz w:val="24"/>
          <w:szCs w:val="24"/>
        </w:rPr>
        <w:t>;</w:t>
      </w:r>
      <w:r>
        <w:rPr>
          <w:sz w:val="24"/>
          <w:szCs w:val="24"/>
        </w:rPr>
        <w:t xml:space="preserve"> </w:t>
      </w:r>
      <w:r>
        <w:rPr>
          <w:sz w:val="24"/>
          <w:szCs w:val="24"/>
        </w:rPr>
        <w:t xml:space="preserve">music; </w:t>
      </w:r>
      <w:r>
        <w:rPr>
          <w:sz w:val="24"/>
          <w:szCs w:val="24"/>
        </w:rPr>
        <w:t>career</w:t>
      </w:r>
      <w:r>
        <w:rPr>
          <w:sz w:val="24"/>
          <w:szCs w:val="24"/>
        </w:rPr>
        <w:t xml:space="preserve">; </w:t>
      </w:r>
      <w:r>
        <w:rPr>
          <w:sz w:val="24"/>
          <w:szCs w:val="24"/>
        </w:rPr>
        <w:t>teaching school hubs etc)</w:t>
      </w:r>
      <w:r>
        <w:rPr>
          <w:sz w:val="24"/>
          <w:szCs w:val="24"/>
        </w:rPr>
        <w:t xml:space="preserve"> </w:t>
      </w:r>
      <w:r>
        <w:rPr>
          <w:sz w:val="24"/>
          <w:szCs w:val="24"/>
        </w:rPr>
        <w:t>Oak Academy</w:t>
      </w:r>
      <w:r>
        <w:rPr>
          <w:sz w:val="24"/>
          <w:szCs w:val="24"/>
        </w:rPr>
        <w:t xml:space="preserve"> </w:t>
      </w:r>
      <w:r>
        <w:rPr>
          <w:sz w:val="24"/>
          <w:szCs w:val="24"/>
        </w:rPr>
        <w:t xml:space="preserve">and </w:t>
      </w:r>
      <w:r>
        <w:rPr>
          <w:sz w:val="24"/>
          <w:szCs w:val="24"/>
        </w:rPr>
        <w:t xml:space="preserve">various investments in AI and EdTech. </w:t>
      </w:r>
      <w:r>
        <w:rPr>
          <w:sz w:val="24"/>
          <w:szCs w:val="24"/>
        </w:rPr>
        <w:t>What is missing is any</w:t>
      </w:r>
      <w:r>
        <w:rPr>
          <w:sz w:val="24"/>
          <w:szCs w:val="24"/>
        </w:rPr>
        <w:t xml:space="preserve"> </w:t>
      </w:r>
      <w:r>
        <w:rPr>
          <w:sz w:val="24"/>
          <w:szCs w:val="24"/>
        </w:rPr>
        <w:t>assessment</w:t>
      </w:r>
      <w:r>
        <w:rPr>
          <w:sz w:val="24"/>
          <w:szCs w:val="24"/>
        </w:rPr>
        <w:t xml:space="preserve"> of schools’ capacity to take on this expanding list of responsibilities</w:t>
      </w:r>
      <w:r>
        <w:rPr>
          <w:sz w:val="24"/>
          <w:szCs w:val="24"/>
        </w:rPr>
        <w:t xml:space="preserve">, </w:t>
      </w:r>
      <w:r>
        <w:rPr>
          <w:sz w:val="24"/>
          <w:szCs w:val="24"/>
        </w:rPr>
        <w:t xml:space="preserve">or </w:t>
      </w:r>
      <w:r>
        <w:rPr>
          <w:sz w:val="24"/>
          <w:szCs w:val="24"/>
        </w:rPr>
        <w:t>decide which of these many competing sources of advice to turn to.</w:t>
      </w:r>
      <w:r>
        <w:rPr>
          <w:sz w:val="24"/>
          <w:szCs w:val="24"/>
        </w:rPr>
        <w:t xml:space="preserve"> </w:t>
      </w:r>
    </w:p>
    <w:p w:rsidR="00CD022C" w:rsidP="00203B1C">
      <w:pPr>
        <w:rPr>
          <w:sz w:val="24"/>
          <w:szCs w:val="24"/>
        </w:rPr>
      </w:pPr>
      <w:r>
        <w:rPr>
          <w:sz w:val="24"/>
          <w:szCs w:val="24"/>
        </w:rPr>
        <w:t xml:space="preserve">3.2. </w:t>
      </w:r>
      <w:r>
        <w:rPr>
          <w:sz w:val="24"/>
          <w:szCs w:val="24"/>
        </w:rPr>
        <w:t xml:space="preserve">Although the section on </w:t>
      </w:r>
      <w:r w:rsidRPr="00544834">
        <w:rPr>
          <w:b/>
          <w:bCs/>
          <w:sz w:val="24"/>
          <w:szCs w:val="24"/>
        </w:rPr>
        <w:t>Collaboration between schools and with other partners</w:t>
      </w:r>
      <w:r>
        <w:rPr>
          <w:b/>
          <w:bCs/>
          <w:sz w:val="24"/>
          <w:szCs w:val="24"/>
        </w:rPr>
        <w:t xml:space="preserve"> </w:t>
      </w:r>
      <w:r w:rsidRPr="00FF4986">
        <w:rPr>
          <w:sz w:val="24"/>
          <w:szCs w:val="24"/>
        </w:rPr>
        <w:t>m</w:t>
      </w:r>
      <w:r>
        <w:rPr>
          <w:sz w:val="24"/>
          <w:szCs w:val="24"/>
        </w:rPr>
        <w:t xml:space="preserve">akes the case </w:t>
      </w:r>
      <w:r>
        <w:rPr>
          <w:sz w:val="24"/>
          <w:szCs w:val="24"/>
        </w:rPr>
        <w:t xml:space="preserve">for </w:t>
      </w:r>
      <w:r>
        <w:rPr>
          <w:sz w:val="24"/>
          <w:szCs w:val="24"/>
        </w:rPr>
        <w:t>school trusts to take on collective responsibility for school improvement</w:t>
      </w:r>
      <w:r>
        <w:rPr>
          <w:sz w:val="24"/>
          <w:szCs w:val="24"/>
        </w:rPr>
        <w:t xml:space="preserve"> in a particular </w:t>
      </w:r>
      <w:r>
        <w:rPr>
          <w:sz w:val="24"/>
          <w:szCs w:val="24"/>
        </w:rPr>
        <w:t>area</w:t>
      </w:r>
      <w:r>
        <w:rPr>
          <w:sz w:val="24"/>
          <w:szCs w:val="24"/>
        </w:rPr>
        <w:t xml:space="preserve">, </w:t>
      </w:r>
      <w:r>
        <w:rPr>
          <w:sz w:val="24"/>
          <w:szCs w:val="24"/>
        </w:rPr>
        <w:t xml:space="preserve">quite how this will happen in practice </w:t>
      </w:r>
      <w:r>
        <w:rPr>
          <w:sz w:val="24"/>
          <w:szCs w:val="24"/>
        </w:rPr>
        <w:t>remains unclear</w:t>
      </w:r>
      <w:r>
        <w:rPr>
          <w:sz w:val="24"/>
          <w:szCs w:val="24"/>
        </w:rPr>
        <w:t>.</w:t>
      </w:r>
      <w:r>
        <w:rPr>
          <w:sz w:val="24"/>
          <w:szCs w:val="24"/>
        </w:rPr>
        <w:t xml:space="preserve"> </w:t>
      </w:r>
      <w:r>
        <w:rPr>
          <w:sz w:val="24"/>
          <w:szCs w:val="24"/>
        </w:rPr>
        <w:t xml:space="preserve">It is not clear how the oversight role of larger Multi Academy Trusts </w:t>
      </w:r>
      <w:r>
        <w:rPr>
          <w:sz w:val="24"/>
          <w:szCs w:val="24"/>
        </w:rPr>
        <w:t xml:space="preserve">that cross regional boundaries will adjust to localisation of responsibilities, nor quite what the co-ordinating role of </w:t>
      </w:r>
      <w:r>
        <w:rPr>
          <w:sz w:val="24"/>
          <w:szCs w:val="24"/>
        </w:rPr>
        <w:t>Local Authorities are expected</w:t>
      </w:r>
      <w:r>
        <w:rPr>
          <w:sz w:val="24"/>
          <w:szCs w:val="24"/>
        </w:rPr>
        <w:t xml:space="preserve"> to be</w:t>
      </w:r>
      <w:r>
        <w:rPr>
          <w:sz w:val="24"/>
          <w:szCs w:val="24"/>
        </w:rPr>
        <w:t xml:space="preserve">. </w:t>
      </w:r>
      <w:r>
        <w:rPr>
          <w:sz w:val="24"/>
          <w:szCs w:val="24"/>
        </w:rPr>
        <w:t>The hope that “</w:t>
      </w:r>
      <w:r w:rsidRPr="00E85C6C">
        <w:rPr>
          <w:sz w:val="24"/>
          <w:szCs w:val="24"/>
        </w:rPr>
        <w:t>strengthened school trusts rooted in their communities, learning from and developing each other</w:t>
      </w:r>
      <w:r>
        <w:rPr>
          <w:sz w:val="24"/>
          <w:szCs w:val="24"/>
        </w:rPr>
        <w:t>” can fix</w:t>
      </w:r>
      <w:r>
        <w:rPr>
          <w:sz w:val="24"/>
          <w:szCs w:val="24"/>
        </w:rPr>
        <w:t xml:space="preserve"> the gaps in attainment that have so far eluded the system, rests on details that are themselves obscure</w:t>
      </w:r>
      <w:r>
        <w:rPr>
          <w:sz w:val="24"/>
          <w:szCs w:val="24"/>
        </w:rPr>
        <w:t xml:space="preserve">, not least what will happen to those schools </w:t>
      </w:r>
      <w:r>
        <w:rPr>
          <w:sz w:val="24"/>
          <w:szCs w:val="24"/>
        </w:rPr>
        <w:t xml:space="preserve">already </w:t>
      </w:r>
      <w:r>
        <w:rPr>
          <w:sz w:val="24"/>
          <w:szCs w:val="24"/>
        </w:rPr>
        <w:t>in partnerships run by Local Authorit</w:t>
      </w:r>
      <w:r>
        <w:rPr>
          <w:sz w:val="24"/>
          <w:szCs w:val="24"/>
        </w:rPr>
        <w:t>i</w:t>
      </w:r>
      <w:r>
        <w:rPr>
          <w:sz w:val="24"/>
          <w:szCs w:val="24"/>
        </w:rPr>
        <w:t>es</w:t>
      </w:r>
      <w:r>
        <w:rPr>
          <w:sz w:val="24"/>
          <w:szCs w:val="24"/>
        </w:rPr>
        <w:t>.</w:t>
      </w:r>
      <w:r>
        <w:rPr>
          <w:sz w:val="24"/>
          <w:szCs w:val="24"/>
        </w:rPr>
        <w:t xml:space="preserve"> </w:t>
      </w:r>
      <w:r>
        <w:rPr>
          <w:sz w:val="24"/>
          <w:szCs w:val="24"/>
        </w:rPr>
        <w:t xml:space="preserve">The one explicit reference to conflicts of interests does not provide any clarity </w:t>
      </w:r>
      <w:r>
        <w:rPr>
          <w:sz w:val="24"/>
          <w:szCs w:val="24"/>
        </w:rPr>
        <w:t>on how the role of LAs will differ from MATs</w:t>
      </w:r>
      <w:r>
        <w:rPr>
          <w:sz w:val="24"/>
          <w:szCs w:val="24"/>
        </w:rPr>
        <w:t>. “</w:t>
      </w:r>
      <w:r w:rsidRPr="00F07456">
        <w:rPr>
          <w:sz w:val="24"/>
          <w:szCs w:val="24"/>
        </w:rPr>
        <w:t>We will implement safeguards to manage potential conflicts of interest, both within trusts and local authorities, including restrictions on the local authority’s involvement in the day-to-day running of a trust.</w:t>
      </w:r>
      <w:r>
        <w:rPr>
          <w:sz w:val="24"/>
          <w:szCs w:val="24"/>
        </w:rPr>
        <w:t>”. This implies an oversight role locally that will be different from MATs role in the day to day running of a trust</w:t>
      </w:r>
      <w:r>
        <w:rPr>
          <w:sz w:val="24"/>
          <w:szCs w:val="24"/>
        </w:rPr>
        <w:t>, but why this distinction is made remains</w:t>
      </w:r>
      <w:r>
        <w:rPr>
          <w:sz w:val="24"/>
          <w:szCs w:val="24"/>
        </w:rPr>
        <w:t xml:space="preserve"> unclear.</w:t>
      </w:r>
    </w:p>
    <w:p w:rsidR="00CD022C" w:rsidP="00203B1C">
      <w:pPr>
        <w:rPr>
          <w:sz w:val="24"/>
          <w:szCs w:val="24"/>
        </w:rPr>
      </w:pPr>
      <w:r>
        <w:rPr>
          <w:sz w:val="24"/>
          <w:szCs w:val="24"/>
        </w:rPr>
        <w:t xml:space="preserve">Ofsted’s role has been expanded to inspect trusts and to </w:t>
      </w:r>
      <w:r>
        <w:rPr>
          <w:sz w:val="24"/>
          <w:szCs w:val="24"/>
        </w:rPr>
        <w:t>inspect on inclusion. But it remains to be seen whether this will really change their role in pressurising schools to conform to centralised prescription</w:t>
      </w:r>
      <w:r>
        <w:rPr>
          <w:sz w:val="24"/>
          <w:szCs w:val="24"/>
        </w:rPr>
        <w:t>, rather than support</w:t>
      </w:r>
      <w:r>
        <w:rPr>
          <w:sz w:val="24"/>
          <w:szCs w:val="24"/>
        </w:rPr>
        <w:t>ing</w:t>
      </w:r>
      <w:r>
        <w:rPr>
          <w:sz w:val="24"/>
          <w:szCs w:val="24"/>
        </w:rPr>
        <w:t xml:space="preserve"> local partnerships that </w:t>
      </w:r>
      <w:r>
        <w:rPr>
          <w:sz w:val="24"/>
          <w:szCs w:val="24"/>
        </w:rPr>
        <w:t xml:space="preserve">seek to </w:t>
      </w:r>
      <w:r>
        <w:rPr>
          <w:sz w:val="24"/>
          <w:szCs w:val="24"/>
        </w:rPr>
        <w:t>address some of the more deep-rooted problems that families living in poverty</w:t>
      </w:r>
      <w:r>
        <w:rPr>
          <w:sz w:val="24"/>
          <w:szCs w:val="24"/>
        </w:rPr>
        <w:t xml:space="preserve"> experience</w:t>
      </w:r>
      <w:r>
        <w:rPr>
          <w:sz w:val="24"/>
          <w:szCs w:val="24"/>
        </w:rPr>
        <w:t>, and that</w:t>
      </w:r>
      <w:r>
        <w:rPr>
          <w:sz w:val="24"/>
          <w:szCs w:val="24"/>
        </w:rPr>
        <w:t xml:space="preserve"> </w:t>
      </w:r>
      <w:r>
        <w:rPr>
          <w:sz w:val="24"/>
          <w:szCs w:val="24"/>
        </w:rPr>
        <w:t>impact independently on pupil attainment (Prior et al, 2021)</w:t>
      </w:r>
      <w:r>
        <w:rPr>
          <w:sz w:val="24"/>
          <w:szCs w:val="24"/>
        </w:rPr>
        <w:t>.</w:t>
      </w:r>
      <w:r>
        <w:rPr>
          <w:sz w:val="24"/>
          <w:szCs w:val="24"/>
        </w:rPr>
        <w:t xml:space="preserve"> </w:t>
      </w:r>
      <w:r>
        <w:rPr>
          <w:sz w:val="24"/>
          <w:szCs w:val="24"/>
        </w:rPr>
        <w:t>Th</w:t>
      </w:r>
      <w:r>
        <w:rPr>
          <w:sz w:val="24"/>
          <w:szCs w:val="24"/>
        </w:rPr>
        <w:t>ese wider social factors and how they might best be addressed</w:t>
      </w:r>
      <w:r>
        <w:rPr>
          <w:sz w:val="24"/>
          <w:szCs w:val="24"/>
        </w:rPr>
        <w:t xml:space="preserve"> remains beyond Ofsted’s scope.</w:t>
      </w:r>
    </w:p>
    <w:p w:rsidR="00CD022C" w:rsidP="00203B1C">
      <w:pPr>
        <w:rPr>
          <w:sz w:val="24"/>
          <w:szCs w:val="24"/>
        </w:rPr>
      </w:pPr>
      <w:r>
        <w:rPr>
          <w:sz w:val="24"/>
          <w:szCs w:val="24"/>
        </w:rPr>
        <w:t xml:space="preserve">3.3. </w:t>
      </w:r>
      <w:r>
        <w:rPr>
          <w:sz w:val="24"/>
          <w:szCs w:val="24"/>
        </w:rPr>
        <w:t xml:space="preserve">All of this reads like more of the same – the same expectation that pressure on schools will drive improvement, and that the data Ofsted relies on is enough to </w:t>
      </w:r>
      <w:r>
        <w:rPr>
          <w:sz w:val="24"/>
          <w:szCs w:val="24"/>
        </w:rPr>
        <w:t xml:space="preserve">judge </w:t>
      </w:r>
      <w:r>
        <w:rPr>
          <w:sz w:val="24"/>
          <w:szCs w:val="24"/>
        </w:rPr>
        <w:t>which schools</w:t>
      </w:r>
      <w:r>
        <w:rPr>
          <w:sz w:val="24"/>
          <w:szCs w:val="24"/>
        </w:rPr>
        <w:t xml:space="preserve"> are making enough progress</w:t>
      </w:r>
      <w:r>
        <w:rPr>
          <w:sz w:val="24"/>
          <w:szCs w:val="24"/>
        </w:rPr>
        <w:t>, even though it precludes much understanding of local circumstances</w:t>
      </w:r>
      <w:r>
        <w:rPr>
          <w:sz w:val="24"/>
          <w:szCs w:val="24"/>
        </w:rPr>
        <w:t xml:space="preserve"> or differences in intakes</w:t>
      </w:r>
      <w:r>
        <w:rPr>
          <w:sz w:val="24"/>
          <w:szCs w:val="24"/>
        </w:rPr>
        <w:t>.</w:t>
      </w:r>
      <w:r>
        <w:rPr>
          <w:sz w:val="24"/>
          <w:szCs w:val="24"/>
        </w:rPr>
        <w:t xml:space="preserve"> These aspects of the White Paper suggest it is out of sync with the more radical proposals for local devolution and collaboration between schools that Andy Burnham has trialled in Manchester. </w:t>
      </w:r>
      <w:r>
        <w:rPr>
          <w:sz w:val="24"/>
          <w:szCs w:val="24"/>
        </w:rPr>
        <w:t xml:space="preserve">I suspect this will </w:t>
      </w:r>
      <w:r>
        <w:rPr>
          <w:sz w:val="24"/>
          <w:szCs w:val="24"/>
        </w:rPr>
        <w:t>mean</w:t>
      </w:r>
      <w:r>
        <w:rPr>
          <w:sz w:val="24"/>
          <w:szCs w:val="24"/>
        </w:rPr>
        <w:t xml:space="preserve"> the new Secretary of State </w:t>
      </w:r>
      <w:r>
        <w:rPr>
          <w:sz w:val="24"/>
          <w:szCs w:val="24"/>
        </w:rPr>
        <w:t>will</w:t>
      </w:r>
      <w:r>
        <w:rPr>
          <w:sz w:val="24"/>
          <w:szCs w:val="24"/>
        </w:rPr>
        <w:t xml:space="preserve"> revisit many of the proposals in the White Paper</w:t>
      </w:r>
      <w:r>
        <w:rPr>
          <w:sz w:val="24"/>
          <w:szCs w:val="24"/>
        </w:rPr>
        <w:t xml:space="preserve">. A different approach to the curriculum at Key Stage 4 </w:t>
      </w:r>
      <w:r>
        <w:rPr>
          <w:sz w:val="24"/>
          <w:szCs w:val="24"/>
        </w:rPr>
        <w:t>will</w:t>
      </w:r>
      <w:r>
        <w:rPr>
          <w:sz w:val="24"/>
          <w:szCs w:val="24"/>
        </w:rPr>
        <w:t xml:space="preserve"> </w:t>
      </w:r>
      <w:r>
        <w:rPr>
          <w:sz w:val="24"/>
          <w:szCs w:val="24"/>
        </w:rPr>
        <w:t>help</w:t>
      </w:r>
      <w:r>
        <w:rPr>
          <w:sz w:val="24"/>
          <w:szCs w:val="24"/>
        </w:rPr>
        <w:t xml:space="preserve"> move the current fragmented and pressurised system</w:t>
      </w:r>
      <w:r>
        <w:rPr>
          <w:sz w:val="24"/>
          <w:szCs w:val="24"/>
        </w:rPr>
        <w:t>,</w:t>
      </w:r>
      <w:r>
        <w:rPr>
          <w:sz w:val="24"/>
          <w:szCs w:val="24"/>
        </w:rPr>
        <w:t xml:space="preserve"> built round compliance with centralised </w:t>
      </w:r>
      <w:r>
        <w:rPr>
          <w:sz w:val="24"/>
          <w:szCs w:val="24"/>
        </w:rPr>
        <w:t>prescription, towards something that looks more like constructive and reinvigorated local collaboration</w:t>
      </w:r>
      <w:r>
        <w:rPr>
          <w:sz w:val="24"/>
          <w:szCs w:val="24"/>
        </w:rPr>
        <w:t xml:space="preserve"> that</w:t>
      </w:r>
      <w:r>
        <w:rPr>
          <w:sz w:val="24"/>
          <w:szCs w:val="24"/>
        </w:rPr>
        <w:t xml:space="preserve"> works in the interests of all </w:t>
      </w:r>
      <w:r>
        <w:rPr>
          <w:sz w:val="24"/>
          <w:szCs w:val="24"/>
        </w:rPr>
        <w:t xml:space="preserve">pupils </w:t>
      </w:r>
      <w:r>
        <w:rPr>
          <w:sz w:val="24"/>
          <w:szCs w:val="24"/>
        </w:rPr>
        <w:t>and their communities</w:t>
      </w:r>
      <w:r>
        <w:rPr>
          <w:sz w:val="24"/>
          <w:szCs w:val="24"/>
        </w:rPr>
        <w:t>.</w:t>
      </w:r>
    </w:p>
    <w:p w:rsidR="00CD022C" w:rsidRPr="00FF4986" w:rsidP="00203B1C">
      <w:pPr>
        <w:rPr>
          <w:sz w:val="24"/>
          <w:szCs w:val="24"/>
        </w:rPr>
      </w:pPr>
      <w:r>
        <w:rPr>
          <w:sz w:val="24"/>
          <w:szCs w:val="24"/>
        </w:rPr>
        <w:t>4. Realising the White Paper’s objectives</w:t>
      </w:r>
      <w:r>
        <w:rPr>
          <w:sz w:val="24"/>
          <w:szCs w:val="24"/>
        </w:rPr>
        <w:t xml:space="preserve"> </w:t>
      </w:r>
      <w:r>
        <w:rPr>
          <w:sz w:val="24"/>
          <w:szCs w:val="24"/>
        </w:rPr>
        <w:t>through a renewed focus on</w:t>
      </w:r>
      <w:r>
        <w:rPr>
          <w:sz w:val="24"/>
          <w:szCs w:val="24"/>
        </w:rPr>
        <w:t xml:space="preserve"> primary education.</w:t>
      </w:r>
    </w:p>
    <w:p w:rsidR="00CD022C" w:rsidRPr="009D5486" w:rsidP="009D5486">
      <w:pPr>
        <w:autoSpaceDE w:val="0"/>
        <w:autoSpaceDN w:val="0"/>
        <w:adjustRightInd w:val="0"/>
        <w:spacing w:line="240" w:lineRule="auto"/>
        <w:rPr>
          <w:b/>
          <w:bCs/>
          <w:sz w:val="24"/>
          <w:szCs w:val="24"/>
        </w:rPr>
      </w:pPr>
      <w:r>
        <w:rPr>
          <w:sz w:val="24"/>
          <w:szCs w:val="24"/>
        </w:rPr>
        <w:t>4.1.To achieve the white paper’s objectives depends upon revisiting the interaction between accountability measures and the enacted curriculum – the curriculum that pupils experience in their classrooms</w:t>
      </w:r>
      <w:r>
        <w:rPr>
          <w:sz w:val="24"/>
          <w:szCs w:val="24"/>
        </w:rPr>
        <w:t xml:space="preserve">. </w:t>
      </w:r>
      <w:r>
        <w:rPr>
          <w:sz w:val="24"/>
          <w:szCs w:val="24"/>
        </w:rPr>
        <w:t xml:space="preserve"> </w:t>
      </w:r>
      <w:r>
        <w:rPr>
          <w:sz w:val="24"/>
          <w:szCs w:val="24"/>
        </w:rPr>
        <w:t>Knowing</w:t>
      </w:r>
      <w:r>
        <w:rPr>
          <w:sz w:val="24"/>
          <w:szCs w:val="24"/>
        </w:rPr>
        <w:t xml:space="preserve"> how little those young people who leave the education system at 16 without entering work, employment of education, feel they got from the curriculum they experienced (</w:t>
      </w:r>
      <w:r>
        <w:rPr>
          <w:sz w:val="24"/>
          <w:szCs w:val="24"/>
        </w:rPr>
        <w:t>Milburn, 2026)</w:t>
      </w:r>
      <w:r>
        <w:rPr>
          <w:sz w:val="24"/>
          <w:szCs w:val="24"/>
        </w:rPr>
        <w:t xml:space="preserve"> should lead to a determination to refocus attention on the stage of education that makes most difference to how children progress later: the early years </w:t>
      </w:r>
      <w:r>
        <w:rPr>
          <w:sz w:val="24"/>
          <w:szCs w:val="24"/>
        </w:rPr>
        <w:t>and primary education</w:t>
      </w:r>
      <w:r>
        <w:rPr>
          <w:sz w:val="24"/>
          <w:szCs w:val="24"/>
        </w:rPr>
        <w:t xml:space="preserve"> (Sammons et al, 2023)</w:t>
      </w:r>
      <w:r>
        <w:rPr>
          <w:sz w:val="24"/>
          <w:szCs w:val="24"/>
        </w:rPr>
        <w:t>.</w:t>
      </w:r>
    </w:p>
    <w:p w:rsidR="00CD022C" w:rsidP="009D5486">
      <w:pPr>
        <w:autoSpaceDE w:val="0"/>
        <w:autoSpaceDN w:val="0"/>
        <w:adjustRightInd w:val="0"/>
        <w:spacing w:after="0" w:line="240" w:lineRule="auto"/>
        <w:rPr>
          <w:sz w:val="24"/>
          <w:szCs w:val="24"/>
        </w:rPr>
      </w:pPr>
      <w:r>
        <w:rPr>
          <w:sz w:val="24"/>
          <w:szCs w:val="24"/>
        </w:rPr>
        <w:t xml:space="preserve">In the English system the accountability system drives too much of the enacted curriculum. It determines the pace of curriculum delivery and what happens to those who cannot keep up. </w:t>
      </w:r>
      <w:r>
        <w:rPr>
          <w:sz w:val="24"/>
          <w:szCs w:val="24"/>
        </w:rPr>
        <w:t xml:space="preserve">The sequence built into the </w:t>
      </w:r>
      <w:r>
        <w:rPr>
          <w:sz w:val="24"/>
          <w:szCs w:val="24"/>
        </w:rPr>
        <w:t xml:space="preserve">Gove </w:t>
      </w:r>
      <w:r>
        <w:rPr>
          <w:sz w:val="24"/>
          <w:szCs w:val="24"/>
        </w:rPr>
        <w:t>curriculum b</w:t>
      </w:r>
      <w:r w:rsidRPr="009D5486">
        <w:rPr>
          <w:sz w:val="24"/>
          <w:szCs w:val="24"/>
        </w:rPr>
        <w:t>ackward-map</w:t>
      </w:r>
      <w:r>
        <w:rPr>
          <w:sz w:val="24"/>
          <w:szCs w:val="24"/>
        </w:rPr>
        <w:t>s</w:t>
      </w:r>
      <w:r w:rsidRPr="009D5486">
        <w:rPr>
          <w:sz w:val="24"/>
          <w:szCs w:val="24"/>
        </w:rPr>
        <w:t xml:space="preserve"> </w:t>
      </w:r>
      <w:r>
        <w:rPr>
          <w:sz w:val="24"/>
          <w:szCs w:val="24"/>
        </w:rPr>
        <w:t xml:space="preserve">from the final destination - </w:t>
      </w:r>
      <w:r w:rsidRPr="009D5486">
        <w:rPr>
          <w:sz w:val="24"/>
          <w:szCs w:val="24"/>
        </w:rPr>
        <w:t xml:space="preserve"> university-level subject study</w:t>
      </w:r>
      <w:r>
        <w:rPr>
          <w:sz w:val="24"/>
          <w:szCs w:val="24"/>
        </w:rPr>
        <w:t xml:space="preserve"> -</w:t>
      </w:r>
      <w:r w:rsidRPr="009D5486">
        <w:rPr>
          <w:sz w:val="24"/>
          <w:szCs w:val="24"/>
        </w:rPr>
        <w:t xml:space="preserve"> into the </w:t>
      </w:r>
      <w:r>
        <w:rPr>
          <w:sz w:val="24"/>
          <w:szCs w:val="24"/>
        </w:rPr>
        <w:t xml:space="preserve">secondary </w:t>
      </w:r>
      <w:r>
        <w:rPr>
          <w:sz w:val="24"/>
          <w:szCs w:val="24"/>
        </w:rPr>
        <w:t xml:space="preserve">school </w:t>
      </w:r>
      <w:r>
        <w:rPr>
          <w:sz w:val="24"/>
          <w:szCs w:val="24"/>
        </w:rPr>
        <w:t xml:space="preserve">subject-based </w:t>
      </w:r>
      <w:r>
        <w:rPr>
          <w:sz w:val="24"/>
          <w:szCs w:val="24"/>
        </w:rPr>
        <w:t xml:space="preserve">curriculum, turning the </w:t>
      </w:r>
      <w:r w:rsidRPr="009D5486">
        <w:rPr>
          <w:sz w:val="24"/>
          <w:szCs w:val="24"/>
        </w:rPr>
        <w:t>primary curriculum</w:t>
      </w:r>
      <w:r>
        <w:rPr>
          <w:sz w:val="24"/>
          <w:szCs w:val="24"/>
        </w:rPr>
        <w:t xml:space="preserve"> into the first step on a long journey to university education. </w:t>
      </w:r>
      <w:r>
        <w:rPr>
          <w:sz w:val="24"/>
          <w:szCs w:val="24"/>
        </w:rPr>
        <w:t xml:space="preserve"> </w:t>
      </w:r>
      <w:r>
        <w:rPr>
          <w:sz w:val="24"/>
          <w:szCs w:val="24"/>
        </w:rPr>
        <w:t>A knowledge-based curriculum</w:t>
      </w:r>
      <w:r>
        <w:rPr>
          <w:sz w:val="24"/>
          <w:szCs w:val="24"/>
        </w:rPr>
        <w:t xml:space="preserve"> </w:t>
      </w:r>
      <w:r>
        <w:rPr>
          <w:sz w:val="24"/>
          <w:szCs w:val="24"/>
        </w:rPr>
        <w:t xml:space="preserve">in the primary school </w:t>
      </w:r>
      <w:r>
        <w:rPr>
          <w:sz w:val="24"/>
          <w:szCs w:val="24"/>
        </w:rPr>
        <w:t xml:space="preserve">has </w:t>
      </w:r>
      <w:r>
        <w:rPr>
          <w:sz w:val="24"/>
          <w:szCs w:val="24"/>
        </w:rPr>
        <w:t>had distorting effects</w:t>
      </w:r>
      <w:r>
        <w:rPr>
          <w:sz w:val="24"/>
          <w:szCs w:val="24"/>
        </w:rPr>
        <w:t>. It</w:t>
      </w:r>
      <w:r>
        <w:rPr>
          <w:sz w:val="24"/>
          <w:szCs w:val="24"/>
        </w:rPr>
        <w:t xml:space="preserve"> ignor</w:t>
      </w:r>
      <w:r>
        <w:rPr>
          <w:sz w:val="24"/>
          <w:szCs w:val="24"/>
        </w:rPr>
        <w:t>es, rather than acknowledges or builds on</w:t>
      </w:r>
      <w:r>
        <w:rPr>
          <w:sz w:val="24"/>
          <w:szCs w:val="24"/>
        </w:rPr>
        <w:t>,</w:t>
      </w:r>
      <w:r>
        <w:rPr>
          <w:sz w:val="24"/>
          <w:szCs w:val="24"/>
        </w:rPr>
        <w:t xml:space="preserve"> </w:t>
      </w:r>
      <w:r>
        <w:rPr>
          <w:sz w:val="24"/>
          <w:szCs w:val="24"/>
        </w:rPr>
        <w:t>basic</w:t>
      </w:r>
      <w:r>
        <w:rPr>
          <w:sz w:val="24"/>
          <w:szCs w:val="24"/>
        </w:rPr>
        <w:t xml:space="preserve"> principles of child development</w:t>
      </w:r>
      <w:r>
        <w:rPr>
          <w:sz w:val="24"/>
          <w:szCs w:val="24"/>
        </w:rPr>
        <w:t xml:space="preserve">. These have been largely excluded from the evidence base the education system </w:t>
      </w:r>
      <w:r>
        <w:rPr>
          <w:sz w:val="24"/>
          <w:szCs w:val="24"/>
        </w:rPr>
        <w:t xml:space="preserve">is </w:t>
      </w:r>
      <w:r>
        <w:rPr>
          <w:sz w:val="24"/>
          <w:szCs w:val="24"/>
        </w:rPr>
        <w:t xml:space="preserve">currently </w:t>
      </w:r>
      <w:r>
        <w:rPr>
          <w:sz w:val="24"/>
          <w:szCs w:val="24"/>
        </w:rPr>
        <w:t>built around (Perry and Morris, 2026)</w:t>
      </w:r>
      <w:r>
        <w:rPr>
          <w:sz w:val="24"/>
          <w:szCs w:val="24"/>
        </w:rPr>
        <w:t>.</w:t>
      </w:r>
    </w:p>
    <w:p w:rsidR="00CD022C" w:rsidP="009D5486">
      <w:pPr>
        <w:autoSpaceDE w:val="0"/>
        <w:autoSpaceDN w:val="0"/>
        <w:adjustRightInd w:val="0"/>
        <w:spacing w:after="0" w:line="240" w:lineRule="auto"/>
        <w:rPr>
          <w:sz w:val="24"/>
          <w:szCs w:val="24"/>
        </w:rPr>
      </w:pPr>
    </w:p>
    <w:p w:rsidR="00CD022C" w:rsidP="009D5486">
      <w:pPr>
        <w:autoSpaceDE w:val="0"/>
        <w:autoSpaceDN w:val="0"/>
        <w:adjustRightInd w:val="0"/>
        <w:spacing w:after="0" w:line="240" w:lineRule="auto"/>
        <w:rPr>
          <w:sz w:val="24"/>
          <w:szCs w:val="24"/>
        </w:rPr>
      </w:pPr>
      <w:r>
        <w:rPr>
          <w:sz w:val="24"/>
          <w:szCs w:val="24"/>
        </w:rPr>
        <w:t xml:space="preserve">4.2. </w:t>
      </w:r>
      <w:r>
        <w:rPr>
          <w:sz w:val="24"/>
          <w:szCs w:val="24"/>
        </w:rPr>
        <w:t xml:space="preserve">By misappropriating active lines of research in education without critical review, classroom practices can do more harm than good. </w:t>
      </w:r>
      <w:r>
        <w:rPr>
          <w:sz w:val="24"/>
          <w:szCs w:val="24"/>
        </w:rPr>
        <w:t>For instance, t</w:t>
      </w:r>
      <w:r>
        <w:rPr>
          <w:sz w:val="24"/>
          <w:szCs w:val="24"/>
        </w:rPr>
        <w:t xml:space="preserve">he assumption that automaticity in one step must happen before automaticity in another can follow, </w:t>
      </w:r>
      <w:r>
        <w:rPr>
          <w:sz w:val="24"/>
          <w:szCs w:val="24"/>
        </w:rPr>
        <w:t xml:space="preserve">and the concept of working memory, </w:t>
      </w:r>
      <w:r>
        <w:rPr>
          <w:sz w:val="24"/>
          <w:szCs w:val="24"/>
        </w:rPr>
        <w:t xml:space="preserve">written into personalised learning platforms, actually restricts rather than enriches children’s curriculum experience and locks them out of further learning when this need not be the case ( See </w:t>
      </w:r>
      <w:r>
        <w:fldChar w:fldCharType="begin"/>
      </w:r>
      <w:r>
        <w:instrText xml:space="preserve"> HYPERLINK "https://osf.io/preprints/socarxiv/5p7ma_v1" </w:instrText>
      </w:r>
      <w:r>
        <w:fldChar w:fldCharType="separate"/>
      </w:r>
      <w:r w:rsidRPr="009D5486">
        <w:rPr>
          <w:rStyle w:val="Hyperlink"/>
          <w:sz w:val="24"/>
          <w:szCs w:val="24"/>
        </w:rPr>
        <w:t>Couceiro et al</w:t>
      </w:r>
      <w:r>
        <w:fldChar w:fldCharType="end"/>
      </w:r>
      <w:r>
        <w:rPr>
          <w:sz w:val="24"/>
          <w:szCs w:val="24"/>
        </w:rPr>
        <w:t xml:space="preserve">, 2026 for a striking example of the misdirection of children’s attention on a task of little intrinsic value). </w:t>
      </w:r>
    </w:p>
    <w:p w:rsidR="00CD022C" w:rsidP="009D5486">
      <w:pPr>
        <w:autoSpaceDE w:val="0"/>
        <w:autoSpaceDN w:val="0"/>
        <w:adjustRightInd w:val="0"/>
        <w:spacing w:after="0" w:line="240" w:lineRule="auto"/>
        <w:rPr>
          <w:sz w:val="24"/>
          <w:szCs w:val="24"/>
        </w:rPr>
      </w:pPr>
    </w:p>
    <w:p w:rsidR="00CD022C" w:rsidP="009D5486">
      <w:pPr>
        <w:autoSpaceDE w:val="0"/>
        <w:autoSpaceDN w:val="0"/>
        <w:adjustRightInd w:val="0"/>
        <w:spacing w:after="0" w:line="240" w:lineRule="auto"/>
        <w:rPr>
          <w:sz w:val="24"/>
          <w:szCs w:val="24"/>
        </w:rPr>
      </w:pPr>
      <w:r>
        <w:rPr>
          <w:sz w:val="24"/>
          <w:szCs w:val="24"/>
        </w:rPr>
        <w:t>Yet all too often, o</w:t>
      </w:r>
      <w:r>
        <w:rPr>
          <w:sz w:val="24"/>
          <w:szCs w:val="24"/>
        </w:rPr>
        <w:t xml:space="preserve">verprescription of this kind, based on misunderstanding of the original evidence, has </w:t>
      </w:r>
      <w:r>
        <w:rPr>
          <w:sz w:val="24"/>
          <w:szCs w:val="24"/>
        </w:rPr>
        <w:t xml:space="preserve">become </w:t>
      </w:r>
      <w:r>
        <w:rPr>
          <w:sz w:val="24"/>
          <w:szCs w:val="24"/>
        </w:rPr>
        <w:t xml:space="preserve">part </w:t>
      </w:r>
      <w:r>
        <w:rPr>
          <w:sz w:val="24"/>
          <w:szCs w:val="24"/>
        </w:rPr>
        <w:t>of the criteria against which</w:t>
      </w:r>
      <w:r>
        <w:rPr>
          <w:sz w:val="24"/>
          <w:szCs w:val="24"/>
        </w:rPr>
        <w:t xml:space="preserve"> schools themselves are </w:t>
      </w:r>
      <w:r>
        <w:rPr>
          <w:sz w:val="24"/>
          <w:szCs w:val="24"/>
        </w:rPr>
        <w:t>judged</w:t>
      </w:r>
      <w:r>
        <w:rPr>
          <w:sz w:val="24"/>
          <w:szCs w:val="24"/>
        </w:rPr>
        <w:t xml:space="preserve"> (Ofsted</w:t>
      </w:r>
      <w:r>
        <w:rPr>
          <w:sz w:val="24"/>
          <w:szCs w:val="24"/>
        </w:rPr>
        <w:t>,</w:t>
      </w:r>
      <w:r>
        <w:rPr>
          <w:sz w:val="24"/>
          <w:szCs w:val="24"/>
        </w:rPr>
        <w:t xml:space="preserve"> 2025)</w:t>
      </w:r>
      <w:r>
        <w:rPr>
          <w:sz w:val="24"/>
          <w:szCs w:val="24"/>
        </w:rPr>
        <w:t>. Phonics instruction does have a role in early years literacy learning. But the use of decodable texts is not supported by the evidence.(</w:t>
      </w:r>
      <w:r w:rsidRPr="009D5486">
        <w:rPr>
          <w:sz w:val="24"/>
          <w:szCs w:val="24"/>
        </w:rPr>
        <w:t xml:space="preserve">Murphy Odo, 2024). </w:t>
      </w:r>
      <w:r>
        <w:rPr>
          <w:sz w:val="24"/>
          <w:szCs w:val="24"/>
        </w:rPr>
        <w:t>Indeed it s</w:t>
      </w:r>
      <w:r>
        <w:rPr>
          <w:sz w:val="24"/>
          <w:szCs w:val="24"/>
        </w:rPr>
        <w:t>ignificantly</w:t>
      </w:r>
      <w:r>
        <w:rPr>
          <w:sz w:val="24"/>
          <w:szCs w:val="24"/>
        </w:rPr>
        <w:t xml:space="preserve"> </w:t>
      </w:r>
      <w:r>
        <w:rPr>
          <w:sz w:val="24"/>
          <w:szCs w:val="24"/>
        </w:rPr>
        <w:t>limits</w:t>
      </w:r>
      <w:r>
        <w:rPr>
          <w:sz w:val="24"/>
          <w:szCs w:val="24"/>
        </w:rPr>
        <w:t xml:space="preserve"> the exposure children have to fluent sentence structure </w:t>
      </w:r>
      <w:r>
        <w:rPr>
          <w:sz w:val="24"/>
          <w:szCs w:val="24"/>
        </w:rPr>
        <w:t xml:space="preserve">precisely </w:t>
      </w:r>
      <w:r>
        <w:rPr>
          <w:sz w:val="24"/>
          <w:szCs w:val="24"/>
        </w:rPr>
        <w:t xml:space="preserve">because of the limitations it sets on </w:t>
      </w:r>
      <w:r>
        <w:rPr>
          <w:sz w:val="24"/>
          <w:szCs w:val="24"/>
        </w:rPr>
        <w:t xml:space="preserve">the </w:t>
      </w:r>
      <w:r>
        <w:rPr>
          <w:sz w:val="24"/>
          <w:szCs w:val="24"/>
        </w:rPr>
        <w:t xml:space="preserve">written </w:t>
      </w:r>
      <w:r>
        <w:rPr>
          <w:sz w:val="24"/>
          <w:szCs w:val="24"/>
        </w:rPr>
        <w:t>text</w:t>
      </w:r>
      <w:r>
        <w:rPr>
          <w:sz w:val="24"/>
          <w:szCs w:val="24"/>
        </w:rPr>
        <w:t xml:space="preserve">.  </w:t>
      </w:r>
      <w:r>
        <w:rPr>
          <w:sz w:val="24"/>
          <w:szCs w:val="24"/>
        </w:rPr>
        <w:t>O</w:t>
      </w:r>
      <w:r>
        <w:rPr>
          <w:sz w:val="24"/>
          <w:szCs w:val="24"/>
        </w:rPr>
        <w:t xml:space="preserve">vergeneralising from </w:t>
      </w:r>
      <w:r>
        <w:rPr>
          <w:sz w:val="24"/>
          <w:szCs w:val="24"/>
        </w:rPr>
        <w:t xml:space="preserve">the fixed sequence in which </w:t>
      </w:r>
      <w:r>
        <w:rPr>
          <w:sz w:val="24"/>
          <w:szCs w:val="24"/>
        </w:rPr>
        <w:t xml:space="preserve">grapheme phoneme correspondences </w:t>
      </w:r>
      <w:r>
        <w:rPr>
          <w:sz w:val="24"/>
          <w:szCs w:val="24"/>
        </w:rPr>
        <w:t xml:space="preserve">are taught </w:t>
      </w:r>
      <w:r>
        <w:rPr>
          <w:sz w:val="24"/>
          <w:szCs w:val="24"/>
        </w:rPr>
        <w:t xml:space="preserve">to </w:t>
      </w:r>
      <w:r>
        <w:rPr>
          <w:sz w:val="24"/>
          <w:szCs w:val="24"/>
        </w:rPr>
        <w:t xml:space="preserve">other areas of the literacy curriculum, </w:t>
      </w:r>
      <w:r>
        <w:rPr>
          <w:sz w:val="24"/>
          <w:szCs w:val="24"/>
        </w:rPr>
        <w:t>leaves little room to</w:t>
      </w:r>
      <w:r>
        <w:rPr>
          <w:sz w:val="24"/>
          <w:szCs w:val="24"/>
        </w:rPr>
        <w:t xml:space="preserve"> significantly </w:t>
      </w:r>
      <w:r>
        <w:rPr>
          <w:sz w:val="24"/>
          <w:szCs w:val="24"/>
        </w:rPr>
        <w:t>ex</w:t>
      </w:r>
      <w:r>
        <w:rPr>
          <w:sz w:val="24"/>
          <w:szCs w:val="24"/>
        </w:rPr>
        <w:t>pand oral communication in the early years</w:t>
      </w:r>
      <w:r>
        <w:rPr>
          <w:sz w:val="24"/>
          <w:szCs w:val="24"/>
        </w:rPr>
        <w:t xml:space="preserve">. </w:t>
      </w:r>
      <w:r>
        <w:rPr>
          <w:sz w:val="24"/>
          <w:szCs w:val="24"/>
        </w:rPr>
        <w:t xml:space="preserve"> </w:t>
      </w:r>
      <w:r>
        <w:rPr>
          <w:sz w:val="24"/>
          <w:szCs w:val="24"/>
        </w:rPr>
        <w:t>Y</w:t>
      </w:r>
      <w:r>
        <w:rPr>
          <w:sz w:val="24"/>
          <w:szCs w:val="24"/>
        </w:rPr>
        <w:t>et</w:t>
      </w:r>
      <w:r>
        <w:rPr>
          <w:sz w:val="24"/>
          <w:szCs w:val="24"/>
        </w:rPr>
        <w:t xml:space="preserve"> build</w:t>
      </w:r>
      <w:r>
        <w:rPr>
          <w:sz w:val="24"/>
          <w:szCs w:val="24"/>
        </w:rPr>
        <w:t>ing</w:t>
      </w:r>
      <w:r>
        <w:rPr>
          <w:sz w:val="24"/>
          <w:szCs w:val="24"/>
        </w:rPr>
        <w:t xml:space="preserve"> on pupils</w:t>
      </w:r>
      <w:r>
        <w:rPr>
          <w:sz w:val="24"/>
          <w:szCs w:val="24"/>
        </w:rPr>
        <w:t xml:space="preserve"> communicative repertoire </w:t>
      </w:r>
      <w:r>
        <w:rPr>
          <w:sz w:val="24"/>
          <w:szCs w:val="24"/>
        </w:rPr>
        <w:t xml:space="preserve">in the early years </w:t>
      </w:r>
      <w:r>
        <w:rPr>
          <w:sz w:val="24"/>
          <w:szCs w:val="24"/>
        </w:rPr>
        <w:t xml:space="preserve"> </w:t>
      </w:r>
      <w:r>
        <w:rPr>
          <w:sz w:val="24"/>
          <w:szCs w:val="24"/>
        </w:rPr>
        <w:t>i</w:t>
      </w:r>
      <w:r>
        <w:rPr>
          <w:sz w:val="24"/>
          <w:szCs w:val="24"/>
        </w:rPr>
        <w:t xml:space="preserve">s a key </w:t>
      </w:r>
      <w:r>
        <w:rPr>
          <w:sz w:val="24"/>
          <w:szCs w:val="24"/>
        </w:rPr>
        <w:t>means of enhancing</w:t>
      </w:r>
      <w:r>
        <w:rPr>
          <w:sz w:val="24"/>
          <w:szCs w:val="24"/>
        </w:rPr>
        <w:t xml:space="preserve"> children’s development</w:t>
      </w:r>
      <w:r>
        <w:rPr>
          <w:sz w:val="24"/>
          <w:szCs w:val="24"/>
        </w:rPr>
        <w:t xml:space="preserve"> (</w:t>
      </w:r>
      <w:r>
        <w:rPr>
          <w:sz w:val="24"/>
          <w:szCs w:val="24"/>
        </w:rPr>
        <w:t>Siraj-Blatchford et al, 2011</w:t>
      </w:r>
      <w:r>
        <w:rPr>
          <w:sz w:val="24"/>
          <w:szCs w:val="24"/>
        </w:rPr>
        <w:t>; West et al, 2026</w:t>
      </w:r>
      <w:r>
        <w:rPr>
          <w:sz w:val="24"/>
          <w:szCs w:val="24"/>
        </w:rPr>
        <w:t>)</w:t>
      </w:r>
      <w:r>
        <w:rPr>
          <w:sz w:val="24"/>
          <w:szCs w:val="24"/>
        </w:rPr>
        <w:t xml:space="preserve"> (See </w:t>
      </w:r>
      <w:r>
        <w:fldChar w:fldCharType="begin"/>
      </w:r>
      <w:r>
        <w:instrText xml:space="preserve"> HYPERLINK "https://www.englishandmedia.co.uk/blog/emc-response-to-2024-ofsted-english-subject-report/" </w:instrText>
      </w:r>
      <w:r>
        <w:fldChar w:fldCharType="separate"/>
      </w:r>
      <w:r w:rsidRPr="009D5486">
        <w:rPr>
          <w:rStyle w:val="Hyperlink"/>
          <w:sz w:val="24"/>
          <w:szCs w:val="24"/>
        </w:rPr>
        <w:t>Bleiman and Macullum, 2024</w:t>
      </w:r>
      <w:r>
        <w:fldChar w:fldCharType="end"/>
      </w:r>
      <w:r>
        <w:rPr>
          <w:sz w:val="24"/>
          <w:szCs w:val="24"/>
        </w:rPr>
        <w:t xml:space="preserve">, for a detailed </w:t>
      </w:r>
      <w:r>
        <w:rPr>
          <w:sz w:val="24"/>
          <w:szCs w:val="24"/>
        </w:rPr>
        <w:t>critique</w:t>
      </w:r>
      <w:r>
        <w:rPr>
          <w:sz w:val="24"/>
          <w:szCs w:val="24"/>
        </w:rPr>
        <w:t xml:space="preserve"> of the limitations </w:t>
      </w:r>
      <w:r>
        <w:rPr>
          <w:sz w:val="24"/>
          <w:szCs w:val="24"/>
        </w:rPr>
        <w:t xml:space="preserve">of </w:t>
      </w:r>
      <w:r>
        <w:rPr>
          <w:sz w:val="24"/>
          <w:szCs w:val="24"/>
        </w:rPr>
        <w:t xml:space="preserve">the Ofsted </w:t>
      </w:r>
      <w:r>
        <w:rPr>
          <w:sz w:val="24"/>
          <w:szCs w:val="24"/>
        </w:rPr>
        <w:t xml:space="preserve">English Review and the </w:t>
      </w:r>
      <w:r>
        <w:rPr>
          <w:sz w:val="24"/>
          <w:szCs w:val="24"/>
        </w:rPr>
        <w:t xml:space="preserve">judgements it makes about </w:t>
      </w:r>
      <w:r>
        <w:rPr>
          <w:sz w:val="24"/>
          <w:szCs w:val="24"/>
        </w:rPr>
        <w:t>preferred practice in English teaching</w:t>
      </w:r>
      <w:r>
        <w:rPr>
          <w:sz w:val="24"/>
          <w:szCs w:val="24"/>
        </w:rPr>
        <w:t>.</w:t>
      </w:r>
      <w:r>
        <w:rPr>
          <w:sz w:val="24"/>
          <w:szCs w:val="24"/>
        </w:rPr>
        <w:t>)</w:t>
      </w:r>
    </w:p>
    <w:p w:rsidR="00CD022C" w:rsidP="009D5486">
      <w:pPr>
        <w:autoSpaceDE w:val="0"/>
        <w:autoSpaceDN w:val="0"/>
        <w:adjustRightInd w:val="0"/>
        <w:spacing w:after="0" w:line="240" w:lineRule="auto"/>
        <w:rPr>
          <w:sz w:val="24"/>
          <w:szCs w:val="24"/>
        </w:rPr>
      </w:pPr>
    </w:p>
    <w:p w:rsidR="00CD022C" w:rsidRPr="009D5486" w:rsidP="009D5486">
      <w:pPr>
        <w:autoSpaceDE w:val="0"/>
        <w:autoSpaceDN w:val="0"/>
        <w:adjustRightInd w:val="0"/>
        <w:spacing w:after="0" w:line="240" w:lineRule="auto"/>
        <w:rPr>
          <w:b/>
          <w:bCs/>
          <w:sz w:val="24"/>
          <w:szCs w:val="24"/>
        </w:rPr>
      </w:pPr>
      <w:r>
        <w:rPr>
          <w:b/>
          <w:bCs/>
          <w:sz w:val="24"/>
          <w:szCs w:val="24"/>
        </w:rPr>
        <w:t xml:space="preserve">5. </w:t>
      </w:r>
      <w:r>
        <w:rPr>
          <w:b/>
          <w:bCs/>
          <w:sz w:val="24"/>
          <w:szCs w:val="24"/>
        </w:rPr>
        <w:t>Conclusion</w:t>
      </w:r>
    </w:p>
    <w:p w:rsidR="00CD022C" w:rsidP="00250054">
      <w:pPr>
        <w:autoSpaceDE w:val="0"/>
        <w:autoSpaceDN w:val="0"/>
        <w:adjustRightInd w:val="0"/>
        <w:spacing w:after="0" w:line="240" w:lineRule="auto"/>
        <w:rPr>
          <w:sz w:val="24"/>
          <w:szCs w:val="24"/>
        </w:rPr>
      </w:pPr>
      <w:r>
        <w:rPr>
          <w:sz w:val="24"/>
          <w:szCs w:val="24"/>
        </w:rPr>
        <w:t xml:space="preserve">5.1. </w:t>
      </w:r>
      <w:r>
        <w:rPr>
          <w:sz w:val="24"/>
          <w:szCs w:val="24"/>
        </w:rPr>
        <w:t xml:space="preserve">One of the more remarkable aspects of the White Paper is that </w:t>
      </w:r>
      <w:r>
        <w:rPr>
          <w:sz w:val="24"/>
          <w:szCs w:val="24"/>
        </w:rPr>
        <w:t>it is very unclear what age of pupil</w:t>
      </w:r>
      <w:r>
        <w:rPr>
          <w:sz w:val="24"/>
          <w:szCs w:val="24"/>
        </w:rPr>
        <w:t>s</w:t>
      </w:r>
      <w:r>
        <w:rPr>
          <w:sz w:val="24"/>
          <w:szCs w:val="24"/>
        </w:rPr>
        <w:t xml:space="preserve"> it is talking about</w:t>
      </w:r>
      <w:r>
        <w:rPr>
          <w:sz w:val="24"/>
          <w:szCs w:val="24"/>
        </w:rPr>
        <w:t xml:space="preserve">, as if this does not matter. </w:t>
      </w:r>
      <w:r>
        <w:rPr>
          <w:sz w:val="24"/>
          <w:szCs w:val="24"/>
        </w:rPr>
        <w:t>Yet</w:t>
      </w:r>
      <w:r>
        <w:rPr>
          <w:sz w:val="24"/>
          <w:szCs w:val="24"/>
        </w:rPr>
        <w:t xml:space="preserve"> a top-heavy subject-based curriculum ignores the social value that a broad and balanced education brings to children in the primary years. If the government really were committed to keeping more children engaged in education throughout their careers, it would enable schools to level up the experience of children growing up with all the disadvantages that poverty brings so that they meet the experience of their more advantaged peers</w:t>
      </w:r>
      <w:r>
        <w:rPr>
          <w:sz w:val="24"/>
          <w:szCs w:val="24"/>
        </w:rPr>
        <w:t xml:space="preserve"> in the primary years</w:t>
      </w:r>
      <w:r>
        <w:rPr>
          <w:sz w:val="24"/>
          <w:szCs w:val="24"/>
        </w:rPr>
        <w:t>. That would mean enriching children’s childhoods in ways that a purely subject-based curriculum does not  (</w:t>
      </w:r>
      <w:r>
        <w:fldChar w:fldCharType="begin"/>
      </w:r>
      <w:r>
        <w:instrText xml:space="preserve"> HYPERLINK "https://cprtrust.org.uk/wp-content/uploads/2014/06/Alexander-Edinburgh-140513.pdf" </w:instrText>
      </w:r>
      <w:r>
        <w:fldChar w:fldCharType="separate"/>
      </w:r>
      <w:r w:rsidRPr="009D5486">
        <w:rPr>
          <w:rStyle w:val="Hyperlink"/>
          <w:sz w:val="24"/>
          <w:szCs w:val="24"/>
        </w:rPr>
        <w:t>Alexander, 2014</w:t>
      </w:r>
      <w:r>
        <w:fldChar w:fldCharType="end"/>
      </w:r>
      <w:r>
        <w:rPr>
          <w:sz w:val="24"/>
          <w:szCs w:val="24"/>
        </w:rPr>
        <w:t xml:space="preserve">). </w:t>
      </w:r>
    </w:p>
    <w:p w:rsidR="00CD022C" w:rsidP="00250054">
      <w:pPr>
        <w:autoSpaceDE w:val="0"/>
        <w:autoSpaceDN w:val="0"/>
        <w:adjustRightInd w:val="0"/>
        <w:spacing w:after="0" w:line="240" w:lineRule="auto"/>
        <w:rPr>
          <w:sz w:val="24"/>
          <w:szCs w:val="24"/>
        </w:rPr>
      </w:pPr>
    </w:p>
    <w:p w:rsidR="00CD022C" w:rsidRPr="009D5486" w:rsidP="00250054">
      <w:pPr>
        <w:autoSpaceDE w:val="0"/>
        <w:autoSpaceDN w:val="0"/>
        <w:adjustRightInd w:val="0"/>
        <w:spacing w:after="0" w:line="240" w:lineRule="auto"/>
        <w:rPr>
          <w:sz w:val="24"/>
          <w:szCs w:val="24"/>
        </w:rPr>
      </w:pPr>
      <w:r>
        <w:rPr>
          <w:sz w:val="24"/>
          <w:szCs w:val="24"/>
        </w:rPr>
        <w:t xml:space="preserve">5.2. </w:t>
      </w:r>
      <w:r>
        <w:rPr>
          <w:sz w:val="24"/>
          <w:szCs w:val="24"/>
        </w:rPr>
        <w:t>There is a</w:t>
      </w:r>
      <w:r>
        <w:rPr>
          <w:sz w:val="24"/>
          <w:szCs w:val="24"/>
        </w:rPr>
        <w:t xml:space="preserve"> </w:t>
      </w:r>
      <w:r>
        <w:rPr>
          <w:sz w:val="24"/>
          <w:szCs w:val="24"/>
        </w:rPr>
        <w:t xml:space="preserve">substantial </w:t>
      </w:r>
      <w:r>
        <w:rPr>
          <w:sz w:val="24"/>
          <w:szCs w:val="24"/>
        </w:rPr>
        <w:t xml:space="preserve">body of evidence </w:t>
      </w:r>
      <w:r>
        <w:rPr>
          <w:sz w:val="24"/>
          <w:szCs w:val="24"/>
        </w:rPr>
        <w:t xml:space="preserve">on children’s development </w:t>
      </w:r>
      <w:r>
        <w:rPr>
          <w:sz w:val="24"/>
          <w:szCs w:val="24"/>
        </w:rPr>
        <w:t xml:space="preserve">that has been ignored </w:t>
      </w:r>
      <w:r>
        <w:rPr>
          <w:sz w:val="24"/>
          <w:szCs w:val="24"/>
        </w:rPr>
        <w:t xml:space="preserve">in </w:t>
      </w:r>
      <w:r>
        <w:rPr>
          <w:sz w:val="24"/>
          <w:szCs w:val="24"/>
        </w:rPr>
        <w:t xml:space="preserve">the </w:t>
      </w:r>
      <w:r>
        <w:rPr>
          <w:sz w:val="24"/>
          <w:szCs w:val="24"/>
        </w:rPr>
        <w:t>knowledge-rich curriculum</w:t>
      </w:r>
      <w:r>
        <w:rPr>
          <w:sz w:val="24"/>
          <w:szCs w:val="24"/>
        </w:rPr>
        <w:t xml:space="preserve"> introduced in 2014</w:t>
      </w:r>
      <w:r>
        <w:rPr>
          <w:sz w:val="24"/>
          <w:szCs w:val="24"/>
        </w:rPr>
        <w:t>. Appropriately applied</w:t>
      </w:r>
      <w:r>
        <w:rPr>
          <w:sz w:val="24"/>
          <w:szCs w:val="24"/>
        </w:rPr>
        <w:t>, this body of work</w:t>
      </w:r>
      <w:r>
        <w:rPr>
          <w:sz w:val="24"/>
          <w:szCs w:val="24"/>
        </w:rPr>
        <w:t xml:space="preserve"> </w:t>
      </w:r>
      <w:r>
        <w:rPr>
          <w:sz w:val="24"/>
          <w:szCs w:val="24"/>
        </w:rPr>
        <w:t xml:space="preserve">would lead to enhanced </w:t>
      </w:r>
      <w:r>
        <w:rPr>
          <w:sz w:val="24"/>
          <w:szCs w:val="24"/>
        </w:rPr>
        <w:t xml:space="preserve">pedagogic practice in the primary years, more attuned to the </w:t>
      </w:r>
      <w:r>
        <w:rPr>
          <w:sz w:val="24"/>
          <w:szCs w:val="24"/>
        </w:rPr>
        <w:t xml:space="preserve">early </w:t>
      </w:r>
      <w:r>
        <w:rPr>
          <w:sz w:val="24"/>
          <w:szCs w:val="24"/>
        </w:rPr>
        <w:t>stages of children’s develo</w:t>
      </w:r>
      <w:r>
        <w:rPr>
          <w:sz w:val="24"/>
          <w:szCs w:val="24"/>
        </w:rPr>
        <w:t xml:space="preserve">pment. </w:t>
      </w:r>
      <w:r>
        <w:rPr>
          <w:sz w:val="24"/>
          <w:szCs w:val="24"/>
        </w:rPr>
        <w:t>This</w:t>
      </w:r>
      <w:r>
        <w:rPr>
          <w:sz w:val="24"/>
          <w:szCs w:val="24"/>
        </w:rPr>
        <w:t xml:space="preserve"> would enrich children’s experience in </w:t>
      </w:r>
      <w:r>
        <w:rPr>
          <w:sz w:val="24"/>
          <w:szCs w:val="24"/>
        </w:rPr>
        <w:t xml:space="preserve">the primary years and enable </w:t>
      </w:r>
      <w:r>
        <w:rPr>
          <w:sz w:val="24"/>
          <w:szCs w:val="24"/>
        </w:rPr>
        <w:t xml:space="preserve">many </w:t>
      </w:r>
      <w:r>
        <w:rPr>
          <w:sz w:val="24"/>
          <w:szCs w:val="24"/>
        </w:rPr>
        <w:t xml:space="preserve">more </w:t>
      </w:r>
      <w:r>
        <w:rPr>
          <w:sz w:val="24"/>
          <w:szCs w:val="24"/>
        </w:rPr>
        <w:t>to reach their potential, without</w:t>
      </w:r>
      <w:r>
        <w:rPr>
          <w:sz w:val="24"/>
          <w:szCs w:val="24"/>
        </w:rPr>
        <w:t xml:space="preserve"> an escalating focus on interventions and catch</w:t>
      </w:r>
      <w:r>
        <w:rPr>
          <w:sz w:val="24"/>
          <w:szCs w:val="24"/>
        </w:rPr>
        <w:t>-</w:t>
      </w:r>
      <w:r>
        <w:rPr>
          <w:sz w:val="24"/>
          <w:szCs w:val="24"/>
        </w:rPr>
        <w:t xml:space="preserve">up programmes </w:t>
      </w:r>
      <w:r>
        <w:rPr>
          <w:sz w:val="24"/>
          <w:szCs w:val="24"/>
        </w:rPr>
        <w:t>that do not substantially change later outcomes</w:t>
      </w:r>
      <w:r>
        <w:rPr>
          <w:sz w:val="24"/>
          <w:szCs w:val="24"/>
        </w:rPr>
        <w:t xml:space="preserve"> (Carelton et al, 2026)</w:t>
      </w:r>
      <w:r>
        <w:rPr>
          <w:sz w:val="24"/>
          <w:szCs w:val="24"/>
        </w:rPr>
        <w:t xml:space="preserve">. </w:t>
      </w:r>
      <w:r>
        <w:rPr>
          <w:sz w:val="24"/>
          <w:szCs w:val="24"/>
        </w:rPr>
        <w:t>In revisiting the priorities set out in the White Paper I hope the current secretary of state will pay more attention to w</w:t>
      </w:r>
      <w:r>
        <w:rPr>
          <w:sz w:val="24"/>
          <w:szCs w:val="24"/>
        </w:rPr>
        <w:t xml:space="preserve">hat the evidence says about the value of </w:t>
      </w:r>
      <w:r>
        <w:rPr>
          <w:sz w:val="24"/>
          <w:szCs w:val="24"/>
        </w:rPr>
        <w:t xml:space="preserve">investing in the early years, and re-prioritise investment </w:t>
      </w:r>
      <w:r>
        <w:rPr>
          <w:sz w:val="24"/>
          <w:szCs w:val="24"/>
        </w:rPr>
        <w:t>in the system according</w:t>
      </w:r>
      <w:r>
        <w:rPr>
          <w:sz w:val="24"/>
          <w:szCs w:val="24"/>
        </w:rPr>
        <w:t>ly</w:t>
      </w:r>
      <w:r>
        <w:rPr>
          <w:sz w:val="24"/>
          <w:szCs w:val="24"/>
        </w:rPr>
        <w:t xml:space="preserve"> (</w:t>
      </w:r>
      <w:r w:rsidRPr="00981D71">
        <w:t>Carneiro</w:t>
      </w:r>
      <w:r>
        <w:t xml:space="preserve"> et al, 2025; </w:t>
      </w:r>
      <w:r>
        <w:t>Andrews and Cruikshank</w:t>
      </w:r>
      <w:r>
        <w:t>s</w:t>
      </w:r>
      <w:r>
        <w:t>,</w:t>
      </w:r>
      <w:r>
        <w:t xml:space="preserve"> 2024).</w:t>
      </w:r>
      <w:r>
        <w:t xml:space="preserve"> </w:t>
      </w:r>
    </w:p>
    <w:p w:rsidR="00CD022C" w:rsidP="009D5486">
      <w:pPr>
        <w:autoSpaceDE w:val="0"/>
        <w:autoSpaceDN w:val="0"/>
        <w:adjustRightInd w:val="0"/>
        <w:spacing w:after="0" w:line="240" w:lineRule="auto"/>
        <w:rPr>
          <w:sz w:val="24"/>
          <w:szCs w:val="24"/>
        </w:rPr>
      </w:pPr>
    </w:p>
    <w:p w:rsidR="00CD022C" w:rsidP="009D5486">
      <w:pPr>
        <w:autoSpaceDE w:val="0"/>
        <w:autoSpaceDN w:val="0"/>
        <w:adjustRightInd w:val="0"/>
        <w:spacing w:after="0" w:line="240" w:lineRule="auto"/>
      </w:pPr>
      <w:r>
        <w:t>References</w:t>
      </w:r>
    </w:p>
    <w:p w:rsidR="00CD022C" w:rsidP="009D5486">
      <w:pPr>
        <w:autoSpaceDE w:val="0"/>
        <w:autoSpaceDN w:val="0"/>
        <w:adjustRightInd w:val="0"/>
        <w:spacing w:after="0" w:line="240" w:lineRule="auto"/>
      </w:pPr>
      <w:r>
        <w:t xml:space="preserve">Andrews, J. and </w:t>
      </w:r>
      <w:r w:rsidRPr="00FF4986">
        <w:t xml:space="preserve">Cruikshanks, R. (2024). Tackling the persistent disadvantage gap-A new approach to deprivation funding. </w:t>
      </w:r>
    </w:p>
    <w:p w:rsidR="00CD022C" w:rsidP="009D5486">
      <w:pPr>
        <w:autoSpaceDE w:val="0"/>
        <w:autoSpaceDN w:val="0"/>
        <w:adjustRightInd w:val="0"/>
        <w:spacing w:after="0" w:line="240" w:lineRule="auto"/>
      </w:pPr>
      <w:r w:rsidRPr="002E4CFF">
        <w:t>Bleiman</w:t>
      </w:r>
      <w:r>
        <w:t xml:space="preserve">, B. </w:t>
      </w:r>
      <w:r>
        <w:t>and</w:t>
      </w:r>
      <w:r w:rsidRPr="002E4CFF">
        <w:t xml:space="preserve"> McCallum</w:t>
      </w:r>
      <w:r>
        <w:t>, A, (2024)</w:t>
      </w:r>
      <w:r w:rsidRPr="002E4CFF">
        <w:t xml:space="preserve"> EMC response to 2024 Ofsted English subject report. </w:t>
      </w:r>
      <w:r>
        <w:fldChar w:fldCharType="begin"/>
      </w:r>
      <w:r>
        <w:instrText xml:space="preserve"> HYPERLINK "https://www.englishandmedia.co.uk/blog/emc-response-to-2024-ofsted-english-subject-report/" </w:instrText>
      </w:r>
      <w:r>
        <w:fldChar w:fldCharType="separate"/>
      </w:r>
      <w:r w:rsidRPr="00E25360">
        <w:rPr>
          <w:rStyle w:val="Hyperlink"/>
        </w:rPr>
        <w:t>https://www.englishandmedia.co.uk/blog/emc-response-to-2024-ofsted-english-subject-report/</w:t>
      </w:r>
      <w:r>
        <w:fldChar w:fldCharType="end"/>
      </w:r>
    </w:p>
    <w:p w:rsidR="00CD022C" w:rsidP="009D5486">
      <w:pPr>
        <w:autoSpaceDE w:val="0"/>
        <w:autoSpaceDN w:val="0"/>
        <w:adjustRightInd w:val="0"/>
        <w:spacing w:after="0" w:line="240" w:lineRule="auto"/>
      </w:pPr>
      <w:r w:rsidRPr="00981D71">
        <w:t>Carneiro, P., Cattan, S., Conti, G., Crawford, C., Farquharson, C., &amp; Ridpath, N. (2025). </w:t>
      </w:r>
      <w:r w:rsidRPr="00981D71">
        <w:rPr>
          <w:i/>
          <w:iCs/>
        </w:rPr>
        <w:t>The short-and medium-term effects of Sure Start on children's outcomes</w:t>
      </w:r>
      <w:r w:rsidRPr="00981D71">
        <w:t>. IFS Report.</w:t>
      </w:r>
    </w:p>
    <w:p w:rsidR="00CD022C" w:rsidP="009D5486">
      <w:pPr>
        <w:autoSpaceDE w:val="0"/>
        <w:autoSpaceDN w:val="0"/>
        <w:adjustRightInd w:val="0"/>
        <w:spacing w:after="0" w:line="240" w:lineRule="auto"/>
      </w:pPr>
      <w:r w:rsidRPr="0094430C">
        <w:t>Carleton C, Harris E and Morjaria A (2026) "Primary is what comes first": How end of key stage 2 exams impact disadvantaged children, IPPR. http://www.ippr.org/articles/primary-is-what-comes-first</w:t>
      </w:r>
    </w:p>
    <w:p w:rsidR="00CD022C" w:rsidP="009D5486">
      <w:pPr>
        <w:autoSpaceDE w:val="0"/>
        <w:autoSpaceDN w:val="0"/>
        <w:adjustRightInd w:val="0"/>
        <w:spacing w:after="0" w:line="240" w:lineRule="auto"/>
      </w:pPr>
      <w:r w:rsidRPr="009D5486">
        <w:t>Couceiro, L., Eynon, R., &amp; Hakimi, L. Turning back the page on digital literacy: The role of traditional literacy in shaping digital practices.</w:t>
      </w:r>
      <w:r>
        <w:t xml:space="preserve"> </w:t>
      </w:r>
      <w:r>
        <w:fldChar w:fldCharType="begin"/>
      </w:r>
      <w:r>
        <w:instrText xml:space="preserve"> HYPERLINK "https://osf.io/preprints/socarxiv/5p7ma_v1" </w:instrText>
      </w:r>
      <w:r>
        <w:fldChar w:fldCharType="separate"/>
      </w:r>
      <w:r w:rsidRPr="00F521C7">
        <w:rPr>
          <w:rStyle w:val="Hyperlink"/>
        </w:rPr>
        <w:t>https://osf.io/preprints/socarxiv/5p7ma_v1</w:t>
      </w:r>
      <w:r>
        <w:fldChar w:fldCharType="end"/>
      </w:r>
    </w:p>
    <w:p w:rsidR="00CD022C" w:rsidP="009D5486">
      <w:pPr>
        <w:autoSpaceDE w:val="0"/>
        <w:autoSpaceDN w:val="0"/>
        <w:adjustRightInd w:val="0"/>
        <w:spacing w:after="0" w:line="240" w:lineRule="auto"/>
      </w:pPr>
      <w:r w:rsidRPr="00616E8E">
        <w:t xml:space="preserve">DfE </w:t>
      </w:r>
      <w:r>
        <w:t>(</w:t>
      </w:r>
      <w:r w:rsidRPr="00616E8E">
        <w:t>2022</w:t>
      </w:r>
      <w:r>
        <w:t>)</w:t>
      </w:r>
      <w:r w:rsidRPr="00616E8E">
        <w:t xml:space="preserve"> </w:t>
      </w:r>
      <w:r>
        <w:fldChar w:fldCharType="begin"/>
      </w:r>
      <w:r>
        <w:instrText xml:space="preserve"> HYPERLINK "https://www.gov.uk/government/publications/opportunity-for-all-strong-schools-with-great-teachers-for-your-child" \t "_blank" </w:instrText>
      </w:r>
      <w:r>
        <w:fldChar w:fldCharType="separate"/>
      </w:r>
      <w:r w:rsidRPr="00616E8E">
        <w:rPr>
          <w:rStyle w:val="Hyperlink"/>
          <w:i/>
          <w:iCs/>
        </w:rPr>
        <w:t>Opportunity for all: strong schools with great teachers for your child</w:t>
      </w:r>
      <w:r>
        <w:fldChar w:fldCharType="end"/>
      </w:r>
      <w:r>
        <w:t>.</w:t>
      </w:r>
    </w:p>
    <w:p w:rsidR="00CD022C" w:rsidP="00091E00">
      <w:pPr>
        <w:autoSpaceDE w:val="0"/>
        <w:autoSpaceDN w:val="0"/>
        <w:adjustRightInd w:val="0"/>
        <w:spacing w:after="0" w:line="240" w:lineRule="auto"/>
      </w:pPr>
      <w:r>
        <w:t xml:space="preserve">DfE (2025) </w:t>
      </w:r>
      <w:r w:rsidRPr="00FF4986">
        <w:rPr>
          <w:i/>
          <w:iCs/>
        </w:rPr>
        <w:t xml:space="preserve">Academic year 2024/25 </w:t>
      </w:r>
      <w:r w:rsidRPr="00FF4986">
        <w:rPr>
          <w:i/>
          <w:iCs/>
        </w:rPr>
        <w:t>Key stage 4 performance.</w:t>
      </w:r>
      <w:r w:rsidRPr="00FF4986">
        <w:t xml:space="preserve">  </w:t>
      </w:r>
      <w:r>
        <w:fldChar w:fldCharType="begin"/>
      </w:r>
      <w:r>
        <w:instrText xml:space="preserve"> HYPERLINK "https://explore-education-statistics.service.gov.uk/find-statistics/key-stage-4-performance/2024-25" </w:instrText>
      </w:r>
      <w:r>
        <w:fldChar w:fldCharType="separate"/>
      </w:r>
      <w:r w:rsidRPr="00FF4986">
        <w:rPr>
          <w:rStyle w:val="Hyperlink"/>
        </w:rPr>
        <w:t>https://explore-education-statistics.service.gov.uk/find-statistics/key-stage-4-performance/2024-25</w:t>
      </w:r>
      <w:r>
        <w:fldChar w:fldCharType="end"/>
      </w:r>
    </w:p>
    <w:p w:rsidR="00CD022C" w:rsidP="00091E00">
      <w:pPr>
        <w:autoSpaceDE w:val="0"/>
        <w:autoSpaceDN w:val="0"/>
        <w:adjustRightInd w:val="0"/>
        <w:spacing w:after="0" w:line="240" w:lineRule="auto"/>
      </w:pPr>
      <w:r>
        <w:t>EPI</w:t>
      </w:r>
      <w:r>
        <w:t xml:space="preserve"> (2019) </w:t>
      </w:r>
      <w:r w:rsidRPr="00FF4986">
        <w:rPr>
          <w:i/>
          <w:iCs/>
        </w:rPr>
        <w:t>‘The forgotten third’ A rapid review of the evidence</w:t>
      </w:r>
      <w:r>
        <w:t xml:space="preserve">. </w:t>
      </w:r>
      <w:r>
        <w:t xml:space="preserve">ASCL </w:t>
      </w:r>
      <w:r w:rsidRPr="00360A9C">
        <w:t>https://www.ascl.org.uk/ASCL/media/ASCL/Our%20view/Campaigns/EPI-report-The-Forgotten-Third-A-rapid-review-of-the-evidence.pdf</w:t>
      </w:r>
    </w:p>
    <w:p w:rsidR="00CD022C" w:rsidP="00091E00">
      <w:pPr>
        <w:autoSpaceDE w:val="0"/>
        <w:autoSpaceDN w:val="0"/>
        <w:adjustRightInd w:val="0"/>
        <w:spacing w:after="0" w:line="240" w:lineRule="auto"/>
      </w:pPr>
      <w:r w:rsidRPr="00FF4986">
        <w:t xml:space="preserve">Gill K, Brown S, O'Brien C, Graham J and Poku-Amanfo E (2024) </w:t>
      </w:r>
      <w:r w:rsidRPr="00FF4986">
        <w:rPr>
          <w:i/>
          <w:iCs/>
        </w:rPr>
        <w:t>Who is losing learning?: The case for reducing exclusions across mainstream schools</w:t>
      </w:r>
      <w:r w:rsidRPr="00FF4986">
        <w:t>, IPPR and The Difference. http://www.ippr.org/articles/ who-is-losing-learning</w:t>
      </w:r>
    </w:p>
    <w:p w:rsidR="00CD022C" w:rsidP="00091E00">
      <w:pPr>
        <w:autoSpaceDE w:val="0"/>
        <w:autoSpaceDN w:val="0"/>
        <w:adjustRightInd w:val="0"/>
        <w:spacing w:after="0" w:line="240" w:lineRule="auto"/>
      </w:pPr>
      <w:r w:rsidRPr="00534A53">
        <w:t xml:space="preserve">Harris E, O'Brien C, Gill K, Menzies L, Poku-Amanfo E, Rooney K and Graham J (2025) </w:t>
      </w:r>
      <w:r w:rsidRPr="00FF4986">
        <w:rPr>
          <w:i/>
          <w:iCs/>
        </w:rPr>
        <w:t>Who is losing learning?: Finding solutions to the school engagement crisis</w:t>
      </w:r>
      <w:r w:rsidRPr="00534A53">
        <w:t>, IPPR and The Difference. http://www.ippr. org/articles/who-is-losing-learning-solutions</w:t>
      </w:r>
    </w:p>
    <w:p w:rsidR="00CD022C" w:rsidP="009200B3">
      <w:pPr>
        <w:autoSpaceDE w:val="0"/>
        <w:autoSpaceDN w:val="0"/>
        <w:adjustRightInd w:val="0"/>
        <w:spacing w:after="0" w:line="240" w:lineRule="auto"/>
      </w:pPr>
      <w:r w:rsidRPr="000B340C">
        <w:t>Kelly, D, Macmillan, L. &amp; Anders, J. (2026). Social origin and social context inequalities in post-16 educational pathways. (CEPEO Working Paper No. 26-01). UCL Centre for Education Policy and Equalising Opportunities. https://econpapers.repec.org/RePEc:ucl:cepeow:26-01.</w:t>
      </w:r>
    </w:p>
    <w:p w:rsidR="00CD022C" w:rsidP="00091E00">
      <w:pPr>
        <w:autoSpaceDE w:val="0"/>
        <w:autoSpaceDN w:val="0"/>
        <w:adjustRightInd w:val="0"/>
        <w:spacing w:after="0" w:line="240" w:lineRule="auto"/>
        <w:rPr>
          <w:sz w:val="24"/>
          <w:szCs w:val="24"/>
        </w:rPr>
      </w:pPr>
      <w:r>
        <w:rPr>
          <w:sz w:val="24"/>
          <w:szCs w:val="24"/>
        </w:rPr>
        <w:t>Milburn, A (2026</w:t>
      </w:r>
      <w:r>
        <w:fldChar w:fldCharType="begin"/>
      </w:r>
      <w:r>
        <w:instrText xml:space="preserve"> HYPERLINK "https://www.gov.uk/government/publications/young-people-and-work-interim-report/young-people-and-work-interim-report" </w:instrText>
      </w:r>
      <w:r>
        <w:fldChar w:fldCharType="separate"/>
      </w:r>
      <w:r w:rsidRPr="009D5486">
        <w:rPr>
          <w:rStyle w:val="Hyperlink"/>
          <w:sz w:val="24"/>
          <w:szCs w:val="24"/>
        </w:rPr>
        <w:t>) Young people and work: interim report. DWP</w:t>
      </w:r>
      <w:r>
        <w:fldChar w:fldCharType="end"/>
      </w:r>
    </w:p>
    <w:p w:rsidR="00CD022C" w:rsidRPr="00FF4986" w:rsidP="00091E00">
      <w:pPr>
        <w:autoSpaceDE w:val="0"/>
        <w:autoSpaceDN w:val="0"/>
        <w:adjustRightInd w:val="0"/>
        <w:spacing w:after="0" w:line="240" w:lineRule="auto"/>
      </w:pPr>
      <w:r w:rsidRPr="00C0545A">
        <w:t>Munoz-Chereau</w:t>
      </w:r>
      <w:r w:rsidRPr="00C0545A">
        <w:t>, B. (2026). Ofsted Inspection Policy in England 2010–2024: Despair and complacency at both extremes of the school performance distribution. In </w:t>
      </w:r>
      <w:r w:rsidRPr="00C0545A">
        <w:rPr>
          <w:i/>
          <w:iCs/>
        </w:rPr>
        <w:t>Education Policy in England 2010–2024</w:t>
      </w:r>
      <w:r w:rsidRPr="00C0545A">
        <w:t> (pp. 57-66). Routledge.</w:t>
      </w:r>
    </w:p>
    <w:p w:rsidR="00CD022C" w:rsidP="009D5486">
      <w:pPr>
        <w:autoSpaceDE w:val="0"/>
        <w:autoSpaceDN w:val="0"/>
        <w:adjustRightInd w:val="0"/>
        <w:spacing w:after="0" w:line="240" w:lineRule="auto"/>
      </w:pPr>
      <w:r w:rsidRPr="009D5486">
        <w:t>Murphy Odo, D. (2024). The use of decodable texts in the teaching of reading in children without reading disabilities: A meta</w:t>
      </w:r>
      <w:r w:rsidRPr="009D5486">
        <w:rPr>
          <w:rFonts w:ascii="Cambria Math" w:hAnsi="Cambria Math" w:cs="Cambria Math"/>
        </w:rPr>
        <w:t>‐</w:t>
      </w:r>
      <w:r w:rsidRPr="009D5486">
        <w:t>analysis.</w:t>
      </w:r>
      <w:r w:rsidRPr="009D5486">
        <w:rPr>
          <w:rFonts w:ascii="Aptos" w:hAnsi="Aptos" w:cs="Aptos"/>
        </w:rPr>
        <w:t> </w:t>
      </w:r>
      <w:r w:rsidRPr="009D5486">
        <w:rPr>
          <w:i/>
          <w:iCs/>
        </w:rPr>
        <w:t>Literacy</w:t>
      </w:r>
      <w:r w:rsidRPr="009D5486">
        <w:t>, </w:t>
      </w:r>
      <w:r w:rsidRPr="009D5486">
        <w:rPr>
          <w:i/>
          <w:iCs/>
        </w:rPr>
        <w:t>58</w:t>
      </w:r>
      <w:r w:rsidRPr="009D5486">
        <w:t>(3), 267-277.</w:t>
      </w:r>
    </w:p>
    <w:p w:rsidR="00CD022C" w:rsidP="009D5486">
      <w:pPr>
        <w:autoSpaceDE w:val="0"/>
        <w:autoSpaceDN w:val="0"/>
        <w:adjustRightInd w:val="0"/>
        <w:spacing w:after="0" w:line="240" w:lineRule="auto"/>
      </w:pPr>
      <w:r>
        <w:t>Ofsted (2025)</w:t>
      </w:r>
      <w:r>
        <w:t xml:space="preserve"> </w:t>
      </w:r>
      <w:r w:rsidRPr="00C07151">
        <w:t>State-funded school inspection toolkit</w:t>
      </w:r>
      <w:r>
        <w:t xml:space="preserve">. </w:t>
      </w:r>
    </w:p>
    <w:p w:rsidR="00CD022C" w:rsidP="009D5486">
      <w:pPr>
        <w:autoSpaceDE w:val="0"/>
        <w:autoSpaceDN w:val="0"/>
        <w:adjustRightInd w:val="0"/>
        <w:spacing w:after="0" w:line="240" w:lineRule="auto"/>
      </w:pPr>
      <w:r w:rsidRPr="00E840D3">
        <w:t>Perry, T., &amp; Morris, R.</w:t>
      </w:r>
      <w:r>
        <w:t xml:space="preserve"> (2026)</w:t>
      </w:r>
      <w:r w:rsidRPr="00E840D3">
        <w:t xml:space="preserve"> Fourteen Years of English Education Policy (2010–2024). In </w:t>
      </w:r>
      <w:r w:rsidRPr="00E840D3">
        <w:rPr>
          <w:i/>
          <w:iCs/>
        </w:rPr>
        <w:t>Education Policy in England 2010–2024</w:t>
      </w:r>
      <w:r w:rsidRPr="00E840D3">
        <w:t> (pp. 261-275). Routledge.</w:t>
      </w:r>
    </w:p>
    <w:p w:rsidR="00CD022C" w:rsidP="009D5486">
      <w:pPr>
        <w:autoSpaceDE w:val="0"/>
        <w:autoSpaceDN w:val="0"/>
        <w:adjustRightInd w:val="0"/>
        <w:spacing w:after="0" w:line="240" w:lineRule="auto"/>
      </w:pPr>
      <w:r w:rsidRPr="00E00544">
        <w:t>Prior, L. J., Jerrim, J., Thomson, D., &amp; Leckie, G. B. (2021). A review and evaluation of secondary school accountability in England: Statistical strengths, weaknesses, and challenges for'Progress 8'raised by Covid-19. </w:t>
      </w:r>
      <w:r w:rsidRPr="00E00544">
        <w:rPr>
          <w:i/>
          <w:iCs/>
        </w:rPr>
        <w:t>Review of Education</w:t>
      </w:r>
      <w:r w:rsidRPr="00E00544">
        <w:t>, </w:t>
      </w:r>
      <w:r w:rsidRPr="00E00544">
        <w:rPr>
          <w:i/>
          <w:iCs/>
        </w:rPr>
        <w:t>9</w:t>
      </w:r>
      <w:r w:rsidRPr="00E00544">
        <w:t>(3), e3299.</w:t>
      </w:r>
    </w:p>
    <w:p w:rsidR="00CD022C" w:rsidP="009D5486">
      <w:pPr>
        <w:autoSpaceDE w:val="0"/>
        <w:autoSpaceDN w:val="0"/>
        <w:adjustRightInd w:val="0"/>
        <w:spacing w:after="0" w:line="240" w:lineRule="auto"/>
      </w:pPr>
      <w:r w:rsidRPr="00030E36">
        <w:t>Sammons, P., Sylva, K., Hall, J., Evangelou, M., &amp; Smees, R. (2023). Challenges facing interventions to promote equity in the early years: exploring the ‘impact’, legacy and lessons learned from a national evaluation of Children’s Centres in England. </w:t>
      </w:r>
      <w:r w:rsidRPr="00030E36">
        <w:rPr>
          <w:i/>
          <w:iCs/>
        </w:rPr>
        <w:t>Oxford Review of Education</w:t>
      </w:r>
      <w:r w:rsidRPr="00030E36">
        <w:t>, </w:t>
      </w:r>
      <w:r w:rsidRPr="00030E36">
        <w:rPr>
          <w:i/>
          <w:iCs/>
        </w:rPr>
        <w:t>49</w:t>
      </w:r>
      <w:r w:rsidRPr="00030E36">
        <w:t xml:space="preserve">(1), 114–135. </w:t>
      </w:r>
      <w:r>
        <w:fldChar w:fldCharType="begin"/>
      </w:r>
      <w:r>
        <w:instrText xml:space="preserve"> HYPERLINK "https://doi.org/10.1080/03054985.2022.2125371" </w:instrText>
      </w:r>
      <w:r>
        <w:fldChar w:fldCharType="separate"/>
      </w:r>
      <w:r w:rsidRPr="00E25360">
        <w:rPr>
          <w:rStyle w:val="Hyperlink"/>
        </w:rPr>
        <w:t>https://doi.org/10.1080/03054985.2022.2125371</w:t>
      </w:r>
      <w:r>
        <w:fldChar w:fldCharType="end"/>
      </w:r>
    </w:p>
    <w:p w:rsidR="00CD022C" w:rsidP="009D5486">
      <w:pPr>
        <w:autoSpaceDE w:val="0"/>
        <w:autoSpaceDN w:val="0"/>
        <w:adjustRightInd w:val="0"/>
        <w:spacing w:after="0" w:line="240" w:lineRule="auto"/>
      </w:pPr>
      <w:r w:rsidRPr="00417ED7">
        <w:t>Siraj-Blatchford, I., Mayo, A., Melhuish, E., Taggart, B., Sammons, P. &amp; Sylva, K. (2011). Performing against the odds: developmental trajectories of children in the EPPSE 3 to 16 study: brief. London, United Kingdom: Department for Education.</w:t>
      </w:r>
    </w:p>
    <w:p w:rsidR="00CD022C" w:rsidP="009D5486">
      <w:pPr>
        <w:autoSpaceDE w:val="0"/>
        <w:autoSpaceDN w:val="0"/>
        <w:adjustRightInd w:val="0"/>
        <w:spacing w:after="0" w:line="240" w:lineRule="auto"/>
      </w:pPr>
      <w:r w:rsidRPr="00031885">
        <w:t>West, G., Titiunik, R., Hearne, S., Korell, C., Duta, M., &amp; Hulme, C. (2026). Real-World Effectiveness of Early Language Intervention: Evidence From a Nationwide Rollout of the Nuffield Early Language Intervention in England. </w:t>
      </w:r>
      <w:r w:rsidRPr="00031885">
        <w:rPr>
          <w:i/>
          <w:iCs/>
        </w:rPr>
        <w:t>American Journal of Speech-Language Pathology</w:t>
      </w:r>
      <w:r w:rsidRPr="00031885">
        <w:t>, </w:t>
      </w:r>
      <w:r w:rsidRPr="00031885">
        <w:rPr>
          <w:i/>
          <w:iCs/>
        </w:rPr>
        <w:t>35</w:t>
      </w:r>
      <w:r w:rsidRPr="00031885">
        <w:t>(3), 923-936.</w:t>
      </w:r>
    </w:p>
    <w:p w:rsidR="00BD3F80" w:rsidP="009D5486">
      <w:pPr>
        <w:autoSpaceDE w:val="0"/>
        <w:autoSpaceDN w:val="0"/>
        <w:adjustRightInd w:val="0"/>
        <w:spacing w:after="0" w:line="240" w:lineRule="auto"/>
      </w:pPr>
    </w:p>
    <w:p w:rsidR="00BD3F80" w:rsidRPr="00BD3F80" w:rsidP="009D5486">
      <w:pPr>
        <w:autoSpaceDE w:val="0"/>
        <w:autoSpaceDN w:val="0"/>
        <w:adjustRightInd w:val="0"/>
        <w:spacing w:after="0" w:line="240" w:lineRule="auto"/>
        <w:rPr>
          <w:i/>
          <w:iCs/>
        </w:rPr>
      </w:pPr>
      <w:r w:rsidRPr="00BD3F80">
        <w:rPr>
          <w:i/>
          <w:iCs/>
        </w:rPr>
        <w:t>Sept</w:t>
      </w:r>
      <w:r>
        <w:rPr>
          <w:i/>
          <w:iCs/>
        </w:rPr>
        <w:t>e</w:t>
      </w:r>
      <w:r w:rsidRPr="00BD3F80">
        <w:rPr>
          <w:i/>
          <w:iCs/>
        </w:rPr>
        <w:t>mbe</w:t>
      </w:r>
      <w:r>
        <w:rPr>
          <w:i/>
          <w:iCs/>
        </w:rPr>
        <w:t xml:space="preserve">r </w:t>
      </w:r>
      <w:r w:rsidRPr="00BD3F80">
        <w:rPr>
          <w:i/>
          <w:iCs/>
        </w:rPr>
        <w:t>2026</w:t>
      </w:r>
    </w:p>
    <w:p w:rsidR="00CD022C" w:rsidP="009D5486">
      <w:pPr>
        <w:autoSpaceDE w:val="0"/>
        <w:autoSpaceDN w:val="0"/>
        <w:adjustRightInd w:val="0"/>
        <w:spacing w:after="0" w:line="240" w:lineRule="auto"/>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Light">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4E551A"/>
    <w:multiLevelType w:val="multilevel"/>
    <w:tmpl w:val="126E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56604E"/>
    <w:multiLevelType w:val="multilevel"/>
    <w:tmpl w:val="AF7A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5486"/>
    <w:rPr>
      <w:kern w:val="0"/>
    </w:rPr>
  </w:style>
  <w:style w:type="paragraph" w:styleId="Heading1">
    <w:name w:val="heading 1"/>
    <w:basedOn w:val="Normal"/>
    <w:next w:val="Normal"/>
    <w:link w:val="Heading1Char"/>
    <w:uiPriority w:val="9"/>
    <w:qFormat/>
    <w:rsid w:val="009D54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54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54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54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54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54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54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54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54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54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4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4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4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4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4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4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4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486"/>
    <w:rPr>
      <w:rFonts w:eastAsiaTheme="majorEastAsia" w:cstheme="majorBidi"/>
      <w:color w:val="272727" w:themeColor="text1" w:themeTint="D8"/>
    </w:rPr>
  </w:style>
  <w:style w:type="paragraph" w:styleId="Title">
    <w:name w:val="Title"/>
    <w:basedOn w:val="Normal"/>
    <w:next w:val="Normal"/>
    <w:link w:val="TitleChar"/>
    <w:uiPriority w:val="10"/>
    <w:qFormat/>
    <w:rsid w:val="009D54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54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4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54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486"/>
    <w:pPr>
      <w:spacing w:before="160"/>
      <w:jc w:val="center"/>
    </w:pPr>
    <w:rPr>
      <w:i/>
      <w:iCs/>
      <w:color w:val="404040" w:themeColor="text1" w:themeTint="BF"/>
    </w:rPr>
  </w:style>
  <w:style w:type="character" w:customStyle="1" w:styleId="QuoteChar">
    <w:name w:val="Quote Char"/>
    <w:basedOn w:val="DefaultParagraphFont"/>
    <w:link w:val="Quote"/>
    <w:uiPriority w:val="29"/>
    <w:rsid w:val="009D5486"/>
    <w:rPr>
      <w:i/>
      <w:iCs/>
      <w:color w:val="404040" w:themeColor="text1" w:themeTint="BF"/>
    </w:rPr>
  </w:style>
  <w:style w:type="paragraph" w:styleId="ListParagraph">
    <w:name w:val="List Paragraph"/>
    <w:basedOn w:val="Normal"/>
    <w:uiPriority w:val="34"/>
    <w:qFormat/>
    <w:rsid w:val="009D5486"/>
    <w:pPr>
      <w:ind w:left="720"/>
      <w:contextualSpacing/>
    </w:pPr>
  </w:style>
  <w:style w:type="character" w:styleId="IntenseEmphasis">
    <w:name w:val="Intense Emphasis"/>
    <w:basedOn w:val="DefaultParagraphFont"/>
    <w:uiPriority w:val="21"/>
    <w:qFormat/>
    <w:rsid w:val="009D5486"/>
    <w:rPr>
      <w:i/>
      <w:iCs/>
      <w:color w:val="0F4761" w:themeColor="accent1" w:themeShade="BF"/>
    </w:rPr>
  </w:style>
  <w:style w:type="paragraph" w:styleId="IntenseQuote">
    <w:name w:val="Intense Quote"/>
    <w:basedOn w:val="Normal"/>
    <w:next w:val="Normal"/>
    <w:link w:val="IntenseQuoteChar"/>
    <w:uiPriority w:val="30"/>
    <w:qFormat/>
    <w:rsid w:val="009D54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5486"/>
    <w:rPr>
      <w:i/>
      <w:iCs/>
      <w:color w:val="0F4761" w:themeColor="accent1" w:themeShade="BF"/>
    </w:rPr>
  </w:style>
  <w:style w:type="character" w:styleId="IntenseReference">
    <w:name w:val="Intense Reference"/>
    <w:basedOn w:val="DefaultParagraphFont"/>
    <w:uiPriority w:val="32"/>
    <w:qFormat/>
    <w:rsid w:val="009D5486"/>
    <w:rPr>
      <w:b/>
      <w:bCs/>
      <w:smallCaps/>
      <w:color w:val="0F4761" w:themeColor="accent1" w:themeShade="BF"/>
      <w:spacing w:val="5"/>
    </w:rPr>
  </w:style>
  <w:style w:type="character" w:styleId="Hyperlink">
    <w:name w:val="Hyperlink"/>
    <w:basedOn w:val="DefaultParagraphFont"/>
    <w:uiPriority w:val="99"/>
    <w:unhideWhenUsed/>
    <w:rsid w:val="009D5486"/>
    <w:rPr>
      <w:color w:val="467886" w:themeColor="hyperlink"/>
      <w:u w:val="single"/>
    </w:rPr>
  </w:style>
  <w:style w:type="character" w:customStyle="1" w:styleId="UnresolvedMention1">
    <w:name w:val="Unresolved Mention1"/>
    <w:basedOn w:val="DefaultParagraphFont"/>
    <w:uiPriority w:val="99"/>
    <w:semiHidden/>
    <w:unhideWhenUsed/>
    <w:rsid w:val="009D5486"/>
    <w:rPr>
      <w:color w:val="605E5C"/>
      <w:shd w:val="clear" w:color="auto" w:fill="E1DFDD"/>
    </w:rPr>
  </w:style>
  <w:style w:type="paragraph" w:styleId="Revision">
    <w:name w:val="Revision"/>
    <w:hidden/>
    <w:uiPriority w:val="99"/>
    <w:semiHidden/>
    <w:rsid w:val="00351309"/>
    <w:pPr>
      <w:spacing w:after="0" w:line="240" w:lineRule="auto"/>
    </w:pPr>
    <w:rPr>
      <w:kern w:val="0"/>
    </w:rPr>
  </w:style>
  <w:style w:type="character" w:styleId="FollowedHyperlink">
    <w:name w:val="FollowedHyperlink"/>
    <w:basedOn w:val="DefaultParagraphFont"/>
    <w:uiPriority w:val="99"/>
    <w:semiHidden/>
    <w:unhideWhenUsed/>
    <w:rsid w:val="008A5B2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F6320-EBB3-49CA-9498-25BBC8DB1450}">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ECA0157</dc:title>
  <cp:revision>0</cp:revision>
</cp:coreProperties>
</file>