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19B4" w:rsidRPr="00A719B4" w:rsidP="0021210D">
      <w:pPr>
        <w:spacing w:after="0"/>
        <w:jc w:val="center"/>
        <w:rPr>
          <w:b/>
          <w:bCs/>
          <w:sz w:val="22"/>
          <w:szCs w:val="22"/>
        </w:rPr>
      </w:pPr>
      <w:r w:rsidRPr="00A719B4">
        <w:rPr>
          <w:b/>
          <w:bCs/>
          <w:sz w:val="22"/>
          <w:szCs w:val="22"/>
        </w:rPr>
        <w:t xml:space="preserve">Written evidence by </w:t>
      </w:r>
      <w:r w:rsidRPr="00A719B4">
        <w:rPr>
          <w:b/>
          <w:bCs/>
          <w:sz w:val="22"/>
          <w:szCs w:val="22"/>
        </w:rPr>
        <w:t>The JABBS Foundation for Women and Girls</w:t>
      </w:r>
      <w:r w:rsidRPr="00A719B4">
        <w:rPr>
          <w:b/>
          <w:bCs/>
          <w:sz w:val="22"/>
          <w:szCs w:val="22"/>
        </w:rPr>
        <w:t xml:space="preserve"> (ECA0147)</w:t>
      </w:r>
    </w:p>
    <w:p w:rsidR="00A719B4" w:rsidP="0021210D">
      <w:pPr>
        <w:spacing w:after="0"/>
        <w:jc w:val="center"/>
        <w:rPr>
          <w:b/>
          <w:bCs/>
          <w:sz w:val="22"/>
          <w:szCs w:val="22"/>
          <w:u w:val="single"/>
        </w:rPr>
      </w:pPr>
    </w:p>
    <w:p w:rsidR="008E6620" w:rsidRPr="0021210D" w:rsidP="0021210D">
      <w:pPr>
        <w:spacing w:after="0"/>
        <w:jc w:val="center"/>
        <w:rPr>
          <w:b/>
          <w:bCs/>
          <w:sz w:val="22"/>
          <w:szCs w:val="22"/>
          <w:u w:val="single"/>
        </w:rPr>
      </w:pPr>
      <w:r w:rsidRPr="0021210D">
        <w:rPr>
          <w:b/>
          <w:bCs/>
          <w:sz w:val="22"/>
          <w:szCs w:val="22"/>
          <w:u w:val="single"/>
        </w:rPr>
        <w:t xml:space="preserve">Response to the Education Committee’s Call </w:t>
      </w:r>
      <w:r w:rsidRPr="0021210D">
        <w:rPr>
          <w:b/>
          <w:bCs/>
          <w:sz w:val="22"/>
          <w:szCs w:val="22"/>
          <w:u w:val="single"/>
        </w:rPr>
        <w:t>for Evidence on the ‘Every Child Achieving and Thriving’ White Paper</w:t>
      </w:r>
      <w:r w:rsidRPr="0021210D">
        <w:rPr>
          <w:sz w:val="22"/>
          <w:szCs w:val="22"/>
        </w:rPr>
        <w:br/>
      </w:r>
    </w:p>
    <w:p w:rsidR="008E6620" w:rsidRPr="0021210D" w:rsidP="0021210D">
      <w:pPr>
        <w:spacing w:after="0"/>
        <w:jc w:val="center"/>
        <w:rPr>
          <w:b/>
          <w:bCs/>
          <w:sz w:val="22"/>
          <w:szCs w:val="22"/>
          <w:u w:val="single"/>
        </w:rPr>
      </w:pPr>
      <w:r w:rsidRPr="0021210D">
        <w:rPr>
          <w:b/>
          <w:bCs/>
          <w:sz w:val="22"/>
          <w:szCs w:val="22"/>
          <w:u w:val="single"/>
        </w:rPr>
        <w:t>The JABBS Foundation for Women and Girls</w:t>
      </w:r>
      <w:r w:rsidRPr="0021210D">
        <w:rPr>
          <w:sz w:val="22"/>
          <w:szCs w:val="22"/>
        </w:rPr>
        <w:br/>
      </w:r>
    </w:p>
    <w:p w:rsidR="008E6620" w:rsidRPr="0021210D" w:rsidP="0021210D">
      <w:pPr>
        <w:spacing w:after="0"/>
        <w:jc w:val="center"/>
        <w:rPr>
          <w:sz w:val="22"/>
          <w:szCs w:val="22"/>
        </w:rPr>
      </w:pPr>
      <w:r w:rsidRPr="0021210D">
        <w:rPr>
          <w:sz w:val="22"/>
          <w:szCs w:val="22"/>
        </w:rPr>
        <w:t>July 2026</w:t>
      </w:r>
    </w:p>
    <w:p w:rsidR="008E6620" w:rsidRPr="0021210D" w:rsidP="0021210D">
      <w:pPr>
        <w:spacing w:after="0"/>
        <w:rPr>
          <w:b/>
          <w:bCs/>
          <w:sz w:val="22"/>
          <w:szCs w:val="22"/>
        </w:rPr>
      </w:pPr>
    </w:p>
    <w:p w:rsidR="008E6620" w:rsidRPr="0021210D" w:rsidP="0021210D">
      <w:pPr>
        <w:spacing w:after="0"/>
        <w:rPr>
          <w:b/>
          <w:bCs/>
          <w:sz w:val="22"/>
          <w:szCs w:val="22"/>
          <w:u w:val="single"/>
        </w:rPr>
      </w:pPr>
      <w:r w:rsidRPr="0021210D">
        <w:rPr>
          <w:b/>
          <w:bCs/>
          <w:sz w:val="22"/>
          <w:szCs w:val="22"/>
          <w:u w:val="single"/>
        </w:rPr>
        <w:t xml:space="preserve">Introduction </w:t>
      </w:r>
      <w:r w:rsidRPr="0021210D">
        <w:rPr>
          <w:b/>
          <w:bCs/>
          <w:sz w:val="22"/>
          <w:szCs w:val="22"/>
          <w:u w:val="single"/>
        </w:rPr>
        <w:t xml:space="preserve">and </w:t>
      </w:r>
      <w:r w:rsidRPr="0021210D">
        <w:rPr>
          <w:b/>
          <w:bCs/>
          <w:sz w:val="22"/>
          <w:szCs w:val="22"/>
          <w:u w:val="single"/>
        </w:rPr>
        <w:t>relevance</w:t>
      </w:r>
      <w:r w:rsidRPr="0021210D">
        <w:rPr>
          <w:b/>
          <w:bCs/>
          <w:sz w:val="22"/>
          <w:szCs w:val="22"/>
          <w:u w:val="single"/>
        </w:rPr>
        <w:t xml:space="preserve"> </w:t>
      </w:r>
    </w:p>
    <w:p w:rsidR="008E6620" w:rsidRPr="0021210D" w:rsidP="0021210D">
      <w:pPr>
        <w:spacing w:after="0"/>
        <w:rPr>
          <w:sz w:val="22"/>
          <w:szCs w:val="22"/>
        </w:rPr>
      </w:pPr>
      <w:r>
        <w:fldChar w:fldCharType="begin"/>
      </w:r>
      <w:r>
        <w:instrText xml:space="preserve"> HYPERLINK "https://jabbswomenandgirls.org.uk/" </w:instrText>
      </w:r>
      <w:r>
        <w:fldChar w:fldCharType="separate"/>
      </w:r>
      <w:r w:rsidRPr="0021210D">
        <w:rPr>
          <w:rStyle w:val="Hyperlink"/>
          <w:sz w:val="22"/>
          <w:szCs w:val="22"/>
        </w:rPr>
        <w:t>The JABBS Foundation for Women and Girls</w:t>
      </w:r>
      <w:r>
        <w:fldChar w:fldCharType="end"/>
      </w:r>
      <w:r w:rsidRPr="0021210D">
        <w:rPr>
          <w:sz w:val="22"/>
          <w:szCs w:val="22"/>
        </w:rPr>
        <w:t> aims to create a fair society where women and girls can live free, safe and fulfilling lives. Over the past decade, our Patrons have donated more than £50 million, with a major focus on supporting women and girls who are in or at risk of the criminal justice system. We fund strategic projects across Women’s Centres and specialist support, early help for families and communities, and innovations in community rehabilitation and court reform, with a strong focus on research and evidence.  </w:t>
      </w:r>
    </w:p>
    <w:p w:rsidR="008E6620" w:rsidRPr="0021210D" w:rsidP="0021210D">
      <w:pPr>
        <w:spacing w:after="0"/>
        <w:rPr>
          <w:b/>
          <w:bCs/>
          <w:sz w:val="22"/>
          <w:szCs w:val="22"/>
        </w:rPr>
      </w:pPr>
    </w:p>
    <w:p w:rsidR="008E6620" w:rsidRPr="0021210D" w:rsidP="0021210D">
      <w:pPr>
        <w:spacing w:after="0"/>
        <w:rPr>
          <w:sz w:val="22"/>
          <w:szCs w:val="22"/>
        </w:rPr>
      </w:pPr>
      <w:r w:rsidRPr="0021210D">
        <w:rPr>
          <w:sz w:val="22"/>
          <w:szCs w:val="22"/>
        </w:rPr>
        <w:t xml:space="preserve">We recognise </w:t>
      </w:r>
      <w:r>
        <w:rPr>
          <w:sz w:val="22"/>
          <w:szCs w:val="22"/>
        </w:rPr>
        <w:t xml:space="preserve">that </w:t>
      </w:r>
      <w:r w:rsidRPr="0021210D">
        <w:rPr>
          <w:sz w:val="22"/>
          <w:szCs w:val="22"/>
        </w:rPr>
        <w:t xml:space="preserve">effective early intervention </w:t>
      </w:r>
      <w:r w:rsidRPr="0021210D">
        <w:rPr>
          <w:sz w:val="22"/>
          <w:szCs w:val="22"/>
        </w:rPr>
        <w:t>can prevent</w:t>
      </w:r>
      <w:r w:rsidRPr="0021210D">
        <w:rPr>
          <w:sz w:val="22"/>
          <w:szCs w:val="22"/>
        </w:rPr>
        <w:t xml:space="preserve"> girls and women</w:t>
      </w:r>
      <w:r w:rsidRPr="0021210D">
        <w:rPr>
          <w:sz w:val="22"/>
          <w:szCs w:val="22"/>
        </w:rPr>
        <w:t xml:space="preserve"> </w:t>
      </w:r>
      <w:r>
        <w:rPr>
          <w:sz w:val="22"/>
          <w:szCs w:val="22"/>
        </w:rPr>
        <w:t>from entering</w:t>
      </w:r>
      <w:r w:rsidRPr="0021210D">
        <w:rPr>
          <w:sz w:val="22"/>
          <w:szCs w:val="22"/>
        </w:rPr>
        <w:t xml:space="preserve"> the justice system</w:t>
      </w:r>
      <w:r w:rsidRPr="0021210D">
        <w:rPr>
          <w:sz w:val="22"/>
          <w:szCs w:val="22"/>
        </w:rPr>
        <w:t xml:space="preserve"> </w:t>
      </w:r>
      <w:r w:rsidRPr="0021210D">
        <w:rPr>
          <w:sz w:val="22"/>
          <w:szCs w:val="22"/>
        </w:rPr>
        <w:t>and reduce the number of women and girls who</w:t>
      </w:r>
      <w:r w:rsidRPr="0021210D">
        <w:rPr>
          <w:sz w:val="22"/>
          <w:szCs w:val="22"/>
        </w:rPr>
        <w:t xml:space="preserve"> become victims of crime and abuse</w:t>
      </w:r>
      <w:r w:rsidRPr="0021210D">
        <w:rPr>
          <w:sz w:val="22"/>
          <w:szCs w:val="22"/>
        </w:rPr>
        <w:t>.</w:t>
      </w:r>
      <w:r w:rsidRPr="0021210D">
        <w:rPr>
          <w:sz w:val="22"/>
          <w:szCs w:val="22"/>
        </w:rPr>
        <w:t xml:space="preserve"> </w:t>
      </w:r>
      <w:r>
        <w:rPr>
          <w:sz w:val="22"/>
          <w:szCs w:val="22"/>
        </w:rPr>
        <w:t>It</w:t>
      </w:r>
      <w:r w:rsidRPr="0021210D">
        <w:rPr>
          <w:sz w:val="22"/>
          <w:szCs w:val="22"/>
        </w:rPr>
        <w:t xml:space="preserve"> can </w:t>
      </w:r>
      <w:r>
        <w:rPr>
          <w:sz w:val="22"/>
          <w:szCs w:val="22"/>
        </w:rPr>
        <w:t xml:space="preserve">also help </w:t>
      </w:r>
      <w:r w:rsidRPr="0021210D">
        <w:rPr>
          <w:sz w:val="22"/>
          <w:szCs w:val="22"/>
        </w:rPr>
        <w:t>reduce</w:t>
      </w:r>
      <w:r w:rsidRPr="0021210D">
        <w:rPr>
          <w:sz w:val="22"/>
          <w:szCs w:val="22"/>
        </w:rPr>
        <w:t xml:space="preserve"> school exclusion</w:t>
      </w:r>
      <w:r w:rsidRPr="0021210D">
        <w:rPr>
          <w:sz w:val="22"/>
          <w:szCs w:val="22"/>
        </w:rPr>
        <w:t>s</w:t>
      </w:r>
      <w:r>
        <w:rPr>
          <w:sz w:val="22"/>
          <w:szCs w:val="22"/>
        </w:rPr>
        <w:t xml:space="preserve"> </w:t>
      </w:r>
      <w:r w:rsidRPr="0021210D">
        <w:rPr>
          <w:sz w:val="22"/>
          <w:szCs w:val="22"/>
        </w:rPr>
        <w:t xml:space="preserve">and </w:t>
      </w:r>
      <w:r>
        <w:rPr>
          <w:sz w:val="22"/>
          <w:szCs w:val="22"/>
        </w:rPr>
        <w:t xml:space="preserve">address </w:t>
      </w:r>
      <w:r w:rsidRPr="0021210D">
        <w:rPr>
          <w:sz w:val="22"/>
          <w:szCs w:val="22"/>
        </w:rPr>
        <w:t xml:space="preserve">unmet needs </w:t>
      </w:r>
      <w:r w:rsidRPr="0021210D">
        <w:rPr>
          <w:sz w:val="22"/>
          <w:szCs w:val="22"/>
        </w:rPr>
        <w:t>that are often interconnected</w:t>
      </w:r>
      <w:r>
        <w:rPr>
          <w:sz w:val="22"/>
          <w:szCs w:val="22"/>
        </w:rPr>
        <w:t xml:space="preserve">, resulting in better </w:t>
      </w:r>
      <w:r w:rsidRPr="0021210D">
        <w:rPr>
          <w:sz w:val="22"/>
          <w:szCs w:val="22"/>
        </w:rPr>
        <w:t>outcomes in education, health</w:t>
      </w:r>
      <w:r w:rsidRPr="0021210D">
        <w:rPr>
          <w:sz w:val="22"/>
          <w:szCs w:val="22"/>
        </w:rPr>
        <w:t>/wellbeing</w:t>
      </w:r>
      <w:r w:rsidRPr="0021210D">
        <w:rPr>
          <w:sz w:val="22"/>
          <w:szCs w:val="22"/>
        </w:rPr>
        <w:t>,</w:t>
      </w:r>
      <w:r w:rsidRPr="0021210D">
        <w:rPr>
          <w:sz w:val="22"/>
          <w:szCs w:val="22"/>
        </w:rPr>
        <w:t xml:space="preserve"> </w:t>
      </w:r>
      <w:r w:rsidRPr="0021210D">
        <w:rPr>
          <w:sz w:val="22"/>
          <w:szCs w:val="22"/>
        </w:rPr>
        <w:t>and future life chances.</w:t>
      </w:r>
    </w:p>
    <w:p w:rsidR="008E6620" w:rsidRPr="0021210D" w:rsidP="0021210D">
      <w:pPr>
        <w:spacing w:after="0"/>
        <w:rPr>
          <w:sz w:val="22"/>
          <w:szCs w:val="22"/>
        </w:rPr>
      </w:pPr>
    </w:p>
    <w:p w:rsidR="008E6620" w:rsidRPr="0021210D" w:rsidP="0021210D">
      <w:pPr>
        <w:spacing w:after="0"/>
        <w:rPr>
          <w:sz w:val="22"/>
          <w:szCs w:val="22"/>
        </w:rPr>
      </w:pPr>
      <w:r w:rsidRPr="0021210D">
        <w:rPr>
          <w:sz w:val="22"/>
          <w:szCs w:val="22"/>
        </w:rPr>
        <w:t xml:space="preserve">Our early help work includes the following: </w:t>
      </w:r>
    </w:p>
    <w:p w:rsidR="008E6620" w:rsidRPr="0021210D" w:rsidP="0021210D">
      <w:pPr>
        <w:spacing w:after="0"/>
        <w:rPr>
          <w:sz w:val="22"/>
          <w:szCs w:val="22"/>
        </w:rPr>
      </w:pPr>
      <w:r w:rsidRPr="0021210D">
        <w:rPr>
          <w:sz w:val="22"/>
          <w:szCs w:val="22"/>
        </w:rPr>
        <w:t xml:space="preserve"> </w:t>
      </w:r>
    </w:p>
    <w:p w:rsidR="008E6620" w:rsidRPr="0021210D" w:rsidP="0021210D">
      <w:pPr>
        <w:pStyle w:val="ListParagraph"/>
        <w:numPr>
          <w:ilvl w:val="0"/>
          <w:numId w:val="7"/>
        </w:numPr>
        <w:spacing w:after="0"/>
        <w:rPr>
          <w:sz w:val="22"/>
          <w:szCs w:val="22"/>
        </w:rPr>
      </w:pPr>
      <w:r w:rsidRPr="0021210D">
        <w:rPr>
          <w:sz w:val="22"/>
          <w:szCs w:val="22"/>
        </w:rPr>
        <w:t>A novel, large-scale evidence review and development of a new comprehensive assessment tool and case management system, the Family Wellbeing Assessment</w:t>
      </w:r>
      <w:r w:rsidRPr="0021210D">
        <w:rPr>
          <w:sz w:val="22"/>
          <w:szCs w:val="22"/>
        </w:rPr>
        <w:t xml:space="preserve"> (FWA)</w:t>
      </w:r>
      <w:r w:rsidRPr="0021210D">
        <w:rPr>
          <w:sz w:val="22"/>
          <w:szCs w:val="22"/>
        </w:rPr>
        <w:t>, to evidence in real-time what makes an effective ‘early help’ whole family offer</w:t>
      </w:r>
      <w:r w:rsidRPr="0021210D">
        <w:rPr>
          <w:sz w:val="22"/>
          <w:szCs w:val="22"/>
        </w:rPr>
        <w:t xml:space="preserve"> with a particular focus on school-based family support</w:t>
      </w:r>
      <w:r w:rsidRPr="0021210D">
        <w:rPr>
          <w:sz w:val="22"/>
          <w:szCs w:val="22"/>
        </w:rPr>
        <w:t>. In partnership with University of Birmingham and family support service Birmingham Pathfinder</w:t>
      </w:r>
      <w:r w:rsidRPr="0021210D">
        <w:rPr>
          <w:sz w:val="22"/>
          <w:szCs w:val="22"/>
        </w:rPr>
        <w:t xml:space="preserve"> CIC</w:t>
      </w:r>
      <w:r w:rsidRPr="0021210D">
        <w:rPr>
          <w:sz w:val="22"/>
          <w:szCs w:val="22"/>
        </w:rPr>
        <w:t>, this builds on the existing international evidence base around assessments for women with multiple complex needs.</w:t>
      </w:r>
    </w:p>
    <w:p w:rsidR="008E6620" w:rsidRPr="0021210D" w:rsidP="0021210D">
      <w:pPr>
        <w:pStyle w:val="ListParagraph"/>
        <w:numPr>
          <w:ilvl w:val="0"/>
          <w:numId w:val="7"/>
        </w:numPr>
        <w:spacing w:after="0"/>
        <w:rPr>
          <w:sz w:val="22"/>
          <w:szCs w:val="22"/>
        </w:rPr>
      </w:pPr>
      <w:r w:rsidRPr="0021210D">
        <w:rPr>
          <w:sz w:val="22"/>
          <w:szCs w:val="22"/>
        </w:rPr>
        <w:t xml:space="preserve">Partnership with Centre for Young Lives to develop a ‘Vulnerability Index’ </w:t>
      </w:r>
      <w:r w:rsidRPr="0021210D">
        <w:rPr>
          <w:sz w:val="22"/>
          <w:szCs w:val="22"/>
        </w:rPr>
        <w:t>giving</w:t>
      </w:r>
      <w:r w:rsidRPr="0021210D">
        <w:rPr>
          <w:sz w:val="22"/>
          <w:szCs w:val="22"/>
        </w:rPr>
        <w:t xml:space="preserve"> a bird’s eye view of the data on the state of childhood and adolescence in England</w:t>
      </w:r>
      <w:r w:rsidRPr="0021210D">
        <w:rPr>
          <w:sz w:val="22"/>
          <w:szCs w:val="22"/>
        </w:rPr>
        <w:t xml:space="preserve"> (e.g. child poverty, attainment, homelessness)</w:t>
      </w:r>
      <w:r w:rsidRPr="0021210D">
        <w:rPr>
          <w:sz w:val="22"/>
          <w:szCs w:val="22"/>
        </w:rPr>
        <w:t>, informing national and local decisions and priorities.</w:t>
      </w:r>
    </w:p>
    <w:p w:rsidR="008E6620" w:rsidRPr="0021210D" w:rsidP="0021210D">
      <w:pPr>
        <w:pStyle w:val="ListParagraph"/>
        <w:numPr>
          <w:ilvl w:val="0"/>
          <w:numId w:val="7"/>
        </w:numPr>
        <w:spacing w:after="0"/>
        <w:rPr>
          <w:sz w:val="22"/>
          <w:szCs w:val="22"/>
        </w:rPr>
      </w:pPr>
      <w:r w:rsidRPr="0021210D">
        <w:rPr>
          <w:sz w:val="22"/>
          <w:szCs w:val="22"/>
        </w:rPr>
        <w:t>P</w:t>
      </w:r>
      <w:r w:rsidRPr="0021210D">
        <w:rPr>
          <w:sz w:val="22"/>
          <w:szCs w:val="22"/>
        </w:rPr>
        <w:t>artnership with the National Children’s Bureau exploring how artificial intelligence (AI) could be used in social care practice, aiming to ensure the potential benefits of the AI revolution extend to tangible improvements in support for children and families.</w:t>
      </w:r>
    </w:p>
    <w:p w:rsidR="008E6620" w:rsidRPr="0021210D" w:rsidP="0021210D">
      <w:pPr>
        <w:spacing w:after="0"/>
        <w:rPr>
          <w:sz w:val="22"/>
          <w:szCs w:val="22"/>
        </w:rPr>
      </w:pPr>
    </w:p>
    <w:p w:rsidR="008E6620" w:rsidRPr="0021210D" w:rsidP="0021210D">
      <w:pPr>
        <w:spacing w:after="0"/>
        <w:rPr>
          <w:sz w:val="22"/>
          <w:szCs w:val="22"/>
        </w:rPr>
      </w:pPr>
      <w:r w:rsidRPr="0021210D">
        <w:rPr>
          <w:sz w:val="22"/>
          <w:szCs w:val="22"/>
        </w:rPr>
        <w:t xml:space="preserve">Our evidence </w:t>
      </w:r>
      <w:r w:rsidRPr="0021210D">
        <w:rPr>
          <w:sz w:val="22"/>
          <w:szCs w:val="22"/>
        </w:rPr>
        <w:t>sets out</w:t>
      </w:r>
      <w:r w:rsidRPr="0021210D">
        <w:rPr>
          <w:sz w:val="22"/>
          <w:szCs w:val="22"/>
        </w:rPr>
        <w:t xml:space="preserve"> a number of recommendations</w:t>
      </w:r>
      <w:r w:rsidRPr="0021210D">
        <w:rPr>
          <w:sz w:val="22"/>
          <w:szCs w:val="22"/>
        </w:rPr>
        <w:t xml:space="preserve"> for how the Government </w:t>
      </w:r>
      <w:r w:rsidRPr="0021210D">
        <w:rPr>
          <w:sz w:val="22"/>
          <w:szCs w:val="22"/>
        </w:rPr>
        <w:t>should</w:t>
      </w:r>
      <w:r w:rsidRPr="0021210D">
        <w:rPr>
          <w:sz w:val="22"/>
          <w:szCs w:val="22"/>
        </w:rPr>
        <w:t xml:space="preserve"> deliver on its ambition </w:t>
      </w:r>
      <w:r w:rsidRPr="0021210D">
        <w:rPr>
          <w:sz w:val="22"/>
          <w:szCs w:val="22"/>
        </w:rPr>
        <w:t xml:space="preserve">to ensure every child can achieve and thrive. </w:t>
      </w:r>
    </w:p>
    <w:p w:rsidR="008E6620" w:rsidRPr="0021210D" w:rsidP="0021210D">
      <w:pPr>
        <w:spacing w:after="0"/>
        <w:rPr>
          <w:sz w:val="22"/>
          <w:szCs w:val="22"/>
        </w:rPr>
      </w:pPr>
    </w:p>
    <w:p w:rsidR="008E6620" w:rsidRPr="0021210D" w:rsidP="0021210D">
      <w:pPr>
        <w:spacing w:after="0"/>
        <w:rPr>
          <w:b/>
          <w:bCs/>
          <w:sz w:val="22"/>
          <w:szCs w:val="22"/>
          <w:u w:val="single"/>
        </w:rPr>
      </w:pPr>
      <w:r w:rsidRPr="0021210D">
        <w:rPr>
          <w:b/>
          <w:bCs/>
          <w:sz w:val="22"/>
          <w:szCs w:val="22"/>
          <w:u w:val="single"/>
        </w:rPr>
        <w:t>R</w:t>
      </w:r>
      <w:r w:rsidRPr="0021210D">
        <w:rPr>
          <w:b/>
          <w:bCs/>
          <w:sz w:val="22"/>
          <w:szCs w:val="22"/>
          <w:u w:val="single"/>
        </w:rPr>
        <w:t xml:space="preserve">esponse </w:t>
      </w:r>
      <w:r w:rsidRPr="0021210D">
        <w:rPr>
          <w:b/>
          <w:bCs/>
          <w:sz w:val="22"/>
          <w:szCs w:val="22"/>
          <w:u w:val="single"/>
        </w:rPr>
        <w:t>and Recommendations</w:t>
      </w:r>
    </w:p>
    <w:p w:rsidR="008E6620" w:rsidRPr="002059EE" w:rsidP="0021210D">
      <w:pPr>
        <w:pStyle w:val="ListParagraph"/>
        <w:numPr>
          <w:ilvl w:val="0"/>
          <w:numId w:val="6"/>
        </w:numPr>
        <w:spacing w:after="0"/>
        <w:rPr>
          <w:rFonts w:eastAsiaTheme="minorEastAsia"/>
          <w:sz w:val="22"/>
          <w:szCs w:val="22"/>
        </w:rPr>
      </w:pPr>
      <w:r w:rsidRPr="002059EE">
        <w:rPr>
          <w:rFonts w:eastAsiaTheme="minorEastAsia"/>
          <w:sz w:val="22"/>
          <w:szCs w:val="22"/>
        </w:rPr>
        <w:t>We welcome the</w:t>
      </w:r>
      <w:r w:rsidRPr="002059EE">
        <w:rPr>
          <w:rFonts w:eastAsiaTheme="minorEastAsia"/>
          <w:sz w:val="22"/>
          <w:szCs w:val="22"/>
        </w:rPr>
        <w:t xml:space="preserve"> White Paper’s</w:t>
      </w:r>
      <w:r w:rsidRPr="002059EE">
        <w:rPr>
          <w:rFonts w:eastAsiaTheme="minorEastAsia"/>
          <w:sz w:val="22"/>
          <w:szCs w:val="22"/>
        </w:rPr>
        <w:t xml:space="preserve"> focus on</w:t>
      </w:r>
      <w:r w:rsidRPr="002059EE">
        <w:rPr>
          <w:rFonts w:eastAsiaTheme="minorEastAsia"/>
          <w:sz w:val="22"/>
          <w:szCs w:val="22"/>
        </w:rPr>
        <w:t xml:space="preserve"> improving</w:t>
      </w:r>
      <w:r w:rsidRPr="002059EE">
        <w:rPr>
          <w:rFonts w:eastAsiaTheme="minorEastAsia"/>
          <w:sz w:val="22"/>
          <w:szCs w:val="22"/>
        </w:rPr>
        <w:t xml:space="preserve"> earlier intervention and reducing </w:t>
      </w:r>
      <w:r w:rsidRPr="002059EE">
        <w:rPr>
          <w:rFonts w:eastAsiaTheme="minorEastAsia"/>
          <w:sz w:val="22"/>
          <w:szCs w:val="22"/>
        </w:rPr>
        <w:t xml:space="preserve">school exclusions. </w:t>
      </w:r>
      <w:r>
        <w:fldChar w:fldCharType="begin"/>
      </w:r>
      <w:r>
        <w:instrText xml:space="preserve"> HYPERLINK "https://www.adruk.org/news-publications/publications-reports/publication/data-insight-school-exclusions-and-criminal-justice-system-involvement-2/" </w:instrText>
      </w:r>
      <w:r>
        <w:fldChar w:fldCharType="separate"/>
      </w:r>
      <w:r w:rsidRPr="002059EE">
        <w:rPr>
          <w:rStyle w:val="Hyperlink"/>
          <w:rFonts w:eastAsiaTheme="minorEastAsia"/>
          <w:sz w:val="22"/>
          <w:szCs w:val="22"/>
        </w:rPr>
        <w:t>Evidence</w:t>
      </w:r>
      <w:r>
        <w:fldChar w:fldCharType="end"/>
      </w:r>
      <w:r w:rsidRPr="002059EE">
        <w:rPr>
          <w:rFonts w:eastAsiaTheme="minorEastAsia"/>
          <w:sz w:val="22"/>
          <w:szCs w:val="22"/>
        </w:rPr>
        <w:t xml:space="preserve"> </w:t>
      </w:r>
      <w:r w:rsidRPr="002059EE">
        <w:rPr>
          <w:rFonts w:eastAsiaTheme="minorEastAsia"/>
          <w:sz w:val="22"/>
          <w:szCs w:val="22"/>
        </w:rPr>
        <w:t>shows</w:t>
      </w:r>
      <w:r w:rsidRPr="002059EE">
        <w:rPr>
          <w:rFonts w:eastAsiaTheme="minorEastAsia"/>
          <w:sz w:val="22"/>
          <w:szCs w:val="22"/>
        </w:rPr>
        <w:t xml:space="preserve"> exclusions are</w:t>
      </w:r>
      <w:r w:rsidRPr="002059EE">
        <w:rPr>
          <w:rFonts w:eastAsiaTheme="minorEastAsia"/>
          <w:sz w:val="22"/>
          <w:szCs w:val="22"/>
        </w:rPr>
        <w:t xml:space="preserve"> strongly associated with involvement in the justice system</w:t>
      </w:r>
      <w:r w:rsidRPr="002059EE">
        <w:rPr>
          <w:rFonts w:eastAsiaTheme="minorEastAsia"/>
          <w:sz w:val="22"/>
          <w:szCs w:val="22"/>
        </w:rPr>
        <w:t xml:space="preserve">. </w:t>
      </w:r>
      <w:r>
        <w:fldChar w:fldCharType="begin"/>
      </w:r>
      <w:r>
        <w:instrText xml:space="preserve"> HYPERLINK "https://osf.io/jce9q/overview" </w:instrText>
      </w:r>
      <w:r>
        <w:fldChar w:fldCharType="separate"/>
      </w:r>
      <w:r w:rsidRPr="002059EE">
        <w:rPr>
          <w:rStyle w:val="Hyperlink"/>
          <w:rFonts w:eastAsiaTheme="minorEastAsia"/>
          <w:sz w:val="22"/>
          <w:szCs w:val="22"/>
        </w:rPr>
        <w:t>Research</w:t>
      </w:r>
      <w:r>
        <w:fldChar w:fldCharType="end"/>
      </w:r>
      <w:r w:rsidRPr="002059EE">
        <w:rPr>
          <w:rFonts w:eastAsiaTheme="minorEastAsia"/>
          <w:sz w:val="22"/>
          <w:szCs w:val="22"/>
        </w:rPr>
        <w:t xml:space="preserve"> </w:t>
      </w:r>
      <w:r w:rsidRPr="002059EE">
        <w:rPr>
          <w:rFonts w:eastAsiaTheme="minorEastAsia"/>
          <w:sz w:val="22"/>
          <w:szCs w:val="22"/>
        </w:rPr>
        <w:t xml:space="preserve">by University of Birmingham’s Women, Crime and Justice Research Group (WCJR), using </w:t>
      </w:r>
      <w:r w:rsidRPr="002059EE">
        <w:rPr>
          <w:rFonts w:eastAsiaTheme="minorEastAsia"/>
          <w:sz w:val="22"/>
          <w:szCs w:val="22"/>
        </w:rPr>
        <w:t>the Women's Risk Needs Assessment (WRNA), f</w:t>
      </w:r>
      <w:r w:rsidRPr="002059EE">
        <w:rPr>
          <w:rFonts w:eastAsiaTheme="minorEastAsia"/>
          <w:sz w:val="22"/>
          <w:szCs w:val="22"/>
        </w:rPr>
        <w:t>ound that 40.9% of women in the criminal justice</w:t>
      </w:r>
      <w:r w:rsidRPr="002059EE">
        <w:rPr>
          <w:rFonts w:eastAsiaTheme="minorEastAsia"/>
          <w:sz w:val="22"/>
          <w:szCs w:val="22"/>
        </w:rPr>
        <w:t xml:space="preserve"> </w:t>
      </w:r>
      <w:r w:rsidRPr="002059EE">
        <w:rPr>
          <w:rFonts w:eastAsiaTheme="minorEastAsia"/>
          <w:sz w:val="22"/>
          <w:szCs w:val="22"/>
        </w:rPr>
        <w:t xml:space="preserve">system have been excluded or needed special education services. </w:t>
      </w:r>
      <w:r>
        <w:fldChar w:fldCharType="begin"/>
      </w:r>
      <w:r>
        <w:instrText xml:space="preserve"> HYPERLINK "https://www.birmingham.ac.uk/documents/college-social-sciences/social-policy/women-crime-justice/complex-needs-briefing-paper.pdf" </w:instrText>
      </w:r>
      <w:r>
        <w:fldChar w:fldCharType="separate"/>
      </w:r>
      <w:r w:rsidRPr="002059EE">
        <w:rPr>
          <w:rStyle w:val="Hyperlink"/>
          <w:sz w:val="22"/>
          <w:szCs w:val="22"/>
        </w:rPr>
        <w:t>Statistical network analysis from the WCJR</w:t>
      </w:r>
      <w:r>
        <w:fldChar w:fldCharType="end"/>
      </w:r>
      <w:r w:rsidRPr="002059EE">
        <w:rPr>
          <w:rFonts w:eastAsiaTheme="minorEastAsia"/>
          <w:sz w:val="22"/>
          <w:szCs w:val="22"/>
        </w:rPr>
        <w:t xml:space="preserve"> found many needs are causally connected and drive the instances and severity of others</w:t>
      </w:r>
      <w:r w:rsidRPr="002059EE">
        <w:rPr>
          <w:rFonts w:eastAsiaTheme="minorEastAsia"/>
          <w:sz w:val="22"/>
          <w:szCs w:val="22"/>
        </w:rPr>
        <w:t>;</w:t>
      </w:r>
      <w:r w:rsidRPr="002059EE">
        <w:rPr>
          <w:rFonts w:eastAsiaTheme="minorEastAsia"/>
          <w:sz w:val="22"/>
          <w:szCs w:val="22"/>
        </w:rPr>
        <w:t xml:space="preserve"> struggles in school likely exacerbate and increase the severity of other needs. </w:t>
      </w:r>
      <w:r w:rsidRPr="002059EE">
        <w:rPr>
          <w:rFonts w:eastAsiaTheme="minorEastAsia"/>
          <w:sz w:val="22"/>
          <w:szCs w:val="22"/>
        </w:rPr>
        <w:t>Conversely</w:t>
      </w:r>
      <w:r w:rsidRPr="002059EE">
        <w:rPr>
          <w:rFonts w:eastAsiaTheme="minorEastAsia"/>
          <w:sz w:val="22"/>
          <w:szCs w:val="22"/>
        </w:rPr>
        <w:t xml:space="preserve">, </w:t>
      </w:r>
      <w:r>
        <w:fldChar w:fldCharType="begin"/>
      </w:r>
      <w:r>
        <w:instrText xml:space="preserve"> HYPERLINK "https://www.birmingham.ac.uk/documents/college-social-sciences/social-policy/women-crime-justice/complex-needs-briefing-paper.pdf" </w:instrText>
      </w:r>
      <w:r>
        <w:fldChar w:fldCharType="separate"/>
      </w:r>
      <w:r w:rsidRPr="002059EE">
        <w:rPr>
          <w:rStyle w:val="Hyperlink"/>
          <w:rFonts w:eastAsiaTheme="minorEastAsia"/>
          <w:sz w:val="22"/>
          <w:szCs w:val="22"/>
        </w:rPr>
        <w:t>statistical correlation analysis</w:t>
      </w:r>
      <w:r>
        <w:fldChar w:fldCharType="end"/>
      </w:r>
      <w:r w:rsidRPr="002059EE">
        <w:rPr>
          <w:rFonts w:eastAsiaTheme="minorEastAsia"/>
          <w:sz w:val="22"/>
          <w:szCs w:val="22"/>
        </w:rPr>
        <w:t xml:space="preserve"> has found educational </w:t>
      </w:r>
      <w:r w:rsidRPr="002059EE">
        <w:rPr>
          <w:rFonts w:eastAsiaTheme="minorEastAsia"/>
          <w:i/>
          <w:iCs/>
          <w:sz w:val="22"/>
          <w:szCs w:val="22"/>
        </w:rPr>
        <w:t>strengths</w:t>
      </w:r>
      <w:r w:rsidRPr="002059EE">
        <w:rPr>
          <w:rFonts w:eastAsiaTheme="minorEastAsia"/>
          <w:sz w:val="22"/>
          <w:szCs w:val="22"/>
        </w:rPr>
        <w:t xml:space="preserve"> (</w:t>
      </w:r>
      <w:r w:rsidRPr="002059EE">
        <w:rPr>
          <w:rFonts w:eastAsiaTheme="minorEastAsia"/>
          <w:sz w:val="22"/>
          <w:szCs w:val="22"/>
        </w:rPr>
        <w:t>i.e.</w:t>
      </w:r>
      <w:r w:rsidRPr="002059EE">
        <w:rPr>
          <w:rFonts w:eastAsiaTheme="minorEastAsia"/>
          <w:sz w:val="22"/>
          <w:szCs w:val="22"/>
        </w:rPr>
        <w:t xml:space="preserve"> attainment) reduce the severity of other needs </w:t>
      </w:r>
      <w:r w:rsidRPr="002059EE">
        <w:rPr>
          <w:rFonts w:eastAsiaTheme="minorEastAsia"/>
          <w:sz w:val="22"/>
          <w:szCs w:val="22"/>
        </w:rPr>
        <w:t>(</w:t>
      </w:r>
      <w:r w:rsidRPr="002059EE">
        <w:rPr>
          <w:rFonts w:eastAsiaTheme="minorEastAsia"/>
          <w:sz w:val="22"/>
          <w:szCs w:val="22"/>
        </w:rPr>
        <w:t>i.e.</w:t>
      </w:r>
      <w:r w:rsidRPr="002059EE">
        <w:rPr>
          <w:rFonts w:eastAsiaTheme="minorEastAsia"/>
          <w:sz w:val="22"/>
          <w:szCs w:val="22"/>
        </w:rPr>
        <w:t xml:space="preserve"> lack of employment</w:t>
      </w:r>
      <w:r w:rsidRPr="002059EE">
        <w:rPr>
          <w:rFonts w:eastAsiaTheme="minorEastAsia"/>
          <w:sz w:val="22"/>
          <w:szCs w:val="22"/>
        </w:rPr>
        <w:t>,</w:t>
      </w:r>
      <w:r w:rsidRPr="002059EE">
        <w:rPr>
          <w:rFonts w:eastAsiaTheme="minorEastAsia"/>
          <w:sz w:val="22"/>
          <w:szCs w:val="22"/>
        </w:rPr>
        <w:t xml:space="preserve"> relationship </w:t>
      </w:r>
      <w:r w:rsidRPr="002059EE">
        <w:rPr>
          <w:rFonts w:eastAsiaTheme="minorEastAsia"/>
          <w:sz w:val="22"/>
          <w:szCs w:val="22"/>
        </w:rPr>
        <w:t>in</w:t>
      </w:r>
      <w:r w:rsidRPr="002059EE">
        <w:rPr>
          <w:rFonts w:eastAsiaTheme="minorEastAsia"/>
          <w:sz w:val="22"/>
          <w:szCs w:val="22"/>
        </w:rPr>
        <w:t>stability, poor mental health</w:t>
      </w:r>
      <w:r w:rsidRPr="002059EE">
        <w:rPr>
          <w:rFonts w:eastAsiaTheme="minorEastAsia"/>
          <w:sz w:val="22"/>
          <w:szCs w:val="22"/>
        </w:rPr>
        <w:t>)</w:t>
      </w:r>
      <w:r w:rsidRPr="002059EE">
        <w:rPr>
          <w:rFonts w:eastAsiaTheme="minorEastAsia"/>
          <w:sz w:val="22"/>
          <w:szCs w:val="22"/>
        </w:rPr>
        <w:t>.</w:t>
      </w:r>
      <w:r>
        <w:rPr>
          <w:rFonts w:eastAsiaTheme="minorEastAsia"/>
          <w:sz w:val="22"/>
          <w:szCs w:val="22"/>
        </w:rPr>
        <w:t xml:space="preserve"> </w:t>
      </w:r>
      <w:r>
        <w:rPr>
          <w:rFonts w:eastAsiaTheme="minorEastAsia"/>
          <w:sz w:val="22"/>
          <w:szCs w:val="22"/>
        </w:rPr>
        <w:t>Other research shows that g</w:t>
      </w:r>
      <w:r w:rsidRPr="002059EE">
        <w:rPr>
          <w:rFonts w:eastAsiaTheme="minorEastAsia"/>
          <w:sz w:val="22"/>
          <w:szCs w:val="22"/>
        </w:rPr>
        <w:t xml:space="preserve">irls missing more than 20% of school are </w:t>
      </w:r>
      <w:r>
        <w:fldChar w:fldCharType="begin"/>
      </w:r>
      <w:r>
        <w:instrText xml:space="preserve"> HYPERLINK "https://www.sciencedirect.com/science/article/pii/S0145213425005460" </w:instrText>
      </w:r>
      <w:r>
        <w:fldChar w:fldCharType="separate"/>
      </w:r>
      <w:r w:rsidRPr="002059EE">
        <w:rPr>
          <w:rStyle w:val="Hyperlink"/>
          <w:rFonts w:eastAsiaTheme="minorEastAsia"/>
          <w:sz w:val="22"/>
          <w:szCs w:val="22"/>
        </w:rPr>
        <w:t>more than twice as likely</w:t>
      </w:r>
      <w:r>
        <w:fldChar w:fldCharType="end"/>
      </w:r>
      <w:r w:rsidRPr="002059EE">
        <w:rPr>
          <w:rFonts w:eastAsiaTheme="minorEastAsia"/>
          <w:sz w:val="22"/>
          <w:szCs w:val="22"/>
        </w:rPr>
        <w:t xml:space="preserve"> to receive at least one criminal caution or conviction by early adulthood than girls missing 10% or less of school. </w:t>
      </w:r>
      <w:r w:rsidRPr="002059EE">
        <w:rPr>
          <w:rFonts w:eastAsiaTheme="minorEastAsia"/>
          <w:sz w:val="22"/>
          <w:szCs w:val="22"/>
        </w:rPr>
        <w:t>In recent years, the number of </w:t>
      </w:r>
      <w:r>
        <w:fldChar w:fldCharType="begin"/>
      </w:r>
      <w:r>
        <w:instrText xml:space="preserve"> HYPERLINK "https://www.agendaalliance.org/news/the-number-of-girls-severely-absent-from-school-reaches-record-levels/" \t "_blank" </w:instrText>
      </w:r>
      <w:r>
        <w:fldChar w:fldCharType="separate"/>
      </w:r>
      <w:r w:rsidRPr="002059EE">
        <w:rPr>
          <w:rStyle w:val="Hyperlink"/>
          <w:rFonts w:eastAsiaTheme="minorEastAsia"/>
          <w:sz w:val="22"/>
          <w:szCs w:val="22"/>
        </w:rPr>
        <w:t>girls affected by severe absenteeism</w:t>
      </w:r>
      <w:r>
        <w:fldChar w:fldCharType="end"/>
      </w:r>
      <w:r w:rsidRPr="002059EE">
        <w:rPr>
          <w:rFonts w:eastAsiaTheme="minorEastAsia"/>
          <w:sz w:val="22"/>
          <w:szCs w:val="22"/>
        </w:rPr>
        <w:t xml:space="preserve"> has </w:t>
      </w:r>
      <w:r w:rsidRPr="002059EE">
        <w:rPr>
          <w:rFonts w:eastAsiaTheme="minorEastAsia"/>
          <w:sz w:val="22"/>
          <w:szCs w:val="22"/>
        </w:rPr>
        <w:t>more than doubled (</w:t>
      </w:r>
      <w:r w:rsidRPr="002059EE">
        <w:rPr>
          <w:rFonts w:eastAsiaTheme="minorEastAsia"/>
          <w:sz w:val="22"/>
          <w:szCs w:val="22"/>
        </w:rPr>
        <w:t>266%). </w:t>
      </w:r>
      <w:r w:rsidRPr="002059EE">
        <w:rPr>
          <w:rFonts w:eastAsiaTheme="minorEastAsia"/>
          <w:sz w:val="22"/>
          <w:szCs w:val="22"/>
        </w:rPr>
        <w:t xml:space="preserve">In some areas most affected by absenteeism, girls </w:t>
      </w:r>
      <w:r w:rsidRPr="002059EE">
        <w:rPr>
          <w:rFonts w:eastAsiaTheme="minorEastAsia"/>
          <w:sz w:val="22"/>
          <w:szCs w:val="22"/>
        </w:rPr>
        <w:t>experience </w:t>
      </w:r>
      <w:r>
        <w:fldChar w:fldCharType="begin"/>
      </w:r>
      <w:r>
        <w:instrText xml:space="preserve"> HYPERLINK "https://www.agendaalliance.org/news/the-number-of-girls-severely-absent-from-school-reaches-record-levels/" \t "_blank" </w:instrText>
      </w:r>
      <w:r>
        <w:fldChar w:fldCharType="separate"/>
      </w:r>
      <w:r w:rsidRPr="002059EE">
        <w:rPr>
          <w:rStyle w:val="Hyperlink"/>
          <w:rFonts w:eastAsiaTheme="minorEastAsia"/>
          <w:sz w:val="22"/>
          <w:szCs w:val="22"/>
        </w:rPr>
        <w:t>higher rates of severe and persistent absences</w:t>
      </w:r>
      <w:r>
        <w:fldChar w:fldCharType="end"/>
      </w:r>
      <w:r w:rsidRPr="002059EE">
        <w:rPr>
          <w:rFonts w:eastAsiaTheme="minorEastAsia"/>
          <w:sz w:val="22"/>
          <w:szCs w:val="22"/>
        </w:rPr>
        <w:t> than boys</w:t>
      </w:r>
      <w:r w:rsidRPr="002059EE">
        <w:rPr>
          <w:rFonts w:eastAsiaTheme="minorEastAsia"/>
          <w:sz w:val="22"/>
          <w:szCs w:val="22"/>
        </w:rPr>
        <w:t xml:space="preserve">. </w:t>
      </w:r>
    </w:p>
    <w:p w:rsidR="008E6620" w:rsidRPr="0021210D" w:rsidP="0021210D">
      <w:pPr>
        <w:pStyle w:val="ListParagraph"/>
        <w:numPr>
          <w:ilvl w:val="0"/>
          <w:numId w:val="6"/>
        </w:numPr>
        <w:spacing w:line="259" w:lineRule="auto"/>
        <w:rPr>
          <w:rFonts w:eastAsiaTheme="minorEastAsia"/>
          <w:sz w:val="22"/>
          <w:szCs w:val="22"/>
        </w:rPr>
      </w:pPr>
      <w:r w:rsidRPr="0021210D">
        <w:rPr>
          <w:rFonts w:eastAsiaTheme="minorEastAsia"/>
          <w:sz w:val="22"/>
          <w:szCs w:val="22"/>
        </w:rPr>
        <w:t xml:space="preserve">This points to the need for </w:t>
      </w:r>
      <w:r w:rsidRPr="0021210D">
        <w:rPr>
          <w:rFonts w:eastAsiaTheme="minorEastAsia"/>
          <w:sz w:val="22"/>
          <w:szCs w:val="22"/>
        </w:rPr>
        <w:t xml:space="preserve">consistent, </w:t>
      </w:r>
      <w:r w:rsidRPr="0021210D">
        <w:rPr>
          <w:rFonts w:eastAsiaTheme="minorEastAsia"/>
          <w:sz w:val="22"/>
          <w:szCs w:val="22"/>
        </w:rPr>
        <w:t xml:space="preserve">high-quality </w:t>
      </w:r>
      <w:r w:rsidRPr="0021210D">
        <w:rPr>
          <w:rFonts w:eastAsiaTheme="minorEastAsia"/>
          <w:sz w:val="22"/>
          <w:szCs w:val="22"/>
        </w:rPr>
        <w:t>support in all schools</w:t>
      </w:r>
      <w:r w:rsidRPr="0021210D">
        <w:rPr>
          <w:rFonts w:eastAsiaTheme="minorEastAsia"/>
          <w:sz w:val="22"/>
          <w:szCs w:val="22"/>
        </w:rPr>
        <w:t xml:space="preserve">, </w:t>
      </w:r>
      <w:r w:rsidRPr="0021210D">
        <w:rPr>
          <w:rFonts w:eastAsiaTheme="minorEastAsia"/>
          <w:sz w:val="22"/>
          <w:szCs w:val="22"/>
        </w:rPr>
        <w:t xml:space="preserve">taking </w:t>
      </w:r>
      <w:r w:rsidRPr="0021210D">
        <w:rPr>
          <w:rFonts w:eastAsiaTheme="minorEastAsia"/>
          <w:sz w:val="22"/>
          <w:szCs w:val="22"/>
        </w:rPr>
        <w:t xml:space="preserve">into consideration </w:t>
      </w:r>
      <w:r w:rsidRPr="0021210D">
        <w:rPr>
          <w:rFonts w:eastAsiaTheme="minorEastAsia"/>
          <w:sz w:val="22"/>
          <w:szCs w:val="22"/>
        </w:rPr>
        <w:t>the distinct needs of individuals</w:t>
      </w:r>
      <w:r w:rsidRPr="0021210D">
        <w:rPr>
          <w:rFonts w:eastAsiaTheme="minorEastAsia"/>
          <w:sz w:val="22"/>
          <w:szCs w:val="22"/>
        </w:rPr>
        <w:t xml:space="preserve"> </w:t>
      </w:r>
      <w:r w:rsidRPr="0021210D">
        <w:rPr>
          <w:rFonts w:eastAsiaTheme="minorEastAsia"/>
          <w:sz w:val="22"/>
          <w:szCs w:val="22"/>
        </w:rPr>
        <w:t>and</w:t>
      </w:r>
      <w:r w:rsidRPr="0021210D">
        <w:rPr>
          <w:rFonts w:eastAsiaTheme="minorEastAsia"/>
          <w:sz w:val="22"/>
          <w:szCs w:val="22"/>
        </w:rPr>
        <w:t xml:space="preserve"> the wider family context</w:t>
      </w:r>
      <w:r w:rsidRPr="0021210D">
        <w:rPr>
          <w:rFonts w:eastAsiaTheme="minorEastAsia"/>
          <w:sz w:val="22"/>
          <w:szCs w:val="22"/>
        </w:rPr>
        <w:t>.</w:t>
      </w:r>
      <w:r w:rsidRPr="0021210D">
        <w:rPr>
          <w:rFonts w:eastAsiaTheme="minorEastAsia"/>
          <w:sz w:val="22"/>
          <w:szCs w:val="22"/>
        </w:rPr>
        <w:t xml:space="preserve"> Further research is needed to identify what makes a good, effective early help model that works through and with schools. JABBS-funded work is helping to bridge this gap. However, t</w:t>
      </w:r>
      <w:r w:rsidRPr="0021210D">
        <w:rPr>
          <w:sz w:val="22"/>
          <w:szCs w:val="22"/>
        </w:rPr>
        <w:t xml:space="preserve">here are examples of innovative schools-based family support models operating with promising signs of success. The </w:t>
      </w:r>
      <w:r w:rsidRPr="0021210D">
        <w:rPr>
          <w:sz w:val="22"/>
          <w:szCs w:val="22"/>
        </w:rPr>
        <w:t>DfE</w:t>
      </w:r>
      <w:r w:rsidRPr="0021210D">
        <w:rPr>
          <w:sz w:val="22"/>
          <w:szCs w:val="22"/>
        </w:rPr>
        <w:t xml:space="preserve"> could take valuable lessons from these models to shape Government reforms. For example, </w:t>
      </w:r>
      <w:r>
        <w:fldChar w:fldCharType="begin"/>
      </w:r>
      <w:r>
        <w:instrText xml:space="preserve"> HYPERLINK "https://birminghampathfinder.org.uk/" </w:instrText>
      </w:r>
      <w:r>
        <w:fldChar w:fldCharType="separate"/>
      </w:r>
      <w:r w:rsidRPr="0021210D">
        <w:rPr>
          <w:rStyle w:val="Hyperlink"/>
          <w:sz w:val="22"/>
          <w:szCs w:val="22"/>
        </w:rPr>
        <w:t>Birmingham Pathfinder</w:t>
      </w:r>
      <w:r>
        <w:fldChar w:fldCharType="end"/>
      </w:r>
      <w:r w:rsidRPr="0021210D">
        <w:rPr>
          <w:sz w:val="22"/>
          <w:szCs w:val="22"/>
        </w:rPr>
        <w:t xml:space="preserve"> embeds specialist ‘Pathfinder workers’ within schools, demonstrating how early intervention and trusted relationships can help tackle the underlying causes of poor attendance, behavioural challenges and wider barriers to learning. Based on a comprehensive desktop evidence review and analysis </w:t>
      </w:r>
      <w:r w:rsidRPr="0021210D">
        <w:rPr>
          <w:rFonts w:eastAsiaTheme="minorEastAsia"/>
          <w:sz w:val="22"/>
          <w:szCs w:val="22"/>
        </w:rPr>
        <w:t>of 60</w:t>
      </w:r>
      <w:r w:rsidRPr="0021210D">
        <w:rPr>
          <w:rFonts w:eastAsiaTheme="minorEastAsia"/>
          <w:sz w:val="22"/>
          <w:szCs w:val="22"/>
        </w:rPr>
        <w:t>+</w:t>
      </w:r>
      <w:r w:rsidRPr="0021210D">
        <w:rPr>
          <w:rFonts w:eastAsiaTheme="minorEastAsia"/>
          <w:sz w:val="22"/>
          <w:szCs w:val="22"/>
        </w:rPr>
        <w:t xml:space="preserve"> early help interventions, undertaken by JABBS and reviewed by Professor Simon Pemberton (Principal Investigator at the University of Birmingham’s </w:t>
      </w:r>
      <w:r w:rsidRPr="0021210D">
        <w:rPr>
          <w:rFonts w:eastAsiaTheme="minorEastAsia"/>
          <w:sz w:val="22"/>
          <w:szCs w:val="22"/>
        </w:rPr>
        <w:t>WCJR</w:t>
      </w:r>
      <w:r w:rsidRPr="0021210D">
        <w:rPr>
          <w:rFonts w:eastAsiaTheme="minorEastAsia"/>
          <w:sz w:val="22"/>
          <w:szCs w:val="22"/>
        </w:rPr>
        <w:t>), 18 key characteristics that could be reliably claimed to support successful outcomes</w:t>
      </w:r>
      <w:r w:rsidRPr="0021210D">
        <w:rPr>
          <w:rFonts w:eastAsiaTheme="minorEastAsia"/>
          <w:sz w:val="22"/>
          <w:szCs w:val="22"/>
        </w:rPr>
        <w:t xml:space="preserve"> were identified</w:t>
      </w:r>
      <w:r w:rsidRPr="0021210D">
        <w:rPr>
          <w:rFonts w:eastAsiaTheme="minorEastAsia"/>
          <w:sz w:val="22"/>
          <w:szCs w:val="22"/>
        </w:rPr>
        <w:t>, including improvements in academic performance</w:t>
      </w:r>
      <w:r w:rsidRPr="0021210D">
        <w:rPr>
          <w:rFonts w:eastAsiaTheme="minorEastAsia"/>
          <w:sz w:val="22"/>
          <w:szCs w:val="22"/>
        </w:rPr>
        <w:t xml:space="preserve"> and mental health. The review</w:t>
      </w:r>
      <w:r w:rsidRPr="0021210D">
        <w:rPr>
          <w:rFonts w:eastAsiaTheme="minorEastAsia"/>
          <w:sz w:val="22"/>
          <w:szCs w:val="22"/>
        </w:rPr>
        <w:t xml:space="preserve"> assessed reliability through appropriate use of methods, sample sizes and follow-up to ensure resultant findings were credible</w:t>
      </w:r>
      <w:r w:rsidRPr="0021210D">
        <w:rPr>
          <w:rFonts w:eastAsiaTheme="minorEastAsia"/>
          <w:sz w:val="22"/>
          <w:szCs w:val="22"/>
        </w:rPr>
        <w:t xml:space="preserve">, guided by </w:t>
      </w:r>
      <w:r w:rsidRPr="0021210D">
        <w:rPr>
          <w:rFonts w:eastAsiaTheme="minorEastAsia"/>
          <w:sz w:val="22"/>
          <w:szCs w:val="22"/>
        </w:rPr>
        <w:t xml:space="preserve">existing </w:t>
      </w:r>
      <w:r>
        <w:fldChar w:fldCharType="begin"/>
      </w:r>
      <w:r>
        <w:instrText xml:space="preserve"> HYPERLINK "https://journals.sagepub.com/doi/10.1177/00938548241304753" </w:instrText>
      </w:r>
      <w:r>
        <w:fldChar w:fldCharType="separate"/>
      </w:r>
      <w:r w:rsidRPr="0021210D">
        <w:rPr>
          <w:rStyle w:val="Hyperlink"/>
          <w:sz w:val="22"/>
          <w:szCs w:val="22"/>
        </w:rPr>
        <w:t>methods</w:t>
      </w:r>
      <w:r>
        <w:fldChar w:fldCharType="end"/>
      </w:r>
      <w:r w:rsidRPr="0021210D">
        <w:rPr>
          <w:rFonts w:eastAsiaTheme="minorEastAsia"/>
          <w:sz w:val="22"/>
          <w:szCs w:val="22"/>
        </w:rPr>
        <w:t xml:space="preserve"> of examining reliability. </w:t>
      </w:r>
      <w:r>
        <w:fldChar w:fldCharType="begin"/>
      </w:r>
      <w:r>
        <w:instrText xml:space="preserve"> HYPERLINK "https://birminghampathfinder.org.uk/" </w:instrText>
      </w:r>
      <w:r>
        <w:fldChar w:fldCharType="separate"/>
      </w:r>
      <w:r w:rsidRPr="0021210D">
        <w:rPr>
          <w:rStyle w:val="Hyperlink"/>
          <w:rFonts w:eastAsiaTheme="minorEastAsia"/>
          <w:sz w:val="22"/>
          <w:szCs w:val="22"/>
        </w:rPr>
        <w:t>Birmingham Pathfinder</w:t>
      </w:r>
      <w:r>
        <w:fldChar w:fldCharType="end"/>
      </w:r>
      <w:r w:rsidRPr="0021210D">
        <w:rPr>
          <w:rFonts w:eastAsiaTheme="minorEastAsia"/>
          <w:sz w:val="22"/>
          <w:szCs w:val="22"/>
        </w:rPr>
        <w:t xml:space="preserve"> exhibited almost all the intervention characteristics that were shown to be key to success. (The 18 characteristics are detailed in Appendix 1. The full report is available on request.)</w:t>
      </w:r>
    </w:p>
    <w:p w:rsidR="008E6620" w:rsidRPr="0021210D" w:rsidP="0021210D">
      <w:pPr>
        <w:pStyle w:val="ListParagraph"/>
        <w:numPr>
          <w:ilvl w:val="1"/>
          <w:numId w:val="6"/>
        </w:numPr>
        <w:rPr>
          <w:b/>
          <w:bCs/>
        </w:rPr>
      </w:pPr>
      <w:r w:rsidRPr="0021210D">
        <w:rPr>
          <w:b/>
          <w:bCs/>
          <w:sz w:val="22"/>
          <w:szCs w:val="22"/>
        </w:rPr>
        <w:t xml:space="preserve">Recommendation: </w:t>
      </w:r>
      <w:r w:rsidRPr="0021210D">
        <w:rPr>
          <w:sz w:val="22"/>
          <w:szCs w:val="22"/>
        </w:rPr>
        <w:t>The Government should look to existing innovative models of whole-family schools-based support and assess which elements are most effective and transferable. This should include identifying features that enable trusted relationships, earlier identification of need</w:t>
      </w:r>
      <w:r w:rsidRPr="0021210D">
        <w:rPr>
          <w:sz w:val="22"/>
          <w:szCs w:val="22"/>
        </w:rPr>
        <w:t>s</w:t>
      </w:r>
      <w:r w:rsidRPr="0021210D">
        <w:rPr>
          <w:sz w:val="22"/>
          <w:szCs w:val="22"/>
        </w:rPr>
        <w:t xml:space="preserve">, and strong links with schools and specialist services. The </w:t>
      </w:r>
      <w:r w:rsidRPr="0021210D">
        <w:rPr>
          <w:sz w:val="22"/>
          <w:szCs w:val="22"/>
        </w:rPr>
        <w:t>DfE</w:t>
      </w:r>
      <w:r w:rsidRPr="0021210D">
        <w:rPr>
          <w:sz w:val="22"/>
          <w:szCs w:val="22"/>
        </w:rPr>
        <w:t xml:space="preserve"> should use these lessons to inform national guidance and implementation.</w:t>
      </w:r>
    </w:p>
    <w:p w:rsidR="008E6620" w:rsidRPr="0021210D" w:rsidP="0021210D">
      <w:pPr>
        <w:pStyle w:val="ListParagraph"/>
        <w:numPr>
          <w:ilvl w:val="1"/>
          <w:numId w:val="6"/>
        </w:numPr>
        <w:spacing w:after="0"/>
        <w:rPr>
          <w:rFonts w:eastAsiaTheme="minorEastAsia"/>
          <w:sz w:val="22"/>
          <w:szCs w:val="22"/>
        </w:rPr>
      </w:pPr>
      <w:r w:rsidRPr="0021210D">
        <w:rPr>
          <w:rFonts w:eastAsiaTheme="minorEastAsia"/>
          <w:b/>
          <w:bCs/>
          <w:sz w:val="22"/>
          <w:szCs w:val="22"/>
        </w:rPr>
        <w:t xml:space="preserve">Recommendation: </w:t>
      </w:r>
      <w:r w:rsidRPr="0021210D">
        <w:rPr>
          <w:rFonts w:eastAsiaTheme="minorEastAsia"/>
          <w:sz w:val="22"/>
          <w:szCs w:val="22"/>
        </w:rPr>
        <w:t>The Government should prioritise</w:t>
      </w:r>
      <w:r w:rsidRPr="0021210D">
        <w:rPr>
          <w:rFonts w:eastAsiaTheme="minorEastAsia"/>
          <w:sz w:val="22"/>
          <w:szCs w:val="22"/>
        </w:rPr>
        <w:t xml:space="preserve"> enhanced support from community-based organisations within schools</w:t>
      </w:r>
      <w:r w:rsidRPr="0021210D">
        <w:rPr>
          <w:rFonts w:eastAsiaTheme="minorEastAsia"/>
          <w:sz w:val="22"/>
          <w:szCs w:val="22"/>
        </w:rPr>
        <w:t xml:space="preserve">, </w:t>
      </w:r>
      <w:r w:rsidRPr="0021210D">
        <w:rPr>
          <w:rFonts w:eastAsiaTheme="minorEastAsia"/>
          <w:sz w:val="22"/>
          <w:szCs w:val="22"/>
        </w:rPr>
        <w:t>and explore</w:t>
      </w:r>
      <w:r w:rsidRPr="0021210D">
        <w:rPr>
          <w:rFonts w:eastAsiaTheme="minorEastAsia"/>
          <w:sz w:val="22"/>
          <w:szCs w:val="22"/>
        </w:rPr>
        <w:t xml:space="preserve"> opportunities </w:t>
      </w:r>
      <w:r w:rsidRPr="0021210D">
        <w:rPr>
          <w:rFonts w:eastAsiaTheme="minorEastAsia"/>
          <w:sz w:val="22"/>
          <w:szCs w:val="22"/>
        </w:rPr>
        <w:t>for partnerships</w:t>
      </w:r>
      <w:r w:rsidRPr="0021210D">
        <w:rPr>
          <w:rFonts w:eastAsiaTheme="minorEastAsia"/>
          <w:sz w:val="22"/>
          <w:szCs w:val="22"/>
        </w:rPr>
        <w:t xml:space="preserve"> with Women’s Centres and specialist services. </w:t>
      </w:r>
      <w:r w:rsidRPr="0021210D">
        <w:rPr>
          <w:rFonts w:eastAsiaTheme="minorEastAsia"/>
          <w:sz w:val="22"/>
          <w:szCs w:val="22"/>
        </w:rPr>
        <w:t>Whole-family schools-based support models</w:t>
      </w:r>
      <w:r w:rsidRPr="0021210D">
        <w:rPr>
          <w:rFonts w:eastAsiaTheme="minorEastAsia"/>
          <w:sz w:val="22"/>
          <w:szCs w:val="22"/>
        </w:rPr>
        <w:t xml:space="preserve"> </w:t>
      </w:r>
      <w:r w:rsidRPr="0021210D">
        <w:rPr>
          <w:rFonts w:eastAsiaTheme="minorEastAsia"/>
          <w:sz w:val="22"/>
          <w:szCs w:val="22"/>
        </w:rPr>
        <w:t>and s</w:t>
      </w:r>
      <w:r w:rsidRPr="0021210D">
        <w:rPr>
          <w:rFonts w:eastAsiaTheme="minorEastAsia"/>
          <w:sz w:val="22"/>
          <w:szCs w:val="22"/>
        </w:rPr>
        <w:t>pecialist services for women and girl</w:t>
      </w:r>
      <w:r w:rsidRPr="0021210D">
        <w:rPr>
          <w:rFonts w:eastAsiaTheme="minorEastAsia"/>
          <w:sz w:val="22"/>
          <w:szCs w:val="22"/>
        </w:rPr>
        <w:t xml:space="preserve">s </w:t>
      </w:r>
      <w:r w:rsidRPr="0021210D">
        <w:rPr>
          <w:rFonts w:eastAsiaTheme="minorEastAsia"/>
          <w:sz w:val="22"/>
          <w:szCs w:val="22"/>
        </w:rPr>
        <w:t>should be seen as a critical component</w:t>
      </w:r>
      <w:r w:rsidRPr="0021210D">
        <w:rPr>
          <w:rFonts w:eastAsiaTheme="minorEastAsia"/>
          <w:sz w:val="22"/>
          <w:szCs w:val="22"/>
        </w:rPr>
        <w:t xml:space="preserve">s </w:t>
      </w:r>
      <w:r w:rsidRPr="0021210D">
        <w:rPr>
          <w:rFonts w:eastAsiaTheme="minorEastAsia"/>
          <w:sz w:val="22"/>
          <w:szCs w:val="22"/>
        </w:rPr>
        <w:t>of an effective early help ecosystem.</w:t>
      </w:r>
    </w:p>
    <w:p w:rsidR="008E6620" w:rsidRPr="0021210D" w:rsidP="0021210D">
      <w:pPr>
        <w:pStyle w:val="ListParagraph"/>
        <w:numPr>
          <w:ilvl w:val="0"/>
          <w:numId w:val="6"/>
        </w:numPr>
        <w:spacing w:after="0"/>
        <w:rPr>
          <w:sz w:val="22"/>
          <w:szCs w:val="22"/>
        </w:rPr>
      </w:pPr>
      <w:r w:rsidRPr="0021210D">
        <w:rPr>
          <w:sz w:val="22"/>
          <w:szCs w:val="22"/>
        </w:rPr>
        <w:t xml:space="preserve">We welcome </w:t>
      </w:r>
      <w:r w:rsidRPr="0021210D">
        <w:rPr>
          <w:sz w:val="22"/>
          <w:szCs w:val="22"/>
        </w:rPr>
        <w:t xml:space="preserve">the </w:t>
      </w:r>
      <w:r w:rsidRPr="0021210D">
        <w:rPr>
          <w:sz w:val="22"/>
          <w:szCs w:val="22"/>
        </w:rPr>
        <w:t>plans to link</w:t>
      </w:r>
      <w:r w:rsidRPr="0021210D">
        <w:rPr>
          <w:sz w:val="22"/>
          <w:szCs w:val="22"/>
        </w:rPr>
        <w:t xml:space="preserve"> schools reform </w:t>
      </w:r>
      <w:r w:rsidRPr="0021210D">
        <w:rPr>
          <w:sz w:val="22"/>
          <w:szCs w:val="22"/>
        </w:rPr>
        <w:t>to</w:t>
      </w:r>
      <w:r w:rsidRPr="0021210D">
        <w:rPr>
          <w:sz w:val="22"/>
          <w:szCs w:val="22"/>
        </w:rPr>
        <w:t xml:space="preserve"> wider children’s service reforms</w:t>
      </w:r>
      <w:r w:rsidRPr="0021210D">
        <w:rPr>
          <w:sz w:val="22"/>
          <w:szCs w:val="22"/>
        </w:rPr>
        <w:t xml:space="preserve"> and early intervention</w:t>
      </w:r>
      <w:r w:rsidRPr="0021210D">
        <w:rPr>
          <w:sz w:val="22"/>
          <w:szCs w:val="22"/>
        </w:rPr>
        <w:t xml:space="preserve"> efforts</w:t>
      </w:r>
      <w:r w:rsidRPr="0021210D">
        <w:rPr>
          <w:sz w:val="22"/>
          <w:szCs w:val="22"/>
        </w:rPr>
        <w:t>.</w:t>
      </w:r>
      <w:r w:rsidRPr="0021210D">
        <w:rPr>
          <w:sz w:val="22"/>
          <w:szCs w:val="22"/>
        </w:rPr>
        <w:t xml:space="preserve"> </w:t>
      </w:r>
      <w:r w:rsidRPr="0021210D">
        <w:rPr>
          <w:rFonts w:eastAsiaTheme="minorEastAsia"/>
          <w:sz w:val="22"/>
          <w:szCs w:val="22"/>
        </w:rPr>
        <w:t xml:space="preserve">There are many early intervention efforts, but the outcomes are less effective because of their fragmentation, duplication and inefficiency. </w:t>
      </w:r>
      <w:r w:rsidRPr="0021210D">
        <w:rPr>
          <w:sz w:val="22"/>
          <w:szCs w:val="22"/>
        </w:rPr>
        <w:t xml:space="preserve">There are </w:t>
      </w:r>
      <w:r w:rsidRPr="0021210D">
        <w:rPr>
          <w:sz w:val="22"/>
          <w:szCs w:val="22"/>
        </w:rPr>
        <w:t xml:space="preserve">also </w:t>
      </w:r>
      <w:r w:rsidRPr="0021210D">
        <w:rPr>
          <w:sz w:val="22"/>
          <w:szCs w:val="22"/>
        </w:rPr>
        <w:t>lots of new Government investments into prevention and early help for children and families, with potentially relevant educational outcomes. However, they operate in silos</w:t>
      </w:r>
      <w:r w:rsidRPr="0021210D">
        <w:rPr>
          <w:sz w:val="22"/>
          <w:szCs w:val="22"/>
        </w:rPr>
        <w:t xml:space="preserve"> and</w:t>
      </w:r>
      <w:r w:rsidRPr="0021210D">
        <w:rPr>
          <w:sz w:val="22"/>
          <w:szCs w:val="22"/>
        </w:rPr>
        <w:t xml:space="preserve"> support for children and families with complex needs is </w:t>
      </w:r>
      <w:r w:rsidRPr="0021210D">
        <w:rPr>
          <w:sz w:val="22"/>
          <w:szCs w:val="22"/>
        </w:rPr>
        <w:t>often o</w:t>
      </w:r>
      <w:r w:rsidRPr="0021210D">
        <w:rPr>
          <w:sz w:val="22"/>
          <w:szCs w:val="22"/>
        </w:rPr>
        <w:t>ne-dimensional (e.g. only serves one need), creates complexity for families having to navigate multiple services (</w:t>
      </w:r>
      <w:r w:rsidRPr="0021210D">
        <w:rPr>
          <w:sz w:val="22"/>
          <w:szCs w:val="22"/>
        </w:rPr>
        <w:t xml:space="preserve">i.e. </w:t>
      </w:r>
      <w:r w:rsidRPr="0021210D">
        <w:rPr>
          <w:sz w:val="22"/>
          <w:szCs w:val="22"/>
        </w:rPr>
        <w:t xml:space="preserve">SEND, housing, poverty) </w:t>
      </w:r>
      <w:r w:rsidRPr="0021210D">
        <w:rPr>
          <w:sz w:val="22"/>
          <w:szCs w:val="22"/>
        </w:rPr>
        <w:t>or</w:t>
      </w:r>
      <w:r w:rsidRPr="0021210D">
        <w:rPr>
          <w:sz w:val="22"/>
          <w:szCs w:val="22"/>
        </w:rPr>
        <w:t xml:space="preserve"> means many families get missed from the support of various interventions due to inconsistent outreach</w:t>
      </w:r>
      <w:r w:rsidRPr="0021210D">
        <w:rPr>
          <w:sz w:val="22"/>
          <w:szCs w:val="22"/>
        </w:rPr>
        <w:t>/e</w:t>
      </w:r>
      <w:r w:rsidRPr="0021210D">
        <w:rPr>
          <w:sz w:val="22"/>
          <w:szCs w:val="22"/>
        </w:rPr>
        <w:t xml:space="preserve">ngagement or postcode lotteries. </w:t>
      </w:r>
    </w:p>
    <w:p w:rsidR="008E6620" w:rsidRPr="0021210D" w:rsidP="0021210D">
      <w:pPr>
        <w:pStyle w:val="ListParagraph"/>
        <w:numPr>
          <w:ilvl w:val="0"/>
          <w:numId w:val="6"/>
        </w:numPr>
        <w:spacing w:after="0"/>
        <w:rPr>
          <w:sz w:val="22"/>
          <w:szCs w:val="22"/>
        </w:rPr>
      </w:pPr>
      <w:r w:rsidRPr="0021210D">
        <w:rPr>
          <w:sz w:val="22"/>
          <w:szCs w:val="22"/>
        </w:rPr>
        <w:t>Existing early help services might do great work with those they support but do</w:t>
      </w:r>
      <w:r w:rsidRPr="0021210D">
        <w:rPr>
          <w:sz w:val="22"/>
          <w:szCs w:val="22"/>
        </w:rPr>
        <w:t>n’t</w:t>
      </w:r>
      <w:r w:rsidRPr="0021210D">
        <w:rPr>
          <w:sz w:val="22"/>
          <w:szCs w:val="22"/>
        </w:rPr>
        <w:t xml:space="preserve"> always reach all those in need. Individuals may be unaware of support </w:t>
      </w:r>
      <w:r w:rsidRPr="0021210D">
        <w:rPr>
          <w:sz w:val="22"/>
          <w:szCs w:val="22"/>
        </w:rPr>
        <w:t>available,</w:t>
      </w:r>
      <w:r w:rsidRPr="0021210D">
        <w:rPr>
          <w:sz w:val="22"/>
          <w:szCs w:val="22"/>
        </w:rPr>
        <w:t xml:space="preserve"> or referral systems between services may be inconsistent.</w:t>
      </w:r>
      <w:r w:rsidRPr="0021210D">
        <w:rPr>
          <w:sz w:val="22"/>
          <w:szCs w:val="22"/>
        </w:rPr>
        <w:t xml:space="preserve"> S</w:t>
      </w:r>
      <w:r w:rsidRPr="0021210D">
        <w:rPr>
          <w:sz w:val="22"/>
          <w:szCs w:val="22"/>
        </w:rPr>
        <w:t>tatutory, universal services like schools often have a detailed overview of individuals who may need support</w:t>
      </w:r>
      <w:r w:rsidRPr="0021210D">
        <w:rPr>
          <w:sz w:val="22"/>
          <w:szCs w:val="22"/>
        </w:rPr>
        <w:t>,</w:t>
      </w:r>
      <w:r w:rsidRPr="0021210D">
        <w:rPr>
          <w:sz w:val="22"/>
          <w:szCs w:val="22"/>
        </w:rPr>
        <w:t xml:space="preserve"> but are often not best placed to deliver interventions. Unique partnerships between community and statutory organisations tackle both issues, meaning holistic support can be provided in a non-stigmatising community setting to a larger cohort of people who may otherwise not have been identified, or identified too late. This reduces the burden on schools and shares responsibility for supporting children.  </w:t>
      </w:r>
    </w:p>
    <w:p w:rsidR="008E6620" w:rsidRPr="0021210D" w:rsidP="0021210D">
      <w:pPr>
        <w:pStyle w:val="ListParagraph"/>
        <w:numPr>
          <w:ilvl w:val="0"/>
          <w:numId w:val="6"/>
        </w:numPr>
        <w:rPr>
          <w:sz w:val="22"/>
          <w:szCs w:val="22"/>
        </w:rPr>
      </w:pPr>
      <w:r w:rsidRPr="0021210D">
        <w:rPr>
          <w:sz w:val="22"/>
          <w:szCs w:val="22"/>
        </w:rPr>
        <w:t>We welcome the</w:t>
      </w:r>
      <w:r w:rsidRPr="0021210D">
        <w:rPr>
          <w:sz w:val="22"/>
          <w:szCs w:val="22"/>
        </w:rPr>
        <w:t xml:space="preserve"> commitments to</w:t>
      </w:r>
      <w:r w:rsidRPr="0021210D">
        <w:rPr>
          <w:sz w:val="22"/>
          <w:szCs w:val="22"/>
        </w:rPr>
        <w:t xml:space="preserve"> rebuilding Best Start Family Hubs</w:t>
      </w:r>
      <w:r w:rsidRPr="0021210D">
        <w:rPr>
          <w:sz w:val="22"/>
          <w:szCs w:val="22"/>
        </w:rPr>
        <w:t>;</w:t>
      </w:r>
      <w:r w:rsidRPr="0021210D">
        <w:rPr>
          <w:sz w:val="22"/>
          <w:szCs w:val="22"/>
        </w:rPr>
        <w:t xml:space="preserve"> strengthening early help for families before problems escalate</w:t>
      </w:r>
      <w:r w:rsidRPr="0021210D">
        <w:rPr>
          <w:sz w:val="22"/>
          <w:szCs w:val="22"/>
        </w:rPr>
        <w:t>;</w:t>
      </w:r>
      <w:r w:rsidRPr="0021210D">
        <w:rPr>
          <w:sz w:val="22"/>
          <w:szCs w:val="22"/>
        </w:rPr>
        <w:t xml:space="preserve"> and improving links between schools, health services, children's social care and youth services. </w:t>
      </w:r>
      <w:r w:rsidRPr="0021210D">
        <w:rPr>
          <w:sz w:val="22"/>
          <w:szCs w:val="22"/>
        </w:rPr>
        <w:t>More 'operational join-up</w:t>
      </w:r>
      <w:r>
        <w:rPr>
          <w:sz w:val="22"/>
          <w:szCs w:val="22"/>
        </w:rPr>
        <w:t xml:space="preserve">’ </w:t>
      </w:r>
      <w:r w:rsidRPr="0021210D">
        <w:rPr>
          <w:sz w:val="22"/>
          <w:szCs w:val="22"/>
        </w:rPr>
        <w:t>has the potential to create more integrated support for families, reduce duplication and complexity, and allow more coordinated effort to reach</w:t>
      </w:r>
      <w:r w:rsidRPr="0021210D">
        <w:rPr>
          <w:sz w:val="22"/>
          <w:szCs w:val="22"/>
        </w:rPr>
        <w:t xml:space="preserve"> children and</w:t>
      </w:r>
      <w:r w:rsidRPr="0021210D">
        <w:rPr>
          <w:sz w:val="22"/>
          <w:szCs w:val="22"/>
        </w:rPr>
        <w:t xml:space="preserve"> </w:t>
      </w:r>
      <w:r w:rsidRPr="0021210D">
        <w:rPr>
          <w:sz w:val="22"/>
          <w:szCs w:val="22"/>
        </w:rPr>
        <w:t>families</w:t>
      </w:r>
      <w:r w:rsidRPr="0021210D">
        <w:rPr>
          <w:sz w:val="22"/>
          <w:szCs w:val="22"/>
        </w:rPr>
        <w:t xml:space="preserve"> </w:t>
      </w:r>
      <w:r w:rsidRPr="0021210D">
        <w:rPr>
          <w:sz w:val="22"/>
          <w:szCs w:val="22"/>
        </w:rPr>
        <w:t>who</w:t>
      </w:r>
      <w:r w:rsidRPr="0021210D">
        <w:rPr>
          <w:sz w:val="22"/>
          <w:szCs w:val="22"/>
        </w:rPr>
        <w:t xml:space="preserve"> need it most. </w:t>
      </w:r>
      <w:r>
        <w:rPr>
          <w:sz w:val="22"/>
          <w:szCs w:val="22"/>
        </w:rPr>
        <w:t>Th</w:t>
      </w:r>
      <w:r>
        <w:rPr>
          <w:sz w:val="22"/>
          <w:szCs w:val="22"/>
        </w:rPr>
        <w:t xml:space="preserve">is </w:t>
      </w:r>
      <w:r>
        <w:rPr>
          <w:sz w:val="22"/>
          <w:szCs w:val="22"/>
        </w:rPr>
        <w:t>should include community-based organisations, whose h</w:t>
      </w:r>
      <w:r w:rsidRPr="0021210D">
        <w:rPr>
          <w:sz w:val="22"/>
          <w:szCs w:val="22"/>
        </w:rPr>
        <w:t xml:space="preserve">igh levels of trust within the community </w:t>
      </w:r>
      <w:r>
        <w:rPr>
          <w:sz w:val="22"/>
          <w:szCs w:val="22"/>
        </w:rPr>
        <w:t>makes them</w:t>
      </w:r>
      <w:r w:rsidRPr="0021210D">
        <w:rPr>
          <w:sz w:val="22"/>
          <w:szCs w:val="22"/>
        </w:rPr>
        <w:t xml:space="preserve"> uniquely positioned to </w:t>
      </w:r>
      <w:r w:rsidRPr="0021210D">
        <w:rPr>
          <w:sz w:val="22"/>
          <w:szCs w:val="22"/>
        </w:rPr>
        <w:t xml:space="preserve">help </w:t>
      </w:r>
      <w:r w:rsidRPr="0021210D">
        <w:rPr>
          <w:sz w:val="22"/>
          <w:szCs w:val="22"/>
        </w:rPr>
        <w:t>break down practical barriers affecting joint working (i.e. difficulties for people navigating/engaging with statutory services)</w:t>
      </w:r>
      <w:r w:rsidRPr="0021210D">
        <w:rPr>
          <w:sz w:val="22"/>
          <w:szCs w:val="22"/>
        </w:rPr>
        <w:t xml:space="preserve">. </w:t>
      </w:r>
      <w:r w:rsidRPr="0021210D">
        <w:rPr>
          <w:sz w:val="22"/>
          <w:szCs w:val="22"/>
        </w:rPr>
        <w:t xml:space="preserve">This would help </w:t>
      </w:r>
      <w:r w:rsidRPr="0021210D">
        <w:rPr>
          <w:sz w:val="22"/>
          <w:szCs w:val="22"/>
        </w:rPr>
        <w:t xml:space="preserve">improve access to </w:t>
      </w:r>
      <w:r w:rsidRPr="0021210D">
        <w:rPr>
          <w:sz w:val="22"/>
          <w:szCs w:val="22"/>
        </w:rPr>
        <w:t>support, including</w:t>
      </w:r>
      <w:r w:rsidRPr="0021210D">
        <w:rPr>
          <w:sz w:val="22"/>
          <w:szCs w:val="22"/>
        </w:rPr>
        <w:t xml:space="preserve"> for</w:t>
      </w:r>
      <w:r w:rsidRPr="0021210D">
        <w:rPr>
          <w:sz w:val="22"/>
          <w:szCs w:val="22"/>
        </w:rPr>
        <w:t xml:space="preserve"> mothers, women and girls who might otherwise fall through the gaps </w:t>
      </w:r>
      <w:r w:rsidRPr="0021210D">
        <w:rPr>
          <w:sz w:val="22"/>
          <w:szCs w:val="22"/>
        </w:rPr>
        <w:t>of</w:t>
      </w:r>
      <w:r w:rsidRPr="0021210D">
        <w:rPr>
          <w:sz w:val="22"/>
          <w:szCs w:val="22"/>
        </w:rPr>
        <w:t xml:space="preserve"> statutory provision</w:t>
      </w:r>
      <w:r w:rsidRPr="0021210D">
        <w:rPr>
          <w:sz w:val="22"/>
          <w:szCs w:val="22"/>
        </w:rPr>
        <w:t xml:space="preserve">. </w:t>
      </w:r>
    </w:p>
    <w:p w:rsidR="008E6620" w:rsidRPr="0021210D" w:rsidP="0021210D">
      <w:pPr>
        <w:pStyle w:val="ListParagraph"/>
        <w:numPr>
          <w:ilvl w:val="1"/>
          <w:numId w:val="6"/>
        </w:numPr>
        <w:spacing w:after="0"/>
        <w:rPr>
          <w:sz w:val="22"/>
          <w:szCs w:val="22"/>
        </w:rPr>
      </w:pPr>
      <w:r w:rsidRPr="0021210D">
        <w:rPr>
          <w:b/>
          <w:bCs/>
          <w:sz w:val="22"/>
          <w:szCs w:val="22"/>
        </w:rPr>
        <w:t xml:space="preserve">Recommendation: </w:t>
      </w:r>
      <w:r w:rsidRPr="0021210D">
        <w:rPr>
          <w:sz w:val="22"/>
          <w:szCs w:val="22"/>
        </w:rPr>
        <w:t>The Government should work with local authorities, Integrated Care Boards, Police and Crime Commissioners, and Combined Authorities to promote</w:t>
      </w:r>
      <w:r w:rsidRPr="0021210D">
        <w:rPr>
          <w:sz w:val="22"/>
          <w:szCs w:val="22"/>
        </w:rPr>
        <w:t>/</w:t>
      </w:r>
      <w:r w:rsidRPr="0021210D">
        <w:rPr>
          <w:sz w:val="22"/>
          <w:szCs w:val="22"/>
        </w:rPr>
        <w:t>enable co-location and co-commissioning</w:t>
      </w:r>
      <w:r w:rsidRPr="0021210D">
        <w:rPr>
          <w:sz w:val="22"/>
          <w:szCs w:val="22"/>
        </w:rPr>
        <w:t>, including par</w:t>
      </w:r>
      <w:r w:rsidRPr="0021210D">
        <w:rPr>
          <w:sz w:val="22"/>
          <w:szCs w:val="22"/>
        </w:rPr>
        <w:t>tnerships between new schools trusts and early intervention services</w:t>
      </w:r>
      <w:r w:rsidRPr="0021210D">
        <w:rPr>
          <w:sz w:val="22"/>
          <w:szCs w:val="22"/>
        </w:rPr>
        <w:t>. This should include</w:t>
      </w:r>
      <w:r w:rsidRPr="0021210D">
        <w:rPr>
          <w:sz w:val="22"/>
          <w:szCs w:val="22"/>
        </w:rPr>
        <w:t xml:space="preserve"> </w:t>
      </w:r>
      <w:r w:rsidRPr="0021210D">
        <w:rPr>
          <w:sz w:val="22"/>
          <w:szCs w:val="22"/>
        </w:rPr>
        <w:t>both</w:t>
      </w:r>
      <w:r w:rsidRPr="0021210D">
        <w:rPr>
          <w:sz w:val="22"/>
          <w:szCs w:val="22"/>
        </w:rPr>
        <w:t xml:space="preserve"> community-based organisations</w:t>
      </w:r>
      <w:r w:rsidRPr="0021210D">
        <w:rPr>
          <w:sz w:val="22"/>
          <w:szCs w:val="22"/>
        </w:rPr>
        <w:t xml:space="preserve"> (i.e. family support, Women’s Centres)</w:t>
      </w:r>
      <w:r w:rsidRPr="0021210D">
        <w:rPr>
          <w:sz w:val="22"/>
          <w:szCs w:val="22"/>
        </w:rPr>
        <w:t xml:space="preserve"> and statutory </w:t>
      </w:r>
      <w:r w:rsidRPr="0021210D">
        <w:rPr>
          <w:sz w:val="22"/>
          <w:szCs w:val="22"/>
        </w:rPr>
        <w:t>support</w:t>
      </w:r>
      <w:r w:rsidRPr="0021210D">
        <w:rPr>
          <w:sz w:val="22"/>
          <w:szCs w:val="22"/>
        </w:rPr>
        <w:t xml:space="preserve"> (</w:t>
      </w:r>
      <w:r w:rsidRPr="0021210D">
        <w:rPr>
          <w:sz w:val="22"/>
          <w:szCs w:val="22"/>
        </w:rPr>
        <w:t>including</w:t>
      </w:r>
      <w:r w:rsidRPr="0021210D">
        <w:rPr>
          <w:sz w:val="22"/>
          <w:szCs w:val="22"/>
        </w:rPr>
        <w:t xml:space="preserve"> </w:t>
      </w:r>
      <w:r w:rsidRPr="0021210D">
        <w:rPr>
          <w:sz w:val="22"/>
          <w:szCs w:val="22"/>
        </w:rPr>
        <w:t>Early Support Hubs</w:t>
      </w:r>
      <w:r w:rsidRPr="0021210D">
        <w:rPr>
          <w:sz w:val="22"/>
          <w:szCs w:val="22"/>
        </w:rPr>
        <w:t xml:space="preserve"> and </w:t>
      </w:r>
      <w:r w:rsidRPr="0021210D">
        <w:rPr>
          <w:sz w:val="22"/>
          <w:szCs w:val="22"/>
        </w:rPr>
        <w:t>Best Start Family Hubs</w:t>
      </w:r>
      <w:r w:rsidRPr="0021210D">
        <w:rPr>
          <w:sz w:val="22"/>
          <w:szCs w:val="22"/>
        </w:rPr>
        <w:t>), drawing</w:t>
      </w:r>
      <w:r w:rsidRPr="0021210D">
        <w:rPr>
          <w:sz w:val="22"/>
          <w:szCs w:val="22"/>
        </w:rPr>
        <w:t xml:space="preserve"> on the strengths of </w:t>
      </w:r>
      <w:r>
        <w:rPr>
          <w:sz w:val="22"/>
          <w:szCs w:val="22"/>
        </w:rPr>
        <w:t>each to create</w:t>
      </w:r>
      <w:r w:rsidRPr="0021210D">
        <w:rPr>
          <w:sz w:val="22"/>
          <w:szCs w:val="22"/>
        </w:rPr>
        <w:t xml:space="preserve"> a</w:t>
      </w:r>
      <w:r w:rsidRPr="0021210D">
        <w:rPr>
          <w:sz w:val="22"/>
          <w:szCs w:val="22"/>
        </w:rPr>
        <w:t xml:space="preserve"> truly </w:t>
      </w:r>
      <w:r w:rsidRPr="0021210D">
        <w:rPr>
          <w:sz w:val="22"/>
          <w:szCs w:val="22"/>
        </w:rPr>
        <w:t>integrated system</w:t>
      </w:r>
      <w:r w:rsidRPr="0021210D">
        <w:rPr>
          <w:sz w:val="22"/>
          <w:szCs w:val="22"/>
        </w:rPr>
        <w:t>.</w:t>
      </w:r>
      <w:r w:rsidRPr="0021210D">
        <w:rPr>
          <w:sz w:val="22"/>
          <w:szCs w:val="22"/>
        </w:rPr>
        <w:t xml:space="preserve"> For example, workers from community early intervention provider</w:t>
      </w:r>
      <w:r w:rsidRPr="0021210D">
        <w:rPr>
          <w:sz w:val="22"/>
          <w:szCs w:val="22"/>
        </w:rPr>
        <w:t>s</w:t>
      </w:r>
      <w:r w:rsidRPr="0021210D">
        <w:rPr>
          <w:sz w:val="22"/>
          <w:szCs w:val="22"/>
        </w:rPr>
        <w:t>, women’s specialist service</w:t>
      </w:r>
      <w:r w:rsidRPr="0021210D">
        <w:rPr>
          <w:sz w:val="22"/>
          <w:szCs w:val="22"/>
        </w:rPr>
        <w:t xml:space="preserve"> or Best Start Family Hub</w:t>
      </w:r>
      <w:r w:rsidRPr="0021210D">
        <w:rPr>
          <w:sz w:val="22"/>
          <w:szCs w:val="22"/>
        </w:rPr>
        <w:t>s</w:t>
      </w:r>
      <w:r w:rsidRPr="0021210D">
        <w:rPr>
          <w:sz w:val="22"/>
          <w:szCs w:val="22"/>
        </w:rPr>
        <w:t xml:space="preserve"> could be co-located within a Multi-Academy Trust, providing dedicated referral route</w:t>
      </w:r>
      <w:r w:rsidRPr="0021210D">
        <w:rPr>
          <w:sz w:val="22"/>
          <w:szCs w:val="22"/>
        </w:rPr>
        <w:t>s</w:t>
      </w:r>
      <w:r w:rsidRPr="0021210D">
        <w:rPr>
          <w:sz w:val="22"/>
          <w:szCs w:val="22"/>
        </w:rPr>
        <w:t xml:space="preserve"> and access to a range of support services.</w:t>
      </w:r>
    </w:p>
    <w:p w:rsidR="008E6620" w:rsidRPr="0021210D" w:rsidP="0021210D">
      <w:pPr>
        <w:pStyle w:val="ListParagraph"/>
        <w:numPr>
          <w:ilvl w:val="0"/>
          <w:numId w:val="6"/>
        </w:numPr>
        <w:spacing w:after="0"/>
        <w:rPr>
          <w:sz w:val="22"/>
          <w:szCs w:val="22"/>
        </w:rPr>
      </w:pPr>
      <w:r w:rsidRPr="0021210D">
        <w:rPr>
          <w:sz w:val="22"/>
          <w:szCs w:val="22"/>
        </w:rPr>
        <w:t>Introducing a</w:t>
      </w:r>
      <w:r w:rsidRPr="0021210D">
        <w:rPr>
          <w:sz w:val="22"/>
          <w:szCs w:val="22"/>
        </w:rPr>
        <w:t xml:space="preserve"> statutory “duty to collaborate” </w:t>
      </w:r>
      <w:r w:rsidRPr="0021210D">
        <w:rPr>
          <w:sz w:val="22"/>
          <w:szCs w:val="22"/>
        </w:rPr>
        <w:t xml:space="preserve">could support </w:t>
      </w:r>
      <w:r w:rsidRPr="0021210D">
        <w:rPr>
          <w:sz w:val="22"/>
          <w:szCs w:val="22"/>
        </w:rPr>
        <w:t xml:space="preserve">practical </w:t>
      </w:r>
      <w:r w:rsidRPr="0021210D">
        <w:rPr>
          <w:sz w:val="22"/>
          <w:szCs w:val="22"/>
        </w:rPr>
        <w:t>delivery of schools reforms</w:t>
      </w:r>
      <w:r w:rsidRPr="0021210D">
        <w:rPr>
          <w:sz w:val="22"/>
          <w:szCs w:val="22"/>
        </w:rPr>
        <w:t xml:space="preserve"> </w:t>
      </w:r>
      <w:r w:rsidRPr="0021210D">
        <w:rPr>
          <w:sz w:val="22"/>
          <w:szCs w:val="22"/>
        </w:rPr>
        <w:t xml:space="preserve">by: creating a greater </w:t>
      </w:r>
      <w:r>
        <w:rPr>
          <w:sz w:val="22"/>
          <w:szCs w:val="22"/>
        </w:rPr>
        <w:t xml:space="preserve">local </w:t>
      </w:r>
      <w:r w:rsidRPr="0021210D">
        <w:rPr>
          <w:sz w:val="22"/>
          <w:szCs w:val="22"/>
        </w:rPr>
        <w:t>emphasis on early intervention</w:t>
      </w:r>
      <w:r w:rsidRPr="0021210D">
        <w:rPr>
          <w:sz w:val="22"/>
          <w:szCs w:val="22"/>
        </w:rPr>
        <w:t xml:space="preserve">, </w:t>
      </w:r>
      <w:r w:rsidRPr="0021210D">
        <w:rPr>
          <w:sz w:val="22"/>
          <w:szCs w:val="22"/>
        </w:rPr>
        <w:t>making it a priority for social</w:t>
      </w:r>
      <w:r w:rsidRPr="0021210D">
        <w:rPr>
          <w:sz w:val="22"/>
          <w:szCs w:val="22"/>
        </w:rPr>
        <w:t xml:space="preserve">, educational and </w:t>
      </w:r>
      <w:r w:rsidRPr="0021210D">
        <w:rPr>
          <w:sz w:val="22"/>
          <w:szCs w:val="22"/>
        </w:rPr>
        <w:t xml:space="preserve">economic progress; </w:t>
      </w:r>
      <w:r w:rsidRPr="0021210D">
        <w:rPr>
          <w:sz w:val="22"/>
          <w:szCs w:val="22"/>
        </w:rPr>
        <w:t>enabling</w:t>
      </w:r>
      <w:r w:rsidRPr="0021210D">
        <w:rPr>
          <w:sz w:val="22"/>
          <w:szCs w:val="22"/>
        </w:rPr>
        <w:t xml:space="preserve"> more ‘consistent focus’ to address postcode lotteries, and share best practice </w:t>
      </w:r>
      <w:r w:rsidRPr="0021210D">
        <w:rPr>
          <w:sz w:val="22"/>
          <w:szCs w:val="22"/>
        </w:rPr>
        <w:t xml:space="preserve">with </w:t>
      </w:r>
      <w:r w:rsidRPr="0021210D">
        <w:rPr>
          <w:sz w:val="22"/>
          <w:szCs w:val="22"/>
        </w:rPr>
        <w:t xml:space="preserve">areas </w:t>
      </w:r>
      <w:r w:rsidRPr="0021210D">
        <w:rPr>
          <w:sz w:val="22"/>
          <w:szCs w:val="22"/>
        </w:rPr>
        <w:t xml:space="preserve">of </w:t>
      </w:r>
      <w:r w:rsidRPr="0021210D">
        <w:rPr>
          <w:sz w:val="22"/>
          <w:szCs w:val="22"/>
        </w:rPr>
        <w:t>high deprivation struggling</w:t>
      </w:r>
      <w:r w:rsidRPr="0021210D">
        <w:rPr>
          <w:sz w:val="22"/>
          <w:szCs w:val="22"/>
        </w:rPr>
        <w:t xml:space="preserve"> to get</w:t>
      </w:r>
      <w:r w:rsidRPr="0021210D">
        <w:rPr>
          <w:sz w:val="22"/>
          <w:szCs w:val="22"/>
        </w:rPr>
        <w:t xml:space="preserve"> support; prevent</w:t>
      </w:r>
      <w:r w:rsidRPr="0021210D">
        <w:rPr>
          <w:sz w:val="22"/>
          <w:szCs w:val="22"/>
        </w:rPr>
        <w:t>ing</w:t>
      </w:r>
      <w:r w:rsidRPr="0021210D">
        <w:rPr>
          <w:sz w:val="22"/>
          <w:szCs w:val="22"/>
        </w:rPr>
        <w:t xml:space="preserve"> and tackl</w:t>
      </w:r>
      <w:r w:rsidRPr="0021210D">
        <w:rPr>
          <w:sz w:val="22"/>
          <w:szCs w:val="22"/>
        </w:rPr>
        <w:t>ing</w:t>
      </w:r>
      <w:r w:rsidRPr="0021210D">
        <w:rPr>
          <w:sz w:val="22"/>
          <w:szCs w:val="22"/>
        </w:rPr>
        <w:t xml:space="preserve"> fragmentation of </w:t>
      </w:r>
      <w:r w:rsidRPr="0021210D">
        <w:rPr>
          <w:sz w:val="22"/>
          <w:szCs w:val="22"/>
        </w:rPr>
        <w:t xml:space="preserve">local services, </w:t>
      </w:r>
      <w:r w:rsidRPr="0021210D">
        <w:rPr>
          <w:sz w:val="22"/>
          <w:szCs w:val="22"/>
        </w:rPr>
        <w:t xml:space="preserve">which </w:t>
      </w:r>
      <w:r w:rsidRPr="0021210D">
        <w:rPr>
          <w:sz w:val="22"/>
          <w:szCs w:val="22"/>
        </w:rPr>
        <w:t>often operate in silos or incomplete partnerships; and support the aims of ‘service integration’, such as that in health care, ensuring services are more capable of meeting ‘multiple complex challenges’ for individuals or within families</w:t>
      </w:r>
      <w:r w:rsidRPr="0021210D">
        <w:rPr>
          <w:sz w:val="22"/>
          <w:szCs w:val="22"/>
        </w:rPr>
        <w:t>,</w:t>
      </w:r>
      <w:r w:rsidRPr="0021210D">
        <w:rPr>
          <w:sz w:val="22"/>
          <w:szCs w:val="22"/>
        </w:rPr>
        <w:t xml:space="preserve"> rather than one-dimensional.</w:t>
      </w:r>
      <w:r w:rsidRPr="0021210D">
        <w:rPr>
          <w:sz w:val="22"/>
          <w:szCs w:val="22"/>
        </w:rPr>
        <w:t xml:space="preserve"> </w:t>
      </w:r>
    </w:p>
    <w:p w:rsidR="008E6620" w:rsidRPr="0021210D" w:rsidP="0021210D">
      <w:pPr>
        <w:pStyle w:val="ListParagraph"/>
        <w:numPr>
          <w:ilvl w:val="0"/>
          <w:numId w:val="6"/>
        </w:numPr>
        <w:spacing w:after="0"/>
        <w:rPr>
          <w:sz w:val="22"/>
          <w:szCs w:val="22"/>
        </w:rPr>
      </w:pPr>
      <w:r w:rsidRPr="0021210D">
        <w:rPr>
          <w:sz w:val="22"/>
          <w:szCs w:val="22"/>
        </w:rPr>
        <w:t>Metro Mayors are in a particularly unique position to support implementation of this framework, holding key leadership responsibilities</w:t>
      </w:r>
      <w:r w:rsidRPr="0021210D">
        <w:rPr>
          <w:sz w:val="22"/>
          <w:szCs w:val="22"/>
        </w:rPr>
        <w:t xml:space="preserve">, </w:t>
      </w:r>
      <w:r w:rsidRPr="0021210D">
        <w:rPr>
          <w:sz w:val="22"/>
          <w:szCs w:val="22"/>
        </w:rPr>
        <w:t xml:space="preserve">commissioning and convening powers, with close proximity to their communities. </w:t>
      </w:r>
      <w:r w:rsidRPr="0021210D">
        <w:rPr>
          <w:sz w:val="22"/>
          <w:szCs w:val="22"/>
        </w:rPr>
        <w:t>A</w:t>
      </w:r>
      <w:r w:rsidRPr="0021210D">
        <w:rPr>
          <w:sz w:val="22"/>
          <w:szCs w:val="22"/>
        </w:rPr>
        <w:t xml:space="preserve"> “duty to collaborate” </w:t>
      </w:r>
      <w:r w:rsidRPr="0021210D">
        <w:rPr>
          <w:sz w:val="22"/>
          <w:szCs w:val="22"/>
        </w:rPr>
        <w:t xml:space="preserve">mostly </w:t>
      </w:r>
      <w:r w:rsidRPr="0021210D">
        <w:rPr>
          <w:sz w:val="22"/>
          <w:szCs w:val="22"/>
        </w:rPr>
        <w:t>at Combined Authority level has the potential to create stronger link</w:t>
      </w:r>
      <w:r w:rsidRPr="0021210D">
        <w:rPr>
          <w:sz w:val="22"/>
          <w:szCs w:val="22"/>
        </w:rPr>
        <w:t>s</w:t>
      </w:r>
      <w:r w:rsidRPr="0021210D">
        <w:rPr>
          <w:sz w:val="22"/>
          <w:szCs w:val="22"/>
        </w:rPr>
        <w:t xml:space="preserve"> between the devolution agenda (including devolved funding, common outcome frameworks, local service integration) and the </w:t>
      </w:r>
      <w:r w:rsidRPr="0021210D">
        <w:rPr>
          <w:sz w:val="22"/>
          <w:szCs w:val="22"/>
        </w:rPr>
        <w:t>G</w:t>
      </w:r>
      <w:r w:rsidRPr="0021210D">
        <w:rPr>
          <w:sz w:val="22"/>
          <w:szCs w:val="22"/>
        </w:rPr>
        <w:t>overnment’s early intervention ambitions.</w:t>
      </w:r>
      <w:r w:rsidRPr="0021210D">
        <w:rPr>
          <w:sz w:val="22"/>
          <w:szCs w:val="22"/>
        </w:rPr>
        <w:t xml:space="preserve"> T</w:t>
      </w:r>
      <w:r w:rsidRPr="0021210D">
        <w:rPr>
          <w:sz w:val="22"/>
          <w:szCs w:val="22"/>
        </w:rPr>
        <w:t>he growing potential for Mayors to hold pooled funding to deliver against common outcome/community wellbeing frameworks presents a coherent opportunity to establish clear minimum partnership requirements in connection with funding approvals, including expectations that key partners collaborate operationally as a condition of funding.</w:t>
      </w:r>
    </w:p>
    <w:p w:rsidR="008E6620" w:rsidRPr="0021210D" w:rsidP="0021210D">
      <w:pPr>
        <w:pStyle w:val="ListParagraph"/>
        <w:numPr>
          <w:ilvl w:val="1"/>
          <w:numId w:val="6"/>
        </w:numPr>
        <w:spacing w:after="0"/>
        <w:rPr>
          <w:sz w:val="22"/>
          <w:szCs w:val="22"/>
        </w:rPr>
      </w:pPr>
      <w:r w:rsidRPr="0021210D">
        <w:rPr>
          <w:b/>
          <w:bCs/>
          <w:sz w:val="22"/>
          <w:szCs w:val="22"/>
        </w:rPr>
        <w:t>Recommendation</w:t>
      </w:r>
      <w:r w:rsidRPr="0021210D">
        <w:rPr>
          <w:sz w:val="22"/>
          <w:szCs w:val="22"/>
        </w:rPr>
        <w:t xml:space="preserve">: The Government should create a statutory “duty to collaborate on early intervention”, with a key role for Metro Mayors/Combined Authorities and local authorities. </w:t>
      </w:r>
      <w:r w:rsidRPr="0021210D">
        <w:rPr>
          <w:sz w:val="22"/>
          <w:szCs w:val="22"/>
        </w:rPr>
        <w:t>The duty</w:t>
      </w:r>
      <w:r w:rsidRPr="0021210D">
        <w:rPr>
          <w:sz w:val="22"/>
          <w:szCs w:val="22"/>
        </w:rPr>
        <w:t xml:space="preserve"> should create stronger expectations on collaboration between local community early help providers, including statutory services like children’s social care and third sector services </w:t>
      </w:r>
      <w:r>
        <w:rPr>
          <w:sz w:val="22"/>
          <w:szCs w:val="22"/>
        </w:rPr>
        <w:t>such as</w:t>
      </w:r>
      <w:r w:rsidRPr="0021210D">
        <w:rPr>
          <w:sz w:val="22"/>
          <w:szCs w:val="22"/>
        </w:rPr>
        <w:t xml:space="preserve"> </w:t>
      </w:r>
      <w:r w:rsidRPr="0021210D">
        <w:rPr>
          <w:sz w:val="22"/>
          <w:szCs w:val="22"/>
        </w:rPr>
        <w:t>community-based family support services</w:t>
      </w:r>
      <w:r w:rsidRPr="0021210D">
        <w:rPr>
          <w:sz w:val="22"/>
          <w:szCs w:val="22"/>
        </w:rPr>
        <w:t xml:space="preserve"> and Women’s Centres</w:t>
      </w:r>
      <w:r w:rsidRPr="0021210D">
        <w:rPr>
          <w:sz w:val="22"/>
          <w:szCs w:val="22"/>
        </w:rPr>
        <w:t xml:space="preserve">. </w:t>
      </w:r>
      <w:r w:rsidRPr="0021210D">
        <w:rPr>
          <w:sz w:val="22"/>
          <w:szCs w:val="22"/>
        </w:rPr>
        <w:t>Alongside</w:t>
      </w:r>
      <w:r w:rsidRPr="0021210D">
        <w:rPr>
          <w:sz w:val="22"/>
          <w:szCs w:val="22"/>
        </w:rPr>
        <w:t xml:space="preserve"> associated guidance and </w:t>
      </w:r>
      <w:r w:rsidRPr="0021210D">
        <w:rPr>
          <w:sz w:val="22"/>
          <w:szCs w:val="22"/>
        </w:rPr>
        <w:t>G</w:t>
      </w:r>
      <w:r w:rsidRPr="0021210D">
        <w:rPr>
          <w:sz w:val="22"/>
          <w:szCs w:val="22"/>
        </w:rPr>
        <w:t xml:space="preserve">overnment funding, </w:t>
      </w:r>
      <w:r w:rsidRPr="0021210D">
        <w:rPr>
          <w:sz w:val="22"/>
          <w:szCs w:val="22"/>
        </w:rPr>
        <w:t>the duty s</w:t>
      </w:r>
      <w:r w:rsidRPr="0021210D">
        <w:rPr>
          <w:sz w:val="22"/>
          <w:szCs w:val="22"/>
        </w:rPr>
        <w:t xml:space="preserve">hould incorporate stronger partnerships between new Government </w:t>
      </w:r>
      <w:r w:rsidRPr="0021210D">
        <w:rPr>
          <w:sz w:val="22"/>
          <w:szCs w:val="22"/>
        </w:rPr>
        <w:t xml:space="preserve">early intervention </w:t>
      </w:r>
      <w:r w:rsidRPr="0021210D">
        <w:rPr>
          <w:sz w:val="22"/>
          <w:szCs w:val="22"/>
        </w:rPr>
        <w:t>initiatives</w:t>
      </w:r>
      <w:r w:rsidRPr="0021210D">
        <w:rPr>
          <w:sz w:val="22"/>
          <w:szCs w:val="22"/>
        </w:rPr>
        <w:t xml:space="preserve"> (i.e. Family Hubs, Families First, new mental health provision)</w:t>
      </w:r>
      <w:r w:rsidRPr="0021210D">
        <w:rPr>
          <w:sz w:val="22"/>
          <w:szCs w:val="22"/>
        </w:rPr>
        <w:t xml:space="preserve">, reducing </w:t>
      </w:r>
      <w:r w:rsidRPr="0021210D">
        <w:rPr>
          <w:sz w:val="22"/>
          <w:szCs w:val="22"/>
        </w:rPr>
        <w:t xml:space="preserve">silos. </w:t>
      </w:r>
      <w:r w:rsidRPr="0021210D">
        <w:rPr>
          <w:sz w:val="22"/>
          <w:szCs w:val="22"/>
        </w:rPr>
        <w:t>A</w:t>
      </w:r>
      <w:r w:rsidRPr="0021210D">
        <w:rPr>
          <w:sz w:val="22"/>
          <w:szCs w:val="22"/>
        </w:rPr>
        <w:t xml:space="preserve"> “duty to collaborate”</w:t>
      </w:r>
      <w:r w:rsidRPr="0021210D">
        <w:rPr>
          <w:sz w:val="22"/>
          <w:szCs w:val="22"/>
        </w:rPr>
        <w:t xml:space="preserve"> would signal to devolved authorities the imperative of early intervention</w:t>
      </w:r>
      <w:r w:rsidRPr="0021210D">
        <w:rPr>
          <w:sz w:val="22"/>
          <w:szCs w:val="22"/>
        </w:rPr>
        <w:t xml:space="preserve"> services and help </w:t>
      </w:r>
      <w:r w:rsidRPr="0021210D">
        <w:rPr>
          <w:sz w:val="22"/>
          <w:szCs w:val="22"/>
        </w:rPr>
        <w:t xml:space="preserve">guide effective </w:t>
      </w:r>
      <w:r w:rsidRPr="0021210D">
        <w:rPr>
          <w:sz w:val="22"/>
          <w:szCs w:val="22"/>
        </w:rPr>
        <w:t xml:space="preserve">local </w:t>
      </w:r>
      <w:r w:rsidRPr="0021210D">
        <w:rPr>
          <w:sz w:val="22"/>
          <w:szCs w:val="22"/>
        </w:rPr>
        <w:t xml:space="preserve">partnerships to ensure services meet the </w:t>
      </w:r>
      <w:r w:rsidRPr="0021210D">
        <w:rPr>
          <w:sz w:val="22"/>
          <w:szCs w:val="22"/>
        </w:rPr>
        <w:t>breadth and complexity of need</w:t>
      </w:r>
      <w:r w:rsidRPr="0021210D">
        <w:rPr>
          <w:sz w:val="22"/>
          <w:szCs w:val="22"/>
        </w:rPr>
        <w:t>.</w:t>
      </w:r>
    </w:p>
    <w:p w:rsidR="008E6620" w:rsidRPr="0021210D" w:rsidP="0021210D">
      <w:pPr>
        <w:pStyle w:val="ListParagraph"/>
        <w:numPr>
          <w:ilvl w:val="0"/>
          <w:numId w:val="6"/>
        </w:numPr>
        <w:spacing w:after="0"/>
        <w:rPr>
          <w:sz w:val="22"/>
          <w:szCs w:val="22"/>
        </w:rPr>
      </w:pPr>
      <w:r w:rsidRPr="0021210D">
        <w:rPr>
          <w:sz w:val="22"/>
          <w:szCs w:val="22"/>
        </w:rPr>
        <w:t>Early help join-up is more likely to succeed with stronger expectations on co-produced joint</w:t>
      </w:r>
      <w:r w:rsidRPr="0021210D">
        <w:rPr>
          <w:sz w:val="22"/>
          <w:szCs w:val="22"/>
        </w:rPr>
        <w:t>/</w:t>
      </w:r>
      <w:r w:rsidRPr="0021210D">
        <w:rPr>
          <w:rFonts w:cs="Times New Roman"/>
          <w:sz w:val="22"/>
          <w:szCs w:val="22"/>
        </w:rPr>
        <w:t>action</w:t>
      </w:r>
      <w:r w:rsidRPr="0021210D">
        <w:rPr>
          <w:sz w:val="22"/>
          <w:szCs w:val="22"/>
        </w:rPr>
        <w:t xml:space="preserve"> </w:t>
      </w:r>
      <w:r w:rsidRPr="0021210D">
        <w:rPr>
          <w:rFonts w:cs="Times New Roman"/>
          <w:sz w:val="22"/>
          <w:szCs w:val="22"/>
        </w:rPr>
        <w:t>operational plans</w:t>
      </w:r>
      <w:r w:rsidRPr="0021210D">
        <w:rPr>
          <w:sz w:val="22"/>
          <w:szCs w:val="22"/>
        </w:rPr>
        <w:t xml:space="preserve">, </w:t>
      </w:r>
      <w:r w:rsidRPr="0021210D">
        <w:rPr>
          <w:sz w:val="22"/>
          <w:szCs w:val="22"/>
        </w:rPr>
        <w:t>rather than</w:t>
      </w:r>
      <w:r w:rsidRPr="0021210D">
        <w:rPr>
          <w:sz w:val="22"/>
          <w:szCs w:val="22"/>
        </w:rPr>
        <w:t xml:space="preserve"> </w:t>
      </w:r>
      <w:r w:rsidRPr="0021210D">
        <w:rPr>
          <w:sz w:val="22"/>
          <w:szCs w:val="22"/>
        </w:rPr>
        <w:t xml:space="preserve">only </w:t>
      </w:r>
      <w:r w:rsidRPr="0021210D">
        <w:rPr>
          <w:sz w:val="22"/>
          <w:szCs w:val="22"/>
        </w:rPr>
        <w:t>overarching aims</w:t>
      </w:r>
      <w:r w:rsidRPr="0021210D">
        <w:rPr>
          <w:sz w:val="22"/>
          <w:szCs w:val="22"/>
        </w:rPr>
        <w:t>/</w:t>
      </w:r>
      <w:r w:rsidRPr="0021210D">
        <w:rPr>
          <w:sz w:val="22"/>
          <w:szCs w:val="22"/>
        </w:rPr>
        <w:t>principles that are often too broad, lack accountability and have little practical impact on existing systems</w:t>
      </w:r>
      <w:r w:rsidRPr="0021210D">
        <w:rPr>
          <w:rFonts w:cs="Times New Roman"/>
          <w:sz w:val="22"/>
          <w:szCs w:val="22"/>
        </w:rPr>
        <w:t xml:space="preserve">. </w:t>
      </w:r>
      <w:r w:rsidRPr="0021210D">
        <w:rPr>
          <w:sz w:val="22"/>
          <w:szCs w:val="22"/>
        </w:rPr>
        <w:t xml:space="preserve">Joint operational planning, beyond co-production of strategic visions, ensures meaningful opportunities to enhance partnerships are pursued in practice. Such plans should give priority to co-location, co-commissioning and enhanced and reliable referral pathways. </w:t>
      </w:r>
      <w:r w:rsidRPr="0021210D">
        <w:rPr>
          <w:sz w:val="22"/>
          <w:szCs w:val="22"/>
        </w:rPr>
        <w:t>E</w:t>
      </w:r>
      <w:r w:rsidRPr="0021210D">
        <w:rPr>
          <w:sz w:val="22"/>
          <w:szCs w:val="22"/>
        </w:rPr>
        <w:t>arly intervention for families and individuals with complex needs should have services that are more integrated</w:t>
      </w:r>
      <w:r w:rsidRPr="0021210D">
        <w:rPr>
          <w:sz w:val="22"/>
          <w:szCs w:val="22"/>
        </w:rPr>
        <w:t>, with</w:t>
      </w:r>
      <w:r w:rsidRPr="0021210D">
        <w:rPr>
          <w:sz w:val="22"/>
          <w:szCs w:val="22"/>
        </w:rPr>
        <w:t xml:space="preserve"> services taking shared ownership of joint and tailored support.</w:t>
      </w:r>
    </w:p>
    <w:p w:rsidR="008E6620" w:rsidRPr="0021210D" w:rsidP="0021210D">
      <w:pPr>
        <w:pStyle w:val="ListParagraph"/>
        <w:numPr>
          <w:ilvl w:val="1"/>
          <w:numId w:val="6"/>
        </w:numPr>
        <w:spacing w:after="0"/>
        <w:rPr>
          <w:sz w:val="22"/>
          <w:szCs w:val="22"/>
        </w:rPr>
      </w:pPr>
      <w:r w:rsidRPr="0021210D">
        <w:rPr>
          <w:b/>
          <w:bCs/>
          <w:sz w:val="22"/>
          <w:szCs w:val="22"/>
        </w:rPr>
        <w:t xml:space="preserve">Recommendation: </w:t>
      </w:r>
      <w:r w:rsidRPr="0021210D">
        <w:rPr>
          <w:sz w:val="22"/>
          <w:szCs w:val="22"/>
        </w:rPr>
        <w:t>Metro Mayors/C</w:t>
      </w:r>
      <w:r w:rsidRPr="0021210D">
        <w:rPr>
          <w:sz w:val="22"/>
          <w:szCs w:val="22"/>
        </w:rPr>
        <w:t>ombined Authorities and Local Authorities</w:t>
      </w:r>
      <w:r w:rsidRPr="0021210D">
        <w:rPr>
          <w:sz w:val="22"/>
          <w:szCs w:val="22"/>
        </w:rPr>
        <w:t xml:space="preserve"> should </w:t>
      </w:r>
      <w:r w:rsidRPr="0021210D">
        <w:rPr>
          <w:sz w:val="22"/>
          <w:szCs w:val="22"/>
        </w:rPr>
        <w:t>facilitate</w:t>
      </w:r>
      <w:r w:rsidRPr="0021210D">
        <w:rPr>
          <w:sz w:val="22"/>
          <w:szCs w:val="22"/>
        </w:rPr>
        <w:t xml:space="preserve"> the establishment of joint </w:t>
      </w:r>
      <w:r w:rsidRPr="0021210D">
        <w:rPr>
          <w:rFonts w:cs="Times New Roman"/>
          <w:sz w:val="22"/>
          <w:szCs w:val="22"/>
        </w:rPr>
        <w:t>action/operational plans and</w:t>
      </w:r>
      <w:r w:rsidRPr="0021210D">
        <w:rPr>
          <w:sz w:val="22"/>
          <w:szCs w:val="22"/>
        </w:rPr>
        <w:t xml:space="preserve"> </w:t>
      </w:r>
      <w:r w:rsidRPr="0021210D">
        <w:rPr>
          <w:sz w:val="22"/>
          <w:szCs w:val="22"/>
        </w:rPr>
        <w:t>decision-making</w:t>
      </w:r>
      <w:r w:rsidRPr="0021210D">
        <w:rPr>
          <w:sz w:val="22"/>
          <w:szCs w:val="22"/>
        </w:rPr>
        <w:t xml:space="preserve">, </w:t>
      </w:r>
      <w:r w:rsidRPr="0021210D">
        <w:rPr>
          <w:sz w:val="22"/>
          <w:szCs w:val="22"/>
        </w:rPr>
        <w:t>ensur</w:t>
      </w:r>
      <w:r w:rsidRPr="0021210D">
        <w:rPr>
          <w:sz w:val="22"/>
          <w:szCs w:val="22"/>
        </w:rPr>
        <w:t>ing pragmatism and proportionality,</w:t>
      </w:r>
      <w:r w:rsidRPr="0021210D">
        <w:rPr>
          <w:sz w:val="22"/>
          <w:szCs w:val="22"/>
        </w:rPr>
        <w:t xml:space="preserve"> </w:t>
      </w:r>
      <w:r w:rsidRPr="0021210D">
        <w:rPr>
          <w:sz w:val="22"/>
          <w:szCs w:val="22"/>
        </w:rPr>
        <w:t>agreement of decisions</w:t>
      </w:r>
      <w:r w:rsidRPr="0021210D">
        <w:rPr>
          <w:sz w:val="22"/>
          <w:szCs w:val="22"/>
        </w:rPr>
        <w:t xml:space="preserve">, </w:t>
      </w:r>
      <w:r w:rsidRPr="0021210D">
        <w:rPr>
          <w:sz w:val="22"/>
          <w:szCs w:val="22"/>
        </w:rPr>
        <w:t>and management of tensions,</w:t>
      </w:r>
      <w:r w:rsidRPr="0021210D">
        <w:rPr>
          <w:sz w:val="22"/>
          <w:szCs w:val="22"/>
        </w:rPr>
        <w:t xml:space="preserve"> given the many varied challenges of evolving services in this way.</w:t>
      </w:r>
      <w:r w:rsidRPr="0021210D">
        <w:rPr>
          <w:sz w:val="22"/>
          <w:szCs w:val="22"/>
        </w:rPr>
        <w:t xml:space="preserve"> Key local partners, </w:t>
      </w:r>
      <w:r w:rsidRPr="0021210D">
        <w:rPr>
          <w:sz w:val="22"/>
          <w:szCs w:val="22"/>
        </w:rPr>
        <w:t>including third sector organisations and statutory agencies, should be included.</w:t>
      </w:r>
    </w:p>
    <w:p w:rsidR="008E6620" w:rsidRPr="0021210D" w:rsidP="0021210D">
      <w:pPr>
        <w:pStyle w:val="ListParagraph"/>
        <w:numPr>
          <w:ilvl w:val="0"/>
          <w:numId w:val="6"/>
        </w:numPr>
        <w:spacing w:after="0"/>
        <w:rPr>
          <w:sz w:val="22"/>
          <w:szCs w:val="22"/>
        </w:rPr>
      </w:pPr>
      <w:r w:rsidRPr="0021210D">
        <w:rPr>
          <w:sz w:val="22"/>
          <w:szCs w:val="22"/>
        </w:rPr>
        <w:t xml:space="preserve">There is an opportunity to ensure alignment with the Youth Justice White Paper published in May 2026, which sets out plans for more effective early intervention to prevent young people falling into the justice system. It notes that while girls make up a </w:t>
      </w:r>
      <w:r w:rsidRPr="0021210D">
        <w:rPr>
          <w:sz w:val="22"/>
          <w:szCs w:val="22"/>
        </w:rPr>
        <w:t xml:space="preserve">small proportion of the youth justice cohort (14%), those who enter the system often present with highly complex needs linked to trauma, exploitation and self-harm. This </w:t>
      </w:r>
      <w:r w:rsidRPr="0021210D">
        <w:rPr>
          <w:sz w:val="22"/>
          <w:szCs w:val="22"/>
        </w:rPr>
        <w:t>indicates there are likely many missed opportunities to intervene earlier. Similarly, there are opportunities for greater alignment with the National Youth Strategy, including new Youth Futures Hubs, designed to promote a range of outcomes including preventing criminal justice involvement.</w:t>
      </w:r>
    </w:p>
    <w:p w:rsidR="008E6620" w:rsidRPr="0021210D" w:rsidP="0021210D">
      <w:pPr>
        <w:pStyle w:val="ListParagraph"/>
        <w:numPr>
          <w:ilvl w:val="1"/>
          <w:numId w:val="6"/>
        </w:numPr>
        <w:spacing w:after="0"/>
        <w:rPr>
          <w:sz w:val="22"/>
          <w:szCs w:val="22"/>
        </w:rPr>
      </w:pPr>
      <w:r w:rsidRPr="0021210D">
        <w:rPr>
          <w:b/>
          <w:bCs/>
          <w:sz w:val="22"/>
          <w:szCs w:val="22"/>
        </w:rPr>
        <w:t xml:space="preserve">Recommendation: </w:t>
      </w:r>
      <w:r w:rsidRPr="0021210D">
        <w:rPr>
          <w:sz w:val="22"/>
          <w:szCs w:val="22"/>
        </w:rPr>
        <w:t xml:space="preserve">The Government should ensure cross-departmental join-up between the Youth Justice White Paper, schools reforms, and National Youth Strategy, </w:t>
      </w:r>
      <w:r w:rsidRPr="0021210D">
        <w:rPr>
          <w:sz w:val="22"/>
          <w:szCs w:val="22"/>
        </w:rPr>
        <w:t xml:space="preserve">identifying </w:t>
      </w:r>
      <w:r w:rsidRPr="0021210D">
        <w:rPr>
          <w:sz w:val="22"/>
          <w:szCs w:val="22"/>
        </w:rPr>
        <w:t xml:space="preserve">areas where new duties to collaborate (such as </w:t>
      </w:r>
      <w:r>
        <w:rPr>
          <w:sz w:val="22"/>
          <w:szCs w:val="22"/>
        </w:rPr>
        <w:t>that</w:t>
      </w:r>
      <w:r w:rsidRPr="0021210D">
        <w:rPr>
          <w:sz w:val="22"/>
          <w:szCs w:val="22"/>
        </w:rPr>
        <w:t xml:space="preserve"> </w:t>
      </w:r>
      <w:r w:rsidRPr="0021210D">
        <w:rPr>
          <w:sz w:val="22"/>
          <w:szCs w:val="22"/>
        </w:rPr>
        <w:t>recommended</w:t>
      </w:r>
      <w:r w:rsidRPr="0021210D">
        <w:rPr>
          <w:sz w:val="22"/>
          <w:szCs w:val="22"/>
        </w:rPr>
        <w:t xml:space="preserve"> above) could help create a more integrated, effective system that prevents crises by identifying and addressing needs earlier. </w:t>
      </w:r>
    </w:p>
    <w:p w:rsidR="008E6620" w:rsidRPr="0021210D" w:rsidP="0021210D">
      <w:pPr>
        <w:pStyle w:val="ListParagraph"/>
        <w:numPr>
          <w:ilvl w:val="0"/>
          <w:numId w:val="6"/>
        </w:numPr>
        <w:rPr>
          <w:b/>
          <w:bCs/>
          <w:sz w:val="22"/>
          <w:szCs w:val="22"/>
        </w:rPr>
      </w:pPr>
      <w:r w:rsidRPr="0021210D">
        <w:rPr>
          <w:sz w:val="22"/>
          <w:szCs w:val="22"/>
        </w:rPr>
        <w:t>We welcome the broader conception of educational success including creativity and enrichment</w:t>
      </w:r>
      <w:r w:rsidRPr="0021210D">
        <w:rPr>
          <w:sz w:val="22"/>
          <w:szCs w:val="22"/>
        </w:rPr>
        <w:t xml:space="preserve"> (i.e. sports)</w:t>
      </w:r>
      <w:r w:rsidRPr="0021210D">
        <w:rPr>
          <w:sz w:val="22"/>
          <w:szCs w:val="22"/>
        </w:rPr>
        <w:t xml:space="preserve">, and </w:t>
      </w:r>
      <w:r w:rsidRPr="0021210D">
        <w:rPr>
          <w:sz w:val="22"/>
          <w:szCs w:val="22"/>
        </w:rPr>
        <w:t xml:space="preserve">the </w:t>
      </w:r>
      <w:r w:rsidRPr="0021210D">
        <w:rPr>
          <w:sz w:val="22"/>
          <w:szCs w:val="22"/>
        </w:rPr>
        <w:t xml:space="preserve">plans to </w:t>
      </w:r>
      <w:r w:rsidRPr="0021210D">
        <w:rPr>
          <w:sz w:val="22"/>
          <w:szCs w:val="22"/>
        </w:rPr>
        <w:t>enhance</w:t>
      </w:r>
      <w:r w:rsidRPr="0021210D">
        <w:rPr>
          <w:sz w:val="22"/>
          <w:szCs w:val="22"/>
        </w:rPr>
        <w:t xml:space="preserve"> grassroots community sport facilities across the UK to promote health and wellbeing. We </w:t>
      </w:r>
      <w:r>
        <w:rPr>
          <w:sz w:val="22"/>
          <w:szCs w:val="22"/>
        </w:rPr>
        <w:t xml:space="preserve">particularly </w:t>
      </w:r>
      <w:r w:rsidRPr="0021210D">
        <w:rPr>
          <w:sz w:val="22"/>
          <w:szCs w:val="22"/>
        </w:rPr>
        <w:t>welcome</w:t>
      </w:r>
      <w:r w:rsidRPr="0021210D">
        <w:rPr>
          <w:sz w:val="22"/>
          <w:szCs w:val="22"/>
        </w:rPr>
        <w:t xml:space="preserve"> commitment</w:t>
      </w:r>
      <w:r w:rsidRPr="0021210D">
        <w:rPr>
          <w:sz w:val="22"/>
          <w:szCs w:val="22"/>
        </w:rPr>
        <w:t>s</w:t>
      </w:r>
      <w:r w:rsidRPr="0021210D">
        <w:rPr>
          <w:sz w:val="22"/>
          <w:szCs w:val="22"/>
        </w:rPr>
        <w:t xml:space="preserve"> to improve access to sport for under-represented groups including women and girls. Research has shown </w:t>
      </w:r>
      <w:r>
        <w:fldChar w:fldCharType="begin"/>
      </w:r>
      <w:r>
        <w:instrText xml:space="preserve"> HYPERLINK "https://womeninsport.org/resources/tackling-the-opportunity-gap-in-sport-for-girls/" </w:instrText>
      </w:r>
      <w:r>
        <w:fldChar w:fldCharType="separate"/>
      </w:r>
      <w:r w:rsidRPr="0021210D">
        <w:rPr>
          <w:rStyle w:val="Hyperlink"/>
          <w:sz w:val="22"/>
          <w:szCs w:val="22"/>
        </w:rPr>
        <w:t>only 1 in 6</w:t>
      </w:r>
      <w:r>
        <w:fldChar w:fldCharType="end"/>
      </w:r>
      <w:r w:rsidRPr="0021210D">
        <w:rPr>
          <w:sz w:val="22"/>
          <w:szCs w:val="22"/>
        </w:rPr>
        <w:t xml:space="preserve"> opportunities to play sport were just for girls, and </w:t>
      </w:r>
      <w:r>
        <w:fldChar w:fldCharType="begin"/>
      </w:r>
      <w:r>
        <w:instrText xml:space="preserve"> HYPERLINK "https://www.sportengland.org/news-and-inspiration/women-and-girls-still-changing-behaviour-avoid-harassment" </w:instrText>
      </w:r>
      <w:r>
        <w:fldChar w:fldCharType="separate"/>
      </w:r>
      <w:r w:rsidRPr="0021210D">
        <w:rPr>
          <w:rStyle w:val="Hyperlink"/>
          <w:sz w:val="22"/>
          <w:szCs w:val="22"/>
        </w:rPr>
        <w:t>86%</w:t>
      </w:r>
      <w:r>
        <w:fldChar w:fldCharType="end"/>
      </w:r>
      <w:r w:rsidRPr="0021210D">
        <w:rPr>
          <w:sz w:val="22"/>
          <w:szCs w:val="22"/>
        </w:rPr>
        <w:t xml:space="preserve"> of women age 16-34 </w:t>
      </w:r>
      <w:r w:rsidRPr="0021210D">
        <w:rPr>
          <w:sz w:val="22"/>
          <w:szCs w:val="22"/>
        </w:rPr>
        <w:t>experience</w:t>
      </w:r>
      <w:r w:rsidRPr="0021210D">
        <w:rPr>
          <w:sz w:val="22"/>
          <w:szCs w:val="22"/>
        </w:rPr>
        <w:t xml:space="preserve"> harassment or intimidation in a fitness</w:t>
      </w:r>
      <w:r w:rsidRPr="0021210D">
        <w:rPr>
          <w:sz w:val="22"/>
          <w:szCs w:val="22"/>
        </w:rPr>
        <w:t>/</w:t>
      </w:r>
      <w:r w:rsidRPr="0021210D">
        <w:rPr>
          <w:sz w:val="22"/>
          <w:szCs w:val="22"/>
        </w:rPr>
        <w:t>leisure centre.</w:t>
      </w:r>
      <w:r w:rsidRPr="0021210D">
        <w:rPr>
          <w:sz w:val="22"/>
          <w:szCs w:val="22"/>
        </w:rPr>
        <w:t xml:space="preserve"> We are funding </w:t>
      </w:r>
      <w:r w:rsidRPr="0021210D">
        <w:rPr>
          <w:sz w:val="22"/>
          <w:szCs w:val="22"/>
        </w:rPr>
        <w:t xml:space="preserve">Sport 4 Life, </w:t>
      </w:r>
      <w:r w:rsidRPr="0021210D">
        <w:rPr>
          <w:sz w:val="22"/>
          <w:szCs w:val="22"/>
        </w:rPr>
        <w:t>supported by</w:t>
      </w:r>
      <w:r w:rsidRPr="0021210D">
        <w:rPr>
          <w:sz w:val="22"/>
          <w:szCs w:val="22"/>
        </w:rPr>
        <w:t xml:space="preserve"> Women in Sport</w:t>
      </w:r>
      <w:r w:rsidRPr="0021210D">
        <w:rPr>
          <w:sz w:val="22"/>
          <w:szCs w:val="22"/>
        </w:rPr>
        <w:t>,</w:t>
      </w:r>
      <w:r w:rsidRPr="0021210D">
        <w:rPr>
          <w:sz w:val="22"/>
          <w:szCs w:val="22"/>
        </w:rPr>
        <w:t xml:space="preserve"> to establish a </w:t>
      </w:r>
      <w:r>
        <w:fldChar w:fldCharType="begin"/>
      </w:r>
      <w:r>
        <w:instrText xml:space="preserve"> HYPERLINK "https://www.birminghammail.co.uk/news/midlands-news/west-midlands-mayor-supports-115000-33739473" </w:instrText>
      </w:r>
      <w:r>
        <w:fldChar w:fldCharType="separate"/>
      </w:r>
      <w:r w:rsidRPr="0021210D">
        <w:rPr>
          <w:rStyle w:val="Hyperlink"/>
          <w:sz w:val="22"/>
          <w:szCs w:val="22"/>
        </w:rPr>
        <w:t>West Midlands Women’s Sports Network.</w:t>
      </w:r>
      <w:r>
        <w:fldChar w:fldCharType="end"/>
      </w:r>
      <w:r w:rsidRPr="0021210D">
        <w:rPr>
          <w:sz w:val="22"/>
          <w:szCs w:val="22"/>
        </w:rPr>
        <w:t xml:space="preserve"> </w:t>
      </w:r>
      <w:r w:rsidRPr="0021210D">
        <w:rPr>
          <w:sz w:val="22"/>
          <w:szCs w:val="22"/>
        </w:rPr>
        <w:t xml:space="preserve">This </w:t>
      </w:r>
      <w:r w:rsidRPr="0021210D">
        <w:rPr>
          <w:sz w:val="22"/>
          <w:szCs w:val="22"/>
        </w:rPr>
        <w:t>aims to involve more women and girls</w:t>
      </w:r>
      <w:r w:rsidRPr="0021210D">
        <w:rPr>
          <w:sz w:val="22"/>
          <w:szCs w:val="22"/>
        </w:rPr>
        <w:t xml:space="preserve">, particularly those from disadvantaged backgrounds, </w:t>
      </w:r>
      <w:r w:rsidRPr="0021210D">
        <w:rPr>
          <w:sz w:val="22"/>
          <w:szCs w:val="22"/>
        </w:rPr>
        <w:t>in sport</w:t>
      </w:r>
      <w:r w:rsidRPr="0021210D">
        <w:rPr>
          <w:sz w:val="22"/>
          <w:szCs w:val="22"/>
        </w:rPr>
        <w:t xml:space="preserve"> through proactive outreach</w:t>
      </w:r>
      <w:r w:rsidRPr="0021210D">
        <w:rPr>
          <w:sz w:val="22"/>
          <w:szCs w:val="22"/>
        </w:rPr>
        <w:t xml:space="preserve"> to schools, sports clubs, women/girls specialist organisations,</w:t>
      </w:r>
      <w:r w:rsidRPr="0021210D">
        <w:rPr>
          <w:sz w:val="22"/>
          <w:szCs w:val="22"/>
        </w:rPr>
        <w:t xml:space="preserve"> and creat</w:t>
      </w:r>
      <w:r w:rsidRPr="0021210D">
        <w:rPr>
          <w:sz w:val="22"/>
          <w:szCs w:val="22"/>
        </w:rPr>
        <w:t>e</w:t>
      </w:r>
      <w:r w:rsidRPr="0021210D">
        <w:rPr>
          <w:sz w:val="22"/>
          <w:szCs w:val="22"/>
        </w:rPr>
        <w:t xml:space="preserve"> </w:t>
      </w:r>
      <w:r w:rsidRPr="0021210D">
        <w:rPr>
          <w:sz w:val="22"/>
          <w:szCs w:val="22"/>
        </w:rPr>
        <w:t xml:space="preserve">avenues such as subsidised sport placements, </w:t>
      </w:r>
      <w:r w:rsidRPr="0021210D">
        <w:rPr>
          <w:sz w:val="22"/>
          <w:szCs w:val="22"/>
        </w:rPr>
        <w:t>targeted</w:t>
      </w:r>
      <w:r w:rsidRPr="0021210D">
        <w:rPr>
          <w:sz w:val="22"/>
          <w:szCs w:val="22"/>
        </w:rPr>
        <w:t xml:space="preserve"> coaching opportunities </w:t>
      </w:r>
      <w:r w:rsidRPr="0021210D">
        <w:rPr>
          <w:sz w:val="22"/>
          <w:szCs w:val="22"/>
        </w:rPr>
        <w:t>or</w:t>
      </w:r>
      <w:r w:rsidRPr="0021210D">
        <w:rPr>
          <w:sz w:val="22"/>
          <w:szCs w:val="22"/>
        </w:rPr>
        <w:t xml:space="preserve"> specific pathways into sports programmes. It helps bring together existing programmes, </w:t>
      </w:r>
      <w:r w:rsidRPr="0021210D">
        <w:rPr>
          <w:sz w:val="22"/>
          <w:szCs w:val="22"/>
        </w:rPr>
        <w:t xml:space="preserve">increasing geographical spread and </w:t>
      </w:r>
      <w:r w:rsidRPr="0021210D">
        <w:rPr>
          <w:sz w:val="22"/>
          <w:szCs w:val="22"/>
        </w:rPr>
        <w:t xml:space="preserve">pooling resource </w:t>
      </w:r>
      <w:r w:rsidRPr="0021210D">
        <w:rPr>
          <w:sz w:val="22"/>
          <w:szCs w:val="22"/>
        </w:rPr>
        <w:t>to prevent siloed working and access</w:t>
      </w:r>
      <w:r w:rsidRPr="0021210D">
        <w:rPr>
          <w:sz w:val="22"/>
          <w:szCs w:val="22"/>
        </w:rPr>
        <w:t>.</w:t>
      </w:r>
    </w:p>
    <w:p w:rsidR="008E6620" w:rsidRPr="0021210D" w:rsidP="0021210D">
      <w:pPr>
        <w:pStyle w:val="ListParagraph"/>
        <w:numPr>
          <w:ilvl w:val="1"/>
          <w:numId w:val="6"/>
        </w:numPr>
        <w:spacing w:after="0" w:line="259" w:lineRule="auto"/>
        <w:rPr>
          <w:color w:val="0E101A"/>
          <w:sz w:val="22"/>
          <w:szCs w:val="22"/>
        </w:rPr>
      </w:pPr>
      <w:r w:rsidRPr="0021210D">
        <w:rPr>
          <w:b/>
          <w:bCs/>
          <w:sz w:val="22"/>
          <w:szCs w:val="22"/>
        </w:rPr>
        <w:t>R</w:t>
      </w:r>
      <w:r w:rsidRPr="0021210D">
        <w:rPr>
          <w:b/>
          <w:bCs/>
          <w:sz w:val="22"/>
          <w:szCs w:val="22"/>
        </w:rPr>
        <w:t xml:space="preserve">ecommendation: </w:t>
      </w:r>
      <w:r w:rsidRPr="00AD3F98">
        <w:rPr>
          <w:sz w:val="22"/>
          <w:szCs w:val="22"/>
        </w:rPr>
        <w:t xml:space="preserve">The Government and partners should draw on learning from community-led initiatives, such as the West Midlands Women’s Sports Network pilot, </w:t>
      </w:r>
      <w:r>
        <w:rPr>
          <w:sz w:val="22"/>
          <w:szCs w:val="22"/>
        </w:rPr>
        <w:t>in</w:t>
      </w:r>
      <w:r w:rsidRPr="00AD3F98">
        <w:rPr>
          <w:sz w:val="22"/>
          <w:szCs w:val="22"/>
        </w:rPr>
        <w:t xml:space="preserve"> efforts to improve access to sport for women and girls.</w:t>
      </w:r>
      <w:r w:rsidRPr="0021210D">
        <w:rPr>
          <w:sz w:val="22"/>
          <w:szCs w:val="22"/>
        </w:rPr>
        <w:t xml:space="preserve">  </w:t>
      </w:r>
    </w:p>
    <w:p w:rsidR="008E6620" w:rsidRPr="0021210D" w:rsidP="0021210D">
      <w:pPr>
        <w:spacing w:after="0" w:line="259" w:lineRule="auto"/>
        <w:ind w:left="720"/>
        <w:rPr>
          <w:color w:val="0E101A"/>
          <w:sz w:val="22"/>
          <w:szCs w:val="22"/>
        </w:rPr>
      </w:pPr>
    </w:p>
    <w:p w:rsidR="008E6620" w:rsidRPr="0021210D" w:rsidP="0021210D">
      <w:pPr>
        <w:rPr>
          <w:sz w:val="22"/>
          <w:szCs w:val="22"/>
        </w:rPr>
      </w:pPr>
      <w:r w:rsidRPr="0021210D">
        <w:rPr>
          <w:b/>
          <w:bCs/>
          <w:color w:val="0E101A"/>
          <w:sz w:val="22"/>
          <w:szCs w:val="22"/>
        </w:rPr>
        <w:t>Appendix 1 – Key Characteristics of Effective Early Help Models</w:t>
      </w:r>
    </w:p>
    <w:tbl>
      <w:tblPr>
        <w:tblStyle w:val="TableGridLight1"/>
        <w:tblW w:w="0" w:type="auto"/>
        <w:tblLook w:val="04A0"/>
      </w:tblPr>
      <w:tblGrid>
        <w:gridCol w:w="2003"/>
        <w:gridCol w:w="7003"/>
      </w:tblGrid>
      <w:tr w:rsidTr="00D94496">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tcMar>
              <w:left w:w="108" w:type="dxa"/>
              <w:right w:w="108" w:type="dxa"/>
            </w:tcMar>
          </w:tcPr>
          <w:p w:rsidR="008E6620" w:rsidRPr="0021210D" w:rsidP="0021210D">
            <w:pPr>
              <w:jc w:val="both"/>
              <w:rPr>
                <w:rFonts w:eastAsiaTheme="minorEastAsia"/>
                <w:b/>
                <w:bCs/>
                <w:color w:val="FFFFFF" w:themeColor="background1"/>
                <w:sz w:val="22"/>
                <w:szCs w:val="22"/>
              </w:rPr>
            </w:pPr>
            <w:r w:rsidRPr="0021210D">
              <w:rPr>
                <w:rFonts w:eastAsiaTheme="minorEastAsia"/>
                <w:b/>
                <w:sz w:val="22"/>
                <w:szCs w:val="22"/>
              </w:rPr>
              <w:t xml:space="preserve">Characteristic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tcMar>
              <w:left w:w="108" w:type="dxa"/>
              <w:right w:w="108" w:type="dxa"/>
            </w:tcMar>
          </w:tcPr>
          <w:p w:rsidR="008E6620" w:rsidRPr="0021210D" w:rsidP="0021210D">
            <w:pPr>
              <w:jc w:val="both"/>
              <w:rPr>
                <w:rFonts w:eastAsiaTheme="minorEastAsia"/>
                <w:b/>
                <w:bCs/>
                <w:color w:val="FFFFFF" w:themeColor="background1"/>
                <w:sz w:val="22"/>
                <w:szCs w:val="22"/>
              </w:rPr>
            </w:pPr>
            <w:r w:rsidRPr="0021210D">
              <w:rPr>
                <w:rFonts w:eastAsiaTheme="minorEastAsia"/>
                <w:b/>
                <w:sz w:val="22"/>
                <w:szCs w:val="22"/>
              </w:rPr>
              <w:t xml:space="preserve">Description </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Integrated, Multi-faceted support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 xml:space="preserve">The intervention offers support </w:t>
            </w:r>
            <w:r w:rsidRPr="0021210D">
              <w:rPr>
                <w:rFonts w:eastAsiaTheme="minorEastAsia"/>
                <w:color w:val="000000" w:themeColor="text1"/>
                <w:sz w:val="22"/>
                <w:szCs w:val="22"/>
              </w:rPr>
              <w:t>covering</w:t>
            </w:r>
            <w:r w:rsidRPr="0021210D">
              <w:rPr>
                <w:rFonts w:eastAsiaTheme="minorEastAsia"/>
                <w:color w:val="000000" w:themeColor="text1"/>
                <w:sz w:val="22"/>
                <w:szCs w:val="22"/>
              </w:rPr>
              <w:t xml:space="preserve"> many areas across emotional, practical and other needs (i.e. housing, counselling, substance misuse, finances). Support is wrap-around.</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Co-location and Multi-Disciplinary Teams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 xml:space="preserve">The intervention co-locates various </w:t>
            </w:r>
            <w:r w:rsidRPr="0021210D">
              <w:rPr>
                <w:rFonts w:eastAsiaTheme="minorEastAsia"/>
                <w:color w:val="000000" w:themeColor="text1"/>
                <w:sz w:val="22"/>
                <w:szCs w:val="22"/>
              </w:rPr>
              <w:t>services to make it</w:t>
            </w:r>
            <w:r w:rsidRPr="0021210D">
              <w:rPr>
                <w:rFonts w:eastAsiaTheme="minorEastAsia"/>
                <w:color w:val="000000" w:themeColor="text1"/>
                <w:sz w:val="22"/>
                <w:szCs w:val="22"/>
              </w:rPr>
              <w:t xml:space="preserve"> easier for service users to have multiple needs met simultaneously. Teams have multiple ‘hats’ and varied expertise to provide relevant and tailored advice.</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Co-production and Co-delivery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The intervention is co-produced with a variety of relevant partners, often across different sectors and/or including the families and communities supported.</w:t>
            </w:r>
            <w:r w:rsidRPr="0021210D">
              <w:rPr>
                <w:rFonts w:eastAsiaTheme="minorEastAsia"/>
                <w:color w:val="000000" w:themeColor="text1"/>
                <w:sz w:val="22"/>
                <w:szCs w:val="22"/>
              </w:rPr>
              <w:t xml:space="preserve"> </w:t>
            </w:r>
            <w:r w:rsidRPr="0021210D">
              <w:rPr>
                <w:rFonts w:eastAsiaTheme="minorEastAsia"/>
                <w:color w:val="000000" w:themeColor="text1"/>
                <w:sz w:val="22"/>
                <w:szCs w:val="22"/>
              </w:rPr>
              <w:t>The same partners work to ensure the intervention is delivered in partnership. Multiple partners have a say in the design and processes of the intervention to ensure it meets the needs of a diverse cohort, does</w:t>
            </w:r>
            <w:r w:rsidRPr="0021210D">
              <w:rPr>
                <w:rFonts w:eastAsiaTheme="minorEastAsia"/>
                <w:color w:val="000000" w:themeColor="text1"/>
                <w:sz w:val="22"/>
                <w:szCs w:val="22"/>
              </w:rPr>
              <w:t>n’t</w:t>
            </w:r>
            <w:r w:rsidRPr="0021210D">
              <w:rPr>
                <w:rFonts w:eastAsiaTheme="minorEastAsia"/>
                <w:color w:val="000000" w:themeColor="text1"/>
                <w:sz w:val="22"/>
                <w:szCs w:val="22"/>
              </w:rPr>
              <w:t xml:space="preserve"> duplicate existing work and pools existing knowledge and resource. </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Data and Information Sharing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 xml:space="preserve">The intervention establishes methods of sharing key and useful information across multiple services or various transition points. </w:t>
            </w:r>
            <w:r w:rsidRPr="0021210D">
              <w:rPr>
                <w:rFonts w:eastAsiaTheme="minorEastAsia"/>
                <w:color w:val="000000" w:themeColor="text1"/>
                <w:sz w:val="22"/>
                <w:szCs w:val="22"/>
              </w:rPr>
              <w:t>Examples include</w:t>
            </w:r>
            <w:r w:rsidRPr="0021210D">
              <w:rPr>
                <w:rFonts w:eastAsiaTheme="minorEastAsia"/>
                <w:color w:val="000000" w:themeColor="text1"/>
                <w:sz w:val="22"/>
                <w:szCs w:val="22"/>
              </w:rPr>
              <w:t xml:space="preserve"> digital booklets, which promote quick and accurate </w:t>
            </w:r>
            <w:r w:rsidRPr="0021210D">
              <w:rPr>
                <w:rFonts w:eastAsiaTheme="minorEastAsia"/>
                <w:color w:val="000000" w:themeColor="text1"/>
                <w:sz w:val="22"/>
                <w:szCs w:val="22"/>
              </w:rPr>
              <w:t>sharing of data about needs and life events</w:t>
            </w:r>
            <w:r w:rsidRPr="0021210D">
              <w:rPr>
                <w:rFonts w:eastAsiaTheme="minorEastAsia"/>
                <w:color w:val="000000" w:themeColor="text1"/>
                <w:sz w:val="22"/>
                <w:szCs w:val="22"/>
              </w:rPr>
              <w:t>,</w:t>
            </w:r>
            <w:r w:rsidRPr="0021210D">
              <w:rPr>
                <w:rFonts w:eastAsiaTheme="minorEastAsia"/>
                <w:color w:val="000000" w:themeColor="text1"/>
                <w:sz w:val="22"/>
                <w:szCs w:val="22"/>
              </w:rPr>
              <w:t xml:space="preserve"> or dedicated meetings where partners come together to share updates about a service user. </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Schools-based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 xml:space="preserve">The intervention obtains referrals from schools, and/or utilises schools in its delivery either in terms of location, staff or functions, valuing them as a key partner in the intervention. This recognises schools offer access to a significant number of children and therefore allows for identification of needs or vulnerability that might otherwise be missed. </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Universal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The intervention, although sometimes making some prioritisation based on need, is available to a broad group of people. There are not overly restrictive thresholds that the service user must meet to get support</w:t>
            </w:r>
            <w:r w:rsidRPr="0021210D">
              <w:rPr>
                <w:rFonts w:eastAsiaTheme="minorEastAsia"/>
                <w:color w:val="000000" w:themeColor="text1"/>
                <w:sz w:val="22"/>
                <w:szCs w:val="22"/>
              </w:rPr>
              <w:t xml:space="preserve">, </w:t>
            </w:r>
            <w:r w:rsidRPr="0021210D">
              <w:rPr>
                <w:rFonts w:eastAsiaTheme="minorEastAsia"/>
                <w:color w:val="000000" w:themeColor="text1"/>
                <w:sz w:val="22"/>
                <w:szCs w:val="22"/>
              </w:rPr>
              <w:t>with multiple organisations being able to refer into the intervention. In practice, this might be an intervention that has an open access community hub or works in a school.</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Outreach and Engaging Communities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The intervention actively engages with the communities they support and does</w:t>
            </w:r>
            <w:r w:rsidRPr="0021210D">
              <w:rPr>
                <w:rFonts w:eastAsiaTheme="minorEastAsia"/>
                <w:color w:val="000000" w:themeColor="text1"/>
                <w:sz w:val="22"/>
                <w:szCs w:val="22"/>
              </w:rPr>
              <w:t xml:space="preserve">n’t </w:t>
            </w:r>
            <w:r w:rsidRPr="0021210D">
              <w:rPr>
                <w:rFonts w:eastAsiaTheme="minorEastAsia"/>
                <w:color w:val="000000" w:themeColor="text1"/>
                <w:sz w:val="22"/>
                <w:szCs w:val="22"/>
              </w:rPr>
              <w:t xml:space="preserve">solely rely on other organisations referring into them. This might include home visits, visiting local services such as schools or running awareness campaigns. </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Culture and Gender Responsivity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The intervention is aware of the unique needs of different genders and cultures, adapting their offer to ensure they provide a safe space for different groups and have elements that meet their distinct needs. This might include second language tuition, an appreciation of different religious practices or safe spaces for women.</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Strengths-based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 xml:space="preserve">The intervention assesses and builds on users’ strengths, encouraging them to identify them and supporting them to see their unique value and self-efficacy to empower them. This includes ensuring each user has their own personal ‘hook’ to keep them motivated. </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Trust and Relationship Building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 xml:space="preserve">The intervention focuses on allowing dedicated time and flexibility to build relationships with service users and the value of building and maintaining trust. This might include relationships with organisational partners. </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Addressing stigma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The intervention has consideration that some groups or individuals may have existing distrust of services or practitioners</w:t>
            </w:r>
            <w:r w:rsidRPr="0021210D">
              <w:rPr>
                <w:rFonts w:eastAsiaTheme="minorEastAsia"/>
                <w:color w:val="000000" w:themeColor="text1"/>
                <w:sz w:val="22"/>
                <w:szCs w:val="22"/>
              </w:rPr>
              <w:t>. Ef</w:t>
            </w:r>
            <w:r w:rsidRPr="0021210D">
              <w:rPr>
                <w:rFonts w:eastAsiaTheme="minorEastAsia"/>
                <w:color w:val="000000" w:themeColor="text1"/>
                <w:sz w:val="22"/>
                <w:szCs w:val="22"/>
              </w:rPr>
              <w:t>forts are made to acknowledge and address this from the outset.</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Trusted Individuals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sz w:val="22"/>
                <w:szCs w:val="22"/>
              </w:rPr>
              <w:t xml:space="preserve">The intervention recognises the value of dedicated staff who are distinct from any other service professionals, </w:t>
            </w:r>
            <w:r w:rsidRPr="0021210D">
              <w:rPr>
                <w:rFonts w:eastAsiaTheme="minorEastAsia"/>
                <w:sz w:val="22"/>
                <w:szCs w:val="22"/>
              </w:rPr>
              <w:t>whose</w:t>
            </w:r>
            <w:r w:rsidRPr="0021210D">
              <w:rPr>
                <w:rFonts w:eastAsiaTheme="minorEastAsia"/>
                <w:sz w:val="22"/>
                <w:szCs w:val="22"/>
              </w:rPr>
              <w:t xml:space="preserve"> role </w:t>
            </w:r>
            <w:r w:rsidRPr="0021210D">
              <w:rPr>
                <w:rFonts w:eastAsiaTheme="minorEastAsia"/>
                <w:sz w:val="22"/>
                <w:szCs w:val="22"/>
              </w:rPr>
              <w:t>is</w:t>
            </w:r>
            <w:r w:rsidRPr="0021210D">
              <w:rPr>
                <w:rFonts w:eastAsiaTheme="minorEastAsia"/>
                <w:sz w:val="22"/>
                <w:szCs w:val="22"/>
              </w:rPr>
              <w:t xml:space="preserve"> to </w:t>
            </w:r>
            <w:r w:rsidRPr="0021210D">
              <w:rPr>
                <w:rFonts w:eastAsiaTheme="minorEastAsia"/>
                <w:color w:val="000000" w:themeColor="text1"/>
                <w:sz w:val="22"/>
                <w:szCs w:val="22"/>
              </w:rPr>
              <w:t xml:space="preserve">maintain a unique and personal connection with the user, bringing emotional support. This might include ‘support workers’, ‘peer mentors’ or ‘community champions’. </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Tailored and Flexible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The intervention can be tailored to meet each user’s needs</w:t>
            </w:r>
            <w:r w:rsidRPr="0021210D">
              <w:rPr>
                <w:rFonts w:eastAsiaTheme="minorEastAsia"/>
                <w:color w:val="000000" w:themeColor="text1"/>
                <w:sz w:val="22"/>
                <w:szCs w:val="22"/>
              </w:rPr>
              <w:t>/</w:t>
            </w:r>
            <w:r w:rsidRPr="0021210D">
              <w:rPr>
                <w:rFonts w:eastAsiaTheme="minorEastAsia"/>
                <w:color w:val="000000" w:themeColor="text1"/>
                <w:sz w:val="22"/>
                <w:szCs w:val="22"/>
              </w:rPr>
              <w:t xml:space="preserve">strengths with flexibility </w:t>
            </w:r>
            <w:r w:rsidRPr="0021210D">
              <w:rPr>
                <w:rFonts w:eastAsiaTheme="minorEastAsia"/>
                <w:color w:val="000000" w:themeColor="text1"/>
                <w:sz w:val="22"/>
                <w:szCs w:val="22"/>
              </w:rPr>
              <w:t>allowing</w:t>
            </w:r>
            <w:r w:rsidRPr="0021210D">
              <w:rPr>
                <w:rFonts w:eastAsiaTheme="minorEastAsia"/>
                <w:color w:val="000000" w:themeColor="text1"/>
                <w:sz w:val="22"/>
                <w:szCs w:val="22"/>
              </w:rPr>
              <w:t xml:space="preserve"> for variation of timings, type of support</w:t>
            </w:r>
            <w:r w:rsidRPr="0021210D">
              <w:rPr>
                <w:rFonts w:eastAsiaTheme="minorEastAsia"/>
                <w:color w:val="000000" w:themeColor="text1"/>
                <w:sz w:val="22"/>
                <w:szCs w:val="22"/>
              </w:rPr>
              <w:t xml:space="preserve">, and </w:t>
            </w:r>
            <w:r w:rsidRPr="0021210D">
              <w:rPr>
                <w:rFonts w:eastAsiaTheme="minorEastAsia"/>
                <w:color w:val="000000" w:themeColor="text1"/>
                <w:sz w:val="22"/>
                <w:szCs w:val="22"/>
              </w:rPr>
              <w:t>delivery methods.</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Long-term and Consistent</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The intervention takes place over a longer period of  time (</w:t>
            </w:r>
            <w:r w:rsidRPr="0021210D">
              <w:rPr>
                <w:rFonts w:eastAsiaTheme="minorEastAsia"/>
                <w:color w:val="000000" w:themeColor="text1"/>
                <w:sz w:val="22"/>
                <w:szCs w:val="22"/>
              </w:rPr>
              <w:t xml:space="preserve">over </w:t>
            </w:r>
            <w:r w:rsidRPr="0021210D">
              <w:rPr>
                <w:rFonts w:eastAsiaTheme="minorEastAsia"/>
                <w:color w:val="000000" w:themeColor="text1"/>
                <w:sz w:val="22"/>
                <w:szCs w:val="22"/>
              </w:rPr>
              <w:t>6</w:t>
            </w:r>
            <w:r w:rsidRPr="0021210D">
              <w:rPr>
                <w:rFonts w:eastAsiaTheme="minorEastAsia"/>
                <w:color w:val="000000" w:themeColor="text1"/>
                <w:sz w:val="22"/>
                <w:szCs w:val="22"/>
              </w:rPr>
              <w:t xml:space="preserve"> </w:t>
            </w:r>
            <w:r w:rsidRPr="0021210D">
              <w:rPr>
                <w:rFonts w:eastAsiaTheme="minorEastAsia"/>
                <w:color w:val="000000" w:themeColor="text1"/>
                <w:sz w:val="22"/>
                <w:szCs w:val="22"/>
              </w:rPr>
              <w:t>months)</w:t>
            </w:r>
            <w:r w:rsidRPr="0021210D">
              <w:rPr>
                <w:rFonts w:eastAsiaTheme="minorEastAsia"/>
                <w:color w:val="000000" w:themeColor="text1"/>
                <w:sz w:val="22"/>
                <w:szCs w:val="22"/>
              </w:rPr>
              <w:t>, delivered</w:t>
            </w:r>
            <w:r w:rsidRPr="0021210D">
              <w:rPr>
                <w:rFonts w:eastAsiaTheme="minorEastAsia"/>
                <w:color w:val="000000" w:themeColor="text1"/>
                <w:sz w:val="22"/>
                <w:szCs w:val="22"/>
              </w:rPr>
              <w:t xml:space="preserve"> consistently</w:t>
            </w:r>
            <w:r w:rsidRPr="0021210D">
              <w:rPr>
                <w:rFonts w:eastAsiaTheme="minorEastAsia"/>
                <w:color w:val="000000" w:themeColor="text1"/>
                <w:sz w:val="22"/>
                <w:szCs w:val="22"/>
              </w:rPr>
              <w:t>,</w:t>
            </w:r>
            <w:r w:rsidRPr="0021210D">
              <w:rPr>
                <w:rFonts w:eastAsiaTheme="minorEastAsia"/>
                <w:color w:val="000000" w:themeColor="text1"/>
                <w:sz w:val="22"/>
                <w:szCs w:val="22"/>
              </w:rPr>
              <w:t xml:space="preserve"> with efforts to maintain consistency of staff, structures and expectations.  </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Specified Outcomes and Goals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 xml:space="preserve">The intervention is underpinned by a set of pre-established outcomes, goals or themes that guide and direct work. Outcomes are often tested against them. Such outcomes help staff provide a consistent service to users, providing stability and focus. Equally, goals involve commitments to service users (e.g. things that will or </w:t>
            </w:r>
            <w:r w:rsidRPr="0021210D">
              <w:rPr>
                <w:rFonts w:eastAsiaTheme="minorEastAsia"/>
                <w:color w:val="000000" w:themeColor="text1"/>
                <w:sz w:val="22"/>
                <w:szCs w:val="22"/>
              </w:rPr>
              <w:t>won’t</w:t>
            </w:r>
            <w:r w:rsidRPr="0021210D">
              <w:rPr>
                <w:rFonts w:eastAsiaTheme="minorEastAsia"/>
                <w:color w:val="000000" w:themeColor="text1"/>
                <w:sz w:val="22"/>
                <w:szCs w:val="22"/>
              </w:rPr>
              <w:t xml:space="preserve"> happen), that they can rely on as a condition of their participation.</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Innovative Evidence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The intervention recognises proof of impact is vital to maintain stability for service users and staff. They integrate evaluative practices and evidence capture into the intervention, devising innovative ways to do so.</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 xml:space="preserve">Training and Staff Support </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jc w:val="both"/>
              <w:rPr>
                <w:rFonts w:eastAsiaTheme="minorEastAsia"/>
                <w:color w:val="000000" w:themeColor="text1"/>
                <w:sz w:val="22"/>
                <w:szCs w:val="22"/>
              </w:rPr>
            </w:pPr>
            <w:r w:rsidRPr="0021210D">
              <w:rPr>
                <w:rFonts w:eastAsiaTheme="minorEastAsia"/>
                <w:color w:val="000000" w:themeColor="text1"/>
                <w:sz w:val="22"/>
                <w:szCs w:val="22"/>
              </w:rPr>
              <w:t>The intervention ensures relevant staff receive training both before and during the intervention. Staff are kept up to date with the latest developments (e.g. changes to legislation that may impact their ways of working). Staff are well supported in their role with manageable workloads and support processes.</w:t>
            </w:r>
          </w:p>
        </w:tc>
      </w:tr>
      <w:tr w:rsidTr="003C3F4C">
        <w:tblPrEx>
          <w:tblW w:w="0" w:type="auto"/>
          <w:tblLook w:val="04A0"/>
        </w:tblPrEx>
        <w:trPr>
          <w:trHeight w:val="300"/>
        </w:trPr>
        <w:tc>
          <w:tcPr>
            <w:tcW w:w="20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rPr>
                <w:rFonts w:eastAsiaTheme="minorEastAsia"/>
                <w:b/>
                <w:bCs/>
                <w:color w:val="A6A6A6" w:themeColor="background1" w:themeShade="A6"/>
                <w:sz w:val="22"/>
                <w:szCs w:val="22"/>
              </w:rPr>
            </w:pPr>
            <w:r w:rsidRPr="0021210D">
              <w:rPr>
                <w:rFonts w:eastAsiaTheme="minorEastAsia"/>
                <w:b/>
                <w:sz w:val="22"/>
                <w:szCs w:val="22"/>
              </w:rPr>
              <w:t>Service</w:t>
            </w:r>
            <w:r w:rsidRPr="0021210D">
              <w:rPr>
                <w:rFonts w:eastAsiaTheme="minorEastAsia"/>
                <w:sz w:val="22"/>
                <w:szCs w:val="22"/>
              </w:rPr>
              <w:t xml:space="preserve"> </w:t>
            </w:r>
            <w:r w:rsidRPr="0021210D">
              <w:rPr>
                <w:rFonts w:eastAsiaTheme="minorEastAsia"/>
                <w:b/>
                <w:sz w:val="22"/>
                <w:szCs w:val="22"/>
              </w:rPr>
              <w:t>Professionals</w:t>
            </w:r>
          </w:p>
        </w:tc>
        <w:tc>
          <w:tcPr>
            <w:tcW w:w="71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rsidR="008E6620" w:rsidRPr="0021210D" w:rsidP="0021210D">
            <w:pPr>
              <w:spacing w:after="160" w:line="276" w:lineRule="auto"/>
              <w:jc w:val="both"/>
              <w:rPr>
                <w:rFonts w:eastAsiaTheme="minorEastAsia"/>
                <w:sz w:val="22"/>
                <w:szCs w:val="22"/>
              </w:rPr>
            </w:pPr>
            <w:r w:rsidRPr="0021210D">
              <w:rPr>
                <w:rFonts w:eastAsiaTheme="minorEastAsia"/>
                <w:sz w:val="22"/>
                <w:szCs w:val="22"/>
              </w:rPr>
              <w:t>The intervention is delivered or partially delivered by highly</w:t>
            </w:r>
            <w:r w:rsidRPr="0021210D">
              <w:rPr>
                <w:rFonts w:eastAsiaTheme="minorEastAsia"/>
                <w:sz w:val="22"/>
                <w:szCs w:val="22"/>
              </w:rPr>
              <w:t>-</w:t>
            </w:r>
            <w:r w:rsidRPr="0021210D">
              <w:rPr>
                <w:rFonts w:eastAsiaTheme="minorEastAsia"/>
                <w:sz w:val="22"/>
                <w:szCs w:val="22"/>
              </w:rPr>
              <w:t xml:space="preserve">qualified individuals who provide specific support within the intervention (e.g. mental health workers, social workers, doctors). These are distinct from trusted individuals whose roles are less specific. </w:t>
            </w:r>
            <w:r w:rsidRPr="0021210D">
              <w:rPr>
                <w:rFonts w:eastAsiaTheme="minorEastAsia"/>
                <w:i/>
                <w:iCs/>
                <w:sz w:val="22"/>
                <w:szCs w:val="22"/>
              </w:rPr>
              <w:t>Note</w:t>
            </w:r>
            <w:r w:rsidRPr="0021210D">
              <w:rPr>
                <w:rFonts w:eastAsiaTheme="minorEastAsia"/>
                <w:i/>
                <w:iCs/>
                <w:sz w:val="22"/>
                <w:szCs w:val="22"/>
              </w:rPr>
              <w:t>:</w:t>
            </w:r>
            <w:r w:rsidRPr="0021210D">
              <w:rPr>
                <w:rFonts w:eastAsiaTheme="minorEastAsia"/>
                <w:i/>
                <w:iCs/>
                <w:sz w:val="22"/>
                <w:szCs w:val="22"/>
              </w:rPr>
              <w:t xml:space="preserve"> this is not to say such individuals are not professionals, </w:t>
            </w:r>
            <w:r w:rsidRPr="0021210D">
              <w:rPr>
                <w:rFonts w:eastAsiaTheme="minorEastAsia"/>
                <w:i/>
                <w:iCs/>
                <w:sz w:val="22"/>
                <w:szCs w:val="22"/>
              </w:rPr>
              <w:t>but</w:t>
            </w:r>
            <w:r w:rsidRPr="0021210D">
              <w:rPr>
                <w:rFonts w:eastAsiaTheme="minorEastAsia"/>
                <w:i/>
                <w:iCs/>
                <w:sz w:val="22"/>
                <w:szCs w:val="22"/>
              </w:rPr>
              <w:t xml:space="preserve"> that they are distinct from those with universally defined roles such as social workers and doctors.</w:t>
            </w:r>
          </w:p>
        </w:tc>
      </w:tr>
    </w:tbl>
    <w:p w:rsidR="008E6620" w:rsidRPr="0021210D" w:rsidP="0021210D">
      <w:pPr>
        <w:rPr>
          <w:b/>
          <w:bCs/>
          <w:color w:val="0E101A"/>
          <w:sz w:val="22"/>
          <w:szCs w:val="22"/>
        </w:rPr>
      </w:pPr>
    </w:p>
    <w:p w:rsidR="008E6620" w:rsidRPr="00A719B4" w:rsidP="0021210D">
      <w:pPr>
        <w:rPr>
          <w:i/>
          <w:iCs/>
          <w:color w:val="0E101A"/>
          <w:sz w:val="22"/>
          <w:szCs w:val="22"/>
        </w:rPr>
      </w:pPr>
      <w:r w:rsidRPr="00A719B4">
        <w:rPr>
          <w:i/>
          <w:iCs/>
          <w:color w:val="0E101A"/>
          <w:sz w:val="22"/>
          <w:szCs w:val="22"/>
        </w:rPr>
        <w:t>September 2026</w:t>
      </w:r>
    </w:p>
    <w:p w:rsidR="008E6620" w:rsidRPr="00322CE9" w:rsidP="0021210D">
      <w:pPr>
        <w:spacing w:after="0"/>
        <w:rPr>
          <w:sz w:val="22"/>
          <w:szCs w:val="22"/>
        </w:rPr>
      </w:pPr>
    </w:p>
    <w:p w:rsidR="008E6620" w:rsidRPr="00322CE9" w:rsidP="0021210D">
      <w:pPr>
        <w:rPr>
          <w:b/>
          <w:bCs/>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552D63"/>
    <w:multiLevelType w:val="multilevel"/>
    <w:tmpl w:val="E1BA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8273FB"/>
    <w:multiLevelType w:val="hybridMultilevel"/>
    <w:tmpl w:val="5338E8B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D572EF1"/>
    <w:multiLevelType w:val="hybridMultilevel"/>
    <w:tmpl w:val="57EC5BBC"/>
    <w:lvl w:ilvl="0">
      <w:start w:val="1"/>
      <w:numFmt w:val="decimal"/>
      <w:lvlText w:val="%1."/>
      <w:lvlJc w:val="left"/>
      <w:pPr>
        <w:ind w:left="720" w:hanging="360"/>
      </w:pPr>
      <w:rPr>
        <w:rFonts w:hint="default"/>
        <w:b w:val="0"/>
        <w:bCs w:val="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2A5A0599"/>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488F4C6"/>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3AE8F3AD"/>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603B789D"/>
    <w:multiLevelType w:val="hybridMultilevel"/>
    <w:tmpl w:val="C4EE8F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1215C16"/>
    <w:multiLevelType w:val="hybridMultilevel"/>
    <w:tmpl w:val="3384C6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7302867"/>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8"/>
  </w:num>
  <w:num w:numId="5">
    <w:abstractNumId w:val="7"/>
  </w:num>
  <w:num w:numId="6">
    <w:abstractNumId w:val="2"/>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A5A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5A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5A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5A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5A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5A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5A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5A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5A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A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5A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5A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5A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5A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5A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5A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5A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5A18"/>
    <w:rPr>
      <w:rFonts w:eastAsiaTheme="majorEastAsia" w:cstheme="majorBidi"/>
      <w:color w:val="272727" w:themeColor="text1" w:themeTint="D8"/>
    </w:rPr>
  </w:style>
  <w:style w:type="paragraph" w:styleId="Title">
    <w:name w:val="Title"/>
    <w:basedOn w:val="Normal"/>
    <w:next w:val="Normal"/>
    <w:link w:val="TitleChar"/>
    <w:uiPriority w:val="10"/>
    <w:qFormat/>
    <w:rsid w:val="002A5A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A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5A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5A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5A18"/>
    <w:pPr>
      <w:spacing w:before="160"/>
      <w:jc w:val="center"/>
    </w:pPr>
    <w:rPr>
      <w:i/>
      <w:iCs/>
      <w:color w:val="404040" w:themeColor="text1" w:themeTint="BF"/>
    </w:rPr>
  </w:style>
  <w:style w:type="character" w:customStyle="1" w:styleId="QuoteChar">
    <w:name w:val="Quote Char"/>
    <w:basedOn w:val="DefaultParagraphFont"/>
    <w:link w:val="Quote"/>
    <w:uiPriority w:val="29"/>
    <w:rsid w:val="002A5A18"/>
    <w:rPr>
      <w:i/>
      <w:iCs/>
      <w:color w:val="404040" w:themeColor="text1" w:themeTint="BF"/>
    </w:rPr>
  </w:style>
  <w:style w:type="paragraph" w:styleId="ListParagraph">
    <w:name w:val="List Paragraph"/>
    <w:basedOn w:val="Normal"/>
    <w:uiPriority w:val="34"/>
    <w:qFormat/>
    <w:rsid w:val="002A5A18"/>
    <w:pPr>
      <w:ind w:left="720"/>
      <w:contextualSpacing/>
    </w:pPr>
  </w:style>
  <w:style w:type="character" w:styleId="IntenseEmphasis">
    <w:name w:val="Intense Emphasis"/>
    <w:basedOn w:val="DefaultParagraphFont"/>
    <w:uiPriority w:val="21"/>
    <w:qFormat/>
    <w:rsid w:val="002A5A18"/>
    <w:rPr>
      <w:i/>
      <w:iCs/>
      <w:color w:val="0F4761" w:themeColor="accent1" w:themeShade="BF"/>
    </w:rPr>
  </w:style>
  <w:style w:type="paragraph" w:styleId="IntenseQuote">
    <w:name w:val="Intense Quote"/>
    <w:basedOn w:val="Normal"/>
    <w:next w:val="Normal"/>
    <w:link w:val="IntenseQuoteChar"/>
    <w:uiPriority w:val="30"/>
    <w:qFormat/>
    <w:rsid w:val="002A5A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5A18"/>
    <w:rPr>
      <w:i/>
      <w:iCs/>
      <w:color w:val="0F4761" w:themeColor="accent1" w:themeShade="BF"/>
    </w:rPr>
  </w:style>
  <w:style w:type="character" w:styleId="IntenseReference">
    <w:name w:val="Intense Reference"/>
    <w:basedOn w:val="DefaultParagraphFont"/>
    <w:uiPriority w:val="32"/>
    <w:qFormat/>
    <w:rsid w:val="002A5A18"/>
    <w:rPr>
      <w:b/>
      <w:bCs/>
      <w:smallCaps/>
      <w:color w:val="0F4761" w:themeColor="accent1" w:themeShade="BF"/>
      <w:spacing w:val="5"/>
    </w:rPr>
  </w:style>
  <w:style w:type="character" w:styleId="Hyperlink">
    <w:name w:val="Hyperlink"/>
    <w:basedOn w:val="DefaultParagraphFont"/>
    <w:uiPriority w:val="99"/>
    <w:unhideWhenUsed/>
    <w:rsid w:val="003B0D47"/>
    <w:rPr>
      <w:color w:val="467886" w:themeColor="hyperlink"/>
      <w:u w:val="single"/>
    </w:rPr>
  </w:style>
  <w:style w:type="paragraph" w:styleId="FootnoteText">
    <w:name w:val="footnote text"/>
    <w:basedOn w:val="Normal"/>
    <w:link w:val="FootnoteTextChar"/>
    <w:uiPriority w:val="99"/>
    <w:semiHidden/>
    <w:unhideWhenUsed/>
    <w:rsid w:val="009310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103D"/>
    <w:rPr>
      <w:sz w:val="20"/>
      <w:szCs w:val="20"/>
    </w:rPr>
  </w:style>
  <w:style w:type="character" w:styleId="FootnoteReference">
    <w:name w:val="footnote reference"/>
    <w:basedOn w:val="DefaultParagraphFont"/>
    <w:uiPriority w:val="99"/>
    <w:semiHidden/>
    <w:unhideWhenUsed/>
    <w:rsid w:val="0093103D"/>
    <w:rPr>
      <w:vertAlign w:val="superscript"/>
    </w:rPr>
  </w:style>
  <w:style w:type="table" w:styleId="TableGrid">
    <w:name w:val="Table Grid"/>
    <w:basedOn w:val="TableNormal"/>
    <w:uiPriority w:val="59"/>
    <w:rsid w:val="0093103D"/>
    <w:pPr>
      <w:spacing w:after="0" w:line="240" w:lineRule="auto"/>
    </w:pPr>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1A57FD"/>
    <w:rPr>
      <w:color w:val="605E5C"/>
      <w:shd w:val="clear" w:color="auto" w:fill="E1DFDD"/>
    </w:rPr>
  </w:style>
  <w:style w:type="character" w:styleId="CommentReference">
    <w:name w:val="annotation reference"/>
    <w:basedOn w:val="DefaultParagraphFont"/>
    <w:uiPriority w:val="99"/>
    <w:semiHidden/>
    <w:unhideWhenUsed/>
    <w:rsid w:val="005C63D1"/>
    <w:rPr>
      <w:sz w:val="16"/>
      <w:szCs w:val="16"/>
    </w:rPr>
  </w:style>
  <w:style w:type="paragraph" w:styleId="CommentText">
    <w:name w:val="annotation text"/>
    <w:basedOn w:val="Normal"/>
    <w:link w:val="CommentTextChar"/>
    <w:uiPriority w:val="99"/>
    <w:unhideWhenUsed/>
    <w:rsid w:val="005C63D1"/>
    <w:pPr>
      <w:spacing w:line="240" w:lineRule="auto"/>
    </w:pPr>
    <w:rPr>
      <w:sz w:val="20"/>
      <w:szCs w:val="20"/>
    </w:rPr>
  </w:style>
  <w:style w:type="character" w:customStyle="1" w:styleId="CommentTextChar">
    <w:name w:val="Comment Text Char"/>
    <w:basedOn w:val="DefaultParagraphFont"/>
    <w:link w:val="CommentText"/>
    <w:uiPriority w:val="99"/>
    <w:rsid w:val="005C63D1"/>
    <w:rPr>
      <w:sz w:val="20"/>
      <w:szCs w:val="20"/>
    </w:rPr>
  </w:style>
  <w:style w:type="paragraph" w:styleId="CommentSubject">
    <w:name w:val="annotation subject"/>
    <w:basedOn w:val="CommentText"/>
    <w:next w:val="CommentText"/>
    <w:link w:val="CommentSubjectChar"/>
    <w:uiPriority w:val="99"/>
    <w:semiHidden/>
    <w:unhideWhenUsed/>
    <w:rsid w:val="005C63D1"/>
    <w:rPr>
      <w:b/>
      <w:bCs/>
    </w:rPr>
  </w:style>
  <w:style w:type="character" w:customStyle="1" w:styleId="CommentSubjectChar">
    <w:name w:val="Comment Subject Char"/>
    <w:basedOn w:val="CommentTextChar"/>
    <w:link w:val="CommentSubject"/>
    <w:uiPriority w:val="99"/>
    <w:semiHidden/>
    <w:rsid w:val="005C63D1"/>
    <w:rPr>
      <w:b/>
      <w:bCs/>
      <w:sz w:val="20"/>
      <w:szCs w:val="20"/>
    </w:rPr>
  </w:style>
  <w:style w:type="paragraph" w:styleId="Header">
    <w:name w:val="header"/>
    <w:basedOn w:val="Normal"/>
    <w:link w:val="HeaderChar"/>
    <w:uiPriority w:val="99"/>
    <w:semiHidden/>
    <w:unhideWhenUsed/>
    <w:rsid w:val="00695C0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95C0E"/>
  </w:style>
  <w:style w:type="paragraph" w:styleId="Footer">
    <w:name w:val="footer"/>
    <w:basedOn w:val="Normal"/>
    <w:link w:val="FooterChar"/>
    <w:uiPriority w:val="99"/>
    <w:semiHidden/>
    <w:unhideWhenUsed/>
    <w:rsid w:val="00695C0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95C0E"/>
  </w:style>
  <w:style w:type="character" w:styleId="FollowedHyperlink">
    <w:name w:val="FollowedHyperlink"/>
    <w:basedOn w:val="DefaultParagraphFont"/>
    <w:uiPriority w:val="99"/>
    <w:semiHidden/>
    <w:unhideWhenUsed/>
    <w:rsid w:val="00556B6B"/>
    <w:rPr>
      <w:color w:val="96607D" w:themeColor="followedHyperlink"/>
      <w:u w:val="single"/>
    </w:rPr>
  </w:style>
  <w:style w:type="character" w:styleId="BookTitle">
    <w:name w:val="Book Title"/>
    <w:basedOn w:val="DefaultParagraphFont"/>
    <w:uiPriority w:val="33"/>
    <w:qFormat/>
    <w:rsid w:val="00BD7088"/>
    <w:rPr>
      <w:b/>
      <w:bCs/>
      <w:i/>
      <w:iCs/>
      <w:spacing w:val="5"/>
    </w:rPr>
  </w:style>
  <w:style w:type="paragraph" w:styleId="Caption">
    <w:name w:val="caption"/>
    <w:basedOn w:val="Normal"/>
    <w:next w:val="Normal"/>
    <w:uiPriority w:val="35"/>
    <w:semiHidden/>
    <w:unhideWhenUsed/>
    <w:qFormat/>
    <w:rsid w:val="00BD7088"/>
    <w:pPr>
      <w:spacing w:after="200" w:line="240" w:lineRule="auto"/>
    </w:pPr>
    <w:rPr>
      <w:i/>
      <w:iCs/>
      <w:color w:val="0E2841" w:themeColor="text2"/>
      <w:sz w:val="18"/>
      <w:szCs w:val="18"/>
    </w:rPr>
  </w:style>
  <w:style w:type="character" w:styleId="Emphasis">
    <w:name w:val="Emphasis"/>
    <w:basedOn w:val="DefaultParagraphFont"/>
    <w:uiPriority w:val="20"/>
    <w:qFormat/>
    <w:rsid w:val="00BD7088"/>
    <w:rPr>
      <w:i/>
      <w:iCs/>
    </w:rPr>
  </w:style>
  <w:style w:type="paragraph" w:styleId="NoSpacing">
    <w:name w:val="No Spacing"/>
    <w:uiPriority w:val="1"/>
    <w:qFormat/>
    <w:rsid w:val="00BD7088"/>
    <w:pPr>
      <w:spacing w:after="0" w:line="240" w:lineRule="auto"/>
    </w:pPr>
  </w:style>
  <w:style w:type="character" w:styleId="Strong">
    <w:name w:val="Strong"/>
    <w:basedOn w:val="DefaultParagraphFont"/>
    <w:uiPriority w:val="22"/>
    <w:qFormat/>
    <w:rsid w:val="00BD7088"/>
    <w:rPr>
      <w:b/>
      <w:bCs/>
    </w:rPr>
  </w:style>
  <w:style w:type="character" w:styleId="SubtleEmphasis">
    <w:name w:val="Subtle Emphasis"/>
    <w:basedOn w:val="DefaultParagraphFont"/>
    <w:uiPriority w:val="19"/>
    <w:qFormat/>
    <w:rsid w:val="00BD7088"/>
    <w:rPr>
      <w:i/>
      <w:iCs/>
      <w:color w:val="404040" w:themeColor="text1" w:themeTint="BF"/>
    </w:rPr>
  </w:style>
  <w:style w:type="character" w:styleId="SubtleReference">
    <w:name w:val="Subtle Reference"/>
    <w:basedOn w:val="DefaultParagraphFont"/>
    <w:uiPriority w:val="31"/>
    <w:qFormat/>
    <w:rsid w:val="00BD7088"/>
    <w:rPr>
      <w:smallCaps/>
      <w:color w:val="5A5A5A" w:themeColor="text1" w:themeTint="A5"/>
    </w:rPr>
  </w:style>
  <w:style w:type="paragraph" w:styleId="TOCHeading">
    <w:name w:val="TOC Heading"/>
    <w:basedOn w:val="Heading1"/>
    <w:next w:val="Normal"/>
    <w:uiPriority w:val="39"/>
    <w:semiHidden/>
    <w:unhideWhenUsed/>
    <w:qFormat/>
    <w:rsid w:val="00BD7088"/>
    <w:pPr>
      <w:spacing w:before="240" w:after="0"/>
      <w:outlineLvl w:val="9"/>
    </w:pPr>
    <w:rPr>
      <w:sz w:val="32"/>
      <w:szCs w:val="32"/>
    </w:r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876B73"/>
    <w:pPr>
      <w:spacing w:after="0" w:line="240" w:lineRule="auto"/>
    </w:pPr>
  </w:style>
  <w:style w:type="character" w:customStyle="1" w:styleId="Mention1">
    <w:name w:val="Mention1"/>
    <w:basedOn w:val="DefaultParagraphFont"/>
    <w:uiPriority w:val="99"/>
    <w:unhideWhenUsed/>
    <w:rsid w:val="005C34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93f182-f95e-495f-893a-967a649446d8" xsi:nil="true"/>
    <lcf76f155ced4ddcb4097134ff3c332f xmlns="5e82c85f-df25-4a7b-b961-15e79a99bb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995E4125F3014DAFB12108D3397548" ma:contentTypeVersion="12" ma:contentTypeDescription="Create a new document." ma:contentTypeScope="" ma:versionID="8b0577e596022fe04e41da44960dda43">
  <xsd:schema xmlns:xsd="http://www.w3.org/2001/XMLSchema" xmlns:xs="http://www.w3.org/2001/XMLSchema" xmlns:p="http://schemas.microsoft.com/office/2006/metadata/properties" xmlns:ns2="5e82c85f-df25-4a7b-b961-15e79a99bb4b" xmlns:ns3="d193f182-f95e-495f-893a-967a649446d8" targetNamespace="http://schemas.microsoft.com/office/2006/metadata/properties" ma:root="true" ma:fieldsID="c5fe670de039827fd623ab1c715ecd32" ns2:_="" ns3:_="">
    <xsd:import namespace="5e82c85f-df25-4a7b-b961-15e79a99bb4b"/>
    <xsd:import namespace="d193f182-f95e-495f-893a-967a649446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2c85f-df25-4a7b-b961-15e79a99b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809734-8c24-4e5d-9ac7-2a3113daf8ce"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93f182-f95e-495f-893a-967a649446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faadca-960e-4876-b609-85f9e0ba0d1b}" ma:internalName="TaxCatchAll" ma:showField="CatchAllData" ma:web="d193f182-f95e-495f-893a-967a649446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B06899-3EC6-4200-83D5-70C542F82C06}">
  <ds:schemaRefs>
    <ds:schemaRef ds:uri="http://schemas.microsoft.com/office/2006/metadata/properties"/>
    <ds:schemaRef ds:uri="http://schemas.microsoft.com/office/infopath/2007/PartnerControls"/>
    <ds:schemaRef ds:uri="d193f182-f95e-495f-893a-967a649446d8"/>
    <ds:schemaRef ds:uri="5e82c85f-df25-4a7b-b961-15e79a99bb4b"/>
  </ds:schemaRefs>
</ds:datastoreItem>
</file>

<file path=customXml/itemProps2.xml><?xml version="1.0" encoding="utf-8"?>
<ds:datastoreItem xmlns:ds="http://schemas.openxmlformats.org/officeDocument/2006/customXml" ds:itemID="{76CBA263-EB3C-4F04-80C8-AF0253315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2c85f-df25-4a7b-b961-15e79a99bb4b"/>
    <ds:schemaRef ds:uri="d193f182-f95e-495f-893a-967a649446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E4F43E-72B4-4B44-BD25-5C1AB3237C65}">
  <ds:schemaRefs>
    <ds:schemaRef ds:uri="http://schemas.openxmlformats.org/officeDocument/2006/bibliography"/>
  </ds:schemaRefs>
</ds:datastoreItem>
</file>

<file path=customXml/itemProps4.xml><?xml version="1.0" encoding="utf-8"?>
<ds:datastoreItem xmlns:ds="http://schemas.openxmlformats.org/officeDocument/2006/customXml" ds:itemID="{728F04DA-580C-463D-B545-5119341AE900}">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ECA0147</dc:title>
  <cp:revision>0</cp:revision>
</cp:coreProperties>
</file>