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7FA7" w:rsidRPr="001A0C52" w:rsidP="001A0C52">
      <w:pPr>
        <w:pStyle w:val="Heading1"/>
        <w:jc w:val="center"/>
        <w:rPr>
          <w:rFonts w:ascii="Calibri" w:hAnsi="Calibri" w:cs="Calibri"/>
          <w:b/>
          <w:bCs/>
          <w:color w:val="auto"/>
          <w:sz w:val="22"/>
          <w:szCs w:val="22"/>
        </w:rPr>
      </w:pPr>
      <w:r w:rsidRPr="001A0C52">
        <w:rPr>
          <w:rFonts w:ascii="Calibri" w:hAnsi="Calibri" w:cs="Calibri"/>
          <w:b/>
          <w:bCs/>
          <w:color w:val="auto"/>
          <w:sz w:val="22"/>
          <w:szCs w:val="22"/>
        </w:rPr>
        <w:t>Written e</w:t>
      </w:r>
      <w:r w:rsidRPr="001A0C52">
        <w:rPr>
          <w:rFonts w:ascii="Calibri" w:hAnsi="Calibri" w:cs="Calibri"/>
          <w:b/>
          <w:bCs/>
          <w:color w:val="auto"/>
          <w:sz w:val="22"/>
          <w:szCs w:val="22"/>
        </w:rPr>
        <w:t>vidence</w:t>
      </w:r>
      <w:r w:rsidRPr="001A0C52" w:rsidR="001A0C52">
        <w:rPr>
          <w:rFonts w:ascii="Calibri" w:hAnsi="Calibri" w:cs="Calibri"/>
          <w:b/>
          <w:bCs/>
          <w:color w:val="auto"/>
          <w:sz w:val="22"/>
          <w:szCs w:val="22"/>
        </w:rPr>
        <w:t xml:space="preserve"> </w:t>
      </w:r>
      <w:r w:rsidRPr="001A0C52">
        <w:rPr>
          <w:rFonts w:ascii="Calibri" w:hAnsi="Calibri" w:cs="Calibri"/>
          <w:b/>
          <w:bCs/>
          <w:color w:val="auto"/>
          <w:sz w:val="22"/>
          <w:szCs w:val="22"/>
        </w:rPr>
        <w:t>by</w:t>
      </w:r>
      <w:r w:rsidRPr="001A0C52">
        <w:rPr>
          <w:rFonts w:ascii="Calibri" w:hAnsi="Calibri" w:cs="Calibri"/>
          <w:b/>
          <w:bCs/>
          <w:color w:val="auto"/>
          <w:sz w:val="22"/>
          <w:szCs w:val="22"/>
        </w:rPr>
        <w:t xml:space="preserve"> the NIHR </w:t>
      </w:r>
      <w:r w:rsidRPr="001A0C52">
        <w:rPr>
          <w:rFonts w:ascii="Calibri" w:hAnsi="Calibri" w:cs="Calibri"/>
          <w:b/>
          <w:bCs/>
          <w:color w:val="auto"/>
          <w:sz w:val="22"/>
          <w:szCs w:val="22"/>
        </w:rPr>
        <w:t>Children and Families Policy Research Unit</w:t>
      </w:r>
      <w:r w:rsidRPr="001A0C52" w:rsidR="001A0C52">
        <w:rPr>
          <w:rFonts w:ascii="Calibri" w:hAnsi="Calibri" w:cs="Calibri"/>
          <w:b/>
          <w:bCs/>
          <w:color w:val="auto"/>
          <w:sz w:val="22"/>
          <w:szCs w:val="22"/>
        </w:rPr>
        <w:t>, UCL (</w:t>
      </w:r>
      <w:r w:rsidRPr="001A0C52" w:rsidR="001A0C52">
        <w:rPr>
          <w:rFonts w:ascii="Calibri" w:hAnsi="Calibri" w:cs="Calibri"/>
          <w:b/>
          <w:bCs/>
          <w:color w:val="auto"/>
          <w:sz w:val="22"/>
          <w:szCs w:val="22"/>
        </w:rPr>
        <w:t>ECA0131</w:t>
      </w:r>
      <w:r w:rsidRPr="001A0C52" w:rsidR="001A0C52">
        <w:rPr>
          <w:rFonts w:ascii="Calibri" w:hAnsi="Calibri" w:cs="Calibri"/>
          <w:b/>
          <w:bCs/>
          <w:color w:val="auto"/>
          <w:sz w:val="22"/>
          <w:szCs w:val="22"/>
        </w:rPr>
        <w:t>)</w:t>
      </w:r>
    </w:p>
    <w:p w:rsidR="001A0C52" w:rsidRPr="001A0C52" w:rsidP="001A0C52">
      <w:pPr>
        <w:rPr>
          <w:rFonts w:ascii="Calibri" w:hAnsi="Calibri" w:cs="Calibri"/>
          <w:b/>
          <w:bCs/>
          <w:sz w:val="22"/>
          <w:szCs w:val="22"/>
        </w:rPr>
      </w:pPr>
      <w:r w:rsidRPr="001A0C52">
        <w:rPr>
          <w:rFonts w:ascii="Calibri" w:hAnsi="Calibri" w:cs="Calibri"/>
          <w:b/>
          <w:bCs/>
          <w:sz w:val="22"/>
          <w:szCs w:val="22"/>
        </w:rPr>
        <w:t>Education Committee</w:t>
      </w:r>
    </w:p>
    <w:p w:rsidR="001A0C52" w:rsidRPr="001A0C52" w:rsidP="001A0C52">
      <w:pPr>
        <w:rPr>
          <w:rFonts w:ascii="Calibri" w:hAnsi="Calibri" w:cs="Calibri"/>
          <w:b/>
          <w:bCs/>
          <w:sz w:val="22"/>
          <w:szCs w:val="22"/>
        </w:rPr>
      </w:pPr>
      <w:r w:rsidRPr="001A0C52">
        <w:rPr>
          <w:rFonts w:ascii="Calibri" w:eastAsia="Aptos" w:hAnsi="Calibri" w:cs="Calibri"/>
          <w:b/>
          <w:bCs/>
          <w:sz w:val="22"/>
          <w:szCs w:val="22"/>
        </w:rPr>
        <w:t>Every Child Achieving and Thriving’ White Paper</w:t>
      </w:r>
    </w:p>
    <w:p w:rsidR="001A7FA7" w:rsidRPr="001A0C52" w:rsidP="00274F36">
      <w:pPr>
        <w:jc w:val="both"/>
        <w:rPr>
          <w:rFonts w:ascii="Calibri" w:hAnsi="Calibri" w:cs="Calibri"/>
          <w:sz w:val="22"/>
          <w:szCs w:val="22"/>
        </w:rPr>
      </w:pPr>
      <w:r w:rsidRPr="001A0C52">
        <w:rPr>
          <w:rFonts w:ascii="Calibri" w:hAnsi="Calibri" w:cs="Calibri"/>
          <w:sz w:val="22"/>
          <w:szCs w:val="22"/>
        </w:rPr>
        <w:t xml:space="preserve">A submission from </w:t>
      </w:r>
      <w:r w:rsidRPr="001A0C52">
        <w:rPr>
          <w:rFonts w:ascii="Calibri" w:hAnsi="Calibri" w:cs="Calibri"/>
          <w:sz w:val="22"/>
          <w:szCs w:val="22"/>
        </w:rPr>
        <w:t xml:space="preserve">the </w:t>
      </w:r>
      <w:r>
        <w:fldChar w:fldCharType="begin"/>
      </w:r>
      <w:r>
        <w:instrText xml:space="preserve"> HYPERLINK "https://www.ucl.ac.uk/children-policy-research/" </w:instrText>
      </w:r>
      <w:r>
        <w:fldChar w:fldCharType="separate"/>
      </w:r>
      <w:r w:rsidRPr="001A0C52">
        <w:rPr>
          <w:rStyle w:val="Hyperlink"/>
          <w:rFonts w:ascii="Calibri" w:hAnsi="Calibri" w:cs="Calibri"/>
          <w:sz w:val="22"/>
          <w:szCs w:val="22"/>
        </w:rPr>
        <w:t>Children and Families Policy Research Unit (CPRU)</w:t>
      </w:r>
      <w:r>
        <w:fldChar w:fldCharType="end"/>
      </w:r>
      <w:r w:rsidRPr="001A0C52">
        <w:rPr>
          <w:rFonts w:ascii="Calibri" w:hAnsi="Calibri" w:cs="Calibri"/>
          <w:sz w:val="22"/>
          <w:szCs w:val="22"/>
        </w:rPr>
        <w:t>, based at U</w:t>
      </w:r>
      <w:r w:rsidRPr="001A0C52">
        <w:rPr>
          <w:rFonts w:ascii="Calibri" w:hAnsi="Calibri" w:cs="Calibri"/>
          <w:sz w:val="22"/>
          <w:szCs w:val="22"/>
        </w:rPr>
        <w:t xml:space="preserve">CL Great Ormond Street </w:t>
      </w:r>
      <w:r w:rsidRPr="001A0C52">
        <w:rPr>
          <w:rFonts w:ascii="Calibri" w:hAnsi="Calibri" w:cs="Calibri"/>
          <w:sz w:val="22"/>
          <w:szCs w:val="22"/>
        </w:rPr>
        <w:t>Institute of Child Health</w:t>
      </w:r>
      <w:r w:rsidRPr="001A0C52">
        <w:rPr>
          <w:rFonts w:ascii="Calibri" w:hAnsi="Calibri" w:cs="Calibri"/>
          <w:sz w:val="22"/>
          <w:szCs w:val="22"/>
        </w:rPr>
        <w:t xml:space="preserve">, UCL Social Research Institute and </w:t>
      </w:r>
      <w:r w:rsidRPr="001A0C52">
        <w:rPr>
          <w:rFonts w:ascii="Calibri" w:hAnsi="Calibri" w:cs="Calibri"/>
          <w:sz w:val="22"/>
          <w:szCs w:val="22"/>
        </w:rPr>
        <w:t>partner institutes</w:t>
      </w:r>
      <w:r w:rsidRPr="001A0C52">
        <w:rPr>
          <w:rFonts w:ascii="Calibri" w:hAnsi="Calibri" w:cs="Calibri"/>
          <w:sz w:val="22"/>
          <w:szCs w:val="22"/>
        </w:rPr>
        <w:t>.</w:t>
      </w:r>
    </w:p>
    <w:p w:rsidR="001A7FA7" w:rsidRPr="001A0C52" w:rsidP="00274F36">
      <w:pPr>
        <w:jc w:val="both"/>
        <w:rPr>
          <w:rFonts w:ascii="Calibri" w:hAnsi="Calibri" w:cs="Calibri"/>
          <w:sz w:val="22"/>
          <w:szCs w:val="22"/>
        </w:rPr>
      </w:pPr>
      <w:r w:rsidRPr="001A0C52">
        <w:rPr>
          <w:rFonts w:ascii="Calibri" w:hAnsi="Calibri" w:cs="Calibri"/>
          <w:sz w:val="22"/>
          <w:szCs w:val="22"/>
        </w:rPr>
        <w:t xml:space="preserve">CPRU </w:t>
      </w:r>
      <w:r w:rsidRPr="001A0C52">
        <w:rPr>
          <w:rFonts w:ascii="Calibri" w:hAnsi="Calibri" w:cs="Calibri"/>
          <w:sz w:val="22"/>
          <w:szCs w:val="22"/>
        </w:rPr>
        <w:t>is commissioned by the Department of Health &amp; Social Care (DHSC) through the National Institute for Health and Care Research (NIHR)</w:t>
      </w:r>
      <w:r>
        <w:rPr>
          <w:rStyle w:val="FootnoteReference"/>
          <w:rFonts w:ascii="Calibri" w:hAnsi="Calibri" w:cs="Calibri"/>
          <w:sz w:val="22"/>
          <w:szCs w:val="22"/>
        </w:rPr>
        <w:footnoteReference w:id="2"/>
      </w:r>
      <w:r w:rsidRPr="001A0C52">
        <w:rPr>
          <w:rStyle w:val="FootnoteReference"/>
          <w:rFonts w:ascii="Calibri" w:hAnsi="Calibri" w:cs="Calibri"/>
          <w:sz w:val="22"/>
          <w:szCs w:val="22"/>
        </w:rPr>
        <w:t xml:space="preserve"> </w:t>
      </w:r>
      <w:r w:rsidRPr="001A0C52">
        <w:rPr>
          <w:rStyle w:val="FootnoteReference"/>
          <w:rFonts w:ascii="Calibri" w:hAnsi="Calibri" w:cs="Calibri"/>
          <w:sz w:val="22"/>
          <w:szCs w:val="22"/>
          <w:vertAlign w:val="baseline"/>
        </w:rPr>
        <w:t>to provide high quality, timely and independent evidence for policy.</w:t>
      </w:r>
      <w:r w:rsidRPr="001A0C52">
        <w:rPr>
          <w:rStyle w:val="FootnoteReference"/>
          <w:rFonts w:ascii="Calibri" w:hAnsi="Calibri" w:cs="Calibri"/>
          <w:sz w:val="22"/>
          <w:szCs w:val="22"/>
        </w:rPr>
        <w:t xml:space="preserve"> </w:t>
      </w:r>
      <w:r w:rsidRPr="001A0C52">
        <w:rPr>
          <w:rFonts w:ascii="Calibri" w:hAnsi="Calibri" w:cs="Calibri"/>
          <w:sz w:val="22"/>
          <w:szCs w:val="22"/>
        </w:rPr>
        <w:t xml:space="preserve"> The views expressed are those of the researchers and not necessarily those of the NIHR or the DHSC.</w:t>
      </w:r>
    </w:p>
    <w:p w:rsidR="001A7FA7" w:rsidRPr="001A0C52" w:rsidP="00274F36">
      <w:pPr>
        <w:jc w:val="both"/>
        <w:rPr>
          <w:rFonts w:ascii="Calibri" w:hAnsi="Calibri" w:cs="Calibri"/>
          <w:sz w:val="22"/>
          <w:szCs w:val="22"/>
        </w:rPr>
      </w:pPr>
      <w:r w:rsidRPr="001A0C52">
        <w:rPr>
          <w:rFonts w:ascii="Calibri" w:hAnsi="Calibri" w:cs="Calibri"/>
          <w:sz w:val="22"/>
          <w:szCs w:val="22"/>
        </w:rPr>
        <w:t>W</w:t>
      </w:r>
      <w:r w:rsidRPr="001A0C52">
        <w:rPr>
          <w:rFonts w:ascii="Calibri" w:hAnsi="Calibri" w:cs="Calibri"/>
          <w:sz w:val="22"/>
          <w:szCs w:val="22"/>
        </w:rPr>
        <w:t>e </w:t>
      </w:r>
      <w:r w:rsidRPr="001A0C52">
        <w:rPr>
          <w:rFonts w:ascii="Calibri" w:hAnsi="Calibri" w:cs="Calibri"/>
          <w:sz w:val="22"/>
          <w:szCs w:val="22"/>
        </w:rPr>
        <w:t xml:space="preserve">present evidence related to </w:t>
      </w:r>
      <w:r w:rsidRPr="001A0C52">
        <w:rPr>
          <w:rFonts w:ascii="Calibri" w:hAnsi="Calibri" w:cs="Calibri"/>
          <w:sz w:val="22"/>
          <w:szCs w:val="22"/>
        </w:rPr>
        <w:t xml:space="preserve">your </w:t>
      </w:r>
      <w:r w:rsidRPr="001A0C52">
        <w:rPr>
          <w:rFonts w:ascii="Calibri" w:hAnsi="Calibri" w:cs="Calibri"/>
          <w:sz w:val="22"/>
          <w:szCs w:val="22"/>
        </w:rPr>
        <w:t xml:space="preserve">questions </w:t>
      </w:r>
      <w:r w:rsidRPr="001A0C52">
        <w:rPr>
          <w:rFonts w:ascii="Calibri" w:hAnsi="Calibri" w:cs="Calibri"/>
          <w:sz w:val="22"/>
          <w:szCs w:val="22"/>
        </w:rPr>
        <w:t>on</w:t>
      </w:r>
      <w:r w:rsidRPr="001A0C52">
        <w:rPr>
          <w:rFonts w:ascii="Calibri" w:hAnsi="Calibri" w:cs="Calibri"/>
          <w:sz w:val="22"/>
          <w:szCs w:val="22"/>
        </w:rPr>
        <w:t xml:space="preserve"> </w:t>
      </w:r>
      <w:r w:rsidRPr="001A0C52">
        <w:rPr>
          <w:rFonts w:ascii="Calibri" w:hAnsi="Calibri" w:cs="Calibri"/>
          <w:sz w:val="22"/>
          <w:szCs w:val="22"/>
        </w:rPr>
        <w:t>improving attendance at school</w:t>
      </w:r>
      <w:r w:rsidRPr="001A0C52">
        <w:rPr>
          <w:rFonts w:ascii="Calibri" w:hAnsi="Calibri" w:cs="Calibri"/>
          <w:sz w:val="22"/>
          <w:szCs w:val="22"/>
        </w:rPr>
        <w:t xml:space="preserve">. Our responses take </w:t>
      </w:r>
      <w:r w:rsidRPr="001A0C52">
        <w:rPr>
          <w:rFonts w:ascii="Calibri" w:hAnsi="Calibri" w:cs="Calibri"/>
          <w:sz w:val="22"/>
          <w:szCs w:val="22"/>
        </w:rPr>
        <w:t>a health and education perspective</w:t>
      </w:r>
      <w:r w:rsidRPr="001A0C52">
        <w:rPr>
          <w:rFonts w:ascii="Calibri" w:hAnsi="Calibri" w:cs="Calibri"/>
          <w:sz w:val="22"/>
          <w:szCs w:val="22"/>
        </w:rPr>
        <w:t xml:space="preserve"> and are based on</w:t>
      </w:r>
      <w:r w:rsidRPr="001A0C52">
        <w:rPr>
          <w:rFonts w:ascii="Calibri" w:hAnsi="Calibri" w:cs="Calibri"/>
          <w:sz w:val="22"/>
          <w:szCs w:val="22"/>
        </w:rPr>
        <w:t xml:space="preserve"> </w:t>
      </w:r>
      <w:r w:rsidRPr="001A0C52">
        <w:rPr>
          <w:rFonts w:ascii="Calibri" w:hAnsi="Calibri" w:cs="Calibri"/>
          <w:sz w:val="22"/>
          <w:szCs w:val="22"/>
        </w:rPr>
        <w:t>systematic reviews</w:t>
      </w:r>
      <w:r w:rsidRPr="001A0C52">
        <w:rPr>
          <w:rFonts w:ascii="Calibri" w:hAnsi="Calibri" w:cs="Calibri"/>
          <w:sz w:val="22"/>
          <w:szCs w:val="22"/>
        </w:rPr>
        <w:t xml:space="preserve">, </w:t>
      </w:r>
      <w:r w:rsidRPr="001A0C52">
        <w:rPr>
          <w:rFonts w:ascii="Calibri" w:hAnsi="Calibri" w:cs="Calibri"/>
          <w:sz w:val="22"/>
          <w:szCs w:val="22"/>
        </w:rPr>
        <w:t>research using linked administrative data for all children in England</w:t>
      </w:r>
      <w:r w:rsidRPr="001A0C52">
        <w:rPr>
          <w:rFonts w:ascii="Calibri" w:hAnsi="Calibri" w:cs="Calibri"/>
          <w:sz w:val="22"/>
          <w:szCs w:val="22"/>
        </w:rPr>
        <w:t>,</w:t>
      </w:r>
      <w:r w:rsidRPr="001A0C52">
        <w:rPr>
          <w:rFonts w:ascii="Calibri" w:hAnsi="Calibri" w:cs="Calibri"/>
          <w:sz w:val="22"/>
          <w:szCs w:val="22"/>
        </w:rPr>
        <w:t xml:space="preserve"> and</w:t>
      </w:r>
      <w:r w:rsidRPr="001A0C52">
        <w:rPr>
          <w:rFonts w:ascii="Calibri" w:hAnsi="Calibri" w:cs="Calibri"/>
          <w:sz w:val="22"/>
          <w:szCs w:val="22"/>
        </w:rPr>
        <w:t xml:space="preserve"> qualitative </w:t>
      </w:r>
      <w:r w:rsidRPr="001A0C52">
        <w:rPr>
          <w:rFonts w:ascii="Calibri" w:hAnsi="Calibri" w:cs="Calibri"/>
          <w:sz w:val="22"/>
          <w:szCs w:val="22"/>
        </w:rPr>
        <w:t xml:space="preserve">research </w:t>
      </w:r>
      <w:r w:rsidRPr="001A0C52">
        <w:rPr>
          <w:rFonts w:ascii="Calibri" w:hAnsi="Calibri" w:cs="Calibri"/>
          <w:sz w:val="22"/>
          <w:szCs w:val="22"/>
        </w:rPr>
        <w:t>involving children, parents, and service providers</w:t>
      </w:r>
      <w:r w:rsidRPr="001A0C52">
        <w:rPr>
          <w:rFonts w:ascii="Calibri" w:hAnsi="Calibri" w:cs="Calibri"/>
          <w:sz w:val="22"/>
          <w:szCs w:val="22"/>
        </w:rPr>
        <w:t xml:space="preserve">. We </w:t>
      </w:r>
      <w:r w:rsidRPr="001A0C52">
        <w:rPr>
          <w:rFonts w:ascii="Calibri" w:hAnsi="Calibri" w:cs="Calibri"/>
          <w:sz w:val="22"/>
          <w:szCs w:val="22"/>
        </w:rPr>
        <w:t xml:space="preserve">also </w:t>
      </w:r>
      <w:r w:rsidRPr="001A0C52">
        <w:rPr>
          <w:rFonts w:ascii="Calibri" w:hAnsi="Calibri" w:cs="Calibri"/>
          <w:sz w:val="22"/>
          <w:szCs w:val="22"/>
        </w:rPr>
        <w:t xml:space="preserve">draw on evidence from </w:t>
      </w:r>
      <w:r w:rsidRPr="001A0C52">
        <w:rPr>
          <w:rFonts w:ascii="Calibri" w:hAnsi="Calibri" w:cs="Calibri"/>
          <w:sz w:val="22"/>
          <w:szCs w:val="22"/>
        </w:rPr>
        <w:t xml:space="preserve">quantitative </w:t>
      </w:r>
      <w:r w:rsidRPr="001A0C52">
        <w:rPr>
          <w:rFonts w:ascii="Calibri" w:hAnsi="Calibri" w:cs="Calibri"/>
          <w:sz w:val="22"/>
          <w:szCs w:val="22"/>
        </w:rPr>
        <w:t xml:space="preserve">research </w:t>
      </w:r>
      <w:r w:rsidRPr="001A0C52">
        <w:rPr>
          <w:rFonts w:ascii="Calibri" w:hAnsi="Calibri" w:cs="Calibri"/>
          <w:sz w:val="22"/>
          <w:szCs w:val="22"/>
        </w:rPr>
        <w:t xml:space="preserve">that </w:t>
      </w:r>
      <w:r w:rsidRPr="001A0C52">
        <w:rPr>
          <w:rFonts w:ascii="Calibri" w:hAnsi="Calibri" w:cs="Calibri"/>
          <w:sz w:val="22"/>
          <w:szCs w:val="22"/>
        </w:rPr>
        <w:t>us</w:t>
      </w:r>
      <w:r w:rsidRPr="001A0C52">
        <w:rPr>
          <w:rFonts w:ascii="Calibri" w:hAnsi="Calibri" w:cs="Calibri"/>
          <w:sz w:val="22"/>
          <w:szCs w:val="22"/>
        </w:rPr>
        <w:t>es</w:t>
      </w:r>
      <w:r w:rsidRPr="001A0C52">
        <w:rPr>
          <w:rFonts w:ascii="Calibri" w:hAnsi="Calibri" w:cs="Calibri"/>
          <w:sz w:val="22"/>
          <w:szCs w:val="22"/>
        </w:rPr>
        <w:t xml:space="preserve"> linked administrative data for England, including the </w:t>
      </w:r>
      <w:r>
        <w:fldChar w:fldCharType="begin"/>
      </w:r>
      <w:r>
        <w:instrText xml:space="preserve"> HYPERLINK "https://www.echild.ac.uk/" </w:instrText>
      </w:r>
      <w:r>
        <w:fldChar w:fldCharType="separate"/>
      </w:r>
      <w:r w:rsidRPr="001A0C52">
        <w:rPr>
          <w:rStyle w:val="Hyperlink"/>
          <w:rFonts w:ascii="Calibri" w:hAnsi="Calibri" w:cs="Calibri"/>
          <w:sz w:val="22"/>
          <w:szCs w:val="22"/>
        </w:rPr>
        <w:t>ECHILD</w:t>
      </w:r>
      <w:r>
        <w:fldChar w:fldCharType="end"/>
      </w:r>
      <w:r w:rsidRPr="001A0C52">
        <w:rPr>
          <w:rFonts w:ascii="Calibri" w:hAnsi="Calibri" w:cs="Calibri"/>
          <w:sz w:val="22"/>
          <w:szCs w:val="22"/>
        </w:rPr>
        <w:t xml:space="preserve"> </w:t>
      </w:r>
      <w:r w:rsidRPr="001A0C52">
        <w:rPr>
          <w:rFonts w:ascii="Calibri" w:hAnsi="Calibri" w:cs="Calibri"/>
          <w:sz w:val="22"/>
          <w:szCs w:val="22"/>
        </w:rPr>
        <w:t xml:space="preserve">(Education and Child Health Insights from Linked Data) </w:t>
      </w:r>
      <w:r w:rsidRPr="001A0C52">
        <w:rPr>
          <w:rFonts w:ascii="Calibri" w:hAnsi="Calibri" w:cs="Calibri"/>
          <w:sz w:val="22"/>
          <w:szCs w:val="22"/>
        </w:rPr>
        <w:t>database</w:t>
      </w:r>
      <w:bookmarkStart w:id="0" w:name="_Ref235622410"/>
      <w:r>
        <w:rPr>
          <w:rStyle w:val="FootnoteReference"/>
          <w:rFonts w:ascii="Calibri" w:hAnsi="Calibri" w:cs="Calibri"/>
          <w:sz w:val="22"/>
          <w:szCs w:val="22"/>
        </w:rPr>
        <w:footnoteReference w:id="3"/>
      </w:r>
      <w:bookmarkEnd w:id="0"/>
      <w:r w:rsidRPr="001A0C52">
        <w:rPr>
          <w:rFonts w:ascii="Calibri" w:hAnsi="Calibri" w:cs="Calibri"/>
          <w:sz w:val="22"/>
          <w:szCs w:val="22"/>
        </w:rPr>
        <w:t>, which links data from education, social care and healthcare for 21 million children in England</w:t>
      </w:r>
      <w:r w:rsidRPr="001A0C52">
        <w:rPr>
          <w:rFonts w:ascii="Calibri" w:hAnsi="Calibri" w:cs="Calibri"/>
          <w:sz w:val="22"/>
          <w:szCs w:val="22"/>
        </w:rPr>
        <w:t xml:space="preserve">. </w:t>
      </w:r>
      <w:r w:rsidRPr="001A0C52">
        <w:rPr>
          <w:rFonts w:ascii="Calibri" w:hAnsi="Calibri" w:cs="Calibri"/>
          <w:sz w:val="22"/>
          <w:szCs w:val="22"/>
        </w:rPr>
        <w:t>Recommendations are given at the end</w:t>
      </w:r>
      <w:r w:rsidRPr="001A0C52">
        <w:rPr>
          <w:rFonts w:ascii="Calibri" w:hAnsi="Calibri" w:cs="Calibri"/>
          <w:sz w:val="22"/>
          <w:szCs w:val="22"/>
        </w:rPr>
        <w:t xml:space="preserve">. </w:t>
      </w:r>
    </w:p>
    <w:p w:rsidR="001A7FA7" w:rsidRPr="001A0C52" w:rsidP="001E02F9">
      <w:pPr>
        <w:ind w:left="426" w:hanging="426"/>
        <w:jc w:val="both"/>
        <w:rPr>
          <w:rFonts w:ascii="Calibri" w:hAnsi="Calibri" w:cs="Calibri"/>
          <w:sz w:val="22"/>
          <w:szCs w:val="22"/>
        </w:rPr>
      </w:pPr>
      <w:r w:rsidRPr="001A0C52">
        <w:rPr>
          <w:rFonts w:ascii="Calibri" w:hAnsi="Calibri" w:cs="Calibri"/>
          <w:b/>
          <w:bCs/>
          <w:sz w:val="22"/>
          <w:szCs w:val="22"/>
        </w:rPr>
        <w:t>A    Target to reduce absence and increase days attended</w:t>
      </w:r>
    </w:p>
    <w:p w:rsidR="001A7FA7" w:rsidRPr="001A0C52" w:rsidP="001E02F9">
      <w:pPr>
        <w:ind w:left="426"/>
        <w:jc w:val="both"/>
        <w:rPr>
          <w:rFonts w:ascii="Calibri" w:hAnsi="Calibri" w:cs="Calibri"/>
          <w:sz w:val="22"/>
          <w:szCs w:val="22"/>
        </w:rPr>
      </w:pPr>
      <w:r w:rsidRPr="001A0C52">
        <w:rPr>
          <w:rFonts w:ascii="Calibri" w:hAnsi="Calibri" w:cs="Calibri"/>
          <w:sz w:val="22"/>
          <w:szCs w:val="22"/>
        </w:rPr>
        <w:t>Policies that focus solely on reducing school absence, without providing additional social, learning or health support, are unlikely to benefit children with chronic health conditions</w:t>
      </w:r>
      <w:r w:rsidRPr="001A0C52">
        <w:rPr>
          <w:rFonts w:ascii="Calibri" w:hAnsi="Calibri" w:cs="Calibri"/>
          <w:sz w:val="22"/>
          <w:szCs w:val="22"/>
        </w:rPr>
        <w:t xml:space="preserve"> or children with Special Educational Needs and Disabilities (SEND)</w:t>
      </w:r>
      <w:r w:rsidRPr="001A0C52">
        <w:rPr>
          <w:rFonts w:ascii="Calibri" w:hAnsi="Calibri" w:cs="Calibri"/>
          <w:sz w:val="22"/>
          <w:szCs w:val="22"/>
        </w:rPr>
        <w:t>. </w:t>
      </w:r>
      <w:r w:rsidRPr="001A0C52">
        <w:rPr>
          <w:rFonts w:ascii="Calibri" w:hAnsi="Calibri" w:cs="Calibri"/>
          <w:sz w:val="22"/>
          <w:szCs w:val="22"/>
        </w:rPr>
        <w:t xml:space="preserve">Research using </w:t>
      </w:r>
      <w:r w:rsidRPr="001A0C52">
        <w:rPr>
          <w:rFonts w:ascii="Calibri" w:hAnsi="Calibri" w:cs="Calibri"/>
          <w:sz w:val="22"/>
          <w:szCs w:val="22"/>
        </w:rPr>
        <w:t xml:space="preserve">administrative records </w:t>
      </w:r>
      <w:r w:rsidRPr="001A0C52">
        <w:rPr>
          <w:rFonts w:ascii="Calibri" w:hAnsi="Calibri" w:cs="Calibri"/>
          <w:sz w:val="22"/>
          <w:szCs w:val="22"/>
        </w:rPr>
        <w:t xml:space="preserve">for </w:t>
      </w:r>
      <w:r w:rsidRPr="001A0C52">
        <w:rPr>
          <w:rFonts w:ascii="Calibri" w:hAnsi="Calibri" w:cs="Calibri"/>
          <w:sz w:val="22"/>
          <w:szCs w:val="22"/>
        </w:rPr>
        <w:t xml:space="preserve">millions of children </w:t>
      </w:r>
      <w:r w:rsidRPr="001A0C52">
        <w:rPr>
          <w:rFonts w:ascii="Calibri" w:hAnsi="Calibri" w:cs="Calibri"/>
          <w:sz w:val="22"/>
          <w:szCs w:val="22"/>
        </w:rPr>
        <w:t>show</w:t>
      </w:r>
      <w:r w:rsidRPr="001A0C52">
        <w:rPr>
          <w:rFonts w:ascii="Calibri" w:hAnsi="Calibri" w:cs="Calibri"/>
          <w:sz w:val="22"/>
          <w:szCs w:val="22"/>
        </w:rPr>
        <w:t>s</w:t>
      </w:r>
      <w:r w:rsidRPr="001A0C52">
        <w:rPr>
          <w:rFonts w:ascii="Calibri" w:hAnsi="Calibri" w:cs="Calibri"/>
          <w:sz w:val="22"/>
          <w:szCs w:val="22"/>
        </w:rPr>
        <w:t xml:space="preserve"> that c</w:t>
      </w:r>
      <w:r w:rsidRPr="001A0C52">
        <w:rPr>
          <w:rFonts w:ascii="Calibri" w:hAnsi="Calibri" w:cs="Calibri"/>
          <w:sz w:val="22"/>
          <w:szCs w:val="22"/>
        </w:rPr>
        <w:t>hronic health conditions recorded in hospital admissions affect</w:t>
      </w:r>
      <w:r w:rsidRPr="001A0C52">
        <w:rPr>
          <w:rFonts w:ascii="Calibri" w:hAnsi="Calibri" w:cs="Calibri"/>
          <w:sz w:val="22"/>
          <w:szCs w:val="22"/>
        </w:rPr>
        <w:t>ed</w:t>
      </w:r>
      <w:r w:rsidRPr="001A0C52">
        <w:rPr>
          <w:rFonts w:ascii="Calibri" w:hAnsi="Calibri" w:cs="Calibri"/>
          <w:sz w:val="22"/>
          <w:szCs w:val="22"/>
        </w:rPr>
        <w:t xml:space="preserve"> one quarter of all children by age 16</w:t>
      </w:r>
      <w:r>
        <w:rPr>
          <w:rStyle w:val="FootnoteReference"/>
          <w:rFonts w:ascii="Calibri" w:hAnsi="Calibri" w:cs="Calibri"/>
          <w:sz w:val="22"/>
          <w:szCs w:val="22"/>
        </w:rPr>
        <w:footnoteReference w:id="4"/>
      </w:r>
      <w:r w:rsidRPr="001A0C52">
        <w:rPr>
          <w:rFonts w:ascii="Calibri" w:hAnsi="Calibri" w:cs="Calibri"/>
          <w:sz w:val="22"/>
          <w:szCs w:val="22"/>
        </w:rPr>
        <w:t xml:space="preserve">, and approximately </w:t>
      </w:r>
      <w:r w:rsidRPr="001A0C52">
        <w:rPr>
          <w:rFonts w:ascii="Calibri" w:hAnsi="Calibri" w:cs="Calibri"/>
          <w:sz w:val="22"/>
          <w:szCs w:val="22"/>
        </w:rPr>
        <w:t xml:space="preserve">one-third </w:t>
      </w:r>
      <w:r w:rsidRPr="001A0C52">
        <w:rPr>
          <w:rFonts w:ascii="Calibri" w:hAnsi="Calibri" w:cs="Calibri"/>
          <w:sz w:val="22"/>
          <w:szCs w:val="22"/>
        </w:rPr>
        <w:t>of all children in England</w:t>
      </w:r>
      <w:r w:rsidRPr="001A0C52">
        <w:rPr>
          <w:rFonts w:ascii="Calibri" w:hAnsi="Calibri" w:cs="Calibri"/>
          <w:sz w:val="22"/>
          <w:szCs w:val="22"/>
        </w:rPr>
        <w:t xml:space="preserve"> ever</w:t>
      </w:r>
      <w:r w:rsidRPr="001A0C52">
        <w:rPr>
          <w:rFonts w:ascii="Calibri" w:hAnsi="Calibri" w:cs="Calibri"/>
          <w:sz w:val="22"/>
          <w:szCs w:val="22"/>
        </w:rPr>
        <w:t xml:space="preserve"> receive</w:t>
      </w:r>
      <w:r w:rsidRPr="001A0C52">
        <w:rPr>
          <w:rFonts w:ascii="Calibri" w:hAnsi="Calibri" w:cs="Calibri"/>
          <w:sz w:val="22"/>
          <w:szCs w:val="22"/>
        </w:rPr>
        <w:t>d</w:t>
      </w:r>
      <w:r w:rsidRPr="001A0C52">
        <w:rPr>
          <w:rFonts w:ascii="Calibri" w:hAnsi="Calibri" w:cs="Calibri"/>
          <w:sz w:val="22"/>
          <w:szCs w:val="22"/>
        </w:rPr>
        <w:t xml:space="preserve"> SEND provision at some point</w:t>
      </w:r>
      <w:r w:rsidRPr="001A0C52">
        <w:rPr>
          <w:rFonts w:ascii="Calibri" w:hAnsi="Calibri" w:cs="Calibri"/>
          <w:sz w:val="22"/>
          <w:szCs w:val="22"/>
        </w:rPr>
        <w:t xml:space="preserve"> over their childhood</w:t>
      </w:r>
      <w:r w:rsidRPr="001A0C52">
        <w:rPr>
          <w:rFonts w:ascii="Calibri" w:hAnsi="Calibri" w:cs="Calibri"/>
          <w:sz w:val="22"/>
          <w:szCs w:val="22"/>
        </w:rPr>
        <w:t>.</w:t>
      </w:r>
      <w:r>
        <w:rPr>
          <w:rStyle w:val="FootnoteReference"/>
          <w:rFonts w:ascii="Calibri" w:hAnsi="Calibri" w:cs="Calibri"/>
          <w:sz w:val="22"/>
          <w:szCs w:val="22"/>
        </w:rPr>
        <w:footnoteReference w:id="5"/>
      </w:r>
      <w:r w:rsidRPr="001A0C52">
        <w:rPr>
          <w:rFonts w:ascii="Calibri" w:hAnsi="Calibri" w:cs="Calibri"/>
          <w:sz w:val="22"/>
          <w:szCs w:val="22"/>
        </w:rPr>
        <w:t>  </w:t>
      </w:r>
    </w:p>
    <w:p w:rsidR="001A7FA7" w:rsidRPr="001A0C52" w:rsidP="001E02F9">
      <w:pPr>
        <w:ind w:left="426"/>
        <w:jc w:val="both"/>
        <w:rPr>
          <w:rFonts w:ascii="Calibri" w:hAnsi="Calibri" w:cs="Calibri"/>
          <w:sz w:val="22"/>
          <w:szCs w:val="22"/>
        </w:rPr>
      </w:pPr>
      <w:r w:rsidRPr="001A0C52">
        <w:rPr>
          <w:rFonts w:ascii="Calibri" w:hAnsi="Calibri" w:cs="Calibri"/>
          <w:sz w:val="22"/>
          <w:szCs w:val="22"/>
        </w:rPr>
        <w:t>One view is that children with chronic health conditions have low attainment because they miss a lot of school. However, our systematic review of 441 studies</w:t>
      </w:r>
      <w:r>
        <w:rPr>
          <w:rStyle w:val="FootnoteReference"/>
          <w:rFonts w:ascii="Calibri" w:hAnsi="Calibri" w:cs="Calibri"/>
          <w:sz w:val="22"/>
          <w:szCs w:val="22"/>
        </w:rPr>
        <w:footnoteReference w:id="6"/>
      </w:r>
      <w:r w:rsidRPr="001A0C52">
        <w:rPr>
          <w:rFonts w:ascii="Calibri" w:hAnsi="Calibri" w:cs="Calibri"/>
          <w:sz w:val="22"/>
          <w:szCs w:val="22"/>
        </w:rPr>
        <w:t xml:space="preserve"> found no clear evidence that this is the case. This review concluded that a more likely explanation is that social and health factors are common causes of both chronic health conditions and school absence. </w:t>
      </w:r>
    </w:p>
    <w:p w:rsidR="001A7FA7" w:rsidRPr="001A0C52" w:rsidP="001E02F9">
      <w:pPr>
        <w:ind w:left="426"/>
        <w:jc w:val="both"/>
        <w:rPr>
          <w:rFonts w:ascii="Calibri" w:hAnsi="Calibri" w:cs="Calibri"/>
          <w:sz w:val="22"/>
          <w:szCs w:val="22"/>
        </w:rPr>
      </w:pPr>
      <w:r w:rsidRPr="001A0C52">
        <w:rPr>
          <w:rFonts w:ascii="Calibri" w:hAnsi="Calibri" w:cs="Calibri"/>
          <w:sz w:val="22"/>
          <w:szCs w:val="22"/>
        </w:rPr>
        <w:t>Lack of adequate SEND provision is likely to</w:t>
      </w:r>
      <w:r w:rsidRPr="001A0C52">
        <w:rPr>
          <w:rFonts w:ascii="Calibri" w:hAnsi="Calibri" w:cs="Calibri"/>
          <w:sz w:val="22"/>
          <w:szCs w:val="22"/>
        </w:rPr>
        <w:t xml:space="preserve"> have</w:t>
      </w:r>
      <w:r w:rsidRPr="001A0C52">
        <w:rPr>
          <w:rFonts w:ascii="Calibri" w:hAnsi="Calibri" w:cs="Calibri"/>
          <w:sz w:val="22"/>
          <w:szCs w:val="22"/>
        </w:rPr>
        <w:t xml:space="preserve"> </w:t>
      </w:r>
      <w:r w:rsidRPr="001A0C52">
        <w:rPr>
          <w:rFonts w:ascii="Calibri" w:hAnsi="Calibri" w:cs="Calibri"/>
          <w:sz w:val="22"/>
          <w:szCs w:val="22"/>
        </w:rPr>
        <w:t xml:space="preserve">contributed to </w:t>
      </w:r>
      <w:r w:rsidRPr="001A0C52">
        <w:rPr>
          <w:rFonts w:ascii="Calibri" w:hAnsi="Calibri" w:cs="Calibri"/>
          <w:sz w:val="22"/>
          <w:szCs w:val="22"/>
        </w:rPr>
        <w:t>increase</w:t>
      </w:r>
      <w:r w:rsidRPr="001A0C52">
        <w:rPr>
          <w:rFonts w:ascii="Calibri" w:hAnsi="Calibri" w:cs="Calibri"/>
          <w:sz w:val="22"/>
          <w:szCs w:val="22"/>
        </w:rPr>
        <w:t>d</w:t>
      </w:r>
      <w:r w:rsidRPr="001A0C52">
        <w:rPr>
          <w:rFonts w:ascii="Calibri" w:hAnsi="Calibri" w:cs="Calibri"/>
          <w:sz w:val="22"/>
          <w:szCs w:val="22"/>
        </w:rPr>
        <w:t xml:space="preserve"> school absence. </w:t>
      </w:r>
      <w:r w:rsidRPr="001A0C52">
        <w:rPr>
          <w:rFonts w:ascii="Calibri" w:hAnsi="Calibri" w:cs="Calibri"/>
          <w:sz w:val="22"/>
          <w:szCs w:val="22"/>
        </w:rPr>
        <w:t xml:space="preserve">Professionals </w:t>
      </w:r>
      <w:r w:rsidRPr="001A0C52">
        <w:rPr>
          <w:rFonts w:ascii="Calibri" w:hAnsi="Calibri" w:cs="Calibri"/>
          <w:sz w:val="22"/>
          <w:szCs w:val="22"/>
        </w:rPr>
        <w:t xml:space="preserve">involved in SEND provision told </w:t>
      </w:r>
      <w:r w:rsidRPr="001A0C52">
        <w:rPr>
          <w:rFonts w:ascii="Calibri" w:hAnsi="Calibri" w:cs="Calibri"/>
          <w:sz w:val="22"/>
          <w:szCs w:val="22"/>
        </w:rPr>
        <w:t xml:space="preserve">the </w:t>
      </w:r>
      <w:r>
        <w:fldChar w:fldCharType="begin"/>
      </w:r>
      <w:r>
        <w:instrText xml:space="preserve"> HYPERLINK "https://www.ucl.ac.uk/population-health-sciences/child-health/research/population-policy-and-practice/cenb-clinical-epidemiology-nutrition-and-biostatistics/welcome-hope-study" </w:instrText>
      </w:r>
      <w:r>
        <w:fldChar w:fldCharType="separate"/>
      </w:r>
      <w:r w:rsidRPr="001A0C52">
        <w:rPr>
          <w:rStyle w:val="Hyperlink"/>
          <w:rFonts w:ascii="Calibri" w:hAnsi="Calibri" w:cs="Calibri"/>
          <w:sz w:val="22"/>
          <w:szCs w:val="22"/>
        </w:rPr>
        <w:t>HOPE study</w:t>
      </w:r>
      <w:r>
        <w:fldChar w:fldCharType="end"/>
      </w:r>
      <w:r w:rsidRPr="001A0C52">
        <w:rPr>
          <w:rFonts w:ascii="Calibri" w:hAnsi="Calibri" w:cs="Calibri"/>
          <w:sz w:val="22"/>
          <w:szCs w:val="22"/>
        </w:rPr>
        <w:t xml:space="preserve"> </w:t>
      </w:r>
      <w:r w:rsidRPr="001A0C52">
        <w:rPr>
          <w:rFonts w:ascii="Calibri" w:hAnsi="Calibri" w:cs="Calibri"/>
          <w:sz w:val="22"/>
          <w:szCs w:val="22"/>
        </w:rPr>
        <w:t xml:space="preserve">that </w:t>
      </w:r>
      <w:r w:rsidRPr="001A0C52">
        <w:rPr>
          <w:rFonts w:ascii="Calibri" w:hAnsi="Calibri" w:cs="Calibri"/>
          <w:sz w:val="22"/>
          <w:szCs w:val="22"/>
        </w:rPr>
        <w:t xml:space="preserve">demands on the system had grown, within increased </w:t>
      </w:r>
      <w:r w:rsidRPr="001A0C52">
        <w:rPr>
          <w:rFonts w:ascii="Calibri" w:hAnsi="Calibri" w:cs="Calibri"/>
          <w:sz w:val="22"/>
          <w:szCs w:val="22"/>
        </w:rPr>
        <w:t>complexity</w:t>
      </w:r>
      <w:r w:rsidRPr="001A0C52">
        <w:rPr>
          <w:rFonts w:ascii="Calibri" w:hAnsi="Calibri" w:cs="Calibri"/>
          <w:sz w:val="22"/>
          <w:szCs w:val="22"/>
        </w:rPr>
        <w:t xml:space="preserve"> of presentations</w:t>
      </w:r>
      <w:r w:rsidRPr="001A0C52">
        <w:rPr>
          <w:rFonts w:ascii="Calibri" w:hAnsi="Calibri" w:cs="Calibri"/>
          <w:sz w:val="22"/>
          <w:szCs w:val="22"/>
        </w:rPr>
        <w:t xml:space="preserve">, and </w:t>
      </w:r>
      <w:r w:rsidRPr="001A0C52">
        <w:rPr>
          <w:rFonts w:ascii="Calibri" w:hAnsi="Calibri" w:cs="Calibri"/>
          <w:sz w:val="22"/>
          <w:szCs w:val="22"/>
        </w:rPr>
        <w:t xml:space="preserve">the system failed to meet the needs of </w:t>
      </w:r>
      <w:r w:rsidRPr="001A0C52">
        <w:rPr>
          <w:rFonts w:ascii="Calibri" w:hAnsi="Calibri" w:cs="Calibri"/>
          <w:sz w:val="22"/>
          <w:szCs w:val="22"/>
        </w:rPr>
        <w:t>children, parents or professionals</w:t>
      </w:r>
      <w:r>
        <w:rPr>
          <w:rStyle w:val="FootnoteReference"/>
          <w:rFonts w:ascii="Calibri" w:hAnsi="Calibri" w:cs="Calibri"/>
          <w:sz w:val="22"/>
          <w:szCs w:val="22"/>
        </w:rPr>
        <w:footnoteReference w:id="7"/>
      </w:r>
      <w:r w:rsidRPr="001A0C52">
        <w:rPr>
          <w:rFonts w:ascii="Calibri" w:hAnsi="Calibri" w:cs="Calibri"/>
          <w:sz w:val="22"/>
          <w:szCs w:val="22"/>
        </w:rPr>
        <w:t xml:space="preserve">. </w:t>
      </w:r>
      <w:r w:rsidRPr="001A0C52">
        <w:rPr>
          <w:rFonts w:ascii="Calibri" w:hAnsi="Calibri" w:cs="Calibri"/>
          <w:sz w:val="22"/>
          <w:szCs w:val="22"/>
        </w:rPr>
        <w:t>Under-funding, ‘</w:t>
      </w:r>
      <w:r w:rsidRPr="001A0C52">
        <w:rPr>
          <w:rFonts w:ascii="Calibri" w:hAnsi="Calibri" w:cs="Calibri"/>
          <w:i/>
          <w:iCs/>
          <w:sz w:val="22"/>
          <w:szCs w:val="22"/>
        </w:rPr>
        <w:t>disappearing</w:t>
      </w:r>
      <w:r w:rsidRPr="001A0C52">
        <w:rPr>
          <w:rFonts w:ascii="Calibri" w:hAnsi="Calibri" w:cs="Calibri"/>
          <w:sz w:val="22"/>
          <w:szCs w:val="22"/>
        </w:rPr>
        <w:t xml:space="preserve">’ specialist services and school placements, under-staffing and inadequate training all contributed to a lack of capacity to </w:t>
      </w:r>
      <w:r w:rsidRPr="001A0C52">
        <w:rPr>
          <w:rFonts w:ascii="Calibri" w:hAnsi="Calibri" w:cs="Calibri"/>
          <w:sz w:val="22"/>
          <w:szCs w:val="22"/>
        </w:rPr>
        <w:t xml:space="preserve">support </w:t>
      </w:r>
      <w:r w:rsidRPr="001A0C52">
        <w:rPr>
          <w:rFonts w:ascii="Calibri" w:hAnsi="Calibri" w:cs="Calibri"/>
          <w:sz w:val="22"/>
          <w:szCs w:val="22"/>
        </w:rPr>
        <w:t>children’s needs</w:t>
      </w:r>
      <w:r w:rsidRPr="001A0C52">
        <w:rPr>
          <w:rFonts w:ascii="Calibri" w:hAnsi="Calibri" w:cs="Calibri"/>
          <w:sz w:val="22"/>
          <w:szCs w:val="22"/>
          <w:vertAlign w:val="superscript"/>
        </w:rPr>
        <w:t>6</w:t>
      </w:r>
      <w:r w:rsidRPr="001A0C52">
        <w:rPr>
          <w:rFonts w:ascii="Calibri" w:hAnsi="Calibri" w:cs="Calibri"/>
          <w:sz w:val="22"/>
          <w:szCs w:val="22"/>
        </w:rPr>
        <w:t>.</w:t>
      </w:r>
    </w:p>
    <w:p w:rsidR="001A7FA7" w:rsidRPr="001A0C52" w:rsidP="001E02F9">
      <w:pPr>
        <w:ind w:left="426" w:hanging="426"/>
        <w:jc w:val="both"/>
        <w:rPr>
          <w:rFonts w:ascii="Calibri" w:hAnsi="Calibri" w:cs="Calibri"/>
          <w:b/>
          <w:bCs/>
          <w:sz w:val="22"/>
          <w:szCs w:val="22"/>
        </w:rPr>
      </w:pPr>
      <w:r w:rsidRPr="001A0C52">
        <w:rPr>
          <w:rFonts w:ascii="Calibri" w:hAnsi="Calibri" w:cs="Calibri"/>
          <w:b/>
          <w:bCs/>
          <w:sz w:val="22"/>
          <w:szCs w:val="22"/>
        </w:rPr>
        <w:t xml:space="preserve">B   </w:t>
      </w:r>
      <w:r w:rsidRPr="001A0C52">
        <w:rPr>
          <w:rFonts w:ascii="Calibri" w:hAnsi="Calibri" w:cs="Calibri"/>
          <w:b/>
          <w:bCs/>
          <w:sz w:val="22"/>
          <w:szCs w:val="22"/>
        </w:rPr>
        <w:tab/>
      </w:r>
      <w:r w:rsidRPr="001A0C52">
        <w:rPr>
          <w:rFonts w:ascii="Calibri" w:hAnsi="Calibri" w:cs="Calibri"/>
          <w:b/>
          <w:bCs/>
          <w:sz w:val="22"/>
          <w:szCs w:val="22"/>
        </w:rPr>
        <w:t>The reasons for persistent absence, particularly among disadvantaged pupils, and whether the White Paper’s proposals address those reasons adequately</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B</w:t>
      </w:r>
      <w:r w:rsidRPr="001A0C52">
        <w:rPr>
          <w:rFonts w:ascii="Calibri" w:hAnsi="Calibri" w:cs="Calibri"/>
          <w:sz w:val="22"/>
          <w:szCs w:val="22"/>
        </w:rPr>
        <w:t>1</w:t>
      </w:r>
      <w:r w:rsidRPr="001A0C52">
        <w:rPr>
          <w:rFonts w:ascii="Calibri" w:hAnsi="Calibri" w:cs="Calibri"/>
          <w:sz w:val="22"/>
          <w:szCs w:val="22"/>
        </w:rPr>
        <w:tab/>
      </w:r>
      <w:r w:rsidRPr="001A0C52">
        <w:rPr>
          <w:rFonts w:ascii="Calibri" w:hAnsi="Calibri" w:cs="Calibri"/>
          <w:sz w:val="22"/>
          <w:szCs w:val="22"/>
        </w:rPr>
        <w:t>Chronic health conditions occur disproportionately in young people</w:t>
      </w:r>
      <w:r w:rsidRPr="001A0C52">
        <w:rPr>
          <w:rFonts w:ascii="Calibri" w:hAnsi="Calibri" w:cs="Calibri"/>
          <w:sz w:val="22"/>
          <w:szCs w:val="22"/>
        </w:rPr>
        <w:t xml:space="preserve"> </w:t>
      </w:r>
      <w:r w:rsidRPr="001A0C52">
        <w:rPr>
          <w:rFonts w:ascii="Calibri" w:hAnsi="Calibri" w:cs="Calibri"/>
          <w:sz w:val="22"/>
          <w:szCs w:val="22"/>
        </w:rPr>
        <w:t>who are persistently absent from school</w:t>
      </w:r>
      <w:r w:rsidRPr="001A0C52">
        <w:rPr>
          <w:rFonts w:ascii="Calibri" w:hAnsi="Calibri" w:cs="Calibri"/>
          <w:sz w:val="22"/>
          <w:szCs w:val="22"/>
        </w:rPr>
        <w:t>.</w:t>
      </w:r>
      <w:r w:rsidRPr="001A0C52">
        <w:rPr>
          <w:rFonts w:ascii="Calibri" w:hAnsi="Calibri" w:cs="Calibri"/>
          <w:sz w:val="22"/>
          <w:szCs w:val="22"/>
        </w:rPr>
        <w:t xml:space="preserve"> In our study of nearly 1.5 million secondary school children in England (born 2000/1 to 2002/3), p</w:t>
      </w:r>
      <w:r w:rsidRPr="001A0C52">
        <w:rPr>
          <w:rFonts w:ascii="Calibri" w:hAnsi="Calibri" w:cs="Calibri"/>
          <w:sz w:val="22"/>
          <w:szCs w:val="22"/>
        </w:rPr>
        <w:t>ersistent absence (&gt;10% of sessions per year) was nearly twice as high for pupils with chronic conditions (26% vs 15%)</w:t>
      </w:r>
      <w:r w:rsidRPr="001A0C52">
        <w:rPr>
          <w:rFonts w:ascii="Calibri" w:hAnsi="Calibri" w:cs="Calibri"/>
          <w:sz w:val="22"/>
          <w:szCs w:val="22"/>
          <w:vertAlign w:val="superscript"/>
        </w:rPr>
        <w:t>7</w:t>
      </w:r>
      <w:r w:rsidRPr="001A0C52">
        <w:rPr>
          <w:rFonts w:ascii="Calibri" w:hAnsi="Calibri" w:cs="Calibri"/>
          <w:sz w:val="22"/>
          <w:szCs w:val="22"/>
        </w:rPr>
        <w:t>. I</w:t>
      </w:r>
      <w:r w:rsidRPr="001A0C52">
        <w:rPr>
          <w:rFonts w:ascii="Calibri" w:hAnsi="Calibri" w:cs="Calibri"/>
          <w:sz w:val="22"/>
          <w:szCs w:val="22"/>
        </w:rPr>
        <w:t>n year 10 (age 14/15), 18.9% of adolescents who had a record of a chronic health condition accounted for 29% of all adolescents with persistent absence</w:t>
      </w:r>
      <w:bookmarkStart w:id="1" w:name="_Ref235709317"/>
      <w:r>
        <w:rPr>
          <w:rStyle w:val="FootnoteReference"/>
          <w:rFonts w:ascii="Calibri" w:hAnsi="Calibri" w:cs="Calibri"/>
          <w:sz w:val="22"/>
          <w:szCs w:val="22"/>
        </w:rPr>
        <w:footnoteReference w:id="8"/>
      </w:r>
      <w:bookmarkEnd w:id="1"/>
      <w:r w:rsidRPr="001A0C52">
        <w:rPr>
          <w:rFonts w:ascii="Calibri" w:hAnsi="Calibri" w:cs="Calibri"/>
          <w:sz w:val="22"/>
          <w:szCs w:val="22"/>
        </w:rPr>
        <w:t xml:space="preserve">. </w:t>
      </w:r>
    </w:p>
    <w:p w:rsidR="001A7FA7" w:rsidRPr="001A0C52" w:rsidP="001E02F9">
      <w:pPr>
        <w:ind w:left="426"/>
        <w:jc w:val="both"/>
        <w:rPr>
          <w:rFonts w:ascii="Calibri" w:hAnsi="Calibri" w:cs="Calibri"/>
          <w:sz w:val="22"/>
          <w:szCs w:val="22"/>
        </w:rPr>
      </w:pPr>
      <w:r w:rsidRPr="001A0C52">
        <w:rPr>
          <w:rFonts w:ascii="Calibri" w:hAnsi="Calibri" w:cs="Calibri"/>
          <w:sz w:val="22"/>
          <w:szCs w:val="22"/>
        </w:rPr>
        <w:t>N</w:t>
      </w:r>
      <w:r w:rsidRPr="001A0C52">
        <w:rPr>
          <w:rFonts w:ascii="Calibri" w:hAnsi="Calibri" w:cs="Calibri"/>
          <w:sz w:val="22"/>
          <w:szCs w:val="22"/>
        </w:rPr>
        <w:t xml:space="preserve">ational linked health and education data showed </w:t>
      </w:r>
      <w:r w:rsidRPr="001A0C52">
        <w:rPr>
          <w:rFonts w:ascii="Calibri" w:hAnsi="Calibri" w:cs="Calibri"/>
          <w:sz w:val="22"/>
          <w:szCs w:val="22"/>
        </w:rPr>
        <w:t xml:space="preserve">many of these same children </w:t>
      </w:r>
      <w:r w:rsidRPr="001A0C52">
        <w:rPr>
          <w:rFonts w:ascii="Calibri" w:hAnsi="Calibri" w:cs="Calibri"/>
          <w:sz w:val="22"/>
          <w:szCs w:val="22"/>
        </w:rPr>
        <w:t>were</w:t>
      </w:r>
      <w:r w:rsidRPr="001A0C52">
        <w:rPr>
          <w:rFonts w:ascii="Calibri" w:hAnsi="Calibri" w:cs="Calibri"/>
          <w:sz w:val="22"/>
          <w:szCs w:val="22"/>
        </w:rPr>
        <w:t xml:space="preserve"> also more likely to be</w:t>
      </w:r>
      <w:r w:rsidRPr="001A0C52">
        <w:rPr>
          <w:rFonts w:ascii="Calibri" w:hAnsi="Calibri" w:cs="Calibri"/>
          <w:sz w:val="22"/>
          <w:szCs w:val="22"/>
        </w:rPr>
        <w:t xml:space="preserve"> </w:t>
      </w:r>
      <w:r w:rsidRPr="001A0C52">
        <w:rPr>
          <w:rFonts w:ascii="Calibri" w:hAnsi="Calibri" w:cs="Calibri"/>
          <w:sz w:val="22"/>
          <w:szCs w:val="22"/>
        </w:rPr>
        <w:t>excluded or unenrolled in school during years 9 to 11</w:t>
      </w:r>
      <w:r w:rsidRPr="001A0C52">
        <w:rPr>
          <w:rFonts w:ascii="Calibri" w:hAnsi="Calibri" w:cs="Calibri"/>
          <w:sz w:val="22"/>
          <w:szCs w:val="22"/>
        </w:rPr>
        <w:t xml:space="preserve"> than their peers </w:t>
      </w:r>
      <w:r w:rsidRPr="001A0C52">
        <w:rPr>
          <w:rFonts w:ascii="Calibri" w:hAnsi="Calibri" w:cs="Calibri"/>
          <w:sz w:val="22"/>
          <w:szCs w:val="22"/>
        </w:rPr>
        <w:t xml:space="preserve">without </w:t>
      </w:r>
      <w:r w:rsidRPr="001A0C52">
        <w:rPr>
          <w:rFonts w:ascii="Calibri" w:hAnsi="Calibri" w:cs="Calibri"/>
          <w:sz w:val="22"/>
          <w:szCs w:val="22"/>
        </w:rPr>
        <w:t>chronic health problems</w:t>
      </w:r>
      <w:r w:rsidRPr="001A0C52">
        <w:rPr>
          <w:rFonts w:ascii="Calibri" w:hAnsi="Calibri" w:cs="Calibri"/>
          <w:sz w:val="22"/>
          <w:szCs w:val="22"/>
        </w:rPr>
        <w:t>:</w:t>
      </w:r>
    </w:p>
    <w:p w:rsidR="001A7FA7" w:rsidRPr="001A0C52" w:rsidP="001E02F9">
      <w:pPr>
        <w:pStyle w:val="ListParagraph"/>
        <w:numPr>
          <w:ilvl w:val="0"/>
          <w:numId w:val="21"/>
        </w:numPr>
        <w:ind w:left="851" w:hanging="425"/>
        <w:jc w:val="both"/>
        <w:rPr>
          <w:rFonts w:ascii="Calibri" w:hAnsi="Calibri" w:cs="Calibri"/>
          <w:sz w:val="22"/>
          <w:szCs w:val="22"/>
        </w:rPr>
      </w:pPr>
      <w:r w:rsidRPr="001A0C52">
        <w:rPr>
          <w:rFonts w:ascii="Calibri" w:hAnsi="Calibri" w:cs="Calibri"/>
          <w:sz w:val="22"/>
          <w:szCs w:val="22"/>
        </w:rPr>
        <w:t>Those with mental health conditions or with admissions related to self</w:t>
      </w:r>
      <w:r w:rsidRPr="001A0C52">
        <w:rPr>
          <w:rFonts w:ascii="Calibri" w:hAnsi="Calibri" w:cs="Calibri"/>
          <w:sz w:val="22"/>
          <w:szCs w:val="22"/>
        </w:rPr>
        <w:t>-</w:t>
      </w:r>
      <w:r w:rsidRPr="001A0C52">
        <w:rPr>
          <w:rFonts w:ascii="Calibri" w:hAnsi="Calibri" w:cs="Calibri"/>
          <w:sz w:val="22"/>
          <w:szCs w:val="22"/>
        </w:rPr>
        <w:t>harm, substance use</w:t>
      </w:r>
      <w:r w:rsidRPr="001A0C52">
        <w:rPr>
          <w:rFonts w:ascii="Calibri" w:hAnsi="Calibri" w:cs="Calibri"/>
          <w:sz w:val="22"/>
          <w:szCs w:val="22"/>
        </w:rPr>
        <w:t>,</w:t>
      </w:r>
      <w:r w:rsidRPr="001A0C52">
        <w:rPr>
          <w:rFonts w:ascii="Calibri" w:hAnsi="Calibri" w:cs="Calibri"/>
          <w:sz w:val="22"/>
          <w:szCs w:val="22"/>
        </w:rPr>
        <w:t xml:space="preserve"> or violence, missed school the most</w:t>
      </w:r>
      <w:r w:rsidRPr="001A0C52">
        <w:rPr>
          <w:rFonts w:ascii="Calibri" w:hAnsi="Calibri" w:cs="Calibri"/>
          <w:sz w:val="22"/>
          <w:szCs w:val="22"/>
          <w:vertAlign w:val="superscript"/>
        </w:rPr>
        <w:t>8</w:t>
      </w:r>
      <w:r w:rsidRPr="001A0C52">
        <w:rPr>
          <w:rFonts w:ascii="Calibri" w:hAnsi="Calibri" w:cs="Calibri"/>
          <w:sz w:val="22"/>
          <w:szCs w:val="22"/>
        </w:rPr>
        <w:t>.</w:t>
      </w:r>
      <w:r w:rsidRPr="001A0C52">
        <w:rPr>
          <w:rFonts w:ascii="Calibri" w:hAnsi="Calibri" w:cs="Calibri"/>
          <w:sz w:val="22"/>
          <w:szCs w:val="22"/>
        </w:rPr>
        <w:t xml:space="preserve"> </w:t>
      </w:r>
      <w:r w:rsidRPr="001A0C52">
        <w:rPr>
          <w:rFonts w:ascii="Calibri" w:hAnsi="Calibri" w:cs="Calibri"/>
          <w:sz w:val="22"/>
          <w:szCs w:val="22"/>
        </w:rPr>
        <w:t>One in three young people with mental health presentations (32.1%) had the highest risk of persistent absence in Year 11, compared to one in seven of their peers without chronic conditions (14.7%)</w:t>
      </w:r>
      <w:r w:rsidRPr="001A0C52">
        <w:rPr>
          <w:rFonts w:ascii="Calibri" w:hAnsi="Calibri" w:cs="Calibri"/>
          <w:sz w:val="22"/>
          <w:szCs w:val="22"/>
          <w:vertAlign w:val="superscript"/>
        </w:rPr>
        <w:t>8</w:t>
      </w:r>
      <w:r w:rsidRPr="001A0C52">
        <w:rPr>
          <w:rFonts w:ascii="Calibri" w:hAnsi="Calibri" w:cs="Calibri"/>
          <w:sz w:val="22"/>
          <w:szCs w:val="22"/>
        </w:rPr>
        <w:t>.</w:t>
      </w:r>
    </w:p>
    <w:p w:rsidR="001A7FA7" w:rsidRPr="001A0C52" w:rsidP="001E02F9">
      <w:pPr>
        <w:pStyle w:val="ListParagraph"/>
        <w:numPr>
          <w:ilvl w:val="0"/>
          <w:numId w:val="21"/>
        </w:numPr>
        <w:ind w:left="851" w:hanging="425"/>
        <w:jc w:val="both"/>
        <w:rPr>
          <w:rFonts w:ascii="Calibri" w:hAnsi="Calibri" w:cs="Calibri"/>
          <w:sz w:val="22"/>
          <w:szCs w:val="22"/>
        </w:rPr>
      </w:pPr>
      <w:r w:rsidRPr="001A0C52">
        <w:rPr>
          <w:rFonts w:ascii="Calibri" w:hAnsi="Calibri" w:cs="Calibri"/>
          <w:sz w:val="22"/>
          <w:szCs w:val="22"/>
        </w:rPr>
        <w:t>Young people with these chronic conditions were also more likely to be excluded from school (particular</w:t>
      </w:r>
      <w:r w:rsidRPr="001A0C52">
        <w:rPr>
          <w:rFonts w:ascii="Calibri" w:hAnsi="Calibri" w:cs="Calibri"/>
          <w:sz w:val="22"/>
          <w:szCs w:val="22"/>
        </w:rPr>
        <w:t>ly</w:t>
      </w:r>
      <w:r w:rsidRPr="001A0C52">
        <w:rPr>
          <w:rFonts w:ascii="Calibri" w:hAnsi="Calibri" w:cs="Calibri"/>
          <w:sz w:val="22"/>
          <w:szCs w:val="22"/>
        </w:rPr>
        <w:t xml:space="preserve"> in Years 9 and 10) and become unenrolled from state school by age 16</w:t>
      </w:r>
      <w:r w:rsidRPr="001A0C52">
        <w:rPr>
          <w:rFonts w:ascii="Calibri" w:hAnsi="Calibri" w:cs="Calibri"/>
          <w:sz w:val="22"/>
          <w:szCs w:val="22"/>
          <w:vertAlign w:val="superscript"/>
        </w:rPr>
        <w:t>8</w:t>
      </w:r>
      <w:r w:rsidRPr="001A0C52">
        <w:rPr>
          <w:rFonts w:ascii="Calibri" w:hAnsi="Calibri" w:cs="Calibri"/>
          <w:sz w:val="22"/>
          <w:szCs w:val="22"/>
        </w:rPr>
        <w:t>. </w:t>
      </w:r>
    </w:p>
    <w:p w:rsidR="001A7FA7" w:rsidRPr="001A0C52" w:rsidP="001E02F9">
      <w:pPr>
        <w:pStyle w:val="ListParagraph"/>
        <w:numPr>
          <w:ilvl w:val="0"/>
          <w:numId w:val="21"/>
        </w:numPr>
        <w:ind w:left="851" w:hanging="425"/>
        <w:jc w:val="both"/>
        <w:rPr>
          <w:rFonts w:ascii="Calibri" w:hAnsi="Calibri" w:cs="Calibri"/>
          <w:sz w:val="22"/>
          <w:szCs w:val="22"/>
        </w:rPr>
      </w:pPr>
      <w:r w:rsidRPr="001A0C52">
        <w:rPr>
          <w:rFonts w:ascii="Calibri" w:hAnsi="Calibri" w:cs="Calibri"/>
          <w:sz w:val="22"/>
          <w:szCs w:val="22"/>
        </w:rPr>
        <w:t>A </w:t>
      </w:r>
      <w:r w:rsidRPr="001A0C52">
        <w:rPr>
          <w:rFonts w:ascii="Calibri" w:hAnsi="Calibri" w:cs="Calibri"/>
          <w:sz w:val="22"/>
          <w:szCs w:val="22"/>
        </w:rPr>
        <w:t xml:space="preserve">parallel </w:t>
      </w:r>
      <w:r w:rsidRPr="001A0C52">
        <w:rPr>
          <w:rFonts w:ascii="Calibri" w:hAnsi="Calibri" w:cs="Calibri"/>
          <w:sz w:val="22"/>
          <w:szCs w:val="22"/>
        </w:rPr>
        <w:t>study </w:t>
      </w:r>
      <w:r w:rsidRPr="001A0C52">
        <w:rPr>
          <w:rFonts w:ascii="Calibri" w:hAnsi="Calibri" w:cs="Calibri"/>
          <w:sz w:val="22"/>
          <w:szCs w:val="22"/>
        </w:rPr>
        <w:t>to</w:t>
      </w:r>
      <w:r w:rsidRPr="001A0C52">
        <w:rPr>
          <w:rFonts w:ascii="Calibri" w:hAnsi="Calibri" w:cs="Calibri"/>
          <w:sz w:val="22"/>
          <w:szCs w:val="22"/>
        </w:rPr>
        <w:t xml:space="preserve"> the HOPE programme </w:t>
      </w:r>
      <w:r w:rsidRPr="001A0C52">
        <w:rPr>
          <w:rFonts w:ascii="Calibri" w:hAnsi="Calibri" w:cs="Calibri"/>
          <w:sz w:val="22"/>
          <w:szCs w:val="22"/>
        </w:rPr>
        <w:t>found that nearly 1 in 5 (18.7%) of children with neurodisability (approximately 3% of those at school entry) had persistent absence compared with 8.7% of peers without neurodisability</w:t>
      </w:r>
      <w:bookmarkStart w:id="2" w:name="_Ref235621757"/>
      <w:r>
        <w:rPr>
          <w:rStyle w:val="FootnoteReference"/>
          <w:rFonts w:ascii="Calibri" w:hAnsi="Calibri" w:cs="Calibri"/>
          <w:sz w:val="22"/>
          <w:szCs w:val="22"/>
        </w:rPr>
        <w:footnoteReference w:id="9"/>
      </w:r>
      <w:bookmarkEnd w:id="2"/>
      <w:r w:rsidRPr="001A0C52">
        <w:rPr>
          <w:rFonts w:ascii="Calibri" w:hAnsi="Calibri" w:cs="Calibri"/>
          <w:sz w:val="22"/>
          <w:szCs w:val="22"/>
        </w:rPr>
        <w:t>.  </w:t>
      </w:r>
      <w:r w:rsidRPr="001A0C52">
        <w:rPr>
          <w:rFonts w:ascii="Calibri" w:hAnsi="Calibri" w:cs="Calibri"/>
          <w:sz w:val="22"/>
          <w:szCs w:val="22"/>
        </w:rPr>
        <w:t>A study of all pupils in state secondary schools in England found c</w:t>
      </w:r>
      <w:r w:rsidRPr="001A0C52">
        <w:rPr>
          <w:rFonts w:ascii="Calibri" w:hAnsi="Calibri" w:cs="Calibri"/>
          <w:sz w:val="22"/>
          <w:szCs w:val="22"/>
        </w:rPr>
        <w:t>hildren who receive</w:t>
      </w:r>
      <w:r w:rsidRPr="001A0C52">
        <w:rPr>
          <w:rFonts w:ascii="Calibri" w:hAnsi="Calibri" w:cs="Calibri"/>
          <w:sz w:val="22"/>
          <w:szCs w:val="22"/>
        </w:rPr>
        <w:t>d</w:t>
      </w:r>
      <w:r w:rsidRPr="001A0C52">
        <w:rPr>
          <w:rFonts w:ascii="Calibri" w:hAnsi="Calibri" w:cs="Calibri"/>
          <w:sz w:val="22"/>
          <w:szCs w:val="22"/>
        </w:rPr>
        <w:t> SEND provision or social care (child in need</w:t>
      </w:r>
      <w:r w:rsidRPr="001A0C52">
        <w:rPr>
          <w:rFonts w:ascii="Calibri" w:hAnsi="Calibri" w:cs="Calibri"/>
          <w:sz w:val="22"/>
          <w:szCs w:val="22"/>
        </w:rPr>
        <w:t>),</w:t>
      </w:r>
      <w:r w:rsidRPr="001A0C52">
        <w:rPr>
          <w:rFonts w:ascii="Calibri" w:hAnsi="Calibri" w:cs="Calibri"/>
          <w:sz w:val="22"/>
          <w:szCs w:val="22"/>
        </w:rPr>
        <w:t xml:space="preserve"> or both </w:t>
      </w:r>
      <w:r w:rsidRPr="001A0C52">
        <w:rPr>
          <w:rFonts w:ascii="Calibri" w:hAnsi="Calibri" w:cs="Calibri"/>
          <w:sz w:val="22"/>
          <w:szCs w:val="22"/>
        </w:rPr>
        <w:t>we</w:t>
      </w:r>
      <w:r w:rsidRPr="001A0C52">
        <w:rPr>
          <w:rFonts w:ascii="Calibri" w:hAnsi="Calibri" w:cs="Calibri"/>
          <w:sz w:val="22"/>
          <w:szCs w:val="22"/>
        </w:rPr>
        <w:t xml:space="preserve">re far more likely to be excluded or non-enrolled than their peers without any additional support. Rates </w:t>
      </w:r>
      <w:r w:rsidRPr="001A0C52">
        <w:rPr>
          <w:rFonts w:ascii="Calibri" w:hAnsi="Calibri" w:cs="Calibri"/>
          <w:sz w:val="22"/>
          <w:szCs w:val="22"/>
        </w:rPr>
        <w:t>we</w:t>
      </w:r>
      <w:r w:rsidRPr="001A0C52">
        <w:rPr>
          <w:rFonts w:ascii="Calibri" w:hAnsi="Calibri" w:cs="Calibri"/>
          <w:sz w:val="22"/>
          <w:szCs w:val="22"/>
        </w:rPr>
        <w:t>re particularly high in years 9 to 11 of secondary school</w:t>
      </w:r>
      <w:r>
        <w:rPr>
          <w:rStyle w:val="FootnoteReference"/>
          <w:rFonts w:ascii="Calibri" w:hAnsi="Calibri" w:cs="Calibri"/>
          <w:sz w:val="22"/>
          <w:szCs w:val="22"/>
        </w:rPr>
        <w:footnoteReference w:id="10"/>
      </w:r>
      <w:r w:rsidRPr="001A0C52">
        <w:rPr>
          <w:rFonts w:ascii="Calibri" w:hAnsi="Calibri" w:cs="Calibri"/>
          <w:sz w:val="22"/>
          <w:szCs w:val="22"/>
          <w:vertAlign w:val="superscript"/>
        </w:rPr>
        <w:t>,</w:t>
      </w:r>
      <w:r>
        <w:rPr>
          <w:rStyle w:val="FootnoteReference"/>
          <w:rFonts w:ascii="Calibri" w:hAnsi="Calibri" w:cs="Calibri"/>
          <w:sz w:val="22"/>
          <w:szCs w:val="22"/>
        </w:rPr>
        <w:footnoteReference w:id="11"/>
      </w:r>
      <w:r w:rsidRPr="001A0C52">
        <w:rPr>
          <w:rFonts w:ascii="Calibri" w:hAnsi="Calibri" w:cs="Calibri"/>
          <w:sz w:val="22"/>
          <w:szCs w:val="22"/>
        </w:rPr>
        <w:t>.  </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B</w:t>
      </w:r>
      <w:r w:rsidRPr="001A0C52">
        <w:rPr>
          <w:rFonts w:ascii="Calibri" w:hAnsi="Calibri" w:cs="Calibri"/>
          <w:sz w:val="22"/>
          <w:szCs w:val="22"/>
        </w:rPr>
        <w:t>3</w:t>
      </w:r>
      <w:r w:rsidRPr="001A0C52">
        <w:rPr>
          <w:rFonts w:ascii="Calibri" w:hAnsi="Calibri" w:cs="Calibri"/>
          <w:sz w:val="22"/>
          <w:szCs w:val="22"/>
        </w:rPr>
        <w:tab/>
      </w:r>
      <w:r w:rsidRPr="001A0C52">
        <w:rPr>
          <w:rFonts w:ascii="Calibri" w:hAnsi="Calibri" w:cs="Calibri"/>
          <w:sz w:val="22"/>
          <w:szCs w:val="22"/>
        </w:rPr>
        <w:t xml:space="preserve">Our </w:t>
      </w:r>
      <w:r w:rsidRPr="001A0C52">
        <w:rPr>
          <w:rFonts w:ascii="Calibri" w:hAnsi="Calibri" w:cs="Calibri"/>
          <w:sz w:val="22"/>
          <w:szCs w:val="22"/>
        </w:rPr>
        <w:t>national cohort</w:t>
      </w:r>
      <w:r w:rsidRPr="001A0C52">
        <w:rPr>
          <w:rFonts w:ascii="Calibri" w:hAnsi="Calibri" w:cs="Calibri"/>
          <w:sz w:val="22"/>
          <w:szCs w:val="22"/>
        </w:rPr>
        <w:t xml:space="preserve"> study on </w:t>
      </w:r>
      <w:r w:rsidRPr="001A0C52">
        <w:rPr>
          <w:rFonts w:ascii="Calibri" w:hAnsi="Calibri" w:cs="Calibri"/>
          <w:sz w:val="22"/>
          <w:szCs w:val="22"/>
        </w:rPr>
        <w:t xml:space="preserve">chronic health conditions and school absence showed that most recorded absences were </w:t>
      </w:r>
      <w:r w:rsidRPr="001A0C52">
        <w:rPr>
          <w:rFonts w:ascii="Calibri" w:hAnsi="Calibri" w:cs="Calibri"/>
          <w:sz w:val="22"/>
          <w:szCs w:val="22"/>
        </w:rPr>
        <w:t>related to illness or healthcare appointments</w:t>
      </w:r>
      <w:r w:rsidRPr="001A0C52">
        <w:rPr>
          <w:rFonts w:ascii="Calibri" w:hAnsi="Calibri" w:cs="Calibri"/>
          <w:sz w:val="22"/>
          <w:szCs w:val="22"/>
          <w:vertAlign w:val="superscript"/>
        </w:rPr>
        <w:t>8</w:t>
      </w:r>
      <w:r w:rsidRPr="001A0C52">
        <w:rPr>
          <w:rFonts w:ascii="Calibri" w:hAnsi="Calibri" w:cs="Calibri"/>
          <w:sz w:val="22"/>
          <w:szCs w:val="22"/>
        </w:rPr>
        <w:t>.</w:t>
      </w:r>
      <w:r w:rsidRPr="001A0C52">
        <w:rPr>
          <w:rFonts w:ascii="Calibri" w:hAnsi="Calibri" w:cs="Calibri"/>
          <w:sz w:val="22"/>
          <w:szCs w:val="22"/>
        </w:rPr>
        <w:t xml:space="preserve"> </w:t>
      </w:r>
      <w:r w:rsidRPr="001A0C52">
        <w:rPr>
          <w:rFonts w:ascii="Calibri" w:hAnsi="Calibri" w:cs="Calibri"/>
          <w:sz w:val="22"/>
          <w:szCs w:val="22"/>
        </w:rPr>
        <w:t xml:space="preserve">Young people (n=12), caregivers (n=33) </w:t>
      </w:r>
      <w:r w:rsidRPr="001A0C52">
        <w:rPr>
          <w:rFonts w:ascii="Calibri" w:hAnsi="Calibri" w:cs="Calibri"/>
          <w:sz w:val="22"/>
          <w:szCs w:val="22"/>
        </w:rPr>
        <w:t>and school staff (n=18)</w:t>
      </w:r>
      <w:r w:rsidRPr="001A0C52">
        <w:rPr>
          <w:rFonts w:ascii="Calibri" w:hAnsi="Calibri" w:cs="Calibri"/>
          <w:sz w:val="22"/>
          <w:szCs w:val="22"/>
        </w:rPr>
        <w:t xml:space="preserve"> </w:t>
      </w:r>
      <w:r w:rsidRPr="001A0C52">
        <w:rPr>
          <w:rFonts w:ascii="Calibri" w:hAnsi="Calibri" w:cs="Calibri"/>
          <w:sz w:val="22"/>
          <w:szCs w:val="22"/>
        </w:rPr>
        <w:t xml:space="preserve">described differing </w:t>
      </w:r>
      <w:r w:rsidRPr="001A0C52">
        <w:rPr>
          <w:rFonts w:ascii="Calibri" w:hAnsi="Calibri" w:cs="Calibri"/>
          <w:sz w:val="22"/>
          <w:szCs w:val="22"/>
        </w:rPr>
        <w:t>absence</w:t>
      </w:r>
      <w:r w:rsidRPr="001A0C52">
        <w:rPr>
          <w:rFonts w:ascii="Calibri" w:hAnsi="Calibri" w:cs="Calibri"/>
          <w:sz w:val="22"/>
          <w:szCs w:val="22"/>
        </w:rPr>
        <w:t xml:space="preserve"> patterns</w:t>
      </w:r>
      <w:r w:rsidRPr="001A0C52">
        <w:rPr>
          <w:rFonts w:ascii="Calibri" w:hAnsi="Calibri" w:cs="Calibri"/>
          <w:sz w:val="22"/>
          <w:szCs w:val="22"/>
        </w:rPr>
        <w:t xml:space="preserve"> in our qualitative study</w:t>
      </w:r>
      <w:bookmarkStart w:id="3" w:name="_Ref235709497"/>
      <w:r>
        <w:rPr>
          <w:rStyle w:val="FootnoteReference"/>
          <w:rFonts w:ascii="Calibri" w:hAnsi="Calibri" w:cs="Calibri"/>
          <w:sz w:val="22"/>
          <w:szCs w:val="22"/>
        </w:rPr>
        <w:footnoteReference w:id="12"/>
      </w:r>
      <w:bookmarkEnd w:id="3"/>
      <w:r w:rsidRPr="001A0C52">
        <w:rPr>
          <w:rFonts w:ascii="Calibri" w:hAnsi="Calibri" w:cs="Calibri"/>
          <w:sz w:val="22"/>
          <w:szCs w:val="22"/>
        </w:rPr>
        <w:t>: large blocks of time off</w:t>
      </w:r>
      <w:r w:rsidRPr="001A0C52">
        <w:rPr>
          <w:rFonts w:ascii="Calibri" w:hAnsi="Calibri" w:cs="Calibri"/>
          <w:sz w:val="22"/>
          <w:szCs w:val="22"/>
        </w:rPr>
        <w:t xml:space="preserve"> (e.g. hospitalisation)</w:t>
      </w:r>
      <w:r w:rsidRPr="001A0C52">
        <w:rPr>
          <w:rFonts w:ascii="Calibri" w:hAnsi="Calibri" w:cs="Calibri"/>
          <w:sz w:val="22"/>
          <w:szCs w:val="22"/>
        </w:rPr>
        <w:t>, predictable frequent absence (e.g., for medical</w:t>
      </w:r>
      <w:r w:rsidRPr="001A0C52">
        <w:rPr>
          <w:rFonts w:ascii="Calibri" w:hAnsi="Calibri" w:cs="Calibri"/>
          <w:sz w:val="22"/>
          <w:szCs w:val="22"/>
        </w:rPr>
        <w:t xml:space="preserve"> </w:t>
      </w:r>
      <w:r w:rsidRPr="001A0C52">
        <w:rPr>
          <w:rFonts w:ascii="Calibri" w:hAnsi="Calibri" w:cs="Calibri"/>
          <w:sz w:val="22"/>
          <w:szCs w:val="22"/>
        </w:rPr>
        <w:t>appointments), unpredictable frequent absence (e.g., episodes of ill health</w:t>
      </w:r>
      <w:r w:rsidRPr="001A0C52">
        <w:rPr>
          <w:rFonts w:ascii="Calibri" w:hAnsi="Calibri" w:cs="Calibri"/>
          <w:sz w:val="22"/>
          <w:szCs w:val="22"/>
        </w:rPr>
        <w:t xml:space="preserve"> or fatigue</w:t>
      </w:r>
      <w:r w:rsidRPr="001A0C52">
        <w:rPr>
          <w:rFonts w:ascii="Calibri" w:hAnsi="Calibri" w:cs="Calibri"/>
          <w:sz w:val="22"/>
          <w:szCs w:val="22"/>
        </w:rPr>
        <w:t>), cycles of absence (e.g., activity followed by burnout and respite), and frequent late attendance</w:t>
      </w:r>
      <w:r w:rsidRPr="001A0C52">
        <w:rPr>
          <w:rFonts w:ascii="Calibri" w:hAnsi="Calibri" w:cs="Calibri"/>
          <w:sz w:val="22"/>
          <w:szCs w:val="22"/>
        </w:rPr>
        <w:t xml:space="preserve"> (e.g. due to poor sleep related to illness)</w:t>
      </w:r>
      <w:r w:rsidRPr="001A0C52">
        <w:rPr>
          <w:rFonts w:ascii="Calibri" w:hAnsi="Calibri" w:cs="Calibri"/>
          <w:sz w:val="22"/>
          <w:szCs w:val="22"/>
        </w:rPr>
        <w:t>.</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B</w:t>
      </w:r>
      <w:r w:rsidRPr="001A0C52">
        <w:rPr>
          <w:rFonts w:ascii="Calibri" w:hAnsi="Calibri" w:cs="Calibri"/>
          <w:sz w:val="22"/>
          <w:szCs w:val="22"/>
        </w:rPr>
        <w:t>4</w:t>
      </w:r>
      <w:r w:rsidRPr="001A0C52">
        <w:rPr>
          <w:rFonts w:ascii="Calibri" w:hAnsi="Calibri" w:cs="Calibri"/>
          <w:sz w:val="22"/>
          <w:szCs w:val="22"/>
        </w:rPr>
        <w:tab/>
      </w:r>
      <w:r w:rsidRPr="001A0C52">
        <w:rPr>
          <w:rFonts w:ascii="Calibri" w:hAnsi="Calibri" w:cs="Calibri"/>
          <w:sz w:val="22"/>
          <w:szCs w:val="22"/>
        </w:rPr>
        <w:t xml:space="preserve">The same </w:t>
      </w:r>
      <w:r w:rsidRPr="001A0C52">
        <w:rPr>
          <w:rFonts w:ascii="Calibri" w:hAnsi="Calibri" w:cs="Calibri"/>
          <w:sz w:val="22"/>
          <w:szCs w:val="22"/>
        </w:rPr>
        <w:t xml:space="preserve">qualitative </w:t>
      </w:r>
      <w:r w:rsidRPr="001A0C52">
        <w:rPr>
          <w:rFonts w:ascii="Calibri" w:hAnsi="Calibri" w:cs="Calibri"/>
          <w:sz w:val="22"/>
          <w:szCs w:val="22"/>
        </w:rPr>
        <w:t>stu</w:t>
      </w:r>
      <w:r w:rsidRPr="001A0C52">
        <w:rPr>
          <w:rFonts w:ascii="Calibri" w:hAnsi="Calibri" w:cs="Calibri"/>
          <w:sz w:val="22"/>
          <w:szCs w:val="22"/>
        </w:rPr>
        <w:t>d</w:t>
      </w:r>
      <w:r w:rsidRPr="001A0C52">
        <w:rPr>
          <w:rFonts w:ascii="Calibri" w:hAnsi="Calibri" w:cs="Calibri"/>
          <w:sz w:val="22"/>
          <w:szCs w:val="22"/>
        </w:rPr>
        <w:t>y</w:t>
      </w:r>
      <w:r w:rsidRPr="001A0C52">
        <w:rPr>
          <w:rFonts w:ascii="Calibri" w:hAnsi="Calibri" w:cs="Calibri"/>
          <w:sz w:val="22"/>
          <w:szCs w:val="22"/>
          <w:vertAlign w:val="superscript"/>
        </w:rPr>
        <w:fldChar w:fldCharType="begin"/>
      </w:r>
      <w:r w:rsidRPr="001A0C52">
        <w:rPr>
          <w:rFonts w:ascii="Calibri" w:hAnsi="Calibri" w:cs="Calibri"/>
          <w:sz w:val="22"/>
          <w:szCs w:val="22"/>
          <w:vertAlign w:val="superscript"/>
        </w:rPr>
        <w:instrText xml:space="preserve"> NOTEREF _Ref235709497 \h  \* MERGEFORMAT </w:instrText>
      </w:r>
      <w:r w:rsidRPr="001A0C52">
        <w:rPr>
          <w:rFonts w:ascii="Calibri" w:hAnsi="Calibri" w:cs="Calibri"/>
          <w:sz w:val="22"/>
          <w:szCs w:val="22"/>
          <w:vertAlign w:val="superscript"/>
        </w:rPr>
        <w:fldChar w:fldCharType="separate"/>
      </w:r>
      <w:r w:rsidRPr="001A0C52">
        <w:rPr>
          <w:rFonts w:ascii="Calibri" w:hAnsi="Calibri" w:cs="Calibri"/>
          <w:sz w:val="22"/>
          <w:szCs w:val="22"/>
          <w:vertAlign w:val="superscript"/>
        </w:rPr>
        <w:t>1</w:t>
      </w:r>
      <w:r w:rsidRPr="001A0C52">
        <w:rPr>
          <w:rFonts w:ascii="Calibri" w:hAnsi="Calibri" w:cs="Calibri"/>
          <w:sz w:val="22"/>
          <w:szCs w:val="22"/>
          <w:vertAlign w:val="superscript"/>
        </w:rPr>
        <w:fldChar w:fldCharType="end"/>
      </w:r>
      <w:r w:rsidRPr="001A0C52">
        <w:rPr>
          <w:rFonts w:ascii="Calibri" w:hAnsi="Calibri" w:cs="Calibri"/>
          <w:sz w:val="22"/>
          <w:szCs w:val="22"/>
          <w:vertAlign w:val="superscript"/>
        </w:rPr>
        <w:t>1</w:t>
      </w:r>
      <w:r w:rsidRPr="001A0C52">
        <w:rPr>
          <w:rFonts w:ascii="Calibri" w:hAnsi="Calibri" w:cs="Calibri"/>
          <w:sz w:val="22"/>
          <w:szCs w:val="22"/>
        </w:rPr>
        <w:t xml:space="preserve"> found that </w:t>
      </w:r>
      <w:r w:rsidRPr="001A0C52">
        <w:rPr>
          <w:rFonts w:ascii="Calibri" w:hAnsi="Calibri" w:cs="Calibri"/>
          <w:sz w:val="22"/>
          <w:szCs w:val="22"/>
        </w:rPr>
        <w:t xml:space="preserve">although </w:t>
      </w:r>
      <w:r w:rsidRPr="001A0C52">
        <w:rPr>
          <w:rFonts w:ascii="Calibri" w:hAnsi="Calibri" w:cs="Calibri"/>
          <w:sz w:val="22"/>
          <w:szCs w:val="22"/>
        </w:rPr>
        <w:t xml:space="preserve">persistent absence </w:t>
      </w:r>
      <w:r w:rsidRPr="001A0C52">
        <w:rPr>
          <w:rFonts w:ascii="Calibri" w:hAnsi="Calibri" w:cs="Calibri"/>
          <w:sz w:val="22"/>
          <w:szCs w:val="22"/>
        </w:rPr>
        <w:t>could be</w:t>
      </w:r>
      <w:r w:rsidRPr="001A0C52">
        <w:rPr>
          <w:rFonts w:ascii="Calibri" w:hAnsi="Calibri" w:cs="Calibri"/>
          <w:sz w:val="22"/>
          <w:szCs w:val="22"/>
        </w:rPr>
        <w:t xml:space="preserve"> unavoidable for children with health conditions</w:t>
      </w:r>
      <w:r w:rsidRPr="001A0C52">
        <w:rPr>
          <w:rFonts w:ascii="Calibri" w:hAnsi="Calibri" w:cs="Calibri"/>
          <w:sz w:val="22"/>
          <w:szCs w:val="22"/>
        </w:rPr>
        <w:t xml:space="preserve">, </w:t>
      </w:r>
      <w:r w:rsidRPr="001A0C52">
        <w:rPr>
          <w:rFonts w:ascii="Calibri" w:hAnsi="Calibri" w:cs="Calibri"/>
          <w:sz w:val="22"/>
          <w:szCs w:val="22"/>
        </w:rPr>
        <w:t xml:space="preserve">the reason for absence could be misinterpreted as </w:t>
      </w:r>
      <w:r w:rsidRPr="001A0C52">
        <w:rPr>
          <w:rFonts w:ascii="Calibri" w:hAnsi="Calibri" w:cs="Calibri"/>
          <w:sz w:val="22"/>
          <w:szCs w:val="22"/>
        </w:rPr>
        <w:t xml:space="preserve">unwillingness to attend. </w:t>
      </w:r>
      <w:r w:rsidRPr="001A0C52">
        <w:rPr>
          <w:rFonts w:ascii="Calibri" w:hAnsi="Calibri" w:cs="Calibri"/>
          <w:sz w:val="22"/>
          <w:szCs w:val="22"/>
        </w:rPr>
        <w:t xml:space="preserve">When staff were </w:t>
      </w:r>
      <w:r w:rsidRPr="001A0C52">
        <w:rPr>
          <w:rFonts w:ascii="Calibri" w:hAnsi="Calibri" w:cs="Calibri"/>
          <w:sz w:val="22"/>
          <w:szCs w:val="22"/>
        </w:rPr>
        <w:t>felt by young people</w:t>
      </w:r>
      <w:r w:rsidRPr="001A0C52">
        <w:rPr>
          <w:rFonts w:ascii="Calibri" w:hAnsi="Calibri" w:cs="Calibri"/>
          <w:sz w:val="22"/>
          <w:szCs w:val="22"/>
        </w:rPr>
        <w:t xml:space="preserve"> and parents</w:t>
      </w:r>
      <w:r w:rsidRPr="001A0C52">
        <w:rPr>
          <w:rFonts w:ascii="Calibri" w:hAnsi="Calibri" w:cs="Calibri"/>
          <w:sz w:val="22"/>
          <w:szCs w:val="22"/>
        </w:rPr>
        <w:t xml:space="preserve"> to be </w:t>
      </w:r>
      <w:r w:rsidRPr="001A0C52">
        <w:rPr>
          <w:rFonts w:ascii="Calibri" w:hAnsi="Calibri" w:cs="Calibri"/>
          <w:sz w:val="22"/>
          <w:szCs w:val="22"/>
        </w:rPr>
        <w:t xml:space="preserve">indifferent, callous or </w:t>
      </w:r>
      <w:r w:rsidRPr="001A0C52">
        <w:rPr>
          <w:rFonts w:ascii="Calibri" w:hAnsi="Calibri" w:cs="Calibri"/>
          <w:sz w:val="22"/>
          <w:szCs w:val="22"/>
        </w:rPr>
        <w:t xml:space="preserve">to </w:t>
      </w:r>
      <w:r w:rsidRPr="001A0C52">
        <w:rPr>
          <w:rFonts w:ascii="Calibri" w:hAnsi="Calibri" w:cs="Calibri"/>
          <w:sz w:val="22"/>
          <w:szCs w:val="22"/>
        </w:rPr>
        <w:t>disbelieve their condition, particularly if their condition was not visible, it caused significant distress to the young person and caregivers, exacerbating the young person’s isolation, feelings of low self-esteem, and sense that they were misunderstood:</w:t>
      </w:r>
    </w:p>
    <w:p w:rsidR="001A7FA7" w:rsidRPr="001A0C52" w:rsidP="001E02F9">
      <w:pPr>
        <w:ind w:left="851"/>
        <w:jc w:val="both"/>
        <w:rPr>
          <w:rFonts w:ascii="Calibri" w:hAnsi="Calibri" w:cs="Calibri"/>
          <w:sz w:val="22"/>
          <w:szCs w:val="22"/>
        </w:rPr>
      </w:pPr>
      <w:r w:rsidRPr="001A0C52">
        <w:rPr>
          <w:rFonts w:ascii="Calibri" w:hAnsi="Calibri" w:cs="Calibri"/>
          <w:sz w:val="22"/>
          <w:szCs w:val="22"/>
        </w:rPr>
        <w:t>“</w:t>
      </w:r>
      <w:r w:rsidRPr="001A0C52">
        <w:rPr>
          <w:rFonts w:ascii="Calibri" w:hAnsi="Calibri" w:cs="Calibri"/>
          <w:i/>
          <w:iCs/>
          <w:sz w:val="22"/>
          <w:szCs w:val="22"/>
        </w:rPr>
        <w:t>Teachers and staff can mistake absence through illness for not wanting to be in school. These children are often desperate to go to school and succeed</w:t>
      </w:r>
      <w:r w:rsidRPr="001A0C52">
        <w:rPr>
          <w:rFonts w:ascii="Calibri" w:hAnsi="Calibri" w:cs="Calibri"/>
          <w:sz w:val="22"/>
          <w:szCs w:val="22"/>
        </w:rPr>
        <w:t>.” Caregiver</w:t>
      </w:r>
      <w:r w:rsidRPr="001A0C52">
        <w:rPr>
          <w:rFonts w:ascii="Calibri" w:hAnsi="Calibri" w:cs="Calibri"/>
          <w:sz w:val="22"/>
          <w:szCs w:val="22"/>
        </w:rPr>
        <w:t xml:space="preserve"> </w:t>
      </w:r>
      <w:r w:rsidRPr="001A0C52">
        <w:rPr>
          <w:rFonts w:ascii="Calibri" w:hAnsi="Calibri" w:cs="Calibri"/>
          <w:sz w:val="22"/>
          <w:szCs w:val="22"/>
        </w:rPr>
        <w:t xml:space="preserve">of </w:t>
      </w:r>
      <w:r w:rsidRPr="001A0C52">
        <w:rPr>
          <w:rFonts w:ascii="Calibri" w:hAnsi="Calibri" w:cs="Calibri"/>
          <w:sz w:val="22"/>
          <w:szCs w:val="22"/>
        </w:rPr>
        <w:t xml:space="preserve">young person with </w:t>
      </w:r>
      <w:r w:rsidRPr="001A0C52">
        <w:rPr>
          <w:rFonts w:ascii="Calibri" w:hAnsi="Calibri" w:cs="Calibri"/>
          <w:sz w:val="22"/>
          <w:szCs w:val="22"/>
        </w:rPr>
        <w:t>myalgic encephalomyelitis/chronic fatigue syndrome</w:t>
      </w:r>
    </w:p>
    <w:p w:rsidR="001A7FA7" w:rsidRPr="001A0C52" w:rsidP="001E02F9">
      <w:pPr>
        <w:ind w:left="426"/>
        <w:jc w:val="both"/>
        <w:rPr>
          <w:rFonts w:ascii="Calibri" w:hAnsi="Calibri" w:cs="Calibri"/>
          <w:sz w:val="22"/>
          <w:szCs w:val="22"/>
          <w:highlight w:val="yellow"/>
        </w:rPr>
      </w:pPr>
      <w:r w:rsidRPr="001A0C52">
        <w:rPr>
          <w:rFonts w:ascii="Calibri" w:hAnsi="Calibri" w:cs="Calibri"/>
          <w:sz w:val="22"/>
          <w:szCs w:val="22"/>
        </w:rPr>
        <w:t xml:space="preserve">Participants’ accounts suggested that </w:t>
      </w:r>
      <w:r w:rsidRPr="001A0C52">
        <w:rPr>
          <w:rFonts w:ascii="Calibri" w:hAnsi="Calibri" w:cs="Calibri"/>
          <w:sz w:val="22"/>
          <w:szCs w:val="22"/>
        </w:rPr>
        <w:t xml:space="preserve">while absence may contribute to lower attainment for young people with chronic health conditions due to missed learning, </w:t>
      </w:r>
      <w:r w:rsidRPr="001A0C52">
        <w:rPr>
          <w:rFonts w:ascii="Calibri" w:hAnsi="Calibri" w:cs="Calibri"/>
          <w:sz w:val="22"/>
          <w:szCs w:val="22"/>
        </w:rPr>
        <w:t xml:space="preserve">the causes </w:t>
      </w:r>
      <w:r w:rsidRPr="001A0C52">
        <w:rPr>
          <w:rFonts w:ascii="Calibri" w:hAnsi="Calibri" w:cs="Calibri"/>
          <w:sz w:val="22"/>
          <w:szCs w:val="22"/>
        </w:rPr>
        <w:t>we</w:t>
      </w:r>
      <w:r w:rsidRPr="001A0C52">
        <w:rPr>
          <w:rFonts w:ascii="Calibri" w:hAnsi="Calibri" w:cs="Calibri"/>
          <w:sz w:val="22"/>
          <w:szCs w:val="22"/>
        </w:rPr>
        <w:t>re complex</w:t>
      </w:r>
      <w:r w:rsidRPr="001A0C52">
        <w:rPr>
          <w:rFonts w:ascii="Calibri" w:hAnsi="Calibri" w:cs="Calibri"/>
          <w:sz w:val="22"/>
          <w:szCs w:val="22"/>
        </w:rPr>
        <w:t>, including: the direct impacts of the underlying condition on cognition and behaviour; symptoms of the condition causing fatigue and affecting concentration; difficulties managing anxiety caused by falling behind and isolation from peers; distress caused by staff indifference to pupils’ health and wellbeing needs; and a lack of school support to catch up with missed work and help young people achieve their academic goals.</w:t>
      </w:r>
      <w:r w:rsidRPr="001A0C52">
        <w:rPr>
          <w:rFonts w:ascii="Calibri" w:hAnsi="Calibri" w:cs="Calibri"/>
          <w:sz w:val="22"/>
          <w:szCs w:val="22"/>
        </w:rPr>
        <w:t xml:space="preserve"> Qualitative </w:t>
      </w:r>
      <w:r w:rsidRPr="001A0C52">
        <w:rPr>
          <w:rFonts w:ascii="Calibri" w:hAnsi="Calibri" w:cs="Calibri"/>
          <w:sz w:val="22"/>
          <w:szCs w:val="22"/>
        </w:rPr>
        <w:t xml:space="preserve">evidence from </w:t>
      </w:r>
      <w:r w:rsidRPr="001A0C52">
        <w:rPr>
          <w:rFonts w:ascii="Calibri" w:hAnsi="Calibri" w:cs="Calibri"/>
          <w:sz w:val="22"/>
          <w:szCs w:val="22"/>
        </w:rPr>
        <w:t xml:space="preserve">15 </w:t>
      </w:r>
      <w:r w:rsidRPr="001A0C52">
        <w:rPr>
          <w:rFonts w:ascii="Calibri" w:hAnsi="Calibri" w:cs="Calibri"/>
          <w:sz w:val="22"/>
          <w:szCs w:val="22"/>
        </w:rPr>
        <w:t>young people with SEND</w:t>
      </w:r>
      <w:r>
        <w:rPr>
          <w:rStyle w:val="FootnoteReference"/>
          <w:rFonts w:ascii="Calibri" w:hAnsi="Calibri" w:cs="Calibri"/>
          <w:sz w:val="22"/>
          <w:szCs w:val="22"/>
        </w:rPr>
        <w:footnoteReference w:id="13"/>
      </w:r>
      <w:r w:rsidRPr="001A0C52">
        <w:rPr>
          <w:rFonts w:ascii="Calibri" w:hAnsi="Calibri" w:cs="Calibri"/>
          <w:sz w:val="22"/>
          <w:szCs w:val="22"/>
        </w:rPr>
        <w:t xml:space="preserve"> </w:t>
      </w:r>
      <w:r w:rsidRPr="001A0C52">
        <w:rPr>
          <w:rFonts w:ascii="Calibri" w:hAnsi="Calibri" w:cs="Calibri"/>
          <w:sz w:val="22"/>
          <w:szCs w:val="22"/>
        </w:rPr>
        <w:t>similarly suggested that a lack of suitable SEND provision affected their attendance at school.</w:t>
      </w:r>
    </w:p>
    <w:p w:rsidR="001A7FA7" w:rsidRPr="001A0C52" w:rsidP="001E02F9">
      <w:pPr>
        <w:ind w:left="426" w:hanging="426"/>
        <w:jc w:val="both"/>
        <w:rPr>
          <w:rFonts w:ascii="Calibri" w:hAnsi="Calibri" w:cs="Calibri"/>
          <w:b/>
          <w:bCs/>
          <w:sz w:val="22"/>
          <w:szCs w:val="22"/>
        </w:rPr>
      </w:pPr>
      <w:r w:rsidRPr="001A0C52">
        <w:rPr>
          <w:rFonts w:ascii="Calibri" w:hAnsi="Calibri" w:cs="Calibri"/>
          <w:b/>
          <w:bCs/>
          <w:sz w:val="22"/>
          <w:szCs w:val="22"/>
        </w:rPr>
        <w:t>C</w:t>
      </w:r>
      <w:r w:rsidRPr="001A0C52">
        <w:rPr>
          <w:rFonts w:ascii="Calibri" w:hAnsi="Calibri" w:cs="Calibri"/>
          <w:b/>
          <w:bCs/>
          <w:sz w:val="22"/>
          <w:szCs w:val="22"/>
        </w:rPr>
        <w:tab/>
      </w:r>
      <w:r w:rsidRPr="001A0C52">
        <w:rPr>
          <w:rFonts w:ascii="Calibri" w:hAnsi="Calibri" w:cs="Calibri"/>
          <w:b/>
          <w:bCs/>
          <w:sz w:val="22"/>
          <w:szCs w:val="22"/>
        </w:rPr>
        <w:t xml:space="preserve">The effectiveness of </w:t>
      </w:r>
      <w:r w:rsidRPr="001A0C52">
        <w:rPr>
          <w:rFonts w:ascii="Calibri" w:hAnsi="Calibri" w:cs="Calibri"/>
          <w:b/>
          <w:bCs/>
          <w:sz w:val="22"/>
          <w:szCs w:val="22"/>
        </w:rPr>
        <w:t>planned measures such as attendance hubs, behaviour reforms and reintegration support</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C</w:t>
      </w:r>
      <w:r w:rsidRPr="001A0C52">
        <w:rPr>
          <w:rFonts w:ascii="Calibri" w:hAnsi="Calibri" w:cs="Calibri"/>
          <w:sz w:val="22"/>
          <w:szCs w:val="22"/>
        </w:rPr>
        <w:t>1</w:t>
      </w:r>
      <w:r w:rsidRPr="001A0C52">
        <w:rPr>
          <w:rFonts w:ascii="Calibri" w:hAnsi="Calibri" w:cs="Calibri"/>
          <w:sz w:val="22"/>
          <w:szCs w:val="22"/>
        </w:rPr>
        <w:tab/>
      </w:r>
      <w:r w:rsidRPr="001A0C52">
        <w:rPr>
          <w:rFonts w:ascii="Calibri" w:hAnsi="Calibri" w:cs="Calibri"/>
          <w:sz w:val="22"/>
          <w:szCs w:val="22"/>
        </w:rPr>
        <w:t>Our studies did not include direct experience of more recent measures such as attendance hubs. However, our findings point to the need for supportive and tailored approaches that prevent absences, promote participation despite absence, and avoid alienating pupils and families.</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C</w:t>
      </w:r>
      <w:r w:rsidRPr="001A0C52">
        <w:rPr>
          <w:rFonts w:ascii="Calibri" w:hAnsi="Calibri" w:cs="Calibri"/>
          <w:sz w:val="22"/>
          <w:szCs w:val="22"/>
        </w:rPr>
        <w:t>2  Positive</w:t>
      </w:r>
      <w:r w:rsidRPr="001A0C52">
        <w:rPr>
          <w:rFonts w:ascii="Calibri" w:hAnsi="Calibri" w:cs="Calibri"/>
          <w:sz w:val="22"/>
          <w:szCs w:val="22"/>
        </w:rPr>
        <w:t xml:space="preserve"> examples of practice included: </w:t>
      </w:r>
    </w:p>
    <w:p w:rsidR="001A7FA7" w:rsidRPr="001A0C52" w:rsidP="001E02F9">
      <w:pPr>
        <w:pStyle w:val="ListParagraph"/>
        <w:numPr>
          <w:ilvl w:val="0"/>
          <w:numId w:val="23"/>
        </w:numPr>
        <w:ind w:left="709" w:hanging="284"/>
        <w:jc w:val="both"/>
        <w:rPr>
          <w:rFonts w:ascii="Calibri" w:hAnsi="Calibri" w:cs="Calibri"/>
          <w:sz w:val="22"/>
          <w:szCs w:val="22"/>
        </w:rPr>
      </w:pPr>
      <w:r w:rsidRPr="001A0C52">
        <w:rPr>
          <w:rFonts w:ascii="Calibri" w:hAnsi="Calibri" w:cs="Calibri"/>
          <w:sz w:val="22"/>
          <w:szCs w:val="22"/>
        </w:rPr>
        <w:t xml:space="preserve">A school staff member reaching out to students at home while they were absent to support their remote learning. </w:t>
      </w:r>
      <w:r w:rsidRPr="001A0C52">
        <w:rPr>
          <w:rFonts w:ascii="Calibri" w:hAnsi="Calibri" w:cs="Calibri"/>
          <w:sz w:val="22"/>
          <w:szCs w:val="22"/>
        </w:rPr>
        <w:t xml:space="preserve">Caregivers, staff members and young people in </w:t>
      </w:r>
      <w:r w:rsidRPr="001A0C52">
        <w:rPr>
          <w:rFonts w:ascii="Calibri" w:hAnsi="Calibri" w:cs="Calibri"/>
          <w:sz w:val="22"/>
          <w:szCs w:val="22"/>
        </w:rPr>
        <w:t xml:space="preserve">our </w:t>
      </w:r>
      <w:r w:rsidRPr="001A0C52">
        <w:rPr>
          <w:rFonts w:ascii="Calibri" w:hAnsi="Calibri" w:cs="Calibri"/>
          <w:sz w:val="22"/>
          <w:szCs w:val="22"/>
        </w:rPr>
        <w:t>qualitative studies</w:t>
      </w:r>
      <w:r w:rsidRPr="001A0C52">
        <w:rPr>
          <w:rFonts w:ascii="Calibri" w:hAnsi="Calibri" w:cs="Calibri"/>
          <w:sz w:val="22"/>
          <w:szCs w:val="22"/>
        </w:rPr>
        <w:t xml:space="preserve"> on the school experiences of children and young people with SEND</w:t>
      </w:r>
      <w:r w:rsidRPr="001A0C52">
        <w:rPr>
          <w:rFonts w:ascii="Calibri" w:hAnsi="Calibri" w:cs="Calibri"/>
          <w:sz w:val="22"/>
          <w:szCs w:val="22"/>
          <w:vertAlign w:val="superscript"/>
        </w:rPr>
        <w:t xml:space="preserve">12 </w:t>
      </w:r>
      <w:r w:rsidRPr="001A0C52">
        <w:rPr>
          <w:rFonts w:ascii="Calibri" w:hAnsi="Calibri" w:cs="Calibri"/>
          <w:sz w:val="22"/>
          <w:szCs w:val="22"/>
        </w:rPr>
        <w:t>or with chronic health conditions</w:t>
      </w:r>
      <w:r w:rsidRPr="001A0C52">
        <w:rPr>
          <w:rFonts w:ascii="Calibri" w:hAnsi="Calibri" w:cs="Calibri"/>
          <w:sz w:val="22"/>
          <w:szCs w:val="22"/>
          <w:vertAlign w:val="superscript"/>
        </w:rPr>
        <w:t>11,</w:t>
      </w:r>
      <w:r>
        <w:rPr>
          <w:rStyle w:val="FootnoteReference"/>
          <w:rFonts w:ascii="Calibri" w:hAnsi="Calibri" w:cs="Calibri"/>
          <w:sz w:val="22"/>
          <w:szCs w:val="22"/>
        </w:rPr>
        <w:footnoteReference w:id="14"/>
      </w:r>
      <w:r w:rsidRPr="001A0C52">
        <w:rPr>
          <w:rFonts w:ascii="Calibri" w:hAnsi="Calibri" w:cs="Calibri"/>
          <w:sz w:val="22"/>
          <w:szCs w:val="22"/>
        </w:rPr>
        <w:t xml:space="preserve"> highlighted that </w:t>
      </w:r>
      <w:r w:rsidRPr="001A0C52">
        <w:rPr>
          <w:rFonts w:ascii="Calibri" w:hAnsi="Calibri" w:cs="Calibri"/>
          <w:sz w:val="22"/>
          <w:szCs w:val="22"/>
        </w:rPr>
        <w:t>they</w:t>
      </w:r>
      <w:r w:rsidRPr="001A0C52">
        <w:rPr>
          <w:rFonts w:ascii="Calibri" w:hAnsi="Calibri" w:cs="Calibri"/>
          <w:sz w:val="22"/>
          <w:szCs w:val="22"/>
        </w:rPr>
        <w:t xml:space="preserve"> wanted to continue to feel a sense of school belonging during absences for ill health. </w:t>
      </w:r>
    </w:p>
    <w:p w:rsidR="001A7FA7" w:rsidRPr="001A0C52" w:rsidP="001E02F9">
      <w:pPr>
        <w:pStyle w:val="ListParagraph"/>
        <w:numPr>
          <w:ilvl w:val="0"/>
          <w:numId w:val="23"/>
        </w:numPr>
        <w:ind w:left="709" w:hanging="284"/>
        <w:jc w:val="both"/>
        <w:rPr>
          <w:rFonts w:ascii="Calibri" w:hAnsi="Calibri" w:cs="Calibri"/>
          <w:sz w:val="22"/>
          <w:szCs w:val="22"/>
        </w:rPr>
      </w:pPr>
      <w:r w:rsidRPr="001A0C52">
        <w:rPr>
          <w:rFonts w:ascii="Calibri" w:hAnsi="Calibri" w:cs="Calibri"/>
          <w:sz w:val="22"/>
          <w:szCs w:val="22"/>
        </w:rPr>
        <w:t>Multiple caregivers</w:t>
      </w:r>
      <w:r w:rsidRPr="001A0C52">
        <w:rPr>
          <w:rFonts w:ascii="Calibri" w:hAnsi="Calibri" w:cs="Calibri"/>
          <w:sz w:val="22"/>
          <w:szCs w:val="22"/>
          <w:vertAlign w:val="superscript"/>
        </w:rPr>
        <w:t>11</w:t>
      </w:r>
      <w:r w:rsidRPr="001A0C52">
        <w:rPr>
          <w:rFonts w:ascii="Calibri" w:hAnsi="Calibri" w:cs="Calibri"/>
          <w:sz w:val="22"/>
          <w:szCs w:val="22"/>
        </w:rPr>
        <w:t xml:space="preserve"> said that their children had needed a more ‘</w:t>
      </w:r>
      <w:r w:rsidRPr="001A0C52">
        <w:rPr>
          <w:rFonts w:ascii="Calibri" w:hAnsi="Calibri" w:cs="Calibri"/>
          <w:i/>
          <w:iCs/>
          <w:sz w:val="22"/>
          <w:szCs w:val="22"/>
        </w:rPr>
        <w:t>flexible’</w:t>
      </w:r>
      <w:r w:rsidRPr="001A0C52">
        <w:rPr>
          <w:rFonts w:ascii="Calibri" w:hAnsi="Calibri" w:cs="Calibri"/>
          <w:sz w:val="22"/>
          <w:szCs w:val="22"/>
        </w:rPr>
        <w:t> approach to learning and assessment, suggesting tailored responses to absence (e.g., offering online learning, gradual re-integration into school, additional tuition).</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C</w:t>
      </w:r>
      <w:r w:rsidRPr="001A0C52">
        <w:rPr>
          <w:rFonts w:ascii="Calibri" w:hAnsi="Calibri" w:cs="Calibri"/>
          <w:sz w:val="22"/>
          <w:szCs w:val="22"/>
        </w:rPr>
        <w:t>3</w:t>
      </w:r>
      <w:r w:rsidRPr="001A0C52">
        <w:rPr>
          <w:rFonts w:ascii="Calibri" w:hAnsi="Calibri" w:cs="Calibri"/>
          <w:sz w:val="22"/>
          <w:szCs w:val="22"/>
        </w:rPr>
        <w:tab/>
        <w:t>Negative examples</w:t>
      </w:r>
      <w:r w:rsidRPr="001A0C52">
        <w:rPr>
          <w:rFonts w:ascii="Calibri" w:hAnsi="Calibri" w:cs="Calibri"/>
          <w:sz w:val="22"/>
          <w:szCs w:val="22"/>
        </w:rPr>
        <w:t xml:space="preserve"> of practice</w:t>
      </w:r>
      <w:r w:rsidRPr="001A0C52">
        <w:rPr>
          <w:rFonts w:ascii="Calibri" w:hAnsi="Calibri" w:cs="Calibri"/>
          <w:sz w:val="22"/>
          <w:szCs w:val="22"/>
        </w:rPr>
        <w:t xml:space="preserve"> included:</w:t>
      </w:r>
    </w:p>
    <w:p w:rsidR="001A7FA7" w:rsidRPr="001A0C52" w:rsidP="001E02F9">
      <w:pPr>
        <w:pStyle w:val="ListParagraph"/>
        <w:numPr>
          <w:ilvl w:val="0"/>
          <w:numId w:val="24"/>
        </w:numPr>
        <w:ind w:left="709" w:hanging="283"/>
        <w:jc w:val="both"/>
        <w:rPr>
          <w:rFonts w:ascii="Calibri" w:hAnsi="Calibri" w:cs="Calibri"/>
          <w:sz w:val="22"/>
          <w:szCs w:val="22"/>
        </w:rPr>
      </w:pPr>
      <w:r w:rsidRPr="001A0C52">
        <w:rPr>
          <w:rFonts w:ascii="Calibri" w:hAnsi="Calibri" w:cs="Calibri"/>
          <w:sz w:val="22"/>
          <w:szCs w:val="22"/>
        </w:rPr>
        <w:t>A</w:t>
      </w:r>
      <w:r w:rsidRPr="001A0C52">
        <w:rPr>
          <w:rFonts w:ascii="Calibri" w:hAnsi="Calibri" w:cs="Calibri"/>
          <w:sz w:val="22"/>
          <w:szCs w:val="22"/>
        </w:rPr>
        <w:t>ttendance targets, with related attendance awards and penalties</w:t>
      </w:r>
      <w:r w:rsidRPr="001A0C52">
        <w:rPr>
          <w:rFonts w:ascii="Calibri" w:hAnsi="Calibri" w:cs="Calibri"/>
          <w:sz w:val="22"/>
          <w:szCs w:val="22"/>
        </w:rPr>
        <w:t>. Many caregivers</w:t>
      </w:r>
      <w:r w:rsidRPr="001A0C52">
        <w:rPr>
          <w:rFonts w:ascii="Calibri" w:hAnsi="Calibri" w:cs="Calibri"/>
          <w:sz w:val="22"/>
          <w:szCs w:val="22"/>
          <w:vertAlign w:val="superscript"/>
        </w:rPr>
        <w:t>13</w:t>
      </w:r>
      <w:r w:rsidRPr="001A0C52">
        <w:rPr>
          <w:rFonts w:ascii="Calibri" w:hAnsi="Calibri" w:cs="Calibri"/>
          <w:sz w:val="22"/>
          <w:szCs w:val="22"/>
        </w:rPr>
        <w:t xml:space="preserve"> thought that these approaches</w:t>
      </w:r>
      <w:r w:rsidRPr="001A0C52">
        <w:rPr>
          <w:rFonts w:ascii="Calibri" w:hAnsi="Calibri" w:cs="Calibri"/>
          <w:sz w:val="22"/>
          <w:szCs w:val="22"/>
        </w:rPr>
        <w:t xml:space="preserve"> unfairly d</w:t>
      </w:r>
      <w:r w:rsidRPr="001A0C52">
        <w:rPr>
          <w:rFonts w:ascii="Calibri" w:hAnsi="Calibri" w:cs="Calibri"/>
          <w:sz w:val="22"/>
          <w:szCs w:val="22"/>
        </w:rPr>
        <w:t>e</w:t>
      </w:r>
      <w:r w:rsidRPr="001A0C52">
        <w:rPr>
          <w:rFonts w:ascii="Calibri" w:hAnsi="Calibri" w:cs="Calibri"/>
          <w:sz w:val="22"/>
          <w:szCs w:val="22"/>
        </w:rPr>
        <w:t>preciate and punish vulnerable pupils (and their caregivers) who could not avoid health-related absences. They reported that targets and awards could create a pressure to attend even when it would risk a deterioration in a pupil’s health</w:t>
      </w:r>
      <w:r w:rsidRPr="001A0C52">
        <w:rPr>
          <w:rFonts w:ascii="Calibri" w:hAnsi="Calibri" w:cs="Calibri"/>
          <w:sz w:val="22"/>
          <w:szCs w:val="22"/>
        </w:rPr>
        <w:t>, and y</w:t>
      </w:r>
      <w:r w:rsidRPr="001A0C52">
        <w:rPr>
          <w:rFonts w:ascii="Calibri" w:hAnsi="Calibri" w:cs="Calibri"/>
          <w:sz w:val="22"/>
          <w:szCs w:val="22"/>
        </w:rPr>
        <w:t>oung people with SEND</w:t>
      </w:r>
      <w:r w:rsidRPr="001A0C52">
        <w:rPr>
          <w:rFonts w:ascii="Calibri" w:hAnsi="Calibri" w:cs="Calibri"/>
          <w:sz w:val="22"/>
          <w:szCs w:val="22"/>
          <w:vertAlign w:val="superscript"/>
        </w:rPr>
        <w:t xml:space="preserve">13 </w:t>
      </w:r>
      <w:r w:rsidRPr="001A0C52">
        <w:rPr>
          <w:rFonts w:ascii="Calibri" w:hAnsi="Calibri" w:cs="Calibri"/>
          <w:sz w:val="22"/>
          <w:szCs w:val="22"/>
        </w:rPr>
        <w:t>have also reported feeling pressure from school to attend when they were not well, suggesting the need for tailored support.</w:t>
      </w:r>
    </w:p>
    <w:p w:rsidR="001A7FA7" w:rsidRPr="001A0C52" w:rsidP="001E02F9">
      <w:pPr>
        <w:pStyle w:val="ListParagraph"/>
        <w:numPr>
          <w:ilvl w:val="0"/>
          <w:numId w:val="24"/>
        </w:numPr>
        <w:ind w:left="709" w:hanging="283"/>
        <w:jc w:val="both"/>
        <w:rPr>
          <w:rFonts w:ascii="Calibri" w:hAnsi="Calibri" w:cs="Calibri"/>
          <w:sz w:val="22"/>
          <w:szCs w:val="22"/>
        </w:rPr>
      </w:pPr>
      <w:r w:rsidRPr="001A0C52">
        <w:rPr>
          <w:rFonts w:ascii="Calibri" w:hAnsi="Calibri" w:cs="Calibri"/>
          <w:sz w:val="22"/>
          <w:szCs w:val="22"/>
        </w:rPr>
        <w:t>Some caregivers</w:t>
      </w:r>
      <w:r w:rsidRPr="001A0C52">
        <w:rPr>
          <w:rFonts w:ascii="Calibri" w:hAnsi="Calibri" w:cs="Calibri"/>
          <w:sz w:val="22"/>
          <w:szCs w:val="22"/>
          <w:vertAlign w:val="superscript"/>
        </w:rPr>
        <w:fldChar w:fldCharType="begin"/>
      </w:r>
      <w:r w:rsidRPr="001A0C52">
        <w:rPr>
          <w:rFonts w:ascii="Calibri" w:hAnsi="Calibri" w:cs="Calibri"/>
          <w:sz w:val="22"/>
          <w:szCs w:val="22"/>
          <w:vertAlign w:val="superscript"/>
        </w:rPr>
        <w:instrText xml:space="preserve"> NOTEREF _Ref235704559 \h  \* MERGEFORMAT </w:instrText>
      </w:r>
      <w:r w:rsidRPr="001A0C52">
        <w:rPr>
          <w:rFonts w:ascii="Calibri" w:hAnsi="Calibri" w:cs="Calibri"/>
          <w:sz w:val="22"/>
          <w:szCs w:val="22"/>
          <w:vertAlign w:val="superscript"/>
        </w:rPr>
        <w:fldChar w:fldCharType="separate"/>
      </w:r>
      <w:r w:rsidRPr="001A0C52">
        <w:rPr>
          <w:rFonts w:ascii="Calibri" w:hAnsi="Calibri" w:cs="Calibri"/>
          <w:sz w:val="22"/>
          <w:szCs w:val="22"/>
          <w:vertAlign w:val="superscript"/>
        </w:rPr>
        <w:t>13</w:t>
      </w:r>
      <w:r w:rsidRPr="001A0C52">
        <w:rPr>
          <w:rFonts w:ascii="Calibri" w:hAnsi="Calibri" w:cs="Calibri"/>
          <w:sz w:val="22"/>
          <w:szCs w:val="22"/>
          <w:vertAlign w:val="superscript"/>
        </w:rPr>
        <w:fldChar w:fldCharType="end"/>
      </w:r>
      <w:r w:rsidRPr="001A0C52">
        <w:rPr>
          <w:rFonts w:ascii="Calibri" w:hAnsi="Calibri" w:cs="Calibri"/>
          <w:sz w:val="22"/>
          <w:szCs w:val="22"/>
        </w:rPr>
        <w:t xml:space="preserve"> noted that promoting a message that a pupil would not achieve academic qualifications or be employable if they did not attend could alienate and depreciate pupils with chronic health conditions.</w:t>
      </w:r>
    </w:p>
    <w:p w:rsidR="001A7FA7" w:rsidRPr="001A0C52" w:rsidP="001E02F9">
      <w:pPr>
        <w:ind w:left="426" w:hanging="426"/>
        <w:jc w:val="both"/>
        <w:rPr>
          <w:rFonts w:ascii="Calibri" w:hAnsi="Calibri" w:cs="Calibri"/>
          <w:sz w:val="22"/>
          <w:szCs w:val="22"/>
        </w:rPr>
      </w:pPr>
      <w:r w:rsidRPr="001A0C52">
        <w:rPr>
          <w:rFonts w:ascii="Calibri" w:hAnsi="Calibri" w:cs="Calibri"/>
          <w:b/>
          <w:bCs/>
          <w:sz w:val="22"/>
          <w:szCs w:val="22"/>
        </w:rPr>
        <w:t>D</w:t>
      </w:r>
      <w:r w:rsidRPr="001A0C52">
        <w:rPr>
          <w:rFonts w:ascii="Calibri" w:hAnsi="Calibri" w:cs="Calibri"/>
          <w:b/>
          <w:bCs/>
          <w:sz w:val="22"/>
          <w:szCs w:val="22"/>
        </w:rPr>
        <w:tab/>
      </w:r>
      <w:r w:rsidRPr="001A0C52">
        <w:rPr>
          <w:rFonts w:ascii="Calibri" w:hAnsi="Calibri" w:cs="Calibri"/>
          <w:b/>
          <w:bCs/>
          <w:sz w:val="22"/>
          <w:szCs w:val="22"/>
        </w:rPr>
        <w:t>How responsibility for improving attendance should be shared between schools, families and local services</w:t>
      </w:r>
    </w:p>
    <w:p w:rsidR="001A7FA7" w:rsidRPr="001A0C52" w:rsidP="001E02F9">
      <w:pPr>
        <w:ind w:left="426" w:hanging="426"/>
        <w:jc w:val="both"/>
        <w:rPr>
          <w:rFonts w:ascii="Calibri" w:hAnsi="Calibri" w:cs="Calibri"/>
          <w:sz w:val="22"/>
          <w:szCs w:val="22"/>
        </w:rPr>
      </w:pPr>
      <w:r w:rsidRPr="001A0C52">
        <w:rPr>
          <w:rFonts w:ascii="Calibri" w:hAnsi="Calibri" w:cs="Calibri"/>
          <w:sz w:val="22"/>
          <w:szCs w:val="22"/>
        </w:rPr>
        <w:t>D</w:t>
      </w:r>
      <w:r w:rsidRPr="001A0C52">
        <w:rPr>
          <w:rFonts w:ascii="Calibri" w:hAnsi="Calibri" w:cs="Calibri"/>
          <w:sz w:val="22"/>
          <w:szCs w:val="22"/>
        </w:rPr>
        <w:t>1</w:t>
      </w:r>
      <w:r w:rsidRPr="001A0C52">
        <w:rPr>
          <w:rFonts w:ascii="Calibri" w:hAnsi="Calibri" w:cs="Calibri"/>
          <w:sz w:val="22"/>
          <w:szCs w:val="22"/>
        </w:rPr>
        <w:tab/>
      </w:r>
      <w:r w:rsidRPr="001A0C52">
        <w:rPr>
          <w:rFonts w:ascii="Calibri" w:hAnsi="Calibri" w:cs="Calibri"/>
          <w:sz w:val="22"/>
          <w:szCs w:val="22"/>
        </w:rPr>
        <w:t>While responsibility for improving attendance should be shared, m</w:t>
      </w:r>
      <w:r w:rsidRPr="001A0C52">
        <w:rPr>
          <w:rFonts w:ascii="Calibri" w:hAnsi="Calibri" w:cs="Calibri"/>
          <w:sz w:val="22"/>
          <w:szCs w:val="22"/>
        </w:rPr>
        <w:t>any participants in our study</w:t>
      </w:r>
      <w:r w:rsidRPr="001A0C52">
        <w:rPr>
          <w:rFonts w:ascii="Calibri" w:hAnsi="Calibri" w:cs="Calibri"/>
          <w:sz w:val="22"/>
          <w:szCs w:val="22"/>
          <w:vertAlign w:val="superscript"/>
        </w:rPr>
        <w:t>13</w:t>
      </w:r>
      <w:r w:rsidRPr="001A0C52">
        <w:rPr>
          <w:rFonts w:ascii="Calibri" w:hAnsi="Calibri" w:cs="Calibri"/>
          <w:sz w:val="22"/>
          <w:szCs w:val="22"/>
          <w:vertAlign w:val="superscript"/>
        </w:rPr>
        <w:fldChar w:fldCharType="begin"/>
      </w:r>
      <w:r w:rsidRPr="001A0C52">
        <w:rPr>
          <w:rFonts w:ascii="Calibri" w:hAnsi="Calibri" w:cs="Calibri"/>
          <w:sz w:val="22"/>
          <w:szCs w:val="22"/>
          <w:vertAlign w:val="superscript"/>
        </w:rPr>
        <w:instrText xml:space="preserve"> NOTEREF _Ref235621189 \h  \* MERGEFORMAT </w:instrText>
      </w:r>
      <w:r w:rsidRPr="001A0C52">
        <w:rPr>
          <w:rFonts w:ascii="Calibri" w:hAnsi="Calibri" w:cs="Calibri"/>
          <w:sz w:val="22"/>
          <w:szCs w:val="22"/>
          <w:vertAlign w:val="superscript"/>
        </w:rPr>
        <w:fldChar w:fldCharType="separate"/>
      </w:r>
      <w:r w:rsidRPr="001A0C52">
        <w:rPr>
          <w:rFonts w:ascii="Calibri" w:hAnsi="Calibri" w:cs="Calibri"/>
          <w:sz w:val="22"/>
          <w:szCs w:val="22"/>
          <w:vertAlign w:val="superscript"/>
        </w:rPr>
        <w:fldChar w:fldCharType="end"/>
      </w:r>
      <w:r w:rsidRPr="001A0C52">
        <w:rPr>
          <w:rFonts w:ascii="Calibri" w:hAnsi="Calibri" w:cs="Calibri"/>
          <w:sz w:val="22"/>
          <w:szCs w:val="22"/>
        </w:rPr>
        <w:t xml:space="preserve"> </w:t>
      </w:r>
      <w:r w:rsidRPr="001A0C52">
        <w:rPr>
          <w:rFonts w:ascii="Calibri" w:hAnsi="Calibri" w:cs="Calibri"/>
          <w:sz w:val="22"/>
          <w:szCs w:val="22"/>
        </w:rPr>
        <w:t>highlighted gaps in communication between primary or secondary care and schools, or a lack of joined-up thinking. They reported instances of being unable to get through to a named professional easily or receive information that they needed quickl</w:t>
      </w:r>
      <w:r w:rsidRPr="001A0C52">
        <w:rPr>
          <w:rFonts w:ascii="Calibri" w:hAnsi="Calibri" w:cs="Calibri"/>
          <w:sz w:val="22"/>
          <w:szCs w:val="22"/>
        </w:rPr>
        <w:t>y</w:t>
      </w:r>
      <w:r w:rsidRPr="001A0C52">
        <w:rPr>
          <w:rFonts w:ascii="Calibri" w:hAnsi="Calibri" w:cs="Calibri"/>
          <w:sz w:val="22"/>
          <w:szCs w:val="22"/>
        </w:rPr>
        <w:t xml:space="preserve">. </w:t>
      </w:r>
    </w:p>
    <w:p w:rsidR="001A7FA7" w:rsidRPr="001A0C52" w:rsidP="001E02F9">
      <w:pPr>
        <w:ind w:left="426" w:hanging="426"/>
        <w:jc w:val="both"/>
        <w:rPr>
          <w:rFonts w:ascii="Calibri" w:hAnsi="Calibri" w:cs="Calibri"/>
          <w:b/>
          <w:bCs/>
          <w:sz w:val="22"/>
          <w:szCs w:val="22"/>
        </w:rPr>
      </w:pPr>
      <w:r w:rsidRPr="001A0C52">
        <w:rPr>
          <w:rFonts w:ascii="Calibri" w:hAnsi="Calibri" w:cs="Calibri"/>
          <w:b/>
          <w:bCs/>
          <w:sz w:val="22"/>
          <w:szCs w:val="22"/>
        </w:rPr>
        <w:t xml:space="preserve">Recommendations </w:t>
      </w:r>
    </w:p>
    <w:p w:rsidR="001A7FA7" w:rsidRPr="001A0C52" w:rsidP="001E02F9">
      <w:pPr>
        <w:pStyle w:val="ListParagraph"/>
        <w:numPr>
          <w:ilvl w:val="0"/>
          <w:numId w:val="22"/>
        </w:numPr>
        <w:spacing w:after="120"/>
        <w:ind w:left="426" w:hanging="426"/>
        <w:contextualSpacing w:val="0"/>
        <w:jc w:val="both"/>
        <w:rPr>
          <w:rFonts w:ascii="Calibri" w:hAnsi="Calibri" w:cs="Calibri"/>
          <w:sz w:val="22"/>
          <w:szCs w:val="22"/>
        </w:rPr>
      </w:pPr>
      <w:r w:rsidRPr="001A0C52">
        <w:rPr>
          <w:rFonts w:ascii="Calibri" w:hAnsi="Calibri" w:cs="Calibri"/>
          <w:b/>
          <w:bCs/>
          <w:sz w:val="22"/>
          <w:szCs w:val="22"/>
        </w:rPr>
        <w:t>Co-ordinated</w:t>
      </w:r>
      <w:r w:rsidRPr="001A0C52">
        <w:rPr>
          <w:rFonts w:ascii="Calibri" w:hAnsi="Calibri" w:cs="Calibri"/>
          <w:b/>
          <w:bCs/>
          <w:sz w:val="22"/>
          <w:szCs w:val="22"/>
        </w:rPr>
        <w:t>, cross-sectoral</w:t>
      </w:r>
      <w:r w:rsidRPr="001A0C52">
        <w:rPr>
          <w:rFonts w:ascii="Calibri" w:hAnsi="Calibri" w:cs="Calibri"/>
          <w:b/>
          <w:bCs/>
          <w:sz w:val="22"/>
          <w:szCs w:val="22"/>
        </w:rPr>
        <w:t xml:space="preserve"> support.</w:t>
      </w:r>
      <w:r w:rsidRPr="001A0C52">
        <w:rPr>
          <w:rFonts w:ascii="Calibri" w:hAnsi="Calibri" w:cs="Calibri"/>
          <w:sz w:val="22"/>
          <w:szCs w:val="22"/>
        </w:rPr>
        <w:t xml:space="preserve"> </w:t>
      </w:r>
      <w:r w:rsidRPr="001A0C52">
        <w:rPr>
          <w:rFonts w:ascii="Calibri" w:hAnsi="Calibri" w:cs="Calibri"/>
          <w:sz w:val="22"/>
          <w:szCs w:val="22"/>
        </w:rPr>
        <w:t xml:space="preserve">Children </w:t>
      </w:r>
      <w:r w:rsidRPr="001A0C52">
        <w:rPr>
          <w:rFonts w:ascii="Calibri" w:hAnsi="Calibri" w:cs="Calibri"/>
          <w:sz w:val="22"/>
          <w:szCs w:val="22"/>
        </w:rPr>
        <w:t xml:space="preserve">with the highest absence rates </w:t>
      </w:r>
      <w:r w:rsidRPr="001A0C52">
        <w:rPr>
          <w:rFonts w:ascii="Calibri" w:hAnsi="Calibri" w:cs="Calibri"/>
          <w:sz w:val="22"/>
          <w:szCs w:val="22"/>
        </w:rPr>
        <w:t>often</w:t>
      </w:r>
      <w:r w:rsidRPr="001A0C52">
        <w:rPr>
          <w:rFonts w:ascii="Calibri" w:hAnsi="Calibri" w:cs="Calibri"/>
          <w:sz w:val="22"/>
          <w:szCs w:val="22"/>
        </w:rPr>
        <w:t xml:space="preserve"> </w:t>
      </w:r>
      <w:r w:rsidRPr="001A0C52">
        <w:rPr>
          <w:rFonts w:ascii="Calibri" w:hAnsi="Calibri" w:cs="Calibri"/>
          <w:sz w:val="22"/>
          <w:szCs w:val="22"/>
        </w:rPr>
        <w:t xml:space="preserve">have additional learning, health or social care needs. </w:t>
      </w:r>
      <w:r w:rsidRPr="001A0C52">
        <w:rPr>
          <w:rFonts w:ascii="Calibri" w:hAnsi="Calibri" w:cs="Calibri"/>
          <w:sz w:val="22"/>
          <w:szCs w:val="22"/>
        </w:rPr>
        <w:t>C</w:t>
      </w:r>
      <w:r w:rsidRPr="001A0C52">
        <w:rPr>
          <w:rFonts w:ascii="Calibri" w:hAnsi="Calibri" w:cs="Calibri"/>
          <w:sz w:val="22"/>
          <w:szCs w:val="22"/>
        </w:rPr>
        <w:t>oordinated s</w:t>
      </w:r>
      <w:r w:rsidRPr="001A0C52">
        <w:rPr>
          <w:rFonts w:ascii="Calibri" w:hAnsi="Calibri" w:cs="Calibri"/>
          <w:sz w:val="22"/>
          <w:szCs w:val="22"/>
        </w:rPr>
        <w:t xml:space="preserve">upport for </w:t>
      </w:r>
      <w:r w:rsidRPr="001A0C52">
        <w:rPr>
          <w:rFonts w:ascii="Calibri" w:hAnsi="Calibri" w:cs="Calibri"/>
          <w:sz w:val="22"/>
          <w:szCs w:val="22"/>
        </w:rPr>
        <w:t xml:space="preserve">these pupils could </w:t>
      </w:r>
      <w:r w:rsidRPr="001A0C52">
        <w:rPr>
          <w:rFonts w:ascii="Calibri" w:hAnsi="Calibri" w:cs="Calibri"/>
          <w:sz w:val="22"/>
          <w:szCs w:val="22"/>
        </w:rPr>
        <w:t xml:space="preserve">improve school engagement and children’s educational outcomes. </w:t>
      </w:r>
      <w:r w:rsidRPr="001A0C52">
        <w:rPr>
          <w:rFonts w:ascii="Calibri" w:hAnsi="Calibri" w:cs="Calibri"/>
          <w:sz w:val="22"/>
          <w:szCs w:val="22"/>
        </w:rPr>
        <w:t>Whi</w:t>
      </w:r>
      <w:r w:rsidRPr="001A0C52">
        <w:rPr>
          <w:rFonts w:ascii="Calibri" w:hAnsi="Calibri" w:cs="Calibri"/>
          <w:sz w:val="22"/>
          <w:szCs w:val="22"/>
        </w:rPr>
        <w:t>l</w:t>
      </w:r>
      <w:r w:rsidRPr="001A0C52">
        <w:rPr>
          <w:rFonts w:ascii="Calibri" w:hAnsi="Calibri" w:cs="Calibri"/>
          <w:sz w:val="22"/>
          <w:szCs w:val="22"/>
        </w:rPr>
        <w:t xml:space="preserve">e the White paper </w:t>
      </w:r>
      <w:r w:rsidRPr="001A0C52">
        <w:rPr>
          <w:rFonts w:ascii="Calibri" w:hAnsi="Calibri" w:cs="Calibri"/>
          <w:sz w:val="22"/>
          <w:szCs w:val="22"/>
        </w:rPr>
        <w:t>highlights</w:t>
      </w:r>
      <w:r w:rsidRPr="001A0C52">
        <w:rPr>
          <w:rFonts w:ascii="Calibri" w:hAnsi="Calibri" w:cs="Calibri"/>
          <w:sz w:val="22"/>
          <w:szCs w:val="22"/>
        </w:rPr>
        <w:t xml:space="preserve"> collaboration among schools and between schools and local authorities, </w:t>
      </w:r>
      <w:r w:rsidRPr="001A0C52">
        <w:rPr>
          <w:rFonts w:ascii="Calibri" w:hAnsi="Calibri" w:cs="Calibri"/>
          <w:sz w:val="22"/>
          <w:szCs w:val="22"/>
        </w:rPr>
        <w:t xml:space="preserve">it overlooks the role of </w:t>
      </w:r>
      <w:r w:rsidRPr="001A0C52">
        <w:rPr>
          <w:rFonts w:ascii="Calibri" w:hAnsi="Calibri" w:cs="Calibri"/>
          <w:sz w:val="22"/>
          <w:szCs w:val="22"/>
        </w:rPr>
        <w:t xml:space="preserve">health and </w:t>
      </w:r>
      <w:r w:rsidRPr="001A0C52">
        <w:rPr>
          <w:rFonts w:ascii="Calibri" w:hAnsi="Calibri" w:cs="Calibri"/>
          <w:sz w:val="22"/>
          <w:szCs w:val="22"/>
        </w:rPr>
        <w:t xml:space="preserve">social </w:t>
      </w:r>
      <w:r w:rsidRPr="001A0C52">
        <w:rPr>
          <w:rFonts w:ascii="Calibri" w:hAnsi="Calibri" w:cs="Calibri"/>
          <w:sz w:val="22"/>
          <w:szCs w:val="22"/>
        </w:rPr>
        <w:t xml:space="preserve">care services. </w:t>
      </w:r>
      <w:r w:rsidRPr="001A0C52">
        <w:rPr>
          <w:rFonts w:ascii="Calibri" w:hAnsi="Calibri" w:cs="Calibri"/>
          <w:sz w:val="22"/>
          <w:szCs w:val="22"/>
        </w:rPr>
        <w:t xml:space="preserve">Greater attention is needed on </w:t>
      </w:r>
      <w:r w:rsidRPr="001A0C52">
        <w:rPr>
          <w:rFonts w:ascii="Calibri" w:hAnsi="Calibri" w:cs="Calibri"/>
          <w:sz w:val="22"/>
          <w:szCs w:val="22"/>
        </w:rPr>
        <w:t xml:space="preserve">how </w:t>
      </w:r>
      <w:r w:rsidRPr="001A0C52">
        <w:rPr>
          <w:rFonts w:ascii="Calibri" w:hAnsi="Calibri" w:cs="Calibri"/>
          <w:sz w:val="22"/>
          <w:szCs w:val="22"/>
        </w:rPr>
        <w:t xml:space="preserve">schools can work with healthcare services in general, including with primary care and recent developments such as </w:t>
      </w:r>
      <w:r w:rsidRPr="001A0C52">
        <w:rPr>
          <w:rFonts w:ascii="Calibri" w:hAnsi="Calibri" w:cs="Calibri"/>
          <w:sz w:val="22"/>
          <w:szCs w:val="22"/>
        </w:rPr>
        <w:t xml:space="preserve">Neighbourhood Health Teams </w:t>
      </w:r>
      <w:r w:rsidRPr="001A0C52">
        <w:rPr>
          <w:rFonts w:ascii="Calibri" w:hAnsi="Calibri" w:cs="Calibri"/>
          <w:sz w:val="22"/>
          <w:szCs w:val="22"/>
        </w:rPr>
        <w:t>and Family Hubs</w:t>
      </w:r>
      <w:r w:rsidRPr="001A0C52">
        <w:rPr>
          <w:rFonts w:ascii="Calibri" w:hAnsi="Calibri" w:cs="Calibri"/>
          <w:sz w:val="22"/>
          <w:szCs w:val="22"/>
        </w:rPr>
        <w:t>,</w:t>
      </w:r>
      <w:r w:rsidRPr="001A0C52">
        <w:rPr>
          <w:rFonts w:ascii="Calibri" w:hAnsi="Calibri" w:cs="Calibri"/>
          <w:sz w:val="22"/>
          <w:szCs w:val="22"/>
        </w:rPr>
        <w:t xml:space="preserve"> </w:t>
      </w:r>
      <w:r w:rsidRPr="001A0C52">
        <w:rPr>
          <w:rFonts w:ascii="Calibri" w:hAnsi="Calibri" w:cs="Calibri"/>
          <w:sz w:val="22"/>
          <w:szCs w:val="22"/>
        </w:rPr>
        <w:t xml:space="preserve">to </w:t>
      </w:r>
      <w:r w:rsidRPr="001A0C52">
        <w:rPr>
          <w:rFonts w:ascii="Calibri" w:hAnsi="Calibri" w:cs="Calibri"/>
          <w:sz w:val="22"/>
          <w:szCs w:val="22"/>
        </w:rPr>
        <w:t>help improve</w:t>
      </w:r>
      <w:r w:rsidRPr="001A0C52">
        <w:rPr>
          <w:rFonts w:ascii="Calibri" w:hAnsi="Calibri" w:cs="Calibri"/>
          <w:sz w:val="22"/>
          <w:szCs w:val="22"/>
        </w:rPr>
        <w:t xml:space="preserve"> school attendance</w:t>
      </w:r>
      <w:r w:rsidRPr="001A0C52">
        <w:rPr>
          <w:rFonts w:ascii="Calibri" w:hAnsi="Calibri" w:cs="Calibri"/>
          <w:sz w:val="22"/>
          <w:szCs w:val="22"/>
        </w:rPr>
        <w:t>.</w:t>
      </w:r>
    </w:p>
    <w:p w:rsidR="001A7FA7" w:rsidRPr="001A0C52" w:rsidP="001E02F9">
      <w:pPr>
        <w:pStyle w:val="ListParagraph"/>
        <w:numPr>
          <w:ilvl w:val="0"/>
          <w:numId w:val="22"/>
        </w:numPr>
        <w:spacing w:after="120"/>
        <w:ind w:left="426" w:hanging="426"/>
        <w:contextualSpacing w:val="0"/>
        <w:jc w:val="both"/>
        <w:rPr>
          <w:rFonts w:ascii="Calibri" w:hAnsi="Calibri" w:cs="Calibri"/>
          <w:sz w:val="22"/>
          <w:szCs w:val="22"/>
        </w:rPr>
      </w:pPr>
      <w:r w:rsidRPr="001A0C52">
        <w:rPr>
          <w:rFonts w:ascii="Calibri" w:hAnsi="Calibri" w:cs="Calibri"/>
          <w:b/>
          <w:bCs/>
          <w:sz w:val="22"/>
          <w:szCs w:val="22"/>
        </w:rPr>
        <w:t>Improved school practices</w:t>
      </w:r>
      <w:r w:rsidRPr="001A0C52">
        <w:rPr>
          <w:rFonts w:ascii="Calibri" w:hAnsi="Calibri" w:cs="Calibri"/>
          <w:sz w:val="22"/>
          <w:szCs w:val="22"/>
        </w:rPr>
        <w:t xml:space="preserve">. </w:t>
      </w:r>
      <w:r w:rsidRPr="001A0C52">
        <w:rPr>
          <w:rFonts w:ascii="Calibri" w:hAnsi="Calibri" w:cs="Calibri"/>
          <w:sz w:val="22"/>
          <w:szCs w:val="22"/>
        </w:rPr>
        <w:t>The White paper</w:t>
      </w:r>
      <w:r w:rsidRPr="001A0C52">
        <w:rPr>
          <w:rFonts w:ascii="Calibri" w:hAnsi="Calibri" w:cs="Calibri"/>
          <w:sz w:val="22"/>
          <w:szCs w:val="22"/>
        </w:rPr>
        <w:t>’s section</w:t>
      </w:r>
      <w:r w:rsidRPr="001A0C52">
        <w:rPr>
          <w:rFonts w:ascii="Calibri" w:hAnsi="Calibri" w:cs="Calibri"/>
          <w:sz w:val="22"/>
          <w:szCs w:val="22"/>
        </w:rPr>
        <w:t xml:space="preserve"> on ill-health and medical appointments </w:t>
      </w:r>
      <w:r w:rsidRPr="001A0C52">
        <w:rPr>
          <w:rFonts w:ascii="Calibri" w:hAnsi="Calibri" w:cs="Calibri"/>
          <w:sz w:val="22"/>
          <w:szCs w:val="22"/>
        </w:rPr>
        <w:t xml:space="preserve">focuses on </w:t>
      </w:r>
      <w:r w:rsidRPr="001A0C52">
        <w:rPr>
          <w:rFonts w:ascii="Calibri" w:hAnsi="Calibri" w:cs="Calibri"/>
          <w:sz w:val="22"/>
          <w:szCs w:val="22"/>
        </w:rPr>
        <w:t xml:space="preserve">accommodating </w:t>
      </w:r>
      <w:r w:rsidRPr="001A0C52">
        <w:rPr>
          <w:rFonts w:ascii="Calibri" w:hAnsi="Calibri" w:cs="Calibri"/>
          <w:sz w:val="22"/>
          <w:szCs w:val="22"/>
        </w:rPr>
        <w:t xml:space="preserve">pupils </w:t>
      </w:r>
      <w:r w:rsidRPr="001A0C52">
        <w:rPr>
          <w:rFonts w:ascii="Calibri" w:hAnsi="Calibri" w:cs="Calibri"/>
          <w:sz w:val="22"/>
          <w:szCs w:val="22"/>
        </w:rPr>
        <w:t xml:space="preserve">with health conditions and improving data </w:t>
      </w:r>
      <w:r w:rsidRPr="001A0C52">
        <w:rPr>
          <w:rFonts w:ascii="Calibri" w:hAnsi="Calibri" w:cs="Calibri"/>
          <w:sz w:val="22"/>
          <w:szCs w:val="22"/>
        </w:rPr>
        <w:t>collection but offers</w:t>
      </w:r>
      <w:r w:rsidRPr="001A0C52">
        <w:rPr>
          <w:rFonts w:ascii="Calibri" w:hAnsi="Calibri" w:cs="Calibri"/>
          <w:sz w:val="22"/>
          <w:szCs w:val="22"/>
        </w:rPr>
        <w:t xml:space="preserve"> little detail on </w:t>
      </w:r>
      <w:r w:rsidRPr="001A0C52">
        <w:rPr>
          <w:rFonts w:ascii="Calibri" w:hAnsi="Calibri" w:cs="Calibri"/>
          <w:sz w:val="22"/>
          <w:szCs w:val="22"/>
        </w:rPr>
        <w:t>school practices. Gi</w:t>
      </w:r>
      <w:r w:rsidRPr="001A0C52">
        <w:rPr>
          <w:rFonts w:ascii="Calibri" w:hAnsi="Calibri" w:cs="Calibri"/>
          <w:sz w:val="22"/>
          <w:szCs w:val="22"/>
        </w:rPr>
        <w:t>ven that fatigue and falling behind from absence are common</w:t>
      </w:r>
      <w:r w:rsidRPr="001A0C52">
        <w:rPr>
          <w:rFonts w:ascii="Calibri" w:hAnsi="Calibri" w:cs="Calibri"/>
          <w:sz w:val="22"/>
          <w:szCs w:val="22"/>
        </w:rPr>
        <w:t xml:space="preserve"> experiences</w:t>
      </w:r>
      <w:r w:rsidRPr="001A0C52">
        <w:rPr>
          <w:rFonts w:ascii="Calibri" w:hAnsi="Calibri" w:cs="Calibri"/>
          <w:sz w:val="22"/>
          <w:szCs w:val="22"/>
        </w:rPr>
        <w:t xml:space="preserve"> among pupils with chronic conditions, </w:t>
      </w:r>
      <w:r w:rsidRPr="001A0C52">
        <w:rPr>
          <w:rFonts w:ascii="Calibri" w:hAnsi="Calibri" w:cs="Calibri"/>
          <w:sz w:val="22"/>
          <w:szCs w:val="22"/>
        </w:rPr>
        <w:t xml:space="preserve">schools and families should discuss </w:t>
      </w:r>
      <w:r w:rsidRPr="001A0C52">
        <w:rPr>
          <w:rFonts w:ascii="Calibri" w:hAnsi="Calibri" w:cs="Calibri"/>
          <w:sz w:val="22"/>
          <w:szCs w:val="22"/>
        </w:rPr>
        <w:t xml:space="preserve">adjustments </w:t>
      </w:r>
      <w:r w:rsidRPr="001A0C52">
        <w:rPr>
          <w:rFonts w:ascii="Calibri" w:hAnsi="Calibri" w:cs="Calibri"/>
          <w:sz w:val="22"/>
          <w:szCs w:val="22"/>
        </w:rPr>
        <w:t xml:space="preserve">such as </w:t>
      </w:r>
      <w:r w:rsidRPr="001A0C52">
        <w:rPr>
          <w:rFonts w:ascii="Calibri" w:hAnsi="Calibri" w:cs="Calibri"/>
          <w:sz w:val="22"/>
          <w:szCs w:val="22"/>
        </w:rPr>
        <w:t xml:space="preserve">managing the </w:t>
      </w:r>
      <w:r w:rsidRPr="001A0C52">
        <w:rPr>
          <w:rFonts w:ascii="Calibri" w:hAnsi="Calibri" w:cs="Calibri"/>
          <w:sz w:val="22"/>
          <w:szCs w:val="22"/>
        </w:rPr>
        <w:t>length</w:t>
      </w:r>
      <w:r w:rsidRPr="001A0C52">
        <w:rPr>
          <w:rFonts w:ascii="Calibri" w:hAnsi="Calibri" w:cs="Calibri"/>
          <w:sz w:val="22"/>
          <w:szCs w:val="22"/>
        </w:rPr>
        <w:t xml:space="preserve"> of the school day, </w:t>
      </w:r>
      <w:r w:rsidRPr="001A0C52">
        <w:rPr>
          <w:rFonts w:ascii="Calibri" w:hAnsi="Calibri" w:cs="Calibri"/>
          <w:sz w:val="22"/>
          <w:szCs w:val="22"/>
        </w:rPr>
        <w:t>catch-up resources and support,</w:t>
      </w:r>
      <w:r w:rsidRPr="001A0C52">
        <w:rPr>
          <w:rFonts w:ascii="Calibri" w:hAnsi="Calibri" w:cs="Calibri"/>
          <w:sz w:val="22"/>
          <w:szCs w:val="22"/>
        </w:rPr>
        <w:t xml:space="preserve"> and </w:t>
      </w:r>
      <w:r w:rsidRPr="001A0C52">
        <w:rPr>
          <w:rFonts w:ascii="Calibri" w:hAnsi="Calibri" w:cs="Calibri"/>
          <w:sz w:val="22"/>
          <w:szCs w:val="22"/>
        </w:rPr>
        <w:t>help</w:t>
      </w:r>
      <w:r w:rsidRPr="001A0C52">
        <w:rPr>
          <w:rFonts w:ascii="Calibri" w:hAnsi="Calibri" w:cs="Calibri"/>
          <w:sz w:val="22"/>
          <w:szCs w:val="22"/>
        </w:rPr>
        <w:t xml:space="preserve"> with assessments after persistent health-related absence.</w:t>
      </w:r>
      <w:r w:rsidRPr="001A0C52">
        <w:rPr>
          <w:rFonts w:ascii="Calibri" w:hAnsi="Calibri" w:cs="Calibri"/>
          <w:sz w:val="22"/>
          <w:szCs w:val="22"/>
        </w:rPr>
        <w:t xml:space="preserve"> Expanding the ways in which young people with chronic health conditions or</w:t>
      </w:r>
      <w:r w:rsidRPr="001A0C52">
        <w:rPr>
          <w:rFonts w:ascii="Calibri" w:hAnsi="Calibri" w:cs="Calibri"/>
          <w:sz w:val="22"/>
          <w:szCs w:val="22"/>
        </w:rPr>
        <w:t xml:space="preserve"> SEND can participate in education, for example, through hybrid or virtual learning, experiential and community-based learning, could also support their academic ambitions. </w:t>
      </w:r>
    </w:p>
    <w:p w:rsidR="001A7FA7" w:rsidRPr="001A0C52" w:rsidP="001E02F9">
      <w:pPr>
        <w:pStyle w:val="ListParagraph"/>
        <w:numPr>
          <w:ilvl w:val="0"/>
          <w:numId w:val="22"/>
        </w:numPr>
        <w:spacing w:after="120"/>
        <w:ind w:left="426" w:hanging="426"/>
        <w:contextualSpacing w:val="0"/>
        <w:jc w:val="both"/>
        <w:rPr>
          <w:rFonts w:ascii="Calibri" w:hAnsi="Calibri" w:cs="Calibri"/>
          <w:sz w:val="22"/>
          <w:szCs w:val="22"/>
        </w:rPr>
      </w:pPr>
      <w:r w:rsidRPr="001A0C52">
        <w:rPr>
          <w:rFonts w:ascii="Calibri" w:hAnsi="Calibri" w:cs="Calibri"/>
          <w:b/>
          <w:bCs/>
          <w:sz w:val="22"/>
          <w:szCs w:val="22"/>
        </w:rPr>
        <w:t>Staff training.</w:t>
      </w:r>
      <w:r w:rsidRPr="001A0C52">
        <w:rPr>
          <w:rFonts w:ascii="Calibri" w:hAnsi="Calibri" w:cs="Calibri"/>
          <w:sz w:val="22"/>
          <w:szCs w:val="22"/>
        </w:rPr>
        <w:t xml:space="preserve"> We recommend that all school staff, including those in attendance and behaviour hubs, are trained to understand the needs of pupils with chronic health conditions and SEND and to </w:t>
      </w:r>
      <w:r w:rsidRPr="001A0C52">
        <w:rPr>
          <w:rFonts w:ascii="Calibri" w:hAnsi="Calibri" w:cs="Calibri"/>
          <w:sz w:val="22"/>
          <w:szCs w:val="22"/>
        </w:rPr>
        <w:t xml:space="preserve">support </w:t>
      </w:r>
      <w:r w:rsidRPr="001A0C52">
        <w:rPr>
          <w:rFonts w:ascii="Calibri" w:hAnsi="Calibri" w:cs="Calibri"/>
          <w:sz w:val="22"/>
          <w:szCs w:val="22"/>
        </w:rPr>
        <w:t>their efforts to engage with learning whether at home, at hospital or at school. The White paper emphasises</w:t>
      </w:r>
      <w:r w:rsidRPr="001A0C52">
        <w:rPr>
          <w:rFonts w:ascii="Calibri" w:hAnsi="Calibri" w:cs="Calibri"/>
          <w:sz w:val="22"/>
          <w:szCs w:val="22"/>
        </w:rPr>
        <w:t xml:space="preserve"> belonging as a foundation for attendance, and we agree. However, pupils who are absent due to ill health also want to feel like they belong to the school community, even if they cannot be present. Schools should communicate attendance policies sensitively to children with additional needs</w:t>
      </w:r>
      <w:r w:rsidRPr="001A0C52">
        <w:rPr>
          <w:rFonts w:ascii="Calibri" w:hAnsi="Calibri" w:cs="Calibri"/>
          <w:sz w:val="22"/>
          <w:szCs w:val="22"/>
        </w:rPr>
        <w:t xml:space="preserve"> </w:t>
      </w:r>
      <w:r w:rsidRPr="001A0C52">
        <w:rPr>
          <w:rFonts w:ascii="Calibri" w:hAnsi="Calibri" w:cs="Calibri"/>
          <w:sz w:val="22"/>
          <w:szCs w:val="22"/>
        </w:rPr>
        <w:t xml:space="preserve">and avoid </w:t>
      </w:r>
      <w:r w:rsidRPr="001A0C52">
        <w:rPr>
          <w:rFonts w:ascii="Calibri" w:hAnsi="Calibri" w:cs="Calibri"/>
          <w:sz w:val="22"/>
          <w:szCs w:val="22"/>
        </w:rPr>
        <w:t xml:space="preserve">punitive responses to absence and </w:t>
      </w:r>
      <w:r w:rsidRPr="001A0C52">
        <w:rPr>
          <w:rFonts w:ascii="Calibri" w:hAnsi="Calibri" w:cs="Calibri"/>
          <w:sz w:val="22"/>
          <w:szCs w:val="22"/>
        </w:rPr>
        <w:t xml:space="preserve">practices such as exclusions and non-enrolment that limit participation. Further research is needed on whether attendance </w:t>
      </w:r>
      <w:r w:rsidRPr="001A0C52">
        <w:rPr>
          <w:rFonts w:ascii="Calibri" w:hAnsi="Calibri" w:cs="Calibri"/>
          <w:sz w:val="22"/>
          <w:szCs w:val="22"/>
        </w:rPr>
        <w:t xml:space="preserve">processes are perceived by children and parents as fair, equitable and effective.  </w:t>
      </w:r>
    </w:p>
    <w:p w:rsidR="001A7FA7" w:rsidRPr="001A0C52" w:rsidP="001E02F9">
      <w:pPr>
        <w:pStyle w:val="ListParagraph"/>
        <w:numPr>
          <w:ilvl w:val="0"/>
          <w:numId w:val="22"/>
        </w:numPr>
        <w:spacing w:after="120"/>
        <w:ind w:left="426" w:hanging="426"/>
        <w:contextualSpacing w:val="0"/>
        <w:jc w:val="both"/>
        <w:rPr>
          <w:rFonts w:ascii="Calibri" w:hAnsi="Calibri" w:cs="Calibri"/>
          <w:sz w:val="22"/>
          <w:szCs w:val="22"/>
        </w:rPr>
      </w:pPr>
      <w:r w:rsidRPr="001A0C52">
        <w:rPr>
          <w:rFonts w:ascii="Calibri" w:hAnsi="Calibri" w:cs="Calibri"/>
          <w:b/>
          <w:bCs/>
          <w:sz w:val="22"/>
          <w:szCs w:val="22"/>
        </w:rPr>
        <w:t>Improved institutional capacity for multi-agency work</w:t>
      </w:r>
      <w:r w:rsidRPr="001A0C52">
        <w:rPr>
          <w:rFonts w:ascii="Calibri" w:hAnsi="Calibri" w:cs="Calibri"/>
          <w:b/>
          <w:bCs/>
          <w:sz w:val="22"/>
          <w:szCs w:val="22"/>
        </w:rPr>
        <w:t xml:space="preserve"> between schools and local </w:t>
      </w:r>
      <w:r w:rsidRPr="001A0C52">
        <w:rPr>
          <w:rFonts w:ascii="Calibri" w:hAnsi="Calibri" w:cs="Calibri"/>
          <w:b/>
          <w:bCs/>
          <w:sz w:val="22"/>
          <w:szCs w:val="22"/>
        </w:rPr>
        <w:t>services</w:t>
      </w:r>
      <w:r w:rsidRPr="001A0C52">
        <w:rPr>
          <w:rFonts w:ascii="Calibri" w:hAnsi="Calibri" w:cs="Calibri"/>
          <w:sz w:val="22"/>
          <w:szCs w:val="22"/>
        </w:rPr>
        <w:t xml:space="preserve">. </w:t>
      </w:r>
      <w:r w:rsidRPr="001A0C52">
        <w:rPr>
          <w:rFonts w:ascii="Calibri" w:hAnsi="Calibri" w:cs="Calibri"/>
          <w:sz w:val="22"/>
          <w:szCs w:val="22"/>
        </w:rPr>
        <w:t>Effective</w:t>
      </w:r>
      <w:r w:rsidRPr="001A0C52">
        <w:rPr>
          <w:rFonts w:ascii="Calibri" w:hAnsi="Calibri" w:cs="Calibri"/>
          <w:sz w:val="22"/>
          <w:szCs w:val="22"/>
        </w:rPr>
        <w:t xml:space="preserve"> absence support for children with additional health, educational and/or care needs depends upon sufficient institutional capacity to manage co-ordination, information-gathering and communication work</w:t>
      </w:r>
      <w:r w:rsidRPr="001A0C52">
        <w:rPr>
          <w:rFonts w:ascii="Calibri" w:hAnsi="Calibri" w:cs="Calibri"/>
          <w:sz w:val="22"/>
          <w:szCs w:val="22"/>
        </w:rPr>
        <w:t xml:space="preserve"> between schools and local services</w:t>
      </w:r>
      <w:r w:rsidRPr="001A0C52">
        <w:rPr>
          <w:rFonts w:ascii="Calibri" w:hAnsi="Calibri" w:cs="Calibri"/>
          <w:sz w:val="22"/>
          <w:szCs w:val="22"/>
        </w:rPr>
        <w:t xml:space="preserve">. </w:t>
      </w:r>
      <w:r w:rsidRPr="001A0C52">
        <w:rPr>
          <w:rFonts w:ascii="Calibri" w:hAnsi="Calibri" w:cs="Calibri"/>
          <w:sz w:val="22"/>
          <w:szCs w:val="22"/>
        </w:rPr>
        <w:t>Inadequate funding and w</w:t>
      </w:r>
      <w:r w:rsidRPr="001A0C52">
        <w:rPr>
          <w:rFonts w:ascii="Calibri" w:hAnsi="Calibri" w:cs="Calibri"/>
          <w:sz w:val="22"/>
          <w:szCs w:val="22"/>
        </w:rPr>
        <w:t>orkforce shortages and turnover</w:t>
      </w:r>
      <w:r w:rsidRPr="001A0C52">
        <w:rPr>
          <w:rFonts w:ascii="Calibri" w:hAnsi="Calibri" w:cs="Calibri"/>
          <w:sz w:val="22"/>
          <w:szCs w:val="22"/>
        </w:rPr>
        <w:t xml:space="preserve"> in schools, health and social care</w:t>
      </w:r>
      <w:r w:rsidRPr="001A0C52">
        <w:rPr>
          <w:rFonts w:ascii="Calibri" w:hAnsi="Calibri" w:cs="Calibri"/>
          <w:sz w:val="22"/>
          <w:szCs w:val="22"/>
        </w:rPr>
        <w:t xml:space="preserve"> services</w:t>
      </w:r>
      <w:r w:rsidRPr="001A0C52">
        <w:rPr>
          <w:rFonts w:ascii="Calibri" w:hAnsi="Calibri" w:cs="Calibri"/>
          <w:sz w:val="22"/>
          <w:szCs w:val="22"/>
        </w:rPr>
        <w:t xml:space="preserve"> increase workload pressures and </w:t>
      </w:r>
      <w:r w:rsidRPr="001A0C52">
        <w:rPr>
          <w:rFonts w:ascii="Calibri" w:hAnsi="Calibri" w:cs="Calibri"/>
          <w:sz w:val="22"/>
          <w:szCs w:val="22"/>
        </w:rPr>
        <w:t>hinder</w:t>
      </w:r>
      <w:r w:rsidRPr="001A0C52">
        <w:rPr>
          <w:rFonts w:ascii="Calibri" w:hAnsi="Calibri" w:cs="Calibri"/>
          <w:sz w:val="22"/>
          <w:szCs w:val="22"/>
        </w:rPr>
        <w:t xml:space="preserve"> effective multi-agency work. When capacity is low, children and young people with higher needs are likely to be prioritised and preventative work de-prioritised. To ensure </w:t>
      </w:r>
      <w:r w:rsidRPr="001A0C52">
        <w:rPr>
          <w:rFonts w:ascii="Calibri" w:hAnsi="Calibri" w:cs="Calibri"/>
          <w:sz w:val="22"/>
          <w:szCs w:val="22"/>
        </w:rPr>
        <w:t xml:space="preserve">early, high-quality support with attendance, </w:t>
      </w:r>
      <w:r w:rsidRPr="001A0C52">
        <w:rPr>
          <w:rFonts w:ascii="Calibri" w:hAnsi="Calibri" w:cs="Calibri"/>
          <w:sz w:val="22"/>
          <w:szCs w:val="22"/>
        </w:rPr>
        <w:t xml:space="preserve">investment in recruiting, retaining and upskilling </w:t>
      </w:r>
      <w:r w:rsidRPr="001A0C52">
        <w:rPr>
          <w:rFonts w:ascii="Calibri" w:hAnsi="Calibri" w:cs="Calibri"/>
          <w:sz w:val="22"/>
          <w:szCs w:val="22"/>
        </w:rPr>
        <w:t>staff is crucial.</w:t>
      </w:r>
      <w:r w:rsidRPr="001A0C52">
        <w:rPr>
          <w:rFonts w:ascii="Calibri" w:hAnsi="Calibri" w:cs="Calibri"/>
          <w:sz w:val="22"/>
          <w:szCs w:val="22"/>
        </w:rPr>
        <w:t xml:space="preserve"> Schools will likely need additional resources and </w:t>
      </w:r>
      <w:r w:rsidRPr="001A0C52">
        <w:rPr>
          <w:rFonts w:ascii="Calibri" w:hAnsi="Calibri" w:cs="Calibri"/>
          <w:sz w:val="22"/>
          <w:szCs w:val="22"/>
        </w:rPr>
        <w:t>dedicated roles t</w:t>
      </w:r>
      <w:r w:rsidRPr="001A0C52">
        <w:rPr>
          <w:rFonts w:ascii="Calibri" w:hAnsi="Calibri" w:cs="Calibri"/>
          <w:sz w:val="22"/>
          <w:szCs w:val="22"/>
        </w:rPr>
        <w:t xml:space="preserve">o </w:t>
      </w:r>
      <w:r w:rsidRPr="001A0C52">
        <w:rPr>
          <w:rFonts w:ascii="Calibri" w:hAnsi="Calibri" w:cs="Calibri"/>
          <w:sz w:val="22"/>
          <w:szCs w:val="22"/>
        </w:rPr>
        <w:t>manage</w:t>
      </w:r>
      <w:r w:rsidRPr="001A0C52">
        <w:rPr>
          <w:rFonts w:ascii="Calibri" w:hAnsi="Calibri" w:cs="Calibri"/>
          <w:sz w:val="22"/>
          <w:szCs w:val="22"/>
        </w:rPr>
        <w:t xml:space="preserve"> co-ordination, identify staff training needs, and monitor pupil’s progress.</w:t>
      </w:r>
    </w:p>
    <w:p w:rsidR="001A0C52" w:rsidRPr="001A0C52" w:rsidP="001A0C52">
      <w:pPr>
        <w:spacing w:after="120"/>
        <w:jc w:val="both"/>
        <w:rPr>
          <w:rFonts w:ascii="Calibri" w:hAnsi="Calibri" w:cs="Calibri"/>
          <w:sz w:val="22"/>
          <w:szCs w:val="22"/>
        </w:rPr>
      </w:pPr>
    </w:p>
    <w:p w:rsidR="001A0C52" w:rsidRPr="001A0C52" w:rsidP="001A0C52">
      <w:pPr>
        <w:spacing w:after="120"/>
        <w:jc w:val="both"/>
        <w:rPr>
          <w:rFonts w:ascii="Calibri" w:hAnsi="Calibri" w:cs="Calibri"/>
          <w:i/>
          <w:iCs/>
          <w:sz w:val="22"/>
          <w:szCs w:val="22"/>
        </w:rPr>
      </w:pPr>
      <w:r w:rsidRPr="001A0C52">
        <w:rPr>
          <w:rFonts w:ascii="Calibri" w:hAnsi="Calibri" w:cs="Calibri"/>
          <w:i/>
          <w:iCs/>
          <w:sz w:val="22"/>
          <w:szCs w:val="22"/>
        </w:rPr>
        <w:t>September 2026</w:t>
      </w:r>
    </w:p>
    <w:sectPr w:rsidSect="006777F3">
      <w:headerReference w:type="default" r:id="rId9"/>
      <w:footerReference w:type="default" r:id="rId10"/>
      <w:pgSz w:w="11906" w:h="16838"/>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18985533"/>
      <w:docPartObj>
        <w:docPartGallery w:val="Page Numbers (Bottom of Page)"/>
        <w:docPartUnique/>
      </w:docPartObj>
    </w:sdtPr>
    <w:sdtEndPr>
      <w:rPr>
        <w:noProof/>
      </w:rPr>
    </w:sdtEndPr>
    <w:sdtContent>
      <w:p w:rsidR="001A7F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A7F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A7FA7" w:rsidP="001D23E0">
      <w:pPr>
        <w:spacing w:after="0" w:line="240" w:lineRule="auto"/>
      </w:pPr>
      <w:r>
        <w:separator/>
      </w:r>
    </w:p>
  </w:footnote>
  <w:footnote w:type="continuationSeparator" w:id="1">
    <w:p w:rsidR="001A7FA7" w:rsidP="001D23E0">
      <w:pPr>
        <w:spacing w:after="0" w:line="240" w:lineRule="auto"/>
      </w:pPr>
      <w:r>
        <w:continuationSeparator/>
      </w:r>
    </w:p>
  </w:footnote>
  <w:footnote w:id="2">
    <w:p w:rsidR="001A7FA7" w:rsidRPr="00994742" w:rsidP="00CF07CC">
      <w:pPr>
        <w:pStyle w:val="FootnoteText"/>
      </w:pPr>
      <w:r w:rsidRPr="00994742">
        <w:rPr>
          <w:rStyle w:val="FootnoteReference"/>
        </w:rPr>
        <w:footnoteRef/>
      </w:r>
      <w:r w:rsidRPr="00994742">
        <w:t xml:space="preserve"> </w:t>
      </w:r>
      <w:r w:rsidRPr="00994742">
        <w:t>R</w:t>
      </w:r>
      <w:r w:rsidRPr="00994742">
        <w:t>esearch presented here</w:t>
      </w:r>
      <w:r w:rsidRPr="00994742">
        <w:t xml:space="preserve"> was either commissioned </w:t>
      </w:r>
      <w:r w:rsidRPr="00994742">
        <w:t xml:space="preserve">through the NIHR Children and Families Policy Research Unit programme </w:t>
      </w:r>
      <w:r>
        <w:t xml:space="preserve">of </w:t>
      </w:r>
      <w:r w:rsidRPr="00994742">
        <w:t xml:space="preserve">work </w:t>
      </w:r>
      <w:r>
        <w:t xml:space="preserve">(ref: NIHR206114) </w:t>
      </w:r>
      <w:r w:rsidRPr="00994742">
        <w:t xml:space="preserve">or </w:t>
      </w:r>
      <w:r w:rsidRPr="00994742">
        <w:t xml:space="preserve">contributes to and benefits from funding awarded to the Unit but </w:t>
      </w:r>
      <w:r w:rsidRPr="00994742">
        <w:t>w</w:t>
      </w:r>
      <w:r w:rsidRPr="00994742">
        <w:t>as not directly commissioned through this grant</w:t>
      </w:r>
      <w:r w:rsidRPr="00994742">
        <w:t xml:space="preserve"> </w:t>
      </w:r>
    </w:p>
  </w:footnote>
  <w:footnote w:id="3">
    <w:p w:rsidR="001A7FA7">
      <w:pPr>
        <w:pStyle w:val="FootnoteText"/>
      </w:pPr>
      <w:r>
        <w:rPr>
          <w:rStyle w:val="FootnoteReference"/>
        </w:rPr>
        <w:footnoteRef/>
      </w:r>
      <w:r>
        <w:t xml:space="preserve"> </w:t>
      </w:r>
      <w:r w:rsidRPr="005340C8">
        <w:t>https://www.echild.ac.uk/</w:t>
      </w:r>
    </w:p>
  </w:footnote>
  <w:footnote w:id="4">
    <w:p w:rsidR="001A7FA7" w:rsidP="00C54AFD">
      <w:pPr>
        <w:pStyle w:val="FootnoteText"/>
      </w:pPr>
      <w:r>
        <w:rPr>
          <w:rStyle w:val="FootnoteReference"/>
        </w:rPr>
        <w:footnoteRef/>
      </w:r>
      <w:r>
        <w:t xml:space="preserve"> Jay et al; Cumulative incidence of chronic health conditions recorded in hospital inpatient admissions from birth to age 16 in England, International Journal of Epidemiology, 2024 Aug, 14;53(5), doi: </w:t>
      </w:r>
      <w:r w:rsidRPr="00DF1AF4">
        <w:t>10.1093/ije/dyae138</w:t>
      </w:r>
      <w:r>
        <w:t>. Funded by NIHR through CPRU.</w:t>
      </w:r>
    </w:p>
  </w:footnote>
  <w:footnote w:id="5">
    <w:p w:rsidR="001A7FA7" w:rsidP="00095457">
      <w:pPr>
        <w:pStyle w:val="FootnoteText"/>
      </w:pPr>
      <w:r>
        <w:rPr>
          <w:rStyle w:val="FootnoteReference"/>
        </w:rPr>
        <w:footnoteRef/>
      </w:r>
      <w:r>
        <w:t xml:space="preserve"> Gilbert et al; Evaluation of special educational needs and disability provision in English primary schools using administrative health and education data in the ECHILD database, International Journal of Population Data Science, 11(2) doi: 10.23889/ijpds.v10i2.3331</w:t>
      </w:r>
      <w:r>
        <w:t>. Funded by NIHR.</w:t>
      </w:r>
    </w:p>
  </w:footnote>
  <w:footnote w:id="6">
    <w:p w:rsidR="001A7FA7" w:rsidP="00DF278E">
      <w:pPr>
        <w:pStyle w:val="FootnoteText"/>
      </w:pPr>
      <w:r>
        <w:rPr>
          <w:rStyle w:val="FootnoteReference"/>
        </w:rPr>
        <w:footnoteRef/>
      </w:r>
      <w:r>
        <w:t xml:space="preserve"> Jay et al; Umbrella systematic review finds limited evidence that school absence explains the association between chronic health conditions and lower academic achievement, Frontiers in Public Health 11:1122769 doi: 10.3389/fpubh.2023.1122769</w:t>
      </w:r>
      <w:r>
        <w:t>. Funded by NIHR through CPRU.</w:t>
      </w:r>
    </w:p>
  </w:footnote>
  <w:footnote w:id="7">
    <w:p w:rsidR="001A7FA7" w:rsidP="00DF278E">
      <w:pPr>
        <w:pStyle w:val="FootnoteText"/>
      </w:pPr>
      <w:r>
        <w:rPr>
          <w:rStyle w:val="FootnoteReference"/>
        </w:rPr>
        <w:footnoteRef/>
      </w:r>
      <w:r>
        <w:t xml:space="preserve"> Saxton et al, ‘Right support, right place, right time; right mess!’ Professionals’ views on factors influencing the SEND system and outcomes for children and families in England: A qualitative study. Archives of Public Health 2026 doi</w:t>
      </w:r>
      <w:r>
        <w:t>: 10.1111/1471-3802.70080</w:t>
      </w:r>
      <w:r>
        <w:t>. Funded by NIHR.</w:t>
      </w:r>
    </w:p>
  </w:footnote>
  <w:footnote w:id="8">
    <w:p w:rsidR="001A7FA7">
      <w:pPr>
        <w:pStyle w:val="FootnoteText"/>
      </w:pPr>
      <w:r>
        <w:rPr>
          <w:rStyle w:val="FootnoteReference"/>
        </w:rPr>
        <w:footnoteRef/>
      </w:r>
      <w:r>
        <w:t xml:space="preserve"> </w:t>
      </w:r>
      <w:r w:rsidRPr="00994742">
        <w:t>Jay, M., Zylbersztejn, A., Herlitz, L., Deighton, J., Gilbert, R., Blackburn, R. (</w:t>
      </w:r>
      <w:r>
        <w:t>2025</w:t>
      </w:r>
      <w:r w:rsidRPr="00994742">
        <w:t>). Chronic health conditions and school absence, exclusions and non-enrolment: a cohort study using the ECHILD database. Journal of Public Health.</w:t>
      </w:r>
      <w:r>
        <w:t xml:space="preserve"> </w:t>
      </w:r>
      <w:r>
        <w:fldChar w:fldCharType="begin"/>
      </w:r>
      <w:r>
        <w:instrText xml:space="preserve"> HYPERLINK "https://doi.org/10.1093/pubmed/fdaf064" </w:instrText>
      </w:r>
      <w:r>
        <w:fldChar w:fldCharType="separate"/>
      </w:r>
      <w:r w:rsidRPr="001F1C18">
        <w:rPr>
          <w:rStyle w:val="Hyperlink"/>
        </w:rPr>
        <w:t>https://doi.org/10.1093/pubmed/fdaf064</w:t>
      </w:r>
      <w:r>
        <w:fldChar w:fldCharType="end"/>
      </w:r>
      <w:r>
        <w:t>. Funded by NIHR through CPRU.</w:t>
      </w:r>
    </w:p>
  </w:footnote>
  <w:footnote w:id="9">
    <w:p w:rsidR="001A7FA7">
      <w:pPr>
        <w:pStyle w:val="FootnoteText"/>
      </w:pPr>
      <w:r>
        <w:rPr>
          <w:rStyle w:val="FootnoteReference"/>
        </w:rPr>
        <w:footnoteRef/>
      </w:r>
      <w:r>
        <w:t xml:space="preserve"> Gimeno et al, Hospital admissions and school absences of primary school children with and without </w:t>
      </w:r>
      <w:r>
        <w:t>neurodisability, Dev Med Child Neurol. 2026;68:938-951 doi: 10.1111/dmcn.70128</w:t>
      </w:r>
      <w:r>
        <w:t>. Funded by NIHR.</w:t>
      </w:r>
    </w:p>
  </w:footnote>
  <w:footnote w:id="10">
    <w:p w:rsidR="001A7FA7">
      <w:pPr>
        <w:pStyle w:val="FootnoteText"/>
      </w:pPr>
      <w:r>
        <w:rPr>
          <w:rStyle w:val="FootnoteReference"/>
        </w:rPr>
        <w:footnoteRef/>
      </w:r>
      <w:r>
        <w:t xml:space="preserve"> Jay et al, Evaluation of pushing out of children from all English state schools: Administrative data cohort study of children receiving social care and their peers Child Abuse Negl. 2022 May;127:105582 doi: 10.1016/j.chiabus.2022.105582</w:t>
      </w:r>
      <w:r>
        <w:t>. Funded by Medical Research Council</w:t>
      </w:r>
      <w:r>
        <w:t xml:space="preserve"> and</w:t>
      </w:r>
      <w:r>
        <w:t xml:space="preserve"> NIHR.</w:t>
      </w:r>
    </w:p>
  </w:footnote>
  <w:footnote w:id="11">
    <w:p w:rsidR="001A7FA7">
      <w:pPr>
        <w:pStyle w:val="FootnoteText"/>
      </w:pPr>
      <w:r>
        <w:rPr>
          <w:rStyle w:val="FootnoteReference"/>
        </w:rPr>
        <w:footnoteRef/>
      </w:r>
      <w:r>
        <w:t xml:space="preserve"> Jay et al, Risk of social exclusion among adolescents receiving social care or special educational needs services: A whole-population administrative data cohort study Child Abuse Negl. 2023 </w:t>
      </w:r>
      <w:r>
        <w:t>July;144;106325 doi: 10.1016/j.chiabu.2023.106325</w:t>
      </w:r>
      <w:r>
        <w:t>. Funded by Medical Research Council and NIHR.</w:t>
      </w:r>
    </w:p>
  </w:footnote>
  <w:footnote w:id="12">
    <w:p w:rsidR="001A7FA7" w:rsidP="005344FA">
      <w:pPr>
        <w:pStyle w:val="FootnoteText"/>
      </w:pPr>
      <w:r>
        <w:rPr>
          <w:rStyle w:val="FootnoteReference"/>
        </w:rPr>
        <w:footnoteRef/>
      </w:r>
      <w:r>
        <w:t xml:space="preserve"> Herlitz et al, Challenging school experiences of unavoidable absence and return for young people with chronic health conditions in English secondary schools: a qualitative multi-informant study.” Front. Educ. </w:t>
      </w:r>
      <w:r>
        <w:fldChar w:fldCharType="begin"/>
      </w:r>
      <w:r>
        <w:instrText xml:space="preserve"> HYPERLINK "https://doi.org/10.3389/feduc.2025.1600751" </w:instrText>
      </w:r>
      <w:r>
        <w:fldChar w:fldCharType="separate"/>
      </w:r>
      <w:r w:rsidRPr="0011736A">
        <w:rPr>
          <w:rStyle w:val="Hyperlink"/>
        </w:rPr>
        <w:t>https://doi.org/10.3389/feduc.2025.1600751</w:t>
      </w:r>
      <w:r>
        <w:fldChar w:fldCharType="end"/>
      </w:r>
      <w:r>
        <w:t>. Funded by NIHR through CPRU.</w:t>
      </w:r>
    </w:p>
  </w:footnote>
  <w:footnote w:id="13">
    <w:p w:rsidR="001A7FA7" w:rsidP="00F472E8">
      <w:pPr>
        <w:pStyle w:val="FootnoteText"/>
      </w:pPr>
      <w:r>
        <w:rPr>
          <w:rStyle w:val="FootnoteReference"/>
        </w:rPr>
        <w:footnoteRef/>
      </w:r>
      <w:r>
        <w:t xml:space="preserve"> Saxton et al, Exploring the experiences and outcomes of children and young people receiving support for special educational needs over time in England: a qualitative study doi: 10.3389/feduc.2025.1564583</w:t>
      </w:r>
      <w:r>
        <w:t>. Funded by NIHR.</w:t>
      </w:r>
    </w:p>
  </w:footnote>
  <w:footnote w:id="14">
    <w:p w:rsidR="001A7FA7">
      <w:pPr>
        <w:pStyle w:val="FootnoteText"/>
      </w:pPr>
      <w:r>
        <w:rPr>
          <w:rStyle w:val="FootnoteReference"/>
        </w:rPr>
        <w:footnoteRef/>
      </w:r>
      <w:r>
        <w:t xml:space="preserve"> H</w:t>
      </w:r>
      <w:r w:rsidRPr="00994742">
        <w:t>erlitz, L., Jay, M., Powell, C., Gilbert, R. &amp; Blackburn, R. (</w:t>
      </w:r>
      <w:r>
        <w:t>2025</w:t>
      </w:r>
      <w:r w:rsidRPr="00994742">
        <w:t>). Negotiating access to health and wellbeing support for young people with chronic health conditions in English secondary schools: a qualitative, multi-informant study. Continuity in Education.</w:t>
      </w:r>
      <w:r>
        <w:t xml:space="preserve"> </w:t>
      </w:r>
      <w:r>
        <w:fldChar w:fldCharType="begin"/>
      </w:r>
      <w:r>
        <w:instrText xml:space="preserve"> HYPERLINK "https://doi.org/10.5334/cie.149" \t "_blank" </w:instrText>
      </w:r>
      <w:r>
        <w:fldChar w:fldCharType="separate"/>
      </w:r>
      <w:r w:rsidRPr="00C77284">
        <w:rPr>
          <w:rStyle w:val="Hyperlink"/>
          <w:b/>
          <w:bCs/>
        </w:rPr>
        <w:t>DOI: 10.5334/cie.149</w:t>
      </w:r>
      <w:r>
        <w:fldChar w:fldCharType="end"/>
      </w:r>
      <w:r>
        <w:t>. Funded by NIHR through CPRU.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FA7" w:rsidRPr="00AE2A68">
    <w:pPr>
      <w:pStyle w:val="Head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F436C1"/>
    <w:multiLevelType w:val="hybridMultilevel"/>
    <w:tmpl w:val="9C528CB8"/>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223927B1"/>
    <w:multiLevelType w:val="hybridMultilevel"/>
    <w:tmpl w:val="D43C91EC"/>
    <w:lvl w:ilvl="0">
      <w:start w:val="1"/>
      <w:numFmt w:val="bullet"/>
      <w:lvlText w:val=""/>
      <w:lvlJc w:val="left"/>
      <w:pPr>
        <w:ind w:left="1100" w:hanging="360"/>
      </w:pPr>
      <w:rPr>
        <w:rFonts w:ascii="Symbol" w:hAnsi="Symbol"/>
      </w:rPr>
    </w:lvl>
    <w:lvl w:ilvl="1">
      <w:start w:val="1"/>
      <w:numFmt w:val="bullet"/>
      <w:lvlText w:val=""/>
      <w:lvlJc w:val="left"/>
      <w:pPr>
        <w:ind w:left="1100" w:hanging="360"/>
      </w:pPr>
      <w:rPr>
        <w:rFonts w:ascii="Symbol" w:hAnsi="Symbol"/>
      </w:rPr>
    </w:lvl>
    <w:lvl w:ilvl="2">
      <w:start w:val="1"/>
      <w:numFmt w:val="bullet"/>
      <w:lvlText w:val=""/>
      <w:lvlJc w:val="left"/>
      <w:pPr>
        <w:ind w:left="1100" w:hanging="360"/>
      </w:pPr>
      <w:rPr>
        <w:rFonts w:ascii="Symbol" w:hAnsi="Symbol"/>
      </w:rPr>
    </w:lvl>
    <w:lvl w:ilvl="3">
      <w:start w:val="1"/>
      <w:numFmt w:val="bullet"/>
      <w:lvlText w:val=""/>
      <w:lvlJc w:val="left"/>
      <w:pPr>
        <w:ind w:left="1100" w:hanging="360"/>
      </w:pPr>
      <w:rPr>
        <w:rFonts w:ascii="Symbol" w:hAnsi="Symbol"/>
      </w:rPr>
    </w:lvl>
    <w:lvl w:ilvl="4">
      <w:start w:val="1"/>
      <w:numFmt w:val="bullet"/>
      <w:lvlText w:val=""/>
      <w:lvlJc w:val="left"/>
      <w:pPr>
        <w:ind w:left="1100" w:hanging="360"/>
      </w:pPr>
      <w:rPr>
        <w:rFonts w:ascii="Symbol" w:hAnsi="Symbol"/>
      </w:rPr>
    </w:lvl>
    <w:lvl w:ilvl="5">
      <w:start w:val="1"/>
      <w:numFmt w:val="bullet"/>
      <w:lvlText w:val=""/>
      <w:lvlJc w:val="left"/>
      <w:pPr>
        <w:ind w:left="1100" w:hanging="360"/>
      </w:pPr>
      <w:rPr>
        <w:rFonts w:ascii="Symbol" w:hAnsi="Symbol"/>
      </w:rPr>
    </w:lvl>
    <w:lvl w:ilvl="6">
      <w:start w:val="1"/>
      <w:numFmt w:val="bullet"/>
      <w:lvlText w:val=""/>
      <w:lvlJc w:val="left"/>
      <w:pPr>
        <w:ind w:left="1100" w:hanging="360"/>
      </w:pPr>
      <w:rPr>
        <w:rFonts w:ascii="Symbol" w:hAnsi="Symbol"/>
      </w:rPr>
    </w:lvl>
    <w:lvl w:ilvl="7">
      <w:start w:val="1"/>
      <w:numFmt w:val="bullet"/>
      <w:lvlText w:val=""/>
      <w:lvlJc w:val="left"/>
      <w:pPr>
        <w:ind w:left="1100" w:hanging="360"/>
      </w:pPr>
      <w:rPr>
        <w:rFonts w:ascii="Symbol" w:hAnsi="Symbol"/>
      </w:rPr>
    </w:lvl>
    <w:lvl w:ilvl="8">
      <w:start w:val="1"/>
      <w:numFmt w:val="bullet"/>
      <w:lvlText w:val=""/>
      <w:lvlJc w:val="left"/>
      <w:pPr>
        <w:ind w:left="1100" w:hanging="360"/>
      </w:pPr>
      <w:rPr>
        <w:rFonts w:ascii="Symbol" w:hAnsi="Symbol"/>
      </w:rPr>
    </w:lvl>
  </w:abstractNum>
  <w:abstractNum w:abstractNumId="2">
    <w:nsid w:val="265532DB"/>
    <w:multiLevelType w:val="hybridMultilevel"/>
    <w:tmpl w:val="6B0AD076"/>
    <w:lvl w:ilvl="0">
      <w:start w:val="1"/>
      <w:numFmt w:val="bullet"/>
      <w:lvlText w:val=""/>
      <w:lvlJc w:val="left"/>
      <w:pPr>
        <w:ind w:left="1998" w:hanging="360"/>
      </w:pPr>
      <w:rPr>
        <w:rFonts w:ascii="Symbol" w:hAnsi="Symbol" w:hint="default"/>
      </w:rPr>
    </w:lvl>
    <w:lvl w:ilvl="1" w:tentative="1">
      <w:start w:val="1"/>
      <w:numFmt w:val="bullet"/>
      <w:lvlText w:val="o"/>
      <w:lvlJc w:val="left"/>
      <w:pPr>
        <w:ind w:left="2718" w:hanging="360"/>
      </w:pPr>
      <w:rPr>
        <w:rFonts w:ascii="Courier New" w:hAnsi="Courier New" w:cs="Courier New" w:hint="default"/>
      </w:rPr>
    </w:lvl>
    <w:lvl w:ilvl="2" w:tentative="1">
      <w:start w:val="1"/>
      <w:numFmt w:val="bullet"/>
      <w:lvlText w:val=""/>
      <w:lvlJc w:val="left"/>
      <w:pPr>
        <w:ind w:left="3438" w:hanging="360"/>
      </w:pPr>
      <w:rPr>
        <w:rFonts w:ascii="Wingdings" w:hAnsi="Wingdings" w:hint="default"/>
      </w:rPr>
    </w:lvl>
    <w:lvl w:ilvl="3" w:tentative="1">
      <w:start w:val="1"/>
      <w:numFmt w:val="bullet"/>
      <w:lvlText w:val=""/>
      <w:lvlJc w:val="left"/>
      <w:pPr>
        <w:ind w:left="4158" w:hanging="360"/>
      </w:pPr>
      <w:rPr>
        <w:rFonts w:ascii="Symbol" w:hAnsi="Symbol" w:hint="default"/>
      </w:rPr>
    </w:lvl>
    <w:lvl w:ilvl="4" w:tentative="1">
      <w:start w:val="1"/>
      <w:numFmt w:val="bullet"/>
      <w:lvlText w:val="o"/>
      <w:lvlJc w:val="left"/>
      <w:pPr>
        <w:ind w:left="4878" w:hanging="360"/>
      </w:pPr>
      <w:rPr>
        <w:rFonts w:ascii="Courier New" w:hAnsi="Courier New" w:cs="Courier New" w:hint="default"/>
      </w:rPr>
    </w:lvl>
    <w:lvl w:ilvl="5" w:tentative="1">
      <w:start w:val="1"/>
      <w:numFmt w:val="bullet"/>
      <w:lvlText w:val=""/>
      <w:lvlJc w:val="left"/>
      <w:pPr>
        <w:ind w:left="5598" w:hanging="360"/>
      </w:pPr>
      <w:rPr>
        <w:rFonts w:ascii="Wingdings" w:hAnsi="Wingdings" w:hint="default"/>
      </w:rPr>
    </w:lvl>
    <w:lvl w:ilvl="6" w:tentative="1">
      <w:start w:val="1"/>
      <w:numFmt w:val="bullet"/>
      <w:lvlText w:val=""/>
      <w:lvlJc w:val="left"/>
      <w:pPr>
        <w:ind w:left="6318" w:hanging="360"/>
      </w:pPr>
      <w:rPr>
        <w:rFonts w:ascii="Symbol" w:hAnsi="Symbol" w:hint="default"/>
      </w:rPr>
    </w:lvl>
    <w:lvl w:ilvl="7" w:tentative="1">
      <w:start w:val="1"/>
      <w:numFmt w:val="bullet"/>
      <w:lvlText w:val="o"/>
      <w:lvlJc w:val="left"/>
      <w:pPr>
        <w:ind w:left="7038" w:hanging="360"/>
      </w:pPr>
      <w:rPr>
        <w:rFonts w:ascii="Courier New" w:hAnsi="Courier New" w:cs="Courier New" w:hint="default"/>
      </w:rPr>
    </w:lvl>
    <w:lvl w:ilvl="8" w:tentative="1">
      <w:start w:val="1"/>
      <w:numFmt w:val="bullet"/>
      <w:lvlText w:val=""/>
      <w:lvlJc w:val="left"/>
      <w:pPr>
        <w:ind w:left="7758" w:hanging="360"/>
      </w:pPr>
      <w:rPr>
        <w:rFonts w:ascii="Wingdings" w:hAnsi="Wingdings" w:hint="default"/>
      </w:rPr>
    </w:lvl>
  </w:abstractNum>
  <w:abstractNum w:abstractNumId="3">
    <w:nsid w:val="2ADA2794"/>
    <w:multiLevelType w:val="hybridMultilevel"/>
    <w:tmpl w:val="78944FD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53F7ED1"/>
    <w:multiLevelType w:val="hybridMultilevel"/>
    <w:tmpl w:val="EC7AB55A"/>
    <w:lvl w:ilvl="0">
      <w:start w:val="1"/>
      <w:numFmt w:val="bullet"/>
      <w:lvlText w:val=""/>
      <w:lvlJc w:val="left"/>
      <w:pPr>
        <w:ind w:left="786" w:hanging="360"/>
      </w:pPr>
      <w:rPr>
        <w:rFonts w:ascii="Symbol" w:hAnsi="Symbol"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5">
    <w:nsid w:val="3B6958E8"/>
    <w:multiLevelType w:val="hybridMultilevel"/>
    <w:tmpl w:val="982A14D6"/>
    <w:lvl w:ilvl="0">
      <w:start w:val="1"/>
      <w:numFmt w:val="upperLetter"/>
      <w:lvlText w:val="%1."/>
      <w:lvlJc w:val="left"/>
      <w:pPr>
        <w:ind w:left="790" w:hanging="43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C971D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28F2AC1"/>
    <w:multiLevelType w:val="hybridMultilevel"/>
    <w:tmpl w:val="E03289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4954FE5"/>
    <w:multiLevelType w:val="hybridMultilevel"/>
    <w:tmpl w:val="32649DA8"/>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4AB12A89"/>
    <w:multiLevelType w:val="hybridMultilevel"/>
    <w:tmpl w:val="0D9A462C"/>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10">
    <w:nsid w:val="54D706B7"/>
    <w:multiLevelType w:val="multilevel"/>
    <w:tmpl w:val="98E6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380071"/>
    <w:multiLevelType w:val="multilevel"/>
    <w:tmpl w:val="4F782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6595A88"/>
    <w:multiLevelType w:val="hybridMultilevel"/>
    <w:tmpl w:val="03A2B726"/>
    <w:lvl w:ilvl="0">
      <w:start w:val="0"/>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72F6D42"/>
    <w:multiLevelType w:val="hybridMultilevel"/>
    <w:tmpl w:val="CC2C3D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5E6B02E9"/>
    <w:multiLevelType w:val="multilevel"/>
    <w:tmpl w:val="A282E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EF807D3"/>
    <w:multiLevelType w:val="hybridMultilevel"/>
    <w:tmpl w:val="F54043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FF17194"/>
    <w:multiLevelType w:val="hybridMultilevel"/>
    <w:tmpl w:val="F6B2BD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19F6DD0"/>
    <w:multiLevelType w:val="multilevel"/>
    <w:tmpl w:val="31BC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1B77147"/>
    <w:multiLevelType w:val="hybridMultilevel"/>
    <w:tmpl w:val="F734171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682B7727"/>
    <w:multiLevelType w:val="multilevel"/>
    <w:tmpl w:val="D65A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90D54D7"/>
    <w:multiLevelType w:val="hybridMultilevel"/>
    <w:tmpl w:val="21BCAB0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6C29231F"/>
    <w:multiLevelType w:val="hybridMultilevel"/>
    <w:tmpl w:val="8CCAA1D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FB66ACC"/>
    <w:multiLevelType w:val="hybridMultilevel"/>
    <w:tmpl w:val="DD7A4A7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23">
    <w:nsid w:val="76D171E0"/>
    <w:multiLevelType w:val="hybridMultilevel"/>
    <w:tmpl w:val="43F2FB0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6"/>
  </w:num>
  <w:num w:numId="2">
    <w:abstractNumId w:val="1"/>
  </w:num>
  <w:num w:numId="3">
    <w:abstractNumId w:val="16"/>
  </w:num>
  <w:num w:numId="4">
    <w:abstractNumId w:val="21"/>
  </w:num>
  <w:num w:numId="5">
    <w:abstractNumId w:val="3"/>
  </w:num>
  <w:num w:numId="6">
    <w:abstractNumId w:val="20"/>
  </w:num>
  <w:num w:numId="7">
    <w:abstractNumId w:val="23"/>
  </w:num>
  <w:num w:numId="8">
    <w:abstractNumId w:val="13"/>
  </w:num>
  <w:num w:numId="9">
    <w:abstractNumId w:val="7"/>
  </w:num>
  <w:num w:numId="10">
    <w:abstractNumId w:val="5"/>
  </w:num>
  <w:num w:numId="11">
    <w:abstractNumId w:val="15"/>
  </w:num>
  <w:num w:numId="12">
    <w:abstractNumId w:val="22"/>
  </w:num>
  <w:num w:numId="13">
    <w:abstractNumId w:val="0"/>
  </w:num>
  <w:num w:numId="14">
    <w:abstractNumId w:val="18"/>
  </w:num>
  <w:num w:numId="15">
    <w:abstractNumId w:val="10"/>
  </w:num>
  <w:num w:numId="16">
    <w:abstractNumId w:val="17"/>
  </w:num>
  <w:num w:numId="17">
    <w:abstractNumId w:val="14"/>
  </w:num>
  <w:num w:numId="18">
    <w:abstractNumId w:val="19"/>
  </w:num>
  <w:num w:numId="19">
    <w:abstractNumId w:val="11"/>
  </w:num>
  <w:num w:numId="20">
    <w:abstractNumId w:val="12"/>
  </w:num>
  <w:num w:numId="21">
    <w:abstractNumId w:val="2"/>
  </w:num>
  <w:num w:numId="22">
    <w:abstractNumId w:val="8"/>
  </w:num>
  <w:num w:numId="23">
    <w:abstractNumId w:val="4"/>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997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7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76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6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6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6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6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6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6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7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7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6B0"/>
    <w:rPr>
      <w:rFonts w:eastAsiaTheme="majorEastAsia" w:cstheme="majorBidi"/>
      <w:color w:val="272727" w:themeColor="text1" w:themeTint="D8"/>
    </w:rPr>
  </w:style>
  <w:style w:type="paragraph" w:styleId="Title">
    <w:name w:val="Title"/>
    <w:basedOn w:val="Normal"/>
    <w:next w:val="Normal"/>
    <w:link w:val="TitleChar"/>
    <w:uiPriority w:val="10"/>
    <w:qFormat/>
    <w:rsid w:val="00997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6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6B0"/>
    <w:pPr>
      <w:spacing w:before="160"/>
      <w:jc w:val="center"/>
    </w:pPr>
    <w:rPr>
      <w:i/>
      <w:iCs/>
      <w:color w:val="404040" w:themeColor="text1" w:themeTint="BF"/>
    </w:rPr>
  </w:style>
  <w:style w:type="character" w:customStyle="1" w:styleId="QuoteChar">
    <w:name w:val="Quote Char"/>
    <w:basedOn w:val="DefaultParagraphFont"/>
    <w:link w:val="Quote"/>
    <w:uiPriority w:val="29"/>
    <w:rsid w:val="009976B0"/>
    <w:rPr>
      <w:i/>
      <w:iCs/>
      <w:color w:val="404040" w:themeColor="text1" w:themeTint="BF"/>
    </w:rPr>
  </w:style>
  <w:style w:type="paragraph" w:styleId="ListParagraph">
    <w:name w:val="List Paragraph"/>
    <w:basedOn w:val="Normal"/>
    <w:uiPriority w:val="34"/>
    <w:qFormat/>
    <w:rsid w:val="009976B0"/>
    <w:pPr>
      <w:ind w:left="720"/>
      <w:contextualSpacing/>
    </w:pPr>
  </w:style>
  <w:style w:type="character" w:styleId="IntenseEmphasis">
    <w:name w:val="Intense Emphasis"/>
    <w:basedOn w:val="DefaultParagraphFont"/>
    <w:uiPriority w:val="21"/>
    <w:qFormat/>
    <w:rsid w:val="009976B0"/>
    <w:rPr>
      <w:i/>
      <w:iCs/>
      <w:color w:val="0F4761" w:themeColor="accent1" w:themeShade="BF"/>
    </w:rPr>
  </w:style>
  <w:style w:type="paragraph" w:styleId="IntenseQuote">
    <w:name w:val="Intense Quote"/>
    <w:basedOn w:val="Normal"/>
    <w:next w:val="Normal"/>
    <w:link w:val="IntenseQuoteChar"/>
    <w:uiPriority w:val="30"/>
    <w:qFormat/>
    <w:rsid w:val="00997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6B0"/>
    <w:rPr>
      <w:i/>
      <w:iCs/>
      <w:color w:val="0F4761" w:themeColor="accent1" w:themeShade="BF"/>
    </w:rPr>
  </w:style>
  <w:style w:type="character" w:styleId="IntenseReference">
    <w:name w:val="Intense Reference"/>
    <w:basedOn w:val="DefaultParagraphFont"/>
    <w:uiPriority w:val="32"/>
    <w:qFormat/>
    <w:rsid w:val="009976B0"/>
    <w:rPr>
      <w:b/>
      <w:bCs/>
      <w:smallCaps/>
      <w:color w:val="0F4761" w:themeColor="accent1" w:themeShade="BF"/>
      <w:spacing w:val="5"/>
    </w:rPr>
  </w:style>
  <w:style w:type="paragraph" w:styleId="FootnoteText">
    <w:name w:val="footnote text"/>
    <w:basedOn w:val="Normal"/>
    <w:link w:val="FootnoteTextChar"/>
    <w:uiPriority w:val="99"/>
    <w:semiHidden/>
    <w:unhideWhenUsed/>
    <w:rsid w:val="001D23E0"/>
    <w:pPr>
      <w:spacing w:after="0" w:line="240" w:lineRule="auto"/>
    </w:pPr>
    <w:rPr>
      <w:rFonts w:ascii="Calibri" w:hAnsi="Calibri" w:cs="Calibri"/>
      <w:kern w:val="0"/>
      <w:sz w:val="20"/>
      <w:szCs w:val="20"/>
      <w:lang w:eastAsia="en-GB"/>
    </w:rPr>
  </w:style>
  <w:style w:type="character" w:customStyle="1" w:styleId="FootnoteTextChar">
    <w:name w:val="Footnote Text Char"/>
    <w:basedOn w:val="DefaultParagraphFont"/>
    <w:link w:val="FootnoteText"/>
    <w:uiPriority w:val="99"/>
    <w:semiHidden/>
    <w:rsid w:val="001D23E0"/>
    <w:rPr>
      <w:rFonts w:ascii="Calibri" w:hAnsi="Calibri" w:cs="Calibri"/>
      <w:kern w:val="0"/>
      <w:sz w:val="20"/>
      <w:szCs w:val="20"/>
      <w:lang w:eastAsia="en-GB"/>
    </w:rPr>
  </w:style>
  <w:style w:type="character" w:styleId="FootnoteReference">
    <w:name w:val="footnote reference"/>
    <w:basedOn w:val="DefaultParagraphFont"/>
    <w:uiPriority w:val="99"/>
    <w:semiHidden/>
    <w:unhideWhenUsed/>
    <w:rsid w:val="001D23E0"/>
    <w:rPr>
      <w:vertAlign w:val="superscript"/>
    </w:rPr>
  </w:style>
  <w:style w:type="character" w:styleId="Hyperlink">
    <w:name w:val="Hyperlink"/>
    <w:basedOn w:val="DefaultParagraphFont"/>
    <w:uiPriority w:val="99"/>
    <w:unhideWhenUsed/>
    <w:rsid w:val="001D23E0"/>
    <w:rPr>
      <w:color w:val="467886" w:themeColor="hyperlink"/>
      <w:u w:val="single"/>
    </w:rPr>
  </w:style>
  <w:style w:type="character" w:customStyle="1" w:styleId="UnresolvedMention1">
    <w:name w:val="Unresolved Mention1"/>
    <w:basedOn w:val="DefaultParagraphFont"/>
    <w:uiPriority w:val="99"/>
    <w:semiHidden/>
    <w:unhideWhenUsed/>
    <w:rsid w:val="001D23E0"/>
    <w:rPr>
      <w:color w:val="605E5C"/>
      <w:shd w:val="clear" w:color="auto" w:fill="E1DFDD"/>
    </w:rPr>
  </w:style>
  <w:style w:type="character" w:styleId="CommentReference">
    <w:name w:val="annotation reference"/>
    <w:basedOn w:val="DefaultParagraphFont"/>
    <w:uiPriority w:val="99"/>
    <w:semiHidden/>
    <w:unhideWhenUsed/>
    <w:rsid w:val="00743A0E"/>
    <w:rPr>
      <w:sz w:val="16"/>
      <w:szCs w:val="16"/>
    </w:rPr>
  </w:style>
  <w:style w:type="paragraph" w:styleId="CommentText">
    <w:name w:val="annotation text"/>
    <w:basedOn w:val="Normal"/>
    <w:link w:val="CommentTextChar"/>
    <w:uiPriority w:val="99"/>
    <w:unhideWhenUsed/>
    <w:rsid w:val="00743A0E"/>
    <w:pPr>
      <w:spacing w:line="240" w:lineRule="auto"/>
    </w:pPr>
    <w:rPr>
      <w:sz w:val="20"/>
      <w:szCs w:val="20"/>
    </w:rPr>
  </w:style>
  <w:style w:type="character" w:customStyle="1" w:styleId="CommentTextChar">
    <w:name w:val="Comment Text Char"/>
    <w:basedOn w:val="DefaultParagraphFont"/>
    <w:link w:val="CommentText"/>
    <w:uiPriority w:val="99"/>
    <w:rsid w:val="00743A0E"/>
    <w:rPr>
      <w:sz w:val="20"/>
      <w:szCs w:val="20"/>
    </w:rPr>
  </w:style>
  <w:style w:type="paragraph" w:styleId="CommentSubject">
    <w:name w:val="annotation subject"/>
    <w:basedOn w:val="CommentText"/>
    <w:next w:val="CommentText"/>
    <w:link w:val="CommentSubjectChar"/>
    <w:uiPriority w:val="99"/>
    <w:semiHidden/>
    <w:unhideWhenUsed/>
    <w:rsid w:val="00743A0E"/>
    <w:rPr>
      <w:b/>
      <w:bCs/>
    </w:rPr>
  </w:style>
  <w:style w:type="character" w:customStyle="1" w:styleId="CommentSubjectChar">
    <w:name w:val="Comment Subject Char"/>
    <w:basedOn w:val="CommentTextChar"/>
    <w:link w:val="CommentSubject"/>
    <w:uiPriority w:val="99"/>
    <w:semiHidden/>
    <w:rsid w:val="00743A0E"/>
    <w:rPr>
      <w:b/>
      <w:bCs/>
      <w:sz w:val="20"/>
      <w:szCs w:val="20"/>
    </w:rPr>
  </w:style>
  <w:style w:type="paragraph" w:styleId="Revision">
    <w:name w:val="Revision"/>
    <w:hidden/>
    <w:uiPriority w:val="99"/>
    <w:semiHidden/>
    <w:rsid w:val="009F756B"/>
    <w:pPr>
      <w:spacing w:after="0" w:line="240" w:lineRule="auto"/>
    </w:pPr>
  </w:style>
  <w:style w:type="character" w:styleId="FollowedHyperlink">
    <w:name w:val="FollowedHyperlink"/>
    <w:basedOn w:val="DefaultParagraphFont"/>
    <w:uiPriority w:val="99"/>
    <w:semiHidden/>
    <w:unhideWhenUsed/>
    <w:rsid w:val="003345CC"/>
    <w:rPr>
      <w:color w:val="96607D" w:themeColor="followedHyperlink"/>
      <w:u w:val="single"/>
    </w:rPr>
  </w:style>
  <w:style w:type="paragraph" w:styleId="Header">
    <w:name w:val="header"/>
    <w:basedOn w:val="Normal"/>
    <w:link w:val="HeaderChar"/>
    <w:uiPriority w:val="99"/>
    <w:unhideWhenUsed/>
    <w:rsid w:val="00A615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572"/>
  </w:style>
  <w:style w:type="paragraph" w:styleId="Footer">
    <w:name w:val="footer"/>
    <w:basedOn w:val="Normal"/>
    <w:link w:val="FooterChar"/>
    <w:uiPriority w:val="99"/>
    <w:unhideWhenUsed/>
    <w:rsid w:val="00A615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572"/>
  </w:style>
  <w:style w:type="paragraph" w:styleId="EndnoteText">
    <w:name w:val="endnote text"/>
    <w:basedOn w:val="Normal"/>
    <w:link w:val="EndnoteTextChar"/>
    <w:uiPriority w:val="99"/>
    <w:semiHidden/>
    <w:unhideWhenUsed/>
    <w:rsid w:val="006D33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337C"/>
    <w:rPr>
      <w:sz w:val="20"/>
      <w:szCs w:val="20"/>
    </w:rPr>
  </w:style>
  <w:style w:type="character" w:styleId="EndnoteReference">
    <w:name w:val="endnote reference"/>
    <w:basedOn w:val="DefaultParagraphFont"/>
    <w:uiPriority w:val="99"/>
    <w:semiHidden/>
    <w:unhideWhenUsed/>
    <w:rsid w:val="006D337C"/>
    <w:rPr>
      <w:vertAlign w:val="superscript"/>
    </w:rPr>
  </w:style>
  <w:style w:type="paragraph" w:customStyle="1" w:styleId="pf0">
    <w:name w:val="pf0"/>
    <w:basedOn w:val="Normal"/>
    <w:rsid w:val="00381E66"/>
    <w:pPr>
      <w:spacing w:before="100" w:beforeAutospacing="1" w:after="100" w:afterAutospacing="1" w:line="240" w:lineRule="auto"/>
    </w:pPr>
    <w:rPr>
      <w:rFonts w:ascii="Times New Roman" w:eastAsia="Times New Roman" w:hAnsi="Times New Roman" w:cs="Times New Roman"/>
      <w:kern w:val="0"/>
      <w:lang w:eastAsia="en-GB"/>
    </w:rPr>
  </w:style>
  <w:style w:type="character" w:customStyle="1" w:styleId="cf01">
    <w:name w:val="cf01"/>
    <w:basedOn w:val="DefaultParagraphFont"/>
    <w:rsid w:val="00381E66"/>
    <w:rPr>
      <w:rFonts w:ascii="Segoe UI" w:hAnsi="Segoe UI" w:cs="Segoe UI" w:hint="default"/>
      <w:sz w:val="18"/>
      <w:szCs w:val="18"/>
    </w:rPr>
  </w:style>
  <w:style w:type="paragraph" w:styleId="NormalWeb">
    <w:name w:val="Normal (Web)"/>
    <w:basedOn w:val="Normal"/>
    <w:uiPriority w:val="99"/>
    <w:semiHidden/>
    <w:unhideWhenUsed/>
    <w:rsid w:val="00832C1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90007D64730B4EB748B5181F859056" ma:contentTypeVersion="10" ma:contentTypeDescription="Create a new document." ma:contentTypeScope="" ma:versionID="d6efae0c67c1d5808f7698e0ce714ee8">
  <xsd:schema xmlns:xsd="http://www.w3.org/2001/XMLSchema" xmlns:xs="http://www.w3.org/2001/XMLSchema" xmlns:p="http://schemas.microsoft.com/office/2006/metadata/properties" xmlns:ns2="09a66dbd-26ad-437a-82b1-447ebc6dd3bf" xmlns:ns3="95a05d06-295a-4de6-8277-fe160536a37a" targetNamespace="http://schemas.microsoft.com/office/2006/metadata/properties" ma:root="true" ma:fieldsID="2068554cbd6c96c25df3e59d9c24e24e" ns2:_="" ns3:_="">
    <xsd:import namespace="09a66dbd-26ad-437a-82b1-447ebc6dd3bf"/>
    <xsd:import namespace="95a05d06-295a-4de6-8277-fe160536a3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66dbd-26ad-437a-82b1-447ebc6dd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a05d06-295a-4de6-8277-fe160536a37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ea82b21-eee9-4879-8f0d-5bbaa5dd3067}" ma:internalName="TaxCatchAll" ma:showField="CatchAllData" ma:web="95a05d06-295a-4de6-8277-fe160536a3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9a66dbd-26ad-437a-82b1-447ebc6dd3bf">
      <Terms xmlns="http://schemas.microsoft.com/office/infopath/2007/PartnerControls"/>
    </lcf76f155ced4ddcb4097134ff3c332f>
    <TaxCatchAll xmlns="95a05d06-295a-4de6-8277-fe160536a37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C1ED19-71E7-4448-B77B-00E3F0842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66dbd-26ad-437a-82b1-447ebc6dd3bf"/>
    <ds:schemaRef ds:uri="95a05d06-295a-4de6-8277-fe160536a3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CB4752-2DA4-4E06-870E-F9F7AFF6294C}">
  <ds:schemaRefs>
    <ds:schemaRef ds:uri="http://schemas.microsoft.com/office/2006/metadata/properties"/>
    <ds:schemaRef ds:uri="http://schemas.microsoft.com/office/infopath/2007/PartnerControls"/>
    <ds:schemaRef ds:uri="09a66dbd-26ad-437a-82b1-447ebc6dd3bf"/>
    <ds:schemaRef ds:uri="95a05d06-295a-4de6-8277-fe160536a37a"/>
  </ds:schemaRefs>
</ds:datastoreItem>
</file>

<file path=customXml/itemProps3.xml><?xml version="1.0" encoding="utf-8"?>
<ds:datastoreItem xmlns:ds="http://schemas.openxmlformats.org/officeDocument/2006/customXml" ds:itemID="{3151368B-FE43-4D19-9E52-E7D6950505D8}">
  <ds:schemaRefs>
    <ds:schemaRef ds:uri="http://schemas.openxmlformats.org/officeDocument/2006/bibliography"/>
  </ds:schemaRefs>
</ds:datastoreItem>
</file>

<file path=customXml/itemProps4.xml><?xml version="1.0" encoding="utf-8"?>
<ds:datastoreItem xmlns:ds="http://schemas.openxmlformats.org/officeDocument/2006/customXml" ds:itemID="{EF7E5CDC-5844-4350-A089-F368450980BD}">
  <ds:schemaRefs>
    <ds:schemaRef ds:uri="http://schemas.microsoft.com/sharepoint/v3/contenttype/forms"/>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ECA0131</dc:title>
  <cp:revision>0</cp:revision>
</cp:coreProperties>
</file>