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51031" w:rsidRPr="00B51031" w:rsidP="00B51031">
      <w:pPr>
        <w:jc w:val="center"/>
        <w:rPr>
          <w:rFonts w:ascii="Calibri" w:hAnsi="Calibri" w:cs="Calibri"/>
          <w:b/>
          <w:bCs/>
        </w:rPr>
      </w:pPr>
      <w:r w:rsidRPr="00B51031">
        <w:rPr>
          <w:rFonts w:ascii="Calibri" w:hAnsi="Calibri" w:cs="Calibri"/>
          <w:b/>
          <w:bCs/>
        </w:rPr>
        <w:t xml:space="preserve">Written evidence by </w:t>
      </w:r>
      <w:r w:rsidRPr="00B51031">
        <w:rPr>
          <w:rFonts w:ascii="Calibri" w:hAnsi="Calibri" w:cs="Calibri"/>
          <w:b/>
          <w:bCs/>
        </w:rPr>
        <w:t>Dr Jeremy Airey, Dr Astrid Bowen, Dr Emma Clarke, Suzie Eden,</w:t>
      </w:r>
    </w:p>
    <w:p w:rsidR="00B51031" w:rsidRPr="00B51031" w:rsidP="00B51031">
      <w:pPr>
        <w:jc w:val="center"/>
        <w:rPr>
          <w:rFonts w:ascii="Calibri" w:hAnsi="Calibri" w:cs="Calibri"/>
          <w:b/>
          <w:bCs/>
        </w:rPr>
      </w:pPr>
      <w:r w:rsidRPr="00B51031">
        <w:rPr>
          <w:rFonts w:ascii="Calibri" w:hAnsi="Calibri" w:cs="Calibri"/>
          <w:b/>
          <w:bCs/>
        </w:rPr>
        <w:t>Freya Fowles, Dr Zoe Handley, Nikki Sharratt, &amp; Helen Thomson</w:t>
      </w:r>
      <w:r w:rsidRPr="00B51031">
        <w:rPr>
          <w:rFonts w:ascii="Calibri" w:hAnsi="Calibri" w:cs="Calibri"/>
          <w:b/>
          <w:bCs/>
        </w:rPr>
        <w:t xml:space="preserve"> (</w:t>
      </w:r>
      <w:r w:rsidRPr="00B51031">
        <w:rPr>
          <w:rFonts w:ascii="Calibri" w:hAnsi="Calibri" w:cs="Calibri"/>
          <w:b/>
          <w:bCs/>
        </w:rPr>
        <w:t>ECA0124</w:t>
      </w:r>
      <w:r w:rsidRPr="00B51031">
        <w:rPr>
          <w:rFonts w:ascii="Calibri" w:hAnsi="Calibri" w:cs="Calibri"/>
          <w:b/>
          <w:bCs/>
        </w:rPr>
        <w:t>)</w:t>
      </w:r>
    </w:p>
    <w:p w:rsidR="00B51031" w:rsidRPr="00B51031" w:rsidP="00B51031">
      <w:pPr>
        <w:jc w:val="center"/>
        <w:rPr>
          <w:rFonts w:ascii="Calibri" w:hAnsi="Calibri" w:cs="Calibri"/>
          <w:b/>
          <w:bCs/>
        </w:rPr>
      </w:pPr>
    </w:p>
    <w:p w:rsidR="00B51031" w:rsidRPr="00B51031" w:rsidP="00B51031">
      <w:pPr>
        <w:rPr>
          <w:rFonts w:ascii="Calibri" w:hAnsi="Calibri" w:cs="Calibri"/>
          <w:b/>
          <w:bCs/>
        </w:rPr>
      </w:pPr>
      <w:r w:rsidRPr="00B51031">
        <w:rPr>
          <w:rFonts w:ascii="Calibri" w:hAnsi="Calibri" w:cs="Calibri"/>
          <w:b/>
          <w:bCs/>
        </w:rPr>
        <w:t>Education Committee</w:t>
      </w:r>
    </w:p>
    <w:p w:rsidR="00B51031" w:rsidRPr="00B51031" w:rsidP="00B51031">
      <w:pPr>
        <w:rPr>
          <w:rFonts w:ascii="Calibri" w:hAnsi="Calibri" w:cs="Calibri"/>
          <w:b/>
          <w:bCs/>
        </w:rPr>
      </w:pPr>
      <w:r w:rsidRPr="00B51031">
        <w:rPr>
          <w:rFonts w:ascii="Calibri" w:hAnsi="Calibri" w:cs="Calibri"/>
          <w:b/>
          <w:bCs/>
        </w:rPr>
        <w:t>Every Child Achieving and Thriving’ White Paper</w:t>
      </w:r>
    </w:p>
    <w:p w:rsidR="005218BD" w:rsidRPr="00B51031">
      <w:pPr>
        <w:spacing w:line="240" w:lineRule="auto"/>
        <w:jc w:val="center"/>
        <w:rPr>
          <w:rFonts w:ascii="Calibri" w:hAnsi="Calibri" w:cs="Calibri"/>
        </w:rPr>
      </w:pPr>
    </w:p>
    <w:p w:rsidR="005218BD" w:rsidRPr="00B51031">
      <w:pPr>
        <w:rPr>
          <w:rFonts w:ascii="Calibri" w:hAnsi="Calibri" w:cs="Calibri"/>
        </w:rPr>
      </w:pPr>
    </w:p>
    <w:p w:rsidR="005218BD" w:rsidRPr="00B51031">
      <w:pPr>
        <w:rPr>
          <w:rFonts w:ascii="Calibri" w:hAnsi="Calibri" w:cs="Calibri"/>
        </w:rPr>
      </w:pPr>
    </w:p>
    <w:p w:rsidR="005218BD" w:rsidRPr="00B51031">
      <w:pPr>
        <w:jc w:val="center"/>
        <w:rPr>
          <w:rFonts w:ascii="Calibri" w:hAnsi="Calibri" w:cs="Calibri"/>
          <w:b/>
          <w:bCs/>
        </w:rPr>
      </w:pPr>
      <w:r w:rsidRPr="00B51031">
        <w:rPr>
          <w:rFonts w:ascii="Calibri" w:hAnsi="Calibri" w:cs="Calibri"/>
          <w:b/>
          <w:bCs/>
        </w:rPr>
        <w:t>Contents</w:t>
      </w:r>
    </w:p>
    <w:sdt>
      <w:sdtPr>
        <w:rPr>
          <w:rFonts w:ascii="Calibri" w:hAnsi="Calibri" w:cs="Calibri"/>
        </w:rPr>
        <w:id w:val="917704858"/>
        <w:docPartObj>
          <w:docPartGallery w:val="Table of Contents"/>
          <w:docPartUnique/>
        </w:docPartObj>
      </w:sdtPr>
      <w:sdtContent>
        <w:p w:rsidR="005218BD" w:rsidRPr="00B51031">
          <w:pPr>
            <w:widowControl w:val="0"/>
            <w:tabs>
              <w:tab w:val="right" w:pos="12000"/>
            </w:tabs>
            <w:spacing w:before="60" w:line="240" w:lineRule="auto"/>
            <w:rPr>
              <w:rFonts w:ascii="Calibri" w:hAnsi="Calibri" w:cs="Calibri"/>
              <w:b/>
              <w:bCs/>
              <w:color w:val="000000"/>
            </w:rPr>
          </w:pPr>
          <w:r w:rsidRPr="00B51031">
            <w:rPr>
              <w:rFonts w:ascii="Calibri" w:hAnsi="Calibri" w:cs="Calibri"/>
            </w:rPr>
            <w:fldChar w:fldCharType="begin"/>
          </w:r>
          <w:r w:rsidRPr="00B51031">
            <w:rPr>
              <w:rFonts w:ascii="Calibri" w:hAnsi="Calibri" w:cs="Calibri"/>
            </w:rPr>
            <w:instrText xml:space="preserve"> TOC \h \u \z \t "Heading 1,1,Heading 2,2,Heading 3,3,Heading 4,4,Heading 5,5,Heading 6,6,"</w:instrText>
          </w:r>
          <w:r w:rsidRPr="00B51031">
            <w:rPr>
              <w:rFonts w:ascii="Calibri" w:hAnsi="Calibri" w:cs="Calibri"/>
            </w:rPr>
            <w:fldChar w:fldCharType="separate"/>
          </w:r>
          <w:r>
            <w:fldChar w:fldCharType="begin"/>
          </w:r>
          <w:r>
            <w:instrText xml:space="preserve"> HYPERLINK \l "_cs7x6x1cjjhi" </w:instrText>
          </w:r>
          <w:r>
            <w:fldChar w:fldCharType="separate"/>
          </w:r>
          <w:r w:rsidRPr="00B51031">
            <w:rPr>
              <w:rFonts w:ascii="Calibri" w:hAnsi="Calibri" w:cs="Calibri"/>
              <w:color w:val="000000"/>
            </w:rPr>
            <w:t>About this Response</w:t>
          </w:r>
          <w:r w:rsidRPr="00B51031">
            <w:rPr>
              <w:rFonts w:ascii="Calibri" w:hAnsi="Calibri" w:cs="Calibri"/>
              <w:color w:val="000000"/>
            </w:rPr>
            <w:tab/>
            <w:t>3</w:t>
          </w:r>
          <w:r>
            <w:fldChar w:fldCharType="end"/>
          </w:r>
        </w:p>
        <w:p w:rsidR="005218BD" w:rsidRPr="00B51031">
          <w:pPr>
            <w:widowControl w:val="0"/>
            <w:tabs>
              <w:tab w:val="right" w:pos="12000"/>
            </w:tabs>
            <w:spacing w:before="60" w:line="240" w:lineRule="auto"/>
            <w:ind w:left="360"/>
            <w:rPr>
              <w:rFonts w:ascii="Calibri" w:hAnsi="Calibri" w:cs="Calibri"/>
              <w:color w:val="000000"/>
            </w:rPr>
          </w:pPr>
          <w:r>
            <w:fldChar w:fldCharType="begin"/>
          </w:r>
          <w:r>
            <w:instrText xml:space="preserve"> HYPERLINK \l "_dxoxatq4lum5" </w:instrText>
          </w:r>
          <w:r>
            <w:fldChar w:fldCharType="separate"/>
          </w:r>
          <w:r w:rsidRPr="00B51031">
            <w:rPr>
              <w:rFonts w:ascii="Calibri" w:hAnsi="Calibri" w:cs="Calibri"/>
              <w:color w:val="000000"/>
            </w:rPr>
            <w:t>Who are we?</w:t>
          </w:r>
          <w:r w:rsidRPr="00B51031">
            <w:rPr>
              <w:rFonts w:ascii="Calibri" w:hAnsi="Calibri" w:cs="Calibri"/>
              <w:color w:val="000000"/>
            </w:rPr>
            <w:tab/>
            <w:t>3</w:t>
          </w:r>
          <w:r>
            <w:fldChar w:fldCharType="end"/>
          </w:r>
        </w:p>
        <w:p w:rsidR="005218BD" w:rsidRPr="00B51031">
          <w:pPr>
            <w:widowControl w:val="0"/>
            <w:tabs>
              <w:tab w:val="right" w:pos="12000"/>
            </w:tabs>
            <w:spacing w:before="60" w:line="240" w:lineRule="auto"/>
            <w:rPr>
              <w:rFonts w:ascii="Calibri" w:hAnsi="Calibri" w:cs="Calibri"/>
              <w:b/>
              <w:bCs/>
              <w:color w:val="000000"/>
            </w:rPr>
          </w:pPr>
          <w:r>
            <w:fldChar w:fldCharType="begin"/>
          </w:r>
          <w:r>
            <w:instrText xml:space="preserve"> HYPERLINK \l "_oqml71q5o05j" </w:instrText>
          </w:r>
          <w:r>
            <w:fldChar w:fldCharType="separate"/>
          </w:r>
          <w:r w:rsidRPr="00B51031">
            <w:rPr>
              <w:rFonts w:ascii="Calibri" w:hAnsi="Calibri" w:cs="Calibri"/>
              <w:color w:val="000000"/>
            </w:rPr>
            <w:t>Executive Summary</w:t>
          </w:r>
          <w:r w:rsidRPr="00B51031">
            <w:rPr>
              <w:rFonts w:ascii="Calibri" w:hAnsi="Calibri" w:cs="Calibri"/>
              <w:color w:val="000000"/>
            </w:rPr>
            <w:tab/>
            <w:t>4</w:t>
          </w:r>
          <w:r>
            <w:fldChar w:fldCharType="end"/>
          </w:r>
        </w:p>
        <w:p w:rsidR="005218BD" w:rsidRPr="00B51031">
          <w:pPr>
            <w:widowControl w:val="0"/>
            <w:tabs>
              <w:tab w:val="right" w:pos="12000"/>
            </w:tabs>
            <w:spacing w:before="60" w:line="240" w:lineRule="auto"/>
            <w:rPr>
              <w:rFonts w:ascii="Calibri" w:hAnsi="Calibri" w:cs="Calibri"/>
              <w:b/>
              <w:bCs/>
              <w:color w:val="000000"/>
            </w:rPr>
          </w:pPr>
          <w:r>
            <w:fldChar w:fldCharType="begin"/>
          </w:r>
          <w:r>
            <w:instrText xml:space="preserve"> HYPERLINK \l "_27adea91lahs" </w:instrText>
          </w:r>
          <w:r>
            <w:fldChar w:fldCharType="separate"/>
          </w:r>
          <w:r w:rsidRPr="00B51031">
            <w:rPr>
              <w:rFonts w:ascii="Calibri" w:hAnsi="Calibri" w:cs="Calibri"/>
              <w:color w:val="000000"/>
            </w:rPr>
            <w:t>1. Our Vision for Effective CPD</w:t>
          </w:r>
          <w:r w:rsidRPr="00B51031">
            <w:rPr>
              <w:rFonts w:ascii="Calibri" w:hAnsi="Calibri" w:cs="Calibri"/>
              <w:color w:val="000000"/>
            </w:rPr>
            <w:tab/>
            <w:t>5</w:t>
          </w:r>
          <w:r>
            <w:fldChar w:fldCharType="end"/>
          </w:r>
        </w:p>
        <w:p w:rsidR="005218BD" w:rsidRPr="00B51031">
          <w:pPr>
            <w:widowControl w:val="0"/>
            <w:tabs>
              <w:tab w:val="right" w:pos="12000"/>
            </w:tabs>
            <w:spacing w:before="60" w:line="240" w:lineRule="auto"/>
            <w:ind w:left="360"/>
            <w:rPr>
              <w:rFonts w:ascii="Calibri" w:hAnsi="Calibri" w:cs="Calibri"/>
              <w:color w:val="000000"/>
            </w:rPr>
          </w:pPr>
          <w:r>
            <w:fldChar w:fldCharType="begin"/>
          </w:r>
          <w:r>
            <w:instrText xml:space="preserve"> HYPERLINK \l "_s8rypgouri2q" </w:instrText>
          </w:r>
          <w:r>
            <w:fldChar w:fldCharType="separate"/>
          </w:r>
          <w:r w:rsidRPr="00B51031">
            <w:rPr>
              <w:rFonts w:ascii="Calibri" w:hAnsi="Calibri" w:cs="Calibri"/>
              <w:color w:val="000000"/>
            </w:rPr>
            <w:t>1.1 Background</w:t>
          </w:r>
          <w:r w:rsidRPr="00B51031">
            <w:rPr>
              <w:rFonts w:ascii="Calibri" w:hAnsi="Calibri" w:cs="Calibri"/>
              <w:color w:val="000000"/>
            </w:rPr>
            <w:tab/>
            <w:t>5</w:t>
          </w:r>
          <w:r>
            <w:fldChar w:fldCharType="end"/>
          </w:r>
        </w:p>
        <w:p w:rsidR="005218BD" w:rsidRPr="00B51031">
          <w:pPr>
            <w:widowControl w:val="0"/>
            <w:tabs>
              <w:tab w:val="right" w:pos="12000"/>
            </w:tabs>
            <w:spacing w:before="60" w:line="240" w:lineRule="auto"/>
            <w:ind w:left="360"/>
            <w:rPr>
              <w:rFonts w:ascii="Calibri" w:hAnsi="Calibri" w:cs="Calibri"/>
              <w:color w:val="000000"/>
            </w:rPr>
          </w:pPr>
          <w:r>
            <w:fldChar w:fldCharType="begin"/>
          </w:r>
          <w:r>
            <w:instrText xml:space="preserve"> HYPERLINK \l "_i674guyw3vdq" </w:instrText>
          </w:r>
          <w:r>
            <w:fldChar w:fldCharType="separate"/>
          </w:r>
          <w:r w:rsidRPr="00B51031">
            <w:rPr>
              <w:rFonts w:ascii="Calibri" w:hAnsi="Calibri" w:cs="Calibri"/>
              <w:color w:val="000000"/>
            </w:rPr>
            <w:t>1.2 What should high quality CPD look like?</w:t>
          </w:r>
          <w:r w:rsidRPr="00B51031">
            <w:rPr>
              <w:rFonts w:ascii="Calibri" w:hAnsi="Calibri" w:cs="Calibri"/>
              <w:color w:val="000000"/>
            </w:rPr>
            <w:tab/>
            <w:t>7</w:t>
          </w:r>
          <w:r>
            <w:fldChar w:fldCharType="end"/>
          </w:r>
        </w:p>
        <w:p w:rsidR="005218BD" w:rsidRPr="00B51031">
          <w:pPr>
            <w:widowControl w:val="0"/>
            <w:tabs>
              <w:tab w:val="right" w:pos="12000"/>
            </w:tabs>
            <w:spacing w:before="60" w:line="240" w:lineRule="auto"/>
            <w:ind w:left="360"/>
            <w:rPr>
              <w:rFonts w:ascii="Calibri" w:hAnsi="Calibri" w:cs="Calibri"/>
              <w:color w:val="000000"/>
            </w:rPr>
          </w:pPr>
          <w:r>
            <w:fldChar w:fldCharType="begin"/>
          </w:r>
          <w:r>
            <w:instrText xml:space="preserve"> HYPERLINK \l "_wytg84y1uto1" </w:instrText>
          </w:r>
          <w:r>
            <w:fldChar w:fldCharType="separate"/>
          </w:r>
          <w:r w:rsidRPr="00B51031">
            <w:rPr>
              <w:rFonts w:ascii="Calibri" w:hAnsi="Calibri" w:cs="Calibri"/>
              <w:color w:val="000000"/>
            </w:rPr>
            <w:t>1.3 Working with School Leadership</w:t>
          </w:r>
          <w:r w:rsidRPr="00B51031">
            <w:rPr>
              <w:rFonts w:ascii="Calibri" w:hAnsi="Calibri" w:cs="Calibri"/>
              <w:color w:val="000000"/>
            </w:rPr>
            <w:tab/>
            <w:t>8</w:t>
          </w:r>
          <w:r>
            <w:fldChar w:fldCharType="end"/>
          </w:r>
        </w:p>
        <w:p w:rsidR="005218BD" w:rsidRPr="00B51031">
          <w:pPr>
            <w:widowControl w:val="0"/>
            <w:tabs>
              <w:tab w:val="right" w:pos="12000"/>
            </w:tabs>
            <w:spacing w:before="60" w:line="240" w:lineRule="auto"/>
            <w:ind w:left="360"/>
            <w:rPr>
              <w:rFonts w:ascii="Calibri" w:hAnsi="Calibri" w:cs="Calibri"/>
              <w:color w:val="000000"/>
            </w:rPr>
          </w:pPr>
          <w:r>
            <w:fldChar w:fldCharType="begin"/>
          </w:r>
          <w:r>
            <w:instrText xml:space="preserve"> HYPERLINK \l "_43f3tu4ts3pd" </w:instrText>
          </w:r>
          <w:r>
            <w:fldChar w:fldCharType="separate"/>
          </w:r>
          <w:r w:rsidRPr="00B51031">
            <w:rPr>
              <w:rFonts w:ascii="Calibri" w:hAnsi="Calibri" w:cs="Calibri"/>
              <w:color w:val="000000"/>
            </w:rPr>
            <w:t>1.4 Technology Professional Development</w:t>
          </w:r>
          <w:r w:rsidRPr="00B51031">
            <w:rPr>
              <w:rFonts w:ascii="Calibri" w:hAnsi="Calibri" w:cs="Calibri"/>
              <w:color w:val="000000"/>
            </w:rPr>
            <w:tab/>
            <w:t>8</w:t>
          </w:r>
          <w:r>
            <w:fldChar w:fldCharType="end"/>
          </w:r>
        </w:p>
        <w:p w:rsidR="005218BD" w:rsidRPr="00B51031">
          <w:pPr>
            <w:widowControl w:val="0"/>
            <w:tabs>
              <w:tab w:val="right" w:pos="12000"/>
            </w:tabs>
            <w:spacing w:before="60" w:line="240" w:lineRule="auto"/>
            <w:rPr>
              <w:rFonts w:ascii="Calibri" w:hAnsi="Calibri" w:cs="Calibri"/>
              <w:b/>
              <w:bCs/>
              <w:color w:val="000000"/>
            </w:rPr>
          </w:pPr>
          <w:r>
            <w:fldChar w:fldCharType="begin"/>
          </w:r>
          <w:r>
            <w:instrText xml:space="preserve"> HYPERLINK \l "_t10lfsh4xt1w" </w:instrText>
          </w:r>
          <w:r>
            <w:fldChar w:fldCharType="separate"/>
          </w:r>
          <w:r w:rsidRPr="00B51031">
            <w:rPr>
              <w:rFonts w:ascii="Calibri" w:hAnsi="Calibri" w:cs="Calibri"/>
              <w:color w:val="000000"/>
            </w:rPr>
            <w:t>2. What We Can Offer</w:t>
          </w:r>
          <w:r w:rsidRPr="00B51031">
            <w:rPr>
              <w:rFonts w:ascii="Calibri" w:hAnsi="Calibri" w:cs="Calibri"/>
              <w:color w:val="000000"/>
            </w:rPr>
            <w:tab/>
            <w:t>10</w:t>
          </w:r>
          <w:r>
            <w:fldChar w:fldCharType="end"/>
          </w:r>
        </w:p>
        <w:p w:rsidR="005218BD" w:rsidRPr="00B51031">
          <w:pPr>
            <w:widowControl w:val="0"/>
            <w:tabs>
              <w:tab w:val="right" w:pos="12000"/>
            </w:tabs>
            <w:spacing w:before="60" w:line="240" w:lineRule="auto"/>
            <w:ind w:left="360"/>
            <w:rPr>
              <w:rFonts w:ascii="Calibri" w:hAnsi="Calibri" w:cs="Calibri"/>
              <w:color w:val="000000"/>
            </w:rPr>
          </w:pPr>
          <w:r>
            <w:fldChar w:fldCharType="begin"/>
          </w:r>
          <w:r>
            <w:instrText xml:space="preserve"> HYPERLINK \l "_csekv367f3b4" </w:instrText>
          </w:r>
          <w:r>
            <w:fldChar w:fldCharType="separate"/>
          </w:r>
          <w:r w:rsidRPr="00B51031">
            <w:rPr>
              <w:rFonts w:ascii="Calibri" w:hAnsi="Calibri" w:cs="Calibri"/>
              <w:color w:val="000000"/>
            </w:rPr>
            <w:t>2.1 Initial Teacher Education</w:t>
          </w:r>
          <w:r w:rsidRPr="00B51031">
            <w:rPr>
              <w:rFonts w:ascii="Calibri" w:hAnsi="Calibri" w:cs="Calibri"/>
              <w:color w:val="000000"/>
            </w:rPr>
            <w:tab/>
            <w:t>10</w:t>
          </w:r>
          <w:r>
            <w:fldChar w:fldCharType="end"/>
          </w:r>
        </w:p>
        <w:p w:rsidR="005218BD" w:rsidRPr="00B51031">
          <w:pPr>
            <w:widowControl w:val="0"/>
            <w:tabs>
              <w:tab w:val="right" w:pos="12000"/>
            </w:tabs>
            <w:spacing w:before="60" w:line="240" w:lineRule="auto"/>
            <w:ind w:left="360"/>
            <w:rPr>
              <w:rFonts w:ascii="Calibri" w:hAnsi="Calibri" w:cs="Calibri"/>
              <w:color w:val="000000"/>
            </w:rPr>
          </w:pPr>
          <w:r>
            <w:fldChar w:fldCharType="begin"/>
          </w:r>
          <w:r>
            <w:instrText xml:space="preserve"> HYPERLINK \l "_tu5snhpfuum0" </w:instrText>
          </w:r>
          <w:r>
            <w:fldChar w:fldCharType="separate"/>
          </w:r>
          <w:r w:rsidRPr="00B51031">
            <w:rPr>
              <w:rFonts w:ascii="Calibri" w:hAnsi="Calibri" w:cs="Calibri"/>
              <w:color w:val="000000"/>
            </w:rPr>
            <w:t>2.2 Literacy and Phonics</w:t>
          </w:r>
          <w:r w:rsidRPr="00B51031">
            <w:rPr>
              <w:rFonts w:ascii="Calibri" w:hAnsi="Calibri" w:cs="Calibri"/>
              <w:color w:val="000000"/>
            </w:rPr>
            <w:tab/>
            <w:t>10</w:t>
          </w:r>
          <w:r>
            <w:fldChar w:fldCharType="end"/>
          </w:r>
        </w:p>
        <w:p w:rsidR="005218BD" w:rsidRPr="00B51031">
          <w:pPr>
            <w:widowControl w:val="0"/>
            <w:tabs>
              <w:tab w:val="right" w:pos="12000"/>
            </w:tabs>
            <w:spacing w:before="60" w:line="240" w:lineRule="auto"/>
            <w:ind w:left="360"/>
            <w:rPr>
              <w:rFonts w:ascii="Calibri" w:hAnsi="Calibri" w:cs="Calibri"/>
              <w:color w:val="000000"/>
            </w:rPr>
          </w:pPr>
          <w:r>
            <w:fldChar w:fldCharType="begin"/>
          </w:r>
          <w:r>
            <w:instrText xml:space="preserve"> HYPERLINK \l "_kv14b5y20qi6" </w:instrText>
          </w:r>
          <w:r>
            <w:fldChar w:fldCharType="separate"/>
          </w:r>
          <w:r w:rsidRPr="00B51031">
            <w:rPr>
              <w:rFonts w:ascii="Calibri" w:hAnsi="Calibri" w:cs="Calibri"/>
              <w:color w:val="000000"/>
            </w:rPr>
            <w:t>2.3 Technology Professional Development</w:t>
          </w:r>
          <w:r w:rsidRPr="00B51031">
            <w:rPr>
              <w:rFonts w:ascii="Calibri" w:hAnsi="Calibri" w:cs="Calibri"/>
              <w:color w:val="000000"/>
            </w:rPr>
            <w:tab/>
            <w:t>11</w:t>
          </w:r>
          <w:r>
            <w:fldChar w:fldCharType="end"/>
          </w:r>
        </w:p>
        <w:p w:rsidR="005218BD" w:rsidRPr="00B51031">
          <w:pPr>
            <w:widowControl w:val="0"/>
            <w:tabs>
              <w:tab w:val="right" w:pos="12000"/>
            </w:tabs>
            <w:spacing w:before="60" w:line="240" w:lineRule="auto"/>
            <w:rPr>
              <w:rFonts w:ascii="Calibri" w:hAnsi="Calibri" w:cs="Calibri"/>
              <w:b/>
              <w:bCs/>
              <w:color w:val="000000"/>
            </w:rPr>
          </w:pPr>
          <w:r>
            <w:fldChar w:fldCharType="begin"/>
          </w:r>
          <w:r>
            <w:instrText xml:space="preserve"> HYPERLINK \l "_txxvch3rooox" </w:instrText>
          </w:r>
          <w:r>
            <w:fldChar w:fldCharType="separate"/>
          </w:r>
          <w:r w:rsidRPr="00B51031">
            <w:rPr>
              <w:rFonts w:ascii="Calibri" w:hAnsi="Calibri" w:cs="Calibri"/>
              <w:color w:val="000000"/>
            </w:rPr>
            <w:t>Conclusion</w:t>
          </w:r>
          <w:r w:rsidRPr="00B51031">
            <w:rPr>
              <w:rFonts w:ascii="Calibri" w:hAnsi="Calibri" w:cs="Calibri"/>
              <w:color w:val="000000"/>
            </w:rPr>
            <w:tab/>
            <w:t>12</w:t>
          </w:r>
          <w:r>
            <w:fldChar w:fldCharType="end"/>
          </w:r>
          <w:r w:rsidRPr="00B51031">
            <w:rPr>
              <w:rFonts w:ascii="Calibri" w:hAnsi="Calibri" w:cs="Calibri"/>
            </w:rPr>
            <w:fldChar w:fldCharType="end"/>
          </w:r>
        </w:p>
      </w:sdtContent>
    </w:sdt>
    <w:p w:rsidR="005218BD" w:rsidRPr="00B51031">
      <w:pPr>
        <w:rPr>
          <w:rFonts w:ascii="Calibri" w:hAnsi="Calibri" w:cs="Calibri"/>
        </w:rPr>
      </w:pPr>
    </w:p>
    <w:p w:rsidR="005218BD" w:rsidRPr="00B51031" w:rsidP="00B51031">
      <w:pPr>
        <w:pStyle w:val="Heading2"/>
        <w:rPr>
          <w:rFonts w:ascii="Calibri" w:hAnsi="Calibri" w:cs="Calibri"/>
          <w:sz w:val="22"/>
          <w:szCs w:val="22"/>
        </w:rPr>
      </w:pPr>
      <w:bookmarkStart w:id="0" w:name="_8i8t2itu7y22" w:colFirst="0" w:colLast="0"/>
      <w:bookmarkStart w:id="1" w:name="_5shnvjipshlg" w:colFirst="0" w:colLast="0"/>
      <w:bookmarkStart w:id="2" w:name="_2xgteak2nl1c" w:colFirst="0" w:colLast="0"/>
      <w:bookmarkStart w:id="3" w:name="_4i4wynt66od7" w:colFirst="0" w:colLast="0"/>
      <w:bookmarkStart w:id="4" w:name="_s8hjc1do60bq" w:colFirst="0" w:colLast="0"/>
      <w:bookmarkStart w:id="5" w:name="_20c7nccfy0c5" w:colFirst="0" w:colLast="0"/>
      <w:bookmarkStart w:id="6" w:name="_grhh2j3lfl56" w:colFirst="0" w:colLast="0"/>
      <w:bookmarkStart w:id="7" w:name="_czkmgdoi4q82" w:colFirst="0" w:colLast="0"/>
      <w:bookmarkStart w:id="8" w:name="_vu9h7yjrvwnt" w:colFirst="0" w:colLast="0"/>
      <w:bookmarkStart w:id="9" w:name="_cs7x6x1cjjhi" w:colFirst="0" w:colLast="0"/>
      <w:bookmarkEnd w:id="0"/>
      <w:bookmarkEnd w:id="1"/>
      <w:bookmarkEnd w:id="2"/>
      <w:bookmarkEnd w:id="3"/>
      <w:bookmarkEnd w:id="4"/>
      <w:bookmarkEnd w:id="5"/>
      <w:bookmarkEnd w:id="6"/>
      <w:bookmarkEnd w:id="7"/>
      <w:bookmarkEnd w:id="8"/>
      <w:bookmarkEnd w:id="9"/>
      <w:r w:rsidRPr="00B51031">
        <w:rPr>
          <w:rFonts w:ascii="Calibri" w:hAnsi="Calibri" w:cs="Calibri"/>
          <w:sz w:val="22"/>
          <w:szCs w:val="22"/>
        </w:rPr>
        <w:t>About this Respon</w:t>
      </w:r>
      <w:r w:rsidRPr="00B51031">
        <w:rPr>
          <w:rFonts w:ascii="Calibri" w:hAnsi="Calibri" w:cs="Calibri"/>
          <w:sz w:val="22"/>
          <w:szCs w:val="22"/>
        </w:rPr>
        <w:t>s</w:t>
      </w:r>
      <w:r w:rsidRPr="00B51031">
        <w:rPr>
          <w:rFonts w:ascii="Calibri" w:hAnsi="Calibri" w:cs="Calibri"/>
          <w:sz w:val="22"/>
          <w:szCs w:val="22"/>
        </w:rPr>
        <w:t>e</w:t>
      </w:r>
    </w:p>
    <w:p w:rsidR="005218BD" w:rsidRPr="00B51031">
      <w:pPr>
        <w:ind w:firstLine="720"/>
        <w:rPr>
          <w:rFonts w:ascii="Calibri" w:hAnsi="Calibri" w:cs="Calibri"/>
        </w:rPr>
      </w:pPr>
    </w:p>
    <w:p w:rsidR="005218BD" w:rsidRPr="00B51031">
      <w:pPr>
        <w:ind w:firstLine="720"/>
        <w:rPr>
          <w:rFonts w:ascii="Calibri" w:hAnsi="Calibri" w:cs="Calibri"/>
        </w:rPr>
      </w:pPr>
      <w:r w:rsidRPr="00B51031">
        <w:rPr>
          <w:rFonts w:ascii="Calibri" w:hAnsi="Calibri" w:cs="Calibri"/>
        </w:rPr>
        <w:t xml:space="preserve">Our submission of evidence is based on our expertise as teachers, teacher trainers, and researchers in the field of teacher education. This submission focuses on the proposed </w:t>
      </w:r>
      <w:r w:rsidRPr="00B51031">
        <w:rPr>
          <w:rFonts w:ascii="Calibri" w:hAnsi="Calibri" w:cs="Calibri"/>
          <w:b/>
          <w:bCs/>
        </w:rPr>
        <w:t>workforce reforms,</w:t>
      </w:r>
      <w:r w:rsidRPr="00B51031">
        <w:rPr>
          <w:rFonts w:ascii="Calibri" w:hAnsi="Calibri" w:cs="Calibri"/>
        </w:rPr>
        <w:t xml:space="preserve"> in particular the areas:</w:t>
      </w:r>
    </w:p>
    <w:p w:rsidR="005218BD" w:rsidRPr="00B51031">
      <w:pPr>
        <w:rPr>
          <w:rFonts w:ascii="Calibri" w:hAnsi="Calibri" w:cs="Calibri"/>
        </w:rPr>
      </w:pPr>
    </w:p>
    <w:p w:rsidR="005218BD" w:rsidRPr="00B51031">
      <w:pPr>
        <w:numPr>
          <w:ilvl w:val="0"/>
          <w:numId w:val="1"/>
        </w:numPr>
        <w:rPr>
          <w:rFonts w:ascii="Calibri" w:hAnsi="Calibri" w:cs="Calibri"/>
        </w:rPr>
      </w:pPr>
      <w:r w:rsidRPr="00B51031">
        <w:rPr>
          <w:rFonts w:ascii="Calibri" w:hAnsi="Calibri" w:cs="Calibri"/>
        </w:rPr>
        <w:t>The availability and quality of continuous professional development, mentoring, and leadership support.</w:t>
      </w:r>
    </w:p>
    <w:p w:rsidR="005218BD" w:rsidRPr="00B51031">
      <w:pPr>
        <w:numPr>
          <w:ilvl w:val="0"/>
          <w:numId w:val="1"/>
        </w:numPr>
        <w:rPr>
          <w:rFonts w:ascii="Calibri" w:hAnsi="Calibri" w:cs="Calibri"/>
        </w:rPr>
      </w:pPr>
      <w:r w:rsidRPr="00B51031">
        <w:rPr>
          <w:rFonts w:ascii="Calibri" w:hAnsi="Calibri" w:cs="Calibri"/>
        </w:rPr>
        <w:t>How teachers and support staff are being equipped to develop the skills and confidence to use digital technology and AI appropriately and effectively.</w:t>
      </w:r>
    </w:p>
    <w:p w:rsidR="005218BD" w:rsidRPr="00B51031">
      <w:pPr>
        <w:pStyle w:val="Heading3"/>
        <w:rPr>
          <w:rFonts w:ascii="Calibri" w:hAnsi="Calibri" w:cs="Calibri"/>
          <w:b/>
          <w:bCs/>
          <w:sz w:val="22"/>
          <w:szCs w:val="22"/>
        </w:rPr>
      </w:pPr>
      <w:bookmarkStart w:id="10" w:name="_dxoxatq4lum5" w:colFirst="0" w:colLast="0"/>
      <w:bookmarkEnd w:id="10"/>
      <w:r w:rsidRPr="00B51031">
        <w:rPr>
          <w:rFonts w:ascii="Calibri" w:hAnsi="Calibri" w:cs="Calibri"/>
          <w:sz w:val="22"/>
          <w:szCs w:val="22"/>
        </w:rPr>
        <w:t>Who are we?</w:t>
      </w:r>
    </w:p>
    <w:p w:rsidR="005218BD" w:rsidRPr="00B51031">
      <w:pPr>
        <w:ind w:firstLine="720"/>
        <w:rPr>
          <w:rFonts w:ascii="Calibri" w:hAnsi="Calibri" w:cs="Calibri"/>
        </w:rPr>
      </w:pPr>
      <w:r w:rsidRPr="00B51031">
        <w:rPr>
          <w:rFonts w:ascii="Calibri" w:hAnsi="Calibri" w:cs="Calibri"/>
          <w:b/>
          <w:bCs/>
        </w:rPr>
        <w:t>Dr Jeremy Airey</w:t>
      </w:r>
      <w:r w:rsidRPr="00B51031">
        <w:rPr>
          <w:rFonts w:ascii="Calibri" w:hAnsi="Calibri" w:cs="Calibri"/>
        </w:rPr>
        <w:t xml:space="preserve"> is a Senior Lecturer in Education at the University of York, a former secondary school science teacher, CPD provider, and trainer of beginning teachers. </w:t>
      </w:r>
    </w:p>
    <w:p w:rsidR="005218BD" w:rsidRPr="00B51031">
      <w:pPr>
        <w:rPr>
          <w:rFonts w:ascii="Calibri" w:hAnsi="Calibri" w:cs="Calibri"/>
        </w:rPr>
      </w:pPr>
    </w:p>
    <w:p w:rsidR="005218BD" w:rsidRPr="00B51031">
      <w:pPr>
        <w:ind w:firstLine="720"/>
        <w:rPr>
          <w:rFonts w:ascii="Calibri" w:hAnsi="Calibri" w:cs="Calibri"/>
        </w:rPr>
      </w:pPr>
      <w:r w:rsidRPr="00B51031">
        <w:rPr>
          <w:rFonts w:ascii="Calibri" w:hAnsi="Calibri" w:cs="Calibri"/>
          <w:b/>
          <w:bCs/>
        </w:rPr>
        <w:t>Dr Astrid Bowen</w:t>
      </w:r>
      <w:r w:rsidRPr="00B51031">
        <w:rPr>
          <w:rFonts w:ascii="Calibri" w:hAnsi="Calibri" w:cs="Calibri"/>
        </w:rPr>
        <w:t xml:space="preserve"> is a Research Associate at the University of York. She has a professional background in teaching. She is currently the Professional Learning Lead for </w:t>
      </w:r>
      <w:r w:rsidRPr="00B51031">
        <w:rPr>
          <w:rFonts w:ascii="Calibri" w:hAnsi="Calibri" w:cs="Calibri"/>
        </w:rPr>
        <w:t>CAL:ON</w:t>
      </w:r>
      <w:r w:rsidRPr="00B51031">
        <w:rPr>
          <w:rFonts w:ascii="Calibri" w:hAnsi="Calibri" w:cs="Calibri"/>
        </w:rPr>
        <w:t xml:space="preserve"> Cymru, a Welsh Government funded translational research centre based jointly at Bangor University and the </w:t>
      </w:r>
      <w:r w:rsidRPr="00B51031">
        <w:rPr>
          <w:rFonts w:ascii="Calibri" w:hAnsi="Calibri" w:cs="Calibri"/>
        </w:rPr>
        <w:t>University of York, representing an £8.1 million investment over 3 years to invigorate literacy education in Wales.</w:t>
      </w:r>
    </w:p>
    <w:p w:rsidR="005218BD" w:rsidRPr="00B51031">
      <w:pPr>
        <w:rPr>
          <w:rFonts w:ascii="Calibri" w:hAnsi="Calibri" w:cs="Calibri"/>
        </w:rPr>
      </w:pPr>
    </w:p>
    <w:p w:rsidR="005218BD" w:rsidRPr="00B51031">
      <w:pPr>
        <w:ind w:firstLine="720"/>
        <w:rPr>
          <w:rFonts w:ascii="Calibri" w:hAnsi="Calibri" w:cs="Calibri"/>
        </w:rPr>
      </w:pPr>
      <w:r w:rsidRPr="00B51031">
        <w:rPr>
          <w:rFonts w:ascii="Calibri" w:hAnsi="Calibri" w:cs="Calibri"/>
          <w:b/>
          <w:bCs/>
        </w:rPr>
        <w:t xml:space="preserve">Dr Emma Clarke </w:t>
      </w:r>
      <w:r w:rsidRPr="00B51031">
        <w:rPr>
          <w:rFonts w:ascii="Calibri" w:hAnsi="Calibri" w:cs="Calibri"/>
        </w:rPr>
        <w:t xml:space="preserve">is the Primary PGCE Programme Lead at the University of York. She </w:t>
      </w:r>
      <w:r w:rsidRPr="00B51031">
        <w:rPr>
          <w:rFonts w:ascii="Calibri" w:hAnsi="Calibri" w:cs="Calibri"/>
          <w:color w:val="1D1D1D"/>
        </w:rPr>
        <w:t>taught in primary schools for 17 years before moving into Initial Teacher Education</w:t>
      </w:r>
      <w:r w:rsidRPr="00B51031">
        <w:rPr>
          <w:rFonts w:ascii="Calibri" w:hAnsi="Calibri" w:cs="Calibri"/>
        </w:rPr>
        <w:t>.</w:t>
      </w:r>
    </w:p>
    <w:p w:rsidR="005218BD" w:rsidRPr="00B51031">
      <w:pPr>
        <w:rPr>
          <w:rFonts w:ascii="Calibri" w:hAnsi="Calibri" w:cs="Calibri"/>
          <w:b/>
          <w:bCs/>
        </w:rPr>
      </w:pPr>
    </w:p>
    <w:p w:rsidR="005218BD" w:rsidRPr="00B51031">
      <w:pPr>
        <w:ind w:firstLine="720"/>
        <w:rPr>
          <w:rFonts w:ascii="Calibri" w:hAnsi="Calibri" w:cs="Calibri"/>
          <w:b/>
          <w:bCs/>
        </w:rPr>
      </w:pPr>
      <w:r w:rsidRPr="00B51031">
        <w:rPr>
          <w:rFonts w:ascii="Calibri" w:hAnsi="Calibri" w:cs="Calibri"/>
          <w:b/>
          <w:bCs/>
        </w:rPr>
        <w:t>Suzie Eden</w:t>
      </w:r>
      <w:r w:rsidRPr="00B51031">
        <w:rPr>
          <w:rFonts w:ascii="Calibri" w:hAnsi="Calibri" w:cs="Calibri"/>
        </w:rPr>
        <w:t xml:space="preserve"> was a secondary school geography teacher for 14 years and is currently a PhD student at the University of York. Her research focuses on how sustainability can be incorporated into the secondary geography curriculum.  </w:t>
      </w:r>
    </w:p>
    <w:p w:rsidR="005218BD" w:rsidRPr="00B51031">
      <w:pPr>
        <w:rPr>
          <w:rFonts w:ascii="Calibri" w:hAnsi="Calibri" w:cs="Calibri"/>
          <w:b/>
          <w:bCs/>
        </w:rPr>
      </w:pPr>
    </w:p>
    <w:p w:rsidR="005218BD" w:rsidRPr="00B51031">
      <w:pPr>
        <w:ind w:firstLine="720"/>
        <w:rPr>
          <w:rFonts w:ascii="Calibri" w:hAnsi="Calibri" w:cs="Calibri"/>
        </w:rPr>
      </w:pPr>
      <w:r w:rsidRPr="00B51031">
        <w:rPr>
          <w:rFonts w:ascii="Calibri" w:hAnsi="Calibri" w:cs="Calibri"/>
          <w:b/>
          <w:bCs/>
        </w:rPr>
        <w:t xml:space="preserve">Freya Fowles </w:t>
      </w:r>
      <w:r w:rsidRPr="00B51031">
        <w:rPr>
          <w:rFonts w:ascii="Calibri" w:hAnsi="Calibri" w:cs="Calibri"/>
        </w:rPr>
        <w:t>is the PGCE Curriculum Area Lead for English at the University of York</w:t>
      </w:r>
      <w:r w:rsidRPr="00B51031">
        <w:rPr>
          <w:rFonts w:ascii="Calibri" w:hAnsi="Calibri" w:cs="Calibri"/>
          <w:b/>
          <w:bCs/>
        </w:rPr>
        <w:t xml:space="preserve"> </w:t>
      </w:r>
      <w:r w:rsidRPr="00B51031">
        <w:rPr>
          <w:rFonts w:ascii="Calibri" w:hAnsi="Calibri" w:cs="Calibri"/>
        </w:rPr>
        <w:t>and is currently completing a doctorate on educational equity, specifically the ways teacher training can reduce disparities.</w:t>
      </w:r>
    </w:p>
    <w:p w:rsidR="005218BD" w:rsidRPr="00B51031">
      <w:pPr>
        <w:rPr>
          <w:rFonts w:ascii="Calibri" w:hAnsi="Calibri" w:cs="Calibri"/>
          <w:b/>
          <w:bCs/>
        </w:rPr>
      </w:pPr>
    </w:p>
    <w:p w:rsidR="005218BD" w:rsidRPr="00B51031">
      <w:pPr>
        <w:ind w:firstLine="720"/>
        <w:rPr>
          <w:rFonts w:ascii="Calibri" w:hAnsi="Calibri" w:cs="Calibri"/>
        </w:rPr>
      </w:pPr>
      <w:r w:rsidRPr="00B51031">
        <w:rPr>
          <w:rFonts w:ascii="Calibri" w:hAnsi="Calibri" w:cs="Calibri"/>
          <w:b/>
          <w:bCs/>
        </w:rPr>
        <w:t>Dr Zoe Handley</w:t>
      </w:r>
      <w:r w:rsidRPr="00B51031">
        <w:rPr>
          <w:rFonts w:ascii="Calibri" w:hAnsi="Calibri" w:cs="Calibri"/>
        </w:rPr>
        <w:t xml:space="preserve"> is programme leader for the MA in Artificial Intelligence &amp; Technology-Enhanced Learning, the design of which is underpinned by her research on teacher knowledge for the effective deployment of technology to support learning and what makes effective technology professional development for teachers. She has also developed professional development activities focusing on generative Artificial Intelligence (AI).</w:t>
      </w:r>
    </w:p>
    <w:p w:rsidR="005218BD" w:rsidRPr="00B51031">
      <w:pPr>
        <w:ind w:firstLine="720"/>
        <w:rPr>
          <w:rFonts w:ascii="Calibri" w:hAnsi="Calibri" w:cs="Calibri"/>
        </w:rPr>
      </w:pPr>
    </w:p>
    <w:p w:rsidR="005218BD" w:rsidRPr="00B51031">
      <w:pPr>
        <w:ind w:firstLine="720"/>
        <w:rPr>
          <w:rFonts w:ascii="Calibri" w:hAnsi="Calibri" w:cs="Calibri"/>
        </w:rPr>
      </w:pPr>
      <w:r w:rsidRPr="00B51031">
        <w:rPr>
          <w:rFonts w:ascii="Calibri" w:hAnsi="Calibri" w:cs="Calibri"/>
          <w:b/>
          <w:bCs/>
        </w:rPr>
        <w:t xml:space="preserve">Nikki Sharratt </w:t>
      </w:r>
      <w:r w:rsidRPr="00B51031">
        <w:rPr>
          <w:rFonts w:ascii="Calibri" w:hAnsi="Calibri" w:cs="Calibri"/>
        </w:rPr>
        <w:t>was a primary school teacher for 12 years and is currently the Primary PGCE Curriculum Area Lead and Schools Partnership Facilitator at the University of York.</w:t>
      </w:r>
    </w:p>
    <w:p w:rsidR="005218BD" w:rsidRPr="00B51031">
      <w:pPr>
        <w:ind w:firstLine="720"/>
        <w:rPr>
          <w:rFonts w:ascii="Calibri" w:hAnsi="Calibri" w:cs="Calibri"/>
        </w:rPr>
      </w:pPr>
    </w:p>
    <w:p w:rsidR="005218BD" w:rsidRPr="00B51031">
      <w:pPr>
        <w:ind w:firstLine="720"/>
        <w:rPr>
          <w:rFonts w:ascii="Calibri" w:hAnsi="Calibri" w:cs="Calibri"/>
        </w:rPr>
      </w:pPr>
      <w:r w:rsidRPr="00B51031">
        <w:rPr>
          <w:rFonts w:ascii="Calibri" w:hAnsi="Calibri" w:cs="Calibri"/>
          <w:b/>
          <w:bCs/>
        </w:rPr>
        <w:t xml:space="preserve">Helen Thomson </w:t>
      </w:r>
      <w:r w:rsidRPr="00B51031">
        <w:rPr>
          <w:rFonts w:ascii="Calibri" w:hAnsi="Calibri" w:cs="Calibri"/>
        </w:rPr>
        <w:t xml:space="preserve">is a current PhD student at the </w:t>
      </w:r>
      <w:r w:rsidRPr="00B51031">
        <w:rPr>
          <w:rFonts w:ascii="Calibri" w:hAnsi="Calibri" w:cs="Calibri"/>
        </w:rPr>
        <w:t>university</w:t>
      </w:r>
      <w:r w:rsidRPr="00B51031">
        <w:rPr>
          <w:rFonts w:ascii="Calibri" w:hAnsi="Calibri" w:cs="Calibri"/>
        </w:rPr>
        <w:t xml:space="preserve"> of York with a background in teaching. Her research focuses on why boys may or may not continue to pursue English education post-compulsory schooling.</w:t>
      </w:r>
    </w:p>
    <w:p w:rsidR="005218BD" w:rsidRPr="00B51031">
      <w:pPr>
        <w:pStyle w:val="Heading2"/>
        <w:jc w:val="center"/>
        <w:rPr>
          <w:rFonts w:ascii="Calibri" w:hAnsi="Calibri" w:cs="Calibri"/>
          <w:sz w:val="22"/>
          <w:szCs w:val="22"/>
        </w:rPr>
      </w:pPr>
      <w:bookmarkStart w:id="11" w:name="_oqml71q5o05j" w:colFirst="0" w:colLast="0"/>
      <w:bookmarkEnd w:id="11"/>
      <w:r w:rsidRPr="00B51031">
        <w:rPr>
          <w:rFonts w:ascii="Calibri" w:hAnsi="Calibri" w:cs="Calibri"/>
          <w:sz w:val="22"/>
          <w:szCs w:val="22"/>
        </w:rPr>
        <w:t>Executive Summary</w:t>
      </w:r>
    </w:p>
    <w:p w:rsidR="005218BD" w:rsidRPr="00B51031">
      <w:pPr>
        <w:rPr>
          <w:rFonts w:ascii="Calibri" w:hAnsi="Calibri" w:cs="Calibri"/>
        </w:rPr>
      </w:pPr>
    </w:p>
    <w:p w:rsidR="005218BD" w:rsidRPr="00B51031">
      <w:pPr>
        <w:ind w:firstLine="720"/>
        <w:rPr>
          <w:rFonts w:ascii="Calibri" w:hAnsi="Calibri" w:cs="Calibri"/>
          <w:b/>
          <w:bCs/>
        </w:rPr>
      </w:pPr>
      <w:r w:rsidRPr="00B51031">
        <w:rPr>
          <w:rFonts w:ascii="Calibri" w:hAnsi="Calibri" w:cs="Calibri"/>
        </w:rPr>
        <w:t xml:space="preserve">Our position, based on the best evidence available, is that the </w:t>
      </w:r>
      <w:r w:rsidRPr="00B51031">
        <w:rPr>
          <w:rFonts w:ascii="Calibri" w:hAnsi="Calibri" w:cs="Calibri"/>
        </w:rPr>
        <w:t>ultimate aim</w:t>
      </w:r>
      <w:r w:rsidRPr="00B51031">
        <w:rPr>
          <w:rFonts w:ascii="Calibri" w:hAnsi="Calibri" w:cs="Calibri"/>
        </w:rPr>
        <w:t xml:space="preserve"> of teacher education is to enable educators to make better decisions in their practice, </w:t>
      </w:r>
      <w:r w:rsidRPr="00B51031">
        <w:rPr>
          <w:rFonts w:ascii="Calibri" w:hAnsi="Calibri" w:cs="Calibri"/>
        </w:rPr>
        <w:t>taking into account</w:t>
      </w:r>
      <w:r w:rsidRPr="00B51031">
        <w:rPr>
          <w:rFonts w:ascii="Calibri" w:hAnsi="Calibri" w:cs="Calibri"/>
        </w:rPr>
        <w:t xml:space="preserve"> the variability of school and classroom context, and the diverse profiles of learners.</w:t>
      </w:r>
    </w:p>
    <w:p w:rsidR="005218BD" w:rsidRPr="00B51031">
      <w:pPr>
        <w:rPr>
          <w:rFonts w:ascii="Calibri" w:hAnsi="Calibri" w:cs="Calibri"/>
          <w:b/>
          <w:bCs/>
        </w:rPr>
      </w:pPr>
    </w:p>
    <w:p w:rsidR="005218BD" w:rsidRPr="00B51031">
      <w:pPr>
        <w:ind w:firstLine="720"/>
        <w:rPr>
          <w:rFonts w:ascii="Calibri" w:hAnsi="Calibri" w:cs="Calibri"/>
        </w:rPr>
      </w:pPr>
      <w:r w:rsidRPr="00B51031">
        <w:rPr>
          <w:rFonts w:ascii="Calibri" w:hAnsi="Calibri" w:cs="Calibri"/>
        </w:rPr>
        <w:t>Evidence indicates that CPD for the teaching workforce works best when:</w:t>
      </w:r>
    </w:p>
    <w:p w:rsidR="005218BD" w:rsidRPr="00B51031">
      <w:pPr>
        <w:rPr>
          <w:rFonts w:ascii="Calibri" w:hAnsi="Calibri" w:cs="Calibri"/>
        </w:rPr>
      </w:pPr>
    </w:p>
    <w:p w:rsidR="005218BD" w:rsidRPr="00B51031">
      <w:pPr>
        <w:numPr>
          <w:ilvl w:val="0"/>
          <w:numId w:val="5"/>
        </w:numPr>
        <w:rPr>
          <w:rFonts w:ascii="Calibri" w:hAnsi="Calibri" w:cs="Calibri"/>
        </w:rPr>
      </w:pPr>
      <w:r w:rsidRPr="00B51031">
        <w:rPr>
          <w:rFonts w:ascii="Calibri" w:hAnsi="Calibri" w:cs="Calibri"/>
        </w:rPr>
        <w:t>it is needs-driven at an individual level</w:t>
      </w:r>
    </w:p>
    <w:p w:rsidR="005218BD" w:rsidRPr="00B51031">
      <w:pPr>
        <w:ind w:left="720"/>
        <w:rPr>
          <w:rFonts w:ascii="Calibri" w:hAnsi="Calibri" w:cs="Calibri"/>
        </w:rPr>
      </w:pPr>
    </w:p>
    <w:p w:rsidR="005218BD" w:rsidRPr="00B51031">
      <w:pPr>
        <w:numPr>
          <w:ilvl w:val="0"/>
          <w:numId w:val="5"/>
        </w:numPr>
        <w:rPr>
          <w:rFonts w:ascii="Calibri" w:hAnsi="Calibri" w:cs="Calibri"/>
        </w:rPr>
      </w:pPr>
      <w:r w:rsidRPr="00B51031">
        <w:rPr>
          <w:rFonts w:ascii="Calibri" w:hAnsi="Calibri" w:cs="Calibri"/>
        </w:rPr>
        <w:t>there is expert, evidence-based input</w:t>
      </w:r>
    </w:p>
    <w:p w:rsidR="005218BD" w:rsidRPr="00B51031">
      <w:pPr>
        <w:ind w:left="720"/>
        <w:rPr>
          <w:rFonts w:ascii="Calibri" w:hAnsi="Calibri" w:cs="Calibri"/>
        </w:rPr>
      </w:pPr>
    </w:p>
    <w:p w:rsidR="005218BD" w:rsidRPr="00B51031">
      <w:pPr>
        <w:numPr>
          <w:ilvl w:val="0"/>
          <w:numId w:val="5"/>
        </w:numPr>
        <w:rPr>
          <w:rFonts w:ascii="Calibri" w:hAnsi="Calibri" w:cs="Calibri"/>
        </w:rPr>
      </w:pPr>
      <w:r w:rsidRPr="00B51031">
        <w:rPr>
          <w:rFonts w:ascii="Calibri" w:hAnsi="Calibri" w:cs="Calibri"/>
        </w:rPr>
        <w:t>there is sound design, which will include modelling, action planning, ongoing coaching and an expectation of reflective practice, to embed new skills</w:t>
      </w:r>
    </w:p>
    <w:p w:rsidR="005218BD" w:rsidRPr="00B51031">
      <w:pPr>
        <w:ind w:left="720"/>
        <w:rPr>
          <w:rFonts w:ascii="Calibri" w:hAnsi="Calibri" w:cs="Calibri"/>
        </w:rPr>
      </w:pPr>
    </w:p>
    <w:p w:rsidR="005218BD" w:rsidRPr="00B51031">
      <w:pPr>
        <w:numPr>
          <w:ilvl w:val="0"/>
          <w:numId w:val="5"/>
        </w:numPr>
        <w:rPr>
          <w:rFonts w:ascii="Calibri" w:hAnsi="Calibri" w:cs="Calibri"/>
        </w:rPr>
      </w:pPr>
      <w:r w:rsidRPr="00B51031">
        <w:rPr>
          <w:rFonts w:ascii="Calibri" w:hAnsi="Calibri" w:cs="Calibri"/>
        </w:rPr>
        <w:t>there is effort to evaluate downstream impact on learner outcomes</w:t>
      </w:r>
    </w:p>
    <w:p w:rsidR="005218BD" w:rsidRPr="00B51031">
      <w:pPr>
        <w:rPr>
          <w:rFonts w:ascii="Calibri" w:hAnsi="Calibri" w:cs="Calibri"/>
          <w:b/>
          <w:bCs/>
        </w:rPr>
      </w:pPr>
    </w:p>
    <w:p w:rsidR="005218BD" w:rsidRPr="00B51031">
      <w:pPr>
        <w:ind w:firstLine="720"/>
        <w:rPr>
          <w:rFonts w:ascii="Calibri" w:hAnsi="Calibri" w:cs="Calibri"/>
        </w:rPr>
      </w:pPr>
      <w:r w:rsidRPr="00B51031">
        <w:rPr>
          <w:rFonts w:ascii="Calibri" w:hAnsi="Calibri" w:cs="Calibri"/>
        </w:rPr>
        <w:t>At the University of York, we have the experience and capacity to build on the following areas:</w:t>
      </w:r>
    </w:p>
    <w:p w:rsidR="005218BD" w:rsidRPr="00B51031">
      <w:pPr>
        <w:rPr>
          <w:rFonts w:ascii="Calibri" w:hAnsi="Calibri" w:cs="Calibri"/>
        </w:rPr>
      </w:pPr>
    </w:p>
    <w:p w:rsidR="005218BD" w:rsidRPr="00B51031">
      <w:pPr>
        <w:numPr>
          <w:ilvl w:val="0"/>
          <w:numId w:val="7"/>
        </w:numPr>
        <w:rPr>
          <w:rFonts w:ascii="Calibri" w:hAnsi="Calibri" w:cs="Calibri"/>
        </w:rPr>
      </w:pPr>
      <w:r w:rsidRPr="00B51031">
        <w:rPr>
          <w:rFonts w:ascii="Calibri" w:hAnsi="Calibri" w:cs="Calibri"/>
        </w:rPr>
        <w:t>Initial Teacher Education partnerships</w:t>
      </w:r>
    </w:p>
    <w:p w:rsidR="005218BD" w:rsidRPr="00B51031">
      <w:pPr>
        <w:ind w:left="720"/>
        <w:rPr>
          <w:rFonts w:ascii="Calibri" w:hAnsi="Calibri" w:cs="Calibri"/>
        </w:rPr>
      </w:pPr>
    </w:p>
    <w:p w:rsidR="005218BD" w:rsidRPr="00B51031">
      <w:pPr>
        <w:numPr>
          <w:ilvl w:val="0"/>
          <w:numId w:val="7"/>
        </w:numPr>
        <w:rPr>
          <w:rFonts w:ascii="Calibri" w:hAnsi="Calibri" w:cs="Calibri"/>
        </w:rPr>
      </w:pPr>
      <w:r w:rsidRPr="00B51031">
        <w:rPr>
          <w:rFonts w:ascii="Calibri" w:hAnsi="Calibri" w:cs="Calibri"/>
        </w:rPr>
        <w:t>Research and CPD in literacy and phonics</w:t>
      </w:r>
    </w:p>
    <w:p w:rsidR="005218BD" w:rsidRPr="00B51031">
      <w:pPr>
        <w:ind w:left="720"/>
        <w:rPr>
          <w:rFonts w:ascii="Calibri" w:hAnsi="Calibri" w:cs="Calibri"/>
        </w:rPr>
      </w:pPr>
    </w:p>
    <w:p w:rsidR="005218BD" w:rsidRPr="00B51031">
      <w:pPr>
        <w:numPr>
          <w:ilvl w:val="0"/>
          <w:numId w:val="7"/>
        </w:numPr>
        <w:rPr>
          <w:rFonts w:ascii="Calibri" w:hAnsi="Calibri" w:cs="Calibri"/>
        </w:rPr>
      </w:pPr>
      <w:r w:rsidRPr="00B51031">
        <w:rPr>
          <w:rFonts w:ascii="Calibri" w:hAnsi="Calibri" w:cs="Calibri"/>
        </w:rPr>
        <w:t>Research and CPD in Technology in Education</w:t>
      </w:r>
    </w:p>
    <w:p w:rsidR="005218BD" w:rsidRPr="00B51031">
      <w:pPr>
        <w:rPr>
          <w:rFonts w:ascii="Calibri" w:hAnsi="Calibri" w:cs="Calibri"/>
        </w:rPr>
      </w:pPr>
    </w:p>
    <w:p w:rsidR="005218BD" w:rsidRPr="00B51031">
      <w:pPr>
        <w:rPr>
          <w:rFonts w:ascii="Calibri" w:hAnsi="Calibri" w:cs="Calibri"/>
        </w:rPr>
      </w:pPr>
    </w:p>
    <w:p w:rsidR="005218BD" w:rsidRPr="00B51031" w:rsidP="00B51031">
      <w:pPr>
        <w:pStyle w:val="Heading2"/>
        <w:rPr>
          <w:rFonts w:ascii="Calibri" w:hAnsi="Calibri" w:cs="Calibri"/>
          <w:sz w:val="22"/>
          <w:szCs w:val="22"/>
        </w:rPr>
      </w:pPr>
      <w:bookmarkStart w:id="12" w:name="_27adea91lahs" w:colFirst="0" w:colLast="0"/>
      <w:bookmarkEnd w:id="12"/>
      <w:r w:rsidRPr="00B51031">
        <w:rPr>
          <w:rFonts w:ascii="Calibri" w:hAnsi="Calibri" w:cs="Calibri"/>
          <w:sz w:val="22"/>
          <w:szCs w:val="22"/>
        </w:rPr>
        <w:t>Our Vision for Effective CPD</w:t>
      </w:r>
    </w:p>
    <w:p w:rsidR="005218BD" w:rsidRPr="00B51031">
      <w:pPr>
        <w:pStyle w:val="Heading3"/>
        <w:rPr>
          <w:rFonts w:ascii="Calibri" w:hAnsi="Calibri" w:cs="Calibri"/>
          <w:sz w:val="22"/>
          <w:szCs w:val="22"/>
        </w:rPr>
      </w:pPr>
      <w:bookmarkStart w:id="13" w:name="_s8rypgouri2q" w:colFirst="0" w:colLast="0"/>
      <w:bookmarkEnd w:id="13"/>
      <w:r w:rsidRPr="00B51031">
        <w:rPr>
          <w:rFonts w:ascii="Calibri" w:hAnsi="Calibri" w:cs="Calibri"/>
          <w:sz w:val="22"/>
          <w:szCs w:val="22"/>
        </w:rPr>
        <w:t>1.1 Background</w:t>
      </w:r>
    </w:p>
    <w:p w:rsidR="005218BD" w:rsidRPr="00B51031">
      <w:pPr>
        <w:rPr>
          <w:rFonts w:ascii="Calibri" w:hAnsi="Calibri" w:cs="Calibri"/>
        </w:rPr>
      </w:pPr>
    </w:p>
    <w:p w:rsidR="005218BD" w:rsidRPr="00B51031">
      <w:pPr>
        <w:ind w:firstLine="720"/>
        <w:rPr>
          <w:rFonts w:ascii="Calibri" w:hAnsi="Calibri" w:cs="Calibri"/>
        </w:rPr>
      </w:pPr>
      <w:r w:rsidRPr="00B51031">
        <w:rPr>
          <w:rFonts w:ascii="Calibri" w:hAnsi="Calibri" w:cs="Calibri"/>
        </w:rPr>
        <w:t>Effective teacher education is the foundation of excellent practice in education. The preparation that educators receive before entering their profession, and then the quality of ongoing support that they receive as they continue to work in their profession, shapes their behaviour and decisions while they work.</w:t>
      </w:r>
    </w:p>
    <w:p w:rsidR="005218BD" w:rsidRPr="00B51031">
      <w:pPr>
        <w:rPr>
          <w:rFonts w:ascii="Calibri" w:hAnsi="Calibri" w:cs="Calibri"/>
        </w:rPr>
      </w:pPr>
    </w:p>
    <w:p w:rsidR="005218BD" w:rsidRPr="00B51031">
      <w:pPr>
        <w:ind w:firstLine="720"/>
        <w:rPr>
          <w:rFonts w:ascii="Calibri" w:hAnsi="Calibri" w:cs="Calibri"/>
          <w:b/>
          <w:bCs/>
        </w:rPr>
      </w:pPr>
      <w:r w:rsidRPr="00B51031">
        <w:rPr>
          <w:rFonts w:ascii="Calibri" w:hAnsi="Calibri" w:cs="Calibri"/>
          <w:b/>
          <w:bCs/>
        </w:rPr>
        <w:t xml:space="preserve">Our position, based on the best evidence available, is that the </w:t>
      </w:r>
      <w:r w:rsidRPr="00B51031">
        <w:rPr>
          <w:rFonts w:ascii="Calibri" w:hAnsi="Calibri" w:cs="Calibri"/>
          <w:b/>
          <w:bCs/>
        </w:rPr>
        <w:t>ultimate aim</w:t>
      </w:r>
      <w:r w:rsidRPr="00B51031">
        <w:rPr>
          <w:rFonts w:ascii="Calibri" w:hAnsi="Calibri" w:cs="Calibri"/>
          <w:b/>
          <w:bCs/>
        </w:rPr>
        <w:t xml:space="preserve"> of teacher education is to enable educators to make better decisions in their practice, </w:t>
      </w:r>
      <w:r w:rsidRPr="00B51031">
        <w:rPr>
          <w:rFonts w:ascii="Calibri" w:hAnsi="Calibri" w:cs="Calibri"/>
          <w:b/>
          <w:bCs/>
        </w:rPr>
        <w:t>taking into account</w:t>
      </w:r>
      <w:r w:rsidRPr="00B51031">
        <w:rPr>
          <w:rFonts w:ascii="Calibri" w:hAnsi="Calibri" w:cs="Calibri"/>
          <w:b/>
          <w:bCs/>
        </w:rPr>
        <w:t xml:space="preserve"> the variability of school and classroom context, and the diverse profiles of learners. Therefore, it is about supporting the skills and knowledge that enable effective professional judgment rather than endorsing prescriptive practices.</w:t>
      </w:r>
    </w:p>
    <w:p w:rsidR="005218BD" w:rsidRPr="00B51031">
      <w:pPr>
        <w:rPr>
          <w:rFonts w:ascii="Calibri" w:hAnsi="Calibri" w:cs="Calibri"/>
        </w:rPr>
      </w:pPr>
    </w:p>
    <w:p w:rsidR="005218BD" w:rsidRPr="00B51031">
      <w:pPr>
        <w:ind w:firstLine="720"/>
        <w:rPr>
          <w:rFonts w:ascii="Calibri" w:hAnsi="Calibri" w:cs="Calibri"/>
        </w:rPr>
      </w:pPr>
      <w:r w:rsidRPr="00B51031">
        <w:rPr>
          <w:rFonts w:ascii="Calibri" w:hAnsi="Calibri" w:cs="Calibri"/>
        </w:rPr>
        <w:t>Teacher education, both initial and ongoing, is an important way to transmit evidence-informed knowledge and practices into schools, because to be able to work in an evidence-informed way, teachers require the knowledge of how to do so and the skills to put it into practice. The Initial Teacher Training and Early Career Framework (ITTECF) Core Content</w:t>
      </w:r>
      <w:r>
        <w:rPr>
          <w:rFonts w:ascii="Calibri" w:hAnsi="Calibri" w:cs="Calibri"/>
          <w:vertAlign w:val="superscript"/>
        </w:rPr>
        <w:footnoteReference w:id="2"/>
      </w:r>
      <w:r w:rsidRPr="00B51031">
        <w:rPr>
          <w:rFonts w:ascii="Calibri" w:hAnsi="Calibri" w:cs="Calibri"/>
        </w:rPr>
        <w:t xml:space="preserve"> has been designed in collaboration with the Education Endowment Foundation (EEF). This demonstrates policy-level awareness of the key role that initial teacher education plays in supporting evidence-informed practices in the classroom, though there has been robust criticism from teacher educators in England over the general approach and specific practices that are endorsed in the Framework</w:t>
      </w:r>
      <w:r>
        <w:rPr>
          <w:rFonts w:ascii="Calibri" w:hAnsi="Calibri" w:cs="Calibri"/>
          <w:vertAlign w:val="superscript"/>
        </w:rPr>
        <w:footnoteReference w:id="3"/>
      </w:r>
      <w:r w:rsidRPr="00B51031">
        <w:rPr>
          <w:rFonts w:ascii="Calibri" w:hAnsi="Calibri" w:cs="Calibri"/>
          <w:color w:val="0A0A0A"/>
          <w:shd w:val="clear" w:color="auto" w:fill="FEFEFE"/>
        </w:rPr>
        <w:t>.</w:t>
      </w:r>
    </w:p>
    <w:p w:rsidR="005218BD" w:rsidRPr="00B51031">
      <w:pPr>
        <w:rPr>
          <w:rFonts w:ascii="Calibri" w:hAnsi="Calibri" w:cs="Calibri"/>
        </w:rPr>
      </w:pPr>
    </w:p>
    <w:p w:rsidR="005218BD" w:rsidRPr="00B51031">
      <w:pPr>
        <w:ind w:firstLine="720"/>
        <w:rPr>
          <w:rFonts w:ascii="Calibri" w:hAnsi="Calibri" w:cs="Calibri"/>
        </w:rPr>
      </w:pPr>
      <w:r w:rsidRPr="00B51031">
        <w:rPr>
          <w:rFonts w:ascii="Calibri" w:hAnsi="Calibri" w:cs="Calibri"/>
        </w:rPr>
        <w:t xml:space="preserve">Effective training is also a key element of teacher retention. Recruitment targets for ITT have never been met for most subjects, and on top of this, around one third of new teachers leave the </w:t>
      </w:r>
      <w:r w:rsidRPr="00B51031">
        <w:rPr>
          <w:rFonts w:ascii="Calibri" w:hAnsi="Calibri" w:cs="Calibri"/>
        </w:rPr>
        <w:t>profession within 5 years of qualifying</w:t>
      </w:r>
      <w:r>
        <w:rPr>
          <w:rFonts w:ascii="Calibri" w:hAnsi="Calibri" w:cs="Calibri"/>
          <w:vertAlign w:val="superscript"/>
        </w:rPr>
        <w:footnoteReference w:id="4"/>
      </w:r>
      <w:r w:rsidRPr="00B51031">
        <w:rPr>
          <w:rFonts w:ascii="Calibri" w:hAnsi="Calibri" w:cs="Calibri"/>
          <w:vertAlign w:val="superscript"/>
        </w:rPr>
        <w:t>,</w:t>
      </w:r>
      <w:r>
        <w:rPr>
          <w:rFonts w:ascii="Calibri" w:hAnsi="Calibri" w:cs="Calibri"/>
          <w:vertAlign w:val="superscript"/>
        </w:rPr>
        <w:footnoteReference w:id="5"/>
      </w:r>
      <w:r w:rsidRPr="00B51031">
        <w:rPr>
          <w:rFonts w:ascii="Calibri" w:hAnsi="Calibri" w:cs="Calibri"/>
        </w:rPr>
        <w:t>. This suggests that the kind of preparation and the security of the footing that new teachers have when they start out is crucial to keeping those limited numbers who choose to enter the profession on board. The Early Career Framework programme was introduced to halt early attrition through an extended period of mentoring for those who have become teachers. However, the results of this have been modest at best, with the EEF noting there was ‘limited evidence’ that the initiative ‘influenced intentions to r</w:t>
      </w:r>
      <w:r w:rsidRPr="00B51031">
        <w:rPr>
          <w:rFonts w:ascii="Calibri" w:hAnsi="Calibri" w:cs="Calibri"/>
        </w:rPr>
        <w:t>emain in teaching’</w:t>
      </w:r>
      <w:r>
        <w:rPr>
          <w:rFonts w:ascii="Calibri" w:hAnsi="Calibri" w:cs="Calibri"/>
          <w:vertAlign w:val="superscript"/>
        </w:rPr>
        <w:footnoteReference w:id="6"/>
      </w:r>
      <w:r w:rsidRPr="00B51031">
        <w:rPr>
          <w:rFonts w:ascii="Calibri" w:hAnsi="Calibri" w:cs="Calibri"/>
        </w:rPr>
        <w:t xml:space="preserve">. </w:t>
      </w:r>
    </w:p>
    <w:p w:rsidR="005218BD" w:rsidRPr="00B51031">
      <w:pPr>
        <w:rPr>
          <w:rFonts w:ascii="Calibri" w:hAnsi="Calibri" w:cs="Calibri"/>
        </w:rPr>
      </w:pPr>
    </w:p>
    <w:p w:rsidR="005218BD" w:rsidRPr="00B51031">
      <w:pPr>
        <w:ind w:firstLine="720"/>
        <w:rPr>
          <w:rFonts w:ascii="Calibri" w:hAnsi="Calibri" w:cs="Calibri"/>
        </w:rPr>
      </w:pPr>
      <w:r w:rsidRPr="00B51031">
        <w:rPr>
          <w:rFonts w:ascii="Calibri" w:hAnsi="Calibri" w:cs="Calibri"/>
        </w:rPr>
        <w:t>In 2020, a Department for Education report found that 52% of teachers who had left the Further Education (FE) sector had indicated that more progression opportunities and better training might have encouraged them to stay</w:t>
      </w:r>
      <w:r>
        <w:rPr>
          <w:rFonts w:ascii="Calibri" w:hAnsi="Calibri" w:cs="Calibri"/>
          <w:vertAlign w:val="superscript"/>
        </w:rPr>
        <w:footnoteReference w:id="7"/>
      </w:r>
      <w:r w:rsidRPr="00B51031">
        <w:rPr>
          <w:rFonts w:ascii="Calibri" w:hAnsi="Calibri" w:cs="Calibri"/>
        </w:rPr>
        <w:t>. In addition, a cost-benefit analysis conducted by the Education Policy Institute</w:t>
      </w:r>
      <w:r>
        <w:rPr>
          <w:rFonts w:ascii="Calibri" w:hAnsi="Calibri" w:cs="Calibri"/>
          <w:vertAlign w:val="superscript"/>
        </w:rPr>
        <w:footnoteReference w:id="8"/>
      </w:r>
      <w:r w:rsidRPr="00B51031">
        <w:rPr>
          <w:rFonts w:ascii="Calibri" w:hAnsi="Calibri" w:cs="Calibri"/>
        </w:rPr>
        <w:t xml:space="preserve"> estimated that as many as 12,000 more full-time equivalent teachers remain in the profession each year because of access to CPD opportunities. This suggests that continuing education can also play an important role in retention alongside effective initial education.</w:t>
      </w:r>
    </w:p>
    <w:p w:rsidR="005218BD" w:rsidRPr="00B51031">
      <w:pPr>
        <w:rPr>
          <w:rFonts w:ascii="Calibri" w:hAnsi="Calibri" w:cs="Calibri"/>
        </w:rPr>
      </w:pPr>
    </w:p>
    <w:p w:rsidR="005218BD" w:rsidRPr="00B51031">
      <w:pPr>
        <w:ind w:firstLine="720"/>
        <w:rPr>
          <w:rFonts w:ascii="Calibri" w:hAnsi="Calibri" w:cs="Calibri"/>
        </w:rPr>
      </w:pPr>
      <w:r w:rsidRPr="00B51031">
        <w:rPr>
          <w:rFonts w:ascii="Calibri" w:hAnsi="Calibri" w:cs="Calibri"/>
        </w:rPr>
        <w:t xml:space="preserve">High-quality teacher education does not just contribute to keeping teachers in the profession - it has a range of evidenced impacts on learning outcomes for pupils.  An evidence </w:t>
      </w:r>
      <w:r w:rsidRPr="00B51031">
        <w:rPr>
          <w:rFonts w:ascii="Calibri" w:hAnsi="Calibri" w:cs="Calibri"/>
        </w:rPr>
        <w:t>review</w:t>
      </w:r>
      <w:r w:rsidRPr="00B51031">
        <w:rPr>
          <w:rFonts w:ascii="Calibri" w:hAnsi="Calibri" w:cs="Calibri"/>
        </w:rPr>
        <w:t xml:space="preserve"> for the Education Policy Institute</w:t>
      </w:r>
      <w:r>
        <w:rPr>
          <w:rFonts w:ascii="Calibri" w:hAnsi="Calibri" w:cs="Calibri"/>
          <w:vertAlign w:val="superscript"/>
        </w:rPr>
        <w:footnoteReference w:id="9"/>
      </w:r>
      <w:r w:rsidRPr="00B51031">
        <w:rPr>
          <w:rFonts w:ascii="Calibri" w:hAnsi="Calibri" w:cs="Calibri"/>
        </w:rPr>
        <w:t xml:space="preserve"> found that the effect size of high-quality CPD on pupil learning outcomes was comparable to having a teacher with ten years’ experience rather than a new graduate. Effective CPD also demonstrated a similar effect size to those generated by large, structural school system reforms, whilst also being generally </w:t>
      </w:r>
      <w:r w:rsidRPr="00B51031">
        <w:rPr>
          <w:rFonts w:ascii="Calibri" w:hAnsi="Calibri" w:cs="Calibri"/>
        </w:rPr>
        <w:t>better-accepted</w:t>
      </w:r>
      <w:r w:rsidRPr="00B51031">
        <w:rPr>
          <w:rFonts w:ascii="Calibri" w:hAnsi="Calibri" w:cs="Calibri"/>
        </w:rPr>
        <w:t xml:space="preserve"> by teachers than large structural reforms, </w:t>
      </w:r>
      <w:r w:rsidRPr="00B51031">
        <w:rPr>
          <w:rFonts w:ascii="Calibri" w:hAnsi="Calibri" w:cs="Calibri"/>
        </w:rPr>
        <w:t>and also</w:t>
      </w:r>
      <w:r w:rsidRPr="00B51031">
        <w:rPr>
          <w:rFonts w:ascii="Calibri" w:hAnsi="Calibri" w:cs="Calibri"/>
        </w:rPr>
        <w:t xml:space="preserve"> more cost-effective.</w:t>
      </w:r>
    </w:p>
    <w:p w:rsidR="005218BD" w:rsidRPr="00B51031">
      <w:pPr>
        <w:rPr>
          <w:rFonts w:ascii="Calibri" w:hAnsi="Calibri" w:cs="Calibri"/>
        </w:rPr>
      </w:pPr>
    </w:p>
    <w:p w:rsidR="005218BD" w:rsidRPr="00B51031">
      <w:pPr>
        <w:ind w:firstLine="720"/>
        <w:rPr>
          <w:rFonts w:ascii="Calibri" w:hAnsi="Calibri" w:cs="Calibri"/>
        </w:rPr>
      </w:pPr>
      <w:r w:rsidRPr="00B51031">
        <w:rPr>
          <w:rFonts w:ascii="Calibri" w:hAnsi="Calibri" w:cs="Calibri"/>
        </w:rPr>
        <w:t xml:space="preserve">However, the key point to draw out is that only </w:t>
      </w:r>
      <w:r w:rsidRPr="00B51031">
        <w:rPr>
          <w:rFonts w:ascii="Calibri" w:hAnsi="Calibri" w:cs="Calibri"/>
          <w:i/>
          <w:iCs/>
        </w:rPr>
        <w:t xml:space="preserve">high-quality </w:t>
      </w:r>
      <w:r w:rsidRPr="00B51031">
        <w:rPr>
          <w:rFonts w:ascii="Calibri" w:hAnsi="Calibri" w:cs="Calibri"/>
        </w:rPr>
        <w:t>teacher education can achieve these effects. There is currently a proliferation of commercial CPD available, much of which is not high-quality. A Chartered College of Teaching survey</w:t>
      </w:r>
      <w:r>
        <w:rPr>
          <w:rFonts w:ascii="Calibri" w:hAnsi="Calibri" w:cs="Calibri"/>
          <w:vertAlign w:val="superscript"/>
        </w:rPr>
        <w:footnoteReference w:id="10"/>
      </w:r>
      <w:r w:rsidRPr="00B51031">
        <w:rPr>
          <w:rFonts w:ascii="Calibri" w:hAnsi="Calibri" w:cs="Calibri"/>
        </w:rPr>
        <w:t xml:space="preserve"> found that 40% of teachers and school leaders reported that the CPD they had received did not improve their ability to perform their role, referencing a one-size fits all depersonalised approach to training that made the CPD less </w:t>
      </w:r>
      <w:r w:rsidRPr="00B51031">
        <w:rPr>
          <w:rFonts w:ascii="Calibri" w:hAnsi="Calibri" w:cs="Calibri"/>
        </w:rPr>
        <w:t>effective. There</w:t>
      </w:r>
      <w:r w:rsidRPr="00B51031">
        <w:rPr>
          <w:rFonts w:ascii="Calibri" w:hAnsi="Calibri" w:cs="Calibri"/>
        </w:rPr>
        <w:t xml:space="preserve"> is also evidence to suggest that teachers’ perceptions of the impact of CPD on their practice </w:t>
      </w:r>
      <w:r w:rsidRPr="00B51031">
        <w:rPr>
          <w:rFonts w:ascii="Calibri" w:hAnsi="Calibri" w:cs="Calibri"/>
        </w:rPr>
        <w:t>reduce in line with experience</w:t>
      </w:r>
      <w:r>
        <w:rPr>
          <w:rFonts w:ascii="Calibri" w:hAnsi="Calibri" w:cs="Calibri"/>
          <w:vertAlign w:val="superscript"/>
        </w:rPr>
        <w:footnoteReference w:id="11"/>
      </w:r>
      <w:r w:rsidRPr="00B51031">
        <w:rPr>
          <w:rFonts w:ascii="Calibri" w:hAnsi="Calibri" w:cs="Calibri"/>
        </w:rPr>
        <w:t>, which has implications for the form and content of CPD offered and the importance of both context, teacher agency and career-stage relevant offers</w:t>
      </w:r>
      <w:r>
        <w:rPr>
          <w:rFonts w:ascii="Calibri" w:hAnsi="Calibri" w:cs="Calibri"/>
          <w:vertAlign w:val="superscript"/>
        </w:rPr>
        <w:footnoteReference w:id="12"/>
      </w:r>
      <w:r w:rsidRPr="00B51031">
        <w:rPr>
          <w:rFonts w:ascii="Calibri" w:hAnsi="Calibri" w:cs="Calibri"/>
        </w:rPr>
        <w:t>.</w:t>
      </w:r>
    </w:p>
    <w:p w:rsidR="005218BD" w:rsidRPr="00B51031">
      <w:pPr>
        <w:rPr>
          <w:rFonts w:ascii="Calibri" w:hAnsi="Calibri" w:cs="Calibri"/>
        </w:rPr>
      </w:pPr>
    </w:p>
    <w:p w:rsidR="005218BD" w:rsidRPr="00B51031">
      <w:pPr>
        <w:ind w:firstLine="720"/>
        <w:rPr>
          <w:rFonts w:ascii="Calibri" w:hAnsi="Calibri" w:cs="Calibri"/>
        </w:rPr>
      </w:pPr>
      <w:r w:rsidRPr="00B51031">
        <w:rPr>
          <w:rFonts w:ascii="Calibri" w:hAnsi="Calibri" w:cs="Calibri"/>
        </w:rPr>
        <w:t>This highlights the importance of key features of the training programmes used in supporting development and change in practice, of which there is an existing evidence base around what features make CPD high-quality. The EEF has made reference to this evidence base in guidance reports and resources for schools on selecting effective CPD</w:t>
      </w:r>
      <w:r>
        <w:rPr>
          <w:rFonts w:ascii="Calibri" w:hAnsi="Calibri" w:cs="Calibri"/>
          <w:vertAlign w:val="superscript"/>
        </w:rPr>
        <w:footnoteReference w:id="13"/>
      </w:r>
      <w:r w:rsidRPr="00B51031">
        <w:rPr>
          <w:rFonts w:ascii="Calibri" w:hAnsi="Calibri" w:cs="Calibri"/>
        </w:rPr>
        <w:t xml:space="preserve">, but it seems that there may be a translational issue firstly in that teacher education is not being developed within these guidelines, and secondly, in that schools are not sufficiently aware or </w:t>
      </w:r>
      <w:r w:rsidRPr="00B51031">
        <w:rPr>
          <w:rFonts w:ascii="Calibri" w:hAnsi="Calibri" w:cs="Calibri"/>
        </w:rPr>
        <w:t>equipped to identify the most effective CPD to meet their needs. The survey by the Chartered College of Teaching also highlighted a disconnect between school leadership and teacher perspectives on CPD, with 33% of school leaders reporting that their teacher education needs were appropriately identified, while only 16% of teachers agree on the same point</w:t>
      </w:r>
      <w:r>
        <w:rPr>
          <w:rFonts w:ascii="Calibri" w:hAnsi="Calibri" w:cs="Calibri"/>
          <w:vertAlign w:val="superscript"/>
        </w:rPr>
        <w:footnoteReference w:id="14"/>
      </w:r>
      <w:r w:rsidRPr="00B51031">
        <w:rPr>
          <w:rFonts w:ascii="Calibri" w:hAnsi="Calibri" w:cs="Calibri"/>
        </w:rPr>
        <w:t>.  This suggests that school leadership’s ability to identify the training and support needs of their teachers is essential to better outcomes from CPD, alongside the features of the CPD itself.</w:t>
      </w:r>
    </w:p>
    <w:p w:rsidR="005218BD" w:rsidRPr="00B51031">
      <w:pPr>
        <w:rPr>
          <w:rFonts w:ascii="Calibri" w:hAnsi="Calibri" w:cs="Calibri"/>
        </w:rPr>
      </w:pPr>
    </w:p>
    <w:p w:rsidR="005218BD" w:rsidRPr="00B51031">
      <w:pPr>
        <w:ind w:firstLine="720"/>
        <w:rPr>
          <w:rFonts w:ascii="Calibri" w:hAnsi="Calibri" w:cs="Calibri"/>
        </w:rPr>
      </w:pPr>
      <w:r w:rsidRPr="00B51031">
        <w:rPr>
          <w:rFonts w:ascii="Calibri" w:hAnsi="Calibri" w:cs="Calibri"/>
        </w:rPr>
        <w:t>Finally, research has identified the risk that CPD can contribute to the burden of teacher workload</w:t>
      </w:r>
      <w:r>
        <w:rPr>
          <w:rFonts w:ascii="Calibri" w:hAnsi="Calibri" w:cs="Calibri"/>
          <w:vertAlign w:val="superscript"/>
        </w:rPr>
        <w:footnoteReference w:id="15"/>
      </w:r>
      <w:r w:rsidRPr="00B51031">
        <w:rPr>
          <w:rFonts w:ascii="Calibri" w:hAnsi="Calibri" w:cs="Calibri"/>
        </w:rPr>
        <w:t>. As teachers are usually expected to engage in CPD beyond their working hours a tension exists between a manageable work/life balance and professional development</w:t>
      </w:r>
      <w:r>
        <w:rPr>
          <w:rFonts w:ascii="Calibri" w:hAnsi="Calibri" w:cs="Calibri"/>
          <w:vertAlign w:val="superscript"/>
        </w:rPr>
        <w:footnoteReference w:id="16"/>
      </w:r>
      <w:r w:rsidRPr="00B51031">
        <w:rPr>
          <w:rFonts w:ascii="Calibri" w:hAnsi="Calibri" w:cs="Calibri"/>
        </w:rPr>
        <w:t xml:space="preserve">. As such it is important that CPD available to teachers is not offered in addition to their current workload </w:t>
      </w:r>
      <w:r w:rsidRPr="00B51031">
        <w:rPr>
          <w:rFonts w:ascii="Calibri" w:hAnsi="Calibri" w:cs="Calibri"/>
        </w:rPr>
        <w:t>expectations</w:t>
      </w:r>
      <w:r w:rsidRPr="00B51031">
        <w:rPr>
          <w:rFonts w:ascii="Calibri" w:hAnsi="Calibri" w:cs="Calibri"/>
        </w:rPr>
        <w:t xml:space="preserve"> but that time is available for teachers to fully engage with CPD without negative impact on their work/life balance.</w:t>
      </w:r>
    </w:p>
    <w:p w:rsidR="005218BD" w:rsidRPr="00B51031">
      <w:pPr>
        <w:pStyle w:val="Heading3"/>
        <w:rPr>
          <w:rFonts w:ascii="Calibri" w:hAnsi="Calibri" w:cs="Calibri"/>
          <w:sz w:val="22"/>
          <w:szCs w:val="22"/>
        </w:rPr>
      </w:pPr>
      <w:bookmarkStart w:id="14" w:name="_i674guyw3vdq" w:colFirst="0" w:colLast="0"/>
      <w:bookmarkEnd w:id="14"/>
      <w:r w:rsidRPr="00B51031">
        <w:rPr>
          <w:rFonts w:ascii="Calibri" w:hAnsi="Calibri" w:cs="Calibri"/>
          <w:sz w:val="22"/>
          <w:szCs w:val="22"/>
        </w:rPr>
        <w:t xml:space="preserve">1.2 What should </w:t>
      </w:r>
      <w:r w:rsidRPr="00B51031">
        <w:rPr>
          <w:rFonts w:ascii="Calibri" w:hAnsi="Calibri" w:cs="Calibri"/>
          <w:sz w:val="22"/>
          <w:szCs w:val="22"/>
        </w:rPr>
        <w:t>high quality</w:t>
      </w:r>
      <w:r w:rsidRPr="00B51031">
        <w:rPr>
          <w:rFonts w:ascii="Calibri" w:hAnsi="Calibri" w:cs="Calibri"/>
          <w:sz w:val="22"/>
          <w:szCs w:val="22"/>
        </w:rPr>
        <w:t xml:space="preserve"> CPD look like?</w:t>
      </w:r>
    </w:p>
    <w:p w:rsidR="005218BD" w:rsidRPr="00B51031">
      <w:pPr>
        <w:ind w:firstLine="720"/>
        <w:rPr>
          <w:rFonts w:ascii="Calibri" w:hAnsi="Calibri" w:cs="Calibri"/>
        </w:rPr>
      </w:pPr>
      <w:r w:rsidRPr="00B51031">
        <w:rPr>
          <w:rFonts w:ascii="Calibri" w:hAnsi="Calibri" w:cs="Calibri"/>
        </w:rPr>
        <w:t>The evidence base combined with our experience of teacher education supports the importance of the following elements in effective CPD:</w:t>
      </w:r>
    </w:p>
    <w:p w:rsidR="005218BD" w:rsidRPr="00B51031">
      <w:pPr>
        <w:rPr>
          <w:rFonts w:ascii="Calibri" w:hAnsi="Calibri" w:cs="Calibri"/>
        </w:rPr>
      </w:pPr>
    </w:p>
    <w:p w:rsidR="005218BD" w:rsidRPr="00B51031">
      <w:pPr>
        <w:numPr>
          <w:ilvl w:val="0"/>
          <w:numId w:val="2"/>
        </w:numPr>
        <w:rPr>
          <w:rFonts w:ascii="Calibri" w:hAnsi="Calibri" w:cs="Calibri"/>
        </w:rPr>
      </w:pPr>
      <w:r w:rsidRPr="00B51031">
        <w:rPr>
          <w:rFonts w:ascii="Calibri" w:hAnsi="Calibri" w:cs="Calibri"/>
        </w:rPr>
        <w:t>Contextual responsiveness, such as tailored offerings for different school needs or prior levels of teacher experience/career stage;</w:t>
      </w:r>
    </w:p>
    <w:p w:rsidR="005218BD" w:rsidRPr="00B51031">
      <w:pPr>
        <w:ind w:left="720"/>
        <w:rPr>
          <w:rFonts w:ascii="Calibri" w:hAnsi="Calibri" w:cs="Calibri"/>
        </w:rPr>
      </w:pPr>
    </w:p>
    <w:p w:rsidR="005218BD" w:rsidRPr="00B51031">
      <w:pPr>
        <w:numPr>
          <w:ilvl w:val="0"/>
          <w:numId w:val="2"/>
        </w:numPr>
        <w:rPr>
          <w:rFonts w:ascii="Calibri" w:hAnsi="Calibri" w:cs="Calibri"/>
        </w:rPr>
      </w:pPr>
      <w:r w:rsidRPr="00B51031">
        <w:rPr>
          <w:rFonts w:ascii="Calibri" w:hAnsi="Calibri" w:cs="Calibri"/>
        </w:rPr>
        <w:t>Reflective practice elements, such as learning diaries or reflective activities;</w:t>
      </w:r>
    </w:p>
    <w:p w:rsidR="005218BD" w:rsidRPr="00B51031">
      <w:pPr>
        <w:ind w:left="720"/>
        <w:rPr>
          <w:rFonts w:ascii="Calibri" w:hAnsi="Calibri" w:cs="Calibri"/>
        </w:rPr>
      </w:pPr>
    </w:p>
    <w:p w:rsidR="005218BD" w:rsidRPr="00B51031">
      <w:pPr>
        <w:numPr>
          <w:ilvl w:val="0"/>
          <w:numId w:val="2"/>
        </w:numPr>
        <w:rPr>
          <w:rFonts w:ascii="Calibri" w:hAnsi="Calibri" w:cs="Calibri"/>
        </w:rPr>
      </w:pPr>
      <w:r w:rsidRPr="00B51031">
        <w:rPr>
          <w:rFonts w:ascii="Calibri" w:hAnsi="Calibri" w:cs="Calibri"/>
        </w:rPr>
        <w:t>Including teacher voice and valuing their experience, for example through co-production and the type of activities included;</w:t>
      </w:r>
    </w:p>
    <w:p w:rsidR="005218BD" w:rsidRPr="00B51031">
      <w:pPr>
        <w:ind w:left="720"/>
        <w:rPr>
          <w:rFonts w:ascii="Calibri" w:hAnsi="Calibri" w:cs="Calibri"/>
        </w:rPr>
      </w:pPr>
    </w:p>
    <w:p w:rsidR="005218BD" w:rsidRPr="00B51031">
      <w:pPr>
        <w:numPr>
          <w:ilvl w:val="0"/>
          <w:numId w:val="2"/>
        </w:numPr>
        <w:rPr>
          <w:rFonts w:ascii="Calibri" w:hAnsi="Calibri" w:cs="Calibri"/>
        </w:rPr>
      </w:pPr>
      <w:r w:rsidRPr="00B51031">
        <w:rPr>
          <w:rFonts w:ascii="Calibri" w:hAnsi="Calibri" w:cs="Calibri"/>
        </w:rPr>
        <w:t>Building teachers’ abilities to make good decisions about what they do and take a data-driven approach to their work, such as through teaching methods for close-to-practice research;</w:t>
      </w:r>
    </w:p>
    <w:p w:rsidR="005218BD" w:rsidRPr="00B51031">
      <w:pPr>
        <w:ind w:left="720"/>
        <w:rPr>
          <w:rFonts w:ascii="Calibri" w:hAnsi="Calibri" w:cs="Calibri"/>
        </w:rPr>
      </w:pPr>
    </w:p>
    <w:p w:rsidR="005218BD" w:rsidRPr="00B51031">
      <w:pPr>
        <w:numPr>
          <w:ilvl w:val="0"/>
          <w:numId w:val="2"/>
        </w:numPr>
        <w:rPr>
          <w:rFonts w:ascii="Calibri" w:hAnsi="Calibri" w:cs="Calibri"/>
        </w:rPr>
      </w:pPr>
      <w:r w:rsidRPr="00B51031">
        <w:rPr>
          <w:rFonts w:ascii="Calibri" w:hAnsi="Calibri" w:cs="Calibri"/>
        </w:rPr>
        <w:t>Establishing or developing communities of practice, in schools and online;</w:t>
      </w:r>
    </w:p>
    <w:p w:rsidR="005218BD" w:rsidRPr="00B51031">
      <w:pPr>
        <w:ind w:left="720"/>
        <w:rPr>
          <w:rFonts w:ascii="Calibri" w:hAnsi="Calibri" w:cs="Calibri"/>
        </w:rPr>
      </w:pPr>
    </w:p>
    <w:p w:rsidR="005218BD" w:rsidRPr="00B51031">
      <w:pPr>
        <w:numPr>
          <w:ilvl w:val="0"/>
          <w:numId w:val="2"/>
        </w:numPr>
        <w:rPr>
          <w:rFonts w:ascii="Calibri" w:hAnsi="Calibri" w:cs="Calibri"/>
        </w:rPr>
      </w:pPr>
      <w:r w:rsidRPr="00B51031">
        <w:rPr>
          <w:rFonts w:ascii="Calibri" w:hAnsi="Calibri" w:cs="Calibri"/>
        </w:rPr>
        <w:t>Embedded within existing workload rather than adding to existing workload.</w:t>
      </w:r>
    </w:p>
    <w:p w:rsidR="005218BD" w:rsidRPr="00B51031">
      <w:pPr>
        <w:rPr>
          <w:rFonts w:ascii="Calibri" w:hAnsi="Calibri" w:cs="Calibri"/>
        </w:rPr>
      </w:pPr>
    </w:p>
    <w:p w:rsidR="005218BD" w:rsidRPr="00B51031">
      <w:pPr>
        <w:pStyle w:val="Heading3"/>
        <w:rPr>
          <w:rFonts w:ascii="Calibri" w:hAnsi="Calibri" w:cs="Calibri"/>
          <w:sz w:val="22"/>
          <w:szCs w:val="22"/>
        </w:rPr>
      </w:pPr>
      <w:bookmarkStart w:id="15" w:name="_vsm2i39h2ndy" w:colFirst="0" w:colLast="0"/>
      <w:bookmarkEnd w:id="15"/>
    </w:p>
    <w:p w:rsidR="005218BD" w:rsidRPr="00B51031">
      <w:pPr>
        <w:pStyle w:val="Heading3"/>
        <w:rPr>
          <w:rFonts w:ascii="Calibri" w:hAnsi="Calibri" w:cs="Calibri"/>
          <w:sz w:val="22"/>
          <w:szCs w:val="22"/>
        </w:rPr>
      </w:pPr>
      <w:bookmarkStart w:id="16" w:name="_wytg84y1uto1" w:colFirst="0" w:colLast="0"/>
      <w:bookmarkEnd w:id="16"/>
      <w:r w:rsidRPr="00B51031">
        <w:rPr>
          <w:rFonts w:ascii="Calibri" w:hAnsi="Calibri" w:cs="Calibri"/>
          <w:sz w:val="22"/>
          <w:szCs w:val="22"/>
        </w:rPr>
        <w:t>1.3 Working with School Leadership</w:t>
      </w:r>
    </w:p>
    <w:p w:rsidR="005218BD" w:rsidRPr="00B51031">
      <w:pPr>
        <w:rPr>
          <w:rFonts w:ascii="Calibri" w:hAnsi="Calibri" w:cs="Calibri"/>
          <w:highlight w:val="yellow"/>
        </w:rPr>
      </w:pPr>
    </w:p>
    <w:p w:rsidR="005218BD" w:rsidRPr="00B51031">
      <w:pPr>
        <w:ind w:firstLine="720"/>
        <w:rPr>
          <w:rFonts w:ascii="Calibri" w:hAnsi="Calibri" w:cs="Calibri"/>
        </w:rPr>
      </w:pPr>
      <w:r w:rsidRPr="00B51031">
        <w:rPr>
          <w:rFonts w:ascii="Calibri" w:hAnsi="Calibri" w:cs="Calibri"/>
        </w:rPr>
        <w:t xml:space="preserve">The core knowledge that every teacher needs </w:t>
      </w:r>
      <w:r w:rsidRPr="00B51031">
        <w:rPr>
          <w:rFonts w:ascii="Calibri" w:hAnsi="Calibri" w:cs="Calibri"/>
        </w:rPr>
        <w:t>is</w:t>
      </w:r>
      <w:r w:rsidRPr="00B51031">
        <w:rPr>
          <w:rFonts w:ascii="Calibri" w:hAnsi="Calibri" w:cs="Calibri"/>
        </w:rPr>
        <w:t xml:space="preserve"> set out in the Teacher Standards</w:t>
      </w:r>
      <w:r>
        <w:rPr>
          <w:rFonts w:ascii="Calibri" w:hAnsi="Calibri" w:cs="Calibri"/>
          <w:vertAlign w:val="superscript"/>
        </w:rPr>
        <w:footnoteReference w:id="17"/>
      </w:r>
      <w:r w:rsidRPr="00B51031">
        <w:rPr>
          <w:rFonts w:ascii="Calibri" w:hAnsi="Calibri" w:cs="Calibri"/>
        </w:rPr>
        <w:t xml:space="preserve">. This is the focus of the Early Career phase for teacher development. </w:t>
      </w:r>
    </w:p>
    <w:p w:rsidR="005218BD" w:rsidRPr="00B51031">
      <w:pPr>
        <w:rPr>
          <w:rFonts w:ascii="Calibri" w:hAnsi="Calibri" w:cs="Calibri"/>
        </w:rPr>
      </w:pPr>
    </w:p>
    <w:p w:rsidR="005218BD" w:rsidRPr="00B51031">
      <w:pPr>
        <w:ind w:firstLine="720"/>
        <w:rPr>
          <w:rFonts w:ascii="Calibri" w:hAnsi="Calibri" w:cs="Calibri"/>
        </w:rPr>
      </w:pPr>
      <w:r w:rsidRPr="00B51031">
        <w:rPr>
          <w:rFonts w:ascii="Calibri" w:hAnsi="Calibri" w:cs="Calibri"/>
        </w:rPr>
        <w:t>As teachers transition beyond this phase, they are likely to take on more responsibility for specific areas of work, to develop specialist strengths, and to seek validation and career opportunities through professional development. They are also likely to show varying attitudes to their own development.</w:t>
      </w:r>
      <w:r>
        <w:rPr>
          <w:rFonts w:ascii="Calibri" w:hAnsi="Calibri" w:cs="Calibri"/>
          <w:vertAlign w:val="superscript"/>
        </w:rPr>
        <w:footnoteReference w:id="18"/>
      </w:r>
      <w:r w:rsidRPr="00B51031">
        <w:rPr>
          <w:rFonts w:ascii="Calibri" w:hAnsi="Calibri" w:cs="Calibri"/>
        </w:rPr>
        <w:t xml:space="preserve"> </w:t>
      </w:r>
      <w:r w:rsidRPr="00B51031">
        <w:rPr>
          <w:rFonts w:ascii="Calibri" w:hAnsi="Calibri" w:cs="Calibri"/>
          <w:b/>
          <w:bCs/>
        </w:rPr>
        <w:t>School leaders need to understand how to do needs analysis and support their staff in ways that recognise changing contexts and individual differences, and that are responsive to teachers’ voices.</w:t>
      </w:r>
      <w:r w:rsidRPr="00B51031">
        <w:rPr>
          <w:rFonts w:ascii="Calibri" w:hAnsi="Calibri" w:cs="Calibri"/>
        </w:rPr>
        <w:t xml:space="preserve"> This appears to be a CPD need for school leaders themselves. </w:t>
      </w:r>
    </w:p>
    <w:p w:rsidR="005218BD" w:rsidRPr="00B51031">
      <w:pPr>
        <w:rPr>
          <w:rFonts w:ascii="Calibri" w:hAnsi="Calibri" w:cs="Calibri"/>
        </w:rPr>
      </w:pPr>
    </w:p>
    <w:p w:rsidR="005218BD" w:rsidRPr="00B51031">
      <w:pPr>
        <w:ind w:firstLine="720"/>
        <w:rPr>
          <w:rFonts w:ascii="Calibri" w:hAnsi="Calibri" w:cs="Calibri"/>
        </w:rPr>
      </w:pPr>
      <w:r w:rsidRPr="00B51031">
        <w:rPr>
          <w:rFonts w:ascii="Calibri" w:hAnsi="Calibri" w:cs="Calibri"/>
        </w:rPr>
        <w:t>School leaders also need support with their awareness of quality markers of CPD. There is evidence, and there are schemes to support this, for example the CPD Register</w:t>
      </w:r>
      <w:r>
        <w:rPr>
          <w:rFonts w:ascii="Calibri" w:hAnsi="Calibri" w:cs="Calibri"/>
          <w:vertAlign w:val="superscript"/>
        </w:rPr>
        <w:footnoteReference w:id="19"/>
      </w:r>
      <w:r w:rsidRPr="00B51031">
        <w:rPr>
          <w:rFonts w:ascii="Calibri" w:hAnsi="Calibri" w:cs="Calibri"/>
        </w:rPr>
        <w:t xml:space="preserve">. </w:t>
      </w:r>
      <w:r w:rsidRPr="00B51031">
        <w:rPr>
          <w:rFonts w:ascii="Calibri" w:hAnsi="Calibri" w:cs="Calibri"/>
        </w:rPr>
        <w:t>However</w:t>
      </w:r>
      <w:r w:rsidRPr="00B51031">
        <w:rPr>
          <w:rFonts w:ascii="Calibri" w:hAnsi="Calibri" w:cs="Calibri"/>
        </w:rPr>
        <w:t xml:space="preserve"> there is a lack of evidence that such support is being used. It will be useful to consider what policy levers could make such support more influential, considering their robustness and reach. Similarly, budgets and other drivers lead schools to become CPD providers themselves, so support for school leadership is necessary to ensure that their own CPD offers align with good practice. </w:t>
      </w:r>
    </w:p>
    <w:p w:rsidR="005218BD" w:rsidRPr="00B51031">
      <w:pPr>
        <w:rPr>
          <w:rFonts w:ascii="Calibri" w:hAnsi="Calibri" w:cs="Calibri"/>
        </w:rPr>
      </w:pPr>
    </w:p>
    <w:p w:rsidR="005218BD" w:rsidRPr="00B51031">
      <w:pPr>
        <w:pStyle w:val="Heading3"/>
        <w:rPr>
          <w:rFonts w:ascii="Calibri" w:hAnsi="Calibri" w:cs="Calibri"/>
          <w:sz w:val="22"/>
          <w:szCs w:val="22"/>
        </w:rPr>
      </w:pPr>
      <w:bookmarkStart w:id="17" w:name="_43f3tu4ts3pd" w:colFirst="0" w:colLast="0"/>
      <w:bookmarkEnd w:id="17"/>
      <w:r w:rsidRPr="00B51031">
        <w:rPr>
          <w:rFonts w:ascii="Calibri" w:hAnsi="Calibri" w:cs="Calibri"/>
          <w:sz w:val="22"/>
          <w:szCs w:val="22"/>
        </w:rPr>
        <w:t>1.4 Technology Professional Development</w:t>
      </w:r>
    </w:p>
    <w:p w:rsidR="005218BD" w:rsidRPr="00B51031">
      <w:pPr>
        <w:spacing w:before="240" w:after="240"/>
        <w:ind w:firstLine="720"/>
        <w:rPr>
          <w:rFonts w:ascii="Calibri" w:hAnsi="Calibri" w:cs="Calibri"/>
        </w:rPr>
      </w:pPr>
      <w:r w:rsidRPr="00B51031">
        <w:rPr>
          <w:rFonts w:ascii="Calibri" w:hAnsi="Calibri" w:cs="Calibri"/>
        </w:rPr>
        <w:t xml:space="preserve">Teachers often express a desire for direct guidance on which technologies to use and how. Technology, however, continues to develop at such a rate that it is simply not possible to evaluate every new technology and possible application thereof for learning, and provide such guidance. This </w:t>
      </w:r>
      <w:r w:rsidRPr="00B51031">
        <w:rPr>
          <w:rFonts w:ascii="Calibri" w:hAnsi="Calibri" w:cs="Calibri"/>
        </w:rPr>
        <w:t>is particularly the case for generative Artificial Intelligence (AI), where the possibilities are endless. Moreover, current funded research on educational technology tends to focus on ‘</w:t>
      </w:r>
      <w:r w:rsidRPr="00B51031">
        <w:rPr>
          <w:rFonts w:ascii="Calibri" w:hAnsi="Calibri" w:cs="Calibri"/>
        </w:rPr>
        <w:t>blue-skies</w:t>
      </w:r>
      <w:r w:rsidRPr="00B51031">
        <w:rPr>
          <w:rFonts w:ascii="Calibri" w:hAnsi="Calibri" w:cs="Calibri"/>
        </w:rPr>
        <w:t xml:space="preserve">’ thinking (e.g. virtual reality and the metaverse), with simpler uses of technology that can be implemented with the resources currently available in schools less well-researched. </w:t>
      </w:r>
      <w:r w:rsidRPr="00B51031">
        <w:rPr>
          <w:rFonts w:ascii="Calibri" w:hAnsi="Calibri" w:cs="Calibri"/>
          <w:b/>
          <w:bCs/>
        </w:rPr>
        <w:t xml:space="preserve">In line with our overall vision, teachers therefore need to be supported to make their </w:t>
      </w:r>
      <w:r w:rsidRPr="00B51031">
        <w:rPr>
          <w:rFonts w:ascii="Calibri" w:hAnsi="Calibri" w:cs="Calibri"/>
          <w:b/>
          <w:bCs/>
          <w:i/>
          <w:iCs/>
        </w:rPr>
        <w:t xml:space="preserve">own </w:t>
      </w:r>
      <w:r w:rsidRPr="00B51031">
        <w:rPr>
          <w:rFonts w:ascii="Calibri" w:hAnsi="Calibri" w:cs="Calibri"/>
          <w:b/>
          <w:bCs/>
        </w:rPr>
        <w:t xml:space="preserve">decisions about how to deploy the technologies currently available in their classrooms </w:t>
      </w:r>
      <w:r w:rsidRPr="00B51031">
        <w:rPr>
          <w:rFonts w:ascii="Calibri" w:hAnsi="Calibri" w:cs="Calibri"/>
        </w:rPr>
        <w:t>to support learning and teaching</w:t>
      </w:r>
      <w:r>
        <w:rPr>
          <w:rFonts w:ascii="Calibri" w:hAnsi="Calibri" w:cs="Calibri"/>
          <w:vertAlign w:val="superscript"/>
        </w:rPr>
        <w:footnoteReference w:id="20"/>
      </w:r>
      <w:r w:rsidRPr="00B51031">
        <w:rPr>
          <w:rFonts w:ascii="Calibri" w:hAnsi="Calibri" w:cs="Calibri"/>
        </w:rPr>
        <w:t xml:space="preserve">. </w:t>
      </w:r>
    </w:p>
    <w:p w:rsidR="005218BD" w:rsidRPr="00B51031">
      <w:pPr>
        <w:spacing w:before="240" w:after="240"/>
        <w:ind w:firstLine="720"/>
        <w:rPr>
          <w:rFonts w:ascii="Calibri" w:hAnsi="Calibri" w:cs="Calibri"/>
        </w:rPr>
      </w:pPr>
      <w:r w:rsidRPr="00B51031">
        <w:rPr>
          <w:rFonts w:ascii="Calibri" w:hAnsi="Calibri" w:cs="Calibri"/>
        </w:rPr>
        <w:t xml:space="preserve">To date technology professional development has tended to focus on developing teachers’ awareness of and ability to use (a wider range) of technologies, i.e., their </w:t>
      </w:r>
      <w:r w:rsidRPr="00B51031">
        <w:rPr>
          <w:rFonts w:ascii="Calibri" w:hAnsi="Calibri" w:cs="Calibri"/>
        </w:rPr>
        <w:t>technology knowledge, with limited focus on developing their knowledge of theories of learning and associated (digital) pedagogies. Research exploring the relationship between teachers’ technology knowledge and the extent to which they integrate technology in their teaching, however, suggests that technology knowledge is not sufficient to promote technology use. Moreover, studies in the broader field of educational technology suggest that without a strong foundation in pedagogical content knowledge, teacher</w:t>
      </w:r>
      <w:r w:rsidRPr="00B51031">
        <w:rPr>
          <w:rFonts w:ascii="Calibri" w:hAnsi="Calibri" w:cs="Calibri"/>
        </w:rPr>
        <w:t xml:space="preserve">s are unable to identify technologies that can support them to achieve their pedagogical goals and align with their preferred pedagogical approach. As such, </w:t>
      </w:r>
      <w:r w:rsidRPr="00B51031">
        <w:rPr>
          <w:rFonts w:ascii="Calibri" w:hAnsi="Calibri" w:cs="Calibri"/>
          <w:b/>
          <w:bCs/>
        </w:rPr>
        <w:t xml:space="preserve">technology professional development needs to focus on developing teachers’ (awareness of their) pedagogical </w:t>
      </w:r>
      <w:r w:rsidRPr="00B51031">
        <w:rPr>
          <w:rFonts w:ascii="Calibri" w:hAnsi="Calibri" w:cs="Calibri"/>
          <w:b/>
          <w:bCs/>
        </w:rPr>
        <w:t>knowledge, and</w:t>
      </w:r>
      <w:r w:rsidRPr="00B51031">
        <w:rPr>
          <w:rFonts w:ascii="Calibri" w:hAnsi="Calibri" w:cs="Calibri"/>
          <w:b/>
          <w:bCs/>
        </w:rPr>
        <w:t xml:space="preserve"> enabling them to identify how emerging and established technology can be deployed to support their goals and preferred approaches to learning and teaching.</w:t>
      </w:r>
    </w:p>
    <w:p w:rsidR="005218BD" w:rsidRPr="00B51031">
      <w:pPr>
        <w:spacing w:before="240" w:after="240"/>
        <w:ind w:firstLine="720"/>
        <w:rPr>
          <w:rFonts w:ascii="Calibri" w:hAnsi="Calibri" w:cs="Calibri"/>
        </w:rPr>
      </w:pPr>
      <w:r w:rsidRPr="00B51031">
        <w:rPr>
          <w:rFonts w:ascii="Calibri" w:hAnsi="Calibri" w:cs="Calibri"/>
        </w:rPr>
        <w:t xml:space="preserve">Different subjects are associated with different knowledge bases and ways of knowing, and consequently different approaches and methods of teaching. Language learning, for example, differs from learning other subjects in </w:t>
      </w:r>
      <w:r w:rsidRPr="00B51031">
        <w:rPr>
          <w:rFonts w:ascii="Calibri" w:hAnsi="Calibri" w:cs="Calibri"/>
        </w:rPr>
        <w:t>a number of</w:t>
      </w:r>
      <w:r w:rsidRPr="00B51031">
        <w:rPr>
          <w:rFonts w:ascii="Calibri" w:hAnsi="Calibri" w:cs="Calibri"/>
        </w:rPr>
        <w:t xml:space="preserve"> important ways, e.g. communication is a key learning </w:t>
      </w:r>
      <w:r w:rsidRPr="00B51031">
        <w:rPr>
          <w:rFonts w:ascii="Calibri" w:hAnsi="Calibri" w:cs="Calibri"/>
        </w:rPr>
        <w:t>outcome</w:t>
      </w:r>
      <w:r w:rsidRPr="00B51031">
        <w:rPr>
          <w:rFonts w:ascii="Calibri" w:hAnsi="Calibri" w:cs="Calibri"/>
        </w:rPr>
        <w:t xml:space="preserve"> and the content is the medium of instruction</w:t>
      </w:r>
      <w:r>
        <w:rPr>
          <w:rFonts w:ascii="Calibri" w:hAnsi="Calibri" w:cs="Calibri"/>
          <w:vertAlign w:val="superscript"/>
        </w:rPr>
        <w:footnoteReference w:id="21"/>
      </w:r>
      <w:r w:rsidRPr="00B51031">
        <w:rPr>
          <w:rFonts w:ascii="Calibri" w:hAnsi="Calibri" w:cs="Calibri"/>
        </w:rPr>
        <w:t>. As such, technology professional development also needs to be subject-specific.</w:t>
      </w:r>
    </w:p>
    <w:p w:rsidR="005218BD" w:rsidRPr="00B51031">
      <w:pPr>
        <w:spacing w:before="240" w:after="240"/>
        <w:ind w:firstLine="720"/>
        <w:rPr>
          <w:rFonts w:ascii="Calibri" w:hAnsi="Calibri" w:cs="Calibri"/>
          <w:b/>
          <w:bCs/>
        </w:rPr>
      </w:pPr>
      <w:r w:rsidRPr="00B51031">
        <w:rPr>
          <w:rFonts w:ascii="Calibri" w:hAnsi="Calibri" w:cs="Calibri"/>
        </w:rPr>
        <w:t xml:space="preserve">Online communities of practice can play an important role in supporting ongoing technology professional development beyond initial training courses. </w:t>
      </w:r>
      <w:r w:rsidRPr="00B51031">
        <w:rPr>
          <w:rFonts w:ascii="Calibri" w:hAnsi="Calibri" w:cs="Calibri"/>
          <w:highlight w:val="white"/>
        </w:rPr>
        <w:t xml:space="preserve">A sense of belonging can be fostered </w:t>
      </w:r>
      <w:r w:rsidRPr="00B51031">
        <w:rPr>
          <w:rFonts w:ascii="Calibri" w:hAnsi="Calibri" w:cs="Calibri"/>
          <w:highlight w:val="white"/>
        </w:rPr>
        <w:t>through:</w:t>
      </w:r>
      <w:r w:rsidRPr="00B51031">
        <w:rPr>
          <w:rFonts w:ascii="Calibri" w:hAnsi="Calibri" w:cs="Calibri"/>
          <w:highlight w:val="white"/>
        </w:rPr>
        <w:t xml:space="preserve"> having an initiation process, providing an inclusive community environment, fostering trust through community norms, and meeting other members face-to-face. Momentum can be maintained through the introduction of new topics to keep members interested, and a continued flow of recruitment of new members to the community.</w:t>
      </w:r>
      <w:r>
        <w:rPr>
          <w:rFonts w:ascii="Calibri" w:hAnsi="Calibri" w:cs="Calibri"/>
          <w:highlight w:val="white"/>
          <w:vertAlign w:val="superscript"/>
        </w:rPr>
        <w:footnoteReference w:id="22"/>
      </w:r>
      <w:r w:rsidRPr="00B51031">
        <w:rPr>
          <w:rFonts w:ascii="Calibri" w:hAnsi="Calibri" w:cs="Calibri"/>
          <w:highlight w:val="white"/>
        </w:rPr>
        <w:t xml:space="preserve"> </w:t>
      </w:r>
      <w:r w:rsidRPr="00B51031">
        <w:rPr>
          <w:rFonts w:ascii="Calibri" w:hAnsi="Calibri" w:cs="Calibri"/>
          <w:b/>
          <w:bCs/>
        </w:rPr>
        <w:t xml:space="preserve"> </w:t>
      </w:r>
    </w:p>
    <w:p w:rsidR="005218BD" w:rsidRPr="00B51031">
      <w:pPr>
        <w:spacing w:before="240" w:after="240"/>
        <w:rPr>
          <w:rFonts w:ascii="Calibri" w:hAnsi="Calibri" w:cs="Calibri"/>
          <w:b/>
          <w:bCs/>
        </w:rPr>
      </w:pPr>
    </w:p>
    <w:p w:rsidR="005218BD" w:rsidRPr="00B51031">
      <w:pPr>
        <w:spacing w:before="240" w:after="240"/>
        <w:rPr>
          <w:rFonts w:ascii="Calibri" w:hAnsi="Calibri" w:cs="Calibri"/>
          <w:b/>
          <w:bCs/>
        </w:rPr>
      </w:pPr>
    </w:p>
    <w:p w:rsidR="005218BD" w:rsidRPr="00B51031">
      <w:pPr>
        <w:spacing w:before="240" w:after="240"/>
        <w:rPr>
          <w:rFonts w:ascii="Calibri" w:hAnsi="Calibri" w:cs="Calibri"/>
          <w:b/>
          <w:bCs/>
        </w:rPr>
      </w:pPr>
    </w:p>
    <w:p w:rsidR="005218BD" w:rsidRPr="00B51031">
      <w:pPr>
        <w:spacing w:before="240" w:after="240"/>
        <w:rPr>
          <w:rFonts w:ascii="Calibri" w:hAnsi="Calibri" w:cs="Calibri"/>
          <w:b/>
          <w:bCs/>
        </w:rPr>
      </w:pPr>
    </w:p>
    <w:p w:rsidR="005218BD" w:rsidRPr="00B51031">
      <w:pPr>
        <w:spacing w:before="240" w:after="240"/>
        <w:rPr>
          <w:rFonts w:ascii="Calibri" w:hAnsi="Calibri" w:cs="Calibri"/>
          <w:b/>
          <w:bCs/>
        </w:rPr>
      </w:pPr>
    </w:p>
    <w:p w:rsidR="005218BD" w:rsidRPr="00B51031">
      <w:pPr>
        <w:spacing w:before="240" w:after="240"/>
        <w:rPr>
          <w:rFonts w:ascii="Calibri" w:hAnsi="Calibri" w:cs="Calibri"/>
          <w:b/>
          <w:bCs/>
        </w:rPr>
      </w:pPr>
    </w:p>
    <w:p w:rsidR="005218BD" w:rsidRPr="00B51031">
      <w:pPr>
        <w:spacing w:before="240" w:after="240"/>
        <w:rPr>
          <w:rFonts w:ascii="Calibri" w:hAnsi="Calibri" w:cs="Calibri"/>
          <w:b/>
          <w:bCs/>
        </w:rPr>
      </w:pPr>
    </w:p>
    <w:p w:rsidR="005218BD" w:rsidRPr="00B51031">
      <w:pPr>
        <w:spacing w:before="240" w:after="240"/>
        <w:rPr>
          <w:rFonts w:ascii="Calibri" w:hAnsi="Calibri" w:cs="Calibri"/>
          <w:b/>
          <w:bCs/>
        </w:rPr>
      </w:pPr>
    </w:p>
    <w:p w:rsidR="005218BD" w:rsidRPr="00B51031">
      <w:pPr>
        <w:spacing w:before="240" w:after="240"/>
        <w:rPr>
          <w:rFonts w:ascii="Calibri" w:hAnsi="Calibri" w:cs="Calibri"/>
          <w:b/>
          <w:bCs/>
        </w:rPr>
      </w:pPr>
    </w:p>
    <w:p w:rsidR="005218BD" w:rsidRPr="00B51031">
      <w:pPr>
        <w:pStyle w:val="Heading2"/>
        <w:numPr>
          <w:ilvl w:val="0"/>
          <w:numId w:val="6"/>
        </w:numPr>
        <w:jc w:val="center"/>
        <w:rPr>
          <w:rFonts w:ascii="Calibri" w:hAnsi="Calibri" w:cs="Calibri"/>
          <w:sz w:val="22"/>
          <w:szCs w:val="22"/>
        </w:rPr>
      </w:pPr>
      <w:bookmarkStart w:id="18" w:name="_t10lfsh4xt1w" w:colFirst="0" w:colLast="0"/>
      <w:bookmarkEnd w:id="18"/>
      <w:r w:rsidRPr="00B51031">
        <w:rPr>
          <w:rFonts w:ascii="Calibri" w:hAnsi="Calibri" w:cs="Calibri"/>
          <w:sz w:val="22"/>
          <w:szCs w:val="22"/>
        </w:rPr>
        <w:t>What We Can Offer</w:t>
      </w:r>
    </w:p>
    <w:p w:rsidR="005218BD" w:rsidRPr="00B51031">
      <w:pPr>
        <w:rPr>
          <w:rFonts w:ascii="Calibri" w:hAnsi="Calibri" w:cs="Calibri"/>
        </w:rPr>
      </w:pPr>
    </w:p>
    <w:p w:rsidR="005218BD" w:rsidRPr="00B51031">
      <w:pPr>
        <w:ind w:firstLine="720"/>
        <w:rPr>
          <w:rFonts w:ascii="Calibri" w:hAnsi="Calibri" w:cs="Calibri"/>
        </w:rPr>
      </w:pPr>
      <w:r w:rsidRPr="00B51031">
        <w:rPr>
          <w:rFonts w:ascii="Calibri" w:hAnsi="Calibri" w:cs="Calibri"/>
        </w:rPr>
        <w:t xml:space="preserve">The Department of Education at the University of York is well-placed to support some regional delivery, to secure school input into the design and practicalities of </w:t>
      </w:r>
      <w:r w:rsidRPr="00B51031">
        <w:rPr>
          <w:rFonts w:ascii="Calibri" w:hAnsi="Calibri" w:cs="Calibri"/>
        </w:rPr>
        <w:t>CPD, and</w:t>
      </w:r>
      <w:r w:rsidRPr="00B51031">
        <w:rPr>
          <w:rFonts w:ascii="Calibri" w:hAnsi="Calibri" w:cs="Calibri"/>
        </w:rPr>
        <w:t xml:space="preserve"> advise on national-level efforts for ITE and CPD provision.</w:t>
      </w:r>
    </w:p>
    <w:p w:rsidR="005218BD" w:rsidRPr="00B51031">
      <w:pPr>
        <w:rPr>
          <w:rFonts w:ascii="Calibri" w:hAnsi="Calibri" w:cs="Calibri"/>
        </w:rPr>
      </w:pPr>
    </w:p>
    <w:p w:rsidR="005218BD" w:rsidRPr="00B51031">
      <w:pPr>
        <w:pStyle w:val="Heading3"/>
        <w:rPr>
          <w:rFonts w:ascii="Calibri" w:hAnsi="Calibri" w:cs="Calibri"/>
          <w:sz w:val="22"/>
          <w:szCs w:val="22"/>
        </w:rPr>
      </w:pPr>
      <w:bookmarkStart w:id="19" w:name="_csekv367f3b4" w:colFirst="0" w:colLast="0"/>
      <w:bookmarkEnd w:id="19"/>
      <w:r w:rsidRPr="00B51031">
        <w:rPr>
          <w:rFonts w:ascii="Calibri" w:hAnsi="Calibri" w:cs="Calibri"/>
          <w:sz w:val="22"/>
          <w:szCs w:val="22"/>
        </w:rPr>
        <w:t>2.1 Initial Teacher Education</w:t>
      </w:r>
    </w:p>
    <w:p w:rsidR="005218BD" w:rsidRPr="00B51031">
      <w:pPr>
        <w:rPr>
          <w:rFonts w:ascii="Calibri" w:hAnsi="Calibri" w:cs="Calibri"/>
        </w:rPr>
      </w:pPr>
    </w:p>
    <w:p w:rsidR="005218BD" w:rsidRPr="00B51031">
      <w:pPr>
        <w:ind w:firstLine="720"/>
        <w:rPr>
          <w:rFonts w:ascii="Calibri" w:hAnsi="Calibri" w:cs="Calibri"/>
        </w:rPr>
      </w:pPr>
      <w:r w:rsidRPr="00B51031">
        <w:rPr>
          <w:rFonts w:ascii="Calibri" w:hAnsi="Calibri" w:cs="Calibri"/>
        </w:rPr>
        <w:t>The PGCE team has well-established networks and partnerships with schools in the region. We are closely involved at the beginning of the teacher journey (PGCE) and are influential in fostering positive attitudes and cultures towards continuing professional development, and the value of evidence-informed practice. We also work closely with school-based mentors and professional tutors (school leadership), with duties to Beginning Teachers that extend beyond the PGCE.</w:t>
      </w:r>
    </w:p>
    <w:p w:rsidR="005218BD" w:rsidRPr="00B51031">
      <w:pPr>
        <w:rPr>
          <w:rFonts w:ascii="Calibri" w:hAnsi="Calibri" w:cs="Calibri"/>
        </w:rPr>
      </w:pPr>
    </w:p>
    <w:p w:rsidR="005218BD" w:rsidRPr="00B51031">
      <w:pPr>
        <w:ind w:firstLine="720"/>
        <w:rPr>
          <w:rFonts w:ascii="Calibri" w:hAnsi="Calibri" w:cs="Calibri"/>
        </w:rPr>
      </w:pPr>
      <w:r w:rsidRPr="00B51031">
        <w:rPr>
          <w:rFonts w:ascii="Calibri" w:hAnsi="Calibri" w:cs="Calibri"/>
        </w:rPr>
        <w:t xml:space="preserve">We are well placed to extend this work to support the development of capacity for needs assessment and CPD provision for the wider workforce regionally, and we can also offer links to research expertise in a range of areas, such as the two following examples. </w:t>
      </w:r>
    </w:p>
    <w:p w:rsidR="005218BD" w:rsidRPr="00B51031">
      <w:pPr>
        <w:rPr>
          <w:rFonts w:ascii="Calibri" w:hAnsi="Calibri" w:cs="Calibri"/>
        </w:rPr>
      </w:pPr>
    </w:p>
    <w:p w:rsidR="005218BD" w:rsidRPr="00B51031">
      <w:pPr>
        <w:pStyle w:val="Heading3"/>
        <w:rPr>
          <w:rFonts w:ascii="Calibri" w:hAnsi="Calibri" w:cs="Calibri"/>
          <w:sz w:val="22"/>
          <w:szCs w:val="22"/>
        </w:rPr>
      </w:pPr>
      <w:bookmarkStart w:id="20" w:name="_tu5snhpfuum0" w:colFirst="0" w:colLast="0"/>
      <w:bookmarkEnd w:id="20"/>
      <w:r w:rsidRPr="00B51031">
        <w:rPr>
          <w:rFonts w:ascii="Calibri" w:hAnsi="Calibri" w:cs="Calibri"/>
          <w:sz w:val="22"/>
          <w:szCs w:val="22"/>
        </w:rPr>
        <w:t>2.2 Literacy and Phonics</w:t>
      </w:r>
    </w:p>
    <w:p w:rsidR="005218BD" w:rsidRPr="00B51031">
      <w:pPr>
        <w:rPr>
          <w:rFonts w:ascii="Calibri" w:hAnsi="Calibri" w:cs="Calibri"/>
        </w:rPr>
      </w:pPr>
    </w:p>
    <w:p w:rsidR="005218BD" w:rsidRPr="00B51031">
      <w:pPr>
        <w:ind w:firstLine="720"/>
        <w:rPr>
          <w:rFonts w:ascii="Calibri" w:hAnsi="Calibri" w:cs="Calibri"/>
        </w:rPr>
      </w:pPr>
      <w:r w:rsidRPr="00B51031">
        <w:rPr>
          <w:rFonts w:ascii="Calibri" w:hAnsi="Calibri" w:cs="Calibri"/>
        </w:rPr>
        <w:t xml:space="preserve">The University of York is currently a partner institution in a large-scale literacy project funded by the Welsh Government. This project has involved establishing a National Centre for Excellence in literacy, called </w:t>
      </w:r>
      <w:r w:rsidRPr="00B51031">
        <w:rPr>
          <w:rFonts w:ascii="Calibri" w:hAnsi="Calibri" w:cs="Calibri"/>
        </w:rPr>
        <w:t>CAL:ON</w:t>
      </w:r>
      <w:r w:rsidRPr="00B51031">
        <w:rPr>
          <w:rFonts w:ascii="Calibri" w:hAnsi="Calibri" w:cs="Calibri"/>
        </w:rPr>
        <w:t xml:space="preserve"> Cymru (Centre for the Advancement of Literacy: research-led Outcomes and Nationwide change), based at Bangor University</w:t>
      </w:r>
      <w:r>
        <w:rPr>
          <w:rFonts w:ascii="Calibri" w:hAnsi="Calibri" w:cs="Calibri"/>
          <w:vertAlign w:val="superscript"/>
        </w:rPr>
        <w:footnoteReference w:id="23"/>
      </w:r>
      <w:r w:rsidRPr="00B51031">
        <w:rPr>
          <w:rFonts w:ascii="Calibri" w:hAnsi="Calibri" w:cs="Calibri"/>
        </w:rPr>
        <w:t>. Over three years, £8.1 million of funding is being used across three Work packages, to develop universal and targeted interventions for pupils, a range of assessments and screening tools, and a robust package of Professional Learning.</w:t>
      </w:r>
    </w:p>
    <w:p w:rsidR="005218BD" w:rsidRPr="00B51031">
      <w:pPr>
        <w:rPr>
          <w:rFonts w:ascii="Calibri" w:hAnsi="Calibri" w:cs="Calibri"/>
        </w:rPr>
      </w:pPr>
    </w:p>
    <w:p w:rsidR="005218BD" w:rsidRPr="00B51031">
      <w:pPr>
        <w:ind w:firstLine="720"/>
        <w:rPr>
          <w:rFonts w:ascii="Calibri" w:hAnsi="Calibri" w:cs="Calibri"/>
        </w:rPr>
      </w:pPr>
      <w:r w:rsidRPr="00B51031">
        <w:rPr>
          <w:rFonts w:ascii="Calibri" w:hAnsi="Calibri" w:cs="Calibri"/>
        </w:rPr>
        <w:t xml:space="preserve">The Professional Learning arm of the Centre is based at the University of York. Our Professional Learning Programme includes in-person workshops and a series of online modules for school leaders and for teachers </w:t>
      </w:r>
      <w:r w:rsidRPr="00B51031">
        <w:rPr>
          <w:rFonts w:ascii="Calibri" w:hAnsi="Calibri" w:cs="Calibri"/>
        </w:rPr>
        <w:t>in order to</w:t>
      </w:r>
      <w:r w:rsidRPr="00B51031">
        <w:rPr>
          <w:rFonts w:ascii="Calibri" w:hAnsi="Calibri" w:cs="Calibri"/>
        </w:rPr>
        <w:t xml:space="preserve"> create embedded change within schools. The materials follow all evidence-informed principles of effective CPD, including co-production and reflective elements, and in terms of delivery, supporting schools to build the training into their existing workload rather than posing an additional workload. Pilot versions of our literacy programme evidenced educationally large effects on reading outcomes for students, and the programme was well-accepted by teachers.</w:t>
      </w:r>
    </w:p>
    <w:p w:rsidR="005218BD" w:rsidRPr="00B51031">
      <w:pPr>
        <w:rPr>
          <w:rFonts w:ascii="Calibri" w:hAnsi="Calibri" w:cs="Calibri"/>
        </w:rPr>
      </w:pPr>
    </w:p>
    <w:p w:rsidR="005218BD" w:rsidRPr="00B51031">
      <w:pPr>
        <w:ind w:firstLine="720"/>
        <w:rPr>
          <w:rFonts w:ascii="Calibri" w:hAnsi="Calibri" w:cs="Calibri"/>
        </w:rPr>
      </w:pPr>
      <w:r w:rsidRPr="00B51031">
        <w:rPr>
          <w:rFonts w:ascii="Calibri" w:hAnsi="Calibri" w:cs="Calibri"/>
        </w:rPr>
        <w:t>We could contribute to policy-level discussions over supporting lasting and embedded improvements in literacy practices using high-quality CPD at the national level.</w:t>
      </w:r>
    </w:p>
    <w:p w:rsidR="005218BD" w:rsidRPr="00B51031">
      <w:pPr>
        <w:pStyle w:val="Heading3"/>
        <w:rPr>
          <w:rFonts w:ascii="Calibri" w:hAnsi="Calibri" w:cs="Calibri"/>
          <w:sz w:val="22"/>
          <w:szCs w:val="22"/>
        </w:rPr>
      </w:pPr>
      <w:bookmarkStart w:id="21" w:name="_kv14b5y20qi6" w:colFirst="0" w:colLast="0"/>
      <w:bookmarkEnd w:id="21"/>
      <w:r w:rsidRPr="00B51031">
        <w:rPr>
          <w:rFonts w:ascii="Calibri" w:hAnsi="Calibri" w:cs="Calibri"/>
          <w:sz w:val="22"/>
          <w:szCs w:val="22"/>
        </w:rPr>
        <w:t>2.3 Technology Professional Development</w:t>
      </w:r>
    </w:p>
    <w:p w:rsidR="005218BD" w:rsidRPr="00B51031">
      <w:pPr>
        <w:ind w:firstLine="720"/>
        <w:rPr>
          <w:rFonts w:ascii="Calibri" w:hAnsi="Calibri" w:cs="Calibri"/>
        </w:rPr>
      </w:pPr>
      <w:r w:rsidRPr="00B51031">
        <w:rPr>
          <w:rFonts w:ascii="Calibri" w:hAnsi="Calibri" w:cs="Calibri"/>
        </w:rPr>
        <w:t>We currently offer an MA Artificial Intelligence &amp; Technology-Enhanced Learning</w:t>
      </w:r>
      <w:r>
        <w:rPr>
          <w:rFonts w:ascii="Calibri" w:hAnsi="Calibri" w:cs="Calibri"/>
          <w:vertAlign w:val="superscript"/>
        </w:rPr>
        <w:footnoteReference w:id="24"/>
      </w:r>
      <w:r w:rsidRPr="00B51031">
        <w:rPr>
          <w:rFonts w:ascii="Calibri" w:hAnsi="Calibri" w:cs="Calibri"/>
        </w:rPr>
        <w:t xml:space="preserve">. This one year in-person </w:t>
      </w:r>
      <w:r w:rsidRPr="00B51031">
        <w:rPr>
          <w:rFonts w:ascii="Calibri" w:hAnsi="Calibri" w:cs="Calibri"/>
        </w:rPr>
        <w:t>masters</w:t>
      </w:r>
      <w:r w:rsidRPr="00B51031">
        <w:rPr>
          <w:rFonts w:ascii="Calibri" w:hAnsi="Calibri" w:cs="Calibri"/>
        </w:rPr>
        <w:t xml:space="preserve"> programme is </w:t>
      </w:r>
      <w:r w:rsidRPr="00B51031">
        <w:rPr>
          <w:rFonts w:ascii="Calibri" w:hAnsi="Calibri" w:cs="Calibri"/>
        </w:rPr>
        <w:t>pedagogically-driven</w:t>
      </w:r>
      <w:r w:rsidRPr="00B51031">
        <w:rPr>
          <w:rFonts w:ascii="Calibri" w:hAnsi="Calibri" w:cs="Calibri"/>
        </w:rPr>
        <w:t xml:space="preserve">, with a focus on technologies already widely available in schools, providing teachers critical opportunities to experience technology as learners, including writing an assignment with AI-assistance, as well as opportunities </w:t>
      </w:r>
      <w:r w:rsidRPr="00B51031">
        <w:rPr>
          <w:rFonts w:ascii="Calibri" w:hAnsi="Calibri" w:cs="Calibri"/>
        </w:rPr>
        <w:t>to  design</w:t>
      </w:r>
      <w:r w:rsidRPr="00B51031">
        <w:rPr>
          <w:rFonts w:ascii="Calibri" w:hAnsi="Calibri" w:cs="Calibri"/>
        </w:rPr>
        <w:t xml:space="preserve"> and evaluate their own materials and interventions, through our professional practice or empirical dissertation</w:t>
      </w:r>
      <w:r>
        <w:rPr>
          <w:rFonts w:ascii="Calibri" w:hAnsi="Calibri" w:cs="Calibri"/>
          <w:vertAlign w:val="superscript"/>
        </w:rPr>
        <w:footnoteReference w:id="25"/>
      </w:r>
      <w:r w:rsidRPr="00B51031">
        <w:rPr>
          <w:rFonts w:ascii="Calibri" w:hAnsi="Calibri" w:cs="Calibri"/>
        </w:rPr>
        <w:t xml:space="preserve">. Longer-term, we plan to offer the core modules as an online Postgraduate Certificate in Education to enable in-service teachers to access the training while continuing to work in their current roles. This PGCert in Artificial Intelligence and Technology-Enhanced Learning would comprise: </w:t>
      </w:r>
    </w:p>
    <w:p w:rsidR="005218BD" w:rsidRPr="00B51031">
      <w:pPr>
        <w:rPr>
          <w:rFonts w:ascii="Calibri" w:hAnsi="Calibri" w:cs="Calibri"/>
        </w:rPr>
      </w:pPr>
    </w:p>
    <w:p w:rsidR="005218BD" w:rsidRPr="00B51031">
      <w:pPr>
        <w:numPr>
          <w:ilvl w:val="0"/>
          <w:numId w:val="3"/>
        </w:numPr>
        <w:rPr>
          <w:rFonts w:ascii="Calibri" w:hAnsi="Calibri" w:cs="Calibri"/>
        </w:rPr>
      </w:pPr>
      <w:r w:rsidRPr="00B51031">
        <w:rPr>
          <w:rFonts w:ascii="Calibri" w:hAnsi="Calibri" w:cs="Calibri"/>
          <w:b/>
          <w:bCs/>
        </w:rPr>
        <w:t>Teaching &amp; Learning with Artificial Intelligence and Information and Communications Technologies</w:t>
      </w:r>
      <w:r w:rsidRPr="00B51031">
        <w:rPr>
          <w:rFonts w:ascii="Calibri" w:hAnsi="Calibri" w:cs="Calibri"/>
        </w:rPr>
        <w:t>, which focuses on digital pedagogies;</w:t>
      </w:r>
    </w:p>
    <w:p w:rsidR="005218BD" w:rsidRPr="00B51031">
      <w:pPr>
        <w:ind w:left="720"/>
        <w:rPr>
          <w:rFonts w:ascii="Calibri" w:hAnsi="Calibri" w:cs="Calibri"/>
        </w:rPr>
      </w:pPr>
    </w:p>
    <w:p w:rsidR="005218BD" w:rsidRPr="00B51031">
      <w:pPr>
        <w:numPr>
          <w:ilvl w:val="0"/>
          <w:numId w:val="3"/>
        </w:numPr>
        <w:rPr>
          <w:rFonts w:ascii="Calibri" w:hAnsi="Calibri" w:cs="Calibri"/>
        </w:rPr>
      </w:pPr>
      <w:r w:rsidRPr="00B51031">
        <w:rPr>
          <w:rFonts w:ascii="Calibri" w:hAnsi="Calibri" w:cs="Calibri"/>
          <w:b/>
          <w:bCs/>
        </w:rPr>
        <w:t>Artificial Intelligence &amp; Technology-Enhanced Learning: Key Issues and Debates</w:t>
      </w:r>
      <w:r w:rsidRPr="00B51031">
        <w:rPr>
          <w:rFonts w:ascii="Calibri" w:hAnsi="Calibri" w:cs="Calibri"/>
        </w:rPr>
        <w:t>, which explores broader issues that need to be considered when deploying technology, including Equality Diversity and Inclusion (EDI) and social justice and provides students the opportunity to develop their AI literacy by writing an assignment with the assistance of generative AI; and,</w:t>
      </w:r>
    </w:p>
    <w:p w:rsidR="005218BD" w:rsidRPr="00B51031">
      <w:pPr>
        <w:ind w:left="720"/>
        <w:rPr>
          <w:rFonts w:ascii="Calibri" w:hAnsi="Calibri" w:cs="Calibri"/>
        </w:rPr>
      </w:pPr>
    </w:p>
    <w:p w:rsidR="005218BD" w:rsidRPr="00B51031">
      <w:pPr>
        <w:numPr>
          <w:ilvl w:val="0"/>
          <w:numId w:val="3"/>
        </w:numPr>
        <w:rPr>
          <w:rFonts w:ascii="Calibri" w:hAnsi="Calibri" w:cs="Calibri"/>
        </w:rPr>
      </w:pPr>
      <w:r w:rsidRPr="00B51031">
        <w:rPr>
          <w:rFonts w:ascii="Calibri" w:hAnsi="Calibri" w:cs="Calibri"/>
        </w:rPr>
        <w:t>A short independent study module designed to provide students space to engage in scaffolded reflective practice or action research.</w:t>
      </w:r>
    </w:p>
    <w:p w:rsidR="005218BD" w:rsidRPr="00B51031">
      <w:pPr>
        <w:rPr>
          <w:rFonts w:ascii="Calibri" w:hAnsi="Calibri" w:cs="Calibri"/>
        </w:rPr>
      </w:pPr>
    </w:p>
    <w:p w:rsidR="005218BD" w:rsidRPr="00B51031">
      <w:pPr>
        <w:ind w:firstLine="720"/>
        <w:rPr>
          <w:rFonts w:ascii="Calibri" w:hAnsi="Calibri" w:cs="Calibri"/>
        </w:rPr>
      </w:pPr>
      <w:r w:rsidRPr="00B51031">
        <w:rPr>
          <w:rFonts w:ascii="Calibri" w:hAnsi="Calibri" w:cs="Calibri"/>
        </w:rPr>
        <w:t xml:space="preserve">We also have experience delivering technology professional development workshops for educators in Higher Education (HE) that could be adapted to the UK </w:t>
      </w:r>
      <w:r w:rsidRPr="00B51031">
        <w:rPr>
          <w:rFonts w:ascii="Calibri" w:hAnsi="Calibri" w:cs="Calibri"/>
        </w:rPr>
        <w:t>schools</w:t>
      </w:r>
      <w:r w:rsidRPr="00B51031">
        <w:rPr>
          <w:rFonts w:ascii="Calibri" w:hAnsi="Calibri" w:cs="Calibri"/>
        </w:rPr>
        <w:t xml:space="preserve"> context:</w:t>
      </w:r>
    </w:p>
    <w:p w:rsidR="005218BD" w:rsidRPr="00B51031">
      <w:pPr>
        <w:rPr>
          <w:rFonts w:ascii="Calibri" w:hAnsi="Calibri" w:cs="Calibri"/>
        </w:rPr>
      </w:pPr>
    </w:p>
    <w:p w:rsidR="005218BD" w:rsidRPr="00B51031">
      <w:pPr>
        <w:numPr>
          <w:ilvl w:val="0"/>
          <w:numId w:val="4"/>
        </w:numPr>
        <w:rPr>
          <w:rFonts w:ascii="Calibri" w:hAnsi="Calibri" w:cs="Calibri"/>
        </w:rPr>
      </w:pPr>
      <w:r w:rsidRPr="00B51031">
        <w:rPr>
          <w:rFonts w:ascii="Calibri" w:hAnsi="Calibri" w:cs="Calibri"/>
          <w:b/>
          <w:bCs/>
        </w:rPr>
        <w:t>Educator 2040 Futures Thinking Workshops</w:t>
      </w:r>
      <w:r>
        <w:rPr>
          <w:rFonts w:ascii="Calibri" w:hAnsi="Calibri" w:cs="Calibri"/>
          <w:vertAlign w:val="superscript"/>
        </w:rPr>
        <w:footnoteReference w:id="26"/>
      </w:r>
      <w:r w:rsidRPr="00B51031">
        <w:rPr>
          <w:rFonts w:ascii="Calibri" w:hAnsi="Calibri" w:cs="Calibri"/>
        </w:rPr>
        <w:t xml:space="preserve">: As part of this Advance HE funded project, we developed resources for a workshop designed to support educators’ decision-making in relation to the effective deployment of technology, and in particular artificial intelligence. </w:t>
      </w:r>
    </w:p>
    <w:p w:rsidR="005218BD" w:rsidRPr="00B51031">
      <w:pPr>
        <w:ind w:left="720"/>
        <w:rPr>
          <w:rFonts w:ascii="Calibri" w:hAnsi="Calibri" w:cs="Calibri"/>
        </w:rPr>
      </w:pPr>
    </w:p>
    <w:p w:rsidR="005218BD" w:rsidRPr="00B51031">
      <w:pPr>
        <w:numPr>
          <w:ilvl w:val="0"/>
          <w:numId w:val="4"/>
        </w:numPr>
        <w:rPr>
          <w:rFonts w:ascii="Calibri" w:hAnsi="Calibri" w:cs="Calibri"/>
        </w:rPr>
      </w:pPr>
      <w:r w:rsidRPr="00B51031">
        <w:rPr>
          <w:rFonts w:ascii="Calibri" w:hAnsi="Calibri" w:cs="Calibri"/>
          <w:b/>
          <w:bCs/>
        </w:rPr>
        <w:t xml:space="preserve">The Taxonomy of Artificial Intelligence </w:t>
      </w:r>
      <w:r w:rsidRPr="00B51031">
        <w:rPr>
          <w:rFonts w:ascii="Calibri" w:hAnsi="Calibri" w:cs="Calibri"/>
          <w:b/>
          <w:bCs/>
          <w:i/>
          <w:iCs/>
        </w:rPr>
        <w:t xml:space="preserve">for </w:t>
      </w:r>
      <w:r w:rsidRPr="00B51031">
        <w:rPr>
          <w:rFonts w:ascii="Calibri" w:hAnsi="Calibri" w:cs="Calibri"/>
          <w:b/>
          <w:bCs/>
        </w:rPr>
        <w:t>Learning (TAIL)</w:t>
      </w:r>
      <w:r>
        <w:rPr>
          <w:rFonts w:ascii="Calibri" w:hAnsi="Calibri" w:cs="Calibri"/>
          <w:vertAlign w:val="superscript"/>
        </w:rPr>
        <w:footnoteReference w:id="27"/>
      </w:r>
      <w:r w:rsidRPr="00B51031">
        <w:rPr>
          <w:rFonts w:ascii="Calibri" w:hAnsi="Calibri" w:cs="Calibri"/>
        </w:rPr>
        <w:t>: TAIL is a new evidence-based and theoretically grounded framework for thinking about the role of generative AI in learning, to facilitate consensus-building and the communication of expectations, guide assessment design, and “Unlock the door” to pedagogical uses of generative AI.</w:t>
      </w:r>
    </w:p>
    <w:p w:rsidR="005218BD" w:rsidRPr="00B51031">
      <w:pPr>
        <w:rPr>
          <w:rFonts w:ascii="Calibri" w:hAnsi="Calibri" w:cs="Calibri"/>
        </w:rPr>
      </w:pPr>
      <w:r w:rsidRPr="00B51031">
        <w:rPr>
          <w:rFonts w:ascii="Calibri" w:hAnsi="Calibri" w:cs="Calibri"/>
        </w:rPr>
        <w:t>Both workshops were well-received by participants at the respective Advance HE events, with tutors on Initial teacher education (ITT) programmes expressing interest in using our resources.</w:t>
      </w:r>
    </w:p>
    <w:p w:rsidR="005218BD" w:rsidRPr="00B51031">
      <w:pPr>
        <w:pStyle w:val="Heading2"/>
        <w:jc w:val="center"/>
        <w:rPr>
          <w:rFonts w:ascii="Calibri" w:hAnsi="Calibri" w:cs="Calibri"/>
          <w:sz w:val="22"/>
          <w:szCs w:val="22"/>
        </w:rPr>
      </w:pPr>
      <w:bookmarkStart w:id="22" w:name="_txxvch3rooox" w:colFirst="0" w:colLast="0"/>
      <w:bookmarkEnd w:id="22"/>
      <w:r w:rsidRPr="00B51031">
        <w:rPr>
          <w:rFonts w:ascii="Calibri" w:hAnsi="Calibri" w:cs="Calibri"/>
          <w:sz w:val="22"/>
          <w:szCs w:val="22"/>
        </w:rPr>
        <w:t>Conclusion</w:t>
      </w:r>
    </w:p>
    <w:p w:rsidR="005218BD" w:rsidRPr="00B51031">
      <w:pPr>
        <w:rPr>
          <w:rFonts w:ascii="Calibri" w:hAnsi="Calibri" w:cs="Calibri"/>
        </w:rPr>
      </w:pPr>
    </w:p>
    <w:p w:rsidR="005218BD" w:rsidRPr="00B51031">
      <w:pPr>
        <w:numPr>
          <w:ilvl w:val="0"/>
          <w:numId w:val="8"/>
        </w:numPr>
        <w:rPr>
          <w:rFonts w:ascii="Calibri" w:hAnsi="Calibri" w:cs="Calibri"/>
        </w:rPr>
      </w:pPr>
      <w:r w:rsidRPr="00B51031">
        <w:rPr>
          <w:rFonts w:ascii="Calibri" w:hAnsi="Calibri" w:cs="Calibri"/>
        </w:rPr>
        <w:t>High-quality, evidence-informed initial teacher education and continuing professional development are essential to improving teacher effectiveness, strengthening workforce retention, and enhancing outcomes for all learners.</w:t>
      </w:r>
    </w:p>
    <w:p w:rsidR="005218BD" w:rsidRPr="00B51031">
      <w:pPr>
        <w:ind w:left="720"/>
        <w:rPr>
          <w:rFonts w:ascii="Calibri" w:hAnsi="Calibri" w:cs="Calibri"/>
        </w:rPr>
      </w:pPr>
    </w:p>
    <w:p w:rsidR="005218BD" w:rsidRPr="00B51031">
      <w:pPr>
        <w:numPr>
          <w:ilvl w:val="0"/>
          <w:numId w:val="8"/>
        </w:numPr>
        <w:rPr>
          <w:rFonts w:ascii="Calibri" w:hAnsi="Calibri" w:cs="Calibri"/>
        </w:rPr>
      </w:pPr>
      <w:r w:rsidRPr="00B51031">
        <w:rPr>
          <w:rFonts w:ascii="Calibri" w:hAnsi="Calibri" w:cs="Calibri"/>
        </w:rPr>
        <w:t>CPD should be responsive to teachers' contexts and career stages, underpinned by robust evidence, and embedded within existing workloads to support sustainable professional growth. School leaders should be enabled to identify and support the development needs of their workforce.</w:t>
      </w:r>
    </w:p>
    <w:p w:rsidR="005218BD" w:rsidRPr="00B51031">
      <w:pPr>
        <w:ind w:left="720"/>
        <w:rPr>
          <w:rFonts w:ascii="Calibri" w:hAnsi="Calibri" w:cs="Calibri"/>
        </w:rPr>
      </w:pPr>
    </w:p>
    <w:p w:rsidR="005218BD" w:rsidRPr="00B51031">
      <w:pPr>
        <w:numPr>
          <w:ilvl w:val="0"/>
          <w:numId w:val="8"/>
        </w:numPr>
        <w:rPr>
          <w:rFonts w:ascii="Calibri" w:hAnsi="Calibri" w:cs="Calibri"/>
        </w:rPr>
      </w:pPr>
      <w:r w:rsidRPr="00B51031">
        <w:rPr>
          <w:rFonts w:ascii="Calibri" w:hAnsi="Calibri" w:cs="Calibri"/>
        </w:rPr>
        <w:t>As education continues to evolve, particularly with the increasing role of digital technologies and AI, teachers must be equipped not just with technical knowledge, but with the skills that support professional judgement, to make informed decisions about teaching and learning.</w:t>
      </w:r>
    </w:p>
    <w:p w:rsidR="005218BD" w:rsidRPr="00B51031">
      <w:pPr>
        <w:ind w:left="720"/>
        <w:rPr>
          <w:rFonts w:ascii="Calibri" w:hAnsi="Calibri" w:cs="Calibri"/>
        </w:rPr>
      </w:pPr>
    </w:p>
    <w:p w:rsidR="005218BD" w:rsidRPr="00B51031">
      <w:pPr>
        <w:numPr>
          <w:ilvl w:val="0"/>
          <w:numId w:val="8"/>
        </w:numPr>
        <w:rPr>
          <w:rFonts w:ascii="Calibri" w:hAnsi="Calibri" w:cs="Calibri"/>
        </w:rPr>
      </w:pPr>
      <w:r w:rsidRPr="00B51031">
        <w:rPr>
          <w:rFonts w:ascii="Calibri" w:hAnsi="Calibri" w:cs="Calibri"/>
        </w:rPr>
        <w:t xml:space="preserve">The University of York is well-positioned to contribute to this agenda through its expertise in initial teacher education, literacy, and technology-enhanced learning, and we welcome the opportunity to support the development of a coherent and effective national approach to workforce development. </w:t>
      </w:r>
    </w:p>
    <w:p w:rsidR="00B51031" w:rsidRPr="00B51031" w:rsidP="00B51031">
      <w:pPr>
        <w:rPr>
          <w:rFonts w:ascii="Calibri" w:hAnsi="Calibri" w:cs="Calibri"/>
        </w:rPr>
      </w:pPr>
    </w:p>
    <w:p w:rsidR="00B51031" w:rsidRPr="00B51031" w:rsidP="00B51031">
      <w:pPr>
        <w:rPr>
          <w:rFonts w:ascii="Calibri" w:hAnsi="Calibri" w:cs="Calibri"/>
        </w:rPr>
      </w:pPr>
    </w:p>
    <w:p w:rsidR="00B51031" w:rsidRPr="00B51031" w:rsidP="00B51031">
      <w:pPr>
        <w:rPr>
          <w:rFonts w:ascii="Calibri" w:hAnsi="Calibri" w:cs="Calibri"/>
          <w:i/>
          <w:iCs/>
        </w:rPr>
      </w:pPr>
      <w:r w:rsidRPr="00B51031">
        <w:rPr>
          <w:rFonts w:ascii="Calibri" w:hAnsi="Calibri" w:cs="Calibri"/>
          <w:i/>
          <w:iCs/>
        </w:rPr>
        <w:t>September 2026</w:t>
      </w:r>
    </w:p>
    <w:sectPr>
      <w:footerReference w:type="default" r:id="rId5"/>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FBD7984-9B14-433E-8EE8-CEAEC7EE8C6E}"/>
    <w:embedBold r:id="rId2" w:fontKey="{DDD3D36B-18BD-4FC2-993D-752850008ED7}"/>
    <w:embedItalic r:id="rId3" w:fontKey="{577D8C61-07D6-4D99-A75A-093F479CB610}"/>
    <w:embedBoldItalic r:id="rId4" w:fontKey="{74F09FDB-7C14-4285-9FCE-69C577865B1A}"/>
  </w:font>
  <w:font w:name="Cambria">
    <w:panose1 w:val="02040503050406030204"/>
    <w:charset w:val="00"/>
    <w:family w:val="roman"/>
    <w:pitch w:val="variable"/>
    <w:sig w:usb0="E00006FF" w:usb1="420024FF" w:usb2="02000000" w:usb3="00000000" w:csb0="0000019F" w:csb1="00000000"/>
    <w:embedRegular r:id="rId5" w:fontKey="{A2339427-E443-437F-9CCE-36D0AB5669E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18BD">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218BD">
      <w:pPr>
        <w:spacing w:line="240" w:lineRule="auto"/>
      </w:pPr>
      <w:r>
        <w:separator/>
      </w:r>
    </w:p>
  </w:footnote>
  <w:footnote w:type="continuationSeparator" w:id="1">
    <w:p w:rsidR="005218BD">
      <w:pPr>
        <w:spacing w:line="240" w:lineRule="auto"/>
      </w:pPr>
      <w:r>
        <w:continuationSeparator/>
      </w:r>
    </w:p>
  </w:footnote>
  <w:footnote w:id="2">
    <w:p w:rsidR="005218BD">
      <w:pPr>
        <w:spacing w:line="240" w:lineRule="auto"/>
        <w:rPr>
          <w:sz w:val="18"/>
          <w:szCs w:val="18"/>
        </w:rPr>
      </w:pPr>
      <w:r>
        <w:rPr>
          <w:vertAlign w:val="superscript"/>
        </w:rPr>
        <w:footnoteRef/>
      </w:r>
      <w:r>
        <w:rPr>
          <w:sz w:val="20"/>
          <w:szCs w:val="20"/>
        </w:rPr>
        <w:t xml:space="preserve"> </w:t>
      </w:r>
      <w:r>
        <w:rPr>
          <w:sz w:val="18"/>
          <w:szCs w:val="18"/>
        </w:rPr>
        <w:t xml:space="preserve">Department for Education. (2024). </w:t>
      </w:r>
      <w:r>
        <w:rPr>
          <w:i/>
          <w:iCs/>
          <w:sz w:val="18"/>
          <w:szCs w:val="18"/>
        </w:rPr>
        <w:t>Initial Teacher Training (ITT): Core Content Framework.</w:t>
      </w:r>
      <w:r>
        <w:rPr>
          <w:sz w:val="18"/>
          <w:szCs w:val="18"/>
        </w:rPr>
        <w:t xml:space="preserve"> </w:t>
      </w:r>
      <w:r>
        <w:fldChar w:fldCharType="begin"/>
      </w:r>
      <w:r>
        <w:instrText xml:space="preserve"> HYPERLINK "https://www.gov.uk/government/publications/initial-teacher-training-itt-core-content-framework" </w:instrText>
      </w:r>
      <w:r>
        <w:fldChar w:fldCharType="separate"/>
      </w:r>
      <w:r>
        <w:rPr>
          <w:color w:val="1155CC"/>
          <w:sz w:val="18"/>
          <w:szCs w:val="18"/>
          <w:u w:val="single"/>
        </w:rPr>
        <w:t>https://www.gov.uk/government/publications/initial-teacher-training-itt-core-content-framework</w:t>
      </w:r>
      <w:r>
        <w:fldChar w:fldCharType="end"/>
      </w:r>
    </w:p>
  </w:footnote>
  <w:footnote w:id="3">
    <w:p w:rsidR="005218BD">
      <w:pPr>
        <w:spacing w:line="240" w:lineRule="auto"/>
        <w:rPr>
          <w:sz w:val="18"/>
          <w:szCs w:val="18"/>
        </w:rPr>
      </w:pPr>
      <w:r>
        <w:rPr>
          <w:vertAlign w:val="superscript"/>
        </w:rPr>
        <w:footnoteRef/>
      </w:r>
      <w:r>
        <w:rPr>
          <w:sz w:val="20"/>
          <w:szCs w:val="20"/>
        </w:rPr>
        <w:t xml:space="preserve"> </w:t>
      </w:r>
      <w:r>
        <w:rPr>
          <w:sz w:val="18"/>
          <w:szCs w:val="18"/>
        </w:rPr>
        <w:t xml:space="preserve">Ellis, V. (2023). </w:t>
      </w:r>
      <w:r>
        <w:rPr>
          <w:i/>
          <w:iCs/>
          <w:sz w:val="18"/>
          <w:szCs w:val="18"/>
        </w:rPr>
        <w:t xml:space="preserve">Teacher Education in Crisis: </w:t>
      </w:r>
      <w:r>
        <w:rPr>
          <w:i/>
          <w:iCs/>
          <w:sz w:val="18"/>
          <w:szCs w:val="18"/>
        </w:rPr>
        <w:t>the</w:t>
      </w:r>
      <w:r>
        <w:rPr>
          <w:i/>
          <w:iCs/>
          <w:sz w:val="18"/>
          <w:szCs w:val="18"/>
        </w:rPr>
        <w:t xml:space="preserve"> State, The Market, and Universities in England.</w:t>
      </w:r>
      <w:r>
        <w:rPr>
          <w:sz w:val="18"/>
          <w:szCs w:val="18"/>
        </w:rPr>
        <w:t xml:space="preserve"> Bloomsbury Press. </w:t>
      </w:r>
    </w:p>
  </w:footnote>
  <w:footnote w:id="4">
    <w:p w:rsidR="005218BD">
      <w:pPr>
        <w:spacing w:line="240" w:lineRule="auto"/>
        <w:rPr>
          <w:sz w:val="18"/>
          <w:szCs w:val="18"/>
        </w:rPr>
      </w:pPr>
      <w:r>
        <w:rPr>
          <w:vertAlign w:val="superscript"/>
        </w:rPr>
        <w:footnoteRef/>
      </w:r>
      <w:r>
        <w:rPr>
          <w:sz w:val="18"/>
          <w:szCs w:val="18"/>
        </w:rPr>
        <w:t xml:space="preserve"> Bryan, H., &amp; Price, J. (2025). The teacher shortage in England: Policy initiatives, initial teacher training and the early career teacher. In </w:t>
      </w:r>
      <w:r>
        <w:rPr>
          <w:i/>
          <w:iCs/>
          <w:sz w:val="18"/>
          <w:szCs w:val="18"/>
        </w:rPr>
        <w:t xml:space="preserve">Teacher shortage in international perspectives: Insights and responses: Non- traditional pathways to the teacher profession </w:t>
      </w:r>
      <w:r>
        <w:rPr>
          <w:sz w:val="18"/>
          <w:szCs w:val="18"/>
        </w:rPr>
        <w:t>(pp. 27–45). Springer.</w:t>
      </w:r>
    </w:p>
  </w:footnote>
  <w:footnote w:id="5">
    <w:p w:rsidR="005218BD">
      <w:pPr>
        <w:spacing w:line="240" w:lineRule="auto"/>
        <w:rPr>
          <w:sz w:val="18"/>
          <w:szCs w:val="18"/>
        </w:rPr>
      </w:pPr>
      <w:r>
        <w:rPr>
          <w:vertAlign w:val="superscript"/>
        </w:rPr>
        <w:footnoteRef/>
      </w:r>
      <w:r>
        <w:rPr>
          <w:sz w:val="18"/>
          <w:szCs w:val="18"/>
        </w:rPr>
        <w:t xml:space="preserve"> Department for Education. (2026).</w:t>
      </w:r>
      <w:r>
        <w:rPr>
          <w:i/>
          <w:iCs/>
          <w:sz w:val="18"/>
          <w:szCs w:val="18"/>
        </w:rPr>
        <w:t xml:space="preserve"> School Workforce in England: Teacher Retention. </w:t>
      </w:r>
      <w:r>
        <w:fldChar w:fldCharType="begin"/>
      </w:r>
      <w:r>
        <w:instrText xml:space="preserve"> HYPERLINK "https://explore-education-statistics.service.gov.uk/find-statistics/school-workforce-in-england/2025" \l "section-teacher-retention" </w:instrText>
      </w:r>
      <w:r>
        <w:fldChar w:fldCharType="separate"/>
      </w:r>
      <w:r>
        <w:rPr>
          <w:color w:val="1155CC"/>
          <w:sz w:val="18"/>
          <w:szCs w:val="18"/>
          <w:u w:val="single"/>
        </w:rPr>
        <w:t>https://explore-education-statistics.service.gov.uk/find-statistics/school-workforce-in-england/2025#section-teacher-retention</w:t>
      </w:r>
      <w:r>
        <w:fldChar w:fldCharType="end"/>
      </w:r>
    </w:p>
  </w:footnote>
  <w:footnote w:id="6">
    <w:p w:rsidR="005218BD">
      <w:pPr>
        <w:spacing w:line="240" w:lineRule="auto"/>
        <w:rPr>
          <w:sz w:val="18"/>
          <w:szCs w:val="18"/>
        </w:rPr>
      </w:pPr>
      <w:r>
        <w:rPr>
          <w:vertAlign w:val="superscript"/>
        </w:rPr>
        <w:footnoteRef/>
      </w:r>
      <w:r>
        <w:rPr>
          <w:sz w:val="18"/>
          <w:szCs w:val="18"/>
        </w:rPr>
        <w:t xml:space="preserve"> Education Endowment Foundation. (2024). </w:t>
      </w:r>
      <w:r>
        <w:rPr>
          <w:i/>
          <w:iCs/>
          <w:sz w:val="18"/>
          <w:szCs w:val="18"/>
        </w:rPr>
        <w:t xml:space="preserve">Early Career Framework Early Roll-out - Trial. </w:t>
      </w:r>
      <w:r>
        <w:fldChar w:fldCharType="begin"/>
      </w:r>
      <w:r>
        <w:instrText xml:space="preserve"> HYPERLINK "https://educationendowmentfoundation.org.uk/projects-and-evaluation/projects/early-career-framework-early-roll-out" </w:instrText>
      </w:r>
      <w:r>
        <w:fldChar w:fldCharType="separate"/>
      </w:r>
      <w:r>
        <w:rPr>
          <w:color w:val="1155CC"/>
          <w:sz w:val="18"/>
          <w:szCs w:val="18"/>
          <w:u w:val="single"/>
        </w:rPr>
        <w:t>https://educationendowmentfoundation.org.uk/projects-and-evaluation/projects/early-career-framework-early-roll-out</w:t>
      </w:r>
      <w:r>
        <w:fldChar w:fldCharType="end"/>
      </w:r>
    </w:p>
  </w:footnote>
  <w:footnote w:id="7">
    <w:p w:rsidR="005218BD">
      <w:pPr>
        <w:spacing w:line="240" w:lineRule="auto"/>
        <w:rPr>
          <w:sz w:val="18"/>
          <w:szCs w:val="18"/>
        </w:rPr>
      </w:pPr>
      <w:r>
        <w:rPr>
          <w:vertAlign w:val="superscript"/>
        </w:rPr>
        <w:footnoteRef/>
      </w:r>
      <w:r>
        <w:rPr>
          <w:sz w:val="20"/>
          <w:szCs w:val="20"/>
        </w:rPr>
        <w:t xml:space="preserve"> </w:t>
      </w:r>
      <w:r>
        <w:rPr>
          <w:sz w:val="18"/>
          <w:szCs w:val="18"/>
        </w:rPr>
        <w:t xml:space="preserve">Department for Education. (2020). </w:t>
      </w:r>
      <w:r>
        <w:rPr>
          <w:i/>
          <w:iCs/>
          <w:sz w:val="18"/>
          <w:szCs w:val="18"/>
        </w:rPr>
        <w:t>College Staff Survey 2019 follow-up.</w:t>
      </w:r>
      <w:r>
        <w:rPr>
          <w:sz w:val="18"/>
          <w:szCs w:val="18"/>
        </w:rPr>
        <w:t xml:space="preserve"> </w:t>
      </w:r>
      <w:r>
        <w:fldChar w:fldCharType="begin"/>
      </w:r>
      <w:r>
        <w:instrText xml:space="preserve"> HYPERLINK "https://assets.publishing.service.gov.uk/media/61703f96e90e071979dfecde/CSS_follow_up_survey_Sep_2020.pdf" </w:instrText>
      </w:r>
      <w:r>
        <w:fldChar w:fldCharType="separate"/>
      </w:r>
      <w:r>
        <w:rPr>
          <w:color w:val="1155CC"/>
          <w:sz w:val="18"/>
          <w:szCs w:val="18"/>
          <w:u w:val="single"/>
        </w:rPr>
        <w:t>https://assets.publishing.service.gov.uk/media/61703f96e90e071979dfecde/CSS_follow_up_survey_Sep_2020.pdf</w:t>
      </w:r>
      <w:r>
        <w:fldChar w:fldCharType="end"/>
      </w:r>
    </w:p>
  </w:footnote>
  <w:footnote w:id="8">
    <w:p w:rsidR="005218BD">
      <w:pPr>
        <w:spacing w:line="240" w:lineRule="auto"/>
        <w:rPr>
          <w:sz w:val="18"/>
          <w:szCs w:val="18"/>
        </w:rPr>
      </w:pPr>
      <w:r>
        <w:rPr>
          <w:vertAlign w:val="superscript"/>
        </w:rPr>
        <w:footnoteRef/>
      </w:r>
      <w:r>
        <w:rPr>
          <w:sz w:val="20"/>
          <w:szCs w:val="20"/>
        </w:rPr>
        <w:t xml:space="preserve"> </w:t>
      </w:r>
      <w:r>
        <w:rPr>
          <w:sz w:val="18"/>
          <w:szCs w:val="18"/>
        </w:rPr>
        <w:t xml:space="preserve">Van den Brand, J., &amp; Zuccolo, J. (2021). </w:t>
      </w:r>
      <w:r>
        <w:rPr>
          <w:i/>
          <w:iCs/>
          <w:sz w:val="18"/>
          <w:szCs w:val="18"/>
        </w:rPr>
        <w:t xml:space="preserve">The Effects of High-quality Professional Development on Teachers and Students: </w:t>
      </w:r>
      <w:r>
        <w:rPr>
          <w:i/>
          <w:iCs/>
          <w:sz w:val="18"/>
          <w:szCs w:val="18"/>
        </w:rPr>
        <w:t>a</w:t>
      </w:r>
      <w:r>
        <w:rPr>
          <w:i/>
          <w:iCs/>
          <w:sz w:val="18"/>
          <w:szCs w:val="18"/>
        </w:rPr>
        <w:t xml:space="preserve"> Cost-benefit Analysis.</w:t>
      </w:r>
      <w:r>
        <w:rPr>
          <w:sz w:val="18"/>
          <w:szCs w:val="18"/>
        </w:rPr>
        <w:t xml:space="preserve"> </w:t>
      </w:r>
      <w:r>
        <w:fldChar w:fldCharType="begin"/>
      </w:r>
      <w:r>
        <w:instrText xml:space="preserve"> HYPERLINK "https://epi.org.uk/wp-content/uploads/2021/04/EPI-CPD-entitlement-cost-benefit-analysis.2021.pdf" </w:instrText>
      </w:r>
      <w:r>
        <w:fldChar w:fldCharType="separate"/>
      </w:r>
      <w:r>
        <w:rPr>
          <w:color w:val="1155CC"/>
          <w:sz w:val="18"/>
          <w:szCs w:val="18"/>
          <w:u w:val="single"/>
        </w:rPr>
        <w:t>https://epi.org.uk/wp-content/uploads/2021/04/EPI-CPD-entitlement-cost-benefit-analysis.2021.pdf</w:t>
      </w:r>
      <w:r>
        <w:fldChar w:fldCharType="end"/>
      </w:r>
    </w:p>
  </w:footnote>
  <w:footnote w:id="9">
    <w:p w:rsidR="005218BD">
      <w:pPr>
        <w:spacing w:line="240" w:lineRule="auto"/>
        <w:rPr>
          <w:sz w:val="18"/>
          <w:szCs w:val="18"/>
        </w:rPr>
      </w:pPr>
      <w:r>
        <w:rPr>
          <w:vertAlign w:val="superscript"/>
        </w:rPr>
        <w:footnoteRef/>
      </w:r>
      <w:r>
        <w:rPr>
          <w:sz w:val="20"/>
          <w:szCs w:val="20"/>
        </w:rPr>
        <w:t xml:space="preserve"> </w:t>
      </w:r>
      <w:r>
        <w:rPr>
          <w:sz w:val="18"/>
          <w:szCs w:val="18"/>
        </w:rPr>
        <w:t xml:space="preserve">Fletcher-Wood, H., &amp; Zuccolo, J. (2020). </w:t>
      </w:r>
      <w:r>
        <w:rPr>
          <w:i/>
          <w:iCs/>
          <w:sz w:val="18"/>
          <w:szCs w:val="18"/>
        </w:rPr>
        <w:t xml:space="preserve">The Effects of High-quality Professional Development on Teachers and Students: A Rapid Review and Meta-analysis. </w:t>
      </w:r>
      <w:r>
        <w:fldChar w:fldCharType="begin"/>
      </w:r>
      <w:r>
        <w:instrText xml:space="preserve"> HYPERLINK "https://epi.org.uk/wp-content/uploads/2020/02/EPI-Wellcome_CPD-Review__2020.pdf" </w:instrText>
      </w:r>
      <w:r>
        <w:fldChar w:fldCharType="separate"/>
      </w:r>
      <w:r>
        <w:rPr>
          <w:color w:val="1155CC"/>
          <w:sz w:val="18"/>
          <w:szCs w:val="18"/>
          <w:u w:val="single"/>
        </w:rPr>
        <w:t>https://epi.org.uk/wp-content/uploads/2020/02/EPI-Wellcome_CPD-Review__2020.pdf</w:t>
      </w:r>
      <w:r>
        <w:fldChar w:fldCharType="end"/>
      </w:r>
    </w:p>
  </w:footnote>
  <w:footnote w:id="10">
    <w:p w:rsidR="005218BD">
      <w:pPr>
        <w:spacing w:line="240" w:lineRule="auto"/>
        <w:rPr>
          <w:sz w:val="18"/>
          <w:szCs w:val="18"/>
        </w:rPr>
      </w:pPr>
      <w:r>
        <w:rPr>
          <w:vertAlign w:val="superscript"/>
        </w:rPr>
        <w:footnoteRef/>
      </w:r>
      <w:r>
        <w:rPr>
          <w:sz w:val="20"/>
          <w:szCs w:val="20"/>
        </w:rPr>
        <w:t xml:space="preserve"> </w:t>
      </w:r>
      <w:r>
        <w:rPr>
          <w:sz w:val="18"/>
          <w:szCs w:val="18"/>
        </w:rPr>
        <w:t xml:space="preserve">Chartered College of Teaching. (2025). </w:t>
      </w:r>
      <w:r>
        <w:rPr>
          <w:i/>
          <w:iCs/>
          <w:sz w:val="18"/>
          <w:szCs w:val="18"/>
        </w:rPr>
        <w:t>Teacher Development: the CPD Landscape in 2025.</w:t>
      </w:r>
      <w:r>
        <w:rPr>
          <w:sz w:val="18"/>
          <w:szCs w:val="18"/>
        </w:rPr>
        <w:t xml:space="preserve"> </w:t>
      </w:r>
      <w:r>
        <w:fldChar w:fldCharType="begin"/>
      </w:r>
      <w:r>
        <w:instrText xml:space="preserve"> HYPERLINK "https://chartered.college/research-and-policy/publications/teacher-development-the-landscape-in-2025/" </w:instrText>
      </w:r>
      <w:r>
        <w:fldChar w:fldCharType="separate"/>
      </w:r>
      <w:r>
        <w:rPr>
          <w:color w:val="1155CC"/>
          <w:sz w:val="18"/>
          <w:szCs w:val="18"/>
          <w:u w:val="single"/>
        </w:rPr>
        <w:t>https://chartered.college/research-and-policy/publications/teacher-development-the-landscape-in-2025/</w:t>
      </w:r>
      <w:r>
        <w:fldChar w:fldCharType="end"/>
      </w:r>
    </w:p>
  </w:footnote>
  <w:footnote w:id="11">
    <w:p w:rsidR="005218BD">
      <w:pPr>
        <w:spacing w:line="240" w:lineRule="auto"/>
        <w:rPr>
          <w:sz w:val="18"/>
          <w:szCs w:val="18"/>
        </w:rPr>
      </w:pPr>
      <w:r>
        <w:rPr>
          <w:vertAlign w:val="superscript"/>
        </w:rPr>
        <w:footnoteRef/>
      </w:r>
      <w:r>
        <w:rPr>
          <w:sz w:val="20"/>
          <w:szCs w:val="20"/>
        </w:rPr>
        <w:t xml:space="preserve"> </w:t>
      </w:r>
      <w:r>
        <w:rPr>
          <w:sz w:val="18"/>
          <w:szCs w:val="18"/>
        </w:rPr>
        <w:t xml:space="preserve">Ford, I. (2021). </w:t>
      </w:r>
      <w:r>
        <w:rPr>
          <w:i/>
          <w:iCs/>
          <w:sz w:val="18"/>
          <w:szCs w:val="18"/>
        </w:rPr>
        <w:t xml:space="preserve">What do teachers really think of CPD? </w:t>
      </w:r>
      <w:r>
        <w:fldChar w:fldCharType="begin"/>
      </w:r>
      <w:r>
        <w:instrText xml:space="preserve"> HYPERLINK "https://schoolsweek.co.uk/research-what-do-teachers-really-think-of-cpd/" </w:instrText>
      </w:r>
      <w:r>
        <w:fldChar w:fldCharType="separate"/>
      </w:r>
      <w:r>
        <w:rPr>
          <w:color w:val="1155CC"/>
          <w:sz w:val="18"/>
          <w:szCs w:val="18"/>
          <w:u w:val="single"/>
        </w:rPr>
        <w:t>https://schoolsweek.co.uk/research-what-do-teachers-really-think-of-cpd/</w:t>
      </w:r>
      <w:r>
        <w:fldChar w:fldCharType="end"/>
      </w:r>
    </w:p>
  </w:footnote>
  <w:footnote w:id="12">
    <w:p w:rsidR="005218BD">
      <w:pPr>
        <w:spacing w:line="240" w:lineRule="auto"/>
        <w:rPr>
          <w:sz w:val="18"/>
          <w:szCs w:val="18"/>
        </w:rPr>
      </w:pPr>
      <w:r>
        <w:rPr>
          <w:vertAlign w:val="superscript"/>
        </w:rPr>
        <w:footnoteRef/>
      </w:r>
      <w:r>
        <w:rPr>
          <w:sz w:val="20"/>
          <w:szCs w:val="20"/>
        </w:rPr>
        <w:t xml:space="preserve"> </w:t>
      </w:r>
      <w:r>
        <w:rPr>
          <w:sz w:val="18"/>
          <w:szCs w:val="18"/>
        </w:rPr>
        <w:t xml:space="preserve">French, J. (2024). </w:t>
      </w:r>
      <w:r>
        <w:rPr>
          <w:i/>
          <w:iCs/>
          <w:sz w:val="18"/>
          <w:szCs w:val="18"/>
        </w:rPr>
        <w:t>The current state of CPD for teachers.</w:t>
      </w:r>
      <w:r>
        <w:rPr>
          <w:sz w:val="18"/>
          <w:szCs w:val="18"/>
        </w:rPr>
        <w:t xml:space="preserve"> </w:t>
      </w:r>
      <w:r>
        <w:fldChar w:fldCharType="begin"/>
      </w:r>
      <w:r>
        <w:instrText xml:space="preserve"> HYPERLINK "https://www.gatsby.org.uk/education/updates/the-current-state-of-cpd-for-teachers/" </w:instrText>
      </w:r>
      <w:r>
        <w:fldChar w:fldCharType="separate"/>
      </w:r>
      <w:r>
        <w:rPr>
          <w:color w:val="1155CC"/>
          <w:sz w:val="18"/>
          <w:szCs w:val="18"/>
          <w:u w:val="single"/>
        </w:rPr>
        <w:t>https://www.gatsby.org.uk/education/updates/the-current-state-of-cpd-for-teachers/</w:t>
      </w:r>
      <w:r>
        <w:fldChar w:fldCharType="end"/>
      </w:r>
      <w:r>
        <w:rPr>
          <w:sz w:val="18"/>
          <w:szCs w:val="18"/>
        </w:rPr>
        <w:t xml:space="preserve"> </w:t>
      </w:r>
    </w:p>
  </w:footnote>
  <w:footnote w:id="13">
    <w:p w:rsidR="005218BD">
      <w:pPr>
        <w:spacing w:line="240" w:lineRule="auto"/>
        <w:rPr>
          <w:sz w:val="18"/>
          <w:szCs w:val="18"/>
        </w:rPr>
      </w:pPr>
      <w:r>
        <w:rPr>
          <w:vertAlign w:val="superscript"/>
        </w:rPr>
        <w:footnoteRef/>
      </w:r>
      <w:r>
        <w:rPr>
          <w:sz w:val="20"/>
          <w:szCs w:val="20"/>
        </w:rPr>
        <w:t xml:space="preserve"> </w:t>
      </w:r>
      <w:r>
        <w:rPr>
          <w:sz w:val="18"/>
          <w:szCs w:val="18"/>
        </w:rPr>
        <w:t xml:space="preserve">Education Endowment Foundation. (2021). </w:t>
      </w:r>
      <w:r>
        <w:rPr>
          <w:i/>
          <w:iCs/>
          <w:sz w:val="18"/>
          <w:szCs w:val="18"/>
        </w:rPr>
        <w:t>Effective Professional Development: Guidance Report.</w:t>
      </w:r>
      <w:r>
        <w:rPr>
          <w:sz w:val="18"/>
          <w:szCs w:val="18"/>
        </w:rPr>
        <w:t xml:space="preserve"> </w:t>
      </w:r>
      <w:r>
        <w:fldChar w:fldCharType="begin"/>
      </w:r>
      <w:r>
        <w:instrText xml:space="preserve"> HYPERLINK "https://educationendowmentfoundation.org.uk/education-evidence/guidance-reports/effective-professional-development" \l "summary-of-recommendations" </w:instrText>
      </w:r>
      <w:r>
        <w:fldChar w:fldCharType="separate"/>
      </w:r>
      <w:r>
        <w:rPr>
          <w:color w:val="1155CC"/>
          <w:sz w:val="18"/>
          <w:szCs w:val="18"/>
          <w:u w:val="single"/>
        </w:rPr>
        <w:t>https://educationendowmentfoundation.org.uk/education-evidence/guidance-reports/effective-professional-development#summary-of-recommendations</w:t>
      </w:r>
      <w:r>
        <w:fldChar w:fldCharType="end"/>
      </w:r>
    </w:p>
  </w:footnote>
  <w:footnote w:id="14">
    <w:p w:rsidR="005218BD">
      <w:pPr>
        <w:spacing w:line="240" w:lineRule="auto"/>
        <w:rPr>
          <w:sz w:val="18"/>
          <w:szCs w:val="18"/>
        </w:rPr>
      </w:pPr>
      <w:r>
        <w:rPr>
          <w:vertAlign w:val="superscript"/>
        </w:rPr>
        <w:footnoteRef/>
      </w:r>
      <w:r>
        <w:rPr>
          <w:sz w:val="18"/>
          <w:szCs w:val="18"/>
        </w:rPr>
        <w:t xml:space="preserve"> Chartered College of Teaching. (2025). </w:t>
      </w:r>
      <w:r>
        <w:rPr>
          <w:i/>
          <w:iCs/>
          <w:sz w:val="18"/>
          <w:szCs w:val="18"/>
        </w:rPr>
        <w:t>Teacher Development: the CPD Landscape in 2025.</w:t>
      </w:r>
      <w:r>
        <w:rPr>
          <w:sz w:val="18"/>
          <w:szCs w:val="18"/>
        </w:rPr>
        <w:t xml:space="preserve"> </w:t>
      </w:r>
      <w:r>
        <w:fldChar w:fldCharType="begin"/>
      </w:r>
      <w:r>
        <w:instrText xml:space="preserve"> HYPERLINK "https://chartered.college/research-and-policy/publications/teacher-development-the-landscape-in-2025/" </w:instrText>
      </w:r>
      <w:r>
        <w:fldChar w:fldCharType="separate"/>
      </w:r>
      <w:r>
        <w:rPr>
          <w:color w:val="1155CC"/>
          <w:sz w:val="18"/>
          <w:szCs w:val="18"/>
          <w:u w:val="single"/>
        </w:rPr>
        <w:t>https://chartered.college/research-and-policy/publications/teacher-development-the-landscape-in-2025/</w:t>
      </w:r>
      <w:r>
        <w:fldChar w:fldCharType="end"/>
      </w:r>
    </w:p>
  </w:footnote>
  <w:footnote w:id="15">
    <w:p w:rsidR="005218BD">
      <w:pPr>
        <w:spacing w:line="240" w:lineRule="auto"/>
        <w:rPr>
          <w:sz w:val="18"/>
          <w:szCs w:val="18"/>
        </w:rPr>
      </w:pPr>
      <w:r>
        <w:rPr>
          <w:vertAlign w:val="superscript"/>
        </w:rPr>
        <w:footnoteRef/>
      </w:r>
      <w:r>
        <w:rPr>
          <w:sz w:val="20"/>
          <w:szCs w:val="20"/>
        </w:rPr>
        <w:t xml:space="preserve"> </w:t>
      </w:r>
      <w:r>
        <w:rPr>
          <w:sz w:val="18"/>
          <w:szCs w:val="18"/>
        </w:rPr>
        <w:t xml:space="preserve">Morris, C., Agbo, B., Osman, M., Basketts, J., &amp; Kyriacou, T. (2026). The components and implications of teacher workload: a review. </w:t>
      </w:r>
      <w:r>
        <w:rPr>
          <w:i/>
          <w:iCs/>
          <w:sz w:val="18"/>
          <w:szCs w:val="18"/>
        </w:rPr>
        <w:t>Educational Research, 68</w:t>
      </w:r>
      <w:r>
        <w:rPr>
          <w:sz w:val="18"/>
          <w:szCs w:val="18"/>
        </w:rPr>
        <w:t xml:space="preserve">(2), 173–194. </w:t>
      </w:r>
      <w:r>
        <w:fldChar w:fldCharType="begin"/>
      </w:r>
      <w:r>
        <w:instrText xml:space="preserve"> HYPERLINK "https://doi.org/10.1080/00131881.2026.2629284" </w:instrText>
      </w:r>
      <w:r>
        <w:fldChar w:fldCharType="separate"/>
      </w:r>
      <w:r>
        <w:rPr>
          <w:color w:val="1155CC"/>
          <w:sz w:val="18"/>
          <w:szCs w:val="18"/>
          <w:u w:val="single"/>
        </w:rPr>
        <w:t>https://doi.org/10.1080/00131881.2026.2629284</w:t>
      </w:r>
      <w:r>
        <w:fldChar w:fldCharType="end"/>
      </w:r>
    </w:p>
  </w:footnote>
  <w:footnote w:id="16">
    <w:p w:rsidR="005218BD">
      <w:pPr>
        <w:spacing w:line="240" w:lineRule="auto"/>
        <w:rPr>
          <w:sz w:val="18"/>
          <w:szCs w:val="18"/>
        </w:rPr>
      </w:pPr>
      <w:r>
        <w:rPr>
          <w:vertAlign w:val="superscript"/>
        </w:rPr>
        <w:footnoteRef/>
      </w:r>
      <w:r>
        <w:rPr>
          <w:sz w:val="20"/>
          <w:szCs w:val="20"/>
        </w:rPr>
        <w:t xml:space="preserve"> </w:t>
      </w:r>
      <w:r>
        <w:rPr>
          <w:sz w:val="18"/>
          <w:szCs w:val="18"/>
        </w:rPr>
        <w:t xml:space="preserve">McLaughlin, C., &amp; Wood, E. (2020). ‘The village and the world’: competing agendas in teacher research – professional autonomy, interpretational work and strategic compliance. </w:t>
      </w:r>
      <w:r>
        <w:rPr>
          <w:i/>
          <w:iCs/>
          <w:sz w:val="18"/>
          <w:szCs w:val="18"/>
        </w:rPr>
        <w:t>Teaching Education, 32</w:t>
      </w:r>
      <w:r>
        <w:rPr>
          <w:sz w:val="18"/>
          <w:szCs w:val="18"/>
        </w:rPr>
        <w:t xml:space="preserve">(1), 63–76. </w:t>
      </w:r>
      <w:r>
        <w:fldChar w:fldCharType="begin"/>
      </w:r>
      <w:r>
        <w:instrText xml:space="preserve"> HYPERLINK "https://doi.org/10.1080/10476210.2020.1842354" </w:instrText>
      </w:r>
      <w:r>
        <w:fldChar w:fldCharType="separate"/>
      </w:r>
      <w:r>
        <w:rPr>
          <w:color w:val="1155CC"/>
          <w:sz w:val="18"/>
          <w:szCs w:val="18"/>
          <w:u w:val="single"/>
        </w:rPr>
        <w:t>https://doi.org/10.1080/10476210.2020.1842354</w:t>
      </w:r>
      <w:r>
        <w:fldChar w:fldCharType="end"/>
      </w:r>
    </w:p>
  </w:footnote>
  <w:footnote w:id="17">
    <w:p w:rsidR="005218BD">
      <w:pPr>
        <w:spacing w:line="240" w:lineRule="auto"/>
        <w:rPr>
          <w:sz w:val="16"/>
          <w:szCs w:val="16"/>
        </w:rPr>
      </w:pPr>
      <w:r>
        <w:rPr>
          <w:vertAlign w:val="superscript"/>
        </w:rPr>
        <w:footnoteRef/>
      </w:r>
      <w:r>
        <w:rPr>
          <w:sz w:val="20"/>
          <w:szCs w:val="20"/>
        </w:rPr>
        <w:t xml:space="preserve"> </w:t>
      </w:r>
      <w:r>
        <w:rPr>
          <w:sz w:val="18"/>
          <w:szCs w:val="18"/>
        </w:rPr>
        <w:t xml:space="preserve">Department for Education. (2021). Teachers’ Standards. </w:t>
      </w:r>
      <w:r>
        <w:fldChar w:fldCharType="begin"/>
      </w:r>
      <w:r>
        <w:instrText xml:space="preserve"> HYPERLINK "https://www.gov.uk/government/publications/teachers-standards" </w:instrText>
      </w:r>
      <w:r>
        <w:fldChar w:fldCharType="separate"/>
      </w:r>
      <w:r>
        <w:rPr>
          <w:color w:val="1155CC"/>
          <w:sz w:val="18"/>
          <w:szCs w:val="18"/>
          <w:u w:val="single"/>
        </w:rPr>
        <w:t>https://www.gov.uk/government/publications/teachers-standards</w:t>
      </w:r>
      <w:r>
        <w:fldChar w:fldCharType="end"/>
      </w:r>
    </w:p>
  </w:footnote>
  <w:footnote w:id="18">
    <w:p w:rsidR="005218BD">
      <w:pPr>
        <w:spacing w:line="240" w:lineRule="auto"/>
        <w:rPr>
          <w:sz w:val="18"/>
          <w:szCs w:val="18"/>
        </w:rPr>
      </w:pPr>
      <w:r>
        <w:rPr>
          <w:vertAlign w:val="superscript"/>
        </w:rPr>
        <w:footnoteRef/>
      </w:r>
      <w:r>
        <w:rPr>
          <w:sz w:val="20"/>
          <w:szCs w:val="20"/>
        </w:rPr>
        <w:t xml:space="preserve"> </w:t>
      </w:r>
      <w:r>
        <w:rPr>
          <w:sz w:val="18"/>
          <w:szCs w:val="18"/>
        </w:rPr>
        <w:t xml:space="preserve">Matterson, C. (2005). Are you a believer, a seeker or a sceptic? </w:t>
      </w:r>
      <w:r>
        <w:rPr>
          <w:i/>
          <w:iCs/>
          <w:sz w:val="18"/>
          <w:szCs w:val="18"/>
        </w:rPr>
        <w:t>Journal of Biological Education, 40</w:t>
      </w:r>
      <w:r>
        <w:rPr>
          <w:sz w:val="18"/>
          <w:szCs w:val="18"/>
        </w:rPr>
        <w:t xml:space="preserve">(1), 3–4. </w:t>
      </w:r>
      <w:r>
        <w:fldChar w:fldCharType="begin"/>
      </w:r>
      <w:r>
        <w:instrText xml:space="preserve"> HYPERLINK "https://doi.org/10.1080/00219266.2005.9656000" </w:instrText>
      </w:r>
      <w:r>
        <w:fldChar w:fldCharType="separate"/>
      </w:r>
      <w:r>
        <w:rPr>
          <w:color w:val="1155CC"/>
          <w:sz w:val="18"/>
          <w:szCs w:val="18"/>
          <w:u w:val="single"/>
        </w:rPr>
        <w:t>https://doi.org/10.1080/00219266.2005.9656000</w:t>
      </w:r>
      <w:r>
        <w:fldChar w:fldCharType="end"/>
      </w:r>
    </w:p>
  </w:footnote>
  <w:footnote w:id="19">
    <w:p w:rsidR="005218BD">
      <w:pPr>
        <w:spacing w:line="240" w:lineRule="auto"/>
        <w:rPr>
          <w:sz w:val="18"/>
          <w:szCs w:val="18"/>
        </w:rPr>
      </w:pPr>
      <w:r>
        <w:rPr>
          <w:vertAlign w:val="superscript"/>
        </w:rPr>
        <w:footnoteRef/>
      </w:r>
      <w:r>
        <w:rPr>
          <w:sz w:val="20"/>
          <w:szCs w:val="20"/>
        </w:rPr>
        <w:t xml:space="preserve"> </w:t>
      </w:r>
      <w:r>
        <w:rPr>
          <w:sz w:val="18"/>
          <w:szCs w:val="18"/>
        </w:rPr>
        <w:t xml:space="preserve">The CPD Register. (2026). CPD Requirements for Teachers: Complete 2026 UK Guide. </w:t>
      </w:r>
      <w:r>
        <w:fldChar w:fldCharType="begin"/>
      </w:r>
      <w:r>
        <w:instrText xml:space="preserve"> HYPERLINK "https://thecpdregister.com/blog/cpd-requirements-for-teachers-complete-2026-guide" </w:instrText>
      </w:r>
      <w:r>
        <w:fldChar w:fldCharType="separate"/>
      </w:r>
      <w:r>
        <w:rPr>
          <w:color w:val="1155CC"/>
          <w:sz w:val="18"/>
          <w:szCs w:val="18"/>
          <w:u w:val="single"/>
        </w:rPr>
        <w:t>https://thecpdregister.com/blog/cpd-requirements-for-teachers-complete-2026-guide</w:t>
      </w:r>
      <w:r>
        <w:fldChar w:fldCharType="end"/>
      </w:r>
    </w:p>
  </w:footnote>
  <w:footnote w:id="20">
    <w:p w:rsidR="005218BD">
      <w:pPr>
        <w:spacing w:line="240" w:lineRule="auto"/>
        <w:rPr>
          <w:sz w:val="18"/>
          <w:szCs w:val="18"/>
        </w:rPr>
      </w:pPr>
      <w:r>
        <w:rPr>
          <w:vertAlign w:val="superscript"/>
        </w:rPr>
        <w:footnoteRef/>
      </w:r>
      <w:r>
        <w:rPr>
          <w:sz w:val="20"/>
          <w:szCs w:val="20"/>
        </w:rPr>
        <w:t xml:space="preserve"> </w:t>
      </w:r>
      <w:r>
        <w:rPr>
          <w:color w:val="222222"/>
          <w:sz w:val="18"/>
          <w:szCs w:val="18"/>
          <w:highlight w:val="white"/>
        </w:rPr>
        <w:t xml:space="preserve">Alghasab, M., &amp; Handley, Z. (2025). PaCKed with Technology: </w:t>
      </w:r>
      <w:r>
        <w:rPr>
          <w:color w:val="222222"/>
          <w:sz w:val="18"/>
          <w:szCs w:val="18"/>
          <w:highlight w:val="white"/>
        </w:rPr>
        <w:t>Pedagogically-driven</w:t>
      </w:r>
      <w:r>
        <w:rPr>
          <w:color w:val="222222"/>
          <w:sz w:val="18"/>
          <w:szCs w:val="18"/>
          <w:highlight w:val="white"/>
        </w:rPr>
        <w:t xml:space="preserve"> technology professional development for language teaching.</w:t>
      </w:r>
      <w:r>
        <w:rPr>
          <w:i/>
          <w:iCs/>
          <w:color w:val="222222"/>
          <w:sz w:val="18"/>
          <w:szCs w:val="18"/>
          <w:highlight w:val="white"/>
        </w:rPr>
        <w:t xml:space="preserve"> CALICO Journal, 42</w:t>
      </w:r>
      <w:r>
        <w:rPr>
          <w:color w:val="222222"/>
          <w:sz w:val="18"/>
          <w:szCs w:val="18"/>
          <w:highlight w:val="white"/>
        </w:rPr>
        <w:t>(2), 236-257.</w:t>
      </w:r>
    </w:p>
  </w:footnote>
  <w:footnote w:id="21">
    <w:p w:rsidR="005218BD">
      <w:pPr>
        <w:spacing w:line="240" w:lineRule="auto"/>
        <w:rPr>
          <w:sz w:val="18"/>
          <w:szCs w:val="18"/>
        </w:rPr>
      </w:pPr>
      <w:r>
        <w:rPr>
          <w:vertAlign w:val="superscript"/>
        </w:rPr>
        <w:footnoteRef/>
      </w:r>
      <w:r>
        <w:rPr>
          <w:sz w:val="18"/>
          <w:szCs w:val="18"/>
        </w:rPr>
        <w:t xml:space="preserve"> </w:t>
      </w:r>
      <w:r>
        <w:rPr>
          <w:color w:val="222222"/>
          <w:sz w:val="18"/>
          <w:szCs w:val="18"/>
          <w:highlight w:val="white"/>
        </w:rPr>
        <w:t>Bostancıoğlu, A., &amp; Handley, Z. (2018). Developing and validating a questionnaire for evaluating the EFL ‘Total PACKage</w:t>
      </w:r>
      <w:r>
        <w:rPr>
          <w:color w:val="222222"/>
          <w:sz w:val="18"/>
          <w:szCs w:val="18"/>
          <w:highlight w:val="white"/>
        </w:rPr>
        <w:t xml:space="preserve">’: Technological Pedagogical Content Knowledge (TPACK) for English as a Foreign Language (EFL). </w:t>
      </w:r>
      <w:r>
        <w:rPr>
          <w:i/>
          <w:iCs/>
          <w:color w:val="222222"/>
          <w:sz w:val="18"/>
          <w:szCs w:val="18"/>
          <w:highlight w:val="white"/>
        </w:rPr>
        <w:t>Computer assisted language learning</w:t>
      </w:r>
      <w:r>
        <w:rPr>
          <w:color w:val="222222"/>
          <w:sz w:val="18"/>
          <w:szCs w:val="18"/>
          <w:highlight w:val="white"/>
        </w:rPr>
        <w:t xml:space="preserve">, </w:t>
      </w:r>
      <w:r>
        <w:rPr>
          <w:i/>
          <w:iCs/>
          <w:color w:val="222222"/>
          <w:sz w:val="18"/>
          <w:szCs w:val="18"/>
          <w:highlight w:val="white"/>
        </w:rPr>
        <w:t>31</w:t>
      </w:r>
      <w:r>
        <w:rPr>
          <w:color w:val="222222"/>
          <w:sz w:val="18"/>
          <w:szCs w:val="18"/>
          <w:highlight w:val="white"/>
        </w:rPr>
        <w:t>(5-6), 572-598.</w:t>
      </w:r>
      <w:r>
        <w:rPr>
          <w:sz w:val="18"/>
          <w:szCs w:val="18"/>
        </w:rPr>
        <w:t xml:space="preserve"> </w:t>
      </w:r>
    </w:p>
  </w:footnote>
  <w:footnote w:id="22">
    <w:p w:rsidR="005218BD">
      <w:pPr>
        <w:spacing w:line="240" w:lineRule="auto"/>
        <w:rPr>
          <w:sz w:val="18"/>
          <w:szCs w:val="18"/>
        </w:rPr>
      </w:pPr>
      <w:r>
        <w:rPr>
          <w:vertAlign w:val="superscript"/>
        </w:rPr>
        <w:footnoteRef/>
      </w:r>
      <w:r>
        <w:rPr>
          <w:sz w:val="18"/>
          <w:szCs w:val="18"/>
        </w:rPr>
        <w:t xml:space="preserve"> </w:t>
      </w:r>
      <w:r>
        <w:rPr>
          <w:color w:val="222222"/>
          <w:sz w:val="18"/>
          <w:szCs w:val="18"/>
          <w:highlight w:val="white"/>
        </w:rPr>
        <w:t xml:space="preserve">Bostancioglu, Ali (2015). </w:t>
      </w:r>
      <w:r>
        <w:rPr>
          <w:i/>
          <w:iCs/>
          <w:color w:val="222222"/>
          <w:sz w:val="18"/>
          <w:szCs w:val="18"/>
          <w:highlight w:val="white"/>
        </w:rPr>
        <w:t>English as a foreign language teachers’ technology professional development through online communities of practice: A case study.</w:t>
      </w:r>
      <w:r>
        <w:rPr>
          <w:color w:val="222222"/>
          <w:sz w:val="18"/>
          <w:szCs w:val="18"/>
          <w:highlight w:val="white"/>
        </w:rPr>
        <w:t xml:space="preserve"> PhD thesis, University of York.</w:t>
      </w:r>
    </w:p>
  </w:footnote>
  <w:footnote w:id="23">
    <w:p w:rsidR="005218BD">
      <w:pPr>
        <w:spacing w:line="240" w:lineRule="auto"/>
        <w:rPr>
          <w:sz w:val="20"/>
          <w:szCs w:val="20"/>
        </w:rPr>
      </w:pPr>
      <w:r>
        <w:rPr>
          <w:vertAlign w:val="superscript"/>
        </w:rPr>
        <w:footnoteRef/>
      </w:r>
      <w:r>
        <w:rPr>
          <w:sz w:val="20"/>
          <w:szCs w:val="20"/>
        </w:rPr>
        <w:t xml:space="preserve"> University of Bangor. (2025). </w:t>
      </w:r>
      <w:r>
        <w:rPr>
          <w:i/>
          <w:iCs/>
          <w:sz w:val="20"/>
          <w:szCs w:val="20"/>
        </w:rPr>
        <w:t>CAL:ON</w:t>
      </w:r>
      <w:r>
        <w:rPr>
          <w:i/>
          <w:iCs/>
          <w:sz w:val="20"/>
          <w:szCs w:val="20"/>
        </w:rPr>
        <w:t xml:space="preserve"> Cymru: A national centre of excellence for literacy in Welsh and English. </w:t>
      </w:r>
      <w:r>
        <w:fldChar w:fldCharType="begin"/>
      </w:r>
      <w:r>
        <w:instrText xml:space="preserve"> HYPERLINK "https://www.bangor.ac.uk/calon-cymru" </w:instrText>
      </w:r>
      <w:r>
        <w:fldChar w:fldCharType="separate"/>
      </w:r>
      <w:r>
        <w:rPr>
          <w:color w:val="1155CC"/>
          <w:sz w:val="20"/>
          <w:szCs w:val="20"/>
          <w:u w:val="single"/>
        </w:rPr>
        <w:t>https://www.bangor.ac.uk/calon-cymru</w:t>
      </w:r>
      <w:r>
        <w:fldChar w:fldCharType="end"/>
      </w:r>
    </w:p>
  </w:footnote>
  <w:footnote w:id="24">
    <w:p w:rsidR="005218BD">
      <w:pPr>
        <w:spacing w:line="240" w:lineRule="auto"/>
        <w:rPr>
          <w:sz w:val="18"/>
          <w:szCs w:val="18"/>
        </w:rPr>
      </w:pPr>
      <w:r>
        <w:rPr>
          <w:vertAlign w:val="superscript"/>
        </w:rPr>
        <w:footnoteRef/>
      </w:r>
      <w:r>
        <w:rPr>
          <w:sz w:val="20"/>
          <w:szCs w:val="20"/>
        </w:rPr>
        <w:t xml:space="preserve"> </w:t>
      </w:r>
      <w:r>
        <w:rPr>
          <w:sz w:val="18"/>
          <w:szCs w:val="18"/>
        </w:rPr>
        <w:t xml:space="preserve">The University of York. (2026). MA Artificial Intelligence and Technology-Enhanced Learning. </w:t>
      </w:r>
      <w:r>
        <w:fldChar w:fldCharType="begin"/>
      </w:r>
      <w:r>
        <w:instrText xml:space="preserve"> HYPERLINK "https://www.york.ac.uk/study/postgraduate-taught/courses/ma-ai-technology-enhanced-learning/" </w:instrText>
      </w:r>
      <w:r>
        <w:fldChar w:fldCharType="separate"/>
      </w:r>
      <w:r>
        <w:rPr>
          <w:color w:val="1155CC"/>
          <w:sz w:val="18"/>
          <w:szCs w:val="18"/>
          <w:u w:val="single"/>
        </w:rPr>
        <w:t>https://www.york.ac.uk/study/postgraduate-taught/courses/ma-ai-technology-enhanced-learning/</w:t>
      </w:r>
      <w:r>
        <w:fldChar w:fldCharType="end"/>
      </w:r>
    </w:p>
  </w:footnote>
  <w:footnote w:id="25">
    <w:p w:rsidR="005218BD">
      <w:pPr>
        <w:spacing w:line="240" w:lineRule="auto"/>
        <w:rPr>
          <w:sz w:val="18"/>
          <w:szCs w:val="18"/>
        </w:rPr>
      </w:pPr>
      <w:r>
        <w:rPr>
          <w:vertAlign w:val="superscript"/>
        </w:rPr>
        <w:footnoteRef/>
      </w:r>
      <w:r>
        <w:rPr>
          <w:sz w:val="18"/>
          <w:szCs w:val="18"/>
        </w:rPr>
        <w:t xml:space="preserve"> Handley, Z. (2025). </w:t>
      </w:r>
      <w:r>
        <w:rPr>
          <w:i/>
          <w:iCs/>
          <w:sz w:val="18"/>
          <w:szCs w:val="18"/>
        </w:rPr>
        <w:t>Educators, Technologists and the AI: The story behind MA AITEL</w:t>
      </w:r>
      <w:r>
        <w:rPr>
          <w:sz w:val="18"/>
          <w:szCs w:val="18"/>
        </w:rPr>
        <w:t xml:space="preserve"> (</w:t>
      </w:r>
      <w:r>
        <w:fldChar w:fldCharType="begin"/>
      </w:r>
      <w:r>
        <w:instrText xml:space="preserve"> HYPERLINK "https://www.youtube.com/watch?v=3s5yb06lDG4&amp;list=PLrAC9p1JCLTWgjeMClsbAwOjnXgtP9Oy4&amp;index=16" </w:instrText>
      </w:r>
      <w:r>
        <w:fldChar w:fldCharType="separate"/>
      </w:r>
      <w:r>
        <w:rPr>
          <w:color w:val="1155CC"/>
          <w:sz w:val="18"/>
          <w:szCs w:val="18"/>
          <w:u w:val="single"/>
        </w:rPr>
        <w:t>Podcast</w:t>
      </w:r>
      <w:r>
        <w:fldChar w:fldCharType="end"/>
      </w:r>
      <w:r>
        <w:rPr>
          <w:sz w:val="18"/>
          <w:szCs w:val="18"/>
        </w:rPr>
        <w:t>). Unfiltered by EmpowerEd. 29 September 2025</w:t>
      </w:r>
    </w:p>
  </w:footnote>
  <w:footnote w:id="26">
    <w:p w:rsidR="005218BD">
      <w:pPr>
        <w:spacing w:line="240" w:lineRule="auto"/>
        <w:rPr>
          <w:sz w:val="18"/>
          <w:szCs w:val="18"/>
        </w:rPr>
      </w:pPr>
      <w:r>
        <w:rPr>
          <w:vertAlign w:val="superscript"/>
        </w:rPr>
        <w:footnoteRef/>
      </w:r>
      <w:r>
        <w:rPr>
          <w:sz w:val="20"/>
          <w:szCs w:val="20"/>
        </w:rPr>
        <w:t xml:space="preserve"> </w:t>
      </w:r>
      <w:r>
        <w:rPr>
          <w:sz w:val="18"/>
          <w:szCs w:val="18"/>
        </w:rPr>
        <w:t xml:space="preserve">Benton, H., Handley, Z. &amp; Lightbody, B. (2026). </w:t>
      </w:r>
      <w:r>
        <w:rPr>
          <w:i/>
          <w:iCs/>
          <w:sz w:val="18"/>
          <w:szCs w:val="18"/>
        </w:rPr>
        <w:t>The Future Higher Educator: Co-Designing 2040.</w:t>
      </w:r>
      <w:r>
        <w:rPr>
          <w:sz w:val="18"/>
          <w:szCs w:val="18"/>
        </w:rPr>
        <w:t xml:space="preserve"> Advance HE. </w:t>
      </w:r>
      <w:r>
        <w:fldChar w:fldCharType="begin"/>
      </w:r>
      <w:r>
        <w:instrText xml:space="preserve"> HYPERLINK "https://advance-he.ac.uk/news-and-views/collaborative-development-fund-2025-26-awardees-announced/" </w:instrText>
      </w:r>
      <w:r>
        <w:fldChar w:fldCharType="separate"/>
      </w:r>
      <w:r>
        <w:rPr>
          <w:color w:val="1155CC"/>
          <w:sz w:val="18"/>
          <w:szCs w:val="18"/>
          <w:u w:val="single"/>
        </w:rPr>
        <w:t>https://advance-he.ac.uk/news-and-views/collaborative-development-fund-2025-26-awardees-announced/</w:t>
      </w:r>
      <w:r>
        <w:fldChar w:fldCharType="end"/>
      </w:r>
    </w:p>
  </w:footnote>
  <w:footnote w:id="27">
    <w:p w:rsidR="005218BD">
      <w:pPr>
        <w:spacing w:line="240" w:lineRule="auto"/>
        <w:rPr>
          <w:sz w:val="18"/>
          <w:szCs w:val="18"/>
        </w:rPr>
      </w:pPr>
      <w:r>
        <w:rPr>
          <w:vertAlign w:val="superscript"/>
        </w:rPr>
        <w:footnoteRef/>
      </w:r>
      <w:r>
        <w:rPr>
          <w:sz w:val="18"/>
          <w:szCs w:val="18"/>
        </w:rPr>
        <w:t xml:space="preserve"> Handley, Z. (2026). </w:t>
      </w:r>
      <w:r>
        <w:rPr>
          <w:i/>
          <w:iCs/>
          <w:sz w:val="18"/>
          <w:szCs w:val="18"/>
        </w:rPr>
        <w:t xml:space="preserve">Introducing TAIL, a Taxonomy of Generative AI for Learning (TAIL) </w:t>
      </w:r>
      <w:r>
        <w:rPr>
          <w:sz w:val="18"/>
          <w:szCs w:val="18"/>
        </w:rPr>
        <w:t>(</w:t>
      </w:r>
      <w:r>
        <w:fldChar w:fldCharType="begin"/>
      </w:r>
      <w:r>
        <w:instrText xml:space="preserve"> HYPERLINK "https://docs.google.com/presentation/d/1CqvF35jahfCHlMcwmYMRb8Ie8YKeho8dYYCkrBzbxA8/edit" </w:instrText>
      </w:r>
      <w:r>
        <w:fldChar w:fldCharType="separate"/>
      </w:r>
      <w:r>
        <w:rPr>
          <w:color w:val="1155CC"/>
          <w:sz w:val="18"/>
          <w:szCs w:val="18"/>
          <w:u w:val="single"/>
        </w:rPr>
        <w:t>slides</w:t>
      </w:r>
      <w:r>
        <w:fldChar w:fldCharType="end"/>
      </w:r>
      <w:r>
        <w:rPr>
          <w:sz w:val="18"/>
          <w:szCs w:val="18"/>
        </w:rPr>
        <w:t xml:space="preserve">, </w:t>
      </w:r>
      <w:r>
        <w:fldChar w:fldCharType="begin"/>
      </w:r>
      <w:r>
        <w:instrText xml:space="preserve"> HYPERLINK "https://www.youtube.com/watch?v=ZHkKOUlxEk8&amp;list=PL3Vi4pS1qqnE-w-Bjsbsk64B2lNgvp5L2&amp;index=12" </w:instrText>
      </w:r>
      <w:r>
        <w:fldChar w:fldCharType="separate"/>
      </w:r>
      <w:r>
        <w:rPr>
          <w:color w:val="1155CC"/>
          <w:sz w:val="18"/>
          <w:szCs w:val="18"/>
          <w:u w:val="single"/>
        </w:rPr>
        <w:t>recording</w:t>
      </w:r>
      <w:r>
        <w:fldChar w:fldCharType="end"/>
      </w:r>
      <w:r>
        <w:rPr>
          <w:sz w:val="18"/>
          <w:szCs w:val="18"/>
        </w:rPr>
        <w:t>). Artificial Intelligence Symposium, Advance HE. 10th February 2026.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6C2223"/>
    <w:multiLevelType w:val="multilevel"/>
    <w:tmpl w:val="B316E4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1C937BA7"/>
    <w:multiLevelType w:val="multilevel"/>
    <w:tmpl w:val="F90E2F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22374CF2"/>
    <w:multiLevelType w:val="multilevel"/>
    <w:tmpl w:val="4A0069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239C57E6"/>
    <w:multiLevelType w:val="multilevel"/>
    <w:tmpl w:val="CB88D6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285154F4"/>
    <w:multiLevelType w:val="multilevel"/>
    <w:tmpl w:val="A5AEA3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3B3D5B0E"/>
    <w:multiLevelType w:val="multilevel"/>
    <w:tmpl w:val="C4F09C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3BD0497D"/>
    <w:multiLevelType w:val="multilevel"/>
    <w:tmpl w:val="0C8CC9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48D42E05"/>
    <w:multiLevelType w:val="multilevel"/>
    <w:tmpl w:val="62942E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5"/>
  </w:num>
  <w:num w:numId="3">
    <w:abstractNumId w:val="7"/>
  </w:num>
  <w:num w:numId="4">
    <w:abstractNumId w:val="2"/>
  </w:num>
  <w:num w:numId="5">
    <w:abstractNumId w:val="6"/>
  </w:num>
  <w:num w:numId="6">
    <w:abstractNumId w:val="0"/>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ECA0124</dc:title>
  <cp:revision>0</cp:revision>
</cp:coreProperties>
</file>