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A3C90" w:rsidRPr="00607E36" w:rsidP="00607E36">
      <w:pPr>
        <w:widowControl w:val="0"/>
        <w:jc w:val="center"/>
        <w:rPr>
          <w:rFonts w:ascii="Calibri" w:eastAsia="Roboto" w:hAnsi="Calibri" w:cs="Calibri"/>
          <w:b/>
          <w:bCs/>
        </w:rPr>
      </w:pPr>
      <w:r w:rsidRPr="00607E36">
        <w:rPr>
          <w:rFonts w:ascii="Calibri" w:eastAsia="Roboto" w:hAnsi="Calibri" w:cs="Calibri"/>
          <w:b/>
          <w:bCs/>
        </w:rPr>
        <w:t xml:space="preserve">Written evidence by </w:t>
      </w:r>
      <w:r w:rsidRPr="00607E36">
        <w:rPr>
          <w:rFonts w:ascii="Calibri" w:eastAsia="Roboto" w:hAnsi="Calibri" w:cs="Calibri"/>
          <w:b/>
          <w:bCs/>
        </w:rPr>
        <w:t>Shout Out UK</w:t>
      </w:r>
      <w:r w:rsidRPr="00607E36">
        <w:rPr>
          <w:rFonts w:ascii="Calibri" w:eastAsia="Roboto" w:hAnsi="Calibri" w:cs="Calibri"/>
          <w:b/>
          <w:bCs/>
        </w:rPr>
        <w:t xml:space="preserve"> (</w:t>
      </w:r>
      <w:r w:rsidRPr="00607E36">
        <w:rPr>
          <w:rFonts w:ascii="Calibri" w:eastAsia="Roboto" w:hAnsi="Calibri" w:cs="Calibri"/>
          <w:b/>
          <w:bCs/>
        </w:rPr>
        <w:t>ECA0108</w:t>
      </w:r>
      <w:r w:rsidRPr="00607E36">
        <w:rPr>
          <w:rFonts w:ascii="Calibri" w:eastAsia="Roboto" w:hAnsi="Calibri" w:cs="Calibri"/>
          <w:b/>
          <w:bCs/>
        </w:rPr>
        <w:t>)</w:t>
      </w:r>
    </w:p>
    <w:p w:rsidR="00607E36" w:rsidRPr="00607E36" w:rsidP="00607E36">
      <w:pPr>
        <w:widowControl w:val="0"/>
        <w:rPr>
          <w:rFonts w:ascii="Calibri" w:eastAsia="Roboto" w:hAnsi="Calibri" w:cs="Calibri"/>
          <w:b/>
          <w:bCs/>
        </w:rPr>
      </w:pPr>
      <w:r w:rsidRPr="00607E36">
        <w:rPr>
          <w:rFonts w:ascii="Calibri" w:eastAsia="Roboto" w:hAnsi="Calibri" w:cs="Calibri"/>
          <w:b/>
          <w:bCs/>
        </w:rPr>
        <w:t>Education Committee</w:t>
      </w:r>
    </w:p>
    <w:p w:rsidR="00607E36" w:rsidRPr="00607E36" w:rsidP="00607E36">
      <w:pPr>
        <w:widowControl w:val="0"/>
        <w:rPr>
          <w:rFonts w:ascii="Calibri" w:eastAsia="Roboto" w:hAnsi="Calibri" w:cs="Calibri"/>
          <w:b/>
          <w:bCs/>
        </w:rPr>
      </w:pPr>
      <w:r w:rsidRPr="00607E36">
        <w:rPr>
          <w:rFonts w:ascii="Calibri" w:hAnsi="Calibri" w:cs="Calibri"/>
          <w:b/>
          <w:bCs/>
        </w:rPr>
        <w:t>Every Child Achieving and Thriving’ White Paper</w:t>
      </w:r>
    </w:p>
    <w:p w:rsidR="00607E36" w:rsidRPr="00607E36">
      <w:pPr>
        <w:widowControl w:val="0"/>
        <w:rPr>
          <w:rFonts w:ascii="Calibri" w:eastAsia="Roboto" w:hAnsi="Calibri" w:cs="Calibri"/>
        </w:rPr>
      </w:pPr>
    </w:p>
    <w:p w:rsidR="00FA3C90" w:rsidRPr="00607E36">
      <w:pPr>
        <w:widowControl w:val="0"/>
        <w:rPr>
          <w:rFonts w:ascii="Calibri" w:eastAsia="Roboto" w:hAnsi="Calibri" w:cs="Calibri"/>
        </w:rPr>
      </w:pPr>
      <w:r w:rsidRPr="00607E36">
        <w:rPr>
          <w:rFonts w:ascii="Calibri" w:eastAsia="Roboto" w:hAnsi="Calibri" w:cs="Calibri"/>
        </w:rPr>
        <w:t>(An AI tool was used to consolidate this submission from the cited sources. The text has been edited, reworked and fact-checked by a human.)</w:t>
      </w:r>
    </w:p>
    <w:p w:rsidR="00FA3C90" w:rsidRPr="00607E36">
      <w:pPr>
        <w:widowControl w:val="0"/>
        <w:rPr>
          <w:rFonts w:ascii="Calibri" w:eastAsia="Roboto" w:hAnsi="Calibri" w:cs="Calibri"/>
          <w:b/>
          <w:bCs/>
        </w:rPr>
      </w:pPr>
    </w:p>
    <w:p w:rsidR="00FA3C90" w:rsidRPr="00607E36">
      <w:pPr>
        <w:widowControl w:val="0"/>
        <w:rPr>
          <w:rFonts w:ascii="Calibri" w:eastAsia="Roboto" w:hAnsi="Calibri" w:cs="Calibri"/>
          <w:b/>
          <w:bCs/>
        </w:rPr>
      </w:pPr>
      <w:r w:rsidRPr="00607E36">
        <w:rPr>
          <w:rFonts w:ascii="Calibri" w:eastAsia="Roboto" w:hAnsi="Calibri" w:cs="Calibri"/>
          <w:b/>
          <w:bCs/>
        </w:rPr>
        <w:t>About Shout Out UK</w:t>
      </w:r>
    </w:p>
    <w:p w:rsidR="00FA3C90" w:rsidRPr="00607E36">
      <w:pPr>
        <w:widowControl w:val="0"/>
        <w:shd w:val="clear" w:color="auto" w:fill="FFFFFF"/>
        <w:spacing w:line="240" w:lineRule="auto"/>
        <w:rPr>
          <w:rFonts w:ascii="Calibri" w:eastAsia="Roboto" w:hAnsi="Calibri" w:cs="Calibri"/>
        </w:rPr>
      </w:pPr>
      <w:r w:rsidRPr="00607E36">
        <w:rPr>
          <w:rFonts w:ascii="Calibri" w:eastAsia="Roboto" w:hAnsi="Calibri" w:cs="Calibri"/>
        </w:rPr>
        <w:t xml:space="preserve"> </w:t>
      </w:r>
    </w:p>
    <w:p w:rsidR="00FA3C90" w:rsidRPr="00607E36">
      <w:pPr>
        <w:widowControl w:val="0"/>
        <w:shd w:val="clear" w:color="auto" w:fill="FFFFFF"/>
        <w:spacing w:line="240" w:lineRule="auto"/>
        <w:rPr>
          <w:rFonts w:ascii="Calibri" w:eastAsia="Roboto" w:hAnsi="Calibri" w:cs="Calibri"/>
        </w:rPr>
      </w:pPr>
    </w:p>
    <w:p w:rsidR="00FA3C90" w:rsidRPr="00607E36">
      <w:pPr>
        <w:widowControl w:val="0"/>
        <w:shd w:val="clear" w:color="auto" w:fill="FFFFFF"/>
        <w:spacing w:line="240" w:lineRule="auto"/>
        <w:rPr>
          <w:rFonts w:ascii="Calibri" w:eastAsia="Roboto" w:hAnsi="Calibri" w:cs="Calibri"/>
        </w:rPr>
      </w:pPr>
      <w:r w:rsidRPr="00607E36">
        <w:rPr>
          <w:rFonts w:ascii="Calibri" w:eastAsia="Roboto" w:hAnsi="Calibri" w:cs="Calibri"/>
        </w:rPr>
        <w:t>Founded by Matteo Bergamini in 2015, Shout Out UK (SOUK) is a multi-award winning creative social enterprise on a mission to defend and amplify democracy by ensuring all citizens understand how their government functions through political literacy, are inoculated from disinformation and misinformation through media literacy and are given a chance to have a say in how their country is run through our own youth voice platform and various programmes.</w:t>
      </w:r>
    </w:p>
    <w:p w:rsidR="00FA3C90" w:rsidRPr="00607E36">
      <w:pPr>
        <w:widowControl w:val="0"/>
        <w:shd w:val="clear" w:color="auto" w:fill="FFFFFF"/>
        <w:spacing w:line="240" w:lineRule="auto"/>
        <w:rPr>
          <w:rFonts w:ascii="Calibri" w:eastAsia="Roboto" w:hAnsi="Calibri" w:cs="Calibri"/>
        </w:rPr>
      </w:pPr>
    </w:p>
    <w:p w:rsidR="00FA3C90" w:rsidRPr="00607E36">
      <w:pPr>
        <w:widowControl w:val="0"/>
        <w:shd w:val="clear" w:color="auto" w:fill="FFFFFF"/>
        <w:spacing w:line="240" w:lineRule="auto"/>
        <w:rPr>
          <w:rFonts w:ascii="Calibri" w:eastAsia="Roboto" w:hAnsi="Calibri" w:cs="Calibri"/>
        </w:rPr>
      </w:pPr>
      <w:r w:rsidRPr="00607E36">
        <w:rPr>
          <w:rFonts w:ascii="Calibri" w:eastAsia="Roboto" w:hAnsi="Calibri" w:cs="Calibri"/>
        </w:rPr>
        <w:t>SOUK has run some of the largest city-wide voter registration and voter awareness campaigns in the democratic world. Furthermore, its education programmes on Media &amp; Political Literacy have been utilised to combat disinformation and extremism nationwide through Prevent, as well as translated into various languages and used in multiple countries.</w:t>
      </w:r>
    </w:p>
    <w:p w:rsidR="00FA3C90" w:rsidRPr="00607E36">
      <w:pPr>
        <w:widowControl w:val="0"/>
        <w:shd w:val="clear" w:color="auto" w:fill="FFFFFF"/>
        <w:spacing w:line="240" w:lineRule="auto"/>
        <w:rPr>
          <w:rFonts w:ascii="Calibri" w:eastAsia="Roboto" w:hAnsi="Calibri" w:cs="Calibri"/>
        </w:rPr>
      </w:pPr>
    </w:p>
    <w:p w:rsidR="00FA3C90" w:rsidRPr="00607E36">
      <w:pPr>
        <w:widowControl w:val="0"/>
        <w:shd w:val="clear" w:color="auto" w:fill="FFFFFF"/>
        <w:spacing w:line="240" w:lineRule="auto"/>
        <w:rPr>
          <w:rFonts w:ascii="Calibri" w:eastAsia="Roboto" w:hAnsi="Calibri" w:cs="Calibri"/>
          <w:b/>
          <w:bCs/>
        </w:rPr>
      </w:pPr>
      <w:r w:rsidRPr="00607E36">
        <w:rPr>
          <w:rFonts w:ascii="Calibri" w:eastAsia="Roboto" w:hAnsi="Calibri" w:cs="Calibri"/>
        </w:rPr>
        <w:t xml:space="preserve">SOUK has worked with </w:t>
      </w:r>
      <w:r w:rsidRPr="00607E36">
        <w:rPr>
          <w:rFonts w:ascii="Calibri" w:eastAsia="Roboto" w:hAnsi="Calibri" w:cs="Calibri"/>
        </w:rPr>
        <w:t>a number of</w:t>
      </w:r>
      <w:r w:rsidRPr="00607E36">
        <w:rPr>
          <w:rFonts w:ascii="Calibri" w:eastAsia="Roboto" w:hAnsi="Calibri" w:cs="Calibri"/>
        </w:rPr>
        <w:t xml:space="preserve"> clients, including the Department for Digital, Culture, Media and Sport, OFCOM, the Greater London Authority, the US Embassy in London, the US State Department and NATO.</w:t>
      </w:r>
    </w:p>
    <w:p w:rsidR="00FA3C90" w:rsidRPr="00607E36">
      <w:pPr>
        <w:widowControl w:val="0"/>
        <w:rPr>
          <w:rFonts w:ascii="Calibri" w:eastAsia="Roboto" w:hAnsi="Calibri" w:cs="Calibri"/>
          <w:b/>
          <w:bCs/>
        </w:rPr>
      </w:pPr>
    </w:p>
    <w:p w:rsidR="00FA3C90" w:rsidRPr="00607E36">
      <w:pPr>
        <w:pStyle w:val="Heading3"/>
        <w:keepNext w:val="0"/>
        <w:keepLines w:val="0"/>
        <w:widowControl w:val="0"/>
        <w:spacing w:before="0" w:after="240" w:line="276" w:lineRule="auto"/>
        <w:rPr>
          <w:rFonts w:ascii="Calibri" w:eastAsia="Roboto" w:hAnsi="Calibri" w:cs="Calibri"/>
          <w:b/>
          <w:bCs/>
          <w:color w:val="000000"/>
          <w:sz w:val="22"/>
          <w:szCs w:val="22"/>
        </w:rPr>
      </w:pPr>
      <w:bookmarkStart w:id="0" w:name="_bnn07t4la5is" w:colFirst="0" w:colLast="0"/>
      <w:bookmarkEnd w:id="0"/>
      <w:r w:rsidRPr="00607E36">
        <w:rPr>
          <w:rFonts w:ascii="Calibri" w:eastAsia="Roboto" w:hAnsi="Calibri" w:cs="Calibri"/>
          <w:b/>
          <w:bCs/>
          <w:color w:val="000000"/>
          <w:sz w:val="22"/>
          <w:szCs w:val="22"/>
        </w:rPr>
        <w:t>Executive Summary</w:t>
      </w:r>
    </w:p>
    <w:p w:rsidR="00FA3C90" w:rsidRPr="00607E36">
      <w:pPr>
        <w:widowControl w:val="0"/>
        <w:numPr>
          <w:ilvl w:val="0"/>
          <w:numId w:val="4"/>
        </w:numPr>
        <w:rPr>
          <w:rFonts w:ascii="Calibri" w:hAnsi="Calibri" w:cs="Calibri"/>
          <w:color w:val="000000"/>
        </w:rPr>
      </w:pPr>
      <w:r w:rsidRPr="00607E36">
        <w:rPr>
          <w:rFonts w:ascii="Calibri" w:eastAsia="Roboto" w:hAnsi="Calibri" w:cs="Calibri"/>
          <w:b/>
          <w:bCs/>
        </w:rPr>
        <w:t>Aligning Young People’s Participation in Democracy with Higher Standards:</w:t>
      </w:r>
      <w:r w:rsidRPr="00607E36">
        <w:rPr>
          <w:rFonts w:ascii="Calibri" w:eastAsia="Roboto" w:hAnsi="Calibri" w:cs="Calibri"/>
        </w:rPr>
        <w:t xml:space="preserve"> The Government’s Schools White Paper, </w:t>
      </w:r>
      <w:r w:rsidRPr="00607E36">
        <w:rPr>
          <w:rFonts w:ascii="Calibri" w:eastAsia="Roboto" w:hAnsi="Calibri" w:cs="Calibri"/>
          <w:i/>
          <w:iCs/>
        </w:rPr>
        <w:t>Every Child Achieving and Thriving</w:t>
      </w:r>
      <w:r w:rsidRPr="00607E36">
        <w:rPr>
          <w:rFonts w:ascii="Calibri" w:eastAsia="Roboto" w:hAnsi="Calibri" w:cs="Calibri"/>
        </w:rPr>
        <w:t xml:space="preserve">, rightly places a broad, knowledge-rich curriculum and high standards at the core of national reform. While a recent study found 61% of 14- and 15-year-olds express an intention to vote as soon as the franchise is lowered, it also highlighted a knowledge gap with many young people </w:t>
      </w:r>
      <w:r w:rsidRPr="00607E36">
        <w:rPr>
          <w:rFonts w:ascii="Calibri" w:eastAsia="Roboto" w:hAnsi="Calibri" w:cs="Calibri"/>
        </w:rPr>
        <w:t>confused  by</w:t>
      </w:r>
      <w:r w:rsidRPr="00607E36">
        <w:rPr>
          <w:rFonts w:ascii="Calibri" w:eastAsia="Roboto" w:hAnsi="Calibri" w:cs="Calibri"/>
        </w:rPr>
        <w:t xml:space="preserve"> the basic technicalities of the UK’s “First Past the Post” system. Comprehensive Political and Media Literacy (PML) is essential to transform this will to participate into active, informed engagement.</w:t>
      </w:r>
    </w:p>
    <w:p w:rsidR="00FA3C90" w:rsidRPr="00607E36">
      <w:pPr>
        <w:widowControl w:val="0"/>
        <w:numPr>
          <w:ilvl w:val="0"/>
          <w:numId w:val="4"/>
        </w:numPr>
        <w:rPr>
          <w:rFonts w:ascii="Calibri" w:hAnsi="Calibri" w:cs="Calibri"/>
          <w:color w:val="000000"/>
        </w:rPr>
      </w:pPr>
      <w:r w:rsidRPr="00607E36">
        <w:rPr>
          <w:rFonts w:ascii="Calibri" w:eastAsia="Roboto" w:hAnsi="Calibri" w:cs="Calibri"/>
          <w:b/>
          <w:bCs/>
        </w:rPr>
        <w:t>Moving from Narrow to Broad:</w:t>
      </w:r>
      <w:r w:rsidRPr="00607E36">
        <w:rPr>
          <w:rFonts w:ascii="Calibri" w:eastAsia="Roboto" w:hAnsi="Calibri" w:cs="Calibri"/>
        </w:rPr>
        <w:t xml:space="preserve"> In alignment with the Ministerial vision to transition education from a "narrow to broad" curriculum offer, PML provides the foundational critical </w:t>
      </w:r>
      <w:r w:rsidRPr="00607E36">
        <w:rPr>
          <w:rFonts w:ascii="Calibri" w:eastAsia="Roboto" w:hAnsi="Calibri" w:cs="Calibri"/>
        </w:rPr>
        <w:t>thinking,  civic</w:t>
      </w:r>
      <w:r w:rsidRPr="00607E36">
        <w:rPr>
          <w:rFonts w:ascii="Calibri" w:eastAsia="Roboto" w:hAnsi="Calibri" w:cs="Calibri"/>
        </w:rPr>
        <w:t xml:space="preserve"> knowledge and emotional resilience necessary to broaden horizons, diminish equality of opportunity, inoculate against </w:t>
      </w:r>
      <w:r w:rsidRPr="00607E36">
        <w:rPr>
          <w:rFonts w:ascii="Calibri" w:eastAsia="Roboto" w:hAnsi="Calibri" w:cs="Calibri"/>
        </w:rPr>
        <w:t>extremism  and</w:t>
      </w:r>
      <w:r w:rsidRPr="00607E36">
        <w:rPr>
          <w:rFonts w:ascii="Calibri" w:eastAsia="Roboto" w:hAnsi="Calibri" w:cs="Calibri"/>
        </w:rPr>
        <w:t xml:space="preserve"> prepare all young people for life in a modern democracy.</w:t>
      </w:r>
    </w:p>
    <w:p w:rsidR="00FA3C90" w:rsidRPr="00607E36">
      <w:pPr>
        <w:widowControl w:val="0"/>
        <w:numPr>
          <w:ilvl w:val="0"/>
          <w:numId w:val="4"/>
        </w:numPr>
        <w:rPr>
          <w:rFonts w:ascii="Calibri" w:hAnsi="Calibri" w:cs="Calibri"/>
          <w:color w:val="000000"/>
        </w:rPr>
      </w:pPr>
      <w:r w:rsidRPr="00607E36">
        <w:rPr>
          <w:rFonts w:ascii="Calibri" w:eastAsia="Roboto" w:hAnsi="Calibri" w:cs="Calibri"/>
          <w:b/>
          <w:bCs/>
        </w:rPr>
        <w:t>Inclusion in Democracy:</w:t>
      </w:r>
      <w:r w:rsidRPr="00607E36">
        <w:rPr>
          <w:rFonts w:ascii="Calibri" w:eastAsia="Roboto" w:hAnsi="Calibri" w:cs="Calibri"/>
        </w:rPr>
        <w:t xml:space="preserve"> Socio-economic and gender disparities in democratic confidence risk leaving disaffected young people sidelined. A strategy to implement statutory, cross-curricular PML in mainstream classrooms would deliver on the White Paper’s mandate to tackle disadvantage and close achievement and participation gaps.</w:t>
      </w:r>
    </w:p>
    <w:p w:rsidR="00FA3C90" w:rsidRPr="00607E36">
      <w:pPr>
        <w:widowControl w:val="0"/>
        <w:numPr>
          <w:ilvl w:val="0"/>
          <w:numId w:val="4"/>
        </w:numPr>
        <w:rPr>
          <w:rFonts w:ascii="Calibri" w:hAnsi="Calibri" w:cs="Calibri"/>
          <w:color w:val="000000"/>
        </w:rPr>
      </w:pPr>
      <w:r w:rsidRPr="00607E36">
        <w:rPr>
          <w:rFonts w:ascii="Calibri" w:eastAsia="Roboto" w:hAnsi="Calibri" w:cs="Calibri"/>
          <w:b/>
          <w:bCs/>
        </w:rPr>
        <w:t>Increasing Engagement with Democratic Processes:</w:t>
      </w:r>
      <w:r w:rsidRPr="00607E36">
        <w:rPr>
          <w:rFonts w:ascii="Calibri" w:eastAsia="Roboto" w:hAnsi="Calibri" w:cs="Calibri"/>
        </w:rPr>
        <w:t xml:space="preserve"> Many young people express distrust of government and institutions, and this lack of trust is growing. To foster a genuine sense of belonging and to help young people feel they have a stake in society, schools must be </w:t>
      </w:r>
      <w:r w:rsidRPr="00607E36">
        <w:rPr>
          <w:rFonts w:ascii="Calibri" w:eastAsia="Roboto" w:hAnsi="Calibri" w:cs="Calibri"/>
        </w:rPr>
        <w:t xml:space="preserve">supported to deliver high-quality, non-partisan civic education without fear. Equipping the national teaching workforce with expert-delivered training and Continuing Professional Development (CPD) would serve to clarify misconceptions around political impartiality and build trust in political </w:t>
      </w:r>
      <w:r w:rsidRPr="00607E36">
        <w:rPr>
          <w:rFonts w:ascii="Calibri" w:eastAsia="Roboto" w:hAnsi="Calibri" w:cs="Calibri"/>
        </w:rPr>
        <w:t xml:space="preserve">and governmental processes. </w:t>
      </w:r>
    </w:p>
    <w:p w:rsidR="00FA3C90" w:rsidRPr="00607E36">
      <w:pPr>
        <w:widowControl w:val="0"/>
        <w:numPr>
          <w:ilvl w:val="0"/>
          <w:numId w:val="4"/>
        </w:numPr>
        <w:rPr>
          <w:rFonts w:ascii="Calibri" w:hAnsi="Calibri" w:cs="Calibri"/>
          <w:color w:val="000000"/>
        </w:rPr>
      </w:pPr>
      <w:r w:rsidRPr="00607E36">
        <w:rPr>
          <w:rFonts w:ascii="Calibri" w:eastAsia="Roboto" w:hAnsi="Calibri" w:cs="Calibri"/>
          <w:b/>
          <w:bCs/>
          <w:color w:val="000000"/>
        </w:rPr>
        <w:t>Building Resilience Against Extremism and Radicalisation</w:t>
      </w:r>
      <w:r w:rsidRPr="00607E36">
        <w:rPr>
          <w:rFonts w:ascii="Calibri" w:eastAsia="Roboto" w:hAnsi="Calibri" w:cs="Calibri"/>
          <w:color w:val="000000"/>
        </w:rPr>
        <w:t xml:space="preserve">: Media literacy directly strengthens young people’s psychological and critical resilience against extremist narratives, conspiracy theories, and radicalisation. By equipping pupils to deconstruct binary "us vs. them" framing, algorithmic manipulation, and online disinformation, PML supports the White Paper's mandate to maintain safe, cohesive school communities. </w:t>
      </w:r>
    </w:p>
    <w:p w:rsidR="00FA3C90" w:rsidRPr="00607E36">
      <w:pPr>
        <w:widowControl w:val="0"/>
        <w:ind w:left="590"/>
        <w:rPr>
          <w:rFonts w:ascii="Calibri" w:eastAsia="Roboto" w:hAnsi="Calibri" w:cs="Calibri"/>
        </w:rPr>
      </w:pPr>
    </w:p>
    <w:p w:rsidR="00FA3C90" w:rsidRPr="00607E36">
      <w:pPr>
        <w:pStyle w:val="Heading3"/>
        <w:keepNext w:val="0"/>
        <w:keepLines w:val="0"/>
        <w:widowControl w:val="0"/>
        <w:spacing w:before="0" w:after="240" w:line="276" w:lineRule="auto"/>
        <w:rPr>
          <w:rFonts w:ascii="Calibri" w:eastAsia="Roboto" w:hAnsi="Calibri" w:cs="Calibri"/>
          <w:b/>
          <w:bCs/>
          <w:color w:val="1F1F1F"/>
          <w:sz w:val="22"/>
          <w:szCs w:val="22"/>
        </w:rPr>
      </w:pPr>
      <w:r w:rsidRPr="00607E36">
        <w:rPr>
          <w:rFonts w:ascii="Calibri" w:eastAsia="Roboto" w:hAnsi="Calibri" w:cs="Calibri"/>
          <w:b/>
          <w:bCs/>
          <w:color w:val="1F1F1F"/>
          <w:sz w:val="22"/>
          <w:szCs w:val="22"/>
        </w:rPr>
        <w:t>1. Introduction &amp; Alignment with Government Vision</w:t>
      </w:r>
    </w:p>
    <w:p w:rsidR="00FA3C90" w:rsidRPr="00607E36">
      <w:pPr>
        <w:widowControl w:val="0"/>
        <w:numPr>
          <w:ilvl w:val="0"/>
          <w:numId w:val="1"/>
        </w:numPr>
        <w:rPr>
          <w:rFonts w:ascii="Calibri" w:hAnsi="Calibri" w:cs="Calibri"/>
        </w:rPr>
      </w:pPr>
      <w:r w:rsidRPr="00607E36">
        <w:rPr>
          <w:rFonts w:ascii="Calibri" w:eastAsia="Roboto" w:hAnsi="Calibri" w:cs="Calibri"/>
          <w:b/>
          <w:bCs/>
          <w:color w:val="1F1F1F"/>
        </w:rPr>
        <w:t>Shout Out UK (SOUK)</w:t>
      </w:r>
      <w:r w:rsidRPr="00607E36">
        <w:rPr>
          <w:rFonts w:ascii="Calibri" w:eastAsia="Roboto" w:hAnsi="Calibri" w:cs="Calibri"/>
          <w:color w:val="1F1F1F"/>
        </w:rPr>
        <w:t xml:space="preserve"> is a non-partisan social enterprise dedicated to fostering democratic resilience through Political and Media Literacy (PML). SOUK works across the UK to equip young people with the critical thinking, digital evaluation, and civic skills needed to navigate an increasingly complex society.</w:t>
      </w:r>
    </w:p>
    <w:p w:rsidR="00FA3C90" w:rsidRPr="00607E36">
      <w:pPr>
        <w:widowControl w:val="0"/>
        <w:numPr>
          <w:ilvl w:val="0"/>
          <w:numId w:val="1"/>
        </w:numPr>
        <w:rPr>
          <w:rFonts w:ascii="Calibri" w:eastAsia="Roboto" w:hAnsi="Calibri" w:cs="Calibri"/>
        </w:rPr>
      </w:pPr>
      <w:r w:rsidRPr="00607E36">
        <w:rPr>
          <w:rFonts w:ascii="Calibri" w:eastAsia="Roboto" w:hAnsi="Calibri" w:cs="Calibri"/>
          <w:color w:val="1F1F1F"/>
        </w:rPr>
        <w:t xml:space="preserve">SOUK strongly welcomes the Government’s White Paper, </w:t>
      </w:r>
      <w:r w:rsidRPr="00607E36">
        <w:rPr>
          <w:rFonts w:ascii="Calibri" w:eastAsia="Roboto" w:hAnsi="Calibri" w:cs="Calibri"/>
          <w:i/>
          <w:iCs/>
          <w:color w:val="1F1F1F"/>
        </w:rPr>
        <w:t>Every Child Achieving and Thriving</w:t>
      </w:r>
      <w:r w:rsidRPr="00607E36">
        <w:rPr>
          <w:rFonts w:ascii="Calibri" w:eastAsia="Roboto" w:hAnsi="Calibri" w:cs="Calibri"/>
          <w:color w:val="1F1F1F"/>
        </w:rPr>
        <w:t>, and its ambition to broaden the curriculum, and ensure every child, regardless of background, is supported to achieve and thrive.</w:t>
      </w:r>
    </w:p>
    <w:p w:rsidR="00FA3C90" w:rsidRPr="00607E36">
      <w:pPr>
        <w:widowControl w:val="0"/>
        <w:numPr>
          <w:ilvl w:val="0"/>
          <w:numId w:val="1"/>
        </w:numPr>
        <w:rPr>
          <w:rFonts w:ascii="Calibri" w:eastAsia="Roboto" w:hAnsi="Calibri" w:cs="Calibri"/>
        </w:rPr>
      </w:pPr>
      <w:r w:rsidRPr="00607E36">
        <w:rPr>
          <w:rFonts w:ascii="Calibri" w:eastAsia="Roboto" w:hAnsi="Calibri" w:cs="Calibri"/>
        </w:rPr>
        <w:t xml:space="preserve">This submission argues that a national, statutory strategy for Political and Media Literacy is vital to achieving the White Paper’s core missions: including the perspectives of those who may feel sidelined in </w:t>
      </w:r>
      <w:r w:rsidRPr="00607E36">
        <w:rPr>
          <w:rFonts w:ascii="Calibri" w:eastAsia="Roboto" w:hAnsi="Calibri" w:cs="Calibri"/>
        </w:rPr>
        <w:t>society, and</w:t>
      </w:r>
      <w:r w:rsidRPr="00607E36">
        <w:rPr>
          <w:rFonts w:ascii="Calibri" w:eastAsia="Roboto" w:hAnsi="Calibri" w:cs="Calibri"/>
        </w:rPr>
        <w:t xml:space="preserve"> moving young people from feeling withdrawn towards engaging positively with their democracy. </w:t>
      </w:r>
    </w:p>
    <w:p w:rsidR="00FA3C90" w:rsidRPr="00607E36">
      <w:pPr>
        <w:widowControl w:val="0"/>
        <w:ind w:left="600"/>
        <w:rPr>
          <w:rFonts w:ascii="Calibri" w:eastAsia="Roboto" w:hAnsi="Calibri" w:cs="Calibri"/>
          <w:b/>
          <w:bCs/>
          <w:color w:val="1F1F1F"/>
        </w:rPr>
      </w:pPr>
    </w:p>
    <w:p w:rsidR="00FA3C90" w:rsidRPr="00607E36">
      <w:pPr>
        <w:pStyle w:val="Heading3"/>
        <w:keepNext w:val="0"/>
        <w:keepLines w:val="0"/>
        <w:widowControl w:val="0"/>
        <w:spacing w:before="0" w:after="240" w:line="276" w:lineRule="auto"/>
        <w:rPr>
          <w:rFonts w:ascii="Calibri" w:eastAsia="Roboto" w:hAnsi="Calibri" w:cs="Calibri"/>
          <w:b/>
          <w:bCs/>
          <w:color w:val="1F1F1F"/>
          <w:sz w:val="22"/>
          <w:szCs w:val="22"/>
        </w:rPr>
      </w:pPr>
      <w:r w:rsidRPr="00607E36">
        <w:rPr>
          <w:rFonts w:ascii="Calibri" w:eastAsia="Roboto" w:hAnsi="Calibri" w:cs="Calibri"/>
          <w:b/>
          <w:bCs/>
          <w:color w:val="1F1F1F"/>
          <w:sz w:val="22"/>
          <w:szCs w:val="22"/>
        </w:rPr>
        <w:t>2. Narrow to Broad: Embedding Political &amp; Media Literacy in a Rich Curriculum</w:t>
      </w:r>
    </w:p>
    <w:p w:rsidR="00FA3C90" w:rsidRPr="00607E36">
      <w:pPr>
        <w:widowControl w:val="0"/>
        <w:numPr>
          <w:ilvl w:val="0"/>
          <w:numId w:val="2"/>
        </w:numPr>
        <w:rPr>
          <w:rFonts w:ascii="Calibri" w:hAnsi="Calibri" w:cs="Calibri"/>
        </w:rPr>
      </w:pPr>
      <w:r w:rsidRPr="00607E36">
        <w:rPr>
          <w:rFonts w:ascii="Calibri" w:eastAsia="Roboto" w:hAnsi="Calibri" w:cs="Calibri"/>
        </w:rPr>
        <w:t xml:space="preserve">The White Paper sets out a clear direction of travel: moving the school experience from "narrow to broad" by refreshing programmes of study, strengthening literacy and oracy, and introducing an </w:t>
      </w:r>
      <w:r w:rsidRPr="00607E36">
        <w:rPr>
          <w:rFonts w:ascii="Calibri" w:eastAsia="Roboto" w:hAnsi="Calibri" w:cs="Calibri"/>
          <w:b/>
          <w:bCs/>
        </w:rPr>
        <w:t>Enrichment Entitlement</w:t>
      </w:r>
      <w:r w:rsidRPr="00607E36">
        <w:rPr>
          <w:rFonts w:ascii="Calibri" w:eastAsia="Roboto" w:hAnsi="Calibri" w:cs="Calibri"/>
        </w:rPr>
        <w:t xml:space="preserve"> that sparks curiosity and expands civic horizons.</w:t>
      </w:r>
    </w:p>
    <w:p w:rsidR="00FA3C90" w:rsidRPr="00607E36">
      <w:pPr>
        <w:widowControl w:val="0"/>
        <w:numPr>
          <w:ilvl w:val="0"/>
          <w:numId w:val="2"/>
        </w:numPr>
        <w:rPr>
          <w:rFonts w:ascii="Calibri" w:hAnsi="Calibri" w:cs="Calibri"/>
        </w:rPr>
      </w:pPr>
      <w:r w:rsidRPr="00607E36">
        <w:rPr>
          <w:rFonts w:ascii="Calibri" w:eastAsia="Roboto" w:hAnsi="Calibri" w:cs="Calibri"/>
        </w:rPr>
        <w:t xml:space="preserve">Empirical data gathered by researchers at the University of Nottingham and London Metropolitan University reveals that </w:t>
      </w:r>
      <w:r w:rsidRPr="00607E36">
        <w:rPr>
          <w:rFonts w:ascii="Calibri" w:eastAsia="Roboto" w:hAnsi="Calibri" w:cs="Calibri"/>
          <w:b/>
          <w:bCs/>
        </w:rPr>
        <w:t>61% of 14- and 15-year-olds express a clear intention to vote</w:t>
      </w:r>
      <w:r w:rsidRPr="00607E36">
        <w:rPr>
          <w:rFonts w:ascii="Calibri" w:eastAsia="Roboto" w:hAnsi="Calibri" w:cs="Calibri"/>
        </w:rPr>
        <w:t xml:space="preserve"> when enfranchised, with </w:t>
      </w:r>
      <w:r w:rsidRPr="00607E36">
        <w:rPr>
          <w:rFonts w:ascii="Calibri" w:eastAsia="Roboto" w:hAnsi="Calibri" w:cs="Calibri"/>
          <w:b/>
          <w:bCs/>
        </w:rPr>
        <w:t>39% viewing voting as a civic duty</w:t>
      </w:r>
      <w:r w:rsidRPr="00607E36">
        <w:rPr>
          <w:rFonts w:ascii="Calibri" w:eastAsia="Roboto" w:hAnsi="Calibri" w:cs="Calibri"/>
        </w:rPr>
        <w:t xml:space="preserve">. However, </w:t>
      </w:r>
      <w:r w:rsidRPr="00607E36">
        <w:rPr>
          <w:rFonts w:ascii="Calibri" w:eastAsia="Roboto" w:hAnsi="Calibri" w:cs="Calibri"/>
          <w:b/>
          <w:bCs/>
        </w:rPr>
        <w:t xml:space="preserve">the research </w:t>
      </w:r>
      <w:r w:rsidRPr="00607E36">
        <w:rPr>
          <w:rFonts w:ascii="Calibri" w:eastAsia="Roboto" w:hAnsi="Calibri" w:cs="Calibri"/>
          <w:b/>
          <w:bCs/>
        </w:rPr>
        <w:t>also  highlights</w:t>
      </w:r>
      <w:r w:rsidRPr="00607E36">
        <w:rPr>
          <w:rFonts w:ascii="Calibri" w:eastAsia="Roboto" w:hAnsi="Calibri" w:cs="Calibri"/>
        </w:rPr>
        <w:t xml:space="preserve"> widespread confusion surrounding basic democratic mechanisms.</w:t>
      </w:r>
    </w:p>
    <w:p w:rsidR="00FA3C90" w:rsidRPr="00607E36">
      <w:pPr>
        <w:widowControl w:val="0"/>
        <w:numPr>
          <w:ilvl w:val="0"/>
          <w:numId w:val="2"/>
        </w:numPr>
        <w:rPr>
          <w:rFonts w:ascii="Calibri" w:eastAsia="Roboto" w:hAnsi="Calibri" w:cs="Calibri"/>
        </w:rPr>
      </w:pPr>
      <w:r w:rsidRPr="00607E36">
        <w:rPr>
          <w:rFonts w:ascii="Calibri" w:eastAsia="Roboto" w:hAnsi="Calibri" w:cs="Calibri"/>
        </w:rPr>
        <w:t xml:space="preserve">Delivering a truly "broad" education requires closing this knowledge gap. As Shout Out UK, the APPG on Political and Media Literacy and the Media and Information Literacy Alliance (MILA), highlighted in their responses to the Curriculum and Assessment Review, PML are core components of broader literacy and critical thinking. Integrating PML within the refreshed national curriculum will ensure pupils can critically evaluate information, engage in respectful discussion, and participate meaningfully in public </w:t>
      </w:r>
      <w:r w:rsidRPr="00607E36">
        <w:rPr>
          <w:rFonts w:ascii="Calibri" w:eastAsia="Roboto" w:hAnsi="Calibri" w:cs="Calibri"/>
        </w:rPr>
        <w:t>life.</w:t>
      </w:r>
    </w:p>
    <w:p w:rsidR="00FA3C90" w:rsidRPr="00607E36">
      <w:pPr>
        <w:widowControl w:val="0"/>
        <w:ind w:left="600"/>
        <w:rPr>
          <w:rFonts w:ascii="Calibri" w:eastAsia="Roboto" w:hAnsi="Calibri" w:cs="Calibri"/>
          <w:color w:val="1F1F1F"/>
        </w:rPr>
      </w:pPr>
    </w:p>
    <w:p w:rsidR="00FA3C90" w:rsidRPr="00607E36">
      <w:pPr>
        <w:pStyle w:val="Heading3"/>
        <w:keepNext w:val="0"/>
        <w:keepLines w:val="0"/>
        <w:widowControl w:val="0"/>
        <w:spacing w:before="0" w:after="240" w:line="276" w:lineRule="auto"/>
        <w:rPr>
          <w:rFonts w:ascii="Calibri" w:eastAsia="Roboto" w:hAnsi="Calibri" w:cs="Calibri"/>
          <w:b/>
          <w:bCs/>
          <w:color w:val="1F1F1F"/>
          <w:sz w:val="22"/>
          <w:szCs w:val="22"/>
        </w:rPr>
      </w:pPr>
      <w:r w:rsidRPr="00607E36">
        <w:rPr>
          <w:rFonts w:ascii="Calibri" w:eastAsia="Roboto" w:hAnsi="Calibri" w:cs="Calibri"/>
          <w:b/>
          <w:bCs/>
          <w:color w:val="1F1F1F"/>
          <w:sz w:val="22"/>
          <w:szCs w:val="22"/>
        </w:rPr>
        <w:t>3. Countering Extremism, Radicalisation, and Online Disinformation</w:t>
      </w:r>
    </w:p>
    <w:p w:rsidR="00FA3C90" w:rsidRPr="00607E36">
      <w:pPr>
        <w:widowControl w:val="0"/>
        <w:numPr>
          <w:ilvl w:val="0"/>
          <w:numId w:val="6"/>
        </w:numPr>
        <w:rPr>
          <w:rFonts w:ascii="Calibri" w:eastAsia="Roboto" w:hAnsi="Calibri" w:cs="Calibri"/>
        </w:rPr>
      </w:pPr>
      <w:r w:rsidRPr="00607E36">
        <w:rPr>
          <w:rFonts w:ascii="Calibri" w:eastAsia="Roboto" w:hAnsi="Calibri" w:cs="Calibri"/>
          <w:color w:val="1F1F1F"/>
        </w:rPr>
        <w:t xml:space="preserve">A major threat to social cohesion and pupil wellbeing is the rapid spread of extremist radicalisation and anti-institutional narratives across digital platforms. Research demonstrates that media literacy serves as a vital primary prevention tool against these dangers. Extremist </w:t>
      </w:r>
      <w:r w:rsidRPr="00607E36">
        <w:rPr>
          <w:rFonts w:ascii="Calibri" w:eastAsia="Roboto" w:hAnsi="Calibri" w:cs="Calibri"/>
          <w:color w:val="1F1F1F"/>
        </w:rPr>
        <w:t>groups rely heavily on simplified, high-emotion framing which reduces complex societal problems to binary "us vs. them" grievances, conspiracy theories, and scapegoating.</w:t>
      </w:r>
    </w:p>
    <w:p w:rsidR="00FA3C90" w:rsidRPr="00607E36">
      <w:pPr>
        <w:widowControl w:val="0"/>
        <w:numPr>
          <w:ilvl w:val="0"/>
          <w:numId w:val="6"/>
        </w:numPr>
        <w:rPr>
          <w:rFonts w:ascii="Calibri" w:eastAsia="Roboto" w:hAnsi="Calibri" w:cs="Calibri"/>
        </w:rPr>
      </w:pPr>
      <w:r w:rsidRPr="00607E36">
        <w:rPr>
          <w:rFonts w:ascii="Calibri" w:eastAsia="Roboto" w:hAnsi="Calibri" w:cs="Calibri"/>
          <w:color w:val="1F1F1F"/>
        </w:rPr>
        <w:t>When embedded systematically across the curriculum, media literacy develops young people's critical awareness of digital architecture (such as algorithmic echo chambers) and equips them to evaluate the source, intent, and bias of persuasive content. Rather than attempting to censor online content reactively, teaching PML builds "cognitive inoculation" through “pre-bunking”.  It gives pupils the analytical tools to question radicalising tropes, spot logical fallacies, and develop emotional resilience against</w:t>
      </w:r>
      <w:r w:rsidRPr="00607E36">
        <w:rPr>
          <w:rFonts w:ascii="Calibri" w:eastAsia="Roboto" w:hAnsi="Calibri" w:cs="Calibri"/>
          <w:color w:val="1F1F1F"/>
        </w:rPr>
        <w:t xml:space="preserve"> manipulators who target feelings of isolation or disaffection. Protecting pupils from extremism is directly linked to the White Paper’s mandate to maintain safe, calm, and inclusive learning environments.</w:t>
      </w:r>
    </w:p>
    <w:p w:rsidR="00FA3C90" w:rsidRPr="00607E36">
      <w:pPr>
        <w:pStyle w:val="Heading3"/>
        <w:keepNext w:val="0"/>
        <w:keepLines w:val="0"/>
        <w:widowControl w:val="0"/>
        <w:spacing w:before="0" w:after="240" w:line="276" w:lineRule="auto"/>
        <w:rPr>
          <w:rFonts w:ascii="Calibri" w:eastAsia="Roboto" w:hAnsi="Calibri" w:cs="Calibri"/>
          <w:color w:val="1F1F1F"/>
          <w:sz w:val="22"/>
          <w:szCs w:val="22"/>
        </w:rPr>
      </w:pPr>
    </w:p>
    <w:p w:rsidR="00FA3C90" w:rsidRPr="00607E36">
      <w:pPr>
        <w:pStyle w:val="Heading3"/>
        <w:keepNext w:val="0"/>
        <w:keepLines w:val="0"/>
        <w:widowControl w:val="0"/>
        <w:spacing w:before="0" w:after="240" w:line="276" w:lineRule="auto"/>
        <w:rPr>
          <w:rFonts w:ascii="Calibri" w:eastAsia="Roboto" w:hAnsi="Calibri" w:cs="Calibri"/>
          <w:b/>
          <w:bCs/>
          <w:color w:val="000000"/>
          <w:sz w:val="22"/>
          <w:szCs w:val="22"/>
        </w:rPr>
      </w:pPr>
      <w:r w:rsidRPr="00607E36">
        <w:rPr>
          <w:rFonts w:ascii="Calibri" w:eastAsia="Roboto" w:hAnsi="Calibri" w:cs="Calibri"/>
          <w:b/>
          <w:bCs/>
          <w:color w:val="000000"/>
          <w:sz w:val="22"/>
          <w:szCs w:val="22"/>
        </w:rPr>
        <w:t>4. Closing Equity and Participation Gaps</w:t>
      </w:r>
    </w:p>
    <w:p w:rsidR="00FA3C90" w:rsidRPr="00607E36">
      <w:pPr>
        <w:widowControl w:val="0"/>
        <w:numPr>
          <w:ilvl w:val="0"/>
          <w:numId w:val="6"/>
        </w:numPr>
        <w:rPr>
          <w:rFonts w:ascii="Calibri" w:eastAsia="Roboto" w:hAnsi="Calibri" w:cs="Calibri"/>
        </w:rPr>
      </w:pPr>
      <w:r w:rsidRPr="00607E36">
        <w:rPr>
          <w:rFonts w:ascii="Calibri" w:eastAsia="Roboto" w:hAnsi="Calibri" w:cs="Calibri"/>
        </w:rPr>
        <w:t xml:space="preserve">A central pillar of </w:t>
      </w:r>
      <w:r w:rsidRPr="00607E36">
        <w:rPr>
          <w:rFonts w:ascii="Calibri" w:eastAsia="Roboto" w:hAnsi="Calibri" w:cs="Calibri"/>
          <w:i/>
          <w:iCs/>
        </w:rPr>
        <w:t>Every Child Achieving and Thriving</w:t>
      </w:r>
      <w:r w:rsidRPr="00607E36">
        <w:rPr>
          <w:rFonts w:ascii="Calibri" w:eastAsia="Roboto" w:hAnsi="Calibri" w:cs="Calibri"/>
        </w:rPr>
        <w:t xml:space="preserve"> is inclusion: breaking down barriers for disadvantaged pupils and ensuring those historically sidelined receive the targeted support needed to succeed.</w:t>
      </w:r>
    </w:p>
    <w:p w:rsidR="00FA3C90" w:rsidRPr="00607E36">
      <w:pPr>
        <w:widowControl w:val="0"/>
        <w:numPr>
          <w:ilvl w:val="0"/>
          <w:numId w:val="6"/>
        </w:numPr>
        <w:rPr>
          <w:rFonts w:ascii="Calibri" w:hAnsi="Calibri" w:cs="Calibri"/>
        </w:rPr>
      </w:pPr>
      <w:r w:rsidRPr="00607E36">
        <w:rPr>
          <w:rFonts w:ascii="Calibri" w:eastAsia="Roboto" w:hAnsi="Calibri" w:cs="Calibri"/>
        </w:rPr>
        <w:t>Findings from the</w:t>
      </w:r>
      <w:r>
        <w:fldChar w:fldCharType="begin"/>
      </w:r>
      <w:r>
        <w:instrText xml:space="preserve"> HYPERLINK "https://www.g-epic.eu/" </w:instrText>
      </w:r>
      <w:r>
        <w:fldChar w:fldCharType="separate"/>
      </w:r>
      <w:r w:rsidRPr="00607E36">
        <w:rPr>
          <w:rFonts w:ascii="Calibri" w:eastAsia="Roboto" w:hAnsi="Calibri" w:cs="Calibri"/>
          <w:u w:val="single"/>
        </w:rPr>
        <w:t xml:space="preserve"> </w:t>
      </w:r>
      <w:r>
        <w:fldChar w:fldCharType="end"/>
      </w:r>
      <w:r>
        <w:fldChar w:fldCharType="begin"/>
      </w:r>
      <w:r>
        <w:instrText xml:space="preserve"> HYPERLINK "https://www.g-epic.eu/" </w:instrText>
      </w:r>
      <w:r>
        <w:fldChar w:fldCharType="separate"/>
      </w:r>
      <w:r w:rsidRPr="00607E36">
        <w:rPr>
          <w:rFonts w:ascii="Calibri" w:eastAsia="Roboto" w:hAnsi="Calibri" w:cs="Calibri"/>
          <w:b/>
          <w:bCs/>
          <w:u w:val="single"/>
        </w:rPr>
        <w:t>Gender Empowerment Through Politics in the Classroom (G-EPIC)</w:t>
      </w:r>
      <w:r>
        <w:fldChar w:fldCharType="end"/>
      </w:r>
      <w:r w:rsidRPr="00607E36">
        <w:rPr>
          <w:rFonts w:ascii="Calibri" w:eastAsia="Roboto" w:hAnsi="Calibri" w:cs="Calibri"/>
        </w:rPr>
        <w:t xml:space="preserve"> research project confirm that political self-efficacy is heavily stratified by class and gender. Disadvantaged pupils and disaffected young men are significantly less likely to engage in political discussions at home or in school. Left unaddressed, this alienation drives societal fracture, anti-establishment disaffection, and vulnerability to online radicalisation.</w:t>
      </w:r>
    </w:p>
    <w:p w:rsidR="00FA3C90" w:rsidRPr="00607E36">
      <w:pPr>
        <w:widowControl w:val="0"/>
        <w:numPr>
          <w:ilvl w:val="0"/>
          <w:numId w:val="6"/>
        </w:numPr>
        <w:rPr>
          <w:rFonts w:ascii="Calibri" w:hAnsi="Calibri" w:cs="Calibri"/>
        </w:rPr>
      </w:pPr>
      <w:r w:rsidRPr="00607E36">
        <w:rPr>
          <w:rFonts w:ascii="Calibri" w:eastAsia="Roboto" w:hAnsi="Calibri" w:cs="Calibri"/>
        </w:rPr>
        <w:t xml:space="preserve">Mainstream schools are the single most equitable site to build democratic self-efficacy. Electoral Commission polling shows that </w:t>
      </w:r>
      <w:r w:rsidRPr="00607E36">
        <w:rPr>
          <w:rFonts w:ascii="Calibri" w:eastAsia="Roboto" w:hAnsi="Calibri" w:cs="Calibri"/>
          <w:b/>
          <w:bCs/>
        </w:rPr>
        <w:t>79% of parents support schools teaching the foundations of politics, voting, and democracy</w:t>
      </w:r>
      <w:r w:rsidRPr="00607E36">
        <w:rPr>
          <w:rFonts w:ascii="Calibri" w:eastAsia="Roboto" w:hAnsi="Calibri" w:cs="Calibri"/>
        </w:rPr>
        <w:t>. Embedding PML across the curriculum in every mainstream classroom would fulfil the White Paper's mandate to halve the disadvantage gap and ensure no child is left behind in civic life.</w:t>
      </w:r>
    </w:p>
    <w:p w:rsidR="00FA3C90" w:rsidRPr="00607E36">
      <w:pPr>
        <w:widowControl w:val="0"/>
        <w:ind w:left="600"/>
        <w:rPr>
          <w:rFonts w:ascii="Calibri" w:eastAsia="Roboto" w:hAnsi="Calibri" w:cs="Calibri"/>
        </w:rPr>
      </w:pPr>
    </w:p>
    <w:p w:rsidR="00FA3C90" w:rsidRPr="00607E36">
      <w:pPr>
        <w:pStyle w:val="Heading3"/>
        <w:keepNext w:val="0"/>
        <w:keepLines w:val="0"/>
        <w:widowControl w:val="0"/>
        <w:spacing w:before="0" w:after="240" w:line="276" w:lineRule="auto"/>
        <w:rPr>
          <w:rFonts w:ascii="Calibri" w:eastAsia="Roboto" w:hAnsi="Calibri" w:cs="Calibri"/>
          <w:b/>
          <w:bCs/>
          <w:color w:val="000000"/>
          <w:sz w:val="22"/>
          <w:szCs w:val="22"/>
        </w:rPr>
      </w:pPr>
      <w:bookmarkStart w:id="1" w:name="_vnqsawuw1z7w" w:colFirst="0" w:colLast="0"/>
      <w:bookmarkEnd w:id="1"/>
      <w:r w:rsidRPr="00607E36">
        <w:rPr>
          <w:rFonts w:ascii="Calibri" w:eastAsia="Roboto" w:hAnsi="Calibri" w:cs="Calibri"/>
          <w:b/>
          <w:bCs/>
          <w:color w:val="000000"/>
          <w:sz w:val="22"/>
          <w:szCs w:val="22"/>
        </w:rPr>
        <w:t>5. Withdrawn to Engaging: Teacher Capacity and School Belonging</w:t>
      </w:r>
    </w:p>
    <w:p w:rsidR="00FA3C90" w:rsidRPr="00607E36">
      <w:pPr>
        <w:widowControl w:val="0"/>
        <w:numPr>
          <w:ilvl w:val="0"/>
          <w:numId w:val="3"/>
        </w:numPr>
        <w:rPr>
          <w:rFonts w:ascii="Calibri" w:hAnsi="Calibri" w:cs="Calibri"/>
        </w:rPr>
      </w:pPr>
      <w:r w:rsidRPr="00607E36">
        <w:rPr>
          <w:rFonts w:ascii="Calibri" w:eastAsia="Roboto" w:hAnsi="Calibri" w:cs="Calibri"/>
        </w:rPr>
        <w:t xml:space="preserve">By 2029, the White Paper expects every school to monitor and support pupils' </w:t>
      </w:r>
      <w:r w:rsidRPr="00607E36">
        <w:rPr>
          <w:rFonts w:ascii="Calibri" w:eastAsia="Roboto" w:hAnsi="Calibri" w:cs="Calibri"/>
          <w:b/>
          <w:bCs/>
        </w:rPr>
        <w:t>sense of belonging and engagement</w:t>
      </w:r>
      <w:r w:rsidRPr="00607E36">
        <w:rPr>
          <w:rFonts w:ascii="Calibri" w:eastAsia="Roboto" w:hAnsi="Calibri" w:cs="Calibri"/>
        </w:rPr>
        <w:t>. A strong sense of belonging requires that pupils feel their voices matter and that their schools are open spaces for exploring real-world issues.</w:t>
      </w:r>
    </w:p>
    <w:p w:rsidR="00FA3C90" w:rsidRPr="00607E36">
      <w:pPr>
        <w:widowControl w:val="0"/>
        <w:numPr>
          <w:ilvl w:val="0"/>
          <w:numId w:val="3"/>
        </w:numPr>
        <w:rPr>
          <w:rFonts w:ascii="Calibri" w:eastAsia="Roboto" w:hAnsi="Calibri" w:cs="Calibri"/>
        </w:rPr>
      </w:pPr>
      <w:r w:rsidRPr="00607E36">
        <w:rPr>
          <w:rFonts w:ascii="Calibri" w:eastAsia="Roboto" w:hAnsi="Calibri" w:cs="Calibri"/>
        </w:rPr>
        <w:t>However, teacher anxiety surrounding DfE Political Impartiality Guidance has created a documentable "chilling effect". Students frequently report being told by teachers that discussing political parties or current affairs in class is "forbidden".</w:t>
      </w:r>
    </w:p>
    <w:p w:rsidR="00FA3C90" w:rsidRPr="00607E36">
      <w:pPr>
        <w:widowControl w:val="0"/>
        <w:numPr>
          <w:ilvl w:val="0"/>
          <w:numId w:val="3"/>
        </w:numPr>
        <w:rPr>
          <w:rFonts w:ascii="Calibri" w:eastAsia="Roboto" w:hAnsi="Calibri" w:cs="Calibri"/>
        </w:rPr>
      </w:pPr>
      <w:r w:rsidRPr="00607E36">
        <w:rPr>
          <w:rFonts w:ascii="Calibri" w:eastAsia="Roboto" w:hAnsi="Calibri" w:cs="Calibri"/>
        </w:rPr>
        <w:t>To move pupils from "withdrawn to engaging," the workforce must be empowered. In line with the White Paper’s commitment to invest in expert leaders and high-quality Continuing Professional Development (CPD), the DfE must issue clear operational guidance confirming that non-partisan political instruction is welcomed, backed by funded ITT and CPD modules for teachers across Citizenship, History, and Humanities.</w:t>
      </w:r>
    </w:p>
    <w:p w:rsidR="00FA3C90" w:rsidRPr="00607E36">
      <w:pPr>
        <w:widowControl w:val="0"/>
        <w:rPr>
          <w:rFonts w:ascii="Calibri" w:eastAsia="Roboto" w:hAnsi="Calibri" w:cs="Calibri"/>
        </w:rPr>
      </w:pPr>
    </w:p>
    <w:p w:rsidR="00FA3C90" w:rsidRPr="00607E36">
      <w:pPr>
        <w:pStyle w:val="Heading3"/>
        <w:keepNext w:val="0"/>
        <w:keepLines w:val="0"/>
        <w:widowControl w:val="0"/>
        <w:spacing w:before="0" w:after="240" w:line="276" w:lineRule="auto"/>
        <w:rPr>
          <w:rFonts w:ascii="Calibri" w:eastAsia="Roboto" w:hAnsi="Calibri" w:cs="Calibri"/>
          <w:b/>
          <w:bCs/>
          <w:color w:val="000000"/>
          <w:sz w:val="22"/>
          <w:szCs w:val="22"/>
        </w:rPr>
      </w:pPr>
      <w:r w:rsidRPr="00607E36">
        <w:rPr>
          <w:rFonts w:ascii="Calibri" w:eastAsia="Roboto" w:hAnsi="Calibri" w:cs="Calibri"/>
          <w:b/>
          <w:bCs/>
          <w:color w:val="000000"/>
          <w:sz w:val="22"/>
          <w:szCs w:val="22"/>
        </w:rPr>
        <w:t>6. Countering Disinformation to Build Coherent Communities</w:t>
      </w:r>
    </w:p>
    <w:p w:rsidR="00FA3C90" w:rsidRPr="00607E36">
      <w:pPr>
        <w:widowControl w:val="0"/>
        <w:numPr>
          <w:ilvl w:val="0"/>
          <w:numId w:val="3"/>
        </w:numPr>
        <w:rPr>
          <w:rFonts w:ascii="Calibri" w:eastAsia="Roboto" w:hAnsi="Calibri" w:cs="Calibri"/>
        </w:rPr>
      </w:pPr>
      <w:r w:rsidRPr="00607E36">
        <w:rPr>
          <w:rFonts w:ascii="Calibri" w:eastAsia="Roboto" w:hAnsi="Calibri" w:cs="Calibri"/>
        </w:rPr>
        <w:t>The White Paper emphasises moving the system from "fragmented to coherent," fostering strong local partnerships, digital safety, and shared responsibility across communities.</w:t>
      </w:r>
    </w:p>
    <w:p w:rsidR="00FA3C90" w:rsidRPr="00607E36">
      <w:pPr>
        <w:widowControl w:val="0"/>
        <w:numPr>
          <w:ilvl w:val="0"/>
          <w:numId w:val="3"/>
        </w:numPr>
        <w:rPr>
          <w:rFonts w:ascii="Calibri" w:eastAsia="Roboto" w:hAnsi="Calibri" w:cs="Calibri"/>
        </w:rPr>
      </w:pPr>
      <w:r w:rsidRPr="00607E36">
        <w:rPr>
          <w:rFonts w:ascii="Calibri" w:eastAsia="Roboto" w:hAnsi="Calibri" w:cs="Calibri"/>
        </w:rPr>
        <w:t>Young people consume political content primarily online, where algorithms, deepfakes, and automated disinformation actively undermine social cohesion. Media and political literacy act as a critical defence and inoculation. By equipping pupils to identify bias, verify sources, and understand digital architecture, schools build the resilience required to maintain safe, calm, and connected learning environments.</w:t>
      </w:r>
    </w:p>
    <w:p w:rsidR="00FA3C90" w:rsidRPr="00607E36">
      <w:pPr>
        <w:widowControl w:val="0"/>
        <w:ind w:left="600"/>
        <w:rPr>
          <w:rFonts w:ascii="Calibri" w:eastAsia="Roboto" w:hAnsi="Calibri" w:cs="Calibri"/>
        </w:rPr>
      </w:pPr>
    </w:p>
    <w:p w:rsidR="00FA3C90" w:rsidRPr="00607E36">
      <w:pPr>
        <w:pStyle w:val="Heading3"/>
        <w:keepNext w:val="0"/>
        <w:keepLines w:val="0"/>
        <w:widowControl w:val="0"/>
        <w:spacing w:before="0" w:after="240" w:line="276" w:lineRule="auto"/>
        <w:rPr>
          <w:rFonts w:ascii="Calibri" w:eastAsia="Roboto" w:hAnsi="Calibri" w:cs="Calibri"/>
          <w:b/>
          <w:bCs/>
          <w:color w:val="000000"/>
          <w:sz w:val="22"/>
          <w:szCs w:val="22"/>
        </w:rPr>
      </w:pPr>
      <w:r w:rsidRPr="00607E36">
        <w:rPr>
          <w:rFonts w:ascii="Calibri" w:eastAsia="Roboto" w:hAnsi="Calibri" w:cs="Calibri"/>
          <w:b/>
          <w:bCs/>
          <w:color w:val="000000"/>
          <w:sz w:val="22"/>
          <w:szCs w:val="22"/>
        </w:rPr>
        <w:t xml:space="preserve">7. Recommendations: To </w:t>
      </w:r>
      <w:r w:rsidRPr="00607E36">
        <w:rPr>
          <w:rFonts w:ascii="Calibri" w:eastAsia="Roboto" w:hAnsi="Calibri" w:cs="Calibri"/>
          <w:b/>
          <w:bCs/>
          <w:color w:val="000000"/>
          <w:sz w:val="22"/>
          <w:szCs w:val="22"/>
        </w:rPr>
        <w:t>fulfill</w:t>
      </w:r>
      <w:r w:rsidRPr="00607E36">
        <w:rPr>
          <w:rFonts w:ascii="Calibri" w:eastAsia="Roboto" w:hAnsi="Calibri" w:cs="Calibri"/>
          <w:b/>
          <w:bCs/>
          <w:color w:val="000000"/>
          <w:sz w:val="22"/>
          <w:szCs w:val="22"/>
        </w:rPr>
        <w:t xml:space="preserve"> the vision set out in </w:t>
      </w:r>
      <w:r w:rsidRPr="00607E36">
        <w:rPr>
          <w:rFonts w:ascii="Calibri" w:eastAsia="Roboto" w:hAnsi="Calibri" w:cs="Calibri"/>
          <w:b/>
          <w:bCs/>
          <w:i/>
          <w:iCs/>
          <w:color w:val="000000"/>
          <w:sz w:val="22"/>
          <w:szCs w:val="22"/>
        </w:rPr>
        <w:t>Every Child Achieving and Thriving</w:t>
      </w:r>
      <w:r w:rsidRPr="00607E36">
        <w:rPr>
          <w:rFonts w:ascii="Calibri" w:eastAsia="Roboto" w:hAnsi="Calibri" w:cs="Calibri"/>
          <w:b/>
          <w:bCs/>
          <w:color w:val="000000"/>
          <w:sz w:val="22"/>
          <w:szCs w:val="22"/>
        </w:rPr>
        <w:t>, Shout Out UK recommends that the Department for Education:</w:t>
      </w:r>
    </w:p>
    <w:p w:rsidR="00FA3C90" w:rsidRPr="00607E36">
      <w:pPr>
        <w:widowControl w:val="0"/>
        <w:numPr>
          <w:ilvl w:val="0"/>
          <w:numId w:val="5"/>
        </w:numPr>
        <w:rPr>
          <w:rFonts w:ascii="Calibri" w:hAnsi="Calibri" w:cs="Calibri"/>
        </w:rPr>
      </w:pPr>
      <w:r w:rsidRPr="00607E36">
        <w:rPr>
          <w:rFonts w:ascii="Calibri" w:eastAsia="Roboto" w:hAnsi="Calibri" w:cs="Calibri"/>
          <w:b/>
          <w:bCs/>
        </w:rPr>
        <w:t>Embed PML in the "Narrow to Broad" Curriculum Reform:</w:t>
      </w:r>
      <w:r w:rsidRPr="00607E36">
        <w:rPr>
          <w:rFonts w:ascii="Calibri" w:eastAsia="Roboto" w:hAnsi="Calibri" w:cs="Calibri"/>
        </w:rPr>
        <w:t xml:space="preserve"> Formally integrate Political and Media Literacy into refreshed programmes of study across Key Stages 1–5. </w:t>
      </w:r>
    </w:p>
    <w:p w:rsidR="00FA3C90" w:rsidRPr="00607E36">
      <w:pPr>
        <w:widowControl w:val="0"/>
        <w:numPr>
          <w:ilvl w:val="0"/>
          <w:numId w:val="5"/>
        </w:numPr>
        <w:rPr>
          <w:rFonts w:ascii="Calibri" w:hAnsi="Calibri" w:cs="Calibri"/>
        </w:rPr>
      </w:pPr>
      <w:r w:rsidRPr="00607E36">
        <w:rPr>
          <w:rFonts w:ascii="Calibri" w:eastAsia="Roboto" w:hAnsi="Calibri" w:cs="Calibri"/>
          <w:b/>
          <w:bCs/>
        </w:rPr>
        <w:t>Deliver an Inclusion-Focused PML Strategy:</w:t>
      </w:r>
      <w:r w:rsidRPr="00607E36">
        <w:rPr>
          <w:rFonts w:ascii="Calibri" w:eastAsia="Roboto" w:hAnsi="Calibri" w:cs="Calibri"/>
        </w:rPr>
        <w:t xml:space="preserve"> Target interventions toward disadvantaged pupils to close participation gaps, supporting the national target to halve the disadvantage gap.</w:t>
      </w:r>
    </w:p>
    <w:p w:rsidR="00FA3C90" w:rsidRPr="00607E36">
      <w:pPr>
        <w:widowControl w:val="0"/>
        <w:numPr>
          <w:ilvl w:val="0"/>
          <w:numId w:val="5"/>
        </w:numPr>
        <w:rPr>
          <w:rFonts w:ascii="Calibri" w:hAnsi="Calibri" w:cs="Calibri"/>
        </w:rPr>
      </w:pPr>
      <w:r w:rsidRPr="00607E36">
        <w:rPr>
          <w:rFonts w:ascii="Calibri" w:eastAsia="Roboto" w:hAnsi="Calibri" w:cs="Calibri"/>
          <w:b/>
          <w:bCs/>
        </w:rPr>
        <w:t>Invest in Workforce Capacity:</w:t>
      </w:r>
      <w:r w:rsidRPr="00607E36">
        <w:rPr>
          <w:rFonts w:ascii="Calibri" w:eastAsia="Roboto" w:hAnsi="Calibri" w:cs="Calibri"/>
        </w:rPr>
        <w:t xml:space="preserve"> Utilise planned CPD and teacher training investments to equip educators with the skills and confidence to teach non-partisan PML, dispelling impartiality myths.</w:t>
      </w:r>
    </w:p>
    <w:p w:rsidR="00FA3C90" w:rsidRPr="00607E36">
      <w:pPr>
        <w:widowControl w:val="0"/>
        <w:numPr>
          <w:ilvl w:val="0"/>
          <w:numId w:val="5"/>
        </w:numPr>
        <w:rPr>
          <w:rFonts w:ascii="Calibri" w:hAnsi="Calibri" w:cs="Calibri"/>
        </w:rPr>
      </w:pPr>
      <w:r w:rsidRPr="00607E36">
        <w:rPr>
          <w:rFonts w:ascii="Calibri" w:eastAsia="Roboto" w:hAnsi="Calibri" w:cs="Calibri"/>
          <w:b/>
          <w:bCs/>
        </w:rPr>
        <w:t>Leverage the Enrichment Entitlement:</w:t>
      </w:r>
      <w:r w:rsidRPr="00607E36">
        <w:rPr>
          <w:rFonts w:ascii="Calibri" w:eastAsia="Roboto" w:hAnsi="Calibri" w:cs="Calibri"/>
        </w:rPr>
        <w:t xml:space="preserve"> Ensure civic engagement, such as mock elections, youth councils, and media evaluation projects, forms a core part of the national Enrichment Entitlement offer.</w:t>
      </w:r>
    </w:p>
    <w:p w:rsidR="00FA3C90" w:rsidRPr="00607E36">
      <w:pPr>
        <w:pStyle w:val="Heading3"/>
        <w:keepNext w:val="0"/>
        <w:keepLines w:val="0"/>
        <w:widowControl w:val="0"/>
        <w:spacing w:before="0" w:after="240" w:line="276" w:lineRule="auto"/>
        <w:rPr>
          <w:rFonts w:ascii="Calibri" w:eastAsia="Roboto" w:hAnsi="Calibri" w:cs="Calibri"/>
          <w:b/>
          <w:bCs/>
          <w:color w:val="000000"/>
          <w:sz w:val="22"/>
          <w:szCs w:val="22"/>
        </w:rPr>
      </w:pPr>
    </w:p>
    <w:p w:rsidR="00FA3C90" w:rsidRPr="00607E36">
      <w:pPr>
        <w:pStyle w:val="Heading3"/>
        <w:keepNext w:val="0"/>
        <w:keepLines w:val="0"/>
        <w:widowControl w:val="0"/>
        <w:spacing w:before="0" w:after="240" w:line="276" w:lineRule="auto"/>
        <w:rPr>
          <w:rFonts w:ascii="Calibri" w:eastAsia="Roboto" w:hAnsi="Calibri" w:cs="Calibri"/>
          <w:b/>
          <w:bCs/>
          <w:color w:val="000000"/>
          <w:sz w:val="22"/>
          <w:szCs w:val="22"/>
        </w:rPr>
      </w:pPr>
      <w:bookmarkStart w:id="2" w:name="_3ecn9b4oj0sf" w:colFirst="0" w:colLast="0"/>
      <w:bookmarkEnd w:id="2"/>
      <w:r w:rsidRPr="00607E36">
        <w:rPr>
          <w:rFonts w:ascii="Calibri" w:eastAsia="Roboto" w:hAnsi="Calibri" w:cs="Calibri"/>
          <w:b/>
          <w:bCs/>
          <w:color w:val="000000"/>
          <w:sz w:val="22"/>
          <w:szCs w:val="22"/>
        </w:rPr>
        <w:t xml:space="preserve">References: </w:t>
      </w:r>
    </w:p>
    <w:p w:rsidR="00FA3C90" w:rsidRPr="00607E36">
      <w:pPr>
        <w:widowControl w:val="0"/>
        <w:rPr>
          <w:rFonts w:ascii="Calibri" w:eastAsia="Roboto" w:hAnsi="Calibri" w:cs="Calibri"/>
        </w:rPr>
      </w:pPr>
      <w:r w:rsidRPr="00607E36">
        <w:rPr>
          <w:rFonts w:ascii="Calibri" w:eastAsia="Roboto" w:hAnsi="Calibri" w:cs="Calibri"/>
        </w:rPr>
        <w:t xml:space="preserve">Bergamini, Matteo. 2024. "Empowering the Next Generation: Recommendations for Strengthening Political and Media Literacy in the UK Curriculum and Beyond." </w:t>
      </w:r>
      <w:r w:rsidRPr="00607E36">
        <w:rPr>
          <w:rFonts w:ascii="Calibri" w:eastAsia="Roboto" w:hAnsi="Calibri" w:cs="Calibri"/>
          <w:i/>
          <w:iCs/>
        </w:rPr>
        <w:t>Shout Out UK</w:t>
      </w:r>
      <w:r w:rsidRPr="00607E36">
        <w:rPr>
          <w:rFonts w:ascii="Calibri" w:eastAsia="Roboto" w:hAnsi="Calibri" w:cs="Calibri"/>
        </w:rPr>
        <w:t xml:space="preserve">, December 17, 2024. </w:t>
      </w:r>
      <w:r>
        <w:fldChar w:fldCharType="begin"/>
      </w:r>
      <w:r>
        <w:instrText xml:space="preserve"> HYPERLINK "https://www.shoutoutuk.org/2024/12/17/empowering-the-next-generation-recommendations-for-strengthening-political-and-media-literacy-in-the-uk-curriculum-and-beyond/" </w:instrText>
      </w:r>
      <w:r>
        <w:fldChar w:fldCharType="separate"/>
      </w:r>
      <w:r w:rsidRPr="00607E36">
        <w:rPr>
          <w:rFonts w:ascii="Calibri" w:eastAsia="Roboto" w:hAnsi="Calibri" w:cs="Calibri"/>
          <w:u w:val="single"/>
        </w:rPr>
        <w:t>https://www.shoutoutuk.org/2024/12/17/empowering-the-next-generation-recommendations-for-strengthening-political-and-media-literacy-in-the-uk-curriculum-and-beyond/</w:t>
      </w:r>
      <w:r>
        <w:fldChar w:fldCharType="end"/>
      </w:r>
      <w:r w:rsidRPr="00607E36">
        <w:rPr>
          <w:rFonts w:ascii="Calibri" w:eastAsia="Roboto" w:hAnsi="Calibri" w:cs="Calibri"/>
        </w:rPr>
        <w:t>.</w:t>
      </w:r>
    </w:p>
    <w:p w:rsidR="00FA3C90" w:rsidRPr="00607E36">
      <w:pPr>
        <w:widowControl w:val="0"/>
        <w:rPr>
          <w:rFonts w:ascii="Calibri" w:eastAsia="Roboto" w:hAnsi="Calibri" w:cs="Calibri"/>
        </w:rPr>
      </w:pPr>
      <w:r w:rsidRPr="00607E36">
        <w:rPr>
          <w:rFonts w:ascii="Calibri" w:eastAsia="Roboto" w:hAnsi="Calibri" w:cs="Calibri"/>
        </w:rPr>
        <w:t xml:space="preserve">Department for Education (DfE). 2026. </w:t>
      </w:r>
      <w:r w:rsidRPr="00607E36">
        <w:rPr>
          <w:rFonts w:ascii="Calibri" w:eastAsia="Roboto" w:hAnsi="Calibri" w:cs="Calibri"/>
          <w:i/>
          <w:iCs/>
        </w:rPr>
        <w:t>Every Child Achieving and Thriving: Reforms to the Schools and SEND Systems in England</w:t>
      </w:r>
      <w:r w:rsidRPr="00607E36">
        <w:rPr>
          <w:rFonts w:ascii="Calibri" w:eastAsia="Roboto" w:hAnsi="Calibri" w:cs="Calibri"/>
        </w:rPr>
        <w:t xml:space="preserve">. CP 1508-I. London: HM Government. </w:t>
      </w:r>
      <w:r>
        <w:fldChar w:fldCharType="begin"/>
      </w:r>
      <w:r>
        <w:instrText xml:space="preserve"> HYPERLINK "https://www.gov.uk/government/publications/every-child-achieving-and-thriving" </w:instrText>
      </w:r>
      <w:r>
        <w:fldChar w:fldCharType="separate"/>
      </w:r>
      <w:r w:rsidRPr="00607E36">
        <w:rPr>
          <w:rFonts w:ascii="Calibri" w:eastAsia="Roboto" w:hAnsi="Calibri" w:cs="Calibri"/>
          <w:u w:val="single"/>
        </w:rPr>
        <w:t>https://www.gov.uk/government/publications/every-child-achieving-and-thriving</w:t>
      </w:r>
      <w:r>
        <w:fldChar w:fldCharType="end"/>
      </w:r>
      <w:r w:rsidRPr="00607E36">
        <w:rPr>
          <w:rFonts w:ascii="Calibri" w:eastAsia="Roboto" w:hAnsi="Calibri" w:cs="Calibri"/>
        </w:rPr>
        <w:t>.</w:t>
      </w:r>
    </w:p>
    <w:p w:rsidR="00FA3C90" w:rsidRPr="00607E36">
      <w:pPr>
        <w:widowControl w:val="0"/>
        <w:rPr>
          <w:rFonts w:ascii="Calibri" w:eastAsia="Roboto" w:hAnsi="Calibri" w:cs="Calibri"/>
        </w:rPr>
      </w:pPr>
      <w:r w:rsidRPr="00607E36">
        <w:rPr>
          <w:rFonts w:ascii="Calibri" w:eastAsia="Roboto" w:hAnsi="Calibri" w:cs="Calibri"/>
        </w:rPr>
        <w:t xml:space="preserve">Gender Empowerment Through Politics in Classrooms (G-EPIC) Consortium. 2024. "G-EPIC: Gender and Everyday Politics in Educational Contexts." </w:t>
      </w:r>
      <w:r w:rsidRPr="00607E36">
        <w:rPr>
          <w:rFonts w:ascii="Calibri" w:eastAsia="Roboto" w:hAnsi="Calibri" w:cs="Calibri"/>
          <w:i/>
          <w:iCs/>
        </w:rPr>
        <w:t>G-EPIC Project</w:t>
      </w:r>
      <w:r w:rsidRPr="00607E36">
        <w:rPr>
          <w:rFonts w:ascii="Calibri" w:eastAsia="Roboto" w:hAnsi="Calibri" w:cs="Calibri"/>
        </w:rPr>
        <w:t>,</w:t>
      </w:r>
      <w:r w:rsidRPr="00607E36">
        <w:rPr>
          <w:rFonts w:ascii="Calibri" w:eastAsia="Roboto" w:hAnsi="Calibri" w:cs="Calibri"/>
        </w:rPr>
        <w:t xml:space="preserve"> accessed March 2026. </w:t>
      </w:r>
      <w:r>
        <w:fldChar w:fldCharType="begin"/>
      </w:r>
      <w:r>
        <w:instrText xml:space="preserve"> HYPERLINK "https://www.g-epic.eu/node/325" </w:instrText>
      </w:r>
      <w:r>
        <w:fldChar w:fldCharType="separate"/>
      </w:r>
      <w:r w:rsidRPr="00607E36">
        <w:rPr>
          <w:rFonts w:ascii="Calibri" w:eastAsia="Roboto" w:hAnsi="Calibri" w:cs="Calibri"/>
          <w:u w:val="single"/>
        </w:rPr>
        <w:t>https://www.g-epic.eu/node/325</w:t>
      </w:r>
      <w:r>
        <w:fldChar w:fldCharType="end"/>
      </w:r>
      <w:r w:rsidRPr="00607E36">
        <w:rPr>
          <w:rFonts w:ascii="Calibri" w:eastAsia="Roboto" w:hAnsi="Calibri" w:cs="Calibri"/>
        </w:rPr>
        <w:t>.</w:t>
      </w:r>
    </w:p>
    <w:p w:rsidR="00FA3C90" w:rsidRPr="00607E36">
      <w:pPr>
        <w:widowControl w:val="0"/>
        <w:rPr>
          <w:rFonts w:ascii="Calibri" w:eastAsia="Roboto" w:hAnsi="Calibri" w:cs="Calibri"/>
        </w:rPr>
      </w:pPr>
      <w:r w:rsidRPr="00607E36">
        <w:rPr>
          <w:rFonts w:ascii="Calibri" w:eastAsia="Roboto" w:hAnsi="Calibri" w:cs="Calibri"/>
        </w:rPr>
        <w:t xml:space="preserve">Media and Information Literacy Alliance (MILA). 2026. "Joint Statement on Curriculum Assessment Review." </w:t>
      </w:r>
      <w:r w:rsidRPr="00607E36">
        <w:rPr>
          <w:rFonts w:ascii="Calibri" w:eastAsia="Roboto" w:hAnsi="Calibri" w:cs="Calibri"/>
          <w:i/>
          <w:iCs/>
        </w:rPr>
        <w:t>MILA</w:t>
      </w:r>
      <w:r w:rsidRPr="00607E36">
        <w:rPr>
          <w:rFonts w:ascii="Calibri" w:eastAsia="Roboto" w:hAnsi="Calibri" w:cs="Calibri"/>
        </w:rPr>
        <w:t xml:space="preserve">, March 2026. </w:t>
      </w:r>
      <w:r>
        <w:fldChar w:fldCharType="begin"/>
      </w:r>
      <w:r>
        <w:instrText xml:space="preserve"> HYPERLINK "https://mila.org.uk/wp-content/uploads/2026/03/Joint-statement-on-Curriculum-Assessment-Review-FINAL-with-additional-signatures.pdf" </w:instrText>
      </w:r>
      <w:r>
        <w:fldChar w:fldCharType="separate"/>
      </w:r>
      <w:r w:rsidRPr="00607E36">
        <w:rPr>
          <w:rFonts w:ascii="Calibri" w:eastAsia="Roboto" w:hAnsi="Calibri" w:cs="Calibri"/>
          <w:u w:val="single"/>
        </w:rPr>
        <w:t>https://mila.org.uk/wp-content/uploads/2026/03/Joint-statement-on-Curriculum-Assessment-Review-FINAL-with-additional-signatures.pdf</w:t>
      </w:r>
      <w:r>
        <w:fldChar w:fldCharType="end"/>
      </w:r>
      <w:r w:rsidRPr="00607E36">
        <w:rPr>
          <w:rFonts w:ascii="Calibri" w:eastAsia="Roboto" w:hAnsi="Calibri" w:cs="Calibri"/>
        </w:rPr>
        <w:t>.</w:t>
      </w:r>
    </w:p>
    <w:p w:rsidR="00FA3C90" w:rsidRPr="00607E36">
      <w:pPr>
        <w:widowControl w:val="0"/>
        <w:rPr>
          <w:rFonts w:ascii="Calibri" w:eastAsia="Roboto" w:hAnsi="Calibri" w:cs="Calibri"/>
        </w:rPr>
      </w:pPr>
      <w:r w:rsidRPr="00607E36">
        <w:rPr>
          <w:rFonts w:ascii="Calibri" w:eastAsia="Roboto" w:hAnsi="Calibri" w:cs="Calibri"/>
        </w:rPr>
        <w:t xml:space="preserve">Shout Out UK. 2025. "Written Evidence Submitted by Shout Out UK (MLI0031)." </w:t>
      </w:r>
      <w:r w:rsidRPr="00607E36">
        <w:rPr>
          <w:rFonts w:ascii="Calibri" w:eastAsia="Roboto" w:hAnsi="Calibri" w:cs="Calibri"/>
          <w:i/>
          <w:iCs/>
        </w:rPr>
        <w:t>UK Parliament House of Commons / House of Lords Committees</w:t>
      </w:r>
      <w:r w:rsidRPr="00607E36">
        <w:rPr>
          <w:rFonts w:ascii="Calibri" w:eastAsia="Roboto" w:hAnsi="Calibri" w:cs="Calibri"/>
        </w:rPr>
        <w:t xml:space="preserve">, Written Evidence 140290. </w:t>
      </w:r>
      <w:r>
        <w:fldChar w:fldCharType="begin"/>
      </w:r>
      <w:r>
        <w:instrText xml:space="preserve"> HYPERLINK "https://committees.parliament.uk/writtenevidence/140290/pdf/" </w:instrText>
      </w:r>
      <w:r>
        <w:fldChar w:fldCharType="separate"/>
      </w:r>
      <w:r w:rsidRPr="00607E36">
        <w:rPr>
          <w:rFonts w:ascii="Calibri" w:eastAsia="Roboto" w:hAnsi="Calibri" w:cs="Calibri"/>
          <w:u w:val="single"/>
        </w:rPr>
        <w:t>https://committees.parliament.uk/writtenevidence/140290/pdf/</w:t>
      </w:r>
      <w:r>
        <w:fldChar w:fldCharType="end"/>
      </w:r>
      <w:r w:rsidRPr="00607E36">
        <w:rPr>
          <w:rFonts w:ascii="Calibri" w:eastAsia="Roboto" w:hAnsi="Calibri" w:cs="Calibri"/>
        </w:rPr>
        <w:t>.</w:t>
      </w:r>
    </w:p>
    <w:p w:rsidR="00FA3C90" w:rsidRPr="00607E36">
      <w:pPr>
        <w:widowControl w:val="0"/>
        <w:rPr>
          <w:rFonts w:ascii="Calibri" w:eastAsia="Roboto" w:hAnsi="Calibri" w:cs="Calibri"/>
        </w:rPr>
      </w:pPr>
      <w:r w:rsidRPr="00607E36">
        <w:rPr>
          <w:rFonts w:ascii="Calibri" w:eastAsia="Roboto" w:hAnsi="Calibri" w:cs="Calibri"/>
        </w:rPr>
        <w:t xml:space="preserve">Shout Out UK. 2026. "New Study Reveals 15-Year-Olds Are Ready to </w:t>
      </w:r>
      <w:r w:rsidRPr="00607E36">
        <w:rPr>
          <w:rFonts w:ascii="Calibri" w:eastAsia="Roboto" w:hAnsi="Calibri" w:cs="Calibri"/>
        </w:rPr>
        <w:t>Vote, But</w:t>
      </w:r>
      <w:r w:rsidRPr="00607E36">
        <w:rPr>
          <w:rFonts w:ascii="Calibri" w:eastAsia="Roboto" w:hAnsi="Calibri" w:cs="Calibri"/>
        </w:rPr>
        <w:t xml:space="preserve"> Feel Locked Out by Lack of Political Literacy Education." </w:t>
      </w:r>
      <w:r w:rsidRPr="00607E36">
        <w:rPr>
          <w:rFonts w:ascii="Calibri" w:eastAsia="Roboto" w:hAnsi="Calibri" w:cs="Calibri"/>
          <w:i/>
          <w:iCs/>
        </w:rPr>
        <w:t>Shout Out UK</w:t>
      </w:r>
      <w:r w:rsidRPr="00607E36">
        <w:rPr>
          <w:rFonts w:ascii="Calibri" w:eastAsia="Roboto" w:hAnsi="Calibri" w:cs="Calibri"/>
        </w:rPr>
        <w:t xml:space="preserve">, March 2, 2026. </w:t>
      </w:r>
      <w:r>
        <w:fldChar w:fldCharType="begin"/>
      </w:r>
      <w:r>
        <w:instrText xml:space="preserve"> HYPERLINK "https://www.shoutoutuk.org/2026/03/02/new-study-reveals-15-year-olds-are-ready-to-vote-but-feel-locked-out-by-lack-of-political-literacy-education/" </w:instrText>
      </w:r>
      <w:r>
        <w:fldChar w:fldCharType="separate"/>
      </w:r>
      <w:r w:rsidRPr="00607E36">
        <w:rPr>
          <w:rFonts w:ascii="Calibri" w:eastAsia="Roboto" w:hAnsi="Calibri" w:cs="Calibri"/>
          <w:u w:val="single"/>
        </w:rPr>
        <w:t>https://www.shoutoutuk.org/2026/03/02/new-study-reveals-15-year-olds-are-ready-to-vote-but-feel-locked-out-by-lack-of-political-literacy-education/</w:t>
      </w:r>
      <w:r>
        <w:fldChar w:fldCharType="end"/>
      </w:r>
      <w:r w:rsidRPr="00607E36">
        <w:rPr>
          <w:rFonts w:ascii="Calibri" w:eastAsia="Roboto" w:hAnsi="Calibri" w:cs="Calibri"/>
        </w:rPr>
        <w:t>.</w:t>
      </w:r>
    </w:p>
    <w:p w:rsidR="00607E36" w:rsidRPr="00607E36">
      <w:pPr>
        <w:widowControl w:val="0"/>
        <w:rPr>
          <w:rFonts w:ascii="Calibri" w:eastAsia="Roboto" w:hAnsi="Calibri" w:cs="Calibri"/>
        </w:rPr>
      </w:pPr>
    </w:p>
    <w:p w:rsidR="00607E36" w:rsidRPr="00607E36">
      <w:pPr>
        <w:widowControl w:val="0"/>
        <w:rPr>
          <w:rFonts w:ascii="Calibri" w:eastAsia="Roboto" w:hAnsi="Calibri" w:cs="Calibri"/>
          <w:i/>
          <w:iCs/>
        </w:rPr>
      </w:pPr>
      <w:r w:rsidRPr="00607E36">
        <w:rPr>
          <w:rFonts w:ascii="Calibri" w:eastAsia="Roboto" w:hAnsi="Calibri" w:cs="Calibri"/>
          <w:i/>
          <w:iCs/>
        </w:rPr>
        <w:t>September 2026</w:t>
      </w:r>
    </w:p>
    <w:sectPr>
      <w:headerReference w:type="default" r:id="rId4"/>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B5F24C3-B905-43D5-81D4-D42FF066AD87}"/>
    <w:embedBold r:id="rId2" w:fontKey="{28637BD1-DD9C-4215-A152-E7BAA5CE6EBE}"/>
    <w:embedItalic r:id="rId3" w:fontKey="{FCB2744C-BD3B-4C81-9A84-AF4BDF8EA8B2}"/>
    <w:embedBoldItalic r:id="rId4" w:fontKey="{3486A649-47C5-4AE5-A26B-F260CD6C6B17}"/>
  </w:font>
  <w:font w:name="Roboto">
    <w:charset w:val="00"/>
    <w:family w:val="auto"/>
    <w:pitch w:val="variable"/>
    <w:sig w:usb0="E0000AFF" w:usb1="5000217F" w:usb2="00000021" w:usb3="00000000" w:csb0="0000019F" w:csb1="00000000"/>
    <w:embedRegular r:id="rId5" w:fontKey="{7CFCC141-D4A6-4352-8E6A-FC3859A1E8AC}"/>
    <w:embedBold r:id="rId6" w:fontKey="{051B7CB4-E96E-4657-8728-36FB0AD2F6F9}"/>
    <w:embedItalic r:id="rId7" w:fontKey="{20F7BE74-AEEC-4FCC-B7EB-D73383CCF8C4}"/>
    <w:embedBoldItalic r:id="rId8" w:fontKey="{04921321-57A3-412F-AD2B-CD4D7AF0DB71}"/>
  </w:font>
  <w:font w:name="Cambria">
    <w:panose1 w:val="02040503050406030204"/>
    <w:charset w:val="00"/>
    <w:family w:val="roman"/>
    <w:pitch w:val="variable"/>
    <w:sig w:usb0="E00006FF" w:usb1="420024FF" w:usb2="02000000" w:usb3="00000000" w:csb0="0000019F" w:csb1="00000000"/>
    <w:embedRegular r:id="rId9" w:fontKey="{35AC89EA-F2CF-453A-94BC-672A1BCB7F27}"/>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C90">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00000000"/>
    <w:lvl w:ilvl="0">
      <w:start w:val="1"/>
      <w:numFmt w:val="decimal"/>
      <w:lvlText w:val="%1."/>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0000002"/>
    <w:multiLevelType w:val="hybridMultilevel"/>
    <w:tmpl w:val="00000000"/>
    <w:lvl w:ilvl="0">
      <w:start w:val="4"/>
      <w:numFmt w:val="decimal"/>
      <w:lvlText w:val="%1."/>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00000003"/>
    <w:multiLevelType w:val="hybridMultilevel"/>
    <w:tmpl w:val="00000000"/>
    <w:lvl w:ilvl="0">
      <w:start w:val="12"/>
      <w:numFmt w:val="decimal"/>
      <w:lvlText w:val="%1."/>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00000004"/>
    <w:multiLevelType w:val="hybridMultilevel"/>
    <w:tmpl w:val="00000000"/>
    <w:lvl w:ilvl="0">
      <w:start w:val="1"/>
      <w:numFmt w:val="bullet"/>
      <w:lvlText w:val="●"/>
      <w:lvlJc w:val="left"/>
      <w:pPr>
        <w:ind w:left="59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00000005"/>
    <w:multiLevelType w:val="hybridMultilevel"/>
    <w:tmpl w:val="00000000"/>
    <w:lvl w:ilvl="0">
      <w:start w:val="1"/>
      <w:numFmt w:val="decimal"/>
      <w:lvlText w:val="%1."/>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00000006"/>
    <w:multiLevelType w:val="hybridMultilevel"/>
    <w:tmpl w:val="00000000"/>
    <w:lvl w:ilvl="0">
      <w:start w:val="7"/>
      <w:numFmt w:val="decimal"/>
      <w:lvlText w:val="%1."/>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77B5"/>
  </w:style>
  <w:style w:type="paragraph" w:styleId="Heading1">
    <w:name w:val="heading 1"/>
    <w:basedOn w:val="Normal1"/>
    <w:next w:val="Normal1"/>
    <w:pPr>
      <w:keepNext/>
      <w:keepLines/>
      <w:spacing w:before="400" w:after="120" w:line="240" w:lineRule="auto"/>
      <w:outlineLvl w:val="0"/>
    </w:pPr>
    <w:rPr>
      <w:sz w:val="40"/>
      <w:szCs w:val="40"/>
    </w:rPr>
  </w:style>
  <w:style w:type="paragraph" w:styleId="Heading2">
    <w:name w:val="heading 2"/>
    <w:basedOn w:val="Normal1"/>
    <w:next w:val="Normal1"/>
    <w:pPr>
      <w:keepNext/>
      <w:keepLines/>
      <w:spacing w:before="360" w:after="120" w:line="240" w:lineRule="auto"/>
      <w:outlineLvl w:val="1"/>
    </w:pPr>
    <w:rPr>
      <w:sz w:val="32"/>
      <w:szCs w:val="32"/>
    </w:rPr>
  </w:style>
  <w:style w:type="paragraph" w:styleId="Heading3">
    <w:name w:val="heading 3"/>
    <w:basedOn w:val="Normal1"/>
    <w:next w:val="Normal1"/>
    <w:pPr>
      <w:keepNext/>
      <w:keepLines/>
      <w:spacing w:before="320" w:after="80" w:line="240" w:lineRule="auto"/>
      <w:outlineLvl w:val="2"/>
    </w:pPr>
    <w:rPr>
      <w:color w:val="434343"/>
      <w:sz w:val="28"/>
      <w:szCs w:val="28"/>
    </w:rPr>
  </w:style>
  <w:style w:type="paragraph" w:styleId="Heading4">
    <w:name w:val="heading 4"/>
    <w:basedOn w:val="Normal1"/>
    <w:next w:val="Normal1"/>
    <w:pPr>
      <w:keepNext/>
      <w:keepLines/>
      <w:spacing w:before="280" w:after="80" w:line="240" w:lineRule="auto"/>
      <w:outlineLvl w:val="3"/>
    </w:pPr>
    <w:rPr>
      <w:color w:val="666666"/>
      <w:sz w:val="24"/>
      <w:szCs w:val="24"/>
    </w:rPr>
  </w:style>
  <w:style w:type="paragraph" w:styleId="Heading5">
    <w:name w:val="heading 5"/>
    <w:basedOn w:val="Normal1"/>
    <w:next w:val="Normal1"/>
    <w:pPr>
      <w:keepNext/>
      <w:keepLines/>
      <w:spacing w:before="240" w:after="80" w:line="240" w:lineRule="auto"/>
      <w:outlineLvl w:val="4"/>
    </w:pPr>
    <w:rPr>
      <w:color w:val="666666"/>
    </w:rPr>
  </w:style>
  <w:style w:type="paragraph" w:styleId="Heading6">
    <w:name w:val="heading 6"/>
    <w:basedOn w:val="Normal1"/>
    <w:next w:val="Normal1"/>
    <w:pPr>
      <w:keepNext/>
      <w:keepLines/>
      <w:spacing w:before="240" w:after="80" w:line="240" w:lineRule="auto"/>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customStyle="1" w:styleId="Normal1">
    <w:name w:val="Normal1"/>
  </w:style>
  <w:style w:type="paragraph" w:styleId="Title">
    <w:name w:val="Title"/>
    <w:basedOn w:val="Normal1"/>
    <w:next w:val="Normal1"/>
    <w:pPr>
      <w:keepNext/>
      <w:keepLines/>
      <w:spacing w:after="60" w:line="240" w:lineRule="auto"/>
    </w:pPr>
    <w:rPr>
      <w:sz w:val="52"/>
      <w:szCs w:val="52"/>
    </w:rPr>
  </w:style>
  <w:style w:type="paragraph" w:styleId="Subtitle">
    <w:name w:val="Subtitle"/>
    <w:basedOn w:val="Normal1"/>
    <w:next w:val="Normal1"/>
    <w:pPr>
      <w:keepNext/>
      <w:keepLines/>
      <w:spacing w:after="320" w:line="240" w:lineRule="auto"/>
    </w:pPr>
    <w:rPr>
      <w:color w:val="666666"/>
      <w:sz w:val="30"/>
      <w:szCs w:val="30"/>
    </w:rPr>
  </w:style>
  <w:style w:type="paragraph" w:styleId="Header">
    <w:name w:val="header"/>
    <w:basedOn w:val="Normal"/>
    <w:link w:val="HeaderChar"/>
    <w:uiPriority w:val="99"/>
    <w:unhideWhenUsed/>
    <w:rsid w:val="00607E36"/>
    <w:pPr>
      <w:tabs>
        <w:tab w:val="center" w:pos="4513"/>
        <w:tab w:val="right" w:pos="9026"/>
      </w:tabs>
      <w:spacing w:line="240" w:lineRule="auto"/>
    </w:pPr>
  </w:style>
  <w:style w:type="character" w:customStyle="1" w:styleId="HeaderChar">
    <w:name w:val="Header Char"/>
    <w:basedOn w:val="DefaultParagraphFont"/>
    <w:link w:val="Header"/>
    <w:uiPriority w:val="99"/>
    <w:rsid w:val="00607E36"/>
  </w:style>
  <w:style w:type="paragraph" w:styleId="Footer">
    <w:name w:val="footer"/>
    <w:basedOn w:val="Normal"/>
    <w:link w:val="FooterChar"/>
    <w:uiPriority w:val="99"/>
    <w:unhideWhenUsed/>
    <w:rsid w:val="00607E36"/>
    <w:pPr>
      <w:tabs>
        <w:tab w:val="center" w:pos="4513"/>
        <w:tab w:val="right" w:pos="9026"/>
      </w:tabs>
      <w:spacing w:line="240" w:lineRule="auto"/>
    </w:pPr>
  </w:style>
  <w:style w:type="character" w:customStyle="1" w:styleId="FooterChar">
    <w:name w:val="Footer Char"/>
    <w:basedOn w:val="DefaultParagraphFont"/>
    <w:link w:val="Footer"/>
    <w:uiPriority w:val="99"/>
    <w:rsid w:val="00607E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 Id="rId9" Type="http://schemas.openxmlformats.org/officeDocument/2006/relationships/font" Target="fonts/font9.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ECA0108</dc:title>
  <cp:revision>0</cp:revision>
</cp:coreProperties>
</file>