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2140E" w:rsidRPr="00A42413" w:rsidP="00351C8D">
      <w:pPr>
        <w:spacing w:after="0" w:line="240" w:lineRule="auto"/>
        <w:rPr>
          <w:rFonts w:ascii="Calibri" w:hAnsi="Calibri" w:cs="Calibri"/>
          <w:b/>
          <w:bCs/>
          <w:color w:val="215E99"/>
          <w:sz w:val="22"/>
          <w:szCs w:val="22"/>
        </w:rPr>
      </w:pPr>
    </w:p>
    <w:p w:rsidR="00A42413" w:rsidRPr="00A42413" w:rsidP="00A42413">
      <w:pPr>
        <w:spacing w:after="0" w:line="240" w:lineRule="auto"/>
        <w:jc w:val="center"/>
        <w:rPr>
          <w:rFonts w:ascii="Calibri" w:hAnsi="Calibri" w:cs="Calibri"/>
          <w:b/>
          <w:bCs/>
          <w:sz w:val="22"/>
          <w:szCs w:val="22"/>
        </w:rPr>
      </w:pPr>
      <w:r w:rsidRPr="00A42413">
        <w:rPr>
          <w:rFonts w:ascii="Calibri" w:hAnsi="Calibri" w:cs="Calibri"/>
          <w:b/>
          <w:bCs/>
          <w:sz w:val="22"/>
          <w:szCs w:val="22"/>
        </w:rPr>
        <w:t xml:space="preserve">Written evidence by </w:t>
      </w:r>
      <w:r w:rsidRPr="00A42413">
        <w:rPr>
          <w:rFonts w:ascii="Calibri" w:hAnsi="Calibri" w:cs="Calibri"/>
          <w:b/>
          <w:bCs/>
          <w:sz w:val="22"/>
          <w:szCs w:val="22"/>
        </w:rPr>
        <w:t>Royal British Legion</w:t>
      </w:r>
      <w:r w:rsidRPr="00A42413">
        <w:rPr>
          <w:rFonts w:ascii="Calibri" w:hAnsi="Calibri" w:cs="Calibri"/>
          <w:b/>
          <w:bCs/>
          <w:sz w:val="22"/>
          <w:szCs w:val="22"/>
        </w:rPr>
        <w:t xml:space="preserve"> (</w:t>
      </w:r>
      <w:r w:rsidRPr="00A42413">
        <w:rPr>
          <w:rFonts w:ascii="Calibri" w:hAnsi="Calibri" w:cs="Calibri"/>
          <w:b/>
          <w:bCs/>
          <w:sz w:val="22"/>
          <w:szCs w:val="22"/>
        </w:rPr>
        <w:t>ECA0082</w:t>
      </w:r>
      <w:r w:rsidRPr="00A42413">
        <w:rPr>
          <w:rFonts w:ascii="Calibri" w:hAnsi="Calibri" w:cs="Calibri"/>
          <w:b/>
          <w:bCs/>
          <w:sz w:val="22"/>
          <w:szCs w:val="22"/>
        </w:rPr>
        <w:t>)</w:t>
      </w:r>
    </w:p>
    <w:p w:rsidR="00A42413" w:rsidRPr="00A42413" w:rsidP="00A42413">
      <w:pPr>
        <w:spacing w:after="0" w:line="240" w:lineRule="auto"/>
        <w:rPr>
          <w:rFonts w:ascii="Calibri" w:hAnsi="Calibri" w:cs="Calibri"/>
          <w:b/>
          <w:bCs/>
          <w:sz w:val="22"/>
          <w:szCs w:val="22"/>
        </w:rPr>
      </w:pPr>
      <w:r w:rsidRPr="00A42413">
        <w:rPr>
          <w:rFonts w:ascii="Calibri" w:hAnsi="Calibri" w:cs="Calibri"/>
          <w:b/>
          <w:bCs/>
          <w:sz w:val="22"/>
          <w:szCs w:val="22"/>
        </w:rPr>
        <w:t>Education Committee</w:t>
      </w:r>
    </w:p>
    <w:p w:rsidR="00A42413" w:rsidRPr="00A42413" w:rsidP="00A42413">
      <w:pPr>
        <w:spacing w:after="0" w:line="240" w:lineRule="auto"/>
        <w:rPr>
          <w:rFonts w:ascii="Calibri" w:hAnsi="Calibri" w:cs="Calibri"/>
          <w:b/>
          <w:bCs/>
          <w:sz w:val="22"/>
          <w:szCs w:val="22"/>
        </w:rPr>
      </w:pPr>
      <w:r w:rsidRPr="00A42413">
        <w:rPr>
          <w:rFonts w:ascii="Calibri" w:eastAsia="Aptos" w:hAnsi="Calibri" w:cs="Calibri"/>
          <w:b/>
          <w:bCs/>
          <w:sz w:val="22"/>
          <w:szCs w:val="22"/>
        </w:rPr>
        <w:t>Every Child Achieving and Thriving’ White Paper</w:t>
      </w:r>
    </w:p>
    <w:p w:rsidR="00A42413" w:rsidRPr="00A42413" w:rsidP="00A42413">
      <w:pPr>
        <w:keepNext/>
        <w:keepLines/>
        <w:spacing w:after="0" w:line="240" w:lineRule="auto"/>
        <w:ind w:left="360"/>
        <w:outlineLvl w:val="1"/>
        <w:rPr>
          <w:rFonts w:ascii="Calibri" w:eastAsia="Yu Gothic Light" w:hAnsi="Calibri" w:cs="Calibri"/>
          <w:b/>
          <w:bCs/>
          <w:color w:val="215E99"/>
          <w:kern w:val="0"/>
          <w:sz w:val="22"/>
          <w:szCs w:val="22"/>
        </w:rPr>
      </w:pPr>
    </w:p>
    <w:p w:rsidR="0012140E" w:rsidRPr="00A42413" w:rsidP="00A42413">
      <w:pPr>
        <w:keepNext/>
        <w:keepLines/>
        <w:spacing w:after="0" w:line="240" w:lineRule="auto"/>
        <w:ind w:left="360"/>
        <w:outlineLvl w:val="1"/>
        <w:rPr>
          <w:rFonts w:ascii="Calibri" w:eastAsia="Yu Gothic Light" w:hAnsi="Calibri" w:cs="Calibri"/>
          <w:b/>
          <w:bCs/>
          <w:color w:val="215E99"/>
          <w:kern w:val="0"/>
          <w:sz w:val="22"/>
          <w:szCs w:val="22"/>
        </w:rPr>
      </w:pPr>
      <w:r w:rsidRPr="00A42413">
        <w:rPr>
          <w:rFonts w:ascii="Calibri" w:eastAsia="Yu Gothic Light" w:hAnsi="Calibri" w:cs="Calibri"/>
          <w:b/>
          <w:bCs/>
          <w:color w:val="215E99"/>
          <w:kern w:val="0"/>
          <w:sz w:val="22"/>
          <w:szCs w:val="22"/>
        </w:rPr>
        <w:t xml:space="preserve">About </w:t>
      </w:r>
      <w:r w:rsidRPr="00A42413">
        <w:rPr>
          <w:rFonts w:ascii="Calibri" w:eastAsia="Yu Gothic Light" w:hAnsi="Calibri" w:cs="Calibri"/>
          <w:b/>
          <w:bCs/>
          <w:color w:val="215E99"/>
          <w:kern w:val="0"/>
          <w:sz w:val="22"/>
          <w:szCs w:val="22"/>
        </w:rPr>
        <w:t>u</w:t>
      </w:r>
      <w:r w:rsidRPr="00A42413">
        <w:rPr>
          <w:rFonts w:ascii="Calibri" w:eastAsia="Yu Gothic Light" w:hAnsi="Calibri" w:cs="Calibri"/>
          <w:b/>
          <w:bCs/>
          <w:color w:val="215E99"/>
          <w:kern w:val="0"/>
          <w:sz w:val="22"/>
          <w:szCs w:val="22"/>
        </w:rPr>
        <w:t>s</w:t>
      </w:r>
    </w:p>
    <w:p w:rsidR="0012140E" w:rsidRPr="00A42413" w:rsidP="000A0A99">
      <w:pPr>
        <w:pStyle w:val="ListParagraph"/>
        <w:keepNext/>
        <w:keepLines/>
        <w:spacing w:after="0" w:line="240" w:lineRule="auto"/>
        <w:outlineLvl w:val="1"/>
        <w:rPr>
          <w:rFonts w:ascii="Calibri" w:eastAsia="Yu Gothic Light" w:hAnsi="Calibri" w:cs="Calibri"/>
          <w:color w:val="000000"/>
          <w:kern w:val="0"/>
          <w:sz w:val="22"/>
          <w:szCs w:val="22"/>
          <w:lang w:eastAsia="en-GB"/>
        </w:rPr>
      </w:pPr>
    </w:p>
    <w:p w:rsidR="0012140E" w:rsidRPr="00A42413" w:rsidP="000A0A99">
      <w:pPr>
        <w:pStyle w:val="ListParagraph"/>
        <w:keepNext/>
        <w:keepLines/>
        <w:numPr>
          <w:ilvl w:val="0"/>
          <w:numId w:val="24"/>
        </w:numPr>
        <w:spacing w:after="0" w:line="240" w:lineRule="auto"/>
        <w:outlineLvl w:val="1"/>
        <w:rPr>
          <w:rFonts w:ascii="Calibri" w:eastAsia="Yu Gothic Light" w:hAnsi="Calibri" w:cs="Calibri"/>
          <w:b/>
          <w:bCs/>
          <w:color w:val="215E99"/>
          <w:kern w:val="0"/>
          <w:sz w:val="22"/>
          <w:szCs w:val="22"/>
        </w:rPr>
      </w:pPr>
      <w:r w:rsidRPr="00A42413">
        <w:rPr>
          <w:rFonts w:ascii="Calibri" w:eastAsia="Yu Gothic Light" w:hAnsi="Calibri" w:cs="Calibri"/>
          <w:color w:val="000000"/>
          <w:kern w:val="0"/>
          <w:sz w:val="22"/>
          <w:szCs w:val="22"/>
          <w:lang w:eastAsia="en-GB"/>
        </w:rPr>
        <w:t>The Royal British Legion (RBL) brings society together to recognise, remember, and support the Armed Forces community. We’ve been here since 1921, to ensure that the unique contribution of the Armed Forces community is not forgotten. We are the</w:t>
      </w:r>
    </w:p>
    <w:p w:rsidR="0012140E" w:rsidRPr="00A42413" w:rsidP="000A0A99">
      <w:pPr>
        <w:pStyle w:val="ListParagraph"/>
        <w:keepNext/>
        <w:keepLines/>
        <w:spacing w:after="0" w:line="240" w:lineRule="auto"/>
        <w:outlineLvl w:val="1"/>
        <w:rPr>
          <w:rFonts w:ascii="Calibri" w:eastAsia="Yu Gothic Light" w:hAnsi="Calibri" w:cs="Calibri"/>
          <w:b/>
          <w:bCs/>
          <w:color w:val="215E99"/>
          <w:kern w:val="0"/>
          <w:sz w:val="22"/>
          <w:szCs w:val="22"/>
        </w:rPr>
      </w:pPr>
      <w:r w:rsidRPr="00A42413">
        <w:rPr>
          <w:rFonts w:ascii="Calibri" w:eastAsia="Yu Gothic Light" w:hAnsi="Calibri" w:cs="Calibri"/>
          <w:color w:val="000000"/>
          <w:kern w:val="0"/>
          <w:sz w:val="22"/>
          <w:szCs w:val="22"/>
          <w:lang w:eastAsia="en-GB"/>
        </w:rPr>
        <w:t xml:space="preserve">country’s largest Armed Forces charity, with 180,000 members, 110,000 volunteers </w:t>
      </w:r>
      <w:r w:rsidRPr="00A42413">
        <w:rPr>
          <w:rFonts w:ascii="Calibri" w:eastAsia="Yu Gothic Light" w:hAnsi="Calibri" w:cs="Calibri"/>
          <w:color w:val="000000"/>
          <w:kern w:val="0"/>
          <w:sz w:val="22"/>
          <w:szCs w:val="22"/>
          <w:lang w:eastAsia="en-GB"/>
        </w:rPr>
        <w:t>and a network of partners and charities, helping us give support, whatever the need whenever it is needed. We help with employment, financial issues, respite, an</w:t>
      </w:r>
      <w:r w:rsidRPr="00A42413">
        <w:rPr>
          <w:rFonts w:ascii="Calibri" w:eastAsia="Yu Gothic Light" w:hAnsi="Calibri" w:cs="Calibri"/>
          <w:color w:val="000000"/>
          <w:kern w:val="0"/>
          <w:sz w:val="22"/>
          <w:szCs w:val="22"/>
          <w:lang w:eastAsia="en-GB"/>
        </w:rPr>
        <w:t xml:space="preserve">d </w:t>
      </w:r>
      <w:r w:rsidRPr="00A42413">
        <w:rPr>
          <w:rFonts w:ascii="Calibri" w:eastAsia="Yu Gothic Light" w:hAnsi="Calibri" w:cs="Calibri"/>
          <w:color w:val="000000"/>
          <w:kern w:val="0"/>
          <w:sz w:val="22"/>
          <w:szCs w:val="22"/>
          <w:lang w:eastAsia="en-GB"/>
        </w:rPr>
        <w:t xml:space="preserve">recovery, through to lifelong care and independent living. For further information, please visit </w:t>
      </w:r>
      <w:r>
        <w:fldChar w:fldCharType="begin"/>
      </w:r>
      <w:r>
        <w:instrText xml:space="preserve"> HYPERLINK "http://www.britishlegion.org.uk" </w:instrText>
      </w:r>
      <w:r>
        <w:fldChar w:fldCharType="separate"/>
      </w:r>
      <w:r w:rsidRPr="00A42413">
        <w:rPr>
          <w:rStyle w:val="Hyperlink"/>
          <w:rFonts w:ascii="Calibri" w:eastAsia="Yu Gothic Light" w:hAnsi="Calibri" w:cs="Calibri"/>
          <w:kern w:val="0"/>
          <w:sz w:val="22"/>
          <w:szCs w:val="22"/>
          <w:lang w:eastAsia="en-GB"/>
        </w:rPr>
        <w:t>www.britishlegion.org.uk</w:t>
      </w:r>
      <w:r>
        <w:fldChar w:fldCharType="end"/>
      </w:r>
      <w:r w:rsidRPr="00A42413">
        <w:rPr>
          <w:rFonts w:ascii="Calibri" w:eastAsia="Yu Gothic Light" w:hAnsi="Calibri" w:cs="Calibri"/>
          <w:color w:val="000000"/>
          <w:kern w:val="0"/>
          <w:sz w:val="22"/>
          <w:szCs w:val="22"/>
          <w:lang w:eastAsia="en-GB"/>
        </w:rPr>
        <w:t>.</w:t>
      </w:r>
    </w:p>
    <w:p w:rsidR="0012140E" w:rsidRPr="00A42413" w:rsidP="000A0A99">
      <w:pPr>
        <w:spacing w:after="0" w:line="240" w:lineRule="auto"/>
        <w:ind w:left="714"/>
        <w:contextualSpacing/>
        <w:textAlignment w:val="baseline"/>
        <w:rPr>
          <w:rFonts w:ascii="Calibri" w:eastAsia="Yu Gothic Light" w:hAnsi="Calibri" w:cs="Calibri"/>
          <w:color w:val="000000"/>
          <w:kern w:val="0"/>
          <w:sz w:val="22"/>
          <w:szCs w:val="22"/>
          <w:lang w:eastAsia="en-GB"/>
        </w:rPr>
      </w:pPr>
    </w:p>
    <w:p w:rsidR="0012140E" w:rsidRPr="00A42413" w:rsidP="000A0A99">
      <w:pPr>
        <w:pStyle w:val="paragraph"/>
        <w:numPr>
          <w:ilvl w:val="0"/>
          <w:numId w:val="24"/>
        </w:numPr>
        <w:spacing w:before="0" w:beforeAutospacing="0" w:after="0" w:afterAutospacing="0"/>
        <w:contextualSpacing/>
        <w:rPr>
          <w:rStyle w:val="Hyperlink"/>
          <w:rFonts w:ascii="Calibri" w:hAnsi="Calibri" w:cs="Calibri"/>
          <w:color w:val="0D5AA3"/>
          <w:sz w:val="22"/>
          <w:szCs w:val="22"/>
          <w:u w:val="none"/>
        </w:rPr>
      </w:pPr>
      <w:r w:rsidRPr="00A42413">
        <w:rPr>
          <w:rFonts w:ascii="Calibri" w:hAnsi="Calibri" w:cs="Calibri"/>
          <w:sz w:val="22"/>
          <w:szCs w:val="22"/>
        </w:rPr>
        <w:t xml:space="preserve">Following a successful campaign led by </w:t>
      </w:r>
      <w:r w:rsidRPr="00A42413">
        <w:rPr>
          <w:rFonts w:ascii="Calibri" w:hAnsi="Calibri" w:cs="Calibri"/>
          <w:sz w:val="22"/>
          <w:szCs w:val="22"/>
        </w:rPr>
        <w:t xml:space="preserve">the Royal British Legion and Poppyscotland, </w:t>
      </w:r>
      <w:r w:rsidRPr="00A42413">
        <w:rPr>
          <w:rFonts w:ascii="Calibri" w:hAnsi="Calibri" w:cs="Calibri"/>
          <w:sz w:val="22"/>
          <w:szCs w:val="22"/>
        </w:rPr>
        <w:t>t</w:t>
      </w:r>
      <w:r w:rsidRPr="00A42413">
        <w:rPr>
          <w:rFonts w:ascii="Calibri" w:hAnsi="Calibri" w:cs="Calibri"/>
          <w:sz w:val="22"/>
          <w:szCs w:val="22"/>
        </w:rPr>
        <w:t>he Armed Forces Covenant</w:t>
      </w:r>
      <w:bookmarkStart w:id="0" w:name="_Ref189492779"/>
      <w:r>
        <w:rPr>
          <w:rStyle w:val="FootnoteReference"/>
          <w:rFonts w:ascii="Calibri" w:hAnsi="Calibri" w:cs="Calibri"/>
          <w:sz w:val="22"/>
          <w:szCs w:val="22"/>
        </w:rPr>
        <w:footnoteReference w:id="2"/>
      </w:r>
      <w:bookmarkEnd w:id="0"/>
      <w:r w:rsidRPr="00A42413">
        <w:rPr>
          <w:rFonts w:ascii="Calibri" w:hAnsi="Calibri" w:cs="Calibri"/>
          <w:color w:val="C00000"/>
          <w:sz w:val="22"/>
          <w:szCs w:val="22"/>
        </w:rPr>
        <w:t xml:space="preserve"> </w:t>
      </w:r>
      <w:r w:rsidRPr="00A42413">
        <w:rPr>
          <w:rFonts w:ascii="Calibri" w:hAnsi="Calibri" w:cs="Calibri"/>
          <w:sz w:val="22"/>
          <w:szCs w:val="22"/>
        </w:rPr>
        <w:t>was introduced as part of the Armed Forces Act 2011</w:t>
      </w:r>
      <w:r w:rsidRPr="00A42413">
        <w:rPr>
          <w:rFonts w:ascii="Calibri" w:hAnsi="Calibri" w:cs="Calibri"/>
          <w:sz w:val="22"/>
          <w:szCs w:val="22"/>
        </w:rPr>
        <w:t xml:space="preserve">. </w:t>
      </w:r>
      <w:r w:rsidRPr="00A42413">
        <w:rPr>
          <w:rStyle w:val="Hyperlink"/>
          <w:rFonts w:ascii="Calibri" w:hAnsi="Calibri" w:eastAsiaTheme="majorEastAsia" w:cs="Calibri"/>
          <w:color w:val="000000" w:themeColor="text1"/>
          <w:sz w:val="22"/>
          <w:szCs w:val="22"/>
          <w:u w:val="none"/>
        </w:rPr>
        <w:t xml:space="preserve">RBL </w:t>
      </w:r>
      <w:r w:rsidRPr="00A42413">
        <w:rPr>
          <w:rStyle w:val="Hyperlink"/>
          <w:rFonts w:ascii="Calibri" w:hAnsi="Calibri" w:eastAsiaTheme="majorEastAsia" w:cs="Calibri"/>
          <w:color w:val="000000" w:themeColor="text1"/>
          <w:sz w:val="22"/>
          <w:szCs w:val="22"/>
          <w:u w:val="none"/>
        </w:rPr>
        <w:t>engages extensively</w:t>
      </w:r>
      <w:r w:rsidRPr="00A42413">
        <w:rPr>
          <w:rStyle w:val="Hyperlink"/>
          <w:rFonts w:ascii="Calibri" w:hAnsi="Calibri" w:eastAsiaTheme="majorEastAsia" w:cs="Calibri"/>
          <w:color w:val="000000" w:themeColor="text1"/>
          <w:sz w:val="22"/>
          <w:szCs w:val="22"/>
          <w:u w:val="none"/>
        </w:rPr>
        <w:t xml:space="preserve"> with UK</w:t>
      </w:r>
      <w:r w:rsidRPr="00A42413">
        <w:rPr>
          <w:rStyle w:val="Hyperlink"/>
          <w:rFonts w:ascii="Calibri" w:hAnsi="Calibri" w:eastAsiaTheme="majorEastAsia" w:cs="Calibri"/>
          <w:color w:val="000000" w:themeColor="text1"/>
          <w:sz w:val="22"/>
          <w:szCs w:val="22"/>
          <w:u w:val="none"/>
        </w:rPr>
        <w:t xml:space="preserve">, </w:t>
      </w:r>
      <w:r w:rsidRPr="00A42413">
        <w:rPr>
          <w:rStyle w:val="Hyperlink"/>
          <w:rFonts w:ascii="Calibri" w:hAnsi="Calibri" w:eastAsiaTheme="majorEastAsia" w:cs="Calibri"/>
          <w:color w:val="000000" w:themeColor="text1"/>
          <w:sz w:val="22"/>
          <w:szCs w:val="22"/>
          <w:u w:val="none"/>
        </w:rPr>
        <w:t>devolved</w:t>
      </w:r>
      <w:r w:rsidRPr="00A42413">
        <w:rPr>
          <w:rStyle w:val="Hyperlink"/>
          <w:rFonts w:ascii="Calibri" w:hAnsi="Calibri" w:eastAsiaTheme="majorEastAsia" w:cs="Calibri"/>
          <w:color w:val="000000" w:themeColor="text1"/>
          <w:sz w:val="22"/>
          <w:szCs w:val="22"/>
          <w:u w:val="none"/>
        </w:rPr>
        <w:t xml:space="preserve"> and local </w:t>
      </w:r>
      <w:r w:rsidRPr="00A42413">
        <w:rPr>
          <w:rStyle w:val="Hyperlink"/>
          <w:rFonts w:ascii="Calibri" w:hAnsi="Calibri" w:eastAsiaTheme="majorEastAsia" w:cs="Calibri"/>
          <w:color w:val="000000" w:themeColor="text1"/>
          <w:sz w:val="22"/>
          <w:szCs w:val="22"/>
          <w:u w:val="none"/>
        </w:rPr>
        <w:t xml:space="preserve">governments </w:t>
      </w:r>
      <w:r w:rsidRPr="00A42413">
        <w:rPr>
          <w:rStyle w:val="Hyperlink"/>
          <w:rFonts w:ascii="Calibri" w:hAnsi="Calibri" w:eastAsiaTheme="majorEastAsia" w:cs="Calibri"/>
          <w:color w:val="000000" w:themeColor="text1"/>
          <w:sz w:val="22"/>
          <w:szCs w:val="22"/>
          <w:u w:val="none"/>
        </w:rPr>
        <w:t xml:space="preserve">on policy and </w:t>
      </w:r>
      <w:r w:rsidRPr="00A42413">
        <w:rPr>
          <w:rStyle w:val="Hyperlink"/>
          <w:rFonts w:ascii="Calibri" w:hAnsi="Calibri" w:eastAsiaTheme="majorEastAsia" w:cs="Calibri"/>
          <w:color w:val="000000" w:themeColor="text1"/>
          <w:sz w:val="22"/>
          <w:szCs w:val="22"/>
          <w:u w:val="none"/>
        </w:rPr>
        <w:t>serv</w:t>
      </w:r>
      <w:r w:rsidRPr="00A42413">
        <w:rPr>
          <w:rStyle w:val="Hyperlink"/>
          <w:rFonts w:ascii="Calibri" w:hAnsi="Calibri" w:eastAsiaTheme="majorEastAsia" w:cs="Calibri"/>
          <w:color w:val="000000" w:themeColor="text1"/>
          <w:sz w:val="22"/>
          <w:szCs w:val="22"/>
          <w:u w:val="none"/>
        </w:rPr>
        <w:t xml:space="preserve">ice </w:t>
      </w:r>
      <w:r w:rsidRPr="00A42413">
        <w:rPr>
          <w:rStyle w:val="Hyperlink"/>
          <w:rFonts w:ascii="Calibri" w:hAnsi="Calibri" w:eastAsiaTheme="majorEastAsia" w:cs="Calibri"/>
          <w:color w:val="000000" w:themeColor="text1"/>
          <w:sz w:val="22"/>
          <w:szCs w:val="22"/>
          <w:u w:val="none"/>
        </w:rPr>
        <w:t>delivery</w:t>
      </w:r>
      <w:r w:rsidRPr="00A42413">
        <w:rPr>
          <w:rStyle w:val="Hyperlink"/>
          <w:rFonts w:ascii="Calibri" w:hAnsi="Calibri" w:eastAsiaTheme="majorEastAsia" w:cs="Calibri"/>
          <w:color w:val="000000" w:themeColor="text1"/>
          <w:sz w:val="22"/>
          <w:szCs w:val="22"/>
          <w:u w:val="none"/>
        </w:rPr>
        <w:t xml:space="preserve"> relating to the Armed Forces Covenant</w:t>
      </w:r>
      <w:r w:rsidRPr="00A42413">
        <w:rPr>
          <w:rStyle w:val="Hyperlink"/>
          <w:rFonts w:ascii="Calibri" w:hAnsi="Calibri" w:eastAsiaTheme="majorEastAsia" w:cs="Calibri"/>
          <w:color w:val="000000" w:themeColor="text1"/>
          <w:sz w:val="22"/>
          <w:szCs w:val="22"/>
          <w:u w:val="none"/>
        </w:rPr>
        <w:t>, including the Armed Forces Covenant Legal Duty</w:t>
      </w:r>
      <w:bookmarkStart w:id="1" w:name="_Ref189492794"/>
      <w:r>
        <w:rPr>
          <w:rStyle w:val="FootnoteReference"/>
          <w:rFonts w:ascii="Calibri" w:hAnsi="Calibri" w:eastAsiaTheme="majorEastAsia" w:cs="Calibri"/>
          <w:color w:val="000000" w:themeColor="text1"/>
          <w:sz w:val="22"/>
          <w:szCs w:val="22"/>
        </w:rPr>
        <w:footnoteReference w:id="3"/>
      </w:r>
      <w:bookmarkEnd w:id="1"/>
      <w:r w:rsidRPr="00A42413">
        <w:rPr>
          <w:rStyle w:val="Hyperlink"/>
          <w:rFonts w:ascii="Calibri" w:hAnsi="Calibri" w:eastAsiaTheme="majorEastAsia" w:cs="Calibri"/>
          <w:color w:val="000000" w:themeColor="text1"/>
          <w:sz w:val="22"/>
          <w:szCs w:val="22"/>
          <w:u w:val="none"/>
        </w:rPr>
        <w:t>.</w:t>
      </w:r>
      <w:r w:rsidRPr="00A42413">
        <w:rPr>
          <w:rStyle w:val="Hyperlink"/>
          <w:rFonts w:ascii="Calibri" w:hAnsi="Calibri" w:eastAsiaTheme="majorEastAsia" w:cs="Calibri"/>
          <w:color w:val="000000" w:themeColor="text1"/>
          <w:sz w:val="22"/>
          <w:szCs w:val="22"/>
          <w:u w:val="none"/>
        </w:rPr>
        <w:t xml:space="preserve"> </w:t>
      </w:r>
    </w:p>
    <w:p w:rsidR="0012140E" w:rsidRPr="00A42413" w:rsidP="00330B62">
      <w:pPr>
        <w:pStyle w:val="ListParagraph"/>
        <w:spacing w:after="0" w:line="240" w:lineRule="auto"/>
        <w:rPr>
          <w:rStyle w:val="Hyperlink"/>
          <w:rFonts w:ascii="Calibri" w:hAnsi="Calibri" w:cs="Calibri"/>
          <w:color w:val="0D5AA3"/>
          <w:sz w:val="22"/>
          <w:szCs w:val="22"/>
          <w:u w:val="none"/>
        </w:rPr>
      </w:pPr>
    </w:p>
    <w:p w:rsidR="0012140E" w:rsidRPr="00A42413" w:rsidP="000A0A99">
      <w:pPr>
        <w:pStyle w:val="paragraph"/>
        <w:numPr>
          <w:ilvl w:val="0"/>
          <w:numId w:val="24"/>
        </w:numPr>
        <w:spacing w:before="0" w:beforeAutospacing="0" w:after="0" w:afterAutospacing="0"/>
        <w:contextualSpacing/>
        <w:rPr>
          <w:rFonts w:ascii="Calibri" w:hAnsi="Calibri" w:cs="Calibri"/>
          <w:color w:val="0D5AA3"/>
          <w:sz w:val="22"/>
          <w:szCs w:val="22"/>
        </w:rPr>
      </w:pPr>
      <w:r w:rsidRPr="00A42413">
        <w:rPr>
          <w:rStyle w:val="Hyperlink"/>
          <w:rFonts w:ascii="Calibri" w:hAnsi="Calibri" w:cs="Calibri"/>
          <w:color w:val="auto"/>
          <w:sz w:val="22"/>
          <w:szCs w:val="22"/>
          <w:u w:val="none"/>
        </w:rPr>
        <w:t>The education of Service children</w:t>
      </w:r>
      <w:r w:rsidRPr="00A42413">
        <w:rPr>
          <w:rStyle w:val="Hyperlink"/>
          <w:rFonts w:ascii="Calibri" w:hAnsi="Calibri" w:cs="Calibri"/>
          <w:color w:val="auto"/>
          <w:sz w:val="22"/>
          <w:szCs w:val="22"/>
          <w:u w:val="none"/>
        </w:rPr>
        <w:t xml:space="preserve"> </w:t>
      </w:r>
      <w:r w:rsidRPr="00A42413">
        <w:rPr>
          <w:rStyle w:val="Hyperlink"/>
          <w:rFonts w:ascii="Calibri" w:hAnsi="Calibri" w:cs="Calibri"/>
          <w:color w:val="auto"/>
          <w:sz w:val="22"/>
          <w:szCs w:val="22"/>
          <w:u w:val="none"/>
        </w:rPr>
        <w:t>is an integral part of the Armed Forces Covenant framework</w:t>
      </w:r>
      <w:r w:rsidRPr="00A42413">
        <w:rPr>
          <w:rStyle w:val="Hyperlink"/>
          <w:rFonts w:ascii="Calibri" w:hAnsi="Calibri" w:cs="Calibri"/>
          <w:color w:val="auto"/>
          <w:sz w:val="22"/>
          <w:szCs w:val="22"/>
          <w:u w:val="none"/>
        </w:rPr>
        <w:t xml:space="preserve"> and delivery</w:t>
      </w:r>
      <w:r w:rsidRPr="00A42413">
        <w:rPr>
          <w:rStyle w:val="Hyperlink"/>
          <w:rFonts w:ascii="Calibri" w:hAnsi="Calibri" w:cs="Calibri"/>
          <w:color w:val="auto"/>
          <w:sz w:val="22"/>
          <w:szCs w:val="22"/>
          <w:u w:val="none"/>
        </w:rPr>
        <w:t xml:space="preserve">. </w:t>
      </w:r>
      <w:r w:rsidRPr="00A42413">
        <w:rPr>
          <w:rFonts w:ascii="Calibri" w:hAnsi="Calibri" w:cs="Calibri"/>
          <w:sz w:val="22"/>
          <w:szCs w:val="22"/>
        </w:rPr>
        <w:t xml:space="preserve">RBL </w:t>
      </w:r>
      <w:r w:rsidRPr="00A42413">
        <w:rPr>
          <w:rFonts w:ascii="Calibri" w:hAnsi="Calibri" w:cs="Calibri"/>
          <w:sz w:val="22"/>
          <w:szCs w:val="22"/>
        </w:rPr>
        <w:t xml:space="preserve">welcomes the opportunity to </w:t>
      </w:r>
      <w:r w:rsidRPr="00A42413">
        <w:rPr>
          <w:rFonts w:ascii="Calibri" w:hAnsi="Calibri" w:cs="Calibri"/>
          <w:sz w:val="22"/>
          <w:szCs w:val="22"/>
        </w:rPr>
        <w:t>submit evidence to this inquiry</w:t>
      </w:r>
      <w:r w:rsidRPr="00A42413">
        <w:rPr>
          <w:rFonts w:ascii="Calibri" w:hAnsi="Calibri" w:cs="Calibri"/>
          <w:sz w:val="22"/>
          <w:szCs w:val="22"/>
        </w:rPr>
        <w:t xml:space="preserve">, not only on </w:t>
      </w:r>
      <w:r w:rsidRPr="00A42413">
        <w:rPr>
          <w:rFonts w:ascii="Calibri" w:hAnsi="Calibri" w:cs="Calibri"/>
          <w:sz w:val="22"/>
          <w:szCs w:val="22"/>
        </w:rPr>
        <w:t>the unique challenge</w:t>
      </w:r>
      <w:r w:rsidRPr="00A42413">
        <w:rPr>
          <w:rFonts w:ascii="Calibri" w:hAnsi="Calibri" w:cs="Calibri"/>
          <w:sz w:val="22"/>
          <w:szCs w:val="22"/>
        </w:rPr>
        <w:t>s</w:t>
      </w:r>
      <w:r w:rsidRPr="00A42413">
        <w:rPr>
          <w:rFonts w:ascii="Calibri" w:hAnsi="Calibri" w:cs="Calibri"/>
          <w:sz w:val="22"/>
          <w:szCs w:val="22"/>
        </w:rPr>
        <w:t xml:space="preserve"> </w:t>
      </w:r>
      <w:r w:rsidRPr="00A42413">
        <w:rPr>
          <w:rFonts w:ascii="Calibri" w:hAnsi="Calibri" w:cs="Calibri"/>
          <w:sz w:val="22"/>
          <w:szCs w:val="22"/>
        </w:rPr>
        <w:t xml:space="preserve">that can be faced by children from </w:t>
      </w:r>
      <w:r w:rsidRPr="00A42413">
        <w:rPr>
          <w:rFonts w:ascii="Calibri" w:hAnsi="Calibri" w:cs="Calibri"/>
          <w:sz w:val="22"/>
          <w:szCs w:val="22"/>
        </w:rPr>
        <w:t>Armed Forces families</w:t>
      </w:r>
      <w:r w:rsidRPr="00A42413">
        <w:rPr>
          <w:rFonts w:ascii="Calibri" w:hAnsi="Calibri" w:cs="Calibri"/>
          <w:sz w:val="22"/>
          <w:szCs w:val="22"/>
        </w:rPr>
        <w:t xml:space="preserve">, but the </w:t>
      </w:r>
      <w:r w:rsidRPr="00A42413">
        <w:rPr>
          <w:rFonts w:ascii="Calibri" w:hAnsi="Calibri" w:cs="Calibri"/>
          <w:sz w:val="22"/>
          <w:szCs w:val="22"/>
        </w:rPr>
        <w:t xml:space="preserve">measures </w:t>
      </w:r>
      <w:r w:rsidRPr="00A42413">
        <w:rPr>
          <w:rFonts w:ascii="Calibri" w:hAnsi="Calibri" w:cs="Calibri"/>
          <w:sz w:val="22"/>
          <w:szCs w:val="22"/>
        </w:rPr>
        <w:t xml:space="preserve">that can be taken to </w:t>
      </w:r>
      <w:r w:rsidRPr="00A42413">
        <w:rPr>
          <w:rFonts w:ascii="Calibri" w:hAnsi="Calibri" w:cs="Calibri"/>
          <w:sz w:val="22"/>
          <w:szCs w:val="22"/>
        </w:rPr>
        <w:t>remove disadvantage</w:t>
      </w:r>
      <w:r w:rsidRPr="00A42413">
        <w:rPr>
          <w:rFonts w:ascii="Calibri" w:hAnsi="Calibri" w:cs="Calibri"/>
          <w:sz w:val="22"/>
          <w:szCs w:val="22"/>
        </w:rPr>
        <w:t xml:space="preserve"> and </w:t>
      </w:r>
      <w:r w:rsidRPr="00A42413">
        <w:rPr>
          <w:rFonts w:ascii="Calibri" w:hAnsi="Calibri" w:cs="Calibri"/>
          <w:sz w:val="22"/>
          <w:szCs w:val="22"/>
        </w:rPr>
        <w:t>enabl</w:t>
      </w:r>
      <w:r w:rsidRPr="00A42413">
        <w:rPr>
          <w:rFonts w:ascii="Calibri" w:hAnsi="Calibri" w:cs="Calibri"/>
          <w:sz w:val="22"/>
          <w:szCs w:val="22"/>
        </w:rPr>
        <w:t xml:space="preserve">e </w:t>
      </w:r>
      <w:r w:rsidRPr="00A42413">
        <w:rPr>
          <w:rFonts w:ascii="Calibri" w:hAnsi="Calibri" w:cs="Calibri"/>
          <w:sz w:val="22"/>
          <w:szCs w:val="22"/>
        </w:rPr>
        <w:t xml:space="preserve">Service children to </w:t>
      </w:r>
      <w:r w:rsidRPr="00A42413">
        <w:rPr>
          <w:rFonts w:ascii="Calibri" w:hAnsi="Calibri" w:cs="Calibri"/>
          <w:sz w:val="22"/>
          <w:szCs w:val="22"/>
        </w:rPr>
        <w:t xml:space="preserve">achieve and </w:t>
      </w:r>
      <w:r w:rsidRPr="00A42413">
        <w:rPr>
          <w:rFonts w:ascii="Calibri" w:hAnsi="Calibri" w:cs="Calibri"/>
          <w:sz w:val="22"/>
          <w:szCs w:val="22"/>
        </w:rPr>
        <w:t>thrive.</w:t>
      </w:r>
      <w:r w:rsidRPr="00A42413">
        <w:rPr>
          <w:rFonts w:ascii="Calibri" w:hAnsi="Calibri" w:cs="Calibri"/>
          <w:sz w:val="22"/>
          <w:szCs w:val="22"/>
        </w:rPr>
        <w:t xml:space="preserve"> </w:t>
      </w:r>
    </w:p>
    <w:p w:rsidR="0012140E" w:rsidRPr="00A42413" w:rsidP="00A03DA4">
      <w:pPr>
        <w:pStyle w:val="paragraph"/>
        <w:spacing w:before="0" w:beforeAutospacing="0" w:after="0" w:afterAutospacing="0"/>
        <w:contextualSpacing/>
        <w:rPr>
          <w:rFonts w:ascii="Calibri" w:hAnsi="Calibri" w:cs="Calibri"/>
          <w:color w:val="0D5AA3"/>
          <w:sz w:val="22"/>
          <w:szCs w:val="22"/>
        </w:rPr>
      </w:pPr>
      <w:r w:rsidRPr="00A42413">
        <w:rPr>
          <w:rFonts w:ascii="Calibri" w:hAnsi="Calibri" w:cs="Calibri"/>
          <w:sz w:val="22"/>
          <w:szCs w:val="22"/>
        </w:rPr>
        <w:t xml:space="preserve"> </w:t>
      </w:r>
    </w:p>
    <w:p w:rsidR="0012140E" w:rsidRPr="00A42413" w:rsidP="006A7F7B">
      <w:pPr>
        <w:pStyle w:val="Heading2"/>
        <w:spacing w:before="0" w:after="160"/>
        <w:rPr>
          <w:rFonts w:ascii="Calibri" w:hAnsi="Calibri" w:cs="Calibri"/>
          <w:sz w:val="22"/>
          <w:szCs w:val="22"/>
        </w:rPr>
      </w:pPr>
      <w:r w:rsidRPr="00A42413">
        <w:rPr>
          <w:rStyle w:val="normaltextrun"/>
          <w:rFonts w:ascii="Calibri" w:hAnsi="Calibri" w:cs="Calibri"/>
          <w:b/>
          <w:bCs/>
          <w:color w:val="215E99" w:themeColor="text2" w:themeTint="BF"/>
          <w:sz w:val="22"/>
          <w:szCs w:val="22"/>
        </w:rPr>
        <w:t xml:space="preserve">2. </w:t>
      </w:r>
      <w:r w:rsidRPr="00A42413">
        <w:rPr>
          <w:rStyle w:val="normaltextrun"/>
          <w:rFonts w:ascii="Calibri" w:hAnsi="Calibri" w:cs="Calibri"/>
          <w:b/>
          <w:bCs/>
          <w:color w:val="215E99" w:themeColor="text2" w:themeTint="BF"/>
          <w:sz w:val="22"/>
          <w:szCs w:val="22"/>
        </w:rPr>
        <w:t>Summary of recommendations</w:t>
      </w:r>
    </w:p>
    <w:p w:rsidR="0012140E" w:rsidRPr="00A42413" w:rsidP="00491456">
      <w:pPr>
        <w:pStyle w:val="ListParagraph"/>
        <w:numPr>
          <w:ilvl w:val="1"/>
          <w:numId w:val="16"/>
        </w:numPr>
        <w:spacing w:after="0" w:line="240" w:lineRule="auto"/>
        <w:ind w:left="709" w:hanging="425"/>
        <w:rPr>
          <w:rFonts w:ascii="Calibri" w:hAnsi="Calibri" w:cs="Calibri"/>
          <w:sz w:val="22"/>
          <w:szCs w:val="22"/>
        </w:rPr>
      </w:pPr>
      <w:r w:rsidRPr="00A42413">
        <w:rPr>
          <w:rFonts w:ascii="Calibri" w:hAnsi="Calibri" w:cs="Calibri"/>
          <w:sz w:val="22"/>
          <w:szCs w:val="22"/>
        </w:rPr>
        <w:t xml:space="preserve">RBL recommends that Service children maintain their relative place on waiting lists for assessments and support when moving to new locations. </w:t>
      </w:r>
    </w:p>
    <w:p w:rsidR="0012140E" w:rsidRPr="00A42413" w:rsidP="00491456">
      <w:pPr>
        <w:pStyle w:val="ListParagraph"/>
        <w:spacing w:after="0" w:line="240" w:lineRule="auto"/>
        <w:ind w:left="709"/>
        <w:rPr>
          <w:rFonts w:ascii="Calibri" w:hAnsi="Calibri" w:cs="Calibri"/>
          <w:sz w:val="22"/>
          <w:szCs w:val="22"/>
        </w:rPr>
      </w:pPr>
    </w:p>
    <w:p w:rsidR="0012140E" w:rsidRPr="00A42413" w:rsidP="00491456">
      <w:pPr>
        <w:pStyle w:val="ListParagraph"/>
        <w:numPr>
          <w:ilvl w:val="1"/>
          <w:numId w:val="16"/>
        </w:numPr>
        <w:spacing w:after="0" w:line="240" w:lineRule="auto"/>
        <w:ind w:left="709" w:hanging="425"/>
        <w:rPr>
          <w:rFonts w:ascii="Calibri" w:hAnsi="Calibri" w:cs="Calibri"/>
          <w:sz w:val="22"/>
          <w:szCs w:val="22"/>
        </w:rPr>
      </w:pPr>
      <w:r w:rsidRPr="00A42413">
        <w:rPr>
          <w:rFonts w:ascii="Calibri" w:hAnsi="Calibri" w:cs="Calibri"/>
          <w:sz w:val="22"/>
          <w:szCs w:val="22"/>
        </w:rPr>
        <w:t xml:space="preserve">RBL recommends that Service children are included when planning and commissioning specialist placements. </w:t>
      </w:r>
    </w:p>
    <w:p w:rsidR="0012140E" w:rsidRPr="00A42413" w:rsidP="00491456">
      <w:pPr>
        <w:spacing w:after="0" w:line="240" w:lineRule="auto"/>
        <w:rPr>
          <w:rFonts w:ascii="Calibri" w:hAnsi="Calibri" w:cs="Calibri"/>
          <w:sz w:val="22"/>
          <w:szCs w:val="22"/>
        </w:rPr>
      </w:pPr>
    </w:p>
    <w:p w:rsidR="0012140E" w:rsidRPr="00A42413" w:rsidP="00491456">
      <w:pPr>
        <w:pStyle w:val="ListParagraph"/>
        <w:numPr>
          <w:ilvl w:val="1"/>
          <w:numId w:val="16"/>
        </w:numPr>
        <w:spacing w:after="0" w:line="240" w:lineRule="auto"/>
        <w:ind w:left="709" w:hanging="425"/>
        <w:rPr>
          <w:rFonts w:ascii="Calibri" w:hAnsi="Calibri" w:cs="Calibri"/>
          <w:sz w:val="22"/>
          <w:szCs w:val="22"/>
        </w:rPr>
      </w:pPr>
      <w:r w:rsidRPr="00A42413">
        <w:rPr>
          <w:rFonts w:ascii="Calibri" w:hAnsi="Calibri" w:cs="Calibri"/>
          <w:sz w:val="22"/>
          <w:szCs w:val="22"/>
        </w:rPr>
        <w:t>RBL recommends that the Department for Education must incorporate the unique needs of Service children in Ofsted inspection frameworks.</w:t>
      </w:r>
    </w:p>
    <w:p w:rsidR="0012140E" w:rsidRPr="00A42413" w:rsidP="00491456">
      <w:pPr>
        <w:spacing w:after="0" w:line="240" w:lineRule="auto"/>
        <w:rPr>
          <w:rFonts w:ascii="Calibri" w:hAnsi="Calibri" w:cs="Calibri"/>
          <w:sz w:val="22"/>
          <w:szCs w:val="22"/>
        </w:rPr>
      </w:pPr>
    </w:p>
    <w:p w:rsidR="0012140E" w:rsidRPr="00A42413" w:rsidP="00491456">
      <w:pPr>
        <w:pStyle w:val="ListParagraph"/>
        <w:numPr>
          <w:ilvl w:val="1"/>
          <w:numId w:val="16"/>
        </w:numPr>
        <w:spacing w:after="0" w:line="240" w:lineRule="auto"/>
        <w:ind w:left="709" w:hanging="425"/>
        <w:rPr>
          <w:rFonts w:ascii="Calibri" w:hAnsi="Calibri" w:cs="Calibri"/>
          <w:sz w:val="22"/>
          <w:szCs w:val="22"/>
        </w:rPr>
      </w:pPr>
      <w:r w:rsidRPr="00A42413">
        <w:rPr>
          <w:rFonts w:ascii="Calibri" w:hAnsi="Calibri" w:cs="Calibri"/>
          <w:sz w:val="22"/>
          <w:szCs w:val="22"/>
        </w:rPr>
        <w:t xml:space="preserve">RBL recommends that the voices of children and young people from the Armed Forces community, and their families, are embedded in local and national engagement so that their rights are fully realised and the unique challenges of Armed Forces life </w:t>
      </w:r>
      <w:r w:rsidRPr="00A42413">
        <w:rPr>
          <w:rFonts w:ascii="Calibri" w:hAnsi="Calibri" w:cs="Calibri"/>
          <w:sz w:val="22"/>
          <w:szCs w:val="22"/>
        </w:rPr>
        <w:t>are</w:t>
      </w:r>
      <w:r w:rsidRPr="00A42413">
        <w:rPr>
          <w:rFonts w:ascii="Calibri" w:hAnsi="Calibri" w:cs="Calibri"/>
          <w:sz w:val="22"/>
          <w:szCs w:val="22"/>
        </w:rPr>
        <w:t xml:space="preserve"> mitigated.</w:t>
      </w:r>
    </w:p>
    <w:p w:rsidR="0012140E" w:rsidRPr="00A42413" w:rsidP="00491456">
      <w:pPr>
        <w:spacing w:after="0" w:line="240" w:lineRule="auto"/>
        <w:rPr>
          <w:rFonts w:ascii="Calibri" w:hAnsi="Calibri" w:cs="Calibri"/>
          <w:sz w:val="22"/>
          <w:szCs w:val="22"/>
        </w:rPr>
      </w:pPr>
    </w:p>
    <w:p w:rsidR="0012140E" w:rsidRPr="00A42413" w:rsidP="00491456">
      <w:pPr>
        <w:pStyle w:val="ListParagraph"/>
        <w:numPr>
          <w:ilvl w:val="1"/>
          <w:numId w:val="16"/>
        </w:numPr>
        <w:spacing w:after="0" w:line="240" w:lineRule="auto"/>
        <w:ind w:left="709" w:hanging="425"/>
        <w:rPr>
          <w:rFonts w:ascii="Calibri" w:hAnsi="Calibri" w:cs="Calibri"/>
          <w:sz w:val="22"/>
          <w:szCs w:val="22"/>
        </w:rPr>
      </w:pPr>
      <w:r w:rsidRPr="00A42413">
        <w:rPr>
          <w:rFonts w:ascii="Calibri" w:hAnsi="Calibri" w:cs="Calibri"/>
          <w:sz w:val="22"/>
          <w:szCs w:val="22"/>
        </w:rPr>
        <w:t>RBL recommends that consistent systems of support</w:t>
      </w:r>
      <w:r w:rsidRPr="00A42413">
        <w:rPr>
          <w:rFonts w:ascii="Calibri" w:hAnsi="Calibri" w:cs="Calibri"/>
          <w:sz w:val="22"/>
          <w:szCs w:val="22"/>
        </w:rPr>
        <w:t>, such as strong school induction practices, continuity of educational support and peer networks,</w:t>
      </w:r>
      <w:r w:rsidRPr="00A42413">
        <w:rPr>
          <w:rFonts w:ascii="Calibri" w:hAnsi="Calibri" w:cs="Calibri"/>
          <w:sz w:val="22"/>
          <w:szCs w:val="22"/>
        </w:rPr>
        <w:t xml:space="preserve"> are in place within schools to recognise and respond to the needs of Service children.</w:t>
      </w:r>
    </w:p>
    <w:p w:rsidR="0012140E" w:rsidRPr="00A42413" w:rsidP="00DF5DB1">
      <w:pPr>
        <w:spacing w:after="0" w:line="240" w:lineRule="auto"/>
        <w:rPr>
          <w:rFonts w:ascii="Calibri" w:hAnsi="Calibri" w:cs="Calibri"/>
          <w:sz w:val="22"/>
          <w:szCs w:val="22"/>
        </w:rPr>
      </w:pPr>
    </w:p>
    <w:p w:rsidR="0012140E" w:rsidRPr="00A42413" w:rsidP="00491456">
      <w:pPr>
        <w:pStyle w:val="ListParagraph"/>
        <w:numPr>
          <w:ilvl w:val="1"/>
          <w:numId w:val="16"/>
        </w:numPr>
        <w:spacing w:after="0" w:line="240" w:lineRule="auto"/>
        <w:ind w:left="709" w:hanging="425"/>
        <w:rPr>
          <w:rFonts w:ascii="Calibri" w:hAnsi="Calibri" w:cs="Calibri"/>
          <w:sz w:val="22"/>
          <w:szCs w:val="22"/>
        </w:rPr>
      </w:pPr>
      <w:r w:rsidRPr="00A42413">
        <w:rPr>
          <w:rFonts w:ascii="Calibri" w:hAnsi="Calibri" w:cs="Calibri"/>
          <w:sz w:val="22"/>
          <w:szCs w:val="22"/>
        </w:rPr>
        <w:t>RBL recommends that the steps taken to meet the legal obligation to give due regard to the principles of the Armed Forces Covenant are set out at all levels of support for Service children, including within strategic reform and local policy.</w:t>
      </w:r>
    </w:p>
    <w:p w:rsidR="0012140E" w:rsidRPr="00A42413" w:rsidP="00DF5DB1">
      <w:pPr>
        <w:spacing w:after="0" w:line="240" w:lineRule="auto"/>
        <w:rPr>
          <w:rFonts w:ascii="Calibri" w:hAnsi="Calibri" w:cs="Calibri"/>
          <w:sz w:val="22"/>
          <w:szCs w:val="22"/>
        </w:rPr>
      </w:pPr>
    </w:p>
    <w:p w:rsidR="0012140E" w:rsidRPr="00A42413" w:rsidP="00491456">
      <w:pPr>
        <w:pStyle w:val="ListParagraph"/>
        <w:numPr>
          <w:ilvl w:val="1"/>
          <w:numId w:val="16"/>
        </w:numPr>
        <w:spacing w:after="0" w:line="240" w:lineRule="auto"/>
        <w:ind w:left="709" w:hanging="425"/>
        <w:rPr>
          <w:rFonts w:ascii="Calibri" w:hAnsi="Calibri" w:cs="Calibri"/>
          <w:color w:val="215E99"/>
          <w:sz w:val="22"/>
          <w:szCs w:val="22"/>
        </w:rPr>
      </w:pPr>
      <w:r w:rsidRPr="00A42413">
        <w:rPr>
          <w:rFonts w:ascii="Calibri" w:hAnsi="Calibri" w:cs="Calibri"/>
          <w:sz w:val="22"/>
          <w:szCs w:val="22"/>
        </w:rPr>
        <w:t xml:space="preserve">RBL recommends that </w:t>
      </w:r>
      <w:r w:rsidRPr="00A42413">
        <w:rPr>
          <w:rFonts w:ascii="Calibri" w:hAnsi="Calibri" w:cs="Calibri"/>
          <w:sz w:val="22"/>
          <w:szCs w:val="22"/>
        </w:rPr>
        <w:t>in order to</w:t>
      </w:r>
      <w:r w:rsidRPr="00A42413">
        <w:rPr>
          <w:rFonts w:ascii="Calibri" w:hAnsi="Calibri" w:cs="Calibri"/>
          <w:sz w:val="22"/>
          <w:szCs w:val="22"/>
        </w:rPr>
        <w:t xml:space="preserve"> mitigate the impact of high mobility, separation from their serving parent and deployment and ensure the best outcomes for Service children, the amount of Service Pupil Premium funding should be reviewed and extended to early years and post-16 settings. </w:t>
      </w:r>
    </w:p>
    <w:p w:rsidR="0012140E" w:rsidRPr="00A42413" w:rsidP="00DA369D">
      <w:pPr>
        <w:pStyle w:val="ListParagraph"/>
        <w:spacing w:after="0" w:line="240" w:lineRule="auto"/>
        <w:ind w:left="709" w:hanging="425"/>
        <w:rPr>
          <w:rFonts w:ascii="Calibri" w:hAnsi="Calibri" w:cs="Calibri"/>
          <w:color w:val="215E99" w:themeColor="text2" w:themeTint="BF"/>
          <w:sz w:val="22"/>
          <w:szCs w:val="22"/>
        </w:rPr>
      </w:pPr>
    </w:p>
    <w:p w:rsidR="0012140E" w:rsidRPr="00A42413" w:rsidP="00A16931">
      <w:pPr>
        <w:pStyle w:val="ListParagraph"/>
        <w:numPr>
          <w:ilvl w:val="1"/>
          <w:numId w:val="16"/>
        </w:numPr>
        <w:spacing w:after="0" w:line="240" w:lineRule="auto"/>
        <w:ind w:left="709" w:hanging="425"/>
        <w:rPr>
          <w:rFonts w:ascii="Calibri" w:hAnsi="Calibri" w:cs="Calibri"/>
          <w:sz w:val="22"/>
          <w:szCs w:val="22"/>
        </w:rPr>
      </w:pPr>
      <w:r w:rsidRPr="00A42413">
        <w:rPr>
          <w:rFonts w:ascii="Calibri" w:hAnsi="Calibri" w:cs="Calibri"/>
          <w:sz w:val="22"/>
          <w:szCs w:val="22"/>
        </w:rPr>
        <w:t xml:space="preserve">RBL recommends that the proposed reform of the School Admissions Code must give due regard to the principles of the Armed Forces Covenant and fully mitigate the unique challenges faced by mobile Service children.  </w:t>
      </w:r>
    </w:p>
    <w:p w:rsidR="0012140E" w:rsidRPr="00A42413" w:rsidP="00A16931">
      <w:pPr>
        <w:pStyle w:val="ListParagraph"/>
        <w:spacing w:after="0" w:line="240" w:lineRule="auto"/>
        <w:ind w:left="709"/>
        <w:rPr>
          <w:rFonts w:ascii="Calibri" w:hAnsi="Calibri" w:cs="Calibri"/>
          <w:sz w:val="22"/>
          <w:szCs w:val="22"/>
        </w:rPr>
      </w:pPr>
    </w:p>
    <w:p w:rsidR="0012140E" w:rsidRPr="00A42413" w:rsidP="00193256">
      <w:pPr>
        <w:spacing w:after="0" w:line="240" w:lineRule="auto"/>
        <w:ind w:left="360"/>
        <w:rPr>
          <w:rFonts w:ascii="Calibri" w:hAnsi="Calibri" w:cs="Calibri"/>
          <w:sz w:val="22"/>
          <w:szCs w:val="22"/>
        </w:rPr>
      </w:pPr>
      <w:r w:rsidRPr="00A42413">
        <w:rPr>
          <w:rFonts w:ascii="Calibri" w:hAnsi="Calibri" w:cs="Calibri"/>
          <w:sz w:val="22"/>
          <w:szCs w:val="22"/>
        </w:rPr>
        <w:t xml:space="preserve">2.9 </w:t>
      </w:r>
      <w:r w:rsidRPr="00A42413">
        <w:rPr>
          <w:rFonts w:ascii="Calibri" w:hAnsi="Calibri" w:cs="Calibri"/>
          <w:sz w:val="22"/>
          <w:szCs w:val="22"/>
        </w:rPr>
        <w:t>RBL recommends that all local authorities with responsibility for education must appoint a lead for Service children, with strategic accountability for the experiences of Service children.</w:t>
      </w:r>
    </w:p>
    <w:p w:rsidR="0012140E" w:rsidRPr="00A42413" w:rsidP="00282A50">
      <w:pPr>
        <w:pStyle w:val="ListParagraph"/>
        <w:spacing w:after="0" w:line="240" w:lineRule="auto"/>
        <w:ind w:left="709"/>
        <w:rPr>
          <w:rFonts w:ascii="Calibri" w:hAnsi="Calibri" w:cs="Calibri"/>
          <w:b/>
          <w:bCs/>
          <w:sz w:val="22"/>
          <w:szCs w:val="22"/>
        </w:rPr>
      </w:pPr>
    </w:p>
    <w:p w:rsidR="0012140E" w:rsidRPr="00A42413" w:rsidP="00F60620">
      <w:pPr>
        <w:rPr>
          <w:rFonts w:ascii="Calibri" w:hAnsi="Calibri" w:cs="Calibri"/>
          <w:b/>
          <w:bCs/>
          <w:sz w:val="22"/>
          <w:szCs w:val="22"/>
        </w:rPr>
      </w:pPr>
      <w:r w:rsidRPr="00A42413">
        <w:rPr>
          <w:rFonts w:ascii="Calibri" w:hAnsi="Calibri" w:cs="Calibri"/>
          <w:b/>
          <w:color w:val="215E99" w:themeColor="text2" w:themeTint="BF"/>
          <w:sz w:val="22"/>
          <w:szCs w:val="22"/>
        </w:rPr>
        <w:t xml:space="preserve">3. </w:t>
      </w:r>
      <w:r w:rsidRPr="00A42413">
        <w:rPr>
          <w:rFonts w:ascii="Calibri" w:hAnsi="Calibri" w:cs="Calibri"/>
          <w:b/>
          <w:color w:val="215E99" w:themeColor="text2" w:themeTint="BF"/>
          <w:sz w:val="22"/>
          <w:szCs w:val="22"/>
        </w:rPr>
        <w:t>C</w:t>
      </w:r>
      <w:r w:rsidRPr="00A42413">
        <w:rPr>
          <w:rFonts w:ascii="Calibri" w:hAnsi="Calibri" w:cs="Calibri"/>
          <w:b/>
          <w:color w:val="215E99" w:themeColor="text2" w:themeTint="BF"/>
          <w:sz w:val="22"/>
          <w:szCs w:val="22"/>
        </w:rPr>
        <w:t xml:space="preserve">ontext </w:t>
      </w:r>
    </w:p>
    <w:p w:rsidR="0012140E" w:rsidRPr="00A42413" w:rsidP="002B0E9B">
      <w:pPr>
        <w:pStyle w:val="NoSpacing"/>
        <w:numPr>
          <w:ilvl w:val="0"/>
          <w:numId w:val="6"/>
        </w:numPr>
        <w:ind w:left="709" w:hanging="357"/>
        <w:rPr>
          <w:rFonts w:ascii="Calibri" w:hAnsi="Calibri" w:cs="Calibri"/>
          <w:bCs/>
        </w:rPr>
      </w:pPr>
      <w:r w:rsidRPr="00A42413">
        <w:rPr>
          <w:rFonts w:ascii="Calibri" w:hAnsi="Calibri" w:cs="Calibri"/>
          <w:bCs/>
        </w:rPr>
        <w:t>There is no single definition of a Service child or mechanism for recording data on Service children and young people in the UK. The Service Children’s Progression Alliance and Service Children in State Schools in England define a Service child as ‘A person whose parent, or carer, serves in the regular Armed Forces, or as a reservist, or has done at any point during the first 25 years of that person’s life’</w:t>
      </w:r>
      <w:r w:rsidRPr="00A42413">
        <w:rPr>
          <w:rStyle w:val="FootnoteReference"/>
          <w:rFonts w:ascii="Calibri" w:hAnsi="Calibri" w:cs="Calibri"/>
          <w:bCs/>
        </w:rPr>
        <w:t xml:space="preserve"> </w:t>
      </w:r>
      <w:r>
        <w:rPr>
          <w:rStyle w:val="FootnoteReference"/>
          <w:rFonts w:ascii="Calibri" w:hAnsi="Calibri" w:cs="Calibri"/>
          <w:bCs/>
        </w:rPr>
        <w:footnoteReference w:id="4"/>
      </w:r>
      <w:r w:rsidRPr="00A42413">
        <w:rPr>
          <w:rFonts w:ascii="Calibri" w:hAnsi="Calibri" w:cs="Calibri"/>
          <w:bCs/>
        </w:rPr>
        <w:t>.</w:t>
      </w:r>
      <w:r w:rsidRPr="00A42413">
        <w:rPr>
          <w:rFonts w:ascii="Calibri" w:hAnsi="Calibri" w:cs="Calibri"/>
          <w:bCs/>
        </w:rPr>
        <w:t xml:space="preserve"> </w:t>
      </w:r>
      <w:r w:rsidRPr="00A42413">
        <w:rPr>
          <w:rFonts w:ascii="Calibri" w:hAnsi="Calibri" w:cs="Calibri"/>
          <w:bCs/>
        </w:rPr>
        <w:t>This definition recognises that children of veterans may have encountered unique challenges earlier in life while a parent/carer was serving, or during and after transition</w:t>
      </w:r>
      <w:r w:rsidRPr="00A42413">
        <w:rPr>
          <w:rFonts w:ascii="Calibri" w:hAnsi="Calibri" w:cs="Calibri"/>
          <w:bCs/>
        </w:rPr>
        <w:t xml:space="preserve"> from the Armed Forces</w:t>
      </w:r>
      <w:r w:rsidRPr="00A42413">
        <w:rPr>
          <w:rFonts w:ascii="Calibri" w:hAnsi="Calibri" w:cs="Calibri"/>
          <w:bCs/>
        </w:rPr>
        <w:t>.</w:t>
      </w:r>
    </w:p>
    <w:p w:rsidR="0012140E" w:rsidRPr="00A42413" w:rsidP="001B6327">
      <w:pPr>
        <w:pStyle w:val="NoSpacing"/>
        <w:ind w:left="709"/>
        <w:rPr>
          <w:rFonts w:ascii="Calibri" w:hAnsi="Calibri" w:cs="Calibri"/>
          <w:bCs/>
        </w:rPr>
      </w:pPr>
    </w:p>
    <w:p w:rsidR="0012140E" w:rsidRPr="00A42413">
      <w:pPr>
        <w:pStyle w:val="NoSpacing"/>
        <w:numPr>
          <w:ilvl w:val="0"/>
          <w:numId w:val="6"/>
        </w:numPr>
        <w:ind w:left="709" w:hanging="357"/>
        <w:rPr>
          <w:rFonts w:ascii="Calibri" w:hAnsi="Calibri" w:cs="Calibri"/>
          <w:bCs/>
        </w:rPr>
      </w:pPr>
      <w:r w:rsidRPr="00A42413">
        <w:rPr>
          <w:rFonts w:ascii="Calibri" w:hAnsi="Calibri" w:cs="Calibri"/>
          <w:bCs/>
        </w:rPr>
        <w:t xml:space="preserve">Whilst there remains </w:t>
      </w:r>
      <w:r w:rsidRPr="00A42413">
        <w:rPr>
          <w:rFonts w:ascii="Calibri" w:hAnsi="Calibri" w:cs="Calibri"/>
        </w:rPr>
        <w:t>‘no single, accurate record of Service children living in the UK or overseas’</w:t>
      </w:r>
      <w:r>
        <w:rPr>
          <w:rStyle w:val="FootnoteReference"/>
          <w:rFonts w:ascii="Calibri" w:hAnsi="Calibri" w:cs="Calibri"/>
        </w:rPr>
        <w:footnoteReference w:id="5"/>
      </w:r>
      <w:r w:rsidRPr="00A42413">
        <w:rPr>
          <w:rFonts w:ascii="Calibri" w:hAnsi="Calibri" w:cs="Calibri"/>
        </w:rPr>
        <w:t>, the Ministry of Defence (M</w:t>
      </w:r>
      <w:r w:rsidRPr="00A42413">
        <w:rPr>
          <w:rFonts w:ascii="Calibri" w:hAnsi="Calibri" w:cs="Calibri"/>
        </w:rPr>
        <w:t xml:space="preserve">OD) </w:t>
      </w:r>
      <w:r w:rsidRPr="00A42413">
        <w:rPr>
          <w:rFonts w:ascii="Calibri" w:hAnsi="Calibri" w:cs="Calibri"/>
          <w:bCs/>
        </w:rPr>
        <w:t>estimates there are 121,600</w:t>
      </w:r>
      <w:r w:rsidRPr="00A42413">
        <w:rPr>
          <w:rStyle w:val="EndnoteReference"/>
          <w:rFonts w:ascii="Calibri" w:hAnsi="Calibri" w:cs="Calibri"/>
          <w:bCs/>
        </w:rPr>
        <w:t xml:space="preserve"> </w:t>
      </w:r>
      <w:r w:rsidRPr="00A42413">
        <w:rPr>
          <w:rFonts w:ascii="Calibri" w:hAnsi="Calibri" w:cs="Calibri"/>
          <w:bCs/>
        </w:rPr>
        <w:t>Service children</w:t>
      </w:r>
      <w:r w:rsidRPr="00A42413">
        <w:rPr>
          <w:rFonts w:ascii="Calibri" w:hAnsi="Calibri" w:cs="Calibri"/>
          <w:bCs/>
        </w:rPr>
        <w:t xml:space="preserve"> (age 0-17)</w:t>
      </w:r>
      <w:r w:rsidRPr="00A42413">
        <w:rPr>
          <w:rFonts w:ascii="Calibri" w:hAnsi="Calibri" w:cs="Calibri"/>
          <w:bCs/>
        </w:rPr>
        <w:t>, although there are limitations to this data.</w:t>
      </w:r>
      <w:r>
        <w:rPr>
          <w:rStyle w:val="FootnoteReference"/>
          <w:rFonts w:ascii="Calibri" w:hAnsi="Calibri" w:cs="Calibri"/>
          <w:bCs/>
        </w:rPr>
        <w:footnoteReference w:id="6"/>
      </w:r>
      <w:r w:rsidRPr="00A42413">
        <w:rPr>
          <w:rFonts w:ascii="Calibri" w:hAnsi="Calibri" w:cs="Calibri"/>
          <w:bCs/>
        </w:rPr>
        <w:t xml:space="preserve"> </w:t>
      </w:r>
      <w:r w:rsidRPr="00A42413">
        <w:rPr>
          <w:rFonts w:ascii="Calibri" w:hAnsi="Calibri" w:cs="Calibri"/>
          <w:bCs/>
        </w:rPr>
        <w:t>The England and Wales Census 2021</w:t>
      </w:r>
      <w:r w:rsidRPr="00A42413">
        <w:rPr>
          <w:rFonts w:ascii="Calibri" w:hAnsi="Calibri" w:cs="Calibri"/>
          <w:bCs/>
        </w:rPr>
        <w:t xml:space="preserve"> revealed that </w:t>
      </w:r>
      <w:r w:rsidRPr="00A42413">
        <w:rPr>
          <w:rFonts w:ascii="Calibri" w:hAnsi="Calibri" w:cs="Calibri"/>
          <w:shd w:val="clear" w:color="auto" w:fill="FFFFFF"/>
        </w:rPr>
        <w:t>in veteran households, there are nearly 570,000 children and stepchildren aged under 25</w:t>
      </w:r>
      <w:r w:rsidRPr="00A42413">
        <w:rPr>
          <w:rFonts w:ascii="Calibri" w:hAnsi="Calibri" w:cs="Calibri"/>
          <w:shd w:val="clear" w:color="auto" w:fill="FFFFFF"/>
        </w:rPr>
        <w:t xml:space="preserve">. </w:t>
      </w:r>
    </w:p>
    <w:p w:rsidR="0012140E" w:rsidRPr="00A42413" w:rsidP="00504853">
      <w:pPr>
        <w:pStyle w:val="NoSpacing"/>
        <w:rPr>
          <w:rFonts w:ascii="Calibri" w:hAnsi="Calibri" w:cs="Calibri"/>
          <w:bCs/>
        </w:rPr>
      </w:pPr>
    </w:p>
    <w:p w:rsidR="0012140E" w:rsidRPr="00A42413">
      <w:pPr>
        <w:pStyle w:val="NoSpacing"/>
        <w:numPr>
          <w:ilvl w:val="0"/>
          <w:numId w:val="6"/>
        </w:numPr>
        <w:ind w:left="709" w:hanging="357"/>
        <w:rPr>
          <w:rFonts w:ascii="Calibri" w:hAnsi="Calibri" w:cs="Calibri"/>
        </w:rPr>
      </w:pPr>
      <w:r w:rsidRPr="00A42413">
        <w:rPr>
          <w:rFonts w:ascii="Calibri" w:hAnsi="Calibri" w:cs="Calibri"/>
        </w:rPr>
        <w:t xml:space="preserve">Children can feel immense pride in having a parent in the Armed Forces. The nature of the Armed Forces lifestyle, however, can present unique challenges. </w:t>
      </w:r>
      <w:r w:rsidRPr="00A42413">
        <w:rPr>
          <w:rFonts w:ascii="Calibri" w:hAnsi="Calibri" w:cs="Calibri"/>
          <w:bCs/>
        </w:rPr>
        <w:t xml:space="preserve">These include long periods of separation, for example </w:t>
      </w:r>
      <w:r w:rsidRPr="00A42413">
        <w:rPr>
          <w:rFonts w:ascii="Calibri" w:hAnsi="Calibri" w:cs="Calibri"/>
          <w:bCs/>
        </w:rPr>
        <w:t>as a result of</w:t>
      </w:r>
      <w:r w:rsidRPr="00A42413">
        <w:rPr>
          <w:rFonts w:ascii="Calibri" w:hAnsi="Calibri" w:cs="Calibri"/>
          <w:bCs/>
        </w:rPr>
        <w:t xml:space="preserve"> </w:t>
      </w:r>
      <w:r w:rsidRPr="00A42413">
        <w:rPr>
          <w:rFonts w:ascii="Calibri" w:hAnsi="Calibri" w:cs="Calibri"/>
          <w:bCs/>
        </w:rPr>
        <w:t xml:space="preserve">the </w:t>
      </w:r>
      <w:r w:rsidRPr="00A42413">
        <w:rPr>
          <w:rFonts w:ascii="Calibri" w:hAnsi="Calibri" w:cs="Calibri"/>
          <w:bCs/>
        </w:rPr>
        <w:t xml:space="preserve">operational </w:t>
      </w:r>
      <w:r w:rsidRPr="00A42413">
        <w:rPr>
          <w:rFonts w:ascii="Calibri" w:hAnsi="Calibri" w:cs="Calibri"/>
          <w:bCs/>
        </w:rPr>
        <w:t>deployment</w:t>
      </w:r>
      <w:r w:rsidRPr="00A42413">
        <w:rPr>
          <w:rFonts w:ascii="Calibri" w:hAnsi="Calibri" w:cs="Calibri"/>
          <w:bCs/>
        </w:rPr>
        <w:t xml:space="preserve"> of the serving parent</w:t>
      </w:r>
      <w:r w:rsidRPr="00A42413">
        <w:rPr>
          <w:rFonts w:ascii="Calibri" w:hAnsi="Calibri" w:cs="Calibri"/>
          <w:bCs/>
        </w:rPr>
        <w:t>,</w:t>
      </w:r>
      <w:r w:rsidRPr="00A42413">
        <w:rPr>
          <w:rFonts w:ascii="Calibri" w:hAnsi="Calibri" w:cs="Calibri"/>
          <w:bCs/>
        </w:rPr>
        <w:t xml:space="preserve"> in addition to frequent relocations.  </w:t>
      </w:r>
      <w:r w:rsidRPr="00A42413">
        <w:rPr>
          <w:rFonts w:ascii="Calibri" w:eastAsia="Aptos" w:hAnsi="Calibri" w:cs="Calibri"/>
          <w:kern w:val="2"/>
          <w:lang w:val="en-US"/>
        </w:rPr>
        <w:t>Service children are significantly more likely to have frequent school moves than their non-Service peers</w:t>
      </w:r>
      <w:bookmarkStart w:id="2" w:name="_Ref235506198"/>
      <w:r>
        <w:rPr>
          <w:rStyle w:val="FootnoteReference"/>
          <w:rFonts w:ascii="Calibri" w:eastAsia="Aptos" w:hAnsi="Calibri" w:cs="Calibri"/>
          <w:kern w:val="2"/>
          <w:lang w:val="en-US"/>
        </w:rPr>
        <w:footnoteReference w:id="7"/>
      </w:r>
      <w:bookmarkEnd w:id="2"/>
      <w:r w:rsidRPr="00A42413">
        <w:rPr>
          <w:rFonts w:ascii="Calibri" w:eastAsia="Aptos" w:hAnsi="Calibri" w:cs="Calibri"/>
          <w:kern w:val="2"/>
          <w:lang w:val="en-US"/>
        </w:rPr>
        <w:t xml:space="preserve"> and to move between different local authorities, UK nations and overseas.</w:t>
      </w:r>
    </w:p>
    <w:p w:rsidR="0012140E" w:rsidRPr="00A42413" w:rsidP="007B6070">
      <w:pPr>
        <w:spacing w:after="0" w:line="240" w:lineRule="auto"/>
        <w:rPr>
          <w:rFonts w:ascii="Calibri" w:hAnsi="Calibri" w:cs="Calibri"/>
          <w:sz w:val="22"/>
          <w:szCs w:val="22"/>
        </w:rPr>
      </w:pPr>
    </w:p>
    <w:p w:rsidR="0012140E" w:rsidRPr="00A42413" w:rsidP="00662EBE">
      <w:pPr>
        <w:pStyle w:val="NoSpacing"/>
        <w:numPr>
          <w:ilvl w:val="0"/>
          <w:numId w:val="6"/>
        </w:numPr>
        <w:ind w:left="709" w:hanging="357"/>
        <w:rPr>
          <w:rFonts w:ascii="Calibri" w:hAnsi="Calibri" w:cs="Calibri"/>
        </w:rPr>
      </w:pPr>
      <w:r w:rsidRPr="00A42413">
        <w:rPr>
          <w:rFonts w:ascii="Calibri" w:hAnsi="Calibri" w:cs="Calibri"/>
        </w:rPr>
        <w:t xml:space="preserve">In </w:t>
      </w:r>
      <w:r w:rsidRPr="00A42413">
        <w:rPr>
          <w:rFonts w:ascii="Calibri" w:hAnsi="Calibri" w:cs="Calibri"/>
        </w:rPr>
        <w:t xml:space="preserve">the </w:t>
      </w:r>
      <w:r w:rsidRPr="00A42413">
        <w:rPr>
          <w:rFonts w:ascii="Calibri" w:hAnsi="Calibri" w:cs="Calibri"/>
          <w:i/>
          <w:iCs/>
        </w:rPr>
        <w:t>Every</w:t>
      </w:r>
      <w:r w:rsidRPr="00A42413">
        <w:rPr>
          <w:rFonts w:ascii="Calibri" w:hAnsi="Calibri" w:cs="Calibri"/>
          <w:i/>
          <w:iCs/>
        </w:rPr>
        <w:t xml:space="preserve"> Child Achieving and Thriving White Paper</w:t>
      </w:r>
      <w:r w:rsidRPr="00A42413">
        <w:rPr>
          <w:rFonts w:ascii="Calibri" w:hAnsi="Calibri" w:cs="Calibri"/>
        </w:rPr>
        <w:t>, the Department for Education</w:t>
      </w:r>
      <w:r w:rsidRPr="00A42413">
        <w:rPr>
          <w:rFonts w:ascii="Calibri" w:hAnsi="Calibri" w:cs="Calibri"/>
        </w:rPr>
        <w:t xml:space="preserve"> outlines the pressures, instability and challenges that children face</w:t>
      </w:r>
      <w:r w:rsidRPr="00A42413">
        <w:rPr>
          <w:rFonts w:ascii="Calibri" w:hAnsi="Calibri" w:cs="Calibri"/>
        </w:rPr>
        <w:t xml:space="preserve"> in 2026</w:t>
      </w:r>
      <w:r w:rsidRPr="00A42413">
        <w:rPr>
          <w:rFonts w:ascii="Calibri" w:hAnsi="Calibri" w:cs="Calibri"/>
        </w:rPr>
        <w:t xml:space="preserve">, aiming to build a system </w:t>
      </w:r>
      <w:r w:rsidRPr="00A42413">
        <w:rPr>
          <w:rFonts w:ascii="Calibri" w:hAnsi="Calibri" w:cs="Calibri"/>
        </w:rPr>
        <w:t>which sets children up to achieve and thrive.</w:t>
      </w:r>
      <w:r w:rsidRPr="00A42413">
        <w:rPr>
          <w:rFonts w:ascii="Calibri" w:hAnsi="Calibri" w:cs="Calibri"/>
        </w:rPr>
        <w:t xml:space="preserve"> This year</w:t>
      </w:r>
      <w:r w:rsidRPr="00A42413">
        <w:rPr>
          <w:rFonts w:ascii="Calibri" w:hAnsi="Calibri" w:cs="Calibri"/>
        </w:rPr>
        <w:t xml:space="preserve"> </w:t>
      </w:r>
      <w:r w:rsidRPr="00A42413">
        <w:rPr>
          <w:rFonts w:ascii="Calibri" w:hAnsi="Calibri" w:cs="Calibri"/>
        </w:rPr>
        <w:t>also sees</w:t>
      </w:r>
      <w:r w:rsidRPr="00A42413">
        <w:rPr>
          <w:rFonts w:ascii="Calibri" w:hAnsi="Calibri" w:cs="Calibri"/>
        </w:rPr>
        <w:t xml:space="preserve"> significant change </w:t>
      </w:r>
      <w:r w:rsidRPr="00A42413">
        <w:rPr>
          <w:rFonts w:ascii="Calibri" w:hAnsi="Calibri" w:cs="Calibri"/>
        </w:rPr>
        <w:t>for Defence at a time of increasing geo-political uncertainty</w:t>
      </w:r>
      <w:bookmarkStart w:id="3" w:name="_Ref235511020"/>
      <w:r>
        <w:rPr>
          <w:rStyle w:val="FootnoteReference"/>
          <w:rFonts w:ascii="Calibri" w:hAnsi="Calibri" w:cs="Calibri"/>
        </w:rPr>
        <w:footnoteReference w:id="8"/>
      </w:r>
      <w:bookmarkEnd w:id="3"/>
      <w:r w:rsidRPr="00A42413">
        <w:rPr>
          <w:rFonts w:ascii="Calibri" w:hAnsi="Calibri" w:cs="Calibri"/>
        </w:rPr>
        <w:t xml:space="preserve">. </w:t>
      </w:r>
      <w:r w:rsidRPr="00A42413">
        <w:rPr>
          <w:rFonts w:ascii="Calibri" w:hAnsi="Calibri" w:cs="Calibri"/>
        </w:rPr>
        <w:t xml:space="preserve">The </w:t>
      </w:r>
      <w:r w:rsidRPr="00A42413">
        <w:rPr>
          <w:rFonts w:ascii="Calibri" w:hAnsi="Calibri" w:cs="Calibri"/>
        </w:rPr>
        <w:t xml:space="preserve">realities of Armed Forces life </w:t>
      </w:r>
      <w:r w:rsidRPr="00A42413">
        <w:rPr>
          <w:rFonts w:ascii="Calibri" w:hAnsi="Calibri" w:cs="Calibri"/>
        </w:rPr>
        <w:t>a</w:t>
      </w:r>
      <w:r w:rsidRPr="00A42413">
        <w:rPr>
          <w:rFonts w:ascii="Calibri" w:hAnsi="Calibri" w:cs="Calibri"/>
        </w:rPr>
        <w:t xml:space="preserve">nd the associated non-negotiable obligations </w:t>
      </w:r>
      <w:r w:rsidRPr="00A42413">
        <w:rPr>
          <w:rFonts w:ascii="Calibri" w:hAnsi="Calibri" w:cs="Calibri"/>
        </w:rPr>
        <w:t xml:space="preserve">of serving personnel </w:t>
      </w:r>
      <w:r w:rsidRPr="00A42413">
        <w:rPr>
          <w:rFonts w:ascii="Calibri" w:hAnsi="Calibri" w:cs="Calibri"/>
        </w:rPr>
        <w:t xml:space="preserve">are </w:t>
      </w:r>
      <w:r w:rsidRPr="00A42413">
        <w:rPr>
          <w:rFonts w:ascii="Calibri" w:hAnsi="Calibri" w:cs="Calibri"/>
        </w:rPr>
        <w:t xml:space="preserve">therefore </w:t>
      </w:r>
      <w:r w:rsidRPr="00A42413">
        <w:rPr>
          <w:rFonts w:ascii="Calibri" w:hAnsi="Calibri" w:cs="Calibri"/>
        </w:rPr>
        <w:t>equally pertinent</w:t>
      </w:r>
      <w:r w:rsidRPr="00A42413">
        <w:rPr>
          <w:rFonts w:ascii="Calibri" w:hAnsi="Calibri" w:cs="Calibri"/>
        </w:rPr>
        <w:t xml:space="preserve">. </w:t>
      </w:r>
      <w:r w:rsidRPr="00A42413">
        <w:rPr>
          <w:rFonts w:ascii="Calibri" w:hAnsi="Calibri" w:cs="Calibri"/>
        </w:rPr>
        <w:t>The needs of c</w:t>
      </w:r>
      <w:r w:rsidRPr="00A42413">
        <w:rPr>
          <w:rFonts w:ascii="Calibri" w:hAnsi="Calibri" w:cs="Calibri"/>
        </w:rPr>
        <w:t>hildren growing up</w:t>
      </w:r>
      <w:r w:rsidRPr="00A42413">
        <w:rPr>
          <w:rFonts w:ascii="Calibri" w:hAnsi="Calibri" w:cs="Calibri"/>
        </w:rPr>
        <w:t xml:space="preserve"> </w:t>
      </w:r>
      <w:r w:rsidRPr="00A42413">
        <w:rPr>
          <w:rFonts w:ascii="Calibri" w:hAnsi="Calibri" w:cs="Calibri"/>
        </w:rPr>
        <w:t xml:space="preserve">in Armed Forces families </w:t>
      </w:r>
      <w:r w:rsidRPr="00A42413">
        <w:rPr>
          <w:rFonts w:ascii="Calibri" w:hAnsi="Calibri" w:cs="Calibri"/>
        </w:rPr>
        <w:t xml:space="preserve">must be </w:t>
      </w:r>
      <w:r w:rsidRPr="00A42413">
        <w:rPr>
          <w:rFonts w:ascii="Calibri" w:hAnsi="Calibri" w:cs="Calibri"/>
        </w:rPr>
        <w:t xml:space="preserve">addressed through supportive strategies and policies. </w:t>
      </w:r>
    </w:p>
    <w:p w:rsidR="0012140E" w:rsidRPr="00A42413" w:rsidP="00662EBE">
      <w:pPr>
        <w:pStyle w:val="NoSpacing"/>
        <w:rPr>
          <w:rFonts w:ascii="Calibri" w:hAnsi="Calibri" w:cs="Calibri"/>
        </w:rPr>
      </w:pPr>
    </w:p>
    <w:p w:rsidR="0012140E" w:rsidRPr="00A42413" w:rsidP="00DA369D">
      <w:pPr>
        <w:pStyle w:val="NoSpacing"/>
        <w:numPr>
          <w:ilvl w:val="0"/>
          <w:numId w:val="6"/>
        </w:numPr>
        <w:ind w:left="709" w:hanging="357"/>
        <w:rPr>
          <w:rFonts w:ascii="Calibri" w:hAnsi="Calibri" w:cs="Calibri"/>
        </w:rPr>
      </w:pPr>
      <w:r w:rsidRPr="00A42413">
        <w:rPr>
          <w:rFonts w:ascii="Calibri" w:hAnsi="Calibri" w:cs="Calibri"/>
        </w:rPr>
        <w:t>The Armed Forces Covenant (‘the Covenant</w:t>
      </w:r>
      <w:r w:rsidRPr="00A42413">
        <w:rPr>
          <w:rFonts w:ascii="Calibri" w:hAnsi="Calibri" w:cs="Calibri"/>
        </w:rPr>
        <w:t>’</w:t>
      </w:r>
      <w:r w:rsidRPr="00A42413">
        <w:rPr>
          <w:rFonts w:ascii="Calibri" w:hAnsi="Calibri" w:cs="Calibri"/>
        </w:rPr>
        <w:t xml:space="preserve">) is the nation’s promise that those who serve, or who have served in the Armed Forces, and their families, should be treated fairly in </w:t>
      </w:r>
      <w:r w:rsidRPr="00A42413">
        <w:rPr>
          <w:rFonts w:ascii="Calibri" w:hAnsi="Calibri" w:cs="Calibri"/>
        </w:rPr>
        <w:t xml:space="preserve">recognition of their unique obligations and sacrifices. The Covenant represents the principles that the Armed Forces community should not face disadvantage </w:t>
      </w:r>
      <w:r w:rsidRPr="00A42413">
        <w:rPr>
          <w:rFonts w:ascii="Calibri" w:hAnsi="Calibri" w:cs="Calibri"/>
        </w:rPr>
        <w:t>as a result of</w:t>
      </w:r>
      <w:r w:rsidRPr="00A42413">
        <w:rPr>
          <w:rFonts w:ascii="Calibri" w:hAnsi="Calibri" w:cs="Calibri"/>
        </w:rPr>
        <w:t xml:space="preserve"> Service, and that special consideration is appropriate in certain circumstances, especially for those who have given the most, such as the injured or bereaved.</w:t>
      </w:r>
    </w:p>
    <w:p w:rsidR="0012140E" w:rsidRPr="00A42413" w:rsidP="000F72FB">
      <w:pPr>
        <w:pStyle w:val="NoSpacing"/>
        <w:rPr>
          <w:rFonts w:ascii="Calibri" w:hAnsi="Calibri" w:cs="Calibri"/>
        </w:rPr>
      </w:pPr>
    </w:p>
    <w:p w:rsidR="0012140E" w:rsidRPr="00A42413" w:rsidP="0034059D">
      <w:pPr>
        <w:pStyle w:val="NoSpacing"/>
        <w:numPr>
          <w:ilvl w:val="0"/>
          <w:numId w:val="6"/>
        </w:numPr>
        <w:ind w:left="709" w:hanging="357"/>
        <w:rPr>
          <w:rFonts w:ascii="Calibri" w:hAnsi="Calibri" w:cs="Calibri"/>
        </w:rPr>
      </w:pPr>
      <w:r w:rsidRPr="00A42413">
        <w:rPr>
          <w:rFonts w:ascii="Calibri" w:hAnsi="Calibri" w:cs="Calibri"/>
        </w:rPr>
        <w:t>The Armed Forces Act 2021</w:t>
      </w:r>
      <w:r>
        <w:rPr>
          <w:rStyle w:val="FootnoteReference"/>
          <w:rFonts w:ascii="Calibri" w:hAnsi="Calibri" w:cs="Calibri"/>
        </w:rPr>
        <w:footnoteReference w:id="9"/>
      </w:r>
      <w:r w:rsidRPr="00A42413">
        <w:rPr>
          <w:rFonts w:ascii="Calibri" w:hAnsi="Calibri" w:cs="Calibri"/>
        </w:rPr>
        <w:t xml:space="preserve"> introduced a legal duty for statutory organisations involved in the local delivery of education, healthcare and housing to give due regard to the principles of the Armed Forces Covenant. Central government departments, devolved governments and other policy areas remained outside the scope of the Covenant Duty. In June 2025, the Government announced the Legal Duty Extension meaning that central government departments and devolved governments across a broader range of policy areas </w:t>
      </w:r>
      <w:r w:rsidRPr="00A42413">
        <w:rPr>
          <w:rFonts w:ascii="Calibri" w:hAnsi="Calibri" w:cs="Calibri"/>
        </w:rPr>
        <w:t>will have to legally consider the needs of the Armed Forces community when making new policy. The associated legislative changes are included in the Armed Forces Bill 2026</w:t>
      </w:r>
      <w:r>
        <w:rPr>
          <w:rStyle w:val="FootnoteReference"/>
          <w:rFonts w:ascii="Calibri" w:hAnsi="Calibri" w:cs="Calibri"/>
        </w:rPr>
        <w:footnoteReference w:id="10"/>
      </w:r>
      <w:r w:rsidRPr="00A42413">
        <w:rPr>
          <w:rFonts w:ascii="Calibri" w:hAnsi="Calibri" w:cs="Calibri"/>
        </w:rPr>
        <w:t>.</w:t>
      </w:r>
    </w:p>
    <w:p w:rsidR="0012140E" w:rsidRPr="00A42413" w:rsidP="00430F4C">
      <w:pPr>
        <w:pStyle w:val="NoSpacing"/>
        <w:ind w:left="709"/>
        <w:rPr>
          <w:rFonts w:ascii="Calibri" w:hAnsi="Calibri" w:cs="Calibri"/>
        </w:rPr>
      </w:pPr>
    </w:p>
    <w:p w:rsidR="0012140E" w:rsidRPr="00A42413" w:rsidP="007B6070">
      <w:pPr>
        <w:pStyle w:val="NoSpacing"/>
        <w:rPr>
          <w:rFonts w:ascii="Calibri" w:hAnsi="Calibri" w:cs="Calibri"/>
          <w:b/>
          <w:bCs/>
        </w:rPr>
      </w:pPr>
    </w:p>
    <w:p w:rsidR="0012140E" w:rsidRPr="00A42413" w:rsidP="004B2051">
      <w:pPr>
        <w:pStyle w:val="NoSpacing"/>
        <w:rPr>
          <w:rFonts w:ascii="Calibri" w:hAnsi="Calibri" w:cs="Calibri"/>
        </w:rPr>
      </w:pPr>
    </w:p>
    <w:p w:rsidR="0012140E" w:rsidRPr="00A42413" w:rsidP="00CE3004">
      <w:pPr>
        <w:spacing w:before="80"/>
        <w:rPr>
          <w:rFonts w:ascii="Calibri" w:hAnsi="Calibri" w:cs="Calibri"/>
          <w:b/>
          <w:bCs/>
          <w:color w:val="215E99"/>
          <w:sz w:val="22"/>
          <w:szCs w:val="22"/>
        </w:rPr>
      </w:pPr>
      <w:r w:rsidRPr="00A42413">
        <w:rPr>
          <w:rFonts w:ascii="Calibri" w:hAnsi="Calibri" w:cs="Calibri"/>
          <w:b/>
          <w:bCs/>
          <w:color w:val="215E99"/>
          <w:sz w:val="22"/>
          <w:szCs w:val="22"/>
        </w:rPr>
        <w:t xml:space="preserve">4. </w:t>
      </w:r>
      <w:r w:rsidRPr="00A42413">
        <w:rPr>
          <w:rFonts w:ascii="Calibri" w:hAnsi="Calibri" w:cs="Calibri"/>
          <w:b/>
          <w:bCs/>
          <w:color w:val="215E99"/>
          <w:sz w:val="22"/>
          <w:szCs w:val="22"/>
        </w:rPr>
        <w:t>Improving attendance</w:t>
      </w:r>
    </w:p>
    <w:p w:rsidR="0012140E" w:rsidRPr="00A42413" w:rsidP="00EB78B1">
      <w:pPr>
        <w:pStyle w:val="ListParagraph"/>
        <w:numPr>
          <w:ilvl w:val="0"/>
          <w:numId w:val="9"/>
        </w:numPr>
        <w:spacing w:after="0" w:line="240" w:lineRule="auto"/>
        <w:ind w:left="709"/>
        <w:rPr>
          <w:rFonts w:ascii="Calibri" w:hAnsi="Calibri" w:cs="Calibri"/>
          <w:b/>
          <w:sz w:val="22"/>
          <w:szCs w:val="22"/>
        </w:rPr>
      </w:pPr>
      <w:r w:rsidRPr="00A42413">
        <w:rPr>
          <w:rFonts w:ascii="Calibri" w:hAnsi="Calibri" w:cs="Calibri"/>
          <w:sz w:val="22"/>
          <w:szCs w:val="22"/>
        </w:rPr>
        <w:t>Due to the frequent school moves associated with the Armed Forces lifestyle, Service children can face specific barriers to attendance</w:t>
      </w:r>
      <w:r w:rsidRPr="00A42413">
        <w:rPr>
          <w:rFonts w:ascii="Calibri" w:hAnsi="Calibri" w:cs="Calibri"/>
          <w:sz w:val="22"/>
          <w:szCs w:val="22"/>
        </w:rPr>
        <w:t xml:space="preserve"> </w:t>
      </w:r>
      <w:r w:rsidRPr="00A42413">
        <w:rPr>
          <w:rFonts w:ascii="Calibri" w:hAnsi="Calibri" w:cs="Calibri"/>
          <w:sz w:val="22"/>
          <w:szCs w:val="22"/>
        </w:rPr>
        <w:t xml:space="preserve">and nuanced reasons </w:t>
      </w:r>
      <w:r w:rsidRPr="00A42413">
        <w:rPr>
          <w:rFonts w:ascii="Calibri" w:hAnsi="Calibri" w:cs="Calibri"/>
          <w:sz w:val="22"/>
          <w:szCs w:val="22"/>
        </w:rPr>
        <w:t>for non-attendance separate to those set out in the White Paper</w:t>
      </w:r>
      <w:r w:rsidRPr="00A42413">
        <w:rPr>
          <w:rFonts w:ascii="Calibri" w:hAnsi="Calibri" w:cs="Calibri"/>
          <w:sz w:val="22"/>
          <w:szCs w:val="22"/>
        </w:rPr>
        <w:t>. Parents of Service children with special educational needs or disabilities report a lack of continuity in both educational and healthcare support when their family move</w:t>
      </w:r>
      <w:r w:rsidRPr="00A42413">
        <w:rPr>
          <w:rFonts w:ascii="Calibri" w:hAnsi="Calibri" w:cs="Calibri"/>
          <w:sz w:val="22"/>
          <w:szCs w:val="22"/>
        </w:rPr>
        <w:t xml:space="preserve"> locations</w:t>
      </w:r>
      <w:r w:rsidRPr="00A42413">
        <w:rPr>
          <w:rFonts w:ascii="Calibri" w:hAnsi="Calibri" w:cs="Calibri"/>
          <w:sz w:val="22"/>
          <w:szCs w:val="22"/>
        </w:rPr>
        <w:t>,</w:t>
      </w:r>
      <w:r w:rsidRPr="00A42413">
        <w:rPr>
          <w:rFonts w:ascii="Calibri" w:hAnsi="Calibri" w:cs="Calibri"/>
          <w:sz w:val="22"/>
          <w:szCs w:val="22"/>
        </w:rPr>
        <w:t xml:space="preserve"> </w:t>
      </w:r>
      <w:r w:rsidRPr="00A42413">
        <w:rPr>
          <w:rFonts w:ascii="Calibri" w:hAnsi="Calibri" w:cs="Calibri"/>
          <w:sz w:val="22"/>
          <w:szCs w:val="22"/>
        </w:rPr>
        <w:t xml:space="preserve">with some </w:t>
      </w:r>
      <w:r w:rsidRPr="00A42413">
        <w:rPr>
          <w:rFonts w:ascii="Calibri" w:hAnsi="Calibri" w:cs="Calibri"/>
          <w:sz w:val="22"/>
          <w:szCs w:val="22"/>
        </w:rPr>
        <w:t xml:space="preserve">local authorities failing to allocate school places and delaying support. </w:t>
      </w:r>
    </w:p>
    <w:p w:rsidR="0012140E" w:rsidRPr="00A42413" w:rsidP="00E42077">
      <w:pPr>
        <w:pStyle w:val="ListParagraph"/>
        <w:spacing w:after="0" w:line="240" w:lineRule="auto"/>
        <w:ind w:left="709"/>
        <w:rPr>
          <w:rFonts w:ascii="Calibri" w:hAnsi="Calibri" w:cs="Calibri"/>
          <w:b/>
          <w:sz w:val="22"/>
          <w:szCs w:val="22"/>
        </w:rPr>
      </w:pPr>
    </w:p>
    <w:p w:rsidR="0012140E" w:rsidRPr="00A42413" w:rsidP="00EB78B1">
      <w:pPr>
        <w:pStyle w:val="ListParagraph"/>
        <w:numPr>
          <w:ilvl w:val="0"/>
          <w:numId w:val="9"/>
        </w:numPr>
        <w:spacing w:after="0" w:line="240" w:lineRule="auto"/>
        <w:ind w:left="709"/>
        <w:rPr>
          <w:rFonts w:ascii="Calibri" w:hAnsi="Calibri" w:cs="Calibri"/>
          <w:b/>
          <w:sz w:val="22"/>
          <w:szCs w:val="22"/>
        </w:rPr>
      </w:pPr>
      <w:r w:rsidRPr="00A42413">
        <w:rPr>
          <w:rFonts w:ascii="Calibri" w:hAnsi="Calibri" w:cs="Calibri"/>
          <w:sz w:val="22"/>
          <w:szCs w:val="22"/>
        </w:rPr>
        <w:t xml:space="preserve">In a survey of Armed Forces families, 16% </w:t>
      </w:r>
      <w:r w:rsidRPr="00A42413">
        <w:rPr>
          <w:rFonts w:ascii="Calibri" w:hAnsi="Calibri" w:cs="Calibri"/>
          <w:sz w:val="22"/>
          <w:szCs w:val="22"/>
        </w:rPr>
        <w:t xml:space="preserve">of respondents </w:t>
      </w:r>
      <w:r w:rsidRPr="00A42413">
        <w:rPr>
          <w:rFonts w:ascii="Calibri" w:hAnsi="Calibri" w:cs="Calibri"/>
          <w:sz w:val="22"/>
          <w:szCs w:val="22"/>
        </w:rPr>
        <w:t>report</w:t>
      </w:r>
      <w:r w:rsidRPr="00A42413">
        <w:rPr>
          <w:rFonts w:ascii="Calibri" w:hAnsi="Calibri" w:cs="Calibri"/>
          <w:sz w:val="22"/>
          <w:szCs w:val="22"/>
        </w:rPr>
        <w:t>ed</w:t>
      </w:r>
      <w:r w:rsidRPr="00A42413">
        <w:rPr>
          <w:rFonts w:ascii="Calibri" w:hAnsi="Calibri" w:cs="Calibri"/>
          <w:sz w:val="22"/>
          <w:szCs w:val="22"/>
        </w:rPr>
        <w:t xml:space="preserve"> that children with SEND had periods of time out of school in the last </w:t>
      </w:r>
      <w:r w:rsidRPr="00A42413">
        <w:rPr>
          <w:rFonts w:ascii="Calibri" w:hAnsi="Calibri" w:cs="Calibri"/>
          <w:sz w:val="22"/>
          <w:szCs w:val="22"/>
        </w:rPr>
        <w:t>two</w:t>
      </w:r>
      <w:r w:rsidRPr="00A42413">
        <w:rPr>
          <w:rFonts w:ascii="Calibri" w:hAnsi="Calibri" w:cs="Calibri"/>
          <w:sz w:val="22"/>
          <w:szCs w:val="22"/>
        </w:rPr>
        <w:t xml:space="preserve"> years due to delays in school placements or lack of a school place.</w:t>
      </w:r>
      <w:r>
        <w:rPr>
          <w:rStyle w:val="FootnoteReference"/>
          <w:rFonts w:ascii="Calibri" w:hAnsi="Calibri" w:cs="Calibri"/>
          <w:sz w:val="22"/>
          <w:szCs w:val="22"/>
        </w:rPr>
        <w:footnoteReference w:id="11"/>
      </w:r>
      <w:r w:rsidRPr="00A42413">
        <w:rPr>
          <w:rFonts w:ascii="Calibri" w:hAnsi="Calibri" w:cs="Calibri"/>
          <w:sz w:val="22"/>
          <w:szCs w:val="22"/>
        </w:rPr>
        <w:t xml:space="preserve"> </w:t>
      </w:r>
      <w:r w:rsidRPr="00A42413">
        <w:rPr>
          <w:rFonts w:ascii="Calibri" w:hAnsi="Calibri" w:cs="Calibri"/>
          <w:sz w:val="22"/>
          <w:szCs w:val="22"/>
        </w:rPr>
        <w:t>Local authorities must include mobile Service children in their assessment of need within the population, and thus create some agility, when planning and commissioning specialist placements. Commencing planning early, when Armed Forces families are aware of a move and factoring in the nuances of military moves</w:t>
      </w:r>
      <w:r w:rsidRPr="00A42413">
        <w:rPr>
          <w:rFonts w:ascii="Calibri" w:hAnsi="Calibri" w:cs="Calibri"/>
          <w:sz w:val="22"/>
          <w:szCs w:val="22"/>
        </w:rPr>
        <w:t>,</w:t>
      </w:r>
      <w:r w:rsidRPr="00A42413">
        <w:rPr>
          <w:rFonts w:ascii="Calibri" w:hAnsi="Calibri" w:cs="Calibri"/>
          <w:sz w:val="22"/>
          <w:szCs w:val="22"/>
        </w:rPr>
        <w:t xml:space="preserve"> such as not knowing the exact address of Service Family Accommodation</w:t>
      </w:r>
      <w:r w:rsidRPr="00A42413">
        <w:rPr>
          <w:rFonts w:ascii="Calibri" w:hAnsi="Calibri" w:cs="Calibri"/>
          <w:sz w:val="22"/>
          <w:szCs w:val="22"/>
        </w:rPr>
        <w:t>,</w:t>
      </w:r>
      <w:r w:rsidRPr="00A42413">
        <w:rPr>
          <w:rFonts w:ascii="Calibri" w:hAnsi="Calibri" w:cs="Calibri"/>
          <w:sz w:val="22"/>
          <w:szCs w:val="22"/>
        </w:rPr>
        <w:t xml:space="preserve"> will help Service children access the right placements.</w:t>
      </w:r>
      <w:r w:rsidRPr="00A42413">
        <w:rPr>
          <w:rFonts w:ascii="Calibri" w:hAnsi="Calibri" w:cs="Calibri"/>
          <w:sz w:val="22"/>
          <w:szCs w:val="22"/>
        </w:rPr>
        <w:t xml:space="preserve"> </w:t>
      </w:r>
    </w:p>
    <w:p w:rsidR="0012140E" w:rsidRPr="00A42413" w:rsidP="00EB78B1">
      <w:pPr>
        <w:spacing w:after="0" w:line="240" w:lineRule="auto"/>
        <w:ind w:left="352"/>
        <w:rPr>
          <w:rFonts w:ascii="Calibri" w:hAnsi="Calibri" w:cs="Calibri"/>
          <w:b/>
          <w:sz w:val="22"/>
          <w:szCs w:val="22"/>
        </w:rPr>
      </w:pPr>
    </w:p>
    <w:p w:rsidR="0012140E" w:rsidRPr="00A42413">
      <w:pPr>
        <w:pStyle w:val="ListParagraph"/>
        <w:numPr>
          <w:ilvl w:val="0"/>
          <w:numId w:val="9"/>
        </w:numPr>
        <w:spacing w:after="0" w:line="240" w:lineRule="auto"/>
        <w:ind w:left="709"/>
        <w:rPr>
          <w:rFonts w:ascii="Calibri" w:hAnsi="Calibri" w:cs="Calibri"/>
          <w:b/>
          <w:bCs/>
          <w:sz w:val="22"/>
          <w:szCs w:val="22"/>
        </w:rPr>
      </w:pPr>
      <w:r w:rsidRPr="00A42413">
        <w:rPr>
          <w:rFonts w:ascii="Calibri" w:hAnsi="Calibri" w:cs="Calibri"/>
          <w:b/>
          <w:bCs/>
          <w:sz w:val="22"/>
          <w:szCs w:val="22"/>
        </w:rPr>
        <w:t xml:space="preserve">RBL </w:t>
      </w:r>
      <w:r w:rsidRPr="00A42413">
        <w:rPr>
          <w:rFonts w:ascii="Calibri" w:hAnsi="Calibri" w:cs="Calibri"/>
          <w:b/>
          <w:bCs/>
          <w:sz w:val="22"/>
          <w:szCs w:val="22"/>
        </w:rPr>
        <w:t>recommends that Service children maintain their relative place on waiting lists for assessments and support when moving to new locations.</w:t>
      </w:r>
      <w:r w:rsidRPr="00A42413">
        <w:rPr>
          <w:rFonts w:ascii="Calibri" w:hAnsi="Calibri" w:cs="Calibri"/>
          <w:b/>
          <w:bCs/>
          <w:sz w:val="22"/>
          <w:szCs w:val="22"/>
        </w:rPr>
        <w:t xml:space="preserve"> </w:t>
      </w:r>
    </w:p>
    <w:p w:rsidR="0012140E" w:rsidRPr="00A42413" w:rsidP="00596DC3">
      <w:pPr>
        <w:pStyle w:val="ListParagraph"/>
        <w:rPr>
          <w:rFonts w:ascii="Calibri" w:hAnsi="Calibri" w:cs="Calibri"/>
          <w:b/>
          <w:bCs/>
          <w:sz w:val="22"/>
          <w:szCs w:val="22"/>
        </w:rPr>
      </w:pPr>
    </w:p>
    <w:p w:rsidR="0012140E" w:rsidRPr="00A42413">
      <w:pPr>
        <w:pStyle w:val="ListParagraph"/>
        <w:numPr>
          <w:ilvl w:val="0"/>
          <w:numId w:val="9"/>
        </w:numPr>
        <w:spacing w:after="0" w:line="240" w:lineRule="auto"/>
        <w:ind w:left="709"/>
        <w:rPr>
          <w:rFonts w:ascii="Calibri" w:hAnsi="Calibri" w:cs="Calibri"/>
          <w:b/>
          <w:bCs/>
          <w:sz w:val="22"/>
          <w:szCs w:val="22"/>
        </w:rPr>
      </w:pPr>
      <w:r w:rsidRPr="00A42413">
        <w:rPr>
          <w:rFonts w:ascii="Calibri" w:hAnsi="Calibri" w:cs="Calibri"/>
          <w:b/>
          <w:bCs/>
          <w:sz w:val="22"/>
          <w:szCs w:val="22"/>
        </w:rPr>
        <w:t xml:space="preserve">RBL recommends that Service children </w:t>
      </w:r>
      <w:r w:rsidRPr="00A42413">
        <w:rPr>
          <w:rFonts w:ascii="Calibri" w:hAnsi="Calibri" w:cs="Calibri"/>
          <w:b/>
          <w:bCs/>
          <w:sz w:val="22"/>
          <w:szCs w:val="22"/>
        </w:rPr>
        <w:t xml:space="preserve">are included when planning and commissioning specialist placements. </w:t>
      </w:r>
    </w:p>
    <w:p w:rsidR="0012140E" w:rsidRPr="00A42413" w:rsidP="005563B2">
      <w:pPr>
        <w:spacing w:after="0" w:line="240" w:lineRule="auto"/>
        <w:rPr>
          <w:rFonts w:ascii="Calibri" w:hAnsi="Calibri" w:cs="Calibri"/>
          <w:b/>
          <w:bCs/>
          <w:sz w:val="22"/>
          <w:szCs w:val="22"/>
        </w:rPr>
      </w:pPr>
    </w:p>
    <w:p w:rsidR="0012140E" w:rsidRPr="00A42413" w:rsidP="002A444B">
      <w:pPr>
        <w:spacing w:after="0" w:line="240" w:lineRule="auto"/>
        <w:ind w:left="709"/>
        <w:rPr>
          <w:rFonts w:ascii="Calibri" w:hAnsi="Calibri" w:cs="Calibri"/>
          <w:b/>
          <w:bCs/>
          <w:color w:val="215E99"/>
          <w:sz w:val="22"/>
          <w:szCs w:val="22"/>
        </w:rPr>
      </w:pPr>
      <w:r w:rsidRPr="00A42413">
        <w:rPr>
          <w:rFonts w:ascii="Calibri" w:hAnsi="Calibri" w:cs="Calibri"/>
          <w:sz w:val="22"/>
          <w:szCs w:val="22"/>
        </w:rPr>
        <w:t xml:space="preserve">  </w:t>
      </w:r>
    </w:p>
    <w:p w:rsidR="0012140E" w:rsidRPr="00A42413" w:rsidP="00F21653">
      <w:pPr>
        <w:pStyle w:val="ListParagraph"/>
        <w:numPr>
          <w:ilvl w:val="0"/>
          <w:numId w:val="20"/>
        </w:numPr>
        <w:ind w:left="357" w:hanging="284"/>
        <w:rPr>
          <w:rFonts w:ascii="Calibri" w:hAnsi="Calibri" w:cs="Calibri"/>
          <w:b/>
          <w:bCs/>
          <w:color w:val="215E99"/>
          <w:sz w:val="22"/>
          <w:szCs w:val="22"/>
        </w:rPr>
      </w:pPr>
      <w:r w:rsidRPr="00A42413">
        <w:rPr>
          <w:rFonts w:ascii="Calibri" w:hAnsi="Calibri" w:cs="Calibri"/>
          <w:b/>
          <w:bCs/>
          <w:color w:val="215E99"/>
          <w:sz w:val="22"/>
          <w:szCs w:val="22"/>
        </w:rPr>
        <w:t>Moving to a trust-led school system</w:t>
      </w:r>
    </w:p>
    <w:p w:rsidR="0012140E" w:rsidRPr="00A42413" w:rsidP="00F21653">
      <w:pPr>
        <w:pStyle w:val="ListParagraph"/>
        <w:ind w:left="357"/>
        <w:rPr>
          <w:rFonts w:ascii="Calibri" w:hAnsi="Calibri" w:cs="Calibri"/>
          <w:b/>
          <w:bCs/>
          <w:color w:val="215E99"/>
          <w:sz w:val="22"/>
          <w:szCs w:val="22"/>
        </w:rPr>
      </w:pPr>
    </w:p>
    <w:p w:rsidR="0012140E" w:rsidRPr="00A42413" w:rsidP="008C60F3">
      <w:pPr>
        <w:pStyle w:val="ListParagraph"/>
        <w:numPr>
          <w:ilvl w:val="1"/>
          <w:numId w:val="12"/>
        </w:numPr>
        <w:spacing w:after="0" w:line="240" w:lineRule="auto"/>
        <w:rPr>
          <w:rFonts w:ascii="Calibri" w:hAnsi="Calibri" w:cs="Calibri"/>
          <w:sz w:val="22"/>
          <w:szCs w:val="22"/>
        </w:rPr>
      </w:pPr>
      <w:r w:rsidRPr="00A42413">
        <w:rPr>
          <w:rFonts w:ascii="Calibri" w:hAnsi="Calibri" w:cs="Calibri"/>
          <w:sz w:val="22"/>
          <w:szCs w:val="22"/>
        </w:rPr>
        <w:t>Service children can encounter educational challenges, such as difficulties with school allocations, making friends, and coping with fragmented syllabuses far more frequently than their civilian peers</w:t>
      </w:r>
      <w:r>
        <w:rPr>
          <w:rStyle w:val="FootnoteReference"/>
          <w:rFonts w:ascii="Calibri" w:hAnsi="Calibri" w:cs="Calibri"/>
          <w:sz w:val="22"/>
          <w:szCs w:val="22"/>
        </w:rPr>
        <w:footnoteReference w:id="12"/>
      </w:r>
      <w:r w:rsidRPr="00A42413">
        <w:rPr>
          <w:rFonts w:ascii="Calibri" w:hAnsi="Calibri" w:cs="Calibri"/>
          <w:sz w:val="22"/>
          <w:szCs w:val="22"/>
        </w:rPr>
        <w:t>.</w:t>
      </w:r>
      <w:r w:rsidRPr="00A42413">
        <w:rPr>
          <w:rFonts w:ascii="Calibri" w:hAnsi="Calibri" w:cs="Calibri"/>
          <w:sz w:val="22"/>
          <w:szCs w:val="22"/>
        </w:rPr>
        <w:t xml:space="preserve"> </w:t>
      </w:r>
      <w:r w:rsidRPr="00A42413">
        <w:rPr>
          <w:rFonts w:ascii="Calibri" w:hAnsi="Calibri" w:cs="Calibri"/>
          <w:sz w:val="22"/>
          <w:szCs w:val="22"/>
        </w:rPr>
        <w:t>By the age of 16, a Service child may have experienced eight or more relocations, along with extended periods of parental deployment, separation, and for some, bereavement, exacerbating these challenges</w:t>
      </w:r>
      <w:r>
        <w:rPr>
          <w:rStyle w:val="FootnoteReference"/>
          <w:rFonts w:ascii="Calibri" w:hAnsi="Calibri" w:cs="Calibri"/>
          <w:sz w:val="22"/>
          <w:szCs w:val="22"/>
        </w:rPr>
        <w:footnoteReference w:id="13"/>
      </w:r>
      <w:r w:rsidRPr="00A42413">
        <w:rPr>
          <w:rFonts w:ascii="Calibri" w:hAnsi="Calibri" w:cs="Calibri"/>
          <w:sz w:val="22"/>
          <w:szCs w:val="22"/>
        </w:rPr>
        <w:t>.</w:t>
      </w:r>
      <w:r w:rsidRPr="00A42413">
        <w:rPr>
          <w:rFonts w:ascii="Calibri" w:hAnsi="Calibri" w:cs="Calibri"/>
          <w:sz w:val="22"/>
          <w:szCs w:val="22"/>
        </w:rPr>
        <w:t xml:space="preserve"> </w:t>
      </w:r>
      <w:r w:rsidRPr="00A42413">
        <w:rPr>
          <w:rFonts w:ascii="Calibri" w:hAnsi="Calibri" w:cs="Calibri"/>
          <w:sz w:val="22"/>
          <w:szCs w:val="22"/>
        </w:rPr>
        <w:t xml:space="preserve">Families report inconsistent understanding </w:t>
      </w:r>
      <w:r w:rsidRPr="00A42413">
        <w:rPr>
          <w:rFonts w:ascii="Calibri" w:hAnsi="Calibri" w:cs="Calibri"/>
          <w:sz w:val="22"/>
          <w:szCs w:val="22"/>
        </w:rPr>
        <w:t xml:space="preserve">by schools </w:t>
      </w:r>
      <w:r w:rsidRPr="00A42413">
        <w:rPr>
          <w:rFonts w:ascii="Calibri" w:hAnsi="Calibri" w:cs="Calibri"/>
          <w:sz w:val="22"/>
          <w:szCs w:val="22"/>
        </w:rPr>
        <w:t>of the unique needs of Service children</w:t>
      </w:r>
      <w:r w:rsidRPr="00A42413">
        <w:rPr>
          <w:rFonts w:ascii="Calibri" w:hAnsi="Calibri" w:cs="Calibri"/>
          <w:sz w:val="22"/>
          <w:szCs w:val="22"/>
        </w:rPr>
        <w:t xml:space="preserve">. </w:t>
      </w:r>
      <w:r w:rsidRPr="00A42413">
        <w:rPr>
          <w:rFonts w:ascii="Calibri" w:hAnsi="Calibri" w:cs="Calibri"/>
          <w:sz w:val="22"/>
          <w:szCs w:val="22"/>
        </w:rPr>
        <w:t xml:space="preserve">New standards for trusts </w:t>
      </w:r>
      <w:r w:rsidRPr="00A42413">
        <w:rPr>
          <w:rFonts w:ascii="Calibri" w:hAnsi="Calibri" w:cs="Calibri"/>
          <w:sz w:val="22"/>
          <w:szCs w:val="22"/>
        </w:rPr>
        <w:t xml:space="preserve">must </w:t>
      </w:r>
      <w:r w:rsidRPr="00A42413">
        <w:rPr>
          <w:rFonts w:ascii="Calibri" w:hAnsi="Calibri" w:cs="Calibri"/>
          <w:sz w:val="22"/>
          <w:szCs w:val="22"/>
        </w:rPr>
        <w:t xml:space="preserve">therefore </w:t>
      </w:r>
      <w:r w:rsidRPr="00A42413">
        <w:rPr>
          <w:rFonts w:ascii="Calibri" w:hAnsi="Calibri" w:cs="Calibri"/>
          <w:sz w:val="22"/>
          <w:szCs w:val="22"/>
        </w:rPr>
        <w:t xml:space="preserve">incorporate </w:t>
      </w:r>
      <w:r w:rsidRPr="00A42413">
        <w:rPr>
          <w:rFonts w:ascii="Calibri" w:hAnsi="Calibri" w:cs="Calibri"/>
          <w:sz w:val="22"/>
          <w:szCs w:val="22"/>
        </w:rPr>
        <w:t>the needs of Service children</w:t>
      </w:r>
      <w:r w:rsidRPr="00A42413">
        <w:rPr>
          <w:rFonts w:ascii="Calibri" w:hAnsi="Calibri" w:cs="Calibri"/>
          <w:sz w:val="22"/>
          <w:szCs w:val="22"/>
        </w:rPr>
        <w:t xml:space="preserve"> and </w:t>
      </w:r>
      <w:r w:rsidRPr="00A42413">
        <w:rPr>
          <w:rFonts w:ascii="Calibri" w:hAnsi="Calibri" w:cs="Calibri"/>
          <w:sz w:val="22"/>
          <w:szCs w:val="22"/>
        </w:rPr>
        <w:t xml:space="preserve">demonstrate that due regard has been given to the principles of the Armed Forces Covenant. </w:t>
      </w:r>
      <w:r w:rsidRPr="00A42413">
        <w:rPr>
          <w:rFonts w:ascii="Calibri" w:hAnsi="Calibri" w:cs="Calibri"/>
          <w:sz w:val="22"/>
          <w:szCs w:val="22"/>
        </w:rPr>
        <w:t xml:space="preserve">Ofsted inspection frameworks </w:t>
      </w:r>
      <w:r w:rsidRPr="00A42413">
        <w:rPr>
          <w:rFonts w:ascii="Calibri" w:hAnsi="Calibri" w:cs="Calibri"/>
          <w:sz w:val="22"/>
          <w:szCs w:val="22"/>
        </w:rPr>
        <w:t xml:space="preserve">for all settings, </w:t>
      </w:r>
      <w:r w:rsidRPr="00A42413">
        <w:rPr>
          <w:rFonts w:ascii="Calibri" w:hAnsi="Calibri" w:cs="Calibri"/>
          <w:sz w:val="22"/>
          <w:szCs w:val="22"/>
        </w:rPr>
        <w:t xml:space="preserve">including </w:t>
      </w:r>
      <w:r w:rsidRPr="00A42413">
        <w:rPr>
          <w:rFonts w:ascii="Calibri" w:hAnsi="Calibri" w:cs="Calibri"/>
          <w:sz w:val="22"/>
          <w:szCs w:val="22"/>
        </w:rPr>
        <w:t>at trust</w:t>
      </w:r>
      <w:r w:rsidRPr="00A42413">
        <w:rPr>
          <w:rFonts w:ascii="Calibri" w:hAnsi="Calibri" w:cs="Calibri"/>
          <w:sz w:val="22"/>
          <w:szCs w:val="22"/>
        </w:rPr>
        <w:t>-</w:t>
      </w:r>
      <w:r w:rsidRPr="00A42413">
        <w:rPr>
          <w:rFonts w:ascii="Calibri" w:hAnsi="Calibri" w:cs="Calibri"/>
          <w:sz w:val="22"/>
          <w:szCs w:val="22"/>
        </w:rPr>
        <w:t xml:space="preserve">level, </w:t>
      </w:r>
      <w:r w:rsidRPr="00A42413">
        <w:rPr>
          <w:rFonts w:ascii="Calibri" w:hAnsi="Calibri" w:cs="Calibri"/>
          <w:sz w:val="22"/>
          <w:szCs w:val="22"/>
        </w:rPr>
        <w:t xml:space="preserve">must </w:t>
      </w:r>
      <w:r w:rsidRPr="00A42413">
        <w:rPr>
          <w:rFonts w:ascii="Calibri" w:hAnsi="Calibri" w:cs="Calibri"/>
          <w:sz w:val="22"/>
          <w:szCs w:val="22"/>
        </w:rPr>
        <w:t xml:space="preserve">specifically </w:t>
      </w:r>
      <w:r w:rsidRPr="00A42413">
        <w:rPr>
          <w:rFonts w:ascii="Calibri" w:hAnsi="Calibri" w:cs="Calibri"/>
          <w:sz w:val="22"/>
          <w:szCs w:val="22"/>
        </w:rPr>
        <w:t xml:space="preserve">evaluate the experiences and outcomes </w:t>
      </w:r>
      <w:r w:rsidRPr="00A42413">
        <w:rPr>
          <w:rFonts w:ascii="Calibri" w:hAnsi="Calibri" w:cs="Calibri"/>
          <w:sz w:val="22"/>
          <w:szCs w:val="22"/>
        </w:rPr>
        <w:t xml:space="preserve">of Service children. </w:t>
      </w:r>
    </w:p>
    <w:p w:rsidR="0012140E" w:rsidRPr="00A42413" w:rsidP="008C60F3">
      <w:pPr>
        <w:pStyle w:val="ListParagraph"/>
        <w:spacing w:after="0" w:line="240" w:lineRule="auto"/>
        <w:rPr>
          <w:rFonts w:ascii="Calibri" w:hAnsi="Calibri" w:cs="Calibri"/>
          <w:sz w:val="22"/>
          <w:szCs w:val="22"/>
        </w:rPr>
      </w:pPr>
    </w:p>
    <w:p w:rsidR="0012140E" w:rsidRPr="00A42413" w:rsidP="006E69F8">
      <w:pPr>
        <w:pStyle w:val="ListParagraph"/>
        <w:numPr>
          <w:ilvl w:val="1"/>
          <w:numId w:val="12"/>
        </w:numPr>
        <w:spacing w:after="0" w:line="240" w:lineRule="auto"/>
        <w:ind w:left="709" w:hanging="357"/>
        <w:rPr>
          <w:rFonts w:ascii="Calibri" w:hAnsi="Calibri" w:cs="Calibri"/>
          <w:sz w:val="22"/>
          <w:szCs w:val="22"/>
        </w:rPr>
      </w:pPr>
      <w:r w:rsidRPr="00A42413">
        <w:rPr>
          <w:rFonts w:ascii="Calibri" w:hAnsi="Calibri" w:cs="Calibri"/>
          <w:b/>
          <w:bCs/>
          <w:sz w:val="22"/>
          <w:szCs w:val="22"/>
        </w:rPr>
        <w:t xml:space="preserve">RBL recommends that the Department for Education must incorporate the unique needs of Service children </w:t>
      </w:r>
      <w:r w:rsidRPr="00A42413">
        <w:rPr>
          <w:rFonts w:ascii="Calibri" w:hAnsi="Calibri" w:cs="Calibri"/>
          <w:b/>
          <w:bCs/>
          <w:sz w:val="22"/>
          <w:szCs w:val="22"/>
        </w:rPr>
        <w:t>in Ofsted</w:t>
      </w:r>
      <w:r w:rsidRPr="00A42413">
        <w:rPr>
          <w:rFonts w:ascii="Calibri" w:hAnsi="Calibri" w:cs="Calibri"/>
          <w:b/>
          <w:bCs/>
          <w:sz w:val="22"/>
          <w:szCs w:val="22"/>
        </w:rPr>
        <w:t xml:space="preserve"> inspection frameworks.</w:t>
      </w:r>
    </w:p>
    <w:p w:rsidR="0012140E" w:rsidRPr="00A42413" w:rsidP="00251E4C">
      <w:pPr>
        <w:spacing w:after="0" w:line="240" w:lineRule="auto"/>
        <w:rPr>
          <w:rFonts w:ascii="Calibri" w:hAnsi="Calibri" w:cs="Calibri"/>
          <w:sz w:val="22"/>
          <w:szCs w:val="22"/>
        </w:rPr>
      </w:pPr>
    </w:p>
    <w:p w:rsidR="0012140E" w:rsidRPr="00A42413">
      <w:pPr>
        <w:pStyle w:val="ListParagraph"/>
        <w:numPr>
          <w:ilvl w:val="0"/>
          <w:numId w:val="12"/>
        </w:numPr>
        <w:spacing w:before="80" w:line="259" w:lineRule="auto"/>
        <w:ind w:left="357" w:hanging="357"/>
        <w:rPr>
          <w:rFonts w:ascii="Calibri" w:hAnsi="Calibri" w:cs="Calibri"/>
          <w:b/>
          <w:bCs/>
          <w:color w:val="215E99"/>
          <w:sz w:val="22"/>
          <w:szCs w:val="22"/>
        </w:rPr>
      </w:pPr>
      <w:r w:rsidRPr="00A42413">
        <w:rPr>
          <w:rFonts w:ascii="Calibri" w:hAnsi="Calibri" w:cs="Calibri"/>
          <w:b/>
          <w:bCs/>
          <w:color w:val="215E99"/>
          <w:sz w:val="22"/>
          <w:szCs w:val="22"/>
        </w:rPr>
        <w:t>Enrichment, belonging and behaviour</w:t>
      </w:r>
    </w:p>
    <w:p w:rsidR="0012140E" w:rsidRPr="00A42413" w:rsidP="00EE2F0F">
      <w:pPr>
        <w:pStyle w:val="ListParagraph"/>
        <w:spacing w:before="80" w:line="259" w:lineRule="auto"/>
        <w:ind w:left="357"/>
        <w:rPr>
          <w:rFonts w:ascii="Calibri" w:hAnsi="Calibri" w:cs="Calibri"/>
          <w:b/>
          <w:bCs/>
          <w:color w:val="215E99"/>
          <w:sz w:val="22"/>
          <w:szCs w:val="22"/>
        </w:rPr>
      </w:pPr>
    </w:p>
    <w:p w:rsidR="0012140E" w:rsidRPr="00A42413" w:rsidP="0092335C">
      <w:pPr>
        <w:pStyle w:val="ListParagraph"/>
        <w:numPr>
          <w:ilvl w:val="1"/>
          <w:numId w:val="12"/>
        </w:numPr>
        <w:spacing w:after="0" w:line="240" w:lineRule="auto"/>
        <w:rPr>
          <w:rFonts w:ascii="Calibri" w:hAnsi="Calibri" w:cs="Calibri"/>
          <w:sz w:val="22"/>
          <w:szCs w:val="22"/>
        </w:rPr>
      </w:pPr>
      <w:r w:rsidRPr="00A42413">
        <w:rPr>
          <w:rFonts w:ascii="Calibri" w:hAnsi="Calibri" w:cs="Calibri"/>
          <w:sz w:val="22"/>
          <w:szCs w:val="22"/>
        </w:rPr>
        <w:t>The</w:t>
      </w:r>
      <w:r w:rsidRPr="00A42413">
        <w:rPr>
          <w:rFonts w:ascii="Calibri" w:hAnsi="Calibri" w:cs="Calibri"/>
          <w:sz w:val="22"/>
          <w:szCs w:val="22"/>
        </w:rPr>
        <w:t xml:space="preserve"> new Pupil Engagement Framework will be informed by insights from children</w:t>
      </w:r>
      <w:r w:rsidRPr="00A42413">
        <w:rPr>
          <w:rFonts w:ascii="Calibri" w:hAnsi="Calibri" w:cs="Calibri"/>
          <w:sz w:val="22"/>
          <w:szCs w:val="22"/>
        </w:rPr>
        <w:t xml:space="preserve"> and </w:t>
      </w:r>
      <w:r w:rsidRPr="00A42413">
        <w:rPr>
          <w:rFonts w:ascii="Calibri" w:hAnsi="Calibri" w:cs="Calibri"/>
          <w:sz w:val="22"/>
          <w:szCs w:val="22"/>
        </w:rPr>
        <w:t>parents</w:t>
      </w:r>
      <w:r w:rsidRPr="00A42413">
        <w:rPr>
          <w:rFonts w:ascii="Calibri" w:hAnsi="Calibri" w:cs="Calibri"/>
          <w:sz w:val="22"/>
          <w:szCs w:val="22"/>
        </w:rPr>
        <w:t xml:space="preserve">. </w:t>
      </w:r>
      <w:r w:rsidRPr="00A42413">
        <w:rPr>
          <w:rFonts w:ascii="Calibri" w:hAnsi="Calibri" w:cs="Calibri"/>
          <w:sz w:val="22"/>
          <w:szCs w:val="22"/>
        </w:rPr>
        <w:t xml:space="preserve">Proportionate representation from Service children and Armed Forces parents will be essential to ensure their voices are heard. </w:t>
      </w:r>
      <w:r w:rsidRPr="00A42413">
        <w:rPr>
          <w:rFonts w:ascii="Calibri" w:hAnsi="Calibri" w:cs="Calibri"/>
          <w:sz w:val="22"/>
          <w:szCs w:val="22"/>
        </w:rPr>
        <w:t>The co-produced Forces Children’s Rights Charter</w:t>
      </w:r>
      <w:r>
        <w:rPr>
          <w:rStyle w:val="FootnoteReference"/>
          <w:rFonts w:ascii="Calibri" w:hAnsi="Calibri" w:cs="Calibri"/>
          <w:sz w:val="22"/>
          <w:szCs w:val="22"/>
        </w:rPr>
        <w:footnoteReference w:id="14"/>
      </w:r>
      <w:r w:rsidRPr="00A42413">
        <w:rPr>
          <w:rFonts w:ascii="Calibri" w:hAnsi="Calibri" w:cs="Calibri"/>
          <w:sz w:val="22"/>
          <w:szCs w:val="22"/>
        </w:rPr>
        <w:t xml:space="preserve"> aims to champion the rights of children and young people from Armed Forces families and drive forward positive change. It is underpinned by the United Nations Convention on the Rights of the Child. One principle is that ‘everyone understands how Forces life affects me and my rights’. </w:t>
      </w:r>
      <w:r w:rsidRPr="00A42413">
        <w:rPr>
          <w:rFonts w:ascii="Calibri" w:hAnsi="Calibri" w:cs="Calibri"/>
          <w:sz w:val="22"/>
          <w:szCs w:val="22"/>
        </w:rPr>
        <w:t>An increased understanding of the Armed Forces lifestyle and the rights of Service children will enable the provision of policy and support to mitigate the specific challenges faced by Service children</w:t>
      </w:r>
      <w:r w:rsidRPr="00A42413">
        <w:rPr>
          <w:rFonts w:ascii="Calibri" w:hAnsi="Calibri" w:cs="Calibri"/>
          <w:sz w:val="22"/>
          <w:szCs w:val="22"/>
        </w:rPr>
        <w:t xml:space="preserve">. </w:t>
      </w:r>
      <w:r w:rsidRPr="00A42413">
        <w:rPr>
          <w:rFonts w:ascii="Calibri" w:hAnsi="Calibri" w:cs="Calibri"/>
          <w:sz w:val="22"/>
          <w:szCs w:val="22"/>
        </w:rPr>
        <w:t xml:space="preserve"> </w:t>
      </w:r>
    </w:p>
    <w:p w:rsidR="0012140E" w:rsidRPr="00A42413" w:rsidP="0092335C">
      <w:pPr>
        <w:pStyle w:val="ListParagraph"/>
        <w:spacing w:after="0" w:line="240" w:lineRule="auto"/>
        <w:rPr>
          <w:rFonts w:ascii="Calibri" w:hAnsi="Calibri" w:cs="Calibri"/>
          <w:sz w:val="22"/>
          <w:szCs w:val="22"/>
        </w:rPr>
      </w:pPr>
    </w:p>
    <w:p w:rsidR="0012140E" w:rsidRPr="00A42413" w:rsidP="00B26591">
      <w:pPr>
        <w:pStyle w:val="ListParagraph"/>
        <w:numPr>
          <w:ilvl w:val="1"/>
          <w:numId w:val="12"/>
        </w:numPr>
        <w:spacing w:after="0" w:line="240" w:lineRule="auto"/>
        <w:rPr>
          <w:rFonts w:ascii="Calibri" w:hAnsi="Calibri" w:cs="Calibri"/>
          <w:b/>
          <w:bCs/>
          <w:sz w:val="22"/>
          <w:szCs w:val="22"/>
        </w:rPr>
      </w:pPr>
      <w:r w:rsidRPr="00A42413">
        <w:rPr>
          <w:rFonts w:ascii="Calibri" w:hAnsi="Calibri" w:cs="Calibri"/>
          <w:b/>
          <w:bCs/>
          <w:sz w:val="22"/>
          <w:szCs w:val="22"/>
        </w:rPr>
        <w:t xml:space="preserve">RBL </w:t>
      </w:r>
      <w:r w:rsidRPr="00A42413">
        <w:rPr>
          <w:rFonts w:ascii="Calibri" w:hAnsi="Calibri" w:cs="Calibri"/>
          <w:b/>
          <w:bCs/>
          <w:sz w:val="22"/>
          <w:szCs w:val="22"/>
        </w:rPr>
        <w:t xml:space="preserve">recommends that the voices of children and young people from the Armed Forces community, and their families, are embedded in local and national engagement so that their rights are fully realised and the unique challenges of Armed Forces life </w:t>
      </w:r>
      <w:r w:rsidRPr="00A42413">
        <w:rPr>
          <w:rFonts w:ascii="Calibri" w:hAnsi="Calibri" w:cs="Calibri"/>
          <w:b/>
          <w:bCs/>
          <w:sz w:val="22"/>
          <w:szCs w:val="22"/>
        </w:rPr>
        <w:t xml:space="preserve">are </w:t>
      </w:r>
      <w:r w:rsidRPr="00A42413">
        <w:rPr>
          <w:rFonts w:ascii="Calibri" w:hAnsi="Calibri" w:cs="Calibri"/>
          <w:b/>
          <w:bCs/>
          <w:sz w:val="22"/>
          <w:szCs w:val="22"/>
        </w:rPr>
        <w:t>mitigated.</w:t>
      </w:r>
    </w:p>
    <w:p w:rsidR="0012140E" w:rsidRPr="00A42413" w:rsidP="006E2C83">
      <w:pPr>
        <w:pStyle w:val="ListParagraph"/>
        <w:rPr>
          <w:rFonts w:ascii="Calibri" w:hAnsi="Calibri" w:cs="Calibri"/>
          <w:b/>
          <w:bCs/>
          <w:sz w:val="22"/>
          <w:szCs w:val="22"/>
        </w:rPr>
      </w:pPr>
    </w:p>
    <w:p w:rsidR="0012140E" w:rsidRPr="00A42413" w:rsidP="00A61019">
      <w:pPr>
        <w:pStyle w:val="ListParagraph"/>
        <w:numPr>
          <w:ilvl w:val="1"/>
          <w:numId w:val="12"/>
        </w:numPr>
        <w:spacing w:after="0" w:line="240" w:lineRule="auto"/>
        <w:rPr>
          <w:rFonts w:ascii="Calibri" w:hAnsi="Calibri" w:cs="Calibri"/>
          <w:sz w:val="22"/>
          <w:szCs w:val="22"/>
        </w:rPr>
      </w:pPr>
      <w:r w:rsidRPr="00A42413">
        <w:rPr>
          <w:rFonts w:ascii="Calibri" w:hAnsi="Calibri" w:cs="Calibri"/>
          <w:sz w:val="22"/>
          <w:szCs w:val="22"/>
        </w:rPr>
        <w:t>Every Child Achieving and Thriving</w:t>
      </w:r>
      <w:r w:rsidRPr="00A42413">
        <w:rPr>
          <w:rFonts w:ascii="Calibri" w:hAnsi="Calibri" w:cs="Calibri"/>
          <w:sz w:val="22"/>
          <w:szCs w:val="22"/>
        </w:rPr>
        <w:t xml:space="preserve"> highlights the role of partnership working </w:t>
      </w:r>
      <w:r w:rsidRPr="00A42413">
        <w:rPr>
          <w:rFonts w:ascii="Calibri" w:hAnsi="Calibri" w:cs="Calibri"/>
          <w:sz w:val="22"/>
          <w:szCs w:val="22"/>
        </w:rPr>
        <w:t xml:space="preserve">between families and schools in supporting effective transitions. </w:t>
      </w:r>
      <w:r w:rsidRPr="00A42413">
        <w:rPr>
          <w:rFonts w:ascii="Calibri" w:hAnsi="Calibri" w:cs="Calibri"/>
          <w:sz w:val="22"/>
          <w:szCs w:val="22"/>
        </w:rPr>
        <w:t xml:space="preserve">Throughout </w:t>
      </w:r>
      <w:r w:rsidRPr="00A42413">
        <w:rPr>
          <w:rFonts w:ascii="Calibri" w:hAnsi="Calibri" w:cs="Calibri"/>
          <w:sz w:val="22"/>
          <w:szCs w:val="22"/>
        </w:rPr>
        <w:t>the White Paper and accompan</w:t>
      </w:r>
      <w:r w:rsidRPr="00A42413">
        <w:rPr>
          <w:rFonts w:ascii="Calibri" w:hAnsi="Calibri" w:cs="Calibri"/>
          <w:sz w:val="22"/>
          <w:szCs w:val="22"/>
        </w:rPr>
        <w:t xml:space="preserve">ying SEND Reform, </w:t>
      </w:r>
      <w:r w:rsidRPr="00A42413">
        <w:rPr>
          <w:rFonts w:ascii="Calibri" w:hAnsi="Calibri" w:cs="Calibri"/>
          <w:sz w:val="22"/>
          <w:szCs w:val="22"/>
        </w:rPr>
        <w:t xml:space="preserve">transitions are described between </w:t>
      </w:r>
      <w:r w:rsidRPr="00A42413">
        <w:rPr>
          <w:rFonts w:ascii="Calibri" w:hAnsi="Calibri" w:cs="Calibri"/>
          <w:sz w:val="22"/>
          <w:szCs w:val="22"/>
        </w:rPr>
        <w:t>early years, schools and key stages, and into post-16 provision</w:t>
      </w:r>
      <w:r w:rsidRPr="00A42413">
        <w:rPr>
          <w:rFonts w:ascii="Calibri" w:hAnsi="Calibri" w:cs="Calibri"/>
          <w:sz w:val="22"/>
          <w:szCs w:val="22"/>
        </w:rPr>
        <w:t xml:space="preserve">. </w:t>
      </w:r>
      <w:r w:rsidRPr="00A42413">
        <w:rPr>
          <w:rFonts w:ascii="Calibri" w:hAnsi="Calibri" w:cs="Calibri"/>
          <w:sz w:val="22"/>
          <w:szCs w:val="22"/>
        </w:rPr>
        <w:t>Children from the Armed Forces community transition not only between different stages of education, but also frequently move between different schools, local authorities and other nations in the UK and overseas.</w:t>
      </w:r>
      <w:r w:rsidRPr="00A42413">
        <w:rPr>
          <w:rFonts w:ascii="Calibri" w:hAnsi="Calibri" w:cs="Calibri"/>
          <w:sz w:val="22"/>
          <w:szCs w:val="22"/>
        </w:rPr>
        <w:t xml:space="preserve"> </w:t>
      </w:r>
      <w:r w:rsidRPr="00A42413">
        <w:rPr>
          <w:rFonts w:ascii="Calibri" w:hAnsi="Calibri" w:cs="Calibri"/>
          <w:sz w:val="22"/>
          <w:szCs w:val="22"/>
        </w:rPr>
        <w:t>Armed Forces families report that an important factor for them is the welcome provided by schools when they move to a new area. An increase in parental and pupil confidence was seen when there were effective welcome and induction arrangements</w:t>
      </w:r>
      <w:r>
        <w:rPr>
          <w:rStyle w:val="FootnoteReference"/>
          <w:rFonts w:ascii="Calibri" w:hAnsi="Calibri" w:cs="Calibri"/>
          <w:sz w:val="22"/>
          <w:szCs w:val="22"/>
        </w:rPr>
        <w:footnoteReference w:id="15"/>
      </w:r>
      <w:r w:rsidRPr="00A42413">
        <w:rPr>
          <w:rFonts w:ascii="Calibri" w:hAnsi="Calibri" w:cs="Calibri"/>
          <w:sz w:val="22"/>
          <w:szCs w:val="22"/>
        </w:rPr>
        <w:t>. Consideration must be given to how partnerships will be initiated and developed with mobile Armed Forces families and serving parents who may be deployed for extended periods of time, sometimes up to 9 months.</w:t>
      </w:r>
    </w:p>
    <w:p w:rsidR="0012140E" w:rsidRPr="00A42413" w:rsidP="00592AF9">
      <w:pPr>
        <w:pStyle w:val="ListParagraph"/>
        <w:rPr>
          <w:rFonts w:ascii="Calibri" w:hAnsi="Calibri" w:cs="Calibri"/>
          <w:sz w:val="22"/>
          <w:szCs w:val="22"/>
        </w:rPr>
      </w:pPr>
    </w:p>
    <w:p w:rsidR="0012140E" w:rsidRPr="00A42413">
      <w:pPr>
        <w:pStyle w:val="ListParagraph"/>
        <w:numPr>
          <w:ilvl w:val="1"/>
          <w:numId w:val="12"/>
        </w:numPr>
        <w:spacing w:after="0" w:line="240" w:lineRule="auto"/>
        <w:rPr>
          <w:rFonts w:ascii="Calibri" w:hAnsi="Calibri" w:cs="Calibri"/>
          <w:sz w:val="22"/>
          <w:szCs w:val="22"/>
        </w:rPr>
      </w:pPr>
      <w:r w:rsidRPr="00A42413">
        <w:rPr>
          <w:rFonts w:ascii="Calibri" w:hAnsi="Calibri" w:cs="Calibri"/>
          <w:sz w:val="22"/>
          <w:szCs w:val="22"/>
        </w:rPr>
        <w:t>Friendship loss emerged as one of the most significant emotional costs of mobility</w:t>
      </w:r>
      <w:r w:rsidRPr="00A42413">
        <w:rPr>
          <w:rFonts w:ascii="Calibri" w:hAnsi="Calibri" w:cs="Calibri"/>
          <w:sz w:val="22"/>
          <w:szCs w:val="22"/>
        </w:rPr>
        <w:t xml:space="preserve"> in the recently published Ministry of Defence Youth Voice Survey</w:t>
      </w:r>
      <w:r>
        <w:rPr>
          <w:rStyle w:val="FootnoteReference"/>
          <w:rFonts w:ascii="Calibri" w:hAnsi="Calibri" w:cs="Calibri"/>
          <w:sz w:val="22"/>
          <w:szCs w:val="22"/>
        </w:rPr>
        <w:footnoteReference w:id="16"/>
      </w:r>
      <w:r w:rsidRPr="00A42413">
        <w:rPr>
          <w:rFonts w:ascii="Calibri" w:hAnsi="Calibri" w:cs="Calibri"/>
          <w:sz w:val="22"/>
          <w:szCs w:val="22"/>
        </w:rPr>
        <w:t xml:space="preserve">. </w:t>
      </w:r>
      <w:r w:rsidRPr="00A42413">
        <w:rPr>
          <w:rFonts w:ascii="Calibri" w:hAnsi="Calibri" w:cs="Calibri"/>
          <w:sz w:val="22"/>
          <w:szCs w:val="22"/>
        </w:rPr>
        <w:t>Participants repeatedly emphasised the difficulty of starting over and having to form new peer connections</w:t>
      </w:r>
      <w:r w:rsidRPr="00A42413">
        <w:rPr>
          <w:rFonts w:ascii="Calibri" w:hAnsi="Calibri" w:cs="Calibri"/>
          <w:sz w:val="22"/>
          <w:szCs w:val="22"/>
        </w:rPr>
        <w:t xml:space="preserve">. </w:t>
      </w:r>
      <w:r w:rsidRPr="00A42413">
        <w:rPr>
          <w:rFonts w:ascii="Calibri" w:hAnsi="Calibri" w:cs="Calibri"/>
          <w:sz w:val="22"/>
          <w:szCs w:val="22"/>
        </w:rPr>
        <w:t>Those with positive experiences</w:t>
      </w:r>
      <w:r w:rsidRPr="00A42413">
        <w:rPr>
          <w:rFonts w:ascii="Calibri" w:hAnsi="Calibri" w:cs="Calibri"/>
          <w:sz w:val="22"/>
          <w:szCs w:val="22"/>
        </w:rPr>
        <w:t xml:space="preserve"> highlight</w:t>
      </w:r>
      <w:r w:rsidRPr="00A42413">
        <w:rPr>
          <w:rFonts w:ascii="Calibri" w:hAnsi="Calibri" w:cs="Calibri"/>
          <w:sz w:val="22"/>
          <w:szCs w:val="22"/>
        </w:rPr>
        <w:t>ed</w:t>
      </w:r>
      <w:r w:rsidRPr="00A42413">
        <w:rPr>
          <w:rFonts w:ascii="Calibri" w:hAnsi="Calibri" w:cs="Calibri"/>
          <w:sz w:val="22"/>
          <w:szCs w:val="22"/>
        </w:rPr>
        <w:t xml:space="preserve"> the importance of protective factors such as strong school induction practices, continuity of educational support and peer networks</w:t>
      </w:r>
      <w:r w:rsidRPr="00A42413">
        <w:rPr>
          <w:rFonts w:ascii="Calibri" w:hAnsi="Calibri" w:cs="Calibri"/>
          <w:sz w:val="22"/>
          <w:szCs w:val="22"/>
        </w:rPr>
        <w:t xml:space="preserve">. </w:t>
      </w:r>
      <w:r w:rsidRPr="00A42413">
        <w:rPr>
          <w:rFonts w:ascii="Calibri" w:hAnsi="Calibri" w:cs="Calibri"/>
          <w:sz w:val="22"/>
          <w:szCs w:val="22"/>
        </w:rPr>
        <w:t xml:space="preserve">The ability to access this </w:t>
      </w:r>
      <w:r w:rsidRPr="00A42413">
        <w:rPr>
          <w:rFonts w:ascii="Calibri" w:hAnsi="Calibri" w:cs="Calibri"/>
          <w:sz w:val="22"/>
          <w:szCs w:val="22"/>
        </w:rPr>
        <w:t xml:space="preserve">support </w:t>
      </w:r>
      <w:r w:rsidRPr="00A42413">
        <w:rPr>
          <w:rFonts w:ascii="Calibri" w:hAnsi="Calibri" w:cs="Calibri"/>
          <w:sz w:val="22"/>
          <w:szCs w:val="22"/>
        </w:rPr>
        <w:t xml:space="preserve">was </w:t>
      </w:r>
      <w:r w:rsidRPr="00A42413">
        <w:rPr>
          <w:rFonts w:ascii="Calibri" w:hAnsi="Calibri" w:cs="Calibri"/>
          <w:sz w:val="22"/>
          <w:szCs w:val="22"/>
        </w:rPr>
        <w:t xml:space="preserve">described as </w:t>
      </w:r>
      <w:r w:rsidRPr="00A42413">
        <w:rPr>
          <w:rFonts w:ascii="Calibri" w:hAnsi="Calibri" w:cs="Calibri"/>
          <w:sz w:val="22"/>
          <w:szCs w:val="22"/>
        </w:rPr>
        <w:t>inconsistent</w:t>
      </w:r>
      <w:r w:rsidRPr="00A42413">
        <w:rPr>
          <w:rFonts w:ascii="Calibri" w:hAnsi="Calibri" w:cs="Calibri"/>
          <w:sz w:val="22"/>
          <w:szCs w:val="22"/>
        </w:rPr>
        <w:t xml:space="preserve">, </w:t>
      </w:r>
      <w:r w:rsidRPr="00A42413">
        <w:rPr>
          <w:rFonts w:ascii="Calibri" w:hAnsi="Calibri" w:cs="Calibri"/>
          <w:sz w:val="22"/>
          <w:szCs w:val="22"/>
        </w:rPr>
        <w:t xml:space="preserve">shaped heavily by where </w:t>
      </w:r>
      <w:r w:rsidRPr="00A42413">
        <w:rPr>
          <w:rFonts w:ascii="Calibri" w:hAnsi="Calibri" w:cs="Calibri"/>
          <w:sz w:val="22"/>
          <w:szCs w:val="22"/>
        </w:rPr>
        <w:t>participants</w:t>
      </w:r>
      <w:r w:rsidRPr="00A42413">
        <w:rPr>
          <w:rFonts w:ascii="Calibri" w:hAnsi="Calibri" w:cs="Calibri"/>
          <w:sz w:val="22"/>
          <w:szCs w:val="22"/>
        </w:rPr>
        <w:t xml:space="preserve"> live</w:t>
      </w:r>
      <w:r w:rsidRPr="00A42413">
        <w:rPr>
          <w:rFonts w:ascii="Calibri" w:hAnsi="Calibri" w:cs="Calibri"/>
          <w:sz w:val="22"/>
          <w:szCs w:val="22"/>
        </w:rPr>
        <w:t>d.</w:t>
      </w:r>
    </w:p>
    <w:p w:rsidR="0012140E" w:rsidRPr="00A42413" w:rsidP="00C562A9">
      <w:pPr>
        <w:pStyle w:val="ListParagraph"/>
        <w:rPr>
          <w:rFonts w:ascii="Calibri" w:hAnsi="Calibri" w:cs="Calibri"/>
          <w:sz w:val="22"/>
          <w:szCs w:val="22"/>
        </w:rPr>
      </w:pPr>
    </w:p>
    <w:p w:rsidR="0012140E" w:rsidRPr="00A42413" w:rsidP="00834430">
      <w:pPr>
        <w:pStyle w:val="ListParagraph"/>
        <w:numPr>
          <w:ilvl w:val="1"/>
          <w:numId w:val="12"/>
        </w:numPr>
        <w:spacing w:after="0" w:line="240" w:lineRule="auto"/>
        <w:rPr>
          <w:rFonts w:ascii="Calibri" w:hAnsi="Calibri" w:cs="Calibri"/>
          <w:sz w:val="22"/>
          <w:szCs w:val="22"/>
        </w:rPr>
      </w:pPr>
      <w:r w:rsidRPr="00A42413">
        <w:rPr>
          <w:rFonts w:ascii="Calibri" w:hAnsi="Calibri" w:cs="Calibri"/>
          <w:b/>
          <w:bCs/>
          <w:sz w:val="22"/>
          <w:szCs w:val="22"/>
        </w:rPr>
        <w:t xml:space="preserve">RBL recommends that </w:t>
      </w:r>
      <w:r w:rsidRPr="00A42413">
        <w:rPr>
          <w:rFonts w:ascii="Calibri" w:hAnsi="Calibri" w:cs="Calibri"/>
          <w:b/>
          <w:bCs/>
          <w:sz w:val="22"/>
          <w:szCs w:val="22"/>
        </w:rPr>
        <w:t xml:space="preserve">consistent systems </w:t>
      </w:r>
      <w:r w:rsidRPr="00A42413">
        <w:rPr>
          <w:rFonts w:ascii="Calibri" w:hAnsi="Calibri" w:cs="Calibri"/>
          <w:b/>
          <w:bCs/>
          <w:sz w:val="22"/>
          <w:szCs w:val="22"/>
        </w:rPr>
        <w:t>of support are in place with</w:t>
      </w:r>
      <w:r w:rsidRPr="00A42413">
        <w:rPr>
          <w:rFonts w:ascii="Calibri" w:hAnsi="Calibri" w:cs="Calibri"/>
          <w:b/>
          <w:bCs/>
          <w:sz w:val="22"/>
          <w:szCs w:val="22"/>
        </w:rPr>
        <w:t xml:space="preserve">in schools to recognise and respond to </w:t>
      </w:r>
      <w:r w:rsidRPr="00A42413">
        <w:rPr>
          <w:rFonts w:ascii="Calibri" w:hAnsi="Calibri" w:cs="Calibri"/>
          <w:b/>
          <w:bCs/>
          <w:sz w:val="22"/>
          <w:szCs w:val="22"/>
        </w:rPr>
        <w:t xml:space="preserve">the needs of </w:t>
      </w:r>
      <w:r w:rsidRPr="00A42413">
        <w:rPr>
          <w:rFonts w:ascii="Calibri" w:hAnsi="Calibri" w:cs="Calibri"/>
          <w:b/>
          <w:bCs/>
          <w:sz w:val="22"/>
          <w:szCs w:val="22"/>
        </w:rPr>
        <w:t>Service children.</w:t>
      </w:r>
    </w:p>
    <w:p w:rsidR="0012140E" w:rsidRPr="00A42413" w:rsidP="00240B4A">
      <w:pPr>
        <w:pStyle w:val="ListParagraph"/>
        <w:rPr>
          <w:rFonts w:ascii="Calibri" w:hAnsi="Calibri" w:cs="Calibri"/>
          <w:sz w:val="22"/>
          <w:szCs w:val="22"/>
        </w:rPr>
      </w:pPr>
    </w:p>
    <w:p w:rsidR="0012140E" w:rsidRPr="00A42413">
      <w:pPr>
        <w:pStyle w:val="ListParagraph"/>
        <w:numPr>
          <w:ilvl w:val="1"/>
          <w:numId w:val="12"/>
        </w:numPr>
        <w:spacing w:after="0" w:line="240" w:lineRule="auto"/>
        <w:rPr>
          <w:rFonts w:ascii="Calibri" w:hAnsi="Calibri" w:cs="Calibri"/>
          <w:sz w:val="22"/>
          <w:szCs w:val="22"/>
        </w:rPr>
      </w:pPr>
      <w:r w:rsidRPr="00A42413">
        <w:rPr>
          <w:rFonts w:ascii="Calibri" w:hAnsi="Calibri" w:cs="Calibri"/>
          <w:sz w:val="22"/>
          <w:szCs w:val="22"/>
        </w:rPr>
        <w:t xml:space="preserve">Reforms to </w:t>
      </w:r>
      <w:r w:rsidRPr="00A42413">
        <w:rPr>
          <w:rFonts w:ascii="Calibri" w:hAnsi="Calibri" w:cs="Calibri"/>
          <w:sz w:val="22"/>
          <w:szCs w:val="22"/>
        </w:rPr>
        <w:t xml:space="preserve">the </w:t>
      </w:r>
      <w:r w:rsidRPr="00A42413">
        <w:rPr>
          <w:rFonts w:ascii="Calibri" w:hAnsi="Calibri" w:cs="Calibri"/>
          <w:sz w:val="22"/>
          <w:szCs w:val="22"/>
        </w:rPr>
        <w:t>school</w:t>
      </w:r>
      <w:r w:rsidRPr="00A42413">
        <w:rPr>
          <w:rFonts w:ascii="Calibri" w:hAnsi="Calibri" w:cs="Calibri"/>
          <w:sz w:val="22"/>
          <w:szCs w:val="22"/>
        </w:rPr>
        <w:t xml:space="preserve"> </w:t>
      </w:r>
      <w:r w:rsidRPr="00A42413">
        <w:rPr>
          <w:rFonts w:ascii="Calibri" w:hAnsi="Calibri" w:cs="Calibri"/>
          <w:sz w:val="22"/>
          <w:szCs w:val="22"/>
        </w:rPr>
        <w:t xml:space="preserve">complaints </w:t>
      </w:r>
      <w:r w:rsidRPr="00A42413">
        <w:rPr>
          <w:rFonts w:ascii="Calibri" w:hAnsi="Calibri" w:cs="Calibri"/>
          <w:sz w:val="22"/>
          <w:szCs w:val="22"/>
        </w:rPr>
        <w:t xml:space="preserve">system include a focus </w:t>
      </w:r>
      <w:r w:rsidRPr="00A42413">
        <w:rPr>
          <w:rFonts w:ascii="Calibri" w:hAnsi="Calibri" w:cs="Calibri"/>
          <w:sz w:val="22"/>
          <w:szCs w:val="22"/>
        </w:rPr>
        <w:t>on</w:t>
      </w:r>
      <w:r w:rsidRPr="00A42413">
        <w:rPr>
          <w:rFonts w:ascii="Calibri" w:hAnsi="Calibri" w:cs="Calibri"/>
          <w:sz w:val="22"/>
          <w:szCs w:val="22"/>
        </w:rPr>
        <w:t xml:space="preserve">  resolv</w:t>
      </w:r>
      <w:r w:rsidRPr="00A42413">
        <w:rPr>
          <w:rFonts w:ascii="Calibri" w:hAnsi="Calibri" w:cs="Calibri"/>
          <w:sz w:val="22"/>
          <w:szCs w:val="22"/>
        </w:rPr>
        <w:t>ing</w:t>
      </w:r>
      <w:r w:rsidRPr="00A42413">
        <w:rPr>
          <w:rFonts w:ascii="Calibri" w:hAnsi="Calibri" w:cs="Calibri"/>
          <w:sz w:val="22"/>
          <w:szCs w:val="22"/>
        </w:rPr>
        <w:t xml:space="preserve"> issues at the earliest point and before they become a complaint. </w:t>
      </w:r>
      <w:r w:rsidRPr="00A42413">
        <w:rPr>
          <w:rFonts w:ascii="Calibri" w:hAnsi="Calibri" w:cs="Calibri"/>
          <w:sz w:val="22"/>
          <w:szCs w:val="22"/>
        </w:rPr>
        <w:t xml:space="preserve">In relation to Armed Forces families, </w:t>
      </w:r>
      <w:r w:rsidRPr="00A42413">
        <w:rPr>
          <w:rFonts w:ascii="Calibri" w:hAnsi="Calibri" w:cs="Calibri"/>
          <w:sz w:val="22"/>
          <w:szCs w:val="22"/>
        </w:rPr>
        <w:t xml:space="preserve">incorporating awareness of </w:t>
      </w:r>
      <w:r w:rsidRPr="00A42413">
        <w:rPr>
          <w:rFonts w:ascii="Calibri" w:hAnsi="Calibri" w:cs="Calibri"/>
          <w:sz w:val="22"/>
          <w:szCs w:val="22"/>
        </w:rPr>
        <w:t xml:space="preserve">obligations </w:t>
      </w:r>
      <w:r w:rsidRPr="00A42413">
        <w:rPr>
          <w:rFonts w:ascii="Calibri" w:hAnsi="Calibri" w:cs="Calibri"/>
          <w:sz w:val="22"/>
          <w:szCs w:val="22"/>
        </w:rPr>
        <w:t xml:space="preserve">under the Legal Duty of due regard to the principles of the Armed </w:t>
      </w:r>
      <w:r w:rsidRPr="00A42413">
        <w:rPr>
          <w:rFonts w:ascii="Calibri" w:hAnsi="Calibri" w:cs="Calibri"/>
          <w:sz w:val="22"/>
          <w:szCs w:val="22"/>
        </w:rPr>
        <w:t>Fo</w:t>
      </w:r>
      <w:r w:rsidRPr="00A42413">
        <w:rPr>
          <w:rFonts w:ascii="Calibri" w:hAnsi="Calibri" w:cs="Calibri"/>
          <w:sz w:val="22"/>
          <w:szCs w:val="22"/>
        </w:rPr>
        <w:t>rc</w:t>
      </w:r>
      <w:r w:rsidRPr="00A42413">
        <w:rPr>
          <w:rFonts w:ascii="Calibri" w:hAnsi="Calibri" w:cs="Calibri"/>
          <w:sz w:val="22"/>
          <w:szCs w:val="22"/>
        </w:rPr>
        <w:t xml:space="preserve">es Covenant </w:t>
      </w:r>
      <w:r w:rsidRPr="00A42413">
        <w:rPr>
          <w:rFonts w:ascii="Calibri" w:hAnsi="Calibri" w:cs="Calibri"/>
          <w:sz w:val="22"/>
          <w:szCs w:val="22"/>
        </w:rPr>
        <w:t>throughout the process is importan</w:t>
      </w:r>
      <w:r w:rsidRPr="00A42413">
        <w:rPr>
          <w:rFonts w:ascii="Calibri" w:hAnsi="Calibri" w:cs="Calibri"/>
          <w:sz w:val="22"/>
          <w:szCs w:val="22"/>
        </w:rPr>
        <w:t xml:space="preserve">t not just within schools, but also local authorities. </w:t>
      </w:r>
      <w:r w:rsidRPr="00A42413">
        <w:rPr>
          <w:rFonts w:ascii="Calibri" w:hAnsi="Calibri" w:cs="Calibri"/>
          <w:sz w:val="22"/>
          <w:szCs w:val="22"/>
        </w:rPr>
        <w:t>Additional accountability</w:t>
      </w:r>
      <w:r w:rsidRPr="00A42413">
        <w:rPr>
          <w:rFonts w:ascii="Calibri" w:hAnsi="Calibri" w:cs="Calibri"/>
          <w:sz w:val="22"/>
          <w:szCs w:val="22"/>
        </w:rPr>
        <w:t xml:space="preserve"> mechanisms for the Armed Forces community in England include the Armed Forces Commissioner. </w:t>
      </w:r>
    </w:p>
    <w:p w:rsidR="0012140E" w:rsidRPr="00A42413" w:rsidP="00F0102E">
      <w:pPr>
        <w:pStyle w:val="ListParagraph"/>
        <w:rPr>
          <w:rFonts w:ascii="Calibri" w:hAnsi="Calibri" w:cs="Calibri"/>
          <w:sz w:val="22"/>
          <w:szCs w:val="22"/>
        </w:rPr>
      </w:pPr>
    </w:p>
    <w:p w:rsidR="0012140E" w:rsidRPr="00A42413" w:rsidP="00CF4BD1">
      <w:pPr>
        <w:pStyle w:val="ListParagraph"/>
        <w:numPr>
          <w:ilvl w:val="0"/>
          <w:numId w:val="12"/>
        </w:numPr>
        <w:rPr>
          <w:rFonts w:ascii="Calibri" w:hAnsi="Calibri" w:cs="Calibri"/>
          <w:b/>
          <w:bCs/>
          <w:color w:val="215E99"/>
          <w:sz w:val="22"/>
          <w:szCs w:val="22"/>
        </w:rPr>
      </w:pPr>
      <w:r w:rsidRPr="00A42413">
        <w:rPr>
          <w:rFonts w:ascii="Calibri" w:hAnsi="Calibri" w:cs="Calibri"/>
          <w:b/>
          <w:bCs/>
          <w:color w:val="215E99"/>
          <w:sz w:val="22"/>
          <w:szCs w:val="22"/>
        </w:rPr>
        <w:t>Reducing disadvantage gaps</w:t>
      </w:r>
    </w:p>
    <w:p w:rsidR="0012140E" w:rsidRPr="00A42413" w:rsidP="00F0102E">
      <w:pPr>
        <w:pStyle w:val="ListParagraph"/>
        <w:ind w:left="360"/>
        <w:rPr>
          <w:rFonts w:ascii="Calibri" w:hAnsi="Calibri" w:cs="Calibri"/>
          <w:b/>
          <w:bCs/>
          <w:color w:val="215E99"/>
          <w:sz w:val="22"/>
          <w:szCs w:val="22"/>
        </w:rPr>
      </w:pPr>
    </w:p>
    <w:p w:rsidR="0012140E" w:rsidRPr="00A42413" w:rsidP="00490096">
      <w:pPr>
        <w:pStyle w:val="ListParagraph"/>
        <w:numPr>
          <w:ilvl w:val="1"/>
          <w:numId w:val="12"/>
        </w:numPr>
        <w:spacing w:after="0" w:line="240" w:lineRule="auto"/>
        <w:rPr>
          <w:rFonts w:ascii="Calibri" w:hAnsi="Calibri" w:cs="Calibri"/>
          <w:b/>
          <w:bCs/>
          <w:color w:val="215E99"/>
          <w:sz w:val="22"/>
          <w:szCs w:val="22"/>
        </w:rPr>
      </w:pPr>
      <w:r w:rsidRPr="00A42413">
        <w:rPr>
          <w:rFonts w:ascii="Calibri" w:hAnsi="Calibri" w:cs="Calibri"/>
          <w:sz w:val="22"/>
          <w:szCs w:val="22"/>
        </w:rPr>
        <w:t xml:space="preserve">Despite </w:t>
      </w:r>
      <w:r w:rsidRPr="00A42413">
        <w:rPr>
          <w:rFonts w:ascii="Calibri" w:hAnsi="Calibri" w:cs="Calibri"/>
          <w:sz w:val="22"/>
          <w:szCs w:val="22"/>
        </w:rPr>
        <w:t>referencing specific group</w:t>
      </w:r>
      <w:r w:rsidRPr="00A42413">
        <w:rPr>
          <w:rFonts w:ascii="Calibri" w:hAnsi="Calibri" w:cs="Calibri"/>
          <w:sz w:val="22"/>
          <w:szCs w:val="22"/>
        </w:rPr>
        <w:t xml:space="preserve">s of children </w:t>
      </w:r>
      <w:r w:rsidRPr="00A42413">
        <w:rPr>
          <w:rFonts w:ascii="Calibri" w:hAnsi="Calibri" w:cs="Calibri"/>
          <w:sz w:val="22"/>
          <w:szCs w:val="22"/>
        </w:rPr>
        <w:t>facing challenges</w:t>
      </w:r>
      <w:r w:rsidRPr="00A42413">
        <w:rPr>
          <w:rFonts w:ascii="Calibri" w:hAnsi="Calibri" w:cs="Calibri"/>
          <w:sz w:val="22"/>
          <w:szCs w:val="22"/>
        </w:rPr>
        <w:t>,</w:t>
      </w:r>
      <w:r w:rsidRPr="00A42413">
        <w:rPr>
          <w:rFonts w:ascii="Calibri" w:hAnsi="Calibri" w:cs="Calibri"/>
          <w:sz w:val="22"/>
          <w:szCs w:val="22"/>
        </w:rPr>
        <w:t xml:space="preserve"> </w:t>
      </w:r>
      <w:r w:rsidRPr="00A42413">
        <w:rPr>
          <w:rFonts w:ascii="Calibri" w:hAnsi="Calibri" w:cs="Calibri"/>
          <w:i/>
          <w:iCs/>
          <w:sz w:val="22"/>
          <w:szCs w:val="22"/>
        </w:rPr>
        <w:t>Every Child Achieving and Thriving</w:t>
      </w:r>
      <w:r w:rsidRPr="00A42413">
        <w:rPr>
          <w:rFonts w:ascii="Calibri" w:hAnsi="Calibri" w:cs="Calibri"/>
          <w:sz w:val="22"/>
          <w:szCs w:val="22"/>
        </w:rPr>
        <w:t xml:space="preserve"> makes no mention of the unique </w:t>
      </w:r>
      <w:r w:rsidRPr="00A42413">
        <w:rPr>
          <w:rFonts w:ascii="Calibri" w:hAnsi="Calibri" w:cs="Calibri"/>
          <w:sz w:val="22"/>
          <w:szCs w:val="22"/>
        </w:rPr>
        <w:t>challenges faced by Service children</w:t>
      </w:r>
      <w:r w:rsidRPr="00A42413">
        <w:rPr>
          <w:rFonts w:ascii="Calibri" w:hAnsi="Calibri" w:cs="Calibri"/>
          <w:sz w:val="22"/>
          <w:szCs w:val="22"/>
        </w:rPr>
        <w:t xml:space="preserve">. </w:t>
      </w:r>
      <w:r w:rsidRPr="00A42413">
        <w:rPr>
          <w:rFonts w:ascii="Calibri" w:hAnsi="Calibri" w:cs="Calibri"/>
          <w:sz w:val="22"/>
          <w:szCs w:val="22"/>
        </w:rPr>
        <w:t>This is a s</w:t>
      </w:r>
      <w:r w:rsidRPr="00A42413">
        <w:rPr>
          <w:rFonts w:ascii="Calibri" w:hAnsi="Calibri" w:cs="Calibri"/>
          <w:sz w:val="22"/>
          <w:szCs w:val="22"/>
        </w:rPr>
        <w:t>ignificant</w:t>
      </w:r>
      <w:r w:rsidRPr="00A42413">
        <w:rPr>
          <w:rFonts w:ascii="Calibri" w:hAnsi="Calibri" w:cs="Calibri"/>
          <w:sz w:val="22"/>
          <w:szCs w:val="22"/>
        </w:rPr>
        <w:t xml:space="preserve"> omission</w:t>
      </w:r>
      <w:r w:rsidRPr="00A42413">
        <w:rPr>
          <w:rFonts w:ascii="Calibri" w:hAnsi="Calibri" w:cs="Calibri"/>
          <w:sz w:val="22"/>
          <w:szCs w:val="22"/>
        </w:rPr>
        <w:t xml:space="preserve">, </w:t>
      </w:r>
      <w:r w:rsidRPr="00A42413">
        <w:rPr>
          <w:rFonts w:ascii="Calibri" w:hAnsi="Calibri" w:cs="Calibri"/>
          <w:sz w:val="22"/>
          <w:szCs w:val="22"/>
        </w:rPr>
        <w:t xml:space="preserve">particularly owing to the Covenant Legal Duty </w:t>
      </w:r>
      <w:r w:rsidRPr="00A42413">
        <w:rPr>
          <w:rFonts w:ascii="Calibri" w:hAnsi="Calibri" w:cs="Calibri"/>
          <w:sz w:val="22"/>
          <w:szCs w:val="22"/>
        </w:rPr>
        <w:t xml:space="preserve">for statutory organisations involved in the local delivery of education </w:t>
      </w:r>
      <w:r w:rsidRPr="00A42413">
        <w:rPr>
          <w:rFonts w:ascii="Calibri" w:hAnsi="Calibri" w:cs="Calibri"/>
          <w:sz w:val="22"/>
          <w:szCs w:val="22"/>
        </w:rPr>
        <w:t>to give due regard to the principles of the Armed Fo</w:t>
      </w:r>
      <w:r w:rsidRPr="00A42413">
        <w:rPr>
          <w:rFonts w:ascii="Calibri" w:hAnsi="Calibri" w:cs="Calibri"/>
          <w:sz w:val="22"/>
          <w:szCs w:val="22"/>
        </w:rPr>
        <w:t>rc</w:t>
      </w:r>
      <w:r w:rsidRPr="00A42413">
        <w:rPr>
          <w:rFonts w:ascii="Calibri" w:hAnsi="Calibri" w:cs="Calibri"/>
          <w:sz w:val="22"/>
          <w:szCs w:val="22"/>
        </w:rPr>
        <w:t>es Covenant</w:t>
      </w:r>
      <w:r w:rsidRPr="00A42413">
        <w:rPr>
          <w:rFonts w:ascii="Calibri" w:hAnsi="Calibri" w:cs="Calibri"/>
          <w:sz w:val="22"/>
          <w:szCs w:val="22"/>
        </w:rPr>
        <w:t xml:space="preserve">. </w:t>
      </w:r>
      <w:r w:rsidRPr="00A42413">
        <w:rPr>
          <w:rFonts w:ascii="Calibri" w:hAnsi="Calibri" w:cs="Calibri"/>
          <w:sz w:val="22"/>
          <w:szCs w:val="22"/>
        </w:rPr>
        <w:t>As outlined in the Armed Forces Bill 2026, the Legal Duty will apply to the Department for Education from 2027</w:t>
      </w:r>
      <w:r w:rsidRPr="00A42413">
        <w:rPr>
          <w:rFonts w:ascii="Calibri" w:hAnsi="Calibri" w:cs="Calibri"/>
          <w:sz w:val="22"/>
          <w:szCs w:val="22"/>
        </w:rPr>
        <w:t xml:space="preserve">. </w:t>
      </w:r>
    </w:p>
    <w:p w:rsidR="0012140E" w:rsidRPr="00A42413" w:rsidP="00A44F2B">
      <w:pPr>
        <w:pStyle w:val="ListParagraph"/>
        <w:spacing w:after="0" w:line="240" w:lineRule="auto"/>
        <w:rPr>
          <w:rFonts w:ascii="Calibri" w:hAnsi="Calibri" w:cs="Calibri"/>
          <w:b/>
          <w:bCs/>
          <w:color w:val="215E99"/>
          <w:sz w:val="22"/>
          <w:szCs w:val="22"/>
        </w:rPr>
      </w:pPr>
    </w:p>
    <w:p w:rsidR="0012140E" w:rsidRPr="00A42413" w:rsidP="00DE2448">
      <w:pPr>
        <w:pStyle w:val="ListParagraph"/>
        <w:numPr>
          <w:ilvl w:val="1"/>
          <w:numId w:val="12"/>
        </w:numPr>
        <w:spacing w:after="0" w:line="240" w:lineRule="auto"/>
        <w:rPr>
          <w:rFonts w:ascii="Calibri" w:hAnsi="Calibri" w:cs="Calibri"/>
          <w:b/>
          <w:bCs/>
          <w:sz w:val="22"/>
          <w:szCs w:val="22"/>
        </w:rPr>
      </w:pPr>
      <w:r w:rsidRPr="00A42413">
        <w:rPr>
          <w:rFonts w:ascii="Calibri" w:hAnsi="Calibri" w:cs="Calibri"/>
          <w:b/>
          <w:bCs/>
          <w:sz w:val="22"/>
          <w:szCs w:val="22"/>
        </w:rPr>
        <w:t xml:space="preserve">RBL recommends that the steps taken to meet the legal obligation to give due regard to the principles of the Armed Forces Covenant are set out </w:t>
      </w:r>
      <w:r w:rsidRPr="00A42413">
        <w:rPr>
          <w:rFonts w:ascii="Calibri" w:hAnsi="Calibri" w:cs="Calibri"/>
          <w:b/>
          <w:bCs/>
          <w:sz w:val="22"/>
          <w:szCs w:val="22"/>
        </w:rPr>
        <w:t>at all levels of support for Service children, including within strategic reform</w:t>
      </w:r>
      <w:r w:rsidRPr="00A42413">
        <w:rPr>
          <w:rFonts w:ascii="Calibri" w:hAnsi="Calibri" w:cs="Calibri"/>
          <w:b/>
          <w:bCs/>
          <w:sz w:val="22"/>
          <w:szCs w:val="22"/>
        </w:rPr>
        <w:t xml:space="preserve"> and </w:t>
      </w:r>
      <w:r w:rsidRPr="00A42413">
        <w:rPr>
          <w:rFonts w:ascii="Calibri" w:hAnsi="Calibri" w:cs="Calibri"/>
          <w:b/>
          <w:bCs/>
          <w:sz w:val="22"/>
          <w:szCs w:val="22"/>
        </w:rPr>
        <w:t>local policy</w:t>
      </w:r>
      <w:r w:rsidRPr="00A42413">
        <w:rPr>
          <w:rFonts w:ascii="Calibri" w:hAnsi="Calibri" w:cs="Calibri"/>
          <w:b/>
          <w:bCs/>
          <w:sz w:val="22"/>
          <w:szCs w:val="22"/>
        </w:rPr>
        <w:t>.</w:t>
      </w:r>
    </w:p>
    <w:p w:rsidR="0012140E" w:rsidRPr="00A42413" w:rsidP="00DD738F">
      <w:pPr>
        <w:pStyle w:val="ListParagraph"/>
        <w:rPr>
          <w:rFonts w:ascii="Calibri" w:hAnsi="Calibri" w:cs="Calibri"/>
          <w:b/>
          <w:bCs/>
          <w:sz w:val="22"/>
          <w:szCs w:val="22"/>
        </w:rPr>
      </w:pPr>
    </w:p>
    <w:p w:rsidR="0012140E" w:rsidRPr="00A42413" w:rsidP="00A36CE0">
      <w:pPr>
        <w:pStyle w:val="ListParagraph"/>
        <w:numPr>
          <w:ilvl w:val="1"/>
          <w:numId w:val="12"/>
        </w:numPr>
        <w:spacing w:after="0" w:line="240" w:lineRule="auto"/>
        <w:rPr>
          <w:rFonts w:ascii="Calibri" w:hAnsi="Calibri" w:cs="Calibri"/>
          <w:bCs/>
          <w:sz w:val="22"/>
          <w:szCs w:val="22"/>
        </w:rPr>
      </w:pPr>
      <w:r w:rsidRPr="00A42413">
        <w:rPr>
          <w:rFonts w:ascii="Calibri" w:hAnsi="Calibri" w:cs="Calibri"/>
          <w:bCs/>
          <w:sz w:val="22"/>
          <w:szCs w:val="22"/>
        </w:rPr>
        <w:t>Service Pupil Premium in England is allocated so that schools can provide pastoral support to mitigate the impact of high mobility, separation and deployment</w:t>
      </w:r>
      <w:r w:rsidRPr="00A42413">
        <w:rPr>
          <w:rFonts w:ascii="Calibri" w:hAnsi="Calibri" w:cs="Calibri"/>
          <w:bCs/>
          <w:sz w:val="22"/>
          <w:szCs w:val="22"/>
        </w:rPr>
        <w:t xml:space="preserve"> for children </w:t>
      </w:r>
      <w:r w:rsidRPr="00A42413">
        <w:rPr>
          <w:rFonts w:ascii="Calibri" w:hAnsi="Calibri" w:cs="Calibri"/>
          <w:bCs/>
          <w:sz w:val="22"/>
          <w:szCs w:val="22"/>
        </w:rPr>
        <w:t xml:space="preserve">from reception age to year 11. </w:t>
      </w:r>
      <w:r w:rsidRPr="00A42413">
        <w:rPr>
          <w:rFonts w:ascii="Calibri" w:hAnsi="Calibri" w:cs="Calibri"/>
          <w:bCs/>
          <w:sz w:val="22"/>
          <w:szCs w:val="22"/>
        </w:rPr>
        <w:t xml:space="preserve">In </w:t>
      </w:r>
      <w:r w:rsidRPr="00A42413">
        <w:rPr>
          <w:rFonts w:ascii="Calibri" w:hAnsi="Calibri" w:cs="Calibri"/>
          <w:bCs/>
          <w:sz w:val="22"/>
          <w:szCs w:val="22"/>
        </w:rPr>
        <w:t xml:space="preserve">statistics published in </w:t>
      </w:r>
      <w:r w:rsidRPr="00A42413">
        <w:rPr>
          <w:rFonts w:ascii="Calibri" w:hAnsi="Calibri" w:cs="Calibri"/>
          <w:bCs/>
          <w:sz w:val="22"/>
          <w:szCs w:val="22"/>
        </w:rPr>
        <w:t>202</w:t>
      </w:r>
      <w:r w:rsidRPr="00A42413">
        <w:rPr>
          <w:rFonts w:ascii="Calibri" w:hAnsi="Calibri" w:cs="Calibri"/>
          <w:bCs/>
          <w:sz w:val="22"/>
          <w:szCs w:val="22"/>
        </w:rPr>
        <w:t>6</w:t>
      </w:r>
      <w:r w:rsidRPr="00A42413">
        <w:rPr>
          <w:rFonts w:ascii="Calibri" w:hAnsi="Calibri" w:cs="Calibri"/>
          <w:bCs/>
          <w:sz w:val="22"/>
          <w:szCs w:val="22"/>
        </w:rPr>
        <w:t xml:space="preserve">, </w:t>
      </w:r>
      <w:r w:rsidRPr="00A42413">
        <w:rPr>
          <w:rFonts w:ascii="Calibri" w:hAnsi="Calibri" w:cs="Calibri"/>
          <w:bCs/>
          <w:sz w:val="22"/>
          <w:szCs w:val="22"/>
        </w:rPr>
        <w:t>76</w:t>
      </w:r>
      <w:r w:rsidRPr="00A42413">
        <w:rPr>
          <w:rFonts w:ascii="Calibri" w:hAnsi="Calibri" w:cs="Calibri"/>
          <w:bCs/>
          <w:sz w:val="22"/>
          <w:szCs w:val="22"/>
        </w:rPr>
        <w:t>,</w:t>
      </w:r>
      <w:r w:rsidRPr="00A42413">
        <w:rPr>
          <w:rFonts w:ascii="Calibri" w:hAnsi="Calibri" w:cs="Calibri"/>
          <w:bCs/>
          <w:sz w:val="22"/>
          <w:szCs w:val="22"/>
        </w:rPr>
        <w:t>4</w:t>
      </w:r>
      <w:r w:rsidRPr="00A42413">
        <w:rPr>
          <w:rFonts w:ascii="Calibri" w:hAnsi="Calibri" w:cs="Calibri"/>
          <w:bCs/>
          <w:sz w:val="22"/>
          <w:szCs w:val="22"/>
        </w:rPr>
        <w:t>37</w:t>
      </w:r>
      <w:r w:rsidRPr="00A42413">
        <w:rPr>
          <w:rFonts w:ascii="Calibri" w:hAnsi="Calibri" w:cs="Calibri"/>
          <w:bCs/>
          <w:sz w:val="22"/>
          <w:szCs w:val="22"/>
        </w:rPr>
        <w:t xml:space="preserve"> children were identified as eligible for </w:t>
      </w:r>
      <w:r w:rsidRPr="00A42413">
        <w:rPr>
          <w:rFonts w:ascii="Calibri" w:hAnsi="Calibri" w:cs="Calibri"/>
          <w:bCs/>
          <w:sz w:val="22"/>
          <w:szCs w:val="22"/>
        </w:rPr>
        <w:t>Service Pupil Premium</w:t>
      </w:r>
      <w:r>
        <w:rPr>
          <w:rStyle w:val="FootnoteReference"/>
          <w:rFonts w:ascii="Calibri" w:hAnsi="Calibri" w:cs="Calibri"/>
          <w:bCs/>
          <w:sz w:val="22"/>
          <w:szCs w:val="22"/>
        </w:rPr>
        <w:footnoteReference w:id="17"/>
      </w:r>
      <w:r w:rsidRPr="00A42413">
        <w:rPr>
          <w:rFonts w:ascii="Calibri" w:hAnsi="Calibri" w:cs="Calibri"/>
          <w:bCs/>
          <w:sz w:val="22"/>
          <w:szCs w:val="22"/>
        </w:rPr>
        <w:t xml:space="preserve">. </w:t>
      </w:r>
      <w:r w:rsidRPr="00A42413">
        <w:rPr>
          <w:rFonts w:ascii="Calibri" w:hAnsi="Calibri" w:cs="Calibri"/>
          <w:sz w:val="22"/>
          <w:szCs w:val="22"/>
        </w:rPr>
        <w:t>Evidence-based practice should include best practice in the use of the Service Pupil Premium.</w:t>
      </w:r>
      <w:r w:rsidRPr="00A42413">
        <w:rPr>
          <w:rFonts w:ascii="Calibri" w:hAnsi="Calibri" w:cs="Calibri"/>
          <w:bCs/>
          <w:sz w:val="22"/>
          <w:szCs w:val="22"/>
        </w:rPr>
        <w:t xml:space="preserve"> </w:t>
      </w:r>
      <w:r w:rsidRPr="00A42413">
        <w:rPr>
          <w:rFonts w:ascii="Calibri" w:hAnsi="Calibri" w:cs="Calibri"/>
          <w:bCs/>
          <w:sz w:val="22"/>
          <w:szCs w:val="22"/>
        </w:rPr>
        <w:t>Y</w:t>
      </w:r>
      <w:r w:rsidRPr="00A42413">
        <w:rPr>
          <w:rFonts w:ascii="Calibri" w:hAnsi="Calibri" w:cs="Calibri"/>
          <w:bCs/>
          <w:sz w:val="22"/>
          <w:szCs w:val="22"/>
        </w:rPr>
        <w:t xml:space="preserve">oung Service children </w:t>
      </w:r>
      <w:r w:rsidRPr="00A42413">
        <w:rPr>
          <w:rFonts w:ascii="Calibri" w:hAnsi="Calibri" w:cs="Calibri"/>
          <w:bCs/>
          <w:sz w:val="22"/>
          <w:szCs w:val="22"/>
        </w:rPr>
        <w:t xml:space="preserve">also </w:t>
      </w:r>
      <w:r w:rsidRPr="00A42413">
        <w:rPr>
          <w:rFonts w:ascii="Calibri" w:hAnsi="Calibri" w:cs="Calibri"/>
          <w:bCs/>
          <w:sz w:val="22"/>
          <w:szCs w:val="22"/>
        </w:rPr>
        <w:t xml:space="preserve">experience frequent moves, separation from </w:t>
      </w:r>
      <w:r w:rsidRPr="00A42413">
        <w:rPr>
          <w:rFonts w:ascii="Calibri" w:hAnsi="Calibri" w:cs="Calibri"/>
          <w:bCs/>
          <w:sz w:val="22"/>
          <w:szCs w:val="22"/>
        </w:rPr>
        <w:t>serving parents</w:t>
      </w:r>
      <w:r w:rsidRPr="00A42413">
        <w:rPr>
          <w:rFonts w:ascii="Calibri" w:hAnsi="Calibri" w:cs="Calibri"/>
          <w:bCs/>
          <w:sz w:val="22"/>
          <w:szCs w:val="22"/>
        </w:rPr>
        <w:t xml:space="preserve"> </w:t>
      </w:r>
      <w:r w:rsidRPr="00A42413">
        <w:rPr>
          <w:rFonts w:ascii="Calibri" w:hAnsi="Calibri" w:cs="Calibri"/>
          <w:bCs/>
          <w:sz w:val="22"/>
          <w:szCs w:val="22"/>
        </w:rPr>
        <w:t xml:space="preserve">and early years setting turbulence which can lead to emotional instability, anxiety, attachment issues, behavioural changes and emotional regulation challenges </w:t>
      </w:r>
      <w:r w:rsidRPr="00A42413">
        <w:rPr>
          <w:rFonts w:ascii="Calibri" w:hAnsi="Calibri" w:cs="Calibri"/>
          <w:bCs/>
          <w:sz w:val="22"/>
          <w:szCs w:val="22"/>
        </w:rPr>
        <w:t>which</w:t>
      </w:r>
      <w:r w:rsidRPr="00A42413">
        <w:rPr>
          <w:rFonts w:ascii="Calibri" w:hAnsi="Calibri" w:cs="Calibri"/>
          <w:bCs/>
          <w:sz w:val="22"/>
          <w:szCs w:val="22"/>
        </w:rPr>
        <w:t xml:space="preserve"> can have lasting consequences</w:t>
      </w:r>
      <w:bookmarkStart w:id="4" w:name="_Ref235475846"/>
      <w:r>
        <w:rPr>
          <w:rStyle w:val="FootnoteReference"/>
          <w:rFonts w:ascii="Calibri" w:hAnsi="Calibri" w:cs="Calibri"/>
          <w:bCs/>
          <w:sz w:val="22"/>
          <w:szCs w:val="22"/>
        </w:rPr>
        <w:footnoteReference w:id="18"/>
      </w:r>
      <w:bookmarkEnd w:id="4"/>
      <w:r w:rsidRPr="00A42413">
        <w:rPr>
          <w:rFonts w:ascii="Calibri" w:hAnsi="Calibri" w:cs="Calibri"/>
          <w:bCs/>
          <w:sz w:val="22"/>
          <w:szCs w:val="22"/>
        </w:rPr>
        <w:t>.</w:t>
      </w:r>
      <w:r w:rsidRPr="00A42413">
        <w:rPr>
          <w:rFonts w:ascii="Calibri" w:hAnsi="Calibri" w:cs="Calibri"/>
          <w:bCs/>
          <w:sz w:val="22"/>
          <w:szCs w:val="22"/>
        </w:rPr>
        <w:t xml:space="preserve"> Whilst some young people from the Armed Forces community believe their needs are being met in post-16 settings, others believed that staff lack an understanding of their experiences as part of an Armed Forces family</w:t>
      </w:r>
      <w:r>
        <w:rPr>
          <w:rStyle w:val="FootnoteReference"/>
          <w:rFonts w:ascii="Calibri" w:hAnsi="Calibri" w:cs="Calibri"/>
          <w:bCs/>
          <w:sz w:val="22"/>
          <w:szCs w:val="22"/>
        </w:rPr>
        <w:footnoteReference w:id="19"/>
      </w:r>
      <w:r w:rsidRPr="00A42413">
        <w:rPr>
          <w:rFonts w:ascii="Calibri" w:hAnsi="Calibri" w:cs="Calibri"/>
          <w:bCs/>
          <w:sz w:val="22"/>
          <w:szCs w:val="22"/>
        </w:rPr>
        <w:t>.</w:t>
      </w:r>
      <w:r w:rsidRPr="00A42413">
        <w:rPr>
          <w:rFonts w:ascii="Calibri" w:hAnsi="Calibri" w:cs="Calibri"/>
          <w:bCs/>
          <w:sz w:val="22"/>
          <w:szCs w:val="22"/>
        </w:rPr>
        <w:t xml:space="preserve"> </w:t>
      </w:r>
    </w:p>
    <w:p w:rsidR="0012140E" w:rsidRPr="00A42413" w:rsidP="00BE3DA0">
      <w:pPr>
        <w:pStyle w:val="ListParagraph"/>
        <w:rPr>
          <w:rFonts w:ascii="Calibri" w:hAnsi="Calibri" w:cs="Calibri"/>
          <w:bCs/>
          <w:sz w:val="22"/>
          <w:szCs w:val="22"/>
        </w:rPr>
      </w:pPr>
    </w:p>
    <w:p w:rsidR="0012140E" w:rsidRPr="00A42413">
      <w:pPr>
        <w:pStyle w:val="ListParagraph"/>
        <w:numPr>
          <w:ilvl w:val="1"/>
          <w:numId w:val="12"/>
        </w:numPr>
        <w:spacing w:after="0" w:line="240" w:lineRule="auto"/>
        <w:rPr>
          <w:rFonts w:ascii="Calibri" w:hAnsi="Calibri" w:cs="Calibri"/>
          <w:b/>
          <w:bCs/>
          <w:color w:val="215E99"/>
          <w:sz w:val="22"/>
          <w:szCs w:val="22"/>
        </w:rPr>
      </w:pPr>
      <w:r w:rsidRPr="00A42413">
        <w:rPr>
          <w:rFonts w:ascii="Calibri" w:hAnsi="Calibri" w:cs="Calibri"/>
          <w:b/>
          <w:bCs/>
          <w:sz w:val="22"/>
          <w:szCs w:val="22"/>
        </w:rPr>
        <w:t xml:space="preserve">RBL recommends that </w:t>
      </w:r>
      <w:r w:rsidRPr="00A42413">
        <w:rPr>
          <w:rFonts w:ascii="Calibri" w:hAnsi="Calibri" w:cs="Calibri"/>
          <w:b/>
          <w:bCs/>
          <w:sz w:val="22"/>
          <w:szCs w:val="22"/>
        </w:rPr>
        <w:t>in order to</w:t>
      </w:r>
      <w:r w:rsidRPr="00A42413">
        <w:rPr>
          <w:rFonts w:ascii="Calibri" w:hAnsi="Calibri" w:cs="Calibri"/>
          <w:b/>
          <w:bCs/>
          <w:sz w:val="22"/>
          <w:szCs w:val="22"/>
        </w:rPr>
        <w:t xml:space="preserve"> mitigate the impact of high mobility, separation from their serving parent and deployment</w:t>
      </w:r>
      <w:r w:rsidRPr="00A42413">
        <w:rPr>
          <w:rFonts w:ascii="Calibri" w:hAnsi="Calibri" w:cs="Calibri"/>
          <w:b/>
          <w:bCs/>
          <w:sz w:val="22"/>
          <w:szCs w:val="22"/>
        </w:rPr>
        <w:t xml:space="preserve"> and ensure the best outcomes for Service children, </w:t>
      </w:r>
      <w:r w:rsidRPr="00A42413">
        <w:rPr>
          <w:rFonts w:ascii="Calibri" w:hAnsi="Calibri" w:cs="Calibri"/>
          <w:b/>
          <w:bCs/>
          <w:sz w:val="22"/>
          <w:szCs w:val="22"/>
        </w:rPr>
        <w:t xml:space="preserve">the amount of </w:t>
      </w:r>
      <w:r w:rsidRPr="00A42413">
        <w:rPr>
          <w:rFonts w:ascii="Calibri" w:hAnsi="Calibri" w:cs="Calibri"/>
          <w:b/>
          <w:bCs/>
          <w:sz w:val="22"/>
          <w:szCs w:val="22"/>
        </w:rPr>
        <w:t xml:space="preserve">Service Pupil Premium </w:t>
      </w:r>
      <w:r w:rsidRPr="00A42413">
        <w:rPr>
          <w:rFonts w:ascii="Calibri" w:hAnsi="Calibri" w:cs="Calibri"/>
          <w:b/>
          <w:bCs/>
          <w:sz w:val="22"/>
          <w:szCs w:val="22"/>
        </w:rPr>
        <w:t xml:space="preserve">funding </w:t>
      </w:r>
      <w:r w:rsidRPr="00A42413">
        <w:rPr>
          <w:rFonts w:ascii="Calibri" w:hAnsi="Calibri" w:cs="Calibri"/>
          <w:b/>
          <w:bCs/>
          <w:sz w:val="22"/>
          <w:szCs w:val="22"/>
        </w:rPr>
        <w:t>should be reviewed</w:t>
      </w:r>
      <w:r w:rsidRPr="00A42413">
        <w:rPr>
          <w:rFonts w:ascii="Calibri" w:hAnsi="Calibri" w:cs="Calibri"/>
          <w:b/>
          <w:bCs/>
          <w:sz w:val="22"/>
          <w:szCs w:val="22"/>
        </w:rPr>
        <w:t xml:space="preserve"> and extended to </w:t>
      </w:r>
      <w:r w:rsidRPr="00A42413">
        <w:rPr>
          <w:rFonts w:ascii="Calibri" w:hAnsi="Calibri" w:cs="Calibri"/>
          <w:b/>
          <w:bCs/>
          <w:sz w:val="22"/>
          <w:szCs w:val="22"/>
        </w:rPr>
        <w:t xml:space="preserve">early years and post-16 settings. </w:t>
      </w:r>
    </w:p>
    <w:p w:rsidR="0012140E" w:rsidRPr="00A42413" w:rsidP="00D8299A">
      <w:pPr>
        <w:pStyle w:val="ListParagraph"/>
        <w:spacing w:after="0" w:line="240" w:lineRule="auto"/>
        <w:rPr>
          <w:rFonts w:ascii="Calibri" w:hAnsi="Calibri" w:cs="Calibri"/>
          <w:b/>
          <w:bCs/>
          <w:color w:val="215E99"/>
          <w:sz w:val="22"/>
          <w:szCs w:val="22"/>
        </w:rPr>
      </w:pPr>
    </w:p>
    <w:p w:rsidR="0012140E" w:rsidRPr="00A42413" w:rsidP="00C70868">
      <w:pPr>
        <w:pStyle w:val="ListParagraph"/>
        <w:numPr>
          <w:ilvl w:val="0"/>
          <w:numId w:val="12"/>
        </w:numPr>
        <w:rPr>
          <w:rFonts w:ascii="Calibri" w:hAnsi="Calibri" w:cs="Calibri"/>
          <w:b/>
          <w:bCs/>
          <w:color w:val="215E99"/>
          <w:sz w:val="22"/>
          <w:szCs w:val="22"/>
        </w:rPr>
      </w:pPr>
      <w:r w:rsidRPr="00A42413">
        <w:rPr>
          <w:rFonts w:ascii="Calibri" w:hAnsi="Calibri" w:cs="Calibri"/>
          <w:b/>
          <w:bCs/>
          <w:color w:val="215E99"/>
          <w:sz w:val="22"/>
          <w:szCs w:val="22"/>
        </w:rPr>
        <w:t>School admissions</w:t>
      </w:r>
    </w:p>
    <w:p w:rsidR="0012140E" w:rsidRPr="00A42413" w:rsidP="00E24A96">
      <w:pPr>
        <w:pStyle w:val="ListParagraph"/>
        <w:ind w:left="360"/>
        <w:rPr>
          <w:rFonts w:ascii="Calibri" w:hAnsi="Calibri" w:cs="Calibri"/>
          <w:b/>
          <w:bCs/>
          <w:color w:val="215E99"/>
          <w:sz w:val="22"/>
          <w:szCs w:val="22"/>
        </w:rPr>
      </w:pPr>
    </w:p>
    <w:p w:rsidR="0012140E" w:rsidRPr="00A42413">
      <w:pPr>
        <w:pStyle w:val="ListParagraph"/>
        <w:numPr>
          <w:ilvl w:val="1"/>
          <w:numId w:val="12"/>
        </w:numPr>
        <w:spacing w:after="0" w:line="240" w:lineRule="auto"/>
        <w:rPr>
          <w:rFonts w:ascii="Calibri" w:hAnsi="Calibri" w:cs="Calibri"/>
          <w:sz w:val="22"/>
          <w:szCs w:val="22"/>
        </w:rPr>
      </w:pPr>
      <w:r w:rsidRPr="00A42413">
        <w:rPr>
          <w:rFonts w:ascii="Calibri" w:hAnsi="Calibri" w:cs="Calibri"/>
          <w:sz w:val="22"/>
          <w:szCs w:val="22"/>
        </w:rPr>
        <w:t>A review is currently being undertaken to</w:t>
      </w:r>
      <w:r w:rsidRPr="00A42413">
        <w:rPr>
          <w:rFonts w:ascii="Calibri" w:hAnsi="Calibri" w:cs="Calibri"/>
          <w:sz w:val="22"/>
          <w:szCs w:val="22"/>
        </w:rPr>
        <w:t xml:space="preserve"> </w:t>
      </w:r>
      <w:r w:rsidRPr="00A42413">
        <w:rPr>
          <w:rFonts w:ascii="Calibri" w:hAnsi="Calibri" w:cs="Calibri"/>
          <w:sz w:val="22"/>
          <w:szCs w:val="22"/>
        </w:rPr>
        <w:t xml:space="preserve">determine ‘the effectiveness of the mechanisms that the Government has developed to drive change across the Armed Forces </w:t>
      </w:r>
      <w:r w:rsidRPr="00A42413">
        <w:rPr>
          <w:rFonts w:ascii="Calibri" w:hAnsi="Calibri" w:cs="Calibri"/>
          <w:sz w:val="22"/>
          <w:szCs w:val="22"/>
        </w:rPr>
        <w:t>families</w:t>
      </w:r>
      <w:r w:rsidRPr="00A42413">
        <w:rPr>
          <w:rFonts w:ascii="Calibri" w:hAnsi="Calibri" w:cs="Calibri"/>
          <w:sz w:val="22"/>
          <w:szCs w:val="22"/>
        </w:rPr>
        <w:t xml:space="preserve"> agenda since 2020, specifically in respect of the Armed Forces Families Strategy 2022–2032’.</w:t>
      </w:r>
      <w:r w:rsidRPr="00A42413">
        <w:rPr>
          <w:rFonts w:ascii="Calibri" w:hAnsi="Calibri" w:cs="Calibri"/>
          <w:sz w:val="22"/>
          <w:szCs w:val="22"/>
        </w:rPr>
        <w:t xml:space="preserve"> Initial findings reveal that </w:t>
      </w:r>
      <w:r w:rsidRPr="00A42413">
        <w:rPr>
          <w:rFonts w:ascii="Calibri" w:hAnsi="Calibri" w:cs="Calibri"/>
          <w:sz w:val="22"/>
          <w:szCs w:val="22"/>
        </w:rPr>
        <w:t xml:space="preserve">Service children still experience </w:t>
      </w:r>
      <w:r w:rsidRPr="00A42413">
        <w:rPr>
          <w:rFonts w:ascii="Calibri" w:hAnsi="Calibri" w:cs="Calibri"/>
          <w:sz w:val="22"/>
          <w:szCs w:val="22"/>
        </w:rPr>
        <w:t xml:space="preserve">in-year school admissions </w:t>
      </w:r>
      <w:r w:rsidRPr="00A42413">
        <w:rPr>
          <w:rFonts w:ascii="Calibri" w:hAnsi="Calibri" w:cs="Calibri"/>
          <w:sz w:val="22"/>
          <w:szCs w:val="22"/>
        </w:rPr>
        <w:t>as a result of</w:t>
      </w:r>
      <w:r w:rsidRPr="00A42413">
        <w:rPr>
          <w:rFonts w:ascii="Calibri" w:hAnsi="Calibri" w:cs="Calibri"/>
          <w:sz w:val="22"/>
          <w:szCs w:val="22"/>
        </w:rPr>
        <w:t xml:space="preserve"> Service</w:t>
      </w:r>
      <w:r w:rsidRPr="00A42413">
        <w:rPr>
          <w:rFonts w:ascii="Calibri" w:hAnsi="Calibri" w:cs="Calibri"/>
          <w:sz w:val="22"/>
          <w:szCs w:val="22"/>
        </w:rPr>
        <w:t>-</w:t>
      </w:r>
      <w:r w:rsidRPr="00A42413">
        <w:rPr>
          <w:rFonts w:ascii="Calibri" w:hAnsi="Calibri" w:cs="Calibri"/>
          <w:sz w:val="22"/>
          <w:szCs w:val="22"/>
        </w:rPr>
        <w:t>related mobility during term time</w:t>
      </w:r>
      <w:r w:rsidRPr="00A42413">
        <w:rPr>
          <w:rFonts w:ascii="Calibri" w:hAnsi="Calibri" w:cs="Calibri"/>
          <w:sz w:val="22"/>
          <w:szCs w:val="22"/>
        </w:rPr>
        <w:t xml:space="preserve">. </w:t>
      </w:r>
    </w:p>
    <w:p w:rsidR="0012140E" w:rsidRPr="00A42413" w:rsidP="000F2239">
      <w:pPr>
        <w:pStyle w:val="ListParagraph"/>
        <w:spacing w:after="0" w:line="240" w:lineRule="auto"/>
        <w:rPr>
          <w:rFonts w:ascii="Calibri" w:hAnsi="Calibri" w:cs="Calibri"/>
          <w:sz w:val="22"/>
          <w:szCs w:val="22"/>
        </w:rPr>
      </w:pPr>
    </w:p>
    <w:p w:rsidR="0012140E" w:rsidRPr="00A42413" w:rsidP="00E24A96">
      <w:pPr>
        <w:pStyle w:val="ListParagraph"/>
        <w:numPr>
          <w:ilvl w:val="1"/>
          <w:numId w:val="12"/>
        </w:numPr>
        <w:spacing w:after="0" w:line="240" w:lineRule="auto"/>
        <w:rPr>
          <w:rFonts w:ascii="Calibri" w:hAnsi="Calibri" w:cs="Calibri"/>
          <w:b/>
          <w:bCs/>
          <w:sz w:val="22"/>
          <w:szCs w:val="22"/>
        </w:rPr>
      </w:pPr>
      <w:r w:rsidRPr="00A42413">
        <w:rPr>
          <w:rFonts w:ascii="Calibri" w:hAnsi="Calibri" w:cs="Calibri"/>
          <w:b/>
          <w:bCs/>
          <w:sz w:val="22"/>
          <w:szCs w:val="22"/>
        </w:rPr>
        <w:t xml:space="preserve">RBL recommends that </w:t>
      </w:r>
      <w:r w:rsidRPr="00A42413">
        <w:rPr>
          <w:rFonts w:ascii="Calibri" w:hAnsi="Calibri" w:cs="Calibri"/>
          <w:b/>
          <w:bCs/>
          <w:sz w:val="22"/>
          <w:szCs w:val="22"/>
        </w:rPr>
        <w:t xml:space="preserve">the </w:t>
      </w:r>
      <w:r w:rsidRPr="00A42413">
        <w:rPr>
          <w:rFonts w:ascii="Calibri" w:hAnsi="Calibri" w:cs="Calibri"/>
          <w:b/>
          <w:bCs/>
          <w:sz w:val="22"/>
          <w:szCs w:val="22"/>
        </w:rPr>
        <w:t xml:space="preserve">proposed reform of the School Admissions Code must </w:t>
      </w:r>
      <w:r w:rsidRPr="00A42413">
        <w:rPr>
          <w:rFonts w:ascii="Calibri" w:hAnsi="Calibri" w:cs="Calibri"/>
          <w:b/>
          <w:bCs/>
          <w:sz w:val="22"/>
          <w:szCs w:val="22"/>
        </w:rPr>
        <w:t>give due regard to the principles of the Armed Forces Covenant and fully mitigate</w:t>
      </w:r>
      <w:r w:rsidRPr="00A42413">
        <w:rPr>
          <w:rFonts w:ascii="Calibri" w:hAnsi="Calibri" w:cs="Calibri"/>
          <w:b/>
          <w:bCs/>
          <w:sz w:val="22"/>
          <w:szCs w:val="22"/>
        </w:rPr>
        <w:t xml:space="preserve"> the unique challenges faced by mobile Service children. </w:t>
      </w:r>
      <w:r w:rsidRPr="00A42413">
        <w:rPr>
          <w:rFonts w:ascii="Calibri" w:hAnsi="Calibri" w:cs="Calibri"/>
          <w:b/>
          <w:bCs/>
          <w:sz w:val="22"/>
          <w:szCs w:val="22"/>
        </w:rPr>
        <w:t xml:space="preserve"> </w:t>
      </w:r>
    </w:p>
    <w:p w:rsidR="0012140E" w:rsidRPr="00A42413" w:rsidP="000F1EB4">
      <w:pPr>
        <w:pStyle w:val="ListParagraph"/>
        <w:rPr>
          <w:rFonts w:ascii="Calibri" w:hAnsi="Calibri" w:cs="Calibri"/>
          <w:b/>
          <w:bCs/>
          <w:sz w:val="22"/>
          <w:szCs w:val="22"/>
        </w:rPr>
      </w:pPr>
    </w:p>
    <w:p w:rsidR="0012140E" w:rsidRPr="00A42413" w:rsidP="0028758B">
      <w:pPr>
        <w:pStyle w:val="ListParagraph"/>
        <w:numPr>
          <w:ilvl w:val="1"/>
          <w:numId w:val="12"/>
        </w:numPr>
        <w:spacing w:after="0" w:line="240" w:lineRule="auto"/>
        <w:rPr>
          <w:rFonts w:ascii="Calibri" w:hAnsi="Calibri" w:cs="Calibri"/>
          <w:sz w:val="22"/>
          <w:szCs w:val="22"/>
        </w:rPr>
      </w:pPr>
      <w:r w:rsidRPr="00A42413">
        <w:rPr>
          <w:rFonts w:ascii="Calibri" w:hAnsi="Calibri" w:cs="Calibri"/>
          <w:sz w:val="22"/>
          <w:szCs w:val="22"/>
        </w:rPr>
        <w:t xml:space="preserve">Non-statutory guidance published by the DfE and the MOD suggests that local authorities should consider nominating a member of staff as a Service Pupil Champion. These roles would hold the strategic responsibility for the experiences of Service children in the local authority. </w:t>
      </w:r>
      <w:r w:rsidRPr="00A42413">
        <w:rPr>
          <w:rFonts w:ascii="Calibri" w:hAnsi="Calibri" w:cs="Calibri"/>
          <w:sz w:val="22"/>
          <w:szCs w:val="22"/>
        </w:rPr>
        <w:t xml:space="preserve">The role holder should therefore hold a position with the ability to influence local authority strategy, policy and practice </w:t>
      </w:r>
      <w:r w:rsidRPr="00A42413">
        <w:rPr>
          <w:rFonts w:ascii="Calibri" w:hAnsi="Calibri" w:cs="Calibri"/>
          <w:sz w:val="22"/>
          <w:szCs w:val="22"/>
        </w:rPr>
        <w:t>including school admissions</w:t>
      </w:r>
      <w:r w:rsidRPr="00A42413">
        <w:rPr>
          <w:rFonts w:ascii="Calibri" w:hAnsi="Calibri" w:cs="Calibri"/>
          <w:sz w:val="22"/>
          <w:szCs w:val="22"/>
        </w:rPr>
        <w:t xml:space="preserve">, </w:t>
      </w:r>
      <w:r w:rsidRPr="00A42413">
        <w:rPr>
          <w:rFonts w:ascii="Calibri" w:hAnsi="Calibri" w:cs="Calibri"/>
          <w:sz w:val="22"/>
          <w:szCs w:val="22"/>
        </w:rPr>
        <w:t>to ensure the best outcomes for Service children.</w:t>
      </w:r>
    </w:p>
    <w:p w:rsidR="0012140E" w:rsidRPr="00A42413" w:rsidP="0028758B">
      <w:pPr>
        <w:pStyle w:val="ListParagraph"/>
        <w:spacing w:after="0" w:line="240" w:lineRule="auto"/>
        <w:rPr>
          <w:rFonts w:ascii="Calibri" w:hAnsi="Calibri" w:cs="Calibri"/>
          <w:sz w:val="22"/>
          <w:szCs w:val="22"/>
        </w:rPr>
      </w:pPr>
    </w:p>
    <w:p w:rsidR="0012140E" w:rsidRPr="00A42413" w:rsidP="0028758B">
      <w:pPr>
        <w:pStyle w:val="ListParagraph"/>
        <w:numPr>
          <w:ilvl w:val="1"/>
          <w:numId w:val="12"/>
        </w:numPr>
        <w:spacing w:after="0" w:line="240" w:lineRule="auto"/>
        <w:rPr>
          <w:rFonts w:ascii="Calibri" w:hAnsi="Calibri" w:cs="Calibri"/>
          <w:b/>
          <w:bCs/>
          <w:sz w:val="22"/>
          <w:szCs w:val="22"/>
        </w:rPr>
      </w:pPr>
      <w:r w:rsidRPr="00A42413">
        <w:rPr>
          <w:rFonts w:ascii="Calibri" w:hAnsi="Calibri" w:cs="Calibri"/>
          <w:b/>
          <w:bCs/>
          <w:sz w:val="22"/>
          <w:szCs w:val="22"/>
        </w:rPr>
        <w:t xml:space="preserve">RBL recommends that all local authorities </w:t>
      </w:r>
      <w:r w:rsidRPr="00A42413">
        <w:rPr>
          <w:rFonts w:ascii="Calibri" w:hAnsi="Calibri" w:cs="Calibri"/>
          <w:b/>
          <w:bCs/>
          <w:sz w:val="22"/>
          <w:szCs w:val="22"/>
        </w:rPr>
        <w:t>with responsibility for education</w:t>
      </w:r>
      <w:r w:rsidRPr="00A42413">
        <w:rPr>
          <w:rFonts w:ascii="Calibri" w:hAnsi="Calibri" w:cs="Calibri"/>
          <w:b/>
          <w:bCs/>
          <w:sz w:val="22"/>
          <w:szCs w:val="22"/>
        </w:rPr>
        <w:t xml:space="preserve"> must appoint a lead for Service children, with strategic </w:t>
      </w:r>
      <w:r w:rsidRPr="00A42413">
        <w:rPr>
          <w:rFonts w:ascii="Calibri" w:hAnsi="Calibri" w:cs="Calibri"/>
          <w:b/>
          <w:bCs/>
          <w:sz w:val="22"/>
          <w:szCs w:val="22"/>
        </w:rPr>
        <w:t>accountability</w:t>
      </w:r>
      <w:r w:rsidRPr="00A42413">
        <w:rPr>
          <w:rFonts w:ascii="Calibri" w:hAnsi="Calibri" w:cs="Calibri"/>
          <w:b/>
          <w:bCs/>
          <w:sz w:val="22"/>
          <w:szCs w:val="22"/>
        </w:rPr>
        <w:t xml:space="preserve"> for the experiences of Service children.</w:t>
      </w:r>
    </w:p>
    <w:p w:rsidR="0012140E" w:rsidRPr="00A42413" w:rsidP="00E24A96">
      <w:pPr>
        <w:pStyle w:val="ListParagraph"/>
        <w:ind w:left="360"/>
        <w:rPr>
          <w:rFonts w:ascii="Calibri" w:hAnsi="Calibri" w:cs="Calibri"/>
          <w:b/>
          <w:bCs/>
          <w:color w:val="215E99"/>
          <w:sz w:val="22"/>
          <w:szCs w:val="22"/>
        </w:rPr>
      </w:pPr>
    </w:p>
    <w:p w:rsidR="0012140E" w:rsidRPr="00A42413" w:rsidP="00C70868">
      <w:pPr>
        <w:pStyle w:val="ListParagraph"/>
        <w:numPr>
          <w:ilvl w:val="0"/>
          <w:numId w:val="12"/>
        </w:numPr>
        <w:rPr>
          <w:rFonts w:ascii="Calibri" w:hAnsi="Calibri" w:cs="Calibri"/>
          <w:b/>
          <w:bCs/>
          <w:color w:val="215E99"/>
          <w:sz w:val="22"/>
          <w:szCs w:val="22"/>
        </w:rPr>
      </w:pPr>
      <w:r w:rsidRPr="00A42413">
        <w:rPr>
          <w:rFonts w:ascii="Calibri" w:hAnsi="Calibri" w:cs="Calibri"/>
          <w:b/>
          <w:bCs/>
          <w:color w:val="215E99"/>
          <w:sz w:val="22"/>
          <w:szCs w:val="22"/>
        </w:rPr>
        <w:t>Workforce reforms</w:t>
      </w:r>
    </w:p>
    <w:p w:rsidR="0012140E" w:rsidRPr="00A42413" w:rsidP="00EA4A31">
      <w:pPr>
        <w:pStyle w:val="ListParagraph"/>
        <w:ind w:left="360"/>
        <w:rPr>
          <w:rFonts w:ascii="Calibri" w:hAnsi="Calibri" w:cs="Calibri"/>
          <w:b/>
          <w:bCs/>
          <w:color w:val="215E99"/>
          <w:sz w:val="22"/>
          <w:szCs w:val="22"/>
        </w:rPr>
      </w:pPr>
    </w:p>
    <w:p w:rsidR="0012140E" w:rsidRPr="00A42413" w:rsidP="00B30FC7">
      <w:pPr>
        <w:pStyle w:val="ListParagraph"/>
        <w:numPr>
          <w:ilvl w:val="1"/>
          <w:numId w:val="12"/>
        </w:numPr>
        <w:spacing w:after="0" w:line="240" w:lineRule="auto"/>
        <w:ind w:left="851" w:hanging="425"/>
        <w:rPr>
          <w:rFonts w:ascii="Calibri" w:hAnsi="Calibri" w:cs="Calibri"/>
          <w:sz w:val="22"/>
          <w:szCs w:val="22"/>
        </w:rPr>
      </w:pPr>
      <w:r w:rsidRPr="00A42413">
        <w:rPr>
          <w:rFonts w:ascii="Calibri" w:hAnsi="Calibri" w:cs="Calibri"/>
          <w:sz w:val="22"/>
          <w:szCs w:val="22"/>
        </w:rPr>
        <w:t>Armed Forces families report inconsistent understanding within schools of the unique needs of Service children</w:t>
      </w:r>
      <w:r w:rsidRPr="00A42413">
        <w:rPr>
          <w:rFonts w:ascii="Calibri" w:hAnsi="Calibri" w:cs="Calibri"/>
          <w:sz w:val="22"/>
          <w:szCs w:val="22"/>
        </w:rPr>
        <w:t xml:space="preserve">. </w:t>
      </w:r>
      <w:r w:rsidRPr="00A42413">
        <w:rPr>
          <w:rFonts w:ascii="Calibri" w:hAnsi="Calibri" w:cs="Calibri"/>
          <w:sz w:val="22"/>
          <w:szCs w:val="22"/>
        </w:rPr>
        <w:t xml:space="preserve">This suggests a requirement to raise awareness amongst teachers and other service providers by incorporating the needs of Service children in professional training. This includes initial teacher training, continuing professional development, Special Educational Needs Co-ordinator (SENCO) training and school leadership training. </w:t>
      </w:r>
      <w:r w:rsidRPr="00A42413">
        <w:rPr>
          <w:rFonts w:ascii="Calibri" w:hAnsi="Calibri" w:cs="Calibri"/>
          <w:sz w:val="22"/>
          <w:szCs w:val="22"/>
        </w:rPr>
        <w:t>It should also extend to</w:t>
      </w:r>
      <w:r w:rsidRPr="00A42413">
        <w:rPr>
          <w:rFonts w:ascii="Calibri" w:hAnsi="Calibri" w:cs="Calibri"/>
          <w:sz w:val="22"/>
          <w:szCs w:val="22"/>
        </w:rPr>
        <w:t xml:space="preserve"> early years settings</w:t>
      </w:r>
      <w:r w:rsidRPr="00A42413">
        <w:rPr>
          <w:rFonts w:ascii="Calibri" w:hAnsi="Calibri" w:cs="Calibri"/>
          <w:sz w:val="22"/>
          <w:szCs w:val="22"/>
        </w:rPr>
        <w:t xml:space="preserve">, where there have been requests for </w:t>
      </w:r>
      <w:r w:rsidRPr="00A42413">
        <w:rPr>
          <w:rFonts w:ascii="Calibri" w:hAnsi="Calibri" w:cs="Calibri"/>
          <w:sz w:val="22"/>
          <w:szCs w:val="22"/>
        </w:rPr>
        <w:t>more specialist professional development aimed at early years leaders and practitioners who work daily with Service children and their families</w:t>
      </w:r>
      <w:r w:rsidRPr="00A42413">
        <w:rPr>
          <w:rFonts w:ascii="Calibri" w:hAnsi="Calibri" w:cs="Calibri"/>
          <w:sz w:val="22"/>
          <w:szCs w:val="22"/>
        </w:rPr>
        <w:fldChar w:fldCharType="begin"/>
      </w:r>
      <w:r w:rsidRPr="00A42413">
        <w:rPr>
          <w:rFonts w:ascii="Calibri" w:hAnsi="Calibri" w:cs="Calibri"/>
          <w:sz w:val="22"/>
          <w:szCs w:val="22"/>
        </w:rPr>
        <w:instrText xml:space="preserve"> NOTEREF _Ref235475846 \f \h </w:instrText>
      </w:r>
      <w:r w:rsidRPr="00A42413" w:rsidR="00A42413">
        <w:rPr>
          <w:rFonts w:ascii="Calibri" w:hAnsi="Calibri" w:cs="Calibri"/>
          <w:sz w:val="22"/>
          <w:szCs w:val="22"/>
        </w:rPr>
        <w:instrText xml:space="preserve"> \* MERGEFORMAT </w:instrText>
      </w:r>
      <w:r w:rsidRPr="00A42413">
        <w:rPr>
          <w:rFonts w:ascii="Calibri" w:hAnsi="Calibri" w:cs="Calibri"/>
          <w:sz w:val="22"/>
          <w:szCs w:val="22"/>
        </w:rPr>
        <w:fldChar w:fldCharType="separate"/>
      </w:r>
      <w:r w:rsidRPr="00A42413">
        <w:rPr>
          <w:rStyle w:val="FootnoteReference"/>
          <w:rFonts w:ascii="Calibri" w:hAnsi="Calibri" w:cs="Calibri"/>
          <w:sz w:val="22"/>
          <w:szCs w:val="22"/>
        </w:rPr>
        <w:t>13</w:t>
      </w:r>
      <w:r w:rsidRPr="00A42413">
        <w:rPr>
          <w:rFonts w:ascii="Calibri" w:hAnsi="Calibri" w:cs="Calibri"/>
          <w:sz w:val="22"/>
          <w:szCs w:val="22"/>
        </w:rPr>
        <w:fldChar w:fldCharType="end"/>
      </w:r>
      <w:r w:rsidRPr="00A42413">
        <w:rPr>
          <w:rFonts w:ascii="Calibri" w:hAnsi="Calibri" w:cs="Calibri"/>
          <w:sz w:val="22"/>
          <w:szCs w:val="22"/>
        </w:rPr>
        <w:t>.</w:t>
      </w:r>
      <w:r w:rsidRPr="00A42413">
        <w:rPr>
          <w:rFonts w:ascii="Calibri" w:hAnsi="Calibri" w:cs="Calibri"/>
          <w:sz w:val="22"/>
          <w:szCs w:val="22"/>
        </w:rPr>
        <w:t xml:space="preserve"> </w:t>
      </w:r>
      <w:r w:rsidRPr="00A42413">
        <w:rPr>
          <w:rFonts w:ascii="Calibri" w:hAnsi="Calibri" w:cs="Calibri"/>
          <w:sz w:val="22"/>
          <w:szCs w:val="22"/>
          <w:lang w:val="en-US"/>
        </w:rPr>
        <w:t xml:space="preserve">The devolution of education within the United Kingdom has resulted in four very different systems, including </w:t>
      </w:r>
      <w:r w:rsidRPr="00A42413">
        <w:rPr>
          <w:rFonts w:ascii="Calibri" w:hAnsi="Calibri" w:cs="Calibri"/>
          <w:sz w:val="22"/>
          <w:szCs w:val="22"/>
          <w:lang w:val="en-US"/>
        </w:rPr>
        <w:t>th</w:t>
      </w:r>
      <w:r w:rsidRPr="00A42413">
        <w:rPr>
          <w:rFonts w:ascii="Calibri" w:hAnsi="Calibri" w:cs="Calibri"/>
          <w:sz w:val="22"/>
          <w:szCs w:val="22"/>
          <w:lang w:val="en-US"/>
        </w:rPr>
        <w:t>e</w:t>
      </w:r>
      <w:r w:rsidRPr="00A42413">
        <w:rPr>
          <w:rFonts w:ascii="Calibri" w:hAnsi="Calibri" w:cs="Calibri"/>
          <w:sz w:val="22"/>
          <w:szCs w:val="22"/>
          <w:lang w:val="en-US"/>
        </w:rPr>
        <w:t xml:space="preserve"> systems that </w:t>
      </w:r>
      <w:r w:rsidRPr="00A42413">
        <w:rPr>
          <w:rFonts w:ascii="Calibri" w:hAnsi="Calibri" w:cs="Calibri"/>
          <w:sz w:val="22"/>
          <w:szCs w:val="22"/>
          <w:lang w:val="en-US"/>
        </w:rPr>
        <w:t xml:space="preserve">support children with </w:t>
      </w:r>
      <w:r w:rsidRPr="00A42413">
        <w:rPr>
          <w:rFonts w:ascii="Calibri" w:hAnsi="Calibri" w:cs="Calibri"/>
          <w:sz w:val="22"/>
          <w:szCs w:val="22"/>
        </w:rPr>
        <w:t>special or additional education needs or disabilities.</w:t>
      </w:r>
      <w:r w:rsidRPr="00A42413">
        <w:rPr>
          <w:rFonts w:ascii="Calibri" w:hAnsi="Calibri" w:cs="Calibri"/>
          <w:sz w:val="22"/>
          <w:szCs w:val="22"/>
        </w:rPr>
        <w:t xml:space="preserve"> </w:t>
      </w:r>
      <w:r w:rsidRPr="00A42413">
        <w:rPr>
          <w:rFonts w:ascii="Calibri" w:hAnsi="Calibri" w:cs="Calibri"/>
          <w:sz w:val="22"/>
          <w:szCs w:val="22"/>
        </w:rPr>
        <w:t xml:space="preserve">Learning must include information on the different education systems across the UK </w:t>
      </w:r>
      <w:r w:rsidRPr="00A42413">
        <w:rPr>
          <w:rFonts w:ascii="Calibri" w:hAnsi="Calibri" w:cs="Calibri"/>
          <w:sz w:val="22"/>
          <w:szCs w:val="22"/>
        </w:rPr>
        <w:t>in order to</w:t>
      </w:r>
      <w:r w:rsidRPr="00A42413">
        <w:rPr>
          <w:rFonts w:ascii="Calibri" w:hAnsi="Calibri" w:cs="Calibri"/>
          <w:sz w:val="22"/>
          <w:szCs w:val="22"/>
        </w:rPr>
        <w:t xml:space="preserve"> reduce barriers for </w:t>
      </w:r>
      <w:r w:rsidRPr="00A42413">
        <w:rPr>
          <w:rFonts w:ascii="Calibri" w:hAnsi="Calibri" w:cs="Calibri"/>
          <w:sz w:val="22"/>
          <w:szCs w:val="22"/>
        </w:rPr>
        <w:t xml:space="preserve">mobile Service </w:t>
      </w:r>
      <w:r w:rsidRPr="00A42413">
        <w:rPr>
          <w:rFonts w:ascii="Calibri" w:hAnsi="Calibri" w:cs="Calibri"/>
          <w:sz w:val="22"/>
          <w:szCs w:val="22"/>
        </w:rPr>
        <w:t>children moving a</w:t>
      </w:r>
      <w:r w:rsidRPr="00A42413">
        <w:rPr>
          <w:rFonts w:ascii="Calibri" w:hAnsi="Calibri" w:cs="Calibri"/>
          <w:sz w:val="22"/>
          <w:szCs w:val="22"/>
        </w:rPr>
        <w:t>cross</w:t>
      </w:r>
      <w:r w:rsidRPr="00A42413">
        <w:rPr>
          <w:rFonts w:ascii="Calibri" w:hAnsi="Calibri" w:cs="Calibri"/>
          <w:sz w:val="22"/>
          <w:szCs w:val="22"/>
        </w:rPr>
        <w:t xml:space="preserve"> the UK</w:t>
      </w:r>
      <w:r w:rsidRPr="00A42413">
        <w:rPr>
          <w:rFonts w:ascii="Calibri" w:hAnsi="Calibri" w:cs="Calibri"/>
          <w:sz w:val="22"/>
          <w:szCs w:val="22"/>
        </w:rPr>
        <w:t xml:space="preserve"> and overseas.</w:t>
      </w:r>
    </w:p>
    <w:p w:rsidR="0012140E" w:rsidRPr="00A42413" w:rsidP="00B30FC7">
      <w:pPr>
        <w:pStyle w:val="ListParagraph"/>
        <w:spacing w:after="0" w:line="240" w:lineRule="auto"/>
        <w:ind w:left="851" w:hanging="425"/>
        <w:rPr>
          <w:rFonts w:ascii="Calibri" w:hAnsi="Calibri" w:cs="Calibri"/>
          <w:sz w:val="22"/>
          <w:szCs w:val="22"/>
        </w:rPr>
      </w:pPr>
    </w:p>
    <w:p w:rsidR="0012140E" w:rsidRPr="00A42413" w:rsidP="00B30FC7">
      <w:pPr>
        <w:pStyle w:val="ListParagraph"/>
        <w:numPr>
          <w:ilvl w:val="1"/>
          <w:numId w:val="12"/>
        </w:numPr>
        <w:spacing w:after="0" w:line="240" w:lineRule="auto"/>
        <w:ind w:left="851" w:hanging="425"/>
        <w:rPr>
          <w:rFonts w:ascii="Calibri" w:hAnsi="Calibri" w:cs="Calibri"/>
          <w:b/>
          <w:bCs/>
          <w:sz w:val="22"/>
          <w:szCs w:val="22"/>
        </w:rPr>
      </w:pPr>
      <w:r w:rsidRPr="00A42413">
        <w:rPr>
          <w:rFonts w:ascii="Calibri" w:hAnsi="Calibri" w:cs="Calibri"/>
          <w:b/>
          <w:bCs/>
          <w:sz w:val="22"/>
          <w:szCs w:val="22"/>
        </w:rPr>
        <w:t>RBL recommends that the Department for Education must incorporate the unique needs of Service children with SEND and an awareness of other UK nations’ education systems in professional training.</w:t>
      </w:r>
    </w:p>
    <w:p w:rsidR="0012140E" w:rsidRPr="00A42413" w:rsidP="00A86E7F">
      <w:pPr>
        <w:pStyle w:val="ListParagraph"/>
        <w:spacing w:after="0" w:line="240" w:lineRule="auto"/>
        <w:ind w:left="360"/>
        <w:rPr>
          <w:rFonts w:ascii="Calibri" w:hAnsi="Calibri" w:cs="Calibri"/>
          <w:sz w:val="22"/>
          <w:szCs w:val="22"/>
        </w:rPr>
      </w:pPr>
    </w:p>
    <w:p w:rsidR="0012140E" w:rsidRPr="00A42413" w:rsidP="00B14CCD">
      <w:pPr>
        <w:pStyle w:val="ListParagraph"/>
        <w:spacing w:after="0" w:line="240" w:lineRule="auto"/>
        <w:ind w:left="357"/>
        <w:rPr>
          <w:rFonts w:ascii="Calibri" w:hAnsi="Calibri" w:cs="Calibri"/>
          <w:sz w:val="22"/>
          <w:szCs w:val="22"/>
        </w:rPr>
      </w:pPr>
    </w:p>
    <w:p w:rsidR="0012140E" w:rsidRPr="00A42413" w:rsidP="00896043">
      <w:pPr>
        <w:pStyle w:val="ListParagraph"/>
        <w:ind w:left="360"/>
        <w:rPr>
          <w:rFonts w:ascii="Calibri" w:hAnsi="Calibri" w:cs="Calibri"/>
          <w:i/>
          <w:iCs/>
          <w:sz w:val="22"/>
          <w:szCs w:val="22"/>
        </w:rPr>
      </w:pPr>
      <w:r w:rsidRPr="00A42413">
        <w:rPr>
          <w:rFonts w:ascii="Calibri" w:hAnsi="Calibri" w:cs="Calibri"/>
          <w:i/>
          <w:iCs/>
          <w:sz w:val="22"/>
          <w:szCs w:val="22"/>
        </w:rPr>
        <w:t>September 2026</w:t>
      </w:r>
      <w:r w:rsidRPr="00A42413">
        <w:rPr>
          <w:rFonts w:ascii="Calibri" w:hAnsi="Calibri" w:cs="Calibri"/>
          <w:i/>
          <w:iCs/>
          <w:sz w:val="22"/>
          <w:szCs w:val="22"/>
        </w:rPr>
        <w:t xml:space="preserve"> </w:t>
      </w:r>
    </w:p>
    <w:p w:rsidR="0012140E" w:rsidRPr="00A42413" w:rsidP="00792DF3">
      <w:pPr>
        <w:rPr>
          <w:rFonts w:ascii="Calibri" w:hAnsi="Calibri" w:cs="Calibri"/>
          <w:sz w:val="22"/>
          <w:szCs w:val="22"/>
        </w:rPr>
      </w:pPr>
    </w:p>
    <w:p w:rsidR="0012140E" w:rsidRPr="00A42413" w:rsidP="00D83A97">
      <w:pPr>
        <w:pStyle w:val="paragraph"/>
        <w:spacing w:before="0" w:beforeAutospacing="0" w:after="0" w:afterAutospacing="0"/>
        <w:contextualSpacing/>
        <w:rPr>
          <w:rFonts w:ascii="Calibri" w:hAnsi="Calibri" w:cs="Calibri"/>
          <w:color w:val="0D5AA3"/>
          <w:sz w:val="22"/>
          <w:szCs w:val="22"/>
        </w:rPr>
      </w:pPr>
    </w:p>
    <w:p w:rsidR="0012140E" w:rsidRPr="00A42413" w:rsidP="00942B22">
      <w:pPr>
        <w:pStyle w:val="paragraph"/>
        <w:spacing w:before="0" w:beforeAutospacing="0" w:after="0" w:afterAutospacing="0"/>
        <w:contextualSpacing/>
        <w:rPr>
          <w:rStyle w:val="Hyperlink"/>
          <w:rFonts w:ascii="Calibri" w:hAnsi="Calibri" w:cs="Calibri"/>
          <w:color w:val="0D5AA3"/>
          <w:sz w:val="22"/>
          <w:szCs w:val="22"/>
          <w:u w:val="none"/>
        </w:rPr>
      </w:pPr>
    </w:p>
    <w:p w:rsidR="0012140E" w:rsidRPr="00A42413" w:rsidP="00942B22">
      <w:pPr>
        <w:pStyle w:val="paragraph"/>
        <w:spacing w:before="0" w:beforeAutospacing="0" w:after="0" w:afterAutospacing="0"/>
        <w:contextualSpacing/>
        <w:rPr>
          <w:rStyle w:val="Hyperlink"/>
          <w:rFonts w:ascii="Calibri" w:hAnsi="Calibri" w:cs="Calibri"/>
          <w:color w:val="0D5AA3"/>
          <w:sz w:val="22"/>
          <w:szCs w:val="22"/>
          <w:u w:val="none"/>
        </w:rPr>
      </w:pPr>
    </w:p>
    <w:p w:rsidR="0012140E" w:rsidRPr="00A42413" w:rsidP="006C2E36">
      <w:pPr>
        <w:pStyle w:val="paragraph"/>
        <w:spacing w:before="0" w:beforeAutospacing="0" w:after="0" w:afterAutospacing="0"/>
        <w:textAlignment w:val="baseline"/>
        <w:rPr>
          <w:rStyle w:val="Hyperlink"/>
          <w:rFonts w:ascii="Calibri" w:hAnsi="Calibri" w:eastAsiaTheme="majorEastAsia" w:cs="Calibri"/>
          <w:color w:val="000000"/>
          <w:sz w:val="22"/>
          <w:szCs w:val="22"/>
          <w:lang w:val="en-US"/>
        </w:rPr>
      </w:pPr>
    </w:p>
    <w:p w:rsidR="0012140E" w:rsidRPr="00A42413" w:rsidP="00151C82">
      <w:pPr>
        <w:spacing w:after="0" w:line="240" w:lineRule="auto"/>
        <w:contextualSpacing/>
        <w:textAlignment w:val="baseline"/>
        <w:rPr>
          <w:rFonts w:ascii="Calibri" w:eastAsia="Yu Gothic Light" w:hAnsi="Calibri" w:cs="Calibri"/>
          <w:color w:val="467886"/>
          <w:kern w:val="0"/>
          <w:sz w:val="22"/>
          <w:szCs w:val="22"/>
          <w:lang w:eastAsia="en-GB"/>
        </w:rPr>
      </w:pPr>
    </w:p>
    <w:p w:rsidR="0012140E" w:rsidRPr="00A42413" w:rsidP="00151C82">
      <w:pPr>
        <w:spacing w:after="0" w:line="240" w:lineRule="auto"/>
        <w:contextualSpacing/>
        <w:textAlignment w:val="baseline"/>
        <w:rPr>
          <w:rFonts w:ascii="Calibri" w:eastAsia="Yu Gothic Light" w:hAnsi="Calibri" w:cs="Calibri"/>
          <w:color w:val="000000"/>
          <w:kern w:val="0"/>
          <w:sz w:val="22"/>
          <w:szCs w:val="22"/>
          <w:lang w:eastAsia="en-GB"/>
        </w:rPr>
      </w:pPr>
    </w:p>
    <w:p w:rsidR="0012140E" w:rsidRPr="00A42413" w:rsidP="00C427CF">
      <w:pPr>
        <w:rPr>
          <w:rFonts w:ascii="Calibri" w:hAnsi="Calibri" w:cs="Calibri"/>
          <w:sz w:val="22"/>
          <w:szCs w:val="22"/>
          <w:lang w:val="en-US"/>
        </w:rPr>
      </w:pPr>
    </w:p>
    <w:p w:rsidR="0012140E" w:rsidRPr="00A42413" w:rsidP="001450C9">
      <w:pPr>
        <w:rPr>
          <w:rFonts w:ascii="Calibri" w:hAnsi="Calibri" w:cs="Calibri"/>
          <w:sz w:val="22"/>
          <w:szCs w:val="22"/>
        </w:rPr>
      </w:pPr>
    </w:p>
    <w:sectPr w:rsidSect="00CB0BBC">
      <w:pgSz w:w="11906" w:h="16838"/>
      <w:pgMar w:top="993" w:right="1274"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2140E" w:rsidP="008E22E5">
      <w:pPr>
        <w:spacing w:after="0" w:line="240" w:lineRule="auto"/>
      </w:pPr>
      <w:r>
        <w:separator/>
      </w:r>
    </w:p>
  </w:footnote>
  <w:footnote w:type="continuationSeparator" w:id="1">
    <w:p w:rsidR="0012140E" w:rsidP="008E22E5">
      <w:pPr>
        <w:spacing w:after="0" w:line="240" w:lineRule="auto"/>
      </w:pPr>
      <w:r>
        <w:continuationSeparator/>
      </w:r>
    </w:p>
  </w:footnote>
  <w:footnote w:id="2">
    <w:p w:rsidR="0012140E" w:rsidRPr="008767C5">
      <w:pPr>
        <w:pStyle w:val="FootnoteText"/>
      </w:pPr>
      <w:r w:rsidRPr="008767C5">
        <w:rPr>
          <w:rStyle w:val="FootnoteReference"/>
        </w:rPr>
        <w:footnoteRef/>
      </w:r>
      <w:r w:rsidRPr="008767C5">
        <w:t xml:space="preserve"> </w:t>
      </w:r>
      <w:r w:rsidRPr="008767C5">
        <w:rPr>
          <w:rFonts w:eastAsia="Calibri"/>
          <w:kern w:val="2"/>
        </w:rPr>
        <w:t xml:space="preserve">Ministry of Defence (2011), </w:t>
      </w:r>
      <w:r w:rsidRPr="008767C5">
        <w:rPr>
          <w:rFonts w:eastAsia="Calibri"/>
          <w:i/>
          <w:iCs/>
          <w:kern w:val="2"/>
        </w:rPr>
        <w:t xml:space="preserve">The Armed Forces Covenant, </w:t>
      </w:r>
      <w:r w:rsidRPr="008767C5">
        <w:rPr>
          <w:rFonts w:eastAsia="Calibri"/>
          <w:kern w:val="2"/>
        </w:rPr>
        <w:t>available at</w:t>
      </w:r>
      <w:r w:rsidRPr="008767C5">
        <w:rPr>
          <w:rFonts w:eastAsia="Calibri"/>
          <w:kern w:val="2"/>
        </w:rPr>
        <w:t xml:space="preserve"> </w:t>
      </w:r>
      <w:r>
        <w:fldChar w:fldCharType="begin"/>
      </w:r>
      <w:r>
        <w:instrText xml:space="preserve"> HYPERLINK "https://assets.publishing.service.gov.uk/government/uploads/system/uploads/attachment_data/file/49469/the_armed_forces_covenant.pdf" </w:instrText>
      </w:r>
      <w:r>
        <w:fldChar w:fldCharType="separate"/>
      </w:r>
      <w:r w:rsidRPr="008767C5">
        <w:rPr>
          <w:rStyle w:val="Hyperlink"/>
          <w:rFonts w:eastAsia="Calibri"/>
          <w:kern w:val="2"/>
        </w:rPr>
        <w:t>the_armed_forces_covenant.pdf</w:t>
      </w:r>
      <w:r>
        <w:fldChar w:fldCharType="end"/>
      </w:r>
    </w:p>
  </w:footnote>
  <w:footnote w:id="3">
    <w:p w:rsidR="0012140E" w:rsidRPr="008767C5">
      <w:pPr>
        <w:pStyle w:val="FootnoteText"/>
      </w:pPr>
      <w:r w:rsidRPr="008767C5">
        <w:rPr>
          <w:rStyle w:val="FootnoteReference"/>
        </w:rPr>
        <w:footnoteRef/>
      </w:r>
      <w:r w:rsidRPr="008767C5">
        <w:t xml:space="preserve"> </w:t>
      </w:r>
      <w:r w:rsidRPr="008767C5">
        <w:t>Ministry of Defence (2022),</w:t>
      </w:r>
      <w:r w:rsidRPr="008767C5">
        <w:t xml:space="preserve"> </w:t>
      </w:r>
      <w:r w:rsidRPr="008767C5">
        <w:rPr>
          <w:i/>
          <w:iCs/>
        </w:rPr>
        <w:t>Statutory Guidance on the Armed Forces Covenant Duty</w:t>
      </w:r>
      <w:r w:rsidRPr="008767C5">
        <w:t>, available at</w:t>
      </w:r>
      <w:r w:rsidRPr="008767C5">
        <w:t xml:space="preserve"> </w:t>
      </w:r>
      <w:r>
        <w:fldChar w:fldCharType="begin"/>
      </w:r>
      <w:r>
        <w:instrText xml:space="preserve"> HYPERLINK "https://assets.publishing.service.gov.uk/media/636a3e10d3bf7f16484798b0/Armed_Forces_Covenant_Duty_Statutory_Guidance.pdf" </w:instrText>
      </w:r>
      <w:r>
        <w:fldChar w:fldCharType="separate"/>
      </w:r>
      <w:r w:rsidRPr="008767C5">
        <w:rPr>
          <w:rStyle w:val="Hyperlink"/>
        </w:rPr>
        <w:t>Armed_Forces_Covenant_Duty_Statutory_Guidance.pdf</w:t>
      </w:r>
      <w:r>
        <w:fldChar w:fldCharType="end"/>
      </w:r>
    </w:p>
  </w:footnote>
  <w:footnote w:id="4">
    <w:p w:rsidR="0012140E" w:rsidRPr="008767C5" w:rsidP="00CA384C">
      <w:pPr>
        <w:pStyle w:val="FootnoteText"/>
      </w:pPr>
      <w:r w:rsidRPr="008767C5">
        <w:rPr>
          <w:rStyle w:val="FootnoteReference"/>
        </w:rPr>
        <w:footnoteRef/>
      </w:r>
      <w:r w:rsidRPr="008767C5">
        <w:t xml:space="preserve"> Service Children in Progression Alliance, </w:t>
      </w:r>
      <w:r w:rsidRPr="008767C5">
        <w:rPr>
          <w:i/>
          <w:iCs/>
        </w:rPr>
        <w:t>FAQs,</w:t>
      </w:r>
      <w:r w:rsidRPr="008767C5">
        <w:t xml:space="preserve"> available at </w:t>
      </w:r>
      <w:r>
        <w:fldChar w:fldCharType="begin"/>
      </w:r>
      <w:r>
        <w:instrText xml:space="preserve"> HYPERLINK "https://www.scipalliance.org/about/faq" </w:instrText>
      </w:r>
      <w:r>
        <w:fldChar w:fldCharType="separate"/>
      </w:r>
      <w:r w:rsidRPr="008767C5">
        <w:rPr>
          <w:rStyle w:val="Hyperlink"/>
        </w:rPr>
        <w:t>FAQ | SCiP Alliance</w:t>
      </w:r>
      <w:r>
        <w:fldChar w:fldCharType="end"/>
      </w:r>
    </w:p>
  </w:footnote>
  <w:footnote w:id="5">
    <w:p w:rsidR="0012140E" w:rsidRPr="008767C5">
      <w:pPr>
        <w:pStyle w:val="FootnoteText"/>
      </w:pPr>
      <w:r w:rsidRPr="008767C5">
        <w:rPr>
          <w:rStyle w:val="FootnoteReference"/>
        </w:rPr>
        <w:footnoteRef/>
      </w:r>
      <w:r w:rsidRPr="008767C5">
        <w:t xml:space="preserve"> </w:t>
      </w:r>
      <w:r w:rsidRPr="008767C5">
        <w:t xml:space="preserve">Forces Children’s Education, </w:t>
      </w:r>
      <w:r w:rsidRPr="008767C5">
        <w:rPr>
          <w:i/>
          <w:iCs/>
        </w:rPr>
        <w:t xml:space="preserve">Rallying to the Flag, </w:t>
      </w:r>
      <w:r w:rsidRPr="008767C5">
        <w:t xml:space="preserve">available at </w:t>
      </w:r>
      <w:r>
        <w:fldChar w:fldCharType="begin"/>
      </w:r>
      <w:r>
        <w:instrText xml:space="preserve"> HYPERLINK "https://forceschildrenseducation.org.uk/rallying-to-the-flag" </w:instrText>
      </w:r>
      <w:r>
        <w:fldChar w:fldCharType="separate"/>
      </w:r>
      <w:r w:rsidRPr="008767C5">
        <w:rPr>
          <w:rStyle w:val="Hyperlink"/>
        </w:rPr>
        <w:t>Rallying to the Flag - Forces Children’s Education (forceschildrenseducation.org.uk)</w:t>
      </w:r>
      <w:r>
        <w:fldChar w:fldCharType="end"/>
      </w:r>
    </w:p>
  </w:footnote>
  <w:footnote w:id="6">
    <w:p w:rsidR="0012140E" w:rsidRPr="008767C5">
      <w:pPr>
        <w:pStyle w:val="FootnoteText"/>
      </w:pPr>
      <w:r w:rsidRPr="008767C5">
        <w:rPr>
          <w:rStyle w:val="FootnoteReference"/>
        </w:rPr>
        <w:footnoteRef/>
      </w:r>
      <w:r w:rsidRPr="008767C5">
        <w:t xml:space="preserve"> </w:t>
      </w:r>
      <w:r w:rsidRPr="008767C5">
        <w:t xml:space="preserve">Ministry of Defence (2022) </w:t>
      </w:r>
      <w:r w:rsidRPr="008767C5">
        <w:rPr>
          <w:i/>
          <w:iCs/>
        </w:rPr>
        <w:t>UK Armed Forces Families Strategy</w:t>
      </w:r>
      <w:r w:rsidRPr="008767C5">
        <w:t xml:space="preserve"> </w:t>
      </w:r>
      <w:r w:rsidRPr="008767C5">
        <w:rPr>
          <w:i/>
          <w:iCs/>
        </w:rPr>
        <w:t>2022-32</w:t>
      </w:r>
      <w:r w:rsidRPr="008767C5">
        <w:t xml:space="preserve">, available at </w:t>
      </w:r>
      <w:r>
        <w:fldChar w:fldCharType="begin"/>
      </w:r>
      <w:r>
        <w:instrText xml:space="preserve"> HYPERLINK "https://assets.publishing.service.gov.uk/media/61e80893e90e07037ac9e10b/UK_Armed_Forces_Families_Strategy_2022_to_2032.pdf" </w:instrText>
      </w:r>
      <w:r>
        <w:fldChar w:fldCharType="separate"/>
      </w:r>
      <w:r w:rsidRPr="008767C5">
        <w:rPr>
          <w:rStyle w:val="Hyperlink"/>
        </w:rPr>
        <w:t>UK Armed Forces Families Strategy 2022-32 (publishing.service.gov.uk)</w:t>
      </w:r>
      <w:r>
        <w:fldChar w:fldCharType="end"/>
      </w:r>
    </w:p>
  </w:footnote>
  <w:footnote w:id="7">
    <w:p w:rsidR="0012140E" w:rsidRPr="008767C5">
      <w:pPr>
        <w:pStyle w:val="FootnoteText"/>
      </w:pPr>
      <w:r w:rsidRPr="008767C5">
        <w:rPr>
          <w:rStyle w:val="FootnoteReference"/>
        </w:rPr>
        <w:footnoteRef/>
      </w:r>
      <w:r w:rsidRPr="008767C5">
        <w:t xml:space="preserve"> </w:t>
      </w:r>
      <w:r w:rsidRPr="008767C5">
        <w:t xml:space="preserve">Lee, C., Cotton, A., Newbury, D., &amp; Connelly, V. (2026) </w:t>
      </w:r>
      <w:r w:rsidRPr="008767C5">
        <w:rPr>
          <w:i/>
          <w:iCs/>
        </w:rPr>
        <w:t>Supporting All to Thrive: Understanding the educational opportunities, experiences and outcomes of children with additional educational needs from UK Armed Forces Families. Executive Summary</w:t>
      </w:r>
      <w:r w:rsidRPr="008767C5">
        <w:t xml:space="preserve">. Full report available shortly at </w:t>
      </w:r>
      <w:r>
        <w:fldChar w:fldCharType="begin"/>
      </w:r>
      <w:r>
        <w:instrText xml:space="preserve"> HYPERLINK "https://doi.org/10.24384/3nhz-e789" </w:instrText>
      </w:r>
      <w:r>
        <w:fldChar w:fldCharType="separate"/>
      </w:r>
      <w:r w:rsidRPr="008767C5">
        <w:rPr>
          <w:rStyle w:val="Hyperlink"/>
        </w:rPr>
        <w:t>https://doi.org/10.24384/3nhz-e789</w:t>
      </w:r>
      <w:r>
        <w:fldChar w:fldCharType="end"/>
      </w:r>
    </w:p>
  </w:footnote>
  <w:footnote w:id="8">
    <w:p w:rsidR="0012140E" w:rsidRPr="008767C5">
      <w:pPr>
        <w:pStyle w:val="FootnoteText"/>
      </w:pPr>
      <w:r w:rsidRPr="008767C5">
        <w:rPr>
          <w:rStyle w:val="FootnoteReference"/>
        </w:rPr>
        <w:footnoteRef/>
      </w:r>
      <w:r w:rsidRPr="008767C5">
        <w:t xml:space="preserve"> Walker J and Misca G (2026), </w:t>
      </w:r>
      <w:r w:rsidRPr="008767C5">
        <w:rPr>
          <w:i/>
          <w:iCs/>
        </w:rPr>
        <w:t xml:space="preserve">Living in Our Shoes Revisited Phase One Report, </w:t>
      </w:r>
      <w:r w:rsidRPr="008767C5">
        <w:t xml:space="preserve">available at </w:t>
      </w:r>
      <w:r>
        <w:fldChar w:fldCharType="begin"/>
      </w:r>
      <w:r>
        <w:instrText xml:space="preserve"> HYPERLINK "https://pure-oai.bham.ac.uk/ws/portalfiles/portal/288737088/living-in-our-shoes-revisited-phase-one-report-january-2026.pdf" </w:instrText>
      </w:r>
      <w:r>
        <w:fldChar w:fldCharType="separate"/>
      </w:r>
      <w:r w:rsidRPr="008767C5">
        <w:rPr>
          <w:rStyle w:val="Hyperlink"/>
        </w:rPr>
        <w:t>living-in-our-shoes-revisited-phase-one-report-january-2026.pdf</w:t>
      </w:r>
      <w:r>
        <w:fldChar w:fldCharType="end"/>
      </w:r>
    </w:p>
  </w:footnote>
  <w:footnote w:id="9">
    <w:p w:rsidR="0012140E" w:rsidRPr="008767C5" w:rsidP="0034059D">
      <w:pPr>
        <w:pStyle w:val="EndnoteText"/>
      </w:pPr>
      <w:r w:rsidRPr="008767C5">
        <w:rPr>
          <w:rStyle w:val="FootnoteReference"/>
        </w:rPr>
        <w:footnoteRef/>
      </w:r>
      <w:r w:rsidRPr="008767C5">
        <w:t xml:space="preserve"> Armed Forces Act 2021, available at </w:t>
      </w:r>
      <w:r>
        <w:fldChar w:fldCharType="begin"/>
      </w:r>
      <w:r>
        <w:instrText xml:space="preserve"> HYPERLINK "https://www.legislation.gov.uk/ukpga/2021/35/contents" </w:instrText>
      </w:r>
      <w:r>
        <w:fldChar w:fldCharType="separate"/>
      </w:r>
      <w:r w:rsidRPr="008767C5">
        <w:rPr>
          <w:rStyle w:val="Hyperlink"/>
        </w:rPr>
        <w:t>Armed Forces Act 2021</w:t>
      </w:r>
      <w:r>
        <w:fldChar w:fldCharType="end"/>
      </w:r>
    </w:p>
  </w:footnote>
  <w:footnote w:id="10">
    <w:p w:rsidR="0012140E" w:rsidRPr="008767C5" w:rsidP="0034059D">
      <w:pPr>
        <w:pStyle w:val="FootnoteText"/>
      </w:pPr>
      <w:r w:rsidRPr="008767C5">
        <w:rPr>
          <w:rStyle w:val="FootnoteReference"/>
        </w:rPr>
        <w:footnoteRef/>
      </w:r>
      <w:r w:rsidRPr="008767C5">
        <w:t xml:space="preserve"> Armed Forces Bill, available at </w:t>
      </w:r>
      <w:r>
        <w:fldChar w:fldCharType="begin"/>
      </w:r>
      <w:r>
        <w:instrText xml:space="preserve"> HYPERLINK "https://bills.parliament.uk/bills/4065" </w:instrText>
      </w:r>
      <w:r>
        <w:fldChar w:fldCharType="separate"/>
      </w:r>
      <w:r w:rsidRPr="008767C5">
        <w:rPr>
          <w:rStyle w:val="Hyperlink"/>
        </w:rPr>
        <w:t>Armed Forces Bill - Parliamentary Bills - UK Parliament</w:t>
      </w:r>
      <w:r>
        <w:fldChar w:fldCharType="end"/>
      </w:r>
    </w:p>
  </w:footnote>
  <w:footnote w:id="11">
    <w:p w:rsidR="0012140E" w:rsidRPr="008767C5">
      <w:pPr>
        <w:pStyle w:val="FootnoteText"/>
      </w:pPr>
      <w:r w:rsidRPr="008767C5">
        <w:rPr>
          <w:rStyle w:val="FootnoteReference"/>
        </w:rPr>
        <w:footnoteRef/>
      </w:r>
      <w:r w:rsidRPr="008767C5">
        <w:t xml:space="preserve"> Forces Additional Needs and Disability Forum (2025), </w:t>
      </w:r>
      <w:r w:rsidRPr="008767C5">
        <w:rPr>
          <w:i/>
          <w:iCs/>
        </w:rPr>
        <w:t xml:space="preserve">Armed Forces Education Survey, </w:t>
      </w:r>
      <w:r w:rsidRPr="008767C5">
        <w:t xml:space="preserve">copies can be requested at </w:t>
      </w:r>
      <w:r>
        <w:fldChar w:fldCharType="begin"/>
      </w:r>
      <w:r>
        <w:instrText xml:space="preserve"> HYPERLINK "mailto:CS.ANDA@ssafa.org.uk" \t "_blank" </w:instrText>
      </w:r>
      <w:r>
        <w:fldChar w:fldCharType="separate"/>
      </w:r>
      <w:r w:rsidRPr="008767C5">
        <w:rPr>
          <w:rStyle w:val="Hyperlink"/>
        </w:rPr>
        <w:t>CS.ANDA@ssafa.org.uk</w:t>
      </w:r>
      <w:r>
        <w:fldChar w:fldCharType="end"/>
      </w:r>
    </w:p>
  </w:footnote>
  <w:footnote w:id="12">
    <w:p w:rsidR="0012140E" w:rsidRPr="008767C5">
      <w:pPr>
        <w:pStyle w:val="FootnoteText"/>
      </w:pPr>
      <w:r w:rsidRPr="008767C5">
        <w:rPr>
          <w:rStyle w:val="FootnoteReference"/>
        </w:rPr>
        <w:footnoteRef/>
      </w:r>
      <w:r w:rsidRPr="008767C5">
        <w:t xml:space="preserve"> </w:t>
      </w:r>
      <w:r w:rsidRPr="008767C5">
        <w:t xml:space="preserve">University of Derby (2019) </w:t>
      </w:r>
      <w:r w:rsidRPr="008767C5">
        <w:rPr>
          <w:i/>
        </w:rPr>
        <w:t>Supporting Service Children in School: An Organisational Improvement Framework</w:t>
      </w:r>
    </w:p>
  </w:footnote>
  <w:footnote w:id="13">
    <w:p w:rsidR="0012140E" w:rsidRPr="008767C5">
      <w:pPr>
        <w:pStyle w:val="FootnoteText"/>
      </w:pPr>
      <w:r w:rsidRPr="008767C5">
        <w:rPr>
          <w:rStyle w:val="FootnoteReference"/>
        </w:rPr>
        <w:footnoteRef/>
      </w:r>
      <w:r w:rsidRPr="008767C5">
        <w:t xml:space="preserve"> K. Lawrence (2021), </w:t>
      </w:r>
      <w:r w:rsidRPr="008767C5">
        <w:rPr>
          <w:i/>
        </w:rPr>
        <w:t>Young People from Armed Forces Families: Post-16 Education and Training- Towards a National Strategy for Service Children’s Post-16 Success</w:t>
      </w:r>
      <w:r w:rsidRPr="008767C5">
        <w:t xml:space="preserve"> p.22 available at: </w:t>
      </w:r>
      <w:r>
        <w:fldChar w:fldCharType="begin"/>
      </w:r>
      <w:r>
        <w:instrText xml:space="preserve"> HYPERLINK "https://www.scipalliance.org/assets/files/SCiP-Alliance-Post-16-report-November-2021-FINAL-screen.pdf" </w:instrText>
      </w:r>
      <w:r>
        <w:fldChar w:fldCharType="separate"/>
      </w:r>
      <w:r w:rsidRPr="008767C5">
        <w:rPr>
          <w:rStyle w:val="Hyperlink"/>
        </w:rPr>
        <w:t>https://www.scipalliance.org/assets/files/SCiP-Alliance-Post-16-report-November-2021-FINAL-screen.pdf</w:t>
      </w:r>
      <w:r>
        <w:fldChar w:fldCharType="end"/>
      </w:r>
      <w:r w:rsidRPr="008767C5">
        <w:t xml:space="preserve">  </w:t>
      </w:r>
    </w:p>
  </w:footnote>
  <w:footnote w:id="14">
    <w:p w:rsidR="0012140E" w:rsidRPr="008767C5">
      <w:pPr>
        <w:pStyle w:val="FootnoteText"/>
      </w:pPr>
      <w:r w:rsidRPr="008767C5">
        <w:rPr>
          <w:rStyle w:val="FootnoteReference"/>
        </w:rPr>
        <w:footnoteRef/>
      </w:r>
      <w:r w:rsidRPr="008767C5">
        <w:t xml:space="preserve"> </w:t>
      </w:r>
      <w:r w:rsidRPr="008767C5">
        <w:t>Forces Children Scotland (2025), Forces Children’s Rights Charter, available at Forces Children's Rights Charter - Forces Children Scotland</w:t>
      </w:r>
    </w:p>
  </w:footnote>
  <w:footnote w:id="15">
    <w:p w:rsidR="0012140E" w:rsidRPr="008767C5" w:rsidP="00A61019">
      <w:pPr>
        <w:spacing w:after="0" w:line="240" w:lineRule="auto"/>
        <w:rPr>
          <w:rFonts w:ascii="Arial" w:hAnsi="Arial" w:cs="Arial"/>
          <w:sz w:val="20"/>
          <w:szCs w:val="20"/>
        </w:rPr>
      </w:pPr>
      <w:r w:rsidRPr="008767C5">
        <w:rPr>
          <w:rStyle w:val="FootnoteReference"/>
          <w:rFonts w:ascii="Arial" w:hAnsi="Arial" w:cs="Arial"/>
          <w:sz w:val="20"/>
          <w:szCs w:val="20"/>
        </w:rPr>
        <w:footnoteRef/>
      </w:r>
      <w:r w:rsidRPr="008767C5">
        <w:rPr>
          <w:rFonts w:ascii="Arial" w:hAnsi="Arial" w:cs="Arial"/>
          <w:sz w:val="20"/>
          <w:szCs w:val="20"/>
        </w:rPr>
        <w:t xml:space="preserve"> MacLeod C., Matthews-Smith G., Short G., and Zielinska-Pocwiardowska I.(2025), </w:t>
      </w:r>
      <w:r w:rsidRPr="008767C5">
        <w:rPr>
          <w:rFonts w:ascii="Arial" w:hAnsi="Arial" w:cs="Arial"/>
          <w:i/>
          <w:sz w:val="20"/>
          <w:szCs w:val="20"/>
        </w:rPr>
        <w:t>A Game of Snakes and Ladders: armed forces families with children requiring additional support with their education</w:t>
      </w:r>
      <w:r w:rsidRPr="008767C5">
        <w:rPr>
          <w:rFonts w:ascii="Arial" w:hAnsi="Arial" w:cs="Arial"/>
          <w:sz w:val="20"/>
          <w:szCs w:val="20"/>
        </w:rPr>
        <w:t>.</w:t>
      </w:r>
    </w:p>
  </w:footnote>
  <w:footnote w:id="16">
    <w:p w:rsidR="0012140E" w:rsidRPr="008767C5">
      <w:pPr>
        <w:pStyle w:val="FootnoteText"/>
      </w:pPr>
      <w:r w:rsidRPr="008767C5">
        <w:rPr>
          <w:rStyle w:val="FootnoteReference"/>
        </w:rPr>
        <w:footnoteRef/>
      </w:r>
      <w:r w:rsidRPr="008767C5">
        <w:t xml:space="preserve"> Ministry of Defence Community Development Team and Northumbria University (2026) </w:t>
      </w:r>
      <w:r w:rsidRPr="008767C5">
        <w:rPr>
          <w:i/>
          <w:iCs/>
        </w:rPr>
        <w:t xml:space="preserve">Improving Services for Military-Connected Children and Young People: Insights from the Ministry of Defence Youth Voice Survey, </w:t>
      </w:r>
      <w:r w:rsidRPr="008767C5">
        <w:t xml:space="preserve">available at </w:t>
      </w:r>
      <w:r>
        <w:fldChar w:fldCharType="begin"/>
      </w:r>
      <w:r>
        <w:instrText xml:space="preserve"> HYPERLINK "https://researchportal.northumbria.ac.uk/ws/portalfiles/portal/233511244/MoD_Youth_Voice_Survey_Report.pdf" </w:instrText>
      </w:r>
      <w:r>
        <w:fldChar w:fldCharType="separate"/>
      </w:r>
      <w:r w:rsidRPr="008767C5">
        <w:rPr>
          <w:rStyle w:val="Hyperlink"/>
        </w:rPr>
        <w:t>MoD_Youth_Voice_Survey_Report.pdf</w:t>
      </w:r>
      <w:r>
        <w:fldChar w:fldCharType="end"/>
      </w:r>
    </w:p>
  </w:footnote>
  <w:footnote w:id="17">
    <w:p w:rsidR="0012140E" w:rsidRPr="008767C5">
      <w:pPr>
        <w:pStyle w:val="FootnoteText"/>
      </w:pPr>
      <w:r w:rsidRPr="008767C5">
        <w:rPr>
          <w:rStyle w:val="FootnoteReference"/>
        </w:rPr>
        <w:footnoteRef/>
      </w:r>
      <w:r w:rsidRPr="008767C5">
        <w:t xml:space="preserve"> Gov.UK (2026), </w:t>
      </w:r>
      <w:r w:rsidRPr="008767C5">
        <w:rPr>
          <w:i/>
          <w:iCs/>
        </w:rPr>
        <w:t xml:space="preserve">Pupil premium allocations and conditions of grant 2025 to 2026, </w:t>
      </w:r>
      <w:r w:rsidRPr="008767C5">
        <w:t xml:space="preserve">available at </w:t>
      </w:r>
      <w:r>
        <w:fldChar w:fldCharType="begin"/>
      </w:r>
      <w:r>
        <w:instrText xml:space="preserve"> HYPERLINK "https://www.gov.uk/government/publications/pupil-premium-allocations-and-conditions-of-grant-2025-to-2026" \l "full-publication-update-history" </w:instrText>
      </w:r>
      <w:r>
        <w:fldChar w:fldCharType="separate"/>
      </w:r>
      <w:r w:rsidRPr="008767C5">
        <w:rPr>
          <w:rStyle w:val="Hyperlink"/>
        </w:rPr>
        <w:t>Pupil premium: allocations and conditions of grant 2025 to 2026 - GOV.UK</w:t>
      </w:r>
      <w:r>
        <w:fldChar w:fldCharType="end"/>
      </w:r>
    </w:p>
  </w:footnote>
  <w:footnote w:id="18">
    <w:p w:rsidR="0012140E" w:rsidRPr="008767C5">
      <w:pPr>
        <w:pStyle w:val="FootnoteText"/>
      </w:pPr>
      <w:r w:rsidRPr="008767C5">
        <w:rPr>
          <w:rStyle w:val="FootnoteReference"/>
        </w:rPr>
        <w:footnoteRef/>
      </w:r>
      <w:r w:rsidRPr="008767C5">
        <w:t xml:space="preserve"> </w:t>
      </w:r>
      <w:r w:rsidRPr="008767C5">
        <w:t>Pascal</w:t>
      </w:r>
      <w:r w:rsidRPr="008767C5">
        <w:t xml:space="preserve"> C.</w:t>
      </w:r>
      <w:r w:rsidRPr="008767C5">
        <w:t>, Bertram</w:t>
      </w:r>
      <w:r w:rsidRPr="008767C5">
        <w:t xml:space="preserve"> T.</w:t>
      </w:r>
      <w:r w:rsidRPr="008767C5">
        <w:t>, Delaney</w:t>
      </w:r>
      <w:r w:rsidRPr="008767C5">
        <w:t xml:space="preserve"> S.</w:t>
      </w:r>
      <w:r w:rsidRPr="008767C5">
        <w:t>, Lyndon</w:t>
      </w:r>
      <w:r w:rsidRPr="008767C5">
        <w:t xml:space="preserve">, H. (2026) </w:t>
      </w:r>
      <w:r w:rsidRPr="008767C5">
        <w:rPr>
          <w:i/>
          <w:iCs/>
        </w:rPr>
        <w:t>E</w:t>
      </w:r>
      <w:r w:rsidRPr="008767C5">
        <w:rPr>
          <w:i/>
          <w:iCs/>
        </w:rPr>
        <w:t xml:space="preserve">nabling young children from armed forces families to thrive: </w:t>
      </w:r>
      <w:r w:rsidRPr="008767C5">
        <w:rPr>
          <w:i/>
          <w:iCs/>
        </w:rPr>
        <w:t>E</w:t>
      </w:r>
      <w:r w:rsidRPr="008767C5">
        <w:rPr>
          <w:i/>
          <w:iCs/>
        </w:rPr>
        <w:t>arly years evidence, practice and policy</w:t>
      </w:r>
      <w:r w:rsidRPr="008767C5">
        <w:rPr>
          <w:i/>
          <w:iCs/>
        </w:rPr>
        <w:t>,</w:t>
      </w:r>
      <w:r w:rsidRPr="008767C5">
        <w:t xml:space="preserve"> available at </w:t>
      </w:r>
      <w:r>
        <w:fldChar w:fldCharType="begin"/>
      </w:r>
      <w:r>
        <w:instrText xml:space="preserve"> HYPERLINK "https://scip-mud.files.svdcdn.com/staging/uploads/Resources/Research/Enabling-Young-Children-from-Armed-Forces-Families-to-Thrive-April-2026.pdf.pdf?dm=1783763434" </w:instrText>
      </w:r>
      <w:r>
        <w:fldChar w:fldCharType="separate"/>
      </w:r>
      <w:r w:rsidRPr="008767C5">
        <w:rPr>
          <w:rStyle w:val="Hyperlink"/>
        </w:rPr>
        <w:t>Enabling-Young-Children-from-Armed-Forces-Families-to-Thrive-April-2026.pdf.pdf</w:t>
      </w:r>
      <w:r>
        <w:fldChar w:fldCharType="end"/>
      </w:r>
    </w:p>
  </w:footnote>
  <w:footnote w:id="19">
    <w:p w:rsidR="0012140E" w:rsidRPr="004B3F02" w:rsidP="004B3F02">
      <w:pPr>
        <w:spacing w:after="0" w:line="240" w:lineRule="auto"/>
        <w:rPr>
          <w:sz w:val="18"/>
          <w:szCs w:val="18"/>
        </w:rPr>
      </w:pPr>
      <w:r w:rsidRPr="008767C5">
        <w:rPr>
          <w:rStyle w:val="FootnoteReference"/>
          <w:rFonts w:ascii="Arial" w:hAnsi="Arial" w:cs="Arial"/>
          <w:sz w:val="20"/>
          <w:szCs w:val="20"/>
        </w:rPr>
        <w:footnoteRef/>
      </w:r>
      <w:r w:rsidRPr="008767C5">
        <w:rPr>
          <w:rFonts w:ascii="Arial" w:hAnsi="Arial" w:cs="Arial"/>
          <w:sz w:val="20"/>
          <w:szCs w:val="20"/>
        </w:rPr>
        <w:t xml:space="preserve"> </w:t>
      </w:r>
      <w:r w:rsidRPr="008767C5">
        <w:rPr>
          <w:rFonts w:ascii="Arial" w:hAnsi="Arial" w:cs="Arial"/>
          <w:sz w:val="20"/>
          <w:szCs w:val="20"/>
        </w:rPr>
        <w:t xml:space="preserve">Mulcahy, E and Granada, A (2022) </w:t>
      </w:r>
      <w:r w:rsidRPr="008767C5">
        <w:rPr>
          <w:rFonts w:ascii="Arial" w:hAnsi="Arial" w:cs="Arial"/>
          <w:i/>
          <w:iCs/>
          <w:sz w:val="20"/>
          <w:szCs w:val="20"/>
        </w:rPr>
        <w:t xml:space="preserve">Diversity meets complexity: Supporting Armed Forces young people to thrive in post-16 education, </w:t>
      </w:r>
      <w:r w:rsidRPr="008767C5">
        <w:rPr>
          <w:rFonts w:ascii="Arial" w:hAnsi="Arial" w:cs="Arial"/>
          <w:sz w:val="20"/>
          <w:szCs w:val="20"/>
        </w:rPr>
        <w:t xml:space="preserve">available at </w:t>
      </w:r>
      <w:r>
        <w:fldChar w:fldCharType="begin"/>
      </w:r>
      <w:r>
        <w:instrText xml:space="preserve"> HYPERLINK "https://www.scipalliance.org/assets/files/Diversity-meets-complexity_FINAL.pdf" </w:instrText>
      </w:r>
      <w:r>
        <w:fldChar w:fldCharType="separate"/>
      </w:r>
      <w:r w:rsidRPr="008767C5">
        <w:rPr>
          <w:rStyle w:val="Hyperlink"/>
          <w:rFonts w:ascii="Arial" w:hAnsi="Arial" w:cs="Arial"/>
          <w:sz w:val="20"/>
          <w:szCs w:val="20"/>
        </w:rPr>
        <w:t>Diversity-meets-complexity_FINAL.pdf</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A76B2E"/>
    <w:multiLevelType w:val="hybridMultilevel"/>
    <w:tmpl w:val="1E342A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3031497"/>
    <w:multiLevelType w:val="hybridMultilevel"/>
    <w:tmpl w:val="0CF43BFA"/>
    <w:lvl w:ilvl="0">
      <w:start w:val="1"/>
      <w:numFmt w:val="decimal"/>
      <w:lvlText w:val="1.%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15811A21"/>
    <w:multiLevelType w:val="hybridMultilevel"/>
    <w:tmpl w:val="A3AC7444"/>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F677BEB"/>
    <w:multiLevelType w:val="hybridMultilevel"/>
    <w:tmpl w:val="F9387EEE"/>
    <w:lvl w:ilvl="0">
      <w:start w:val="1"/>
      <w:numFmt w:val="decimal"/>
      <w:lvlText w:val="4.%1"/>
      <w:lvlJc w:val="left"/>
      <w:pPr>
        <w:ind w:left="1286" w:hanging="360"/>
      </w:pPr>
      <w:rPr>
        <w:rFonts w:hint="default"/>
        <w:b w:val="0"/>
        <w:bCs w:val="0"/>
        <w:color w:val="auto"/>
      </w:rPr>
    </w:lvl>
    <w:lvl w:ilvl="1" w:tentative="1">
      <w:start w:val="1"/>
      <w:numFmt w:val="lowerLetter"/>
      <w:lvlText w:val="%2."/>
      <w:lvlJc w:val="left"/>
      <w:pPr>
        <w:ind w:left="2006" w:hanging="360"/>
      </w:pPr>
    </w:lvl>
    <w:lvl w:ilvl="2" w:tentative="1">
      <w:start w:val="1"/>
      <w:numFmt w:val="lowerRoman"/>
      <w:lvlText w:val="%3."/>
      <w:lvlJc w:val="right"/>
      <w:pPr>
        <w:ind w:left="2726" w:hanging="180"/>
      </w:pPr>
    </w:lvl>
    <w:lvl w:ilvl="3" w:tentative="1">
      <w:start w:val="1"/>
      <w:numFmt w:val="decimal"/>
      <w:lvlText w:val="%4."/>
      <w:lvlJc w:val="left"/>
      <w:pPr>
        <w:ind w:left="3446" w:hanging="360"/>
      </w:pPr>
    </w:lvl>
    <w:lvl w:ilvl="4" w:tentative="1">
      <w:start w:val="1"/>
      <w:numFmt w:val="lowerLetter"/>
      <w:lvlText w:val="%5."/>
      <w:lvlJc w:val="left"/>
      <w:pPr>
        <w:ind w:left="4166" w:hanging="360"/>
      </w:pPr>
    </w:lvl>
    <w:lvl w:ilvl="5" w:tentative="1">
      <w:start w:val="1"/>
      <w:numFmt w:val="lowerRoman"/>
      <w:lvlText w:val="%6."/>
      <w:lvlJc w:val="right"/>
      <w:pPr>
        <w:ind w:left="4886" w:hanging="180"/>
      </w:pPr>
    </w:lvl>
    <w:lvl w:ilvl="6" w:tentative="1">
      <w:start w:val="1"/>
      <w:numFmt w:val="decimal"/>
      <w:lvlText w:val="%7."/>
      <w:lvlJc w:val="left"/>
      <w:pPr>
        <w:ind w:left="5606" w:hanging="360"/>
      </w:pPr>
    </w:lvl>
    <w:lvl w:ilvl="7" w:tentative="1">
      <w:start w:val="1"/>
      <w:numFmt w:val="lowerLetter"/>
      <w:lvlText w:val="%8."/>
      <w:lvlJc w:val="left"/>
      <w:pPr>
        <w:ind w:left="6326" w:hanging="360"/>
      </w:pPr>
    </w:lvl>
    <w:lvl w:ilvl="8" w:tentative="1">
      <w:start w:val="1"/>
      <w:numFmt w:val="lowerRoman"/>
      <w:lvlText w:val="%9."/>
      <w:lvlJc w:val="right"/>
      <w:pPr>
        <w:ind w:left="7046" w:hanging="180"/>
      </w:pPr>
    </w:lvl>
  </w:abstractNum>
  <w:abstractNum w:abstractNumId="4">
    <w:nsid w:val="244D4D9F"/>
    <w:multiLevelType w:val="hybridMultilevel"/>
    <w:tmpl w:val="15D8645C"/>
    <w:lvl w:ilvl="0">
      <w:start w:val="1"/>
      <w:numFmt w:val="decimal"/>
      <w:lvlText w:val="3.%1"/>
      <w:lvlJc w:val="left"/>
      <w:pPr>
        <w:ind w:left="1080" w:hanging="360"/>
      </w:pPr>
      <w:rPr>
        <w:rFonts w:hint="default"/>
        <w:b w:val="0"/>
        <w:bCs w:val="0"/>
        <w:color w:val="auto"/>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44E0A77"/>
    <w:multiLevelType w:val="hybridMultilevel"/>
    <w:tmpl w:val="5F8E4202"/>
    <w:lvl w:ilvl="0">
      <w:start w:val="1"/>
      <w:numFmt w:val="decimal"/>
      <w:lvlText w:val="3.%1"/>
      <w:lvlJc w:val="left"/>
      <w:pPr>
        <w:ind w:left="1077" w:hanging="360"/>
      </w:pPr>
      <w:rPr>
        <w:rFonts w:hint="default"/>
        <w:b w:val="0"/>
        <w:bCs w:val="0"/>
        <w:color w:val="auto"/>
      </w:rPr>
    </w:lvl>
    <w:lvl w:ilvl="1" w:tentative="1">
      <w:start w:val="1"/>
      <w:numFmt w:val="lowerLetter"/>
      <w:lvlText w:val="%2."/>
      <w:lvlJc w:val="left"/>
      <w:pPr>
        <w:ind w:left="1797" w:hanging="360"/>
      </w:pPr>
    </w:lvl>
    <w:lvl w:ilvl="2" w:tentative="1">
      <w:start w:val="1"/>
      <w:numFmt w:val="lowerRoman"/>
      <w:lvlText w:val="%3."/>
      <w:lvlJc w:val="right"/>
      <w:pPr>
        <w:ind w:left="2517" w:hanging="180"/>
      </w:pPr>
    </w:lvl>
    <w:lvl w:ilvl="3" w:tentative="1">
      <w:start w:val="1"/>
      <w:numFmt w:val="decimal"/>
      <w:lvlText w:val="%4."/>
      <w:lvlJc w:val="left"/>
      <w:pPr>
        <w:ind w:left="3237" w:hanging="360"/>
      </w:pPr>
    </w:lvl>
    <w:lvl w:ilvl="4" w:tentative="1">
      <w:start w:val="1"/>
      <w:numFmt w:val="lowerLetter"/>
      <w:lvlText w:val="%5."/>
      <w:lvlJc w:val="left"/>
      <w:pPr>
        <w:ind w:left="3957" w:hanging="360"/>
      </w:pPr>
    </w:lvl>
    <w:lvl w:ilvl="5" w:tentative="1">
      <w:start w:val="1"/>
      <w:numFmt w:val="lowerRoman"/>
      <w:lvlText w:val="%6."/>
      <w:lvlJc w:val="right"/>
      <w:pPr>
        <w:ind w:left="4677" w:hanging="180"/>
      </w:pPr>
    </w:lvl>
    <w:lvl w:ilvl="6" w:tentative="1">
      <w:start w:val="1"/>
      <w:numFmt w:val="decimal"/>
      <w:lvlText w:val="%7."/>
      <w:lvlJc w:val="left"/>
      <w:pPr>
        <w:ind w:left="5397" w:hanging="360"/>
      </w:pPr>
    </w:lvl>
    <w:lvl w:ilvl="7" w:tentative="1">
      <w:start w:val="1"/>
      <w:numFmt w:val="lowerLetter"/>
      <w:lvlText w:val="%8."/>
      <w:lvlJc w:val="left"/>
      <w:pPr>
        <w:ind w:left="6117" w:hanging="360"/>
      </w:pPr>
    </w:lvl>
    <w:lvl w:ilvl="8" w:tentative="1">
      <w:start w:val="1"/>
      <w:numFmt w:val="lowerRoman"/>
      <w:lvlText w:val="%9."/>
      <w:lvlJc w:val="right"/>
      <w:pPr>
        <w:ind w:left="6837" w:hanging="180"/>
      </w:pPr>
    </w:lvl>
  </w:abstractNum>
  <w:abstractNum w:abstractNumId="6">
    <w:nsid w:val="26554067"/>
    <w:multiLevelType w:val="hybridMultilevel"/>
    <w:tmpl w:val="9238F894"/>
    <w:lvl w:ilvl="0">
      <w:start w:val="1"/>
      <w:numFmt w:val="decimal"/>
      <w:lvlText w:val="1.%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7E64E33"/>
    <w:multiLevelType w:val="hybridMultilevel"/>
    <w:tmpl w:val="262EF660"/>
    <w:lvl w:ilvl="0">
      <w:start w:val="1"/>
      <w:numFmt w:val="decimal"/>
      <w:lvlText w:val="1.%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BE936F2"/>
    <w:multiLevelType w:val="hybridMultilevel"/>
    <w:tmpl w:val="33EE81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8E4463D"/>
    <w:multiLevelType w:val="hybridMultilevel"/>
    <w:tmpl w:val="CC1CE014"/>
    <w:lvl w:ilvl="0">
      <w:start w:val="1"/>
      <w:numFmt w:val="decimal"/>
      <w:lvlText w:val="%1."/>
      <w:lvlJc w:val="left"/>
      <w:pPr>
        <w:ind w:left="1440" w:hanging="360"/>
      </w:pPr>
      <w:rPr>
        <w:rFonts w:hint="default"/>
        <w:b/>
        <w:color w:val="156082" w:themeColor="accent1"/>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3C0F5800"/>
    <w:multiLevelType w:val="multilevel"/>
    <w:tmpl w:val="A9025D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401D6520"/>
    <w:multiLevelType w:val="hybridMultilevel"/>
    <w:tmpl w:val="DE424E04"/>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0CF01D7"/>
    <w:multiLevelType w:val="multilevel"/>
    <w:tmpl w:val="93F0F39E"/>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46934A23"/>
    <w:multiLevelType w:val="hybridMultilevel"/>
    <w:tmpl w:val="5C0CACDC"/>
    <w:lvl w:ilvl="0">
      <w:start w:val="5"/>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4A2D54F1"/>
    <w:multiLevelType w:val="multilevel"/>
    <w:tmpl w:val="576AF4E4"/>
    <w:lvl w:ilvl="0">
      <w:start w:val="4"/>
      <w:numFmt w:val="decimal"/>
      <w:lvlText w:val="%1"/>
      <w:lvlJc w:val="left"/>
      <w:pPr>
        <w:ind w:left="360" w:hanging="360"/>
      </w:pPr>
      <w:rPr>
        <w:rFonts w:hint="default"/>
      </w:rPr>
    </w:lvl>
    <w:lvl w:ilvl="1">
      <w:start w:val="1"/>
      <w:numFmt w:val="decimal"/>
      <w:lvlText w:val="%1.%2"/>
      <w:lvlJc w:val="left"/>
      <w:pPr>
        <w:ind w:left="6173" w:hanging="360"/>
      </w:pPr>
      <w:rPr>
        <w:rFonts w:ascii="Arial" w:hAnsi="Arial" w:cs="Arial"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4D4E7310"/>
    <w:multiLevelType w:val="hybridMultilevel"/>
    <w:tmpl w:val="9FB6837A"/>
    <w:lvl w:ilvl="0">
      <w:start w:val="5"/>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61292E5D"/>
    <w:multiLevelType w:val="hybridMultilevel"/>
    <w:tmpl w:val="AD82ED46"/>
    <w:lvl w:ilvl="0">
      <w:start w:va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62C03613"/>
    <w:multiLevelType w:val="multilevel"/>
    <w:tmpl w:val="D45A0E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73812A1"/>
    <w:multiLevelType w:val="hybridMultilevel"/>
    <w:tmpl w:val="DE620760"/>
    <w:lvl w:ilvl="0">
      <w:start w:val="1"/>
      <w:numFmt w:val="decimal"/>
      <w:lvlText w:val="3.%1"/>
      <w:lvlJc w:val="left"/>
      <w:pPr>
        <w:ind w:left="720" w:hanging="360"/>
      </w:pPr>
      <w:rPr>
        <w:rFonts w:hint="default"/>
        <w:b w:val="0"/>
        <w:bCs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F8C13AE"/>
    <w:multiLevelType w:val="hybridMultilevel"/>
    <w:tmpl w:val="8216068E"/>
    <w:lvl w:ilvl="0">
      <w:start w:val="1"/>
      <w:numFmt w:val="decimal"/>
      <w:lvlText w:val="4.%1"/>
      <w:lvlJc w:val="left"/>
      <w:pPr>
        <w:ind w:left="720" w:hanging="360"/>
      </w:pPr>
      <w:rPr>
        <w:rFonts w:hint="default"/>
        <w:b w:val="0"/>
        <w:bCs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0E26B09"/>
    <w:multiLevelType w:val="hybridMultilevel"/>
    <w:tmpl w:val="B628C88A"/>
    <w:lvl w:ilvl="0">
      <w:start w:val="1"/>
      <w:numFmt w:val="decimal"/>
      <w:lvlText w:val="%1."/>
      <w:lvlJc w:val="left"/>
      <w:pPr>
        <w:ind w:left="720" w:hanging="360"/>
      </w:pPr>
      <w:rPr>
        <w:rFonts w:hint="default"/>
        <w:b/>
        <w:color w:val="156082" w:themeColor="accent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3D3257A"/>
    <w:multiLevelType w:val="multilevel"/>
    <w:tmpl w:val="55F880E2"/>
    <w:lvl w:ilvl="0">
      <w:start w:val="1"/>
      <w:numFmt w:val="decimal"/>
      <w:lvlText w:val="4.%1"/>
      <w:lvlJc w:val="left"/>
      <w:pPr>
        <w:ind w:left="360" w:hanging="360"/>
      </w:pPr>
      <w:rPr>
        <w:rFonts w:hint="default"/>
        <w:b w:val="0"/>
        <w:bCs w:val="0"/>
        <w:color w:val="auto"/>
      </w:rPr>
    </w:lvl>
    <w:lvl w:ilvl="1">
      <w:start w:val="1"/>
      <w:numFmt w:val="decimal"/>
      <w:isLgl/>
      <w:lvlText w:val="%1.%2"/>
      <w:lvlJc w:val="left"/>
      <w:pPr>
        <w:ind w:left="360" w:hanging="360"/>
      </w:pPr>
      <w:rPr>
        <w:rFonts w:ascii="Arial" w:hAnsi="Arial" w:cs="Arial" w:hint="default"/>
        <w:b w:val="0"/>
        <w:bCs/>
        <w:sz w:val="22"/>
        <w:szCs w:val="22"/>
      </w:rPr>
    </w:lvl>
    <w:lvl w:ilvl="2">
      <w:start w:val="1"/>
      <w:numFmt w:val="decimal"/>
      <w:isLgl/>
      <w:lvlText w:val="%1.%2.%3"/>
      <w:lvlJc w:val="left"/>
      <w:pPr>
        <w:ind w:left="1286"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22">
    <w:nsid w:val="7A722EA3"/>
    <w:multiLevelType w:val="hybridMultilevel"/>
    <w:tmpl w:val="9238F894"/>
    <w:lvl w:ilvl="0">
      <w:start w:val="1"/>
      <w:numFmt w:val="decimal"/>
      <w:lvlText w:val="1.%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EE84CF2"/>
    <w:multiLevelType w:val="multilevel"/>
    <w:tmpl w:val="51DA8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9"/>
  </w:num>
  <w:num w:numId="3">
    <w:abstractNumId w:val="21"/>
  </w:num>
  <w:num w:numId="4">
    <w:abstractNumId w:val="22"/>
  </w:num>
  <w:num w:numId="5">
    <w:abstractNumId w:val="6"/>
  </w:num>
  <w:num w:numId="6">
    <w:abstractNumId w:val="5"/>
  </w:num>
  <w:num w:numId="7">
    <w:abstractNumId w:val="18"/>
  </w:num>
  <w:num w:numId="8">
    <w:abstractNumId w:val="4"/>
  </w:num>
  <w:num w:numId="9">
    <w:abstractNumId w:val="3"/>
  </w:num>
  <w:num w:numId="10">
    <w:abstractNumId w:val="19"/>
  </w:num>
  <w:num w:numId="11">
    <w:abstractNumId w:val="12"/>
  </w:num>
  <w:num w:numId="12">
    <w:abstractNumId w:val="10"/>
  </w:num>
  <w:num w:numId="13">
    <w:abstractNumId w:val="8"/>
  </w:num>
  <w:num w:numId="14">
    <w:abstractNumId w:val="16"/>
  </w:num>
  <w:num w:numId="15">
    <w:abstractNumId w:val="23"/>
  </w:num>
  <w:num w:numId="16">
    <w:abstractNumId w:val="17"/>
  </w:num>
  <w:num w:numId="17">
    <w:abstractNumId w:val="2"/>
  </w:num>
  <w:num w:numId="18">
    <w:abstractNumId w:val="15"/>
  </w:num>
  <w:num w:numId="19">
    <w:abstractNumId w:val="13"/>
  </w:num>
  <w:num w:numId="20">
    <w:abstractNumId w:val="11"/>
  </w:num>
  <w:num w:numId="21">
    <w:abstractNumId w:val="14"/>
  </w:num>
  <w:num w:numId="22">
    <w:abstractNumId w:val="0"/>
  </w:num>
  <w:num w:numId="23">
    <w:abstractNumId w:val="1"/>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287A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7A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7A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7A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7A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7A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7A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7A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7A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7A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7A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7A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7A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7A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7A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7A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7A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7AAF"/>
    <w:rPr>
      <w:rFonts w:eastAsiaTheme="majorEastAsia" w:cstheme="majorBidi"/>
      <w:color w:val="272727" w:themeColor="text1" w:themeTint="D8"/>
    </w:rPr>
  </w:style>
  <w:style w:type="paragraph" w:styleId="Title">
    <w:name w:val="Title"/>
    <w:basedOn w:val="Normal"/>
    <w:next w:val="Normal"/>
    <w:link w:val="TitleChar"/>
    <w:uiPriority w:val="10"/>
    <w:qFormat/>
    <w:rsid w:val="00287A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7A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7A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7A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7AAF"/>
    <w:pPr>
      <w:spacing w:before="160"/>
      <w:jc w:val="center"/>
    </w:pPr>
    <w:rPr>
      <w:i/>
      <w:iCs/>
      <w:color w:val="404040" w:themeColor="text1" w:themeTint="BF"/>
    </w:rPr>
  </w:style>
  <w:style w:type="character" w:customStyle="1" w:styleId="QuoteChar">
    <w:name w:val="Quote Char"/>
    <w:basedOn w:val="DefaultParagraphFont"/>
    <w:link w:val="Quote"/>
    <w:uiPriority w:val="29"/>
    <w:rsid w:val="00287AAF"/>
    <w:rPr>
      <w:i/>
      <w:iCs/>
      <w:color w:val="404040" w:themeColor="text1" w:themeTint="BF"/>
    </w:rPr>
  </w:style>
  <w:style w:type="paragraph" w:styleId="ListParagraph">
    <w:name w:val="List Paragraph"/>
    <w:basedOn w:val="Normal"/>
    <w:uiPriority w:val="34"/>
    <w:qFormat/>
    <w:rsid w:val="00287AAF"/>
    <w:pPr>
      <w:ind w:left="720"/>
      <w:contextualSpacing/>
    </w:pPr>
  </w:style>
  <w:style w:type="character" w:styleId="IntenseEmphasis">
    <w:name w:val="Intense Emphasis"/>
    <w:basedOn w:val="DefaultParagraphFont"/>
    <w:uiPriority w:val="21"/>
    <w:qFormat/>
    <w:rsid w:val="00287AAF"/>
    <w:rPr>
      <w:i/>
      <w:iCs/>
      <w:color w:val="0F4761" w:themeColor="accent1" w:themeShade="BF"/>
    </w:rPr>
  </w:style>
  <w:style w:type="paragraph" w:styleId="IntenseQuote">
    <w:name w:val="Intense Quote"/>
    <w:basedOn w:val="Normal"/>
    <w:next w:val="Normal"/>
    <w:link w:val="IntenseQuoteChar"/>
    <w:uiPriority w:val="30"/>
    <w:qFormat/>
    <w:rsid w:val="00287A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7AAF"/>
    <w:rPr>
      <w:i/>
      <w:iCs/>
      <w:color w:val="0F4761" w:themeColor="accent1" w:themeShade="BF"/>
    </w:rPr>
  </w:style>
  <w:style w:type="character" w:styleId="IntenseReference">
    <w:name w:val="Intense Reference"/>
    <w:basedOn w:val="DefaultParagraphFont"/>
    <w:uiPriority w:val="32"/>
    <w:qFormat/>
    <w:rsid w:val="00287AAF"/>
    <w:rPr>
      <w:b/>
      <w:bCs/>
      <w:smallCaps/>
      <w:color w:val="0F4761" w:themeColor="accent1" w:themeShade="BF"/>
      <w:spacing w:val="5"/>
    </w:rPr>
  </w:style>
  <w:style w:type="character" w:customStyle="1" w:styleId="normaltextrun">
    <w:name w:val="normaltextrun"/>
    <w:basedOn w:val="DefaultParagraphFont"/>
    <w:rsid w:val="001450C9"/>
  </w:style>
  <w:style w:type="character" w:styleId="Hyperlink">
    <w:name w:val="Hyperlink"/>
    <w:basedOn w:val="DefaultParagraphFont"/>
    <w:uiPriority w:val="99"/>
    <w:unhideWhenUsed/>
    <w:rsid w:val="00563F33"/>
    <w:rPr>
      <w:color w:val="467886" w:themeColor="hyperlink"/>
      <w:u w:val="single"/>
    </w:rPr>
  </w:style>
  <w:style w:type="character" w:customStyle="1" w:styleId="UnresolvedMention1">
    <w:name w:val="Unresolved Mention1"/>
    <w:basedOn w:val="DefaultParagraphFont"/>
    <w:uiPriority w:val="99"/>
    <w:semiHidden/>
    <w:unhideWhenUsed/>
    <w:rsid w:val="00563F33"/>
    <w:rPr>
      <w:color w:val="605E5C"/>
      <w:shd w:val="clear" w:color="auto" w:fill="E1DFDD"/>
    </w:rPr>
  </w:style>
  <w:style w:type="paragraph" w:customStyle="1" w:styleId="paragraph">
    <w:name w:val="paragraph"/>
    <w:basedOn w:val="Normal"/>
    <w:rsid w:val="00D65285"/>
    <w:pPr>
      <w:spacing w:before="100" w:beforeAutospacing="1" w:after="100" w:afterAutospacing="1" w:line="240" w:lineRule="auto"/>
    </w:pPr>
    <w:rPr>
      <w:rFonts w:ascii="Times New Roman" w:eastAsia="Times New Roman" w:hAnsi="Times New Roman" w:cs="Times New Roman"/>
      <w:kern w:val="0"/>
      <w:lang w:eastAsia="en-GB"/>
    </w:rPr>
  </w:style>
  <w:style w:type="paragraph" w:styleId="NoSpacing">
    <w:name w:val="No Spacing"/>
    <w:uiPriority w:val="1"/>
    <w:qFormat/>
    <w:rsid w:val="008E22E5"/>
    <w:pPr>
      <w:spacing w:after="0" w:line="240" w:lineRule="auto"/>
    </w:pPr>
    <w:rPr>
      <w:rFonts w:ascii="Arial" w:hAnsi="Arial" w:cs="Arial"/>
      <w:kern w:val="0"/>
      <w:sz w:val="22"/>
      <w:szCs w:val="22"/>
    </w:rPr>
  </w:style>
  <w:style w:type="paragraph" w:styleId="EndnoteText">
    <w:name w:val="endnote text"/>
    <w:basedOn w:val="Normal"/>
    <w:link w:val="EndnoteTextChar"/>
    <w:uiPriority w:val="99"/>
    <w:unhideWhenUsed/>
    <w:rsid w:val="008E22E5"/>
    <w:pPr>
      <w:widowControl w:val="0"/>
      <w:suppressAutoHyphens/>
      <w:autoSpaceDE w:val="0"/>
      <w:autoSpaceDN w:val="0"/>
      <w:spacing w:after="0" w:line="240" w:lineRule="auto"/>
      <w:textAlignment w:val="baseline"/>
    </w:pPr>
    <w:rPr>
      <w:rFonts w:ascii="Arial" w:eastAsia="Times New Roman" w:hAnsi="Arial" w:cs="Arial"/>
      <w:color w:val="000000"/>
      <w:kern w:val="0"/>
      <w:sz w:val="20"/>
      <w:szCs w:val="20"/>
      <w:lang w:eastAsia="en-GB"/>
    </w:rPr>
  </w:style>
  <w:style w:type="character" w:customStyle="1" w:styleId="EndnoteTextChar">
    <w:name w:val="Endnote Text Char"/>
    <w:basedOn w:val="DefaultParagraphFont"/>
    <w:link w:val="EndnoteText"/>
    <w:uiPriority w:val="99"/>
    <w:rsid w:val="008E22E5"/>
    <w:rPr>
      <w:rFonts w:ascii="Arial" w:eastAsia="Times New Roman" w:hAnsi="Arial" w:cs="Arial"/>
      <w:color w:val="000000"/>
      <w:kern w:val="0"/>
      <w:sz w:val="20"/>
      <w:szCs w:val="20"/>
      <w:lang w:eastAsia="en-GB"/>
    </w:rPr>
  </w:style>
  <w:style w:type="character" w:styleId="EndnoteReference">
    <w:name w:val="endnote reference"/>
    <w:basedOn w:val="DefaultParagraphFont"/>
    <w:uiPriority w:val="99"/>
    <w:unhideWhenUsed/>
    <w:rsid w:val="008E22E5"/>
    <w:rPr>
      <w:vertAlign w:val="superscript"/>
    </w:rPr>
  </w:style>
  <w:style w:type="character" w:customStyle="1" w:styleId="ui-provider">
    <w:name w:val="ui-provider"/>
    <w:basedOn w:val="DefaultParagraphFont"/>
    <w:rsid w:val="007A0DDD"/>
  </w:style>
  <w:style w:type="character" w:styleId="FootnoteReference">
    <w:name w:val="footnote reference"/>
    <w:basedOn w:val="DefaultParagraphFont"/>
    <w:uiPriority w:val="99"/>
    <w:unhideWhenUsed/>
    <w:rsid w:val="00FC6C8A"/>
    <w:rPr>
      <w:vertAlign w:val="superscript"/>
    </w:rPr>
  </w:style>
  <w:style w:type="paragraph" w:styleId="FootnoteText">
    <w:name w:val="footnote text"/>
    <w:basedOn w:val="Normal"/>
    <w:link w:val="FootnoteTextChar"/>
    <w:uiPriority w:val="99"/>
    <w:semiHidden/>
    <w:unhideWhenUsed/>
    <w:rsid w:val="00FC6C8A"/>
    <w:pPr>
      <w:spacing w:after="0" w:line="240" w:lineRule="auto"/>
    </w:pPr>
    <w:rPr>
      <w:rFonts w:ascii="Arial" w:hAnsi="Arial" w:cs="Arial"/>
      <w:kern w:val="0"/>
      <w:sz w:val="20"/>
      <w:szCs w:val="20"/>
    </w:rPr>
  </w:style>
  <w:style w:type="character" w:customStyle="1" w:styleId="FootnoteTextChar">
    <w:name w:val="Footnote Text Char"/>
    <w:basedOn w:val="DefaultParagraphFont"/>
    <w:link w:val="FootnoteText"/>
    <w:uiPriority w:val="99"/>
    <w:semiHidden/>
    <w:rsid w:val="00FC6C8A"/>
    <w:rPr>
      <w:rFonts w:ascii="Arial" w:hAnsi="Arial" w:cs="Arial"/>
      <w:kern w:val="0"/>
      <w:sz w:val="20"/>
      <w:szCs w:val="20"/>
    </w:rPr>
  </w:style>
  <w:style w:type="paragraph" w:styleId="Revision">
    <w:name w:val="Revision"/>
    <w:hidden/>
    <w:uiPriority w:val="99"/>
    <w:semiHidden/>
    <w:rsid w:val="000C7E91"/>
    <w:pPr>
      <w:spacing w:after="0" w:line="240" w:lineRule="auto"/>
    </w:pPr>
  </w:style>
  <w:style w:type="character" w:styleId="CommentReference">
    <w:name w:val="annotation reference"/>
    <w:basedOn w:val="DefaultParagraphFont"/>
    <w:uiPriority w:val="99"/>
    <w:semiHidden/>
    <w:unhideWhenUsed/>
    <w:rsid w:val="00BB749E"/>
    <w:rPr>
      <w:sz w:val="16"/>
      <w:szCs w:val="16"/>
    </w:rPr>
  </w:style>
  <w:style w:type="paragraph" w:styleId="CommentText">
    <w:name w:val="annotation text"/>
    <w:basedOn w:val="Normal"/>
    <w:link w:val="CommentTextChar"/>
    <w:uiPriority w:val="99"/>
    <w:unhideWhenUsed/>
    <w:rsid w:val="00BB749E"/>
    <w:pPr>
      <w:spacing w:line="240" w:lineRule="auto"/>
    </w:pPr>
    <w:rPr>
      <w:sz w:val="20"/>
      <w:szCs w:val="20"/>
    </w:rPr>
  </w:style>
  <w:style w:type="character" w:customStyle="1" w:styleId="CommentTextChar">
    <w:name w:val="Comment Text Char"/>
    <w:basedOn w:val="DefaultParagraphFont"/>
    <w:link w:val="CommentText"/>
    <w:uiPriority w:val="99"/>
    <w:rsid w:val="00BB749E"/>
    <w:rPr>
      <w:sz w:val="20"/>
      <w:szCs w:val="20"/>
    </w:rPr>
  </w:style>
  <w:style w:type="paragraph" w:styleId="CommentSubject">
    <w:name w:val="annotation subject"/>
    <w:basedOn w:val="CommentText"/>
    <w:next w:val="CommentText"/>
    <w:link w:val="CommentSubjectChar"/>
    <w:uiPriority w:val="99"/>
    <w:semiHidden/>
    <w:unhideWhenUsed/>
    <w:rsid w:val="00BB749E"/>
    <w:rPr>
      <w:b/>
      <w:bCs/>
    </w:rPr>
  </w:style>
  <w:style w:type="character" w:customStyle="1" w:styleId="CommentSubjectChar">
    <w:name w:val="Comment Subject Char"/>
    <w:basedOn w:val="CommentTextChar"/>
    <w:link w:val="CommentSubject"/>
    <w:uiPriority w:val="99"/>
    <w:semiHidden/>
    <w:rsid w:val="00BB749E"/>
    <w:rPr>
      <w:b/>
      <w:bCs/>
      <w:sz w:val="20"/>
      <w:szCs w:val="20"/>
    </w:rPr>
  </w:style>
  <w:style w:type="character" w:customStyle="1" w:styleId="Mention1">
    <w:name w:val="Mention1"/>
    <w:basedOn w:val="DefaultParagraphFont"/>
    <w:uiPriority w:val="99"/>
    <w:unhideWhenUsed/>
    <w:rsid w:val="00D37503"/>
    <w:rPr>
      <w:color w:val="2B579A"/>
      <w:shd w:val="clear" w:color="auto" w:fill="E1DFDD"/>
    </w:rPr>
  </w:style>
  <w:style w:type="paragraph" w:styleId="Header">
    <w:name w:val="header"/>
    <w:basedOn w:val="Normal"/>
    <w:link w:val="HeaderChar"/>
    <w:uiPriority w:val="99"/>
    <w:semiHidden/>
    <w:unhideWhenUsed/>
    <w:rsid w:val="00112BC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12BC9"/>
  </w:style>
  <w:style w:type="paragraph" w:styleId="Footer">
    <w:name w:val="footer"/>
    <w:basedOn w:val="Normal"/>
    <w:link w:val="FooterChar"/>
    <w:uiPriority w:val="99"/>
    <w:semiHidden/>
    <w:unhideWhenUsed/>
    <w:rsid w:val="00112BC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12BC9"/>
  </w:style>
  <w:style w:type="character" w:styleId="FollowedHyperlink">
    <w:name w:val="FollowedHyperlink"/>
    <w:basedOn w:val="DefaultParagraphFont"/>
    <w:uiPriority w:val="99"/>
    <w:semiHidden/>
    <w:unhideWhenUsed/>
    <w:rsid w:val="00D060E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5F9E1BC942F4439C7EB9CC665793C8" ma:contentTypeVersion="19" ma:contentTypeDescription="Create a new document." ma:contentTypeScope="" ma:versionID="4b5e19515d9b2c8aaff877890034d71a">
  <xsd:schema xmlns:xsd="http://www.w3.org/2001/XMLSchema" xmlns:xs="http://www.w3.org/2001/XMLSchema" xmlns:p="http://schemas.microsoft.com/office/2006/metadata/properties" xmlns:ns2="8a9f2030-c8f5-43b2-a6f2-313f7ffac826" xmlns:ns3="f0b3f660-3057-4a03-9277-e3b7489d933e" targetNamespace="http://schemas.microsoft.com/office/2006/metadata/properties" ma:root="true" ma:fieldsID="7fb5e4d50b20b8291dfc62c595e67768" ns2:_="" ns3:_="">
    <xsd:import namespace="8a9f2030-c8f5-43b2-a6f2-313f7ffac826"/>
    <xsd:import namespace="f0b3f660-3057-4a03-9277-e3b7489d93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3:SharedWithUsers" minOccurs="0"/>
                <xsd:element ref="ns3:SharedWithDetails" minOccurs="0"/>
                <xsd:element ref="ns2:MediaServiceLocation" minOccurs="0"/>
                <xsd:element ref="ns2: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f2030-c8f5-43b2-a6f2-313f7ffac8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38458d9-2b08-4572-b98f-3c035c1d4d78"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Link" ma:index="26"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b3f660-3057-4a03-9277-e3b7489d933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e4357c9-3559-40ec-a0c0-f7483a9a1b39}" ma:internalName="TaxCatchAll" ma:showField="CatchAllData" ma:web="f0b3f660-3057-4a03-9277-e3b7489d933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8a9f2030-c8f5-43b2-a6f2-313f7ffac826">
      <Url xsi:nil="true"/>
      <Description xsi:nil="true"/>
    </Link>
    <TaxCatchAll xmlns="f0b3f660-3057-4a03-9277-e3b7489d933e" xsi:nil="true"/>
    <lcf76f155ced4ddcb4097134ff3c332f xmlns="8a9f2030-c8f5-43b2-a6f2-313f7ffac8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23F8F2-9C3A-4C3A-BD9B-703763C08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f2030-c8f5-43b2-a6f2-313f7ffac826"/>
    <ds:schemaRef ds:uri="f0b3f660-3057-4a03-9277-e3b7489d93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097DBE-DC16-4F9C-A7DD-45A0232F40C6}">
  <ds:schemaRefs>
    <ds:schemaRef ds:uri="http://schemas.openxmlformats.org/officeDocument/2006/bibliography"/>
  </ds:schemaRefs>
</ds:datastoreItem>
</file>

<file path=customXml/itemProps3.xml><?xml version="1.0" encoding="utf-8"?>
<ds:datastoreItem xmlns:ds="http://schemas.openxmlformats.org/officeDocument/2006/customXml" ds:itemID="{1DF8548C-67A3-40E6-814E-B026A86696F3}">
  <ds:schemaRefs>
    <ds:schemaRef ds:uri="http://schemas.microsoft.com/sharepoint/v3/contenttype/forms"/>
  </ds:schemaRefs>
</ds:datastoreItem>
</file>

<file path=customXml/itemProps4.xml><?xml version="1.0" encoding="utf-8"?>
<ds:datastoreItem xmlns:ds="http://schemas.openxmlformats.org/officeDocument/2006/customXml" ds:itemID="{8C725E5D-3EFF-4599-ABD5-5947ED2FC290}">
  <ds:schemaRefs>
    <ds:schemaRef ds:uri="http://schemas.microsoft.com/office/2006/metadata/properties"/>
    <ds:schemaRef ds:uri="http://schemas.microsoft.com/office/infopath/2007/PartnerControls"/>
    <ds:schemaRef ds:uri="8a9f2030-c8f5-43b2-a6f2-313f7ffac826"/>
    <ds:schemaRef ds:uri="f0b3f660-3057-4a03-9277-e3b7489d933e"/>
  </ds:schemaRefs>
</ds:datastoreItem>
</file>

<file path=docMetadata/LabelInfo.xml><?xml version="1.0" encoding="utf-8"?>
<clbl:labelList xmlns:clbl="http://schemas.microsoft.com/office/2020/mipLabelMetadata">
  <clbl:label id="{9c1b9916-6290-453f-a1c3-a60f22a79bc0}" enabled="0" method="" siteId="{9c1b9916-6290-453f-a1c3-a60f22a79bc0}"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ECA0082</dc:title>
  <cp:revision>0</cp:revision>
</cp:coreProperties>
</file>