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43E83" w:rsidRPr="00002943" w:rsidP="00C67944">
      <w:pPr>
        <w:spacing w:after="80"/>
        <w:jc w:val="center"/>
        <w:rPr>
          <w:rFonts w:ascii="Montserrat" w:hAnsi="Montserrat"/>
        </w:rPr>
      </w:pPr>
      <w:r w:rsidRPr="00002943">
        <w:rPr>
          <w:rFonts w:ascii="Montserrat" w:eastAsia="Calibri" w:hAnsi="Montserrat" w:cs="Calibri"/>
          <w:b/>
          <w:bCs/>
          <w:sz w:val="30"/>
          <w:szCs w:val="30"/>
        </w:rPr>
        <w:t xml:space="preserve">Written evidence submitted by </w:t>
      </w:r>
      <w:r>
        <w:rPr>
          <w:rFonts w:ascii="Montserrat" w:eastAsia="Calibri" w:hAnsi="Montserrat" w:cs="Calibri"/>
          <w:b/>
          <w:bCs/>
          <w:sz w:val="30"/>
          <w:szCs w:val="30"/>
        </w:rPr>
        <w:t>MYTIME Young Carers</w:t>
      </w:r>
      <w:r w:rsidR="00C67944">
        <w:rPr>
          <w:rFonts w:ascii="Montserrat" w:eastAsia="Calibri" w:hAnsi="Montserrat" w:cs="Calibri"/>
          <w:b/>
          <w:bCs/>
          <w:sz w:val="30"/>
          <w:szCs w:val="30"/>
        </w:rPr>
        <w:t xml:space="preserve"> (ECA0072)</w:t>
      </w:r>
    </w:p>
    <w:p w:rsidR="00943E83">
      <w:pPr>
        <w:spacing w:after="80"/>
        <w:rPr>
          <w:rFonts w:ascii="Montserrat" w:eastAsia="Calibri" w:hAnsi="Montserrat" w:cs="Calibri"/>
          <w:b/>
          <w:bCs/>
          <w:sz w:val="24"/>
          <w:szCs w:val="24"/>
        </w:rPr>
      </w:pPr>
    </w:p>
    <w:p w:rsidR="00943E83" w:rsidRPr="00002943">
      <w:pPr>
        <w:spacing w:after="80"/>
        <w:rPr>
          <w:rFonts w:ascii="Montserrat" w:hAnsi="Montserrat"/>
        </w:rPr>
      </w:pPr>
      <w:r w:rsidRPr="00002943">
        <w:rPr>
          <w:rFonts w:ascii="Montserrat" w:eastAsia="Calibri" w:hAnsi="Montserrat" w:cs="Calibri"/>
          <w:b/>
          <w:bCs/>
          <w:sz w:val="24"/>
          <w:szCs w:val="24"/>
        </w:rPr>
        <w:t>Education Committee inquiry: 'Every Child Achieving and Thriving' White Paper</w:t>
      </w:r>
    </w:p>
    <w:p w:rsidR="00943E83">
      <w:pPr>
        <w:spacing w:after="300"/>
        <w:rPr>
          <w:rFonts w:ascii="Montserrat" w:eastAsia="Calibri" w:hAnsi="Montserrat" w:cs="Calibri"/>
          <w:i/>
          <w:iCs/>
          <w:sz w:val="22"/>
          <w:szCs w:val="22"/>
        </w:rPr>
      </w:pPr>
    </w:p>
    <w:p w:rsidR="00943E83" w:rsidRPr="00002943">
      <w:pPr>
        <w:spacing w:after="300"/>
        <w:rPr>
          <w:rFonts w:ascii="Montserrat" w:hAnsi="Montserrat"/>
        </w:rPr>
      </w:pPr>
      <w:r>
        <w:rPr>
          <w:rFonts w:ascii="Montserrat" w:eastAsia="Calibri" w:hAnsi="Montserrat" w:cs="Calibri"/>
          <w:i/>
          <w:iCs/>
          <w:sz w:val="22"/>
          <w:szCs w:val="22"/>
        </w:rPr>
        <w:t>29</w:t>
      </w:r>
      <w:r w:rsidRPr="00002943">
        <w:rPr>
          <w:rFonts w:ascii="Montserrat" w:eastAsia="Calibri" w:hAnsi="Montserrat" w:cs="Calibri"/>
          <w:i/>
          <w:iCs/>
          <w:sz w:val="22"/>
          <w:szCs w:val="22"/>
          <w:vertAlign w:val="superscript"/>
        </w:rPr>
        <w:t>th</w:t>
      </w:r>
      <w:r>
        <w:rPr>
          <w:rFonts w:ascii="Montserrat" w:eastAsia="Calibri" w:hAnsi="Montserrat" w:cs="Calibri"/>
          <w:i/>
          <w:iCs/>
          <w:sz w:val="22"/>
          <w:szCs w:val="22"/>
        </w:rPr>
        <w:t xml:space="preserve"> </w:t>
      </w:r>
      <w:r w:rsidRPr="00002943">
        <w:rPr>
          <w:rFonts w:ascii="Montserrat" w:eastAsia="Calibri" w:hAnsi="Montserrat" w:cs="Calibri"/>
          <w:i/>
          <w:iCs/>
          <w:sz w:val="22"/>
          <w:szCs w:val="22"/>
        </w:rPr>
        <w:t>July 2026</w:t>
      </w:r>
    </w:p>
    <w:p w:rsidR="00943E83" w:rsidP="00D5389F">
      <w:pPr>
        <w:pStyle w:val="Heading1"/>
        <w:spacing w:before="320" w:after="160"/>
        <w:rPr>
          <w:rFonts w:ascii="Montserrat" w:eastAsia="Calibri" w:hAnsi="Montserrat" w:cs="Calibri"/>
          <w:b/>
          <w:bCs/>
          <w:color w:val="auto"/>
          <w:sz w:val="28"/>
          <w:szCs w:val="28"/>
        </w:rPr>
      </w:pPr>
      <w:r w:rsidRPr="00002943">
        <w:rPr>
          <w:rFonts w:ascii="Montserrat" w:eastAsia="Calibri" w:hAnsi="Montserrat" w:cs="Calibri"/>
          <w:b/>
          <w:bCs/>
          <w:color w:val="auto"/>
          <w:sz w:val="28"/>
          <w:szCs w:val="28"/>
        </w:rPr>
        <w:t>Introduction</w:t>
      </w:r>
    </w:p>
    <w:p w:rsidR="00943E83" w:rsidRPr="00002943" w:rsidP="00D35782">
      <w:pPr>
        <w:spacing w:line="360" w:lineRule="auto"/>
        <w:rPr>
          <w:rFonts w:ascii="Montserrat" w:hAnsi="Montserrat"/>
        </w:rPr>
      </w:pPr>
      <w:r w:rsidRPr="00002943">
        <w:rPr>
          <w:rFonts w:ascii="Montserrat" w:hAnsi="Montserrat"/>
        </w:rPr>
        <w:t xml:space="preserve">MYTIME Young Carers (registered charity number 1211980) welcomes the opportunity to submit written evidence to the Education Committee's inquiry into the school reform proposals set out in the Government's February 2026 White Paper, </w:t>
      </w:r>
      <w:r w:rsidRPr="00002943">
        <w:rPr>
          <w:rFonts w:ascii="Montserrat" w:hAnsi="Montserrat"/>
          <w:i/>
          <w:iCs/>
        </w:rPr>
        <w:t>Every Child Achieving and Thriving</w:t>
      </w:r>
      <w:r w:rsidRPr="00002943">
        <w:rPr>
          <w:rFonts w:ascii="Montserrat" w:hAnsi="Montserrat"/>
        </w:rPr>
        <w:t>. This submission does not address proposals for reform of the special educational needs and disabilities (SEND) system, which we understand the Committee is scrutinising separately.</w:t>
      </w:r>
      <w:r>
        <w:rPr>
          <w:rFonts w:ascii="Montserrat" w:hAnsi="Montserrat"/>
        </w:rPr>
        <w:t xml:space="preserve"> Although it should be noted that research conducted by MYTIME shows that there young carers are significantly more likely to have a SEND need. </w:t>
      </w:r>
    </w:p>
    <w:p w:rsidR="00943E83" w:rsidRPr="00002943" w:rsidP="00D35782">
      <w:pPr>
        <w:spacing w:line="360" w:lineRule="auto"/>
        <w:rPr>
          <w:rFonts w:eastAsia="Calibri" w:cs="Calibri"/>
          <w:b/>
          <w:bCs/>
          <w:sz w:val="28"/>
          <w:szCs w:val="28"/>
        </w:rPr>
      </w:pPr>
    </w:p>
    <w:p w:rsidR="00943E83" w:rsidP="00D35782">
      <w:pPr>
        <w:spacing w:line="360" w:lineRule="auto"/>
        <w:rPr>
          <w:rFonts w:ascii="Montserrat" w:hAnsi="Montserrat"/>
        </w:rPr>
      </w:pPr>
      <w:r w:rsidRPr="00002943">
        <w:rPr>
          <w:rFonts w:ascii="Montserrat" w:hAnsi="Montserrat"/>
        </w:rPr>
        <w:t>There are an estimated 1,000,000 young carers in England. Ch</w:t>
      </w:r>
      <w:r w:rsidRPr="00002943">
        <w:rPr>
          <w:rFonts w:ascii="Montserrat" w:hAnsi="Montserrat"/>
        </w:rPr>
        <w:t>ildren and young people who provide regular and often substantial care for a parent, sibling, or other family member with a disability, illness, or additional need. Many attend school every day while carrying responsibilities and pressures invisible to the institutions around them. MYTIME works directly with young carers and the schools that support them, including through our Young Carer Champion Academy</w:t>
      </w:r>
      <w:r>
        <w:rPr>
          <w:rFonts w:ascii="Montserrat" w:hAnsi="Montserrat"/>
        </w:rPr>
        <w:t>, Making Memories Programme</w:t>
      </w:r>
      <w:r w:rsidRPr="00002943">
        <w:rPr>
          <w:rFonts w:ascii="Montserrat" w:hAnsi="Montserrat"/>
        </w:rPr>
        <w:t xml:space="preserve"> and </w:t>
      </w:r>
      <w:r>
        <w:rPr>
          <w:rFonts w:ascii="Montserrat" w:hAnsi="Montserrat"/>
        </w:rPr>
        <w:t xml:space="preserve">Employability Programme. </w:t>
      </w:r>
    </w:p>
    <w:p w:rsidR="00943E83" w:rsidRPr="00002943" w:rsidP="00D35782">
      <w:pPr>
        <w:spacing w:line="360" w:lineRule="auto"/>
        <w:rPr>
          <w:rFonts w:ascii="Montserrat" w:hAnsi="Montserrat"/>
        </w:rPr>
      </w:pPr>
    </w:p>
    <w:p w:rsidR="00943E83" w:rsidRPr="00002943" w:rsidP="00D35782">
      <w:pPr>
        <w:spacing w:line="360" w:lineRule="auto"/>
        <w:rPr>
          <w:rFonts w:ascii="Montserrat" w:hAnsi="Montserrat"/>
        </w:rPr>
      </w:pPr>
      <w:r w:rsidRPr="00002943">
        <w:rPr>
          <w:rFonts w:ascii="Montserrat" w:hAnsi="Montserrat"/>
        </w:rPr>
        <w:t xml:space="preserve">This submission draws on two complementary evidence bases: MYTIME's own published research into young carers' experiences of school, and forthcoming doctoral </w:t>
      </w:r>
      <w:r w:rsidRPr="00002943">
        <w:rPr>
          <w:rFonts w:ascii="Montserrat" w:hAnsi="Montserrat"/>
        </w:rPr>
        <w:t>research</w:t>
      </w:r>
      <w:r>
        <w:rPr>
          <w:rFonts w:ascii="Montserrat" w:hAnsi="Montserrat"/>
        </w:rPr>
        <w:t xml:space="preserve">, </w:t>
      </w:r>
      <w:r w:rsidRPr="00002943">
        <w:rPr>
          <w:rFonts w:ascii="Montserrat" w:hAnsi="Montserrat"/>
        </w:rPr>
        <w:t>conducted</w:t>
      </w:r>
      <w:r w:rsidRPr="00002943">
        <w:rPr>
          <w:rFonts w:ascii="Montserrat" w:hAnsi="Montserrat"/>
        </w:rPr>
        <w:t xml:space="preserve"> with young carers as co-researchers</w:t>
      </w:r>
      <w:r>
        <w:rPr>
          <w:rFonts w:ascii="Montserrat" w:hAnsi="Montserrat"/>
        </w:rPr>
        <w:t>,</w:t>
      </w:r>
      <w:r w:rsidRPr="00002943">
        <w:rPr>
          <w:rFonts w:ascii="Montserrat" w:hAnsi="Montserrat"/>
        </w:rPr>
        <w:t xml:space="preserve"> examining how school systems and staff awareness shape young carers' experience of education. Taken together, this evidence shows a consistent pattern: young carers are rarely harmed by deliberate unkindness. They are harmed by ordinary school system</w:t>
      </w:r>
      <w:r>
        <w:rPr>
          <w:rFonts w:ascii="Montserrat" w:hAnsi="Montserrat"/>
        </w:rPr>
        <w:t xml:space="preserve">s: </w:t>
      </w:r>
      <w:r w:rsidRPr="00002943">
        <w:rPr>
          <w:rFonts w:ascii="Montserrat" w:hAnsi="Montserrat"/>
        </w:rPr>
        <w:t>attendance policies, behaviour sanctions, homework deadlines</w:t>
      </w:r>
      <w:r>
        <w:rPr>
          <w:rFonts w:ascii="Montserrat" w:hAnsi="Montserrat"/>
        </w:rPr>
        <w:t xml:space="preserve"> that </w:t>
      </w:r>
      <w:r w:rsidRPr="00002943">
        <w:rPr>
          <w:rFonts w:ascii="Montserrat" w:hAnsi="Montserrat"/>
        </w:rPr>
        <w:t>operat</w:t>
      </w:r>
      <w:r>
        <w:rPr>
          <w:rFonts w:ascii="Montserrat" w:hAnsi="Montserrat"/>
        </w:rPr>
        <w:t>e</w:t>
      </w:r>
      <w:r w:rsidRPr="00002943">
        <w:rPr>
          <w:rFonts w:ascii="Montserrat" w:hAnsi="Montserrat"/>
        </w:rPr>
        <w:t xml:space="preserve"> without awareness that some pupils are also carers.</w:t>
      </w:r>
    </w:p>
    <w:p w:rsidR="00943E83" w:rsidRPr="00002943" w:rsidP="00D35782">
      <w:pPr>
        <w:spacing w:line="360" w:lineRule="auto"/>
        <w:rPr>
          <w:rFonts w:ascii="Montserrat" w:hAnsi="Montserrat"/>
        </w:rPr>
      </w:pPr>
    </w:p>
    <w:p w:rsidR="00943E83" w:rsidRPr="00002943" w:rsidP="00D35782">
      <w:pPr>
        <w:spacing w:line="360" w:lineRule="auto"/>
        <w:rPr>
          <w:rFonts w:ascii="Montserrat" w:hAnsi="Montserrat"/>
        </w:rPr>
      </w:pPr>
      <w:r w:rsidRPr="00002943">
        <w:rPr>
          <w:rFonts w:ascii="Montserrat" w:hAnsi="Montserrat"/>
        </w:rPr>
        <w:t xml:space="preserve">We focus this submission specifically on young carers because we believe their experience illustrates a risk that runs through several of the Committee's inquiry themes: that reforms designed with good intentions can fail a hidden, disadvantaged group </w:t>
      </w:r>
      <w:r>
        <w:rPr>
          <w:rFonts w:ascii="Montserrat" w:hAnsi="Montserrat"/>
        </w:rPr>
        <w:t xml:space="preserve"> without </w:t>
      </w:r>
      <w:r w:rsidRPr="00002943">
        <w:rPr>
          <w:rFonts w:ascii="Montserrat" w:hAnsi="Montserrat"/>
        </w:rPr>
        <w:t>systemic, whole-school accountability. We return to this point throughout.</w:t>
      </w:r>
    </w:p>
    <w:p w:rsidR="00943E83" w:rsidP="00D35782">
      <w:pPr>
        <w:pStyle w:val="Heading1"/>
        <w:spacing w:before="320" w:after="160" w:line="360" w:lineRule="auto"/>
        <w:rPr>
          <w:rFonts w:ascii="Montserrat" w:hAnsi="Montserrat"/>
          <w:color w:val="auto"/>
          <w:sz w:val="20"/>
          <w:szCs w:val="20"/>
        </w:rPr>
      </w:pPr>
      <w:r w:rsidRPr="00002943">
        <w:rPr>
          <w:rFonts w:ascii="Montserrat" w:hAnsi="Montserrat"/>
          <w:color w:val="auto"/>
          <w:sz w:val="20"/>
          <w:szCs w:val="20"/>
        </w:rPr>
        <w:t>We would welcome the opportunity to give oral evidence to the Committee</w:t>
      </w:r>
    </w:p>
    <w:p w:rsidR="00943E83" w:rsidP="00D5389F">
      <w:pPr>
        <w:pStyle w:val="Heading1"/>
        <w:spacing w:before="320" w:after="160" w:line="360" w:lineRule="auto"/>
        <w:rPr>
          <w:rFonts w:ascii="Montserrat" w:eastAsia="Calibri" w:hAnsi="Montserrat" w:cs="Calibri"/>
          <w:b/>
          <w:bCs/>
          <w:color w:val="auto"/>
          <w:sz w:val="28"/>
          <w:szCs w:val="28"/>
        </w:rPr>
      </w:pPr>
      <w:r w:rsidRPr="00002943">
        <w:rPr>
          <w:rFonts w:ascii="Montserrat" w:eastAsia="Calibri" w:hAnsi="Montserrat" w:cs="Calibri"/>
          <w:b/>
          <w:bCs/>
          <w:color w:val="auto"/>
          <w:sz w:val="28"/>
          <w:szCs w:val="28"/>
        </w:rPr>
        <w:t>Summary of recommendations</w:t>
      </w:r>
    </w:p>
    <w:p w:rsidR="00943E83" w:rsidRPr="00D35782" w:rsidP="00D35782">
      <w:pPr>
        <w:pStyle w:val="font-claude-response-body"/>
        <w:spacing w:line="360" w:lineRule="auto"/>
        <w:rPr>
          <w:rFonts w:ascii="Montserrat" w:hAnsi="Montserrat"/>
          <w:b/>
          <w:bCs/>
          <w:sz w:val="20"/>
          <w:szCs w:val="20"/>
        </w:rPr>
      </w:pPr>
      <w:r w:rsidRPr="00D35782">
        <w:rPr>
          <w:rFonts w:ascii="Montserrat" w:hAnsi="Montserrat"/>
          <w:b/>
          <w:bCs/>
          <w:sz w:val="20"/>
          <w:szCs w:val="20"/>
        </w:rPr>
        <w:t>Recommendation 1:</w:t>
      </w:r>
    </w:p>
    <w:p w:rsidR="00943E83" w:rsidP="00D35782">
      <w:pPr>
        <w:pStyle w:val="font-claude-response-body"/>
        <w:spacing w:line="360" w:lineRule="auto"/>
        <w:rPr>
          <w:rFonts w:ascii="Montserrat" w:hAnsi="Montserrat"/>
          <w:sz w:val="20"/>
          <w:szCs w:val="20"/>
        </w:rPr>
      </w:pPr>
      <w:r>
        <w:rPr>
          <w:rFonts w:ascii="Montserrat" w:hAnsi="Montserrat"/>
          <w:sz w:val="20"/>
          <w:szCs w:val="20"/>
        </w:rPr>
        <w:t>Fund a national Young Carer Champion Lead training programme (similar to that of the Mental Health in Schools Lead Programme). This would e</w:t>
      </w:r>
      <w:r w:rsidRPr="00D35782">
        <w:rPr>
          <w:rFonts w:ascii="Montserrat" w:hAnsi="Montserrat"/>
          <w:sz w:val="20"/>
          <w:szCs w:val="20"/>
        </w:rPr>
        <w:t>nsure every school has a trained Young Carer Champion</w:t>
      </w:r>
      <w:r>
        <w:rPr>
          <w:rFonts w:ascii="Montserrat" w:hAnsi="Montserrat"/>
          <w:sz w:val="20"/>
          <w:szCs w:val="20"/>
        </w:rPr>
        <w:t>/Lead</w:t>
      </w:r>
      <w:r w:rsidRPr="00D35782">
        <w:rPr>
          <w:rFonts w:ascii="Montserrat" w:hAnsi="Montserrat"/>
          <w:sz w:val="20"/>
          <w:szCs w:val="20"/>
        </w:rPr>
        <w:t>, backed by senior leadership and governors</w:t>
      </w:r>
      <w:r>
        <w:rPr>
          <w:rFonts w:ascii="Montserrat" w:hAnsi="Montserrat"/>
          <w:sz w:val="20"/>
          <w:szCs w:val="20"/>
        </w:rPr>
        <w:t>,</w:t>
      </w:r>
      <w:r w:rsidRPr="00D35782">
        <w:rPr>
          <w:rFonts w:ascii="Montserrat" w:hAnsi="Montserrat"/>
          <w:sz w:val="20"/>
          <w:szCs w:val="20"/>
        </w:rPr>
        <w:t xml:space="preserve"> to drive whole school awareness</w:t>
      </w:r>
      <w:r>
        <w:rPr>
          <w:rFonts w:ascii="Montserrat" w:hAnsi="Montserrat"/>
          <w:sz w:val="20"/>
          <w:szCs w:val="20"/>
        </w:rPr>
        <w:t xml:space="preserve"> </w:t>
      </w:r>
      <w:r>
        <w:rPr>
          <w:rFonts w:ascii="Montserrat" w:hAnsi="Montserrat"/>
          <w:sz w:val="20"/>
          <w:szCs w:val="20"/>
        </w:rPr>
        <w:t xml:space="preserve">of young carers. </w:t>
      </w:r>
      <w:r w:rsidRPr="00D35782">
        <w:rPr>
          <w:rFonts w:ascii="Montserrat" w:hAnsi="Montserrat"/>
          <w:sz w:val="20"/>
          <w:szCs w:val="20"/>
        </w:rPr>
        <w:t>Ofsted's 2025 inspection framework now names young carers explicitly, following advocacy from MYTIME</w:t>
      </w:r>
      <w:r>
        <w:rPr>
          <w:rFonts w:ascii="Montserrat" w:hAnsi="Montserrat"/>
          <w:sz w:val="20"/>
          <w:szCs w:val="20"/>
        </w:rPr>
        <w:t>, Carers Trust</w:t>
      </w:r>
      <w:r w:rsidRPr="00D35782">
        <w:rPr>
          <w:rFonts w:ascii="Montserrat" w:hAnsi="Montserrat"/>
          <w:sz w:val="20"/>
          <w:szCs w:val="20"/>
        </w:rPr>
        <w:t xml:space="preserve"> and others, but champion provision remains inconsistent across schools</w:t>
      </w:r>
      <w:r>
        <w:rPr>
          <w:rFonts w:ascii="Montserrat" w:hAnsi="Montserrat"/>
          <w:sz w:val="20"/>
          <w:szCs w:val="20"/>
        </w:rPr>
        <w:t xml:space="preserve">, </w:t>
      </w:r>
      <w:r w:rsidRPr="00D35782">
        <w:rPr>
          <w:rFonts w:ascii="Montserrat" w:hAnsi="Montserrat"/>
          <w:sz w:val="20"/>
          <w:szCs w:val="20"/>
        </w:rPr>
        <w:t xml:space="preserve">and </w:t>
      </w:r>
      <w:r>
        <w:rPr>
          <w:rFonts w:ascii="Montserrat" w:hAnsi="Montserrat"/>
          <w:sz w:val="20"/>
          <w:szCs w:val="20"/>
        </w:rPr>
        <w:t>the majority</w:t>
      </w:r>
      <w:r w:rsidRPr="00D35782">
        <w:rPr>
          <w:rFonts w:ascii="Montserrat" w:hAnsi="Montserrat"/>
          <w:sz w:val="20"/>
          <w:szCs w:val="20"/>
        </w:rPr>
        <w:t xml:space="preserve"> have no designated champion at all. </w:t>
      </w:r>
    </w:p>
    <w:p w:rsidR="00943E83" w:rsidRPr="00D35782" w:rsidP="00D35782">
      <w:pPr>
        <w:pStyle w:val="font-claude-response-body"/>
        <w:spacing w:line="360" w:lineRule="auto"/>
        <w:rPr>
          <w:rFonts w:ascii="Montserrat" w:hAnsi="Montserrat"/>
          <w:b/>
          <w:bCs/>
          <w:sz w:val="20"/>
          <w:szCs w:val="20"/>
        </w:rPr>
      </w:pPr>
      <w:r w:rsidRPr="00D35782">
        <w:rPr>
          <w:rFonts w:ascii="Montserrat" w:hAnsi="Montserrat"/>
          <w:b/>
          <w:bCs/>
          <w:sz w:val="20"/>
          <w:szCs w:val="20"/>
        </w:rPr>
        <w:t xml:space="preserve">Recommendation 2: </w:t>
      </w:r>
    </w:p>
    <w:p w:rsidR="00943E83" w:rsidP="00D35782">
      <w:pPr>
        <w:pStyle w:val="font-claude-response-body"/>
        <w:spacing w:line="360" w:lineRule="auto"/>
        <w:rPr>
          <w:rFonts w:ascii="Montserrat" w:hAnsi="Montserrat"/>
          <w:sz w:val="20"/>
          <w:szCs w:val="20"/>
        </w:rPr>
      </w:pPr>
      <w:r w:rsidRPr="00D35782">
        <w:rPr>
          <w:rFonts w:ascii="Montserrat" w:hAnsi="Montserrat"/>
          <w:sz w:val="20"/>
          <w:szCs w:val="20"/>
        </w:rPr>
        <w:t>Build flexibility for young carers into any reformed attendance and behaviour accountability measures. Persistent absence and behaviour sanctions should not be addressed through stricter uniform enforcement alone. Schools need clear, funded mechanisms to identify caring responsibilities as a legitimate and recorded reason for lateness or absence, distinct from unauthorised absence, so that young carers are not penalised for circumstances outside their control.</w:t>
      </w:r>
    </w:p>
    <w:p w:rsidR="00943E83" w:rsidRPr="00D35782" w:rsidP="00D35782">
      <w:pPr>
        <w:pStyle w:val="font-claude-response-body"/>
        <w:spacing w:line="360" w:lineRule="auto"/>
        <w:rPr>
          <w:rFonts w:ascii="Montserrat" w:hAnsi="Montserrat"/>
          <w:b/>
          <w:bCs/>
          <w:sz w:val="20"/>
          <w:szCs w:val="20"/>
        </w:rPr>
      </w:pPr>
      <w:r w:rsidRPr="00D35782">
        <w:rPr>
          <w:rFonts w:ascii="Montserrat" w:hAnsi="Montserrat"/>
          <w:b/>
          <w:bCs/>
          <w:sz w:val="20"/>
          <w:szCs w:val="20"/>
        </w:rPr>
        <w:t>Recommendation 3:</w:t>
      </w:r>
    </w:p>
    <w:p w:rsidR="00943E83" w:rsidP="00D35782">
      <w:pPr>
        <w:pStyle w:val="font-claude-response-body"/>
        <w:spacing w:line="360" w:lineRule="auto"/>
        <w:rPr>
          <w:rFonts w:ascii="Montserrat" w:hAnsi="Montserrat"/>
          <w:sz w:val="20"/>
          <w:szCs w:val="20"/>
        </w:rPr>
      </w:pPr>
      <w:r w:rsidRPr="00D35782">
        <w:rPr>
          <w:rFonts w:ascii="Montserrat" w:hAnsi="Montserrat"/>
          <w:sz w:val="20"/>
          <w:szCs w:val="20"/>
        </w:rPr>
        <w:t>Ensure any Pupil Engagement Framework specifically considers young carers' access to enrichment. Caring responsibilities routinely limit young carers' ability to take part in extracurricular and enrichment activities. If the Government's Pupil Engagement Framework is to genuinely improve pupil wellbeing and belonging, it must be designed with, and monitored for, groups such as young carers, whose disengagement is often driven by circumstance rather than choice.</w:t>
      </w:r>
    </w:p>
    <w:p w:rsidR="00943E83" w:rsidRPr="00002943" w:rsidP="00D5389F">
      <w:pPr>
        <w:pStyle w:val="Heading1"/>
        <w:spacing w:before="320" w:after="160"/>
        <w:rPr>
          <w:rFonts w:ascii="Montserrat" w:hAnsi="Montserrat"/>
          <w:color w:val="auto"/>
        </w:rPr>
      </w:pPr>
      <w:r>
        <w:rPr>
          <w:rFonts w:ascii="Montserrat" w:eastAsia="Calibri" w:hAnsi="Montserrat" w:cs="Calibri"/>
          <w:b/>
          <w:bCs/>
          <w:color w:val="auto"/>
          <w:sz w:val="28"/>
          <w:szCs w:val="28"/>
        </w:rPr>
        <w:t xml:space="preserve">Persistent Absence </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b/>
          <w:bCs/>
          <w:color w:val="auto"/>
          <w:sz w:val="20"/>
          <w:szCs w:val="20"/>
        </w:rPr>
        <w:t>What we are seeing</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color w:val="auto"/>
          <w:sz w:val="20"/>
          <w:szCs w:val="20"/>
        </w:rPr>
        <w:t xml:space="preserve">MYTIME's 2025 report, </w:t>
      </w:r>
      <w:r w:rsidRPr="00441D73">
        <w:rPr>
          <w:rFonts w:ascii="Montserrat" w:eastAsia="Calibri" w:hAnsi="Montserrat" w:cs="Calibri"/>
          <w:i/>
          <w:iCs/>
          <w:color w:val="auto"/>
          <w:sz w:val="20"/>
          <w:szCs w:val="20"/>
        </w:rPr>
        <w:t>Punished for Caring</w:t>
      </w:r>
      <w:r w:rsidRPr="00441D73">
        <w:rPr>
          <w:rFonts w:ascii="Montserrat" w:eastAsia="Calibri" w:hAnsi="Montserrat" w:cs="Calibri"/>
          <w:color w:val="auto"/>
          <w:sz w:val="20"/>
          <w:szCs w:val="20"/>
        </w:rPr>
        <w:t xml:space="preserve">, launched in Parliament and drawing on Department for Education data, found that young carers in secondary school are more than twice as likely to be suspended than their non-caring peers, and face disproportionately higher rates of exclusion and referral to Pupil Referral Units. This is </w:t>
      </w:r>
      <w:r w:rsidRPr="00441D73">
        <w:rPr>
          <w:rFonts w:ascii="Montserrat" w:eastAsia="Calibri" w:hAnsi="Montserrat" w:cs="Calibri"/>
          <w:color w:val="auto"/>
          <w:sz w:val="20"/>
          <w:szCs w:val="20"/>
        </w:rPr>
        <w:t>corroborated by Department for Education figures released this year. The same data shows that 56% of schools recorded no young carers at all on their school census, a figure that is not credible given the estimated national prevalence of young carers, and points strongly to systemic under identification rather than genuine absence of need. We suspect the true figures would be significantly higher still if all schools consistently returned data on young carers.</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color w:val="auto"/>
          <w:sz w:val="20"/>
          <w:szCs w:val="20"/>
        </w:rPr>
        <w:t>Forthcoming doctoral research conducted with young carers as co-researchers, which MYTIME has supported, illustrates the mechanism behind this pattern. Absence and lateness driven by caring responsibilities, such as managing a parent's medical emergency or covering childcare for a sibling, are frequently treated by schools as ordinary unauthorised absence or behavioural non-compliance. Behaviour linked to exhaustion, stress, or a caregiving related crisis at home can be misread as defiance or disengagement,</w:t>
      </w:r>
      <w:r w:rsidRPr="00441D73">
        <w:rPr>
          <w:rFonts w:ascii="Montserrat" w:eastAsia="Calibri" w:hAnsi="Montserrat" w:cs="Calibri"/>
          <w:color w:val="auto"/>
          <w:sz w:val="20"/>
          <w:szCs w:val="20"/>
        </w:rPr>
        <w:t xml:space="preserve"> triggering disciplinary responses rather than support.</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color w:val="auto"/>
          <w:sz w:val="20"/>
          <w:szCs w:val="20"/>
        </w:rPr>
        <w:t xml:space="preserve">The evidence also points clearly to what works. </w:t>
      </w:r>
      <w:r>
        <w:rPr>
          <w:rFonts w:ascii="Montserrat" w:eastAsia="Calibri" w:hAnsi="Montserrat" w:cs="Calibri"/>
          <w:color w:val="auto"/>
          <w:sz w:val="20"/>
          <w:szCs w:val="20"/>
        </w:rPr>
        <w:t>In</w:t>
      </w:r>
      <w:r w:rsidRPr="00441D73">
        <w:rPr>
          <w:rFonts w:ascii="Montserrat" w:eastAsia="Calibri" w:hAnsi="Montserrat" w:cs="Calibri"/>
          <w:color w:val="auto"/>
          <w:sz w:val="20"/>
          <w:szCs w:val="20"/>
        </w:rPr>
        <w:t xml:space="preserve"> schools</w:t>
      </w:r>
      <w:r>
        <w:rPr>
          <w:rFonts w:ascii="Montserrat" w:eastAsia="Calibri" w:hAnsi="Montserrat" w:cs="Calibri"/>
          <w:color w:val="auto"/>
          <w:sz w:val="20"/>
          <w:szCs w:val="20"/>
        </w:rPr>
        <w:t xml:space="preserve"> supported by MYTIME to</w:t>
      </w:r>
      <w:r w:rsidRPr="00441D73">
        <w:rPr>
          <w:rFonts w:ascii="Montserrat" w:eastAsia="Calibri" w:hAnsi="Montserrat" w:cs="Calibri"/>
          <w:color w:val="auto"/>
          <w:sz w:val="20"/>
          <w:szCs w:val="20"/>
        </w:rPr>
        <w:t xml:space="preserve"> </w:t>
      </w:r>
      <w:r>
        <w:rPr>
          <w:rFonts w:ascii="Montserrat" w:eastAsia="Calibri" w:hAnsi="Montserrat" w:cs="Calibri"/>
          <w:color w:val="auto"/>
          <w:sz w:val="20"/>
          <w:szCs w:val="20"/>
        </w:rPr>
        <w:t>raise awareness and implement support practices</w:t>
      </w:r>
      <w:r w:rsidRPr="00441D73">
        <w:rPr>
          <w:rFonts w:ascii="Montserrat" w:eastAsia="Calibri" w:hAnsi="Montserrat" w:cs="Calibri"/>
          <w:color w:val="auto"/>
          <w:sz w:val="20"/>
          <w:szCs w:val="20"/>
        </w:rPr>
        <w:t xml:space="preserve"> for young carers, evidence shows they attend, on average, 10 more school days per year than young carers in schools without such support</w:t>
      </w:r>
      <w:r>
        <w:rPr>
          <w:rFonts w:ascii="Montserrat" w:eastAsia="Calibri" w:hAnsi="Montserrat" w:cs="Calibri"/>
          <w:color w:val="auto"/>
          <w:sz w:val="20"/>
          <w:szCs w:val="20"/>
        </w:rPr>
        <w:t xml:space="preserve"> (Further evidence of this can be provided)</w:t>
      </w:r>
      <w:r w:rsidRPr="00441D73">
        <w:rPr>
          <w:rFonts w:ascii="Montserrat" w:eastAsia="Calibri" w:hAnsi="Montserrat" w:cs="Calibri"/>
          <w:color w:val="auto"/>
          <w:sz w:val="20"/>
          <w:szCs w:val="20"/>
        </w:rPr>
        <w:t>. Extrapolated across England's</w:t>
      </w:r>
      <w:r>
        <w:rPr>
          <w:rFonts w:ascii="Montserrat" w:eastAsia="Calibri" w:hAnsi="Montserrat" w:cs="Calibri"/>
          <w:color w:val="auto"/>
          <w:sz w:val="20"/>
          <w:szCs w:val="20"/>
        </w:rPr>
        <w:t xml:space="preserve"> estimated</w:t>
      </w:r>
      <w:r w:rsidRPr="00441D73">
        <w:rPr>
          <w:rFonts w:ascii="Montserrat" w:eastAsia="Calibri" w:hAnsi="Montserrat" w:cs="Calibri"/>
          <w:color w:val="auto"/>
          <w:sz w:val="20"/>
          <w:szCs w:val="20"/>
        </w:rPr>
        <w:t xml:space="preserve"> young carer population, this could represent </w:t>
      </w:r>
      <w:r>
        <w:rPr>
          <w:rFonts w:ascii="Montserrat" w:eastAsia="Calibri" w:hAnsi="Montserrat" w:cs="Calibri"/>
          <w:color w:val="auto"/>
          <w:sz w:val="20"/>
          <w:szCs w:val="20"/>
        </w:rPr>
        <w:t xml:space="preserve">10 million extra days </w:t>
      </w:r>
      <w:r w:rsidRPr="00441D73">
        <w:rPr>
          <w:rFonts w:ascii="Montserrat" w:eastAsia="Calibri" w:hAnsi="Montserrat" w:cs="Calibri"/>
          <w:color w:val="auto"/>
          <w:sz w:val="20"/>
          <w:szCs w:val="20"/>
        </w:rPr>
        <w:t>in education, achievable through relatively low cost, systemic changes to identification and support.</w:t>
      </w:r>
      <w:r>
        <w:rPr>
          <w:rFonts w:ascii="Montserrat" w:eastAsia="Calibri" w:hAnsi="Montserrat" w:cs="Calibri"/>
          <w:color w:val="auto"/>
          <w:sz w:val="20"/>
          <w:szCs w:val="20"/>
        </w:rPr>
        <w:t xml:space="preserve"> </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b/>
          <w:bCs/>
          <w:color w:val="auto"/>
          <w:sz w:val="20"/>
          <w:szCs w:val="20"/>
        </w:rPr>
        <w:t>Does the White Paper address this?</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color w:val="auto"/>
          <w:sz w:val="20"/>
          <w:szCs w:val="20"/>
        </w:rPr>
        <w:t xml:space="preserve">The White Paper's proposed family hubs and closer data sharing between schools and other local services are welcome in principle, and align with evidence that early, joined up support reduces the need for more intensive intervention later. However, our evidence suggests these measures will not, on their own, address the specific mechanism driving young carers' absence and exclusion. Family hubs and data sharing are designed primarily around identifying need at a household level; they do not resolve the </w:t>
      </w:r>
      <w:r w:rsidRPr="00441D73">
        <w:rPr>
          <w:rFonts w:ascii="Montserrat" w:eastAsia="Calibri" w:hAnsi="Montserrat" w:cs="Calibri"/>
          <w:color w:val="auto"/>
          <w:sz w:val="20"/>
          <w:szCs w:val="20"/>
        </w:rPr>
        <w:t>moment-by-moment</w:t>
      </w:r>
      <w:r w:rsidRPr="00441D73">
        <w:rPr>
          <w:rFonts w:ascii="Montserrat" w:eastAsia="Calibri" w:hAnsi="Montserrat" w:cs="Calibri"/>
          <w:color w:val="auto"/>
          <w:sz w:val="20"/>
          <w:szCs w:val="20"/>
        </w:rPr>
        <w:t xml:space="preserve"> misreading of a young carer's behaviour by a form tutor, head of year, or behaviour lead who has no awareness that a pupil marked late or absent is providing care at home. This is a school level, staff facing problem, not solely a data or service coordination problem, and requires a school level solution.</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color w:val="auto"/>
          <w:sz w:val="20"/>
          <w:szCs w:val="20"/>
        </w:rPr>
        <w:t xml:space="preserve">We are also concerned that an increased emphasis on stricter attendance enforcement, without parallel investment in identification and staff awareness, risks worsening outcomes for young carers specifically. A young carer whose absence is caused by a genuine caring emergency, but who is not recorded or recognised as a young carer, is at </w:t>
      </w:r>
      <w:r w:rsidRPr="00441D73">
        <w:rPr>
          <w:rFonts w:ascii="Montserrat" w:eastAsia="Calibri" w:hAnsi="Montserrat" w:cs="Calibri"/>
          <w:color w:val="auto"/>
          <w:sz w:val="20"/>
          <w:szCs w:val="20"/>
        </w:rPr>
        <w:t>greater risk of being drawn into escalating sanctions rather than support, particularly where families are already under pressure and least able to challenge or explain the reasons for absence. Any strengthening of attendance enforcement in the Government's reforms should be matched by an equivalent strengthening of schools' duty to identify and record caring responsibilities, so that enforcement does not fall disproportionately on families already coping with crisis at home.</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b/>
          <w:bCs/>
          <w:color w:val="auto"/>
          <w:sz w:val="20"/>
          <w:szCs w:val="20"/>
        </w:rPr>
        <w:t>Our recommendation</w:t>
      </w:r>
      <w:r>
        <w:rPr>
          <w:rFonts w:ascii="Montserrat" w:eastAsia="Calibri" w:hAnsi="Montserrat" w:cs="Calibri"/>
          <w:b/>
          <w:bCs/>
          <w:color w:val="auto"/>
          <w:sz w:val="20"/>
          <w:szCs w:val="20"/>
        </w:rPr>
        <w:t>s</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color w:val="auto"/>
          <w:sz w:val="20"/>
          <w:szCs w:val="20"/>
        </w:rPr>
        <w:t>The Government's school reform proposals should require schools to record caring responsibilities as a distinct and legitimate category within attendance and behaviour policy, separate from unauthorised absence or behavioural non-compliance. This should be paired with mandatory identification and support, delivered through a trained Young Carer Champion backed by senior leadership and governors, so that staff can identify caring related absence rather than defaulting to standard disciplinary procedure.</w:t>
      </w:r>
    </w:p>
    <w:p w:rsidR="00943E83" w:rsidRPr="00441D73" w:rsidP="00441D73">
      <w:pPr>
        <w:pStyle w:val="Heading1"/>
        <w:spacing w:before="320" w:after="160" w:line="360" w:lineRule="auto"/>
        <w:rPr>
          <w:rFonts w:ascii="Montserrat" w:eastAsia="Calibri" w:hAnsi="Montserrat" w:cs="Calibri"/>
          <w:color w:val="auto"/>
          <w:sz w:val="20"/>
          <w:szCs w:val="20"/>
        </w:rPr>
      </w:pPr>
      <w:r w:rsidRPr="00441D73">
        <w:rPr>
          <w:rFonts w:ascii="Montserrat" w:eastAsia="Calibri" w:hAnsi="Montserrat" w:cs="Calibri"/>
          <w:color w:val="auto"/>
          <w:sz w:val="20"/>
          <w:szCs w:val="20"/>
        </w:rPr>
        <w:t>The case for doing so is not only about fairness to individual young carers, but about the scale of educational access at stake nationally. Given that identified and supported young carers attend, on average, 10 more school days per year than their unsupported peers, closing the identification gap revealed by the 56% of schools recording no young carers on their census could unlock a substantial number of additional school days per year across England. This is deliverable through relatively low cost, system</w:t>
      </w:r>
      <w:r w:rsidRPr="00441D73">
        <w:rPr>
          <w:rFonts w:ascii="Montserrat" w:eastAsia="Calibri" w:hAnsi="Montserrat" w:cs="Calibri"/>
          <w:color w:val="auto"/>
          <w:sz w:val="20"/>
          <w:szCs w:val="20"/>
        </w:rPr>
        <w:t>ic changes to how schools identify and record caring responsibilities, rather than through new funding alone.</w:t>
      </w:r>
    </w:p>
    <w:p w:rsidR="00943E83" w:rsidP="00D5389F">
      <w:pPr>
        <w:pStyle w:val="Heading1"/>
        <w:spacing w:before="320" w:after="160"/>
        <w:rPr>
          <w:rFonts w:ascii="Montserrat" w:eastAsia="Calibri" w:hAnsi="Montserrat" w:cs="Calibri"/>
          <w:b/>
          <w:bCs/>
          <w:color w:val="auto"/>
          <w:sz w:val="28"/>
          <w:szCs w:val="28"/>
        </w:rPr>
      </w:pPr>
      <w:r w:rsidRPr="00002943">
        <w:rPr>
          <w:rFonts w:ascii="Montserrat" w:eastAsia="Calibri" w:hAnsi="Montserrat" w:cs="Calibri"/>
          <w:b/>
          <w:bCs/>
          <w:color w:val="auto"/>
          <w:sz w:val="28"/>
          <w:szCs w:val="28"/>
        </w:rPr>
        <w:t>Enrichment activities and the Pupil Engagement Framework</w:t>
      </w:r>
    </w:p>
    <w:p w:rsidR="00943E83" w:rsidRPr="00441D73" w:rsidP="00441D73">
      <w:pPr>
        <w:pStyle w:val="Heading1"/>
        <w:spacing w:before="320" w:after="160" w:line="360" w:lineRule="auto"/>
        <w:rPr>
          <w:rFonts w:ascii="Montserrat" w:hAnsi="Montserrat"/>
          <w:color w:val="auto"/>
          <w:sz w:val="20"/>
          <w:szCs w:val="20"/>
        </w:rPr>
      </w:pPr>
      <w:r w:rsidRPr="00441D73">
        <w:rPr>
          <w:rFonts w:ascii="Montserrat" w:hAnsi="Montserrat"/>
          <w:color w:val="auto"/>
          <w:sz w:val="20"/>
          <w:szCs w:val="20"/>
        </w:rPr>
        <w:t>The Committee has asked how enrichment activities such as arts, sport and citizenship can improve pupil wellbeing, and whether the proposed Pupil Engagement Framework could enhance pupils' enjoyment of school. Our evidence suggests young carers are a group whose disengagement is frequently driven by circumstance rather than choice, and who are at risk of being overlooked unless the Framework is designed with them explicitly in mind.</w:t>
      </w:r>
    </w:p>
    <w:p w:rsidR="00943E83" w:rsidRPr="00441D73" w:rsidP="00441D73">
      <w:pPr>
        <w:pStyle w:val="Heading1"/>
        <w:spacing w:before="320" w:after="160" w:line="360" w:lineRule="auto"/>
        <w:rPr>
          <w:rFonts w:ascii="Montserrat" w:hAnsi="Montserrat"/>
          <w:color w:val="auto"/>
          <w:sz w:val="20"/>
          <w:szCs w:val="20"/>
        </w:rPr>
      </w:pPr>
      <w:r w:rsidRPr="00441D73">
        <w:rPr>
          <w:rFonts w:ascii="Montserrat" w:hAnsi="Montserrat"/>
          <w:b/>
          <w:bCs/>
          <w:color w:val="auto"/>
          <w:sz w:val="20"/>
          <w:szCs w:val="20"/>
        </w:rPr>
        <w:t>What we are seeing</w:t>
      </w:r>
    </w:p>
    <w:p w:rsidR="00943E83" w:rsidRPr="00441D73" w:rsidP="00441D73">
      <w:pPr>
        <w:pStyle w:val="Heading1"/>
        <w:spacing w:before="320" w:after="160" w:line="360" w:lineRule="auto"/>
        <w:rPr>
          <w:rFonts w:ascii="Montserrat" w:hAnsi="Montserrat"/>
          <w:color w:val="auto"/>
          <w:sz w:val="20"/>
          <w:szCs w:val="20"/>
        </w:rPr>
      </w:pPr>
      <w:r w:rsidRPr="00441D73">
        <w:rPr>
          <w:rFonts w:ascii="Montserrat" w:hAnsi="Montserrat"/>
          <w:color w:val="auto"/>
          <w:sz w:val="20"/>
          <w:szCs w:val="20"/>
        </w:rPr>
        <w:t xml:space="preserve">Caring responsibilities routinely limit young carers' ability to take part in extracurricular and enrichment activities, whether through lack of time, exhaustion, or the practical difficulty of committing to regular after school clubs or trips when caring duties at home </w:t>
      </w:r>
      <w:r w:rsidRPr="00441D73">
        <w:rPr>
          <w:rFonts w:ascii="Montserrat" w:hAnsi="Montserrat"/>
          <w:color w:val="auto"/>
          <w:sz w:val="20"/>
          <w:szCs w:val="20"/>
        </w:rPr>
        <w:t>are unpredictable. Forthcoming doctoral research conducted with young carers as co-researchers shows that this exclusion from enrichment compounds a broader pattern of disengagement documented across school life: sanctions and misunderstanding affecting behavioural and emotional engagement, and a lack of institutional awareness affecting pupils' sense of belonging.</w:t>
      </w:r>
    </w:p>
    <w:p w:rsidR="00943E83" w:rsidRPr="00441D73" w:rsidP="00441D73">
      <w:pPr>
        <w:pStyle w:val="Heading1"/>
        <w:spacing w:before="320" w:after="160" w:line="360" w:lineRule="auto"/>
        <w:rPr>
          <w:rFonts w:ascii="Montserrat" w:hAnsi="Montserrat"/>
          <w:color w:val="auto"/>
          <w:sz w:val="20"/>
          <w:szCs w:val="20"/>
        </w:rPr>
      </w:pPr>
      <w:r w:rsidRPr="00441D73">
        <w:rPr>
          <w:rFonts w:ascii="Montserrat" w:hAnsi="Montserrat"/>
          <w:color w:val="auto"/>
          <w:sz w:val="20"/>
          <w:szCs w:val="20"/>
        </w:rPr>
        <w:t>In 2025, following advocacy from MYTIME and Carers Trust, Ofsted's inspection framework was updated to name young carers explicitly across multiple evaluation areas, including attendance and behaviour, personal development, and wellbeing, requiring inspectors to consider how schools identify and support this group. This was a significant and welcome step. However, our research points to a critical limitation that we believe is directly relevant to the design of the Pupil Engagement Framework: a trained Youn</w:t>
      </w:r>
      <w:r w:rsidRPr="00441D73">
        <w:rPr>
          <w:rFonts w:ascii="Montserrat" w:hAnsi="Montserrat"/>
          <w:color w:val="auto"/>
          <w:sz w:val="20"/>
          <w:szCs w:val="20"/>
        </w:rPr>
        <w:t>g Carer Champion can identify a young carer's situation and can meaningfully improve that individual's experience, but a champion alone cannot change how every teacher interprets a young carer's behaviour, cannot make the social world of school more accessible, and cannot on their own shift a whole school's culture. Genuine engagement and belonging for young carers requires awareness embedded across the whole institution, actively driven by senior leadership and governors, not held by one designated individ</w:t>
      </w:r>
      <w:r w:rsidRPr="00441D73">
        <w:rPr>
          <w:rFonts w:ascii="Montserrat" w:hAnsi="Montserrat"/>
          <w:color w:val="auto"/>
          <w:sz w:val="20"/>
          <w:szCs w:val="20"/>
        </w:rPr>
        <w:t>ual.</w:t>
      </w:r>
    </w:p>
    <w:p w:rsidR="00943E83" w:rsidRPr="00441D73" w:rsidP="00441D73">
      <w:pPr>
        <w:pStyle w:val="Heading1"/>
        <w:spacing w:before="320" w:after="160" w:line="360" w:lineRule="auto"/>
        <w:rPr>
          <w:rFonts w:ascii="Montserrat" w:hAnsi="Montserrat"/>
          <w:color w:val="auto"/>
          <w:sz w:val="20"/>
          <w:szCs w:val="20"/>
        </w:rPr>
      </w:pPr>
      <w:r w:rsidRPr="00441D73">
        <w:rPr>
          <w:rFonts w:ascii="Montserrat" w:hAnsi="Montserrat"/>
          <w:color w:val="auto"/>
          <w:sz w:val="20"/>
          <w:szCs w:val="20"/>
        </w:rPr>
        <w:t>When asked directly what would improve their experience of school, young carers who took part in this research did not ask to be exempted from school life. They asked for compassion without condescension, occasional flexibility around deadlines without fear of punishment, and to be noticed and asked how they are doing, rather than referred or processed. They also proposed a young carer ambassador model: young people with lived experience of caring given a formal role in shaping their school's response to yo</w:t>
      </w:r>
      <w:r w:rsidRPr="00441D73">
        <w:rPr>
          <w:rFonts w:ascii="Montserrat" w:hAnsi="Montserrat"/>
          <w:color w:val="auto"/>
          <w:sz w:val="20"/>
          <w:szCs w:val="20"/>
        </w:rPr>
        <w:t xml:space="preserve">ung carers, on the basis that genuine understanding cannot always be </w:t>
      </w:r>
      <w:r w:rsidRPr="00441D73">
        <w:rPr>
          <w:rFonts w:ascii="Montserrat" w:hAnsi="Montserrat"/>
          <w:color w:val="auto"/>
          <w:sz w:val="20"/>
          <w:szCs w:val="20"/>
        </w:rPr>
        <w:t>trained and is sometimes better lived and shared by peers.</w:t>
      </w:r>
    </w:p>
    <w:p w:rsidR="00943E83" w:rsidP="00441D73">
      <w:pPr>
        <w:pStyle w:val="Heading1"/>
        <w:spacing w:before="320" w:after="160" w:line="360" w:lineRule="auto"/>
        <w:rPr>
          <w:rFonts w:ascii="Montserrat" w:hAnsi="Montserrat"/>
          <w:color w:val="auto"/>
          <w:sz w:val="20"/>
          <w:szCs w:val="20"/>
        </w:rPr>
      </w:pPr>
      <w:r w:rsidRPr="00441D73">
        <w:rPr>
          <w:rFonts w:ascii="Montserrat" w:hAnsi="Montserrat"/>
          <w:b/>
          <w:bCs/>
          <w:color w:val="auto"/>
          <w:sz w:val="20"/>
          <w:szCs w:val="20"/>
        </w:rPr>
        <w:t>Our recommendation</w:t>
      </w:r>
      <w:r>
        <w:rPr>
          <w:rFonts w:ascii="Montserrat" w:hAnsi="Montserrat"/>
          <w:b/>
          <w:bCs/>
          <w:color w:val="auto"/>
          <w:sz w:val="20"/>
          <w:szCs w:val="20"/>
        </w:rPr>
        <w:t>s</w:t>
      </w:r>
    </w:p>
    <w:p w:rsidR="00943E83" w:rsidP="00441D73">
      <w:pPr>
        <w:pStyle w:val="Heading1"/>
        <w:spacing w:before="320" w:after="160" w:line="360" w:lineRule="auto"/>
        <w:rPr>
          <w:rFonts w:ascii="Montserrat" w:hAnsi="Montserrat"/>
          <w:color w:val="auto"/>
          <w:sz w:val="20"/>
          <w:szCs w:val="20"/>
        </w:rPr>
      </w:pPr>
      <w:r w:rsidRPr="00441D73">
        <w:rPr>
          <w:rFonts w:ascii="Montserrat" w:hAnsi="Montserrat"/>
          <w:color w:val="auto"/>
          <w:sz w:val="20"/>
          <w:szCs w:val="20"/>
        </w:rPr>
        <w:t xml:space="preserve">The Pupil Engagement Framework should be explicitly designed to capture and monitor the engagement and wellbeing of young carers as a distinct </w:t>
      </w:r>
      <w:r w:rsidRPr="00441D73">
        <w:rPr>
          <w:rFonts w:ascii="Montserrat" w:hAnsi="Montserrat"/>
          <w:color w:val="auto"/>
          <w:sz w:val="20"/>
          <w:szCs w:val="20"/>
        </w:rPr>
        <w:t>group;</w:t>
      </w:r>
      <w:r w:rsidRPr="00441D73">
        <w:rPr>
          <w:rFonts w:ascii="Montserrat" w:hAnsi="Montserrat"/>
          <w:color w:val="auto"/>
          <w:sz w:val="20"/>
          <w:szCs w:val="20"/>
        </w:rPr>
        <w:t xml:space="preserve"> not assume they will be captured within general wellbeing measures. This should include recognising and funding peer led approaches, such as young carer ambassador schemes, as a complement to staff training and champion provision, on the basis that pupil voice and lived experience are themselves a legitimate and effective form of institutional awareness raising.</w:t>
      </w:r>
    </w:p>
    <w:p w:rsidR="00943E83" w:rsidRPr="00FF6363" w:rsidP="00FF6363">
      <w:pPr>
        <w:pStyle w:val="Heading1"/>
        <w:spacing w:before="320" w:after="160" w:line="360" w:lineRule="auto"/>
        <w:rPr>
          <w:rFonts w:ascii="Montserrat" w:hAnsi="Montserrat"/>
          <w:color w:val="auto"/>
          <w:sz w:val="20"/>
          <w:szCs w:val="20"/>
        </w:rPr>
      </w:pPr>
      <w:r w:rsidRPr="00FF6363">
        <w:rPr>
          <w:rFonts w:ascii="Montserrat" w:hAnsi="Montserrat"/>
          <w:color w:val="auto"/>
          <w:sz w:val="20"/>
          <w:szCs w:val="20"/>
        </w:rPr>
        <w:t>There is a real risk that the Pupil Engagement Framework, however well intentioned, becomes another compliance exercise measured through participation counts rather than genuine engagement, unless it is designed and resourced to prevent this. A framework that simply asks schools to record how many pupils took part in enrichment activities will not capture whether young carers were meaningfully included, or whether their absence from clubs and trips reflects a lack of interest rather than a lack of time, ene</w:t>
      </w:r>
      <w:r w:rsidRPr="00FF6363">
        <w:rPr>
          <w:rFonts w:ascii="Montserrat" w:hAnsi="Montserrat"/>
          <w:color w:val="auto"/>
          <w:sz w:val="20"/>
          <w:szCs w:val="20"/>
        </w:rPr>
        <w:t>rgy, or practical opportunity created by caring responsibilities at home. Measuring participation without understanding the reasons for non-participation risks schools appearing engaged on paper while young carers remain excluded in practice.</w:t>
      </w:r>
    </w:p>
    <w:p w:rsidR="00943E83" w:rsidRPr="00FF6363" w:rsidP="00FF6363">
      <w:pPr>
        <w:pStyle w:val="Heading1"/>
        <w:spacing w:before="320" w:after="160" w:line="360" w:lineRule="auto"/>
        <w:rPr>
          <w:rFonts w:ascii="Montserrat" w:hAnsi="Montserrat"/>
          <w:color w:val="auto"/>
          <w:sz w:val="20"/>
          <w:szCs w:val="20"/>
        </w:rPr>
      </w:pPr>
      <w:r w:rsidRPr="00FF6363">
        <w:rPr>
          <w:rFonts w:ascii="Montserrat" w:hAnsi="Montserrat"/>
          <w:color w:val="auto"/>
          <w:sz w:val="20"/>
          <w:szCs w:val="20"/>
        </w:rPr>
        <w:t>This risk is compounded by capacity. Enrichment provision, and the staff time required to make it genuinely accessible to pupils with additional barriers such as caring responsibilities, is often weakest in the disadvantaged areas and schools where young carers are most likely to be concentrated. Without ring-fenced funding attached to the Framework, and explicit workforce capacity to identify and remove barriers to participation, there is a meaningful risk that schools already under the greatest resource p</w:t>
      </w:r>
      <w:r w:rsidRPr="00FF6363">
        <w:rPr>
          <w:rFonts w:ascii="Montserrat" w:hAnsi="Montserrat"/>
          <w:color w:val="auto"/>
          <w:sz w:val="20"/>
          <w:szCs w:val="20"/>
        </w:rPr>
        <w:t>ressure will be least able to deliver genuine engagement for the pupils who need it most, widening rather than narrowing existing inequalities.</w:t>
      </w:r>
    </w:p>
    <w:p w:rsidR="00943E83" w:rsidRPr="00002943">
      <w:pPr>
        <w:pStyle w:val="Heading1"/>
        <w:spacing w:before="320" w:after="160"/>
        <w:rPr>
          <w:rFonts w:ascii="Montserrat" w:hAnsi="Montserrat"/>
          <w:color w:val="auto"/>
        </w:rPr>
      </w:pPr>
      <w:r w:rsidRPr="00002943">
        <w:rPr>
          <w:rFonts w:ascii="Montserrat" w:eastAsia="Calibri" w:hAnsi="Montserrat" w:cs="Calibri"/>
          <w:b/>
          <w:bCs/>
          <w:color w:val="auto"/>
          <w:sz w:val="28"/>
          <w:szCs w:val="28"/>
        </w:rPr>
        <w:t>Conclusion</w:t>
      </w:r>
    </w:p>
    <w:p w:rsidR="00943E83" w:rsidRPr="00EA7B1E" w:rsidP="00EA7B1E">
      <w:pPr>
        <w:spacing w:after="200" w:line="360" w:lineRule="auto"/>
        <w:rPr>
          <w:rFonts w:ascii="Montserrat" w:hAnsi="Montserrat"/>
        </w:rPr>
      </w:pPr>
      <w:r w:rsidRPr="00EA7B1E">
        <w:rPr>
          <w:rFonts w:ascii="Montserrat" w:hAnsi="Montserrat"/>
        </w:rPr>
        <w:t>MYTIME's evidence points to a consistent and encouraging finding: supporting young carers properly in school is not simply the right thing to do, it is a low cost, high return opportunity that the Government's reforms are well placed to deliver. Where schools identify and support young carers, those pupils attend, on average, 10 more school days per year. Extrapolated across England's estimated young carer population, closing the current identification gap, in which 56% of schools recorded no young carers a</w:t>
      </w:r>
      <w:r w:rsidRPr="00EA7B1E">
        <w:rPr>
          <w:rFonts w:ascii="Montserrat" w:hAnsi="Montserrat"/>
        </w:rPr>
        <w:t>t all on their census, could return as many as 10,000,000 additional school days per year to the education system. Few interventions available to Government offer that scale of return for so modest an investment.</w:t>
      </w:r>
    </w:p>
    <w:p w:rsidR="00943E83" w:rsidRPr="00EA7B1E" w:rsidP="00EA7B1E">
      <w:pPr>
        <w:spacing w:after="200" w:line="360" w:lineRule="auto"/>
        <w:rPr>
          <w:rFonts w:ascii="Montserrat" w:hAnsi="Montserrat"/>
        </w:rPr>
      </w:pPr>
      <w:r w:rsidRPr="00EA7B1E">
        <w:rPr>
          <w:rFonts w:ascii="Montserrat" w:hAnsi="Montserrat"/>
        </w:rPr>
        <w:t xml:space="preserve">In 2025, Ofsted demonstrated that meaningful change is achievable: following advocacy from MYTIME, Carers Trust and others, its inspection framework now names young carers explicitly across multiple evaluation areas. This was a significant step, but our evidence shows it is not, on its own, sufficient. A trained champion can identify a young carer and improve that pupil's individual </w:t>
      </w:r>
      <w:r w:rsidRPr="00EA7B1E">
        <w:rPr>
          <w:rFonts w:ascii="Montserrat" w:hAnsi="Montserrat"/>
        </w:rPr>
        <w:t>experience but</w:t>
      </w:r>
      <w:r w:rsidRPr="00EA7B1E">
        <w:rPr>
          <w:rFonts w:ascii="Montserrat" w:hAnsi="Montserrat"/>
        </w:rPr>
        <w:t xml:space="preserve"> cannot alone change how every teacher interprets a young carer's behaviour, nor shift a whole school's culture. The Government's school reform proposals offer the opportunity to finish what Ofsted's reform began: embedding awareness of young carers not in one designated member of staff, but across </w:t>
      </w:r>
      <w:r w:rsidRPr="00EA7B1E">
        <w:rPr>
          <w:rFonts w:ascii="Montserrat" w:hAnsi="Montserrat"/>
        </w:rPr>
        <w:t>attendance policy, behaviour policy, and pupil engagement, backed explicitly by senior leadership and governors.</w:t>
      </w:r>
    </w:p>
    <w:p w:rsidR="00943E83" w:rsidP="00EA7B1E">
      <w:pPr>
        <w:spacing w:after="200" w:line="360" w:lineRule="auto"/>
        <w:rPr>
          <w:rFonts w:ascii="Montserrat" w:hAnsi="Montserrat"/>
        </w:rPr>
      </w:pPr>
      <w:r w:rsidRPr="00EA7B1E">
        <w:rPr>
          <w:rFonts w:ascii="Montserrat" w:hAnsi="Montserrat"/>
        </w:rPr>
        <w:t>We urge the Committee to treat support for young carers not as a niche or specialist concern, but as a clear, evidenced, and achievable win within the Government's wider ambition for every child to achieve and thrive. We would welcome the opportunity to give oral evidence, and to share further data from our research and our work with schools across England.</w:t>
      </w:r>
    </w:p>
    <w:p w:rsidR="00C67944" w:rsidRPr="00C67944" w:rsidP="00EA7B1E">
      <w:pPr>
        <w:spacing w:after="200" w:line="360" w:lineRule="auto"/>
        <w:rPr>
          <w:rFonts w:ascii="Montserrat" w:hAnsi="Montserrat"/>
          <w:i/>
          <w:iCs/>
        </w:rPr>
      </w:pPr>
      <w:r w:rsidRPr="00C67944">
        <w:rPr>
          <w:rFonts w:ascii="Montserrat" w:hAnsi="Montserrat"/>
          <w:i/>
          <w:iCs/>
        </w:rPr>
        <w:t>September 2026</w:t>
      </w:r>
    </w:p>
    <w:p w:rsidR="00943E83" w:rsidRPr="00002943">
      <w:pPr>
        <w:spacing w:after="200" w:line="300" w:lineRule="auto"/>
        <w:rPr>
          <w:rFonts w:ascii="Montserrat" w:hAnsi="Montserrat"/>
        </w:rPr>
      </w:pP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B133F4"/>
    <w:multiLevelType w:val="hybridMultilevel"/>
    <w:tmpl w:val="B9E05B6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nsid w:val="21DC3F8A"/>
    <w:multiLevelType w:val="hybridMultilevel"/>
    <w:tmpl w:val="AFA259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CFE2128"/>
    <w:multiLevelType w:val="multilevel"/>
    <w:tmpl w:val="9F121A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72090C61"/>
    <w:multiLevelType w:val="hybridMultilevel"/>
    <w:tmpl w:val="9030F9DA"/>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lvlOverride w:ilvl="0">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font-claude-response-body">
    <w:name w:val="font-claude-response-body"/>
    <w:basedOn w:val="Normal"/>
    <w:rsid w:val="0000294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ECA0072</dc:title>
  <cp:revision>0</cp:revision>
</cp:coreProperties>
</file>