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5A14" w:rsidP="00A85A14">
      <w:pPr>
        <w:spacing w:after="0"/>
        <w:jc w:val="center"/>
        <w:rPr>
          <w:rFonts w:ascii="Arial" w:hAnsi="Arial" w:cs="Arial"/>
          <w:b/>
          <w:bCs/>
          <w:color w:val="00204E"/>
          <w:sz w:val="28"/>
          <w:szCs w:val="28"/>
        </w:rPr>
      </w:pPr>
      <w:r>
        <w:rPr>
          <w:rFonts w:ascii="Arial" w:hAnsi="Arial" w:cs="Arial"/>
          <w:b/>
          <w:bCs/>
          <w:color w:val="00204E"/>
          <w:sz w:val="28"/>
          <w:szCs w:val="28"/>
        </w:rPr>
        <w:t xml:space="preserve">Written evidence by </w:t>
      </w:r>
      <w:r w:rsidRPr="00A85A14">
        <w:rPr>
          <w:rFonts w:ascii="Arial" w:hAnsi="Arial" w:cs="Arial"/>
          <w:b/>
          <w:bCs/>
          <w:color w:val="00204E"/>
          <w:sz w:val="28"/>
          <w:szCs w:val="28"/>
        </w:rPr>
        <w:t>NAHT</w:t>
      </w:r>
      <w:r>
        <w:rPr>
          <w:rFonts w:ascii="Arial" w:hAnsi="Arial" w:cs="Arial"/>
          <w:b/>
          <w:bCs/>
          <w:color w:val="00204E"/>
          <w:sz w:val="28"/>
          <w:szCs w:val="28"/>
        </w:rPr>
        <w:t xml:space="preserve"> (ECA0065)</w:t>
      </w:r>
    </w:p>
    <w:p w:rsidR="00A85A14" w:rsidP="00CD2BA5">
      <w:pPr>
        <w:spacing w:after="0"/>
        <w:rPr>
          <w:rFonts w:ascii="Arial" w:hAnsi="Arial" w:cs="Arial"/>
          <w:b/>
          <w:bCs/>
          <w:color w:val="00204E"/>
          <w:sz w:val="28"/>
          <w:szCs w:val="28"/>
        </w:rPr>
      </w:pPr>
    </w:p>
    <w:p w:rsidR="00361313" w:rsidRPr="004331C8" w:rsidP="00CD2BA5">
      <w:pPr>
        <w:spacing w:after="0"/>
        <w:rPr>
          <w:rFonts w:asciiTheme="minorBidi" w:hAnsiTheme="minorBidi"/>
          <w:color w:val="00204E"/>
          <w:sz w:val="28"/>
          <w:szCs w:val="28"/>
        </w:rPr>
      </w:pPr>
      <w:r w:rsidRPr="004331C8">
        <w:rPr>
          <w:rFonts w:ascii="Arial" w:hAnsi="Arial" w:cs="Arial"/>
          <w:b/>
          <w:bCs/>
          <w:color w:val="00204E"/>
          <w:sz w:val="28"/>
          <w:szCs w:val="28"/>
        </w:rPr>
        <w:t xml:space="preserve">NAHT response to the </w:t>
      </w:r>
      <w:r w:rsidRPr="004331C8">
        <w:rPr>
          <w:rFonts w:asciiTheme="minorBidi" w:hAnsiTheme="minorBidi"/>
          <w:b/>
          <w:bCs/>
          <w:color w:val="00204E"/>
          <w:sz w:val="28"/>
          <w:szCs w:val="28"/>
        </w:rPr>
        <w:t>Education Select Committee’s </w:t>
      </w:r>
      <w:r w:rsidRPr="004331C8">
        <w:rPr>
          <w:rFonts w:asciiTheme="minorBidi" w:hAnsiTheme="minorBidi"/>
          <w:b/>
          <w:bCs/>
          <w:color w:val="00204E"/>
          <w:sz w:val="28"/>
          <w:szCs w:val="28"/>
        </w:rPr>
        <w:t xml:space="preserve">call for evidence </w:t>
      </w:r>
      <w:r w:rsidRPr="004331C8">
        <w:rPr>
          <w:rFonts w:asciiTheme="minorBidi" w:hAnsiTheme="minorBidi"/>
          <w:b/>
          <w:bCs/>
          <w:color w:val="00204E"/>
          <w:sz w:val="28"/>
          <w:szCs w:val="28"/>
        </w:rPr>
        <w:t xml:space="preserve">on </w:t>
      </w:r>
      <w:r w:rsidRPr="004331C8">
        <w:rPr>
          <w:rFonts w:asciiTheme="minorBidi" w:hAnsiTheme="minorBidi"/>
          <w:b/>
          <w:bCs/>
          <w:color w:val="00204E"/>
          <w:sz w:val="28"/>
          <w:szCs w:val="28"/>
        </w:rPr>
        <w:t>the Government’s proposals for reform of the school system in England, as set out in the ‘Every Child Achieving and Thriving’ White Paper</w:t>
      </w:r>
    </w:p>
    <w:p w:rsidR="00361313" w:rsidRPr="004331C8" w:rsidP="00CD2BA5">
      <w:pPr>
        <w:widowControl w:val="0"/>
        <w:autoSpaceDE w:val="0"/>
        <w:spacing w:after="0"/>
        <w:rPr>
          <w:rFonts w:ascii="Arial" w:hAnsi="Arial" w:cs="Arial"/>
          <w:b/>
          <w:bCs/>
          <w:color w:val="00204E"/>
          <w:sz w:val="22"/>
          <w:szCs w:val="22"/>
        </w:rPr>
      </w:pPr>
    </w:p>
    <w:p w:rsidR="00361313" w:rsidRPr="004331C8" w:rsidP="00CD2BA5">
      <w:pPr>
        <w:widowControl w:val="0"/>
        <w:autoSpaceDE w:val="0"/>
        <w:spacing w:after="0"/>
        <w:rPr>
          <w:rFonts w:ascii="Arial" w:hAnsi="Arial" w:cs="Arial"/>
          <w:b/>
          <w:bCs/>
          <w:color w:val="00204E"/>
        </w:rPr>
      </w:pPr>
      <w:r w:rsidRPr="004331C8">
        <w:rPr>
          <w:rFonts w:ascii="Arial" w:hAnsi="Arial" w:cs="Arial"/>
          <w:b/>
          <w:bCs/>
          <w:color w:val="00204E"/>
        </w:rPr>
        <w:t>About NAHT</w:t>
      </w:r>
    </w:p>
    <w:p w:rsidR="00361313" w:rsidRPr="00A96EA7" w:rsidP="00CD2BA5">
      <w:pPr>
        <w:widowControl w:val="0"/>
        <w:autoSpaceDE w:val="0"/>
        <w:spacing w:after="0"/>
        <w:rPr>
          <w:rFonts w:ascii="Arial" w:hAnsi="Arial" w:cs="Arial"/>
          <w:b/>
          <w:bCs/>
          <w:color w:val="00204E"/>
          <w:sz w:val="22"/>
          <w:szCs w:val="22"/>
        </w:rPr>
      </w:pPr>
    </w:p>
    <w:p w:rsidR="00361313" w:rsidRPr="00A96EA7" w:rsidP="3C2EFE8A">
      <w:pPr>
        <w:pStyle w:val="ListParagraph"/>
        <w:widowControl w:val="0"/>
        <w:numPr>
          <w:ilvl w:val="0"/>
          <w:numId w:val="1"/>
        </w:numPr>
        <w:spacing w:after="0" w:line="240" w:lineRule="auto"/>
        <w:rPr>
          <w:rFonts w:ascii="Arial" w:hAnsi="Arial" w:cs="Arial"/>
          <w:color w:val="00204E"/>
          <w:sz w:val="22"/>
          <w:szCs w:val="22"/>
        </w:rPr>
      </w:pPr>
      <w:r w:rsidRPr="3C2EFE8A">
        <w:rPr>
          <w:rFonts w:ascii="Arial" w:hAnsi="Arial" w:cs="Arial"/>
          <w:color w:val="00204E"/>
          <w:sz w:val="22"/>
          <w:szCs w:val="22"/>
        </w:rPr>
        <w:t xml:space="preserve">NAHT welcomes the opportunity to submit evidence to the </w:t>
      </w:r>
      <w:r w:rsidRPr="3C2EFE8A">
        <w:rPr>
          <w:rFonts w:ascii="Arial" w:hAnsi="Arial" w:cs="Arial"/>
          <w:color w:val="00204E"/>
          <w:sz w:val="22"/>
          <w:szCs w:val="22"/>
        </w:rPr>
        <w:t>Education Select</w:t>
      </w:r>
      <w:r w:rsidRPr="3C2EFE8A">
        <w:rPr>
          <w:rFonts w:ascii="Arial" w:hAnsi="Arial" w:cs="Arial"/>
          <w:color w:val="00204E"/>
          <w:sz w:val="22"/>
          <w:szCs w:val="22"/>
        </w:rPr>
        <w:t xml:space="preserve"> Committee inquiry on </w:t>
      </w:r>
      <w:r w:rsidRPr="3C2EFE8A">
        <w:rPr>
          <w:rFonts w:ascii="Arial" w:hAnsi="Arial" w:cs="Arial"/>
          <w:color w:val="00204E"/>
          <w:sz w:val="22"/>
          <w:szCs w:val="22"/>
        </w:rPr>
        <w:t>reform of the school system in England</w:t>
      </w:r>
      <w:r w:rsidRPr="3C2EFE8A">
        <w:rPr>
          <w:rFonts w:ascii="Arial" w:hAnsi="Arial" w:cs="Arial"/>
          <w:color w:val="00204E"/>
          <w:sz w:val="22"/>
          <w:szCs w:val="22"/>
        </w:rPr>
        <w:t xml:space="preserve">. </w:t>
      </w:r>
    </w:p>
    <w:p w:rsidR="00361313" w:rsidRPr="00A96EA7" w:rsidP="00CD2BA5">
      <w:pPr>
        <w:pStyle w:val="ListParagraph"/>
        <w:widowControl w:val="0"/>
        <w:autoSpaceDE w:val="0"/>
        <w:spacing w:after="0"/>
        <w:ind w:left="450"/>
        <w:rPr>
          <w:rFonts w:ascii="Arial" w:hAnsi="Arial" w:cs="Arial"/>
          <w:bCs/>
          <w:color w:val="00204E"/>
          <w:sz w:val="22"/>
          <w:szCs w:val="22"/>
        </w:rPr>
      </w:pPr>
    </w:p>
    <w:p w:rsidR="00361313" w:rsidRPr="0008238F" w:rsidP="00CD2BA5">
      <w:pPr>
        <w:pStyle w:val="ListParagraph"/>
        <w:widowControl w:val="0"/>
        <w:numPr>
          <w:ilvl w:val="0"/>
          <w:numId w:val="1"/>
        </w:numPr>
        <w:suppressAutoHyphens/>
        <w:autoSpaceDE w:val="0"/>
        <w:autoSpaceDN w:val="0"/>
        <w:spacing w:after="0" w:line="240" w:lineRule="auto"/>
        <w:contextualSpacing w:val="0"/>
        <w:textAlignment w:val="baseline"/>
        <w:rPr>
          <w:color w:val="00204E"/>
        </w:rPr>
      </w:pPr>
      <w:r w:rsidRPr="00A96EA7">
        <w:rPr>
          <w:rFonts w:ascii="Arial" w:hAnsi="Arial" w:cs="Arial"/>
          <w:bCs/>
          <w:color w:val="00204E"/>
          <w:sz w:val="22"/>
          <w:szCs w:val="22"/>
        </w:rPr>
        <w:t>NAHT is the UK’s largest professional trade union for school leaders.  We represent more than 38,000 head teachers, executive heads, CEOs, deputy and assistant heads, vice principals and school business leaders.  Our members work across: the early years, primary, special and secondary schools; independent schools; sixth form and FE colleges; outdoor education centres; pupil referral units, social services establishments and other educational settings.</w:t>
      </w:r>
    </w:p>
    <w:p w:rsidR="00361313" w:rsidRPr="00CD2BA5" w:rsidP="00CD2BA5">
      <w:pPr>
        <w:widowControl w:val="0"/>
        <w:suppressAutoHyphens/>
        <w:autoSpaceDE w:val="0"/>
        <w:autoSpaceDN w:val="0"/>
        <w:spacing w:after="0" w:line="240" w:lineRule="auto"/>
        <w:textAlignment w:val="baseline"/>
        <w:rPr>
          <w:color w:val="00204E"/>
        </w:rPr>
      </w:pPr>
    </w:p>
    <w:p w:rsidR="00361313" w:rsidRPr="00A96EA7" w:rsidP="00CD2BA5">
      <w:pPr>
        <w:pStyle w:val="ListParagraph"/>
        <w:widowControl w:val="0"/>
        <w:numPr>
          <w:ilvl w:val="0"/>
          <w:numId w:val="1"/>
        </w:numPr>
        <w:suppressAutoHyphens/>
        <w:autoSpaceDE w:val="0"/>
        <w:autoSpaceDN w:val="0"/>
        <w:spacing w:after="0" w:line="240" w:lineRule="auto"/>
        <w:contextualSpacing w:val="0"/>
        <w:textAlignment w:val="baseline"/>
        <w:rPr>
          <w:rFonts w:ascii="Arial" w:hAnsi="Arial" w:cs="Arial"/>
          <w:bCs/>
          <w:color w:val="00204E"/>
          <w:sz w:val="22"/>
          <w:szCs w:val="22"/>
        </w:rPr>
      </w:pPr>
      <w:r w:rsidRPr="00A96EA7">
        <w:rPr>
          <w:rFonts w:ascii="Arial" w:hAnsi="Arial" w:cs="Arial"/>
          <w:bCs/>
          <w:color w:val="00204E"/>
          <w:sz w:val="22"/>
          <w:szCs w:val="22"/>
        </w:rPr>
        <w:t>In addition to the representation, advice and training that we provide for existing school leaders, we also support, develop and represent the school leaders of the future, through the middle leadership section of our association.  We use our voice at the highest levels of government to influence policy for the benefit of leaders and learners everywhere.</w:t>
      </w:r>
    </w:p>
    <w:p w:rsidR="00361313" w:rsidRPr="00792883" w:rsidP="00CD2BA5">
      <w:pPr>
        <w:pStyle w:val="ListParagraph"/>
        <w:spacing w:after="0"/>
        <w:rPr>
          <w:rFonts w:ascii="Arial" w:hAnsi="Arial" w:cs="Arial"/>
          <w:bCs/>
          <w:color w:val="00204E"/>
          <w:sz w:val="22"/>
          <w:szCs w:val="22"/>
        </w:rPr>
      </w:pPr>
    </w:p>
    <w:p w:rsidR="00361313" w:rsidRPr="00792883" w:rsidP="00CD2BA5">
      <w:pPr>
        <w:spacing w:after="0"/>
        <w:rPr>
          <w:rFonts w:ascii="Arial" w:hAnsi="Arial" w:cs="Arial"/>
          <w:b/>
          <w:color w:val="00204E"/>
        </w:rPr>
      </w:pPr>
      <w:r w:rsidRPr="00792883">
        <w:rPr>
          <w:rFonts w:ascii="Arial" w:hAnsi="Arial" w:cs="Arial"/>
          <w:b/>
          <w:color w:val="00204E"/>
        </w:rPr>
        <w:t>About this submission</w:t>
      </w:r>
    </w:p>
    <w:p w:rsidR="00361313" w:rsidRPr="00792883" w:rsidP="00CD2BA5">
      <w:pPr>
        <w:pStyle w:val="ListParagraph"/>
        <w:spacing w:after="0"/>
        <w:ind w:left="450"/>
        <w:rPr>
          <w:rFonts w:ascii="Arial" w:hAnsi="Arial" w:cs="Arial"/>
          <w:bCs/>
          <w:color w:val="00204E"/>
          <w:sz w:val="22"/>
          <w:szCs w:val="22"/>
        </w:rPr>
      </w:pPr>
    </w:p>
    <w:p w:rsidR="00361313" w:rsidRPr="001246AE" w:rsidP="009E4903">
      <w:pPr>
        <w:pStyle w:val="ListParagraph"/>
        <w:numPr>
          <w:ilvl w:val="0"/>
          <w:numId w:val="1"/>
        </w:numPr>
        <w:suppressAutoHyphens/>
        <w:autoSpaceDN w:val="0"/>
        <w:spacing w:after="0" w:line="240" w:lineRule="auto"/>
        <w:contextualSpacing w:val="0"/>
        <w:textAlignment w:val="baseline"/>
        <w:rPr>
          <w:rFonts w:asciiTheme="minorBidi" w:hAnsiTheme="minorBidi"/>
          <w:sz w:val="22"/>
          <w:szCs w:val="22"/>
        </w:rPr>
      </w:pPr>
      <w:r>
        <w:rPr>
          <w:rFonts w:ascii="Arial" w:hAnsi="Arial" w:cs="Arial"/>
          <w:color w:val="00204E"/>
          <w:sz w:val="22"/>
          <w:szCs w:val="22"/>
        </w:rPr>
        <w:t>I</w:t>
      </w:r>
      <w:r>
        <w:rPr>
          <w:rFonts w:ascii="Arial" w:hAnsi="Arial" w:cs="Arial"/>
          <w:color w:val="00204E"/>
          <w:sz w:val="22"/>
          <w:szCs w:val="22"/>
        </w:rPr>
        <w:t xml:space="preserve">t is not possible to cover all </w:t>
      </w:r>
      <w:r>
        <w:rPr>
          <w:rFonts w:ascii="Arial" w:hAnsi="Arial" w:cs="Arial"/>
          <w:color w:val="00204E"/>
          <w:sz w:val="22"/>
          <w:szCs w:val="22"/>
        </w:rPr>
        <w:t>areas within the c</w:t>
      </w:r>
      <w:r>
        <w:rPr>
          <w:rFonts w:ascii="Arial" w:hAnsi="Arial" w:cs="Arial"/>
          <w:color w:val="00204E"/>
          <w:sz w:val="22"/>
          <w:szCs w:val="22"/>
        </w:rPr>
        <w:t>all for evidence</w:t>
      </w:r>
      <w:r>
        <w:rPr>
          <w:rFonts w:ascii="Arial" w:hAnsi="Arial" w:cs="Arial"/>
          <w:color w:val="00204E"/>
          <w:sz w:val="22"/>
          <w:szCs w:val="22"/>
        </w:rPr>
        <w:t xml:space="preserve"> within </w:t>
      </w:r>
      <w:r>
        <w:rPr>
          <w:rFonts w:ascii="Arial" w:hAnsi="Arial" w:cs="Arial"/>
          <w:color w:val="00204E"/>
          <w:sz w:val="22"/>
          <w:szCs w:val="22"/>
        </w:rPr>
        <w:t>a</w:t>
      </w:r>
      <w:r>
        <w:rPr>
          <w:rFonts w:ascii="Arial" w:hAnsi="Arial" w:cs="Arial"/>
          <w:color w:val="00204E"/>
          <w:sz w:val="22"/>
          <w:szCs w:val="22"/>
        </w:rPr>
        <w:t xml:space="preserve"> short submission</w:t>
      </w:r>
      <w:r>
        <w:rPr>
          <w:rFonts w:ascii="Arial" w:hAnsi="Arial" w:cs="Arial"/>
          <w:color w:val="00204E"/>
          <w:sz w:val="22"/>
          <w:szCs w:val="22"/>
        </w:rPr>
        <w:t xml:space="preserve"> that meets the </w:t>
      </w:r>
      <w:r>
        <w:rPr>
          <w:rFonts w:ascii="Arial" w:hAnsi="Arial" w:cs="Arial"/>
          <w:color w:val="00204E"/>
          <w:sz w:val="22"/>
          <w:szCs w:val="22"/>
        </w:rPr>
        <w:t xml:space="preserve">guidance on submissions. </w:t>
      </w:r>
      <w:r>
        <w:rPr>
          <w:rFonts w:ascii="Arial" w:hAnsi="Arial" w:cs="Arial"/>
          <w:color w:val="00204E"/>
          <w:sz w:val="22"/>
          <w:szCs w:val="22"/>
        </w:rPr>
        <w:t xml:space="preserve">NAHT’s </w:t>
      </w:r>
      <w:r>
        <w:rPr>
          <w:rFonts w:ascii="Arial" w:hAnsi="Arial" w:cs="Arial"/>
          <w:color w:val="00204E"/>
          <w:sz w:val="22"/>
          <w:szCs w:val="22"/>
        </w:rPr>
        <w:t xml:space="preserve">has therefore set out </w:t>
      </w:r>
      <w:r>
        <w:rPr>
          <w:rFonts w:ascii="Arial" w:hAnsi="Arial" w:cs="Arial"/>
          <w:color w:val="00204E"/>
          <w:sz w:val="22"/>
          <w:szCs w:val="22"/>
        </w:rPr>
        <w:t>high level response</w:t>
      </w:r>
      <w:r>
        <w:rPr>
          <w:rFonts w:ascii="Arial" w:hAnsi="Arial" w:cs="Arial"/>
          <w:color w:val="00204E"/>
          <w:sz w:val="22"/>
          <w:szCs w:val="22"/>
        </w:rPr>
        <w:t xml:space="preserve">s under the following </w:t>
      </w:r>
      <w:r>
        <w:rPr>
          <w:rFonts w:ascii="Arial" w:hAnsi="Arial" w:cs="Arial"/>
          <w:color w:val="00204E"/>
          <w:sz w:val="22"/>
          <w:szCs w:val="22"/>
        </w:rPr>
        <w:t>areas</w:t>
      </w:r>
      <w:r>
        <w:rPr>
          <w:rFonts w:ascii="Arial" w:hAnsi="Arial" w:cs="Arial"/>
          <w:color w:val="00204E"/>
          <w:sz w:val="22"/>
          <w:szCs w:val="22"/>
        </w:rPr>
        <w:t xml:space="preserve">, </w:t>
      </w:r>
      <w:r>
        <w:rPr>
          <w:rFonts w:ascii="Arial" w:hAnsi="Arial" w:cs="Arial"/>
          <w:color w:val="00204E"/>
          <w:sz w:val="22"/>
          <w:szCs w:val="22"/>
        </w:rPr>
        <w:t xml:space="preserve">with </w:t>
      </w:r>
      <w:r>
        <w:rPr>
          <w:rFonts w:ascii="Arial" w:hAnsi="Arial" w:cs="Arial"/>
          <w:color w:val="00204E"/>
          <w:sz w:val="22"/>
          <w:szCs w:val="22"/>
        </w:rPr>
        <w:t xml:space="preserve">short </w:t>
      </w:r>
      <w:r>
        <w:rPr>
          <w:rFonts w:ascii="Arial" w:hAnsi="Arial" w:cs="Arial"/>
          <w:color w:val="00204E"/>
          <w:sz w:val="22"/>
          <w:szCs w:val="22"/>
        </w:rPr>
        <w:t>subsections considering specific issues within each key area</w:t>
      </w:r>
      <w:r>
        <w:rPr>
          <w:rFonts w:ascii="Arial" w:hAnsi="Arial" w:cs="Arial"/>
          <w:color w:val="00204E"/>
          <w:sz w:val="22"/>
          <w:szCs w:val="22"/>
        </w:rPr>
        <w:t>.</w:t>
      </w:r>
      <w:r>
        <w:rPr>
          <w:rFonts w:ascii="Arial" w:hAnsi="Arial" w:cs="Arial"/>
          <w:color w:val="00204E"/>
          <w:sz w:val="22"/>
          <w:szCs w:val="22"/>
        </w:rPr>
        <w:t xml:space="preserve"> </w:t>
      </w:r>
    </w:p>
    <w:p w:rsidR="00361313" w:rsidRPr="000349F3" w:rsidP="00DC0C35">
      <w:pPr>
        <w:pStyle w:val="ListParagraph"/>
        <w:numPr>
          <w:ilvl w:val="0"/>
          <w:numId w:val="1"/>
        </w:numPr>
        <w:suppressAutoHyphens/>
        <w:autoSpaceDN w:val="0"/>
        <w:spacing w:after="0" w:line="240" w:lineRule="auto"/>
        <w:contextualSpacing w:val="0"/>
        <w:textAlignment w:val="baseline"/>
        <w:rPr>
          <w:rFonts w:asciiTheme="minorBidi" w:hAnsiTheme="minorBidi"/>
          <w:sz w:val="22"/>
          <w:szCs w:val="22"/>
        </w:rPr>
      </w:pPr>
    </w:p>
    <w:p w:rsidR="00361313" w:rsidP="000349F3">
      <w:pPr>
        <w:suppressAutoHyphens/>
        <w:autoSpaceDN w:val="0"/>
        <w:spacing w:after="0" w:line="240" w:lineRule="auto"/>
        <w:textAlignment w:val="baseline"/>
        <w:rPr>
          <w:rFonts w:asciiTheme="minorBidi" w:hAnsiTheme="minorBidi"/>
          <w:sz w:val="22"/>
          <w:szCs w:val="22"/>
        </w:rPr>
      </w:pPr>
    </w:p>
    <w:p w:rsidR="00361313" w:rsidRPr="00ED44F2" w:rsidP="000349F3">
      <w:pPr>
        <w:pStyle w:val="ListParagraph"/>
        <w:numPr>
          <w:ilvl w:val="0"/>
          <w:numId w:val="3"/>
        </w:numPr>
        <w:suppressAutoHyphens/>
        <w:autoSpaceDN w:val="0"/>
        <w:spacing w:after="0" w:line="240" w:lineRule="auto"/>
        <w:textAlignment w:val="baseline"/>
        <w:rPr>
          <w:rFonts w:asciiTheme="minorBidi" w:hAnsiTheme="minorBidi"/>
          <w:color w:val="00204E"/>
          <w:sz w:val="22"/>
          <w:szCs w:val="22"/>
        </w:rPr>
      </w:pPr>
      <w:r w:rsidRPr="00ED44F2">
        <w:rPr>
          <w:rFonts w:asciiTheme="minorBidi" w:hAnsiTheme="minorBidi"/>
          <w:color w:val="00204E"/>
          <w:sz w:val="22"/>
          <w:szCs w:val="22"/>
        </w:rPr>
        <w:t>Raising attainment</w:t>
      </w:r>
    </w:p>
    <w:p w:rsidR="00361313" w:rsidRPr="00ED44F2" w:rsidP="000349F3">
      <w:pPr>
        <w:pStyle w:val="ListParagraph"/>
        <w:numPr>
          <w:ilvl w:val="0"/>
          <w:numId w:val="3"/>
        </w:numPr>
        <w:suppressAutoHyphens/>
        <w:autoSpaceDN w:val="0"/>
        <w:spacing w:after="0" w:line="240" w:lineRule="auto"/>
        <w:textAlignment w:val="baseline"/>
        <w:rPr>
          <w:rFonts w:asciiTheme="minorBidi" w:hAnsiTheme="minorBidi"/>
          <w:color w:val="00204E"/>
          <w:sz w:val="22"/>
          <w:szCs w:val="22"/>
        </w:rPr>
      </w:pPr>
      <w:r w:rsidRPr="00ED44F2">
        <w:rPr>
          <w:rFonts w:asciiTheme="minorBidi" w:hAnsiTheme="minorBidi"/>
          <w:color w:val="00204E"/>
          <w:sz w:val="22"/>
          <w:szCs w:val="22"/>
        </w:rPr>
        <w:t>Improving attendance</w:t>
      </w:r>
    </w:p>
    <w:p w:rsidR="00361313" w:rsidRPr="00ED44F2" w:rsidP="000349F3">
      <w:pPr>
        <w:pStyle w:val="ListParagraph"/>
        <w:numPr>
          <w:ilvl w:val="0"/>
          <w:numId w:val="3"/>
        </w:numPr>
        <w:suppressAutoHyphens/>
        <w:autoSpaceDN w:val="0"/>
        <w:spacing w:after="0" w:line="240" w:lineRule="auto"/>
        <w:textAlignment w:val="baseline"/>
        <w:rPr>
          <w:rFonts w:asciiTheme="minorBidi" w:hAnsiTheme="minorBidi"/>
          <w:color w:val="00204E"/>
          <w:sz w:val="22"/>
          <w:szCs w:val="22"/>
        </w:rPr>
      </w:pPr>
      <w:r w:rsidRPr="00ED44F2">
        <w:rPr>
          <w:rFonts w:asciiTheme="minorBidi" w:hAnsiTheme="minorBidi"/>
          <w:color w:val="00204E"/>
          <w:sz w:val="22"/>
          <w:szCs w:val="22"/>
        </w:rPr>
        <w:t>Moving to a trust-led system</w:t>
      </w:r>
    </w:p>
    <w:p w:rsidR="00361313" w:rsidRPr="00ED44F2" w:rsidP="000349F3">
      <w:pPr>
        <w:pStyle w:val="ListParagraph"/>
        <w:numPr>
          <w:ilvl w:val="0"/>
          <w:numId w:val="3"/>
        </w:numPr>
        <w:suppressAutoHyphens/>
        <w:autoSpaceDN w:val="0"/>
        <w:spacing w:after="0" w:line="240" w:lineRule="auto"/>
        <w:textAlignment w:val="baseline"/>
        <w:rPr>
          <w:rFonts w:asciiTheme="minorBidi" w:hAnsiTheme="minorBidi"/>
          <w:color w:val="00204E"/>
          <w:sz w:val="22"/>
          <w:szCs w:val="22"/>
        </w:rPr>
      </w:pPr>
      <w:r w:rsidRPr="00ED44F2">
        <w:rPr>
          <w:rFonts w:asciiTheme="minorBidi" w:hAnsiTheme="minorBidi"/>
          <w:color w:val="00204E"/>
          <w:sz w:val="22"/>
          <w:szCs w:val="22"/>
        </w:rPr>
        <w:t>Enrichment, belonging and behaviour</w:t>
      </w:r>
    </w:p>
    <w:p w:rsidR="00361313" w:rsidRPr="00ED44F2" w:rsidP="000349F3">
      <w:pPr>
        <w:pStyle w:val="ListParagraph"/>
        <w:numPr>
          <w:ilvl w:val="0"/>
          <w:numId w:val="3"/>
        </w:numPr>
        <w:suppressAutoHyphens/>
        <w:autoSpaceDN w:val="0"/>
        <w:spacing w:after="0" w:line="240" w:lineRule="auto"/>
        <w:textAlignment w:val="baseline"/>
        <w:rPr>
          <w:rFonts w:asciiTheme="minorBidi" w:hAnsiTheme="minorBidi"/>
          <w:color w:val="00204E"/>
          <w:sz w:val="22"/>
          <w:szCs w:val="22"/>
        </w:rPr>
      </w:pPr>
      <w:r w:rsidRPr="00ED44F2">
        <w:rPr>
          <w:rFonts w:asciiTheme="minorBidi" w:hAnsiTheme="minorBidi"/>
          <w:color w:val="00204E"/>
          <w:sz w:val="22"/>
          <w:szCs w:val="22"/>
        </w:rPr>
        <w:t>Workforce reforms</w:t>
      </w:r>
    </w:p>
    <w:p w:rsidR="00361313" w:rsidRPr="001B05C8" w:rsidP="001B05C8">
      <w:pPr>
        <w:pStyle w:val="ListParagraph"/>
        <w:suppressAutoHyphens/>
        <w:autoSpaceDN w:val="0"/>
        <w:spacing w:after="0" w:line="240" w:lineRule="auto"/>
        <w:ind w:left="450"/>
        <w:contextualSpacing w:val="0"/>
        <w:textAlignment w:val="baseline"/>
        <w:rPr>
          <w:rFonts w:asciiTheme="minorBidi" w:hAnsiTheme="minorBidi"/>
          <w:sz w:val="22"/>
          <w:szCs w:val="22"/>
        </w:rPr>
      </w:pPr>
    </w:p>
    <w:p w:rsidR="00361313" w:rsidP="009E4903">
      <w:pPr>
        <w:pStyle w:val="ListParagraph"/>
        <w:numPr>
          <w:ilvl w:val="0"/>
          <w:numId w:val="1"/>
        </w:numPr>
        <w:suppressAutoHyphens/>
        <w:autoSpaceDN w:val="0"/>
        <w:spacing w:after="0" w:line="240" w:lineRule="auto"/>
        <w:contextualSpacing w:val="0"/>
        <w:textAlignment w:val="baseline"/>
        <w:rPr>
          <w:rFonts w:asciiTheme="minorBidi" w:hAnsiTheme="minorBidi"/>
          <w:sz w:val="22"/>
          <w:szCs w:val="22"/>
        </w:rPr>
      </w:pPr>
      <w:r>
        <w:rPr>
          <w:rFonts w:ascii="Arial" w:hAnsi="Arial" w:cs="Arial"/>
          <w:color w:val="00204E"/>
          <w:sz w:val="22"/>
          <w:szCs w:val="22"/>
        </w:rPr>
        <w:t xml:space="preserve">NAHT </w:t>
      </w:r>
      <w:r>
        <w:rPr>
          <w:rFonts w:ascii="Arial" w:hAnsi="Arial" w:cs="Arial"/>
          <w:color w:val="00204E"/>
          <w:sz w:val="22"/>
          <w:szCs w:val="22"/>
        </w:rPr>
        <w:t xml:space="preserve">hopes that this approach will be helpful to the Committee, and </w:t>
      </w:r>
      <w:r>
        <w:rPr>
          <w:rFonts w:ascii="Arial" w:hAnsi="Arial" w:cs="Arial"/>
          <w:color w:val="00204E"/>
          <w:sz w:val="22"/>
          <w:szCs w:val="22"/>
        </w:rPr>
        <w:t xml:space="preserve">would welcome </w:t>
      </w:r>
      <w:r>
        <w:rPr>
          <w:rFonts w:ascii="Arial" w:hAnsi="Arial" w:cs="Arial"/>
          <w:color w:val="00204E"/>
          <w:sz w:val="22"/>
          <w:szCs w:val="22"/>
        </w:rPr>
        <w:t xml:space="preserve">more detailed </w:t>
      </w:r>
      <w:r>
        <w:rPr>
          <w:rFonts w:ascii="Arial" w:hAnsi="Arial" w:cs="Arial"/>
          <w:color w:val="00204E"/>
          <w:sz w:val="22"/>
          <w:szCs w:val="22"/>
        </w:rPr>
        <w:t>discussion o</w:t>
      </w:r>
      <w:r>
        <w:rPr>
          <w:rFonts w:ascii="Arial" w:hAnsi="Arial" w:cs="Arial"/>
          <w:color w:val="00204E"/>
          <w:sz w:val="22"/>
          <w:szCs w:val="22"/>
        </w:rPr>
        <w:t>n</w:t>
      </w:r>
      <w:r>
        <w:rPr>
          <w:rFonts w:ascii="Arial" w:hAnsi="Arial" w:cs="Arial"/>
          <w:color w:val="00204E"/>
          <w:sz w:val="22"/>
          <w:szCs w:val="22"/>
        </w:rPr>
        <w:t xml:space="preserve"> </w:t>
      </w:r>
      <w:r>
        <w:rPr>
          <w:rFonts w:ascii="Arial" w:hAnsi="Arial" w:cs="Arial"/>
          <w:color w:val="00204E"/>
          <w:sz w:val="22"/>
          <w:szCs w:val="22"/>
        </w:rPr>
        <w:t>any aspect of this submission</w:t>
      </w:r>
      <w:r>
        <w:rPr>
          <w:rFonts w:ascii="Arial" w:hAnsi="Arial" w:cs="Arial"/>
          <w:color w:val="00204E"/>
          <w:sz w:val="22"/>
          <w:szCs w:val="22"/>
        </w:rPr>
        <w:t>, or the White Paper.</w:t>
      </w:r>
    </w:p>
    <w:p w:rsidR="00361313" w:rsidRPr="00F8022F" w:rsidP="00F8022F">
      <w:pPr>
        <w:spacing w:after="0"/>
        <w:rPr>
          <w:rFonts w:asciiTheme="minorBidi" w:hAnsiTheme="minorBidi"/>
          <w:sz w:val="22"/>
          <w:szCs w:val="22"/>
        </w:rPr>
      </w:pPr>
    </w:p>
    <w:p w:rsidR="00361313" w:rsidP="00F8022F">
      <w:pPr>
        <w:spacing w:after="0"/>
        <w:rPr>
          <w:rFonts w:asciiTheme="minorBidi" w:hAnsiTheme="minorBidi"/>
          <w:b/>
          <w:bCs/>
          <w:color w:val="00204E"/>
          <w:sz w:val="22"/>
          <w:szCs w:val="22"/>
          <w:u w:val="single"/>
        </w:rPr>
      </w:pPr>
    </w:p>
    <w:p w:rsidR="00361313" w:rsidRPr="00D63E6F" w:rsidP="00F8022F">
      <w:pPr>
        <w:spacing w:after="0"/>
        <w:rPr>
          <w:rFonts w:asciiTheme="minorBidi" w:hAnsiTheme="minorBidi"/>
          <w:color w:val="00204E"/>
        </w:rPr>
      </w:pPr>
      <w:r w:rsidRPr="00D63E6F">
        <w:rPr>
          <w:rFonts w:asciiTheme="minorBidi" w:hAnsiTheme="minorBidi"/>
          <w:b/>
          <w:bCs/>
          <w:color w:val="00204E"/>
          <w:u w:val="single"/>
        </w:rPr>
        <w:t>Section A</w:t>
      </w:r>
      <w:r w:rsidRPr="00D63E6F">
        <w:rPr>
          <w:rFonts w:asciiTheme="minorBidi" w:hAnsiTheme="minorBidi"/>
          <w:b/>
          <w:bCs/>
          <w:color w:val="00204E"/>
          <w:u w:val="single"/>
        </w:rPr>
        <w:t xml:space="preserve">: </w:t>
      </w:r>
      <w:r w:rsidRPr="00D63E6F">
        <w:rPr>
          <w:rFonts w:asciiTheme="minorBidi" w:hAnsiTheme="minorBidi"/>
          <w:b/>
          <w:bCs/>
          <w:color w:val="00204E"/>
          <w:u w:val="single"/>
        </w:rPr>
        <w:t>Raising attainment</w:t>
      </w:r>
      <w:r w:rsidRPr="00D63E6F">
        <w:rPr>
          <w:rFonts w:asciiTheme="minorBidi" w:hAnsiTheme="minorBidi"/>
          <w:color w:val="00204E"/>
        </w:rPr>
        <w:t> </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P="00F65BE6">
      <w:pPr>
        <w:pStyle w:val="ListParagraph"/>
        <w:numPr>
          <w:ilvl w:val="0"/>
          <w:numId w:val="1"/>
        </w:numPr>
        <w:spacing w:after="0"/>
        <w:rPr>
          <w:rFonts w:asciiTheme="minorBidi" w:hAnsiTheme="minorBidi"/>
          <w:color w:val="00204E"/>
          <w:sz w:val="22"/>
          <w:szCs w:val="22"/>
        </w:rPr>
      </w:pPr>
      <w:r w:rsidRPr="009E4903">
        <w:rPr>
          <w:rFonts w:asciiTheme="minorBidi" w:hAnsiTheme="minorBidi"/>
          <w:color w:val="00204E"/>
          <w:sz w:val="22"/>
          <w:szCs w:val="22"/>
        </w:rPr>
        <w:t xml:space="preserve">NAHT welcomes the government's ambition to raise attainment and reduce the disadvantage gap. School leaders share the belief that every child should have access to an excellent education and leave school equipped with the knowledge, skills and qualifications needed to thrive. However, attainment cannot be considered in isolation </w:t>
      </w:r>
      <w:r w:rsidRPr="009E4903">
        <w:rPr>
          <w:rFonts w:asciiTheme="minorBidi" w:hAnsiTheme="minorBidi"/>
          <w:color w:val="00204E"/>
          <w:sz w:val="22"/>
          <w:szCs w:val="22"/>
        </w:rPr>
        <w:t>from the conditions in which schools</w:t>
      </w:r>
      <w:r>
        <w:rPr>
          <w:rFonts w:asciiTheme="minorBidi" w:hAnsiTheme="minorBidi"/>
          <w:color w:val="00204E"/>
          <w:sz w:val="22"/>
          <w:szCs w:val="22"/>
        </w:rPr>
        <w:t xml:space="preserve"> </w:t>
      </w:r>
      <w:r w:rsidRPr="009E4903">
        <w:rPr>
          <w:rFonts w:asciiTheme="minorBidi" w:hAnsiTheme="minorBidi"/>
          <w:color w:val="00204E"/>
          <w:sz w:val="22"/>
          <w:szCs w:val="22"/>
        </w:rPr>
        <w:t>operate. Sustainable improvement depends upon adequate investment in education, a stable and supported workforce,</w:t>
      </w:r>
      <w:r>
        <w:rPr>
          <w:rFonts w:asciiTheme="minorBidi" w:hAnsiTheme="minorBidi"/>
          <w:color w:val="00204E"/>
          <w:sz w:val="22"/>
          <w:szCs w:val="22"/>
        </w:rPr>
        <w:t xml:space="preserve"> </w:t>
      </w:r>
      <w:r w:rsidRPr="009E4903">
        <w:rPr>
          <w:rFonts w:asciiTheme="minorBidi" w:hAnsiTheme="minorBidi"/>
          <w:color w:val="00204E"/>
          <w:sz w:val="22"/>
          <w:szCs w:val="22"/>
        </w:rPr>
        <w:t>timely</w:t>
      </w:r>
      <w:r>
        <w:rPr>
          <w:rFonts w:asciiTheme="minorBidi" w:hAnsiTheme="minorBidi"/>
          <w:color w:val="00204E"/>
          <w:sz w:val="22"/>
          <w:szCs w:val="22"/>
        </w:rPr>
        <w:t xml:space="preserve"> </w:t>
      </w:r>
      <w:r w:rsidRPr="009E4903">
        <w:rPr>
          <w:rFonts w:asciiTheme="minorBidi" w:hAnsiTheme="minorBidi"/>
          <w:color w:val="00204E"/>
          <w:sz w:val="22"/>
          <w:szCs w:val="22"/>
        </w:rPr>
        <w:t xml:space="preserve">access to </w:t>
      </w:r>
      <w:r w:rsidRPr="009E4903">
        <w:rPr>
          <w:rFonts w:asciiTheme="minorBidi" w:hAnsiTheme="minorBidi"/>
          <w:color w:val="00204E"/>
          <w:sz w:val="22"/>
          <w:szCs w:val="22"/>
        </w:rPr>
        <w:t>specialist services and an accountability system that reflects the realities facing schools and communities.</w:t>
      </w:r>
    </w:p>
    <w:p w:rsidR="00361313" w:rsidP="00F65BE6">
      <w:pPr>
        <w:pStyle w:val="ListParagraph"/>
        <w:spacing w:after="0"/>
        <w:ind w:left="450"/>
        <w:rPr>
          <w:rFonts w:asciiTheme="minorBidi" w:hAnsiTheme="minorBidi"/>
          <w:color w:val="00204E"/>
          <w:sz w:val="22"/>
          <w:szCs w:val="22"/>
        </w:rPr>
      </w:pPr>
    </w:p>
    <w:p w:rsidR="00361313" w:rsidRPr="00F65BE6" w:rsidP="00F65BE6">
      <w:pPr>
        <w:pStyle w:val="ListParagraph"/>
        <w:numPr>
          <w:ilvl w:val="0"/>
          <w:numId w:val="1"/>
        </w:numPr>
        <w:spacing w:after="0"/>
        <w:rPr>
          <w:rFonts w:asciiTheme="minorBidi" w:hAnsiTheme="minorBidi"/>
          <w:color w:val="00204E"/>
          <w:sz w:val="22"/>
          <w:szCs w:val="22"/>
        </w:rPr>
      </w:pPr>
      <w:r w:rsidRPr="00F65BE6">
        <w:rPr>
          <w:rFonts w:asciiTheme="minorBidi" w:hAnsiTheme="minorBidi"/>
          <w:color w:val="00204E"/>
          <w:sz w:val="22"/>
          <w:szCs w:val="22"/>
        </w:rPr>
        <w:t>The attainment gap</w:t>
      </w:r>
      <w:r>
        <w:rPr>
          <w:rFonts w:asciiTheme="minorBidi" w:hAnsiTheme="minorBidi"/>
          <w:color w:val="00204E"/>
          <w:sz w:val="22"/>
          <w:szCs w:val="22"/>
        </w:rPr>
        <w:t xml:space="preserve"> </w:t>
      </w:r>
      <w:r w:rsidRPr="00F65BE6">
        <w:rPr>
          <w:rFonts w:asciiTheme="minorBidi" w:hAnsiTheme="minorBidi"/>
          <w:color w:val="00204E"/>
          <w:sz w:val="22"/>
          <w:szCs w:val="22"/>
        </w:rPr>
        <w:t>remains</w:t>
      </w:r>
      <w:r>
        <w:rPr>
          <w:rFonts w:asciiTheme="minorBidi" w:hAnsiTheme="minorBidi"/>
          <w:color w:val="00204E"/>
          <w:sz w:val="22"/>
          <w:szCs w:val="22"/>
        </w:rPr>
        <w:t xml:space="preserve"> </w:t>
      </w:r>
      <w:r w:rsidRPr="00F65BE6">
        <w:rPr>
          <w:rFonts w:asciiTheme="minorBidi" w:hAnsiTheme="minorBidi"/>
          <w:color w:val="00204E"/>
          <w:sz w:val="22"/>
          <w:szCs w:val="22"/>
        </w:rPr>
        <w:t>strongly linked to wider social and economic inequalities. Schools work tirelessly to mitigate the impact of poverty, unmet special educational needs, poor housing, limited access to healthcare and wider disadvantage, but schools cannot overcome these barriers alone. Raising attainment therefore requires a whole-government approach that recognises the interaction between education policy and broader children's services.</w:t>
      </w:r>
    </w:p>
    <w:p w:rsidR="00361313" w:rsidRPr="00EA60DF" w:rsidP="005128E8">
      <w:pPr>
        <w:spacing w:after="0"/>
        <w:rPr>
          <w:rFonts w:asciiTheme="minorBidi" w:hAnsiTheme="minorBidi"/>
          <w:color w:val="00204E"/>
          <w:sz w:val="22"/>
          <w:szCs w:val="22"/>
        </w:rPr>
      </w:pPr>
    </w:p>
    <w:p w:rsidR="00361313" w:rsidRPr="00592362" w:rsidP="00F8022F">
      <w:pPr>
        <w:spacing w:after="0"/>
        <w:rPr>
          <w:rFonts w:asciiTheme="minorBidi" w:hAnsiTheme="minorBidi"/>
          <w:i/>
          <w:iCs/>
          <w:color w:val="00204E"/>
        </w:rPr>
      </w:pPr>
      <w:r w:rsidRPr="00592362">
        <w:rPr>
          <w:rFonts w:asciiTheme="minorBidi" w:hAnsiTheme="minorBidi"/>
          <w:i/>
          <w:iCs/>
          <w:color w:val="00204E"/>
        </w:rPr>
        <w:t>Accountability measures</w:t>
      </w:r>
    </w:p>
    <w:p w:rsidR="00361313" w:rsidRPr="00EA60DF" w:rsidP="00F8022F">
      <w:pPr>
        <w:spacing w:after="0"/>
        <w:rPr>
          <w:rFonts w:asciiTheme="minorBidi" w:hAnsiTheme="minorBidi"/>
          <w:color w:val="00204E"/>
          <w:sz w:val="22"/>
          <w:szCs w:val="22"/>
        </w:rPr>
      </w:pPr>
    </w:p>
    <w:p w:rsidR="00361313" w:rsidRPr="00705127" w:rsidP="00705127">
      <w:pPr>
        <w:pStyle w:val="ListParagraph"/>
        <w:numPr>
          <w:ilvl w:val="0"/>
          <w:numId w:val="1"/>
        </w:numPr>
        <w:spacing w:after="0"/>
        <w:rPr>
          <w:rFonts w:asciiTheme="minorBidi" w:hAnsiTheme="minorBidi"/>
          <w:color w:val="00204E"/>
          <w:sz w:val="22"/>
          <w:szCs w:val="22"/>
        </w:rPr>
      </w:pPr>
      <w:r w:rsidRPr="00081792">
        <w:rPr>
          <w:rFonts w:asciiTheme="minorBidi" w:hAnsiTheme="minorBidi"/>
          <w:color w:val="00204E"/>
          <w:sz w:val="22"/>
          <w:szCs w:val="22"/>
        </w:rPr>
        <w:t>High-stakes performance measures narrow</w:t>
      </w:r>
      <w:r>
        <w:rPr>
          <w:rFonts w:asciiTheme="minorBidi" w:hAnsiTheme="minorBidi"/>
          <w:color w:val="00204E"/>
          <w:sz w:val="22"/>
          <w:szCs w:val="22"/>
        </w:rPr>
        <w:t xml:space="preserve"> </w:t>
      </w:r>
      <w:r w:rsidRPr="00081792">
        <w:rPr>
          <w:rFonts w:asciiTheme="minorBidi" w:hAnsiTheme="minorBidi"/>
          <w:color w:val="00204E"/>
          <w:sz w:val="22"/>
          <w:szCs w:val="22"/>
        </w:rPr>
        <w:t>the curriculum</w:t>
      </w:r>
      <w:r>
        <w:rPr>
          <w:rFonts w:asciiTheme="minorBidi" w:hAnsiTheme="minorBidi"/>
          <w:color w:val="00204E"/>
          <w:sz w:val="22"/>
          <w:szCs w:val="22"/>
        </w:rPr>
        <w:t xml:space="preserve"> and </w:t>
      </w:r>
      <w:r w:rsidRPr="00081792">
        <w:rPr>
          <w:rFonts w:asciiTheme="minorBidi" w:hAnsiTheme="minorBidi"/>
          <w:color w:val="00204E"/>
          <w:sz w:val="22"/>
          <w:szCs w:val="22"/>
        </w:rPr>
        <w:t>undermine professional autonomy. Existing measures have distorted Key Stage 4 provision by prioritis</w:t>
      </w:r>
      <w:r>
        <w:rPr>
          <w:rFonts w:asciiTheme="minorBidi" w:hAnsiTheme="minorBidi"/>
          <w:color w:val="00204E"/>
          <w:sz w:val="22"/>
          <w:szCs w:val="22"/>
        </w:rPr>
        <w:t>ing</w:t>
      </w:r>
      <w:r w:rsidRPr="00081792">
        <w:rPr>
          <w:rFonts w:asciiTheme="minorBidi" w:hAnsiTheme="minorBidi"/>
          <w:color w:val="00204E"/>
          <w:sz w:val="22"/>
          <w:szCs w:val="22"/>
        </w:rPr>
        <w:t xml:space="preserve"> a narrow range of academic subjects at the expense of creative</w:t>
      </w:r>
      <w:r>
        <w:rPr>
          <w:rFonts w:asciiTheme="minorBidi" w:hAnsiTheme="minorBidi"/>
          <w:color w:val="00204E"/>
          <w:sz w:val="22"/>
          <w:szCs w:val="22"/>
        </w:rPr>
        <w:t xml:space="preserve"> </w:t>
      </w:r>
      <w:r w:rsidRPr="00081792">
        <w:rPr>
          <w:rFonts w:asciiTheme="minorBidi" w:hAnsiTheme="minorBidi"/>
          <w:color w:val="00204E"/>
          <w:sz w:val="22"/>
          <w:szCs w:val="22"/>
        </w:rPr>
        <w:t xml:space="preserve">and technical qualifications, limiting opportunities and choice for many young people. </w:t>
      </w:r>
      <w:r w:rsidRPr="00705127">
        <w:rPr>
          <w:rFonts w:asciiTheme="minorBidi" w:hAnsiTheme="minorBidi"/>
          <w:color w:val="00204E"/>
          <w:sz w:val="22"/>
          <w:szCs w:val="22"/>
        </w:rPr>
        <w:t>Reform</w:t>
      </w:r>
      <w:r w:rsidRPr="00705127">
        <w:rPr>
          <w:rFonts w:asciiTheme="minorBidi" w:hAnsiTheme="minorBidi"/>
          <w:color w:val="00204E"/>
          <w:sz w:val="22"/>
          <w:szCs w:val="22"/>
        </w:rPr>
        <w:t xml:space="preserve"> to performance measures</w:t>
      </w:r>
      <w:r w:rsidRPr="00705127">
        <w:rPr>
          <w:rFonts w:asciiTheme="minorBidi" w:hAnsiTheme="minorBidi"/>
          <w:color w:val="00204E"/>
          <w:sz w:val="22"/>
          <w:szCs w:val="22"/>
        </w:rPr>
        <w:t xml:space="preserve"> </w:t>
      </w:r>
      <w:r w:rsidRPr="00705127">
        <w:rPr>
          <w:rFonts w:asciiTheme="minorBidi" w:hAnsiTheme="minorBidi"/>
          <w:color w:val="00204E"/>
          <w:sz w:val="22"/>
          <w:szCs w:val="22"/>
        </w:rPr>
        <w:t>may help to</w:t>
      </w:r>
      <w:r w:rsidRPr="00705127">
        <w:rPr>
          <w:rFonts w:asciiTheme="minorBidi" w:hAnsiTheme="minorBidi"/>
          <w:color w:val="00204E"/>
          <w:sz w:val="22"/>
          <w:szCs w:val="22"/>
        </w:rPr>
        <w:t xml:space="preserve"> create a genuinely broad and balanced curriculum in which academic, vocational and technical pathways are equally valued. However, this </w:t>
      </w:r>
      <w:r w:rsidRPr="00705127">
        <w:rPr>
          <w:rFonts w:asciiTheme="minorBidi" w:hAnsiTheme="minorBidi"/>
          <w:color w:val="00204E"/>
          <w:sz w:val="22"/>
          <w:szCs w:val="22"/>
        </w:rPr>
        <w:t>must be part of a wider shift towards a more proportionate and contextualised accountability system that trusts professional expertise, supports inclusive decision-making, values a diverse qualifications landscape, and focuses on delivering the best outcomes for all pupils.</w:t>
      </w:r>
    </w:p>
    <w:p w:rsidR="00361313" w:rsidP="680E4C32">
      <w:pPr>
        <w:spacing w:after="0"/>
        <w:ind w:left="450"/>
        <w:rPr>
          <w:rFonts w:asciiTheme="minorBidi" w:hAnsiTheme="minorBidi"/>
          <w:color w:val="00204E"/>
          <w:sz w:val="22"/>
          <w:szCs w:val="22"/>
        </w:rPr>
      </w:pPr>
    </w:p>
    <w:p w:rsidR="00361313" w:rsidRPr="00F65BE6" w:rsidP="00F65BE6">
      <w:pPr>
        <w:pStyle w:val="ListParagraph"/>
        <w:numPr>
          <w:ilvl w:val="0"/>
          <w:numId w:val="1"/>
        </w:numPr>
        <w:spacing w:after="0"/>
        <w:rPr>
          <w:rFonts w:asciiTheme="minorBidi" w:hAnsiTheme="minorBidi"/>
          <w:color w:val="00204E"/>
          <w:sz w:val="22"/>
          <w:szCs w:val="22"/>
        </w:rPr>
      </w:pPr>
      <w:r w:rsidRPr="00F65BE6">
        <w:rPr>
          <w:rFonts w:asciiTheme="minorBidi" w:hAnsiTheme="minorBidi"/>
          <w:color w:val="00204E"/>
          <w:sz w:val="22"/>
          <w:szCs w:val="22"/>
        </w:rPr>
        <w:t>However, accountability reform must not be viewed as a substitute for investment. Many schools continue to face significant challenges recruiting and</w:t>
      </w:r>
      <w:r>
        <w:rPr>
          <w:rFonts w:asciiTheme="minorBidi" w:hAnsiTheme="minorBidi"/>
          <w:color w:val="00204E"/>
          <w:sz w:val="22"/>
          <w:szCs w:val="22"/>
        </w:rPr>
        <w:t xml:space="preserve"> </w:t>
      </w:r>
      <w:r w:rsidRPr="00F65BE6">
        <w:rPr>
          <w:rFonts w:asciiTheme="minorBidi" w:hAnsiTheme="minorBidi"/>
          <w:color w:val="00204E"/>
          <w:sz w:val="22"/>
          <w:szCs w:val="22"/>
        </w:rPr>
        <w:t>retaining</w:t>
      </w:r>
      <w:r>
        <w:rPr>
          <w:rFonts w:asciiTheme="minorBidi" w:hAnsiTheme="minorBidi"/>
          <w:color w:val="00204E"/>
          <w:sz w:val="22"/>
          <w:szCs w:val="22"/>
        </w:rPr>
        <w:t xml:space="preserve"> </w:t>
      </w:r>
      <w:r w:rsidRPr="00F65BE6">
        <w:rPr>
          <w:rFonts w:asciiTheme="minorBidi" w:hAnsiTheme="minorBidi"/>
          <w:color w:val="00204E"/>
          <w:sz w:val="22"/>
          <w:szCs w:val="22"/>
        </w:rPr>
        <w:t>specialist teachers, particularly in creative, technical and STEM subjects. Leaders also report increasing financial pressures, rising levels of pupil need and growing demand for support that was previously provided through other public services. Without action on funding, workforce supply and SEND provision, changes to accountability measures alone will have limited impact.</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592362" w:rsidP="00D63E6F">
      <w:pPr>
        <w:spacing w:after="0"/>
        <w:rPr>
          <w:rFonts w:asciiTheme="minorBidi" w:hAnsiTheme="minorBidi"/>
          <w:i/>
          <w:iCs/>
          <w:color w:val="00204E"/>
        </w:rPr>
      </w:pPr>
      <w:r w:rsidRPr="00592362">
        <w:rPr>
          <w:rFonts w:asciiTheme="minorBidi" w:hAnsiTheme="minorBidi"/>
          <w:i/>
          <w:iCs/>
          <w:color w:val="00204E"/>
        </w:rPr>
        <w:t>A broad and balanced curriculum</w:t>
      </w:r>
    </w:p>
    <w:p w:rsidR="00361313" w:rsidRPr="00EA60DF" w:rsidP="00D63E6F">
      <w:pPr>
        <w:spacing w:after="0"/>
        <w:rPr>
          <w:rFonts w:asciiTheme="minorBidi" w:hAnsiTheme="minorBidi"/>
          <w:color w:val="00204E"/>
          <w:sz w:val="22"/>
          <w:szCs w:val="22"/>
        </w:rPr>
      </w:pPr>
    </w:p>
    <w:p w:rsidR="00361313" w:rsidRPr="00592362" w:rsidP="00592362">
      <w:pPr>
        <w:pStyle w:val="ListParagraph"/>
        <w:numPr>
          <w:ilvl w:val="0"/>
          <w:numId w:val="1"/>
        </w:numPr>
        <w:spacing w:after="0"/>
        <w:rPr>
          <w:rFonts w:asciiTheme="minorBidi" w:hAnsiTheme="minorBidi"/>
          <w:color w:val="00204E"/>
          <w:sz w:val="22"/>
          <w:szCs w:val="22"/>
        </w:rPr>
      </w:pPr>
      <w:r w:rsidRPr="00592362">
        <w:rPr>
          <w:rFonts w:asciiTheme="minorBidi" w:hAnsiTheme="minorBidi"/>
          <w:color w:val="00204E"/>
          <w:sz w:val="22"/>
          <w:szCs w:val="22"/>
        </w:rPr>
        <w:t>NAHT believes school leaders and teachers should</w:t>
      </w:r>
      <w:r>
        <w:rPr>
          <w:rFonts w:asciiTheme="minorBidi" w:hAnsiTheme="minorBidi"/>
          <w:color w:val="00204E"/>
          <w:sz w:val="22"/>
          <w:szCs w:val="22"/>
        </w:rPr>
        <w:t xml:space="preserve"> </w:t>
      </w:r>
      <w:r w:rsidRPr="00592362">
        <w:rPr>
          <w:rFonts w:asciiTheme="minorBidi" w:hAnsiTheme="minorBidi"/>
          <w:color w:val="00204E"/>
          <w:sz w:val="22"/>
          <w:szCs w:val="22"/>
        </w:rPr>
        <w:t>retain</w:t>
      </w:r>
      <w:r>
        <w:rPr>
          <w:rFonts w:asciiTheme="minorBidi" w:hAnsiTheme="minorBidi"/>
          <w:color w:val="00204E"/>
          <w:sz w:val="22"/>
          <w:szCs w:val="22"/>
        </w:rPr>
        <w:t xml:space="preserve"> </w:t>
      </w:r>
      <w:r w:rsidRPr="00592362">
        <w:rPr>
          <w:rFonts w:asciiTheme="minorBidi" w:hAnsiTheme="minorBidi"/>
          <w:color w:val="00204E"/>
          <w:sz w:val="22"/>
          <w:szCs w:val="22"/>
        </w:rPr>
        <w:t>professional autonomy over curriculum design and delivery. Schools are best placed to</w:t>
      </w:r>
      <w:r>
        <w:rPr>
          <w:rFonts w:asciiTheme="minorBidi" w:hAnsiTheme="minorBidi"/>
          <w:color w:val="00204E"/>
          <w:sz w:val="22"/>
          <w:szCs w:val="22"/>
        </w:rPr>
        <w:t xml:space="preserve"> </w:t>
      </w:r>
      <w:r w:rsidRPr="00592362">
        <w:rPr>
          <w:rFonts w:asciiTheme="minorBidi" w:hAnsiTheme="minorBidi"/>
          <w:color w:val="00204E"/>
          <w:sz w:val="22"/>
          <w:szCs w:val="22"/>
        </w:rPr>
        <w:t>determine</w:t>
      </w:r>
      <w:r>
        <w:rPr>
          <w:rFonts w:asciiTheme="minorBidi" w:hAnsiTheme="minorBidi"/>
          <w:color w:val="00204E"/>
          <w:sz w:val="22"/>
          <w:szCs w:val="22"/>
        </w:rPr>
        <w:t xml:space="preserve"> </w:t>
      </w:r>
      <w:r w:rsidRPr="00592362">
        <w:rPr>
          <w:rFonts w:asciiTheme="minorBidi" w:hAnsiTheme="minorBidi"/>
          <w:color w:val="00204E"/>
          <w:sz w:val="22"/>
          <w:szCs w:val="22"/>
        </w:rPr>
        <w:t>how statutory requirements are implemented in ways that meet local needs. Accountability arrangements should support professional judgement rather than constrain it. A genuinely broad and balanced curriculum must include opportunities for academic, technical, creative,</w:t>
      </w:r>
      <w:r>
        <w:rPr>
          <w:rFonts w:asciiTheme="minorBidi" w:hAnsiTheme="minorBidi"/>
          <w:color w:val="00204E"/>
          <w:sz w:val="22"/>
          <w:szCs w:val="22"/>
        </w:rPr>
        <w:t xml:space="preserve"> </w:t>
      </w:r>
      <w:r w:rsidRPr="00592362">
        <w:rPr>
          <w:rFonts w:asciiTheme="minorBidi" w:hAnsiTheme="minorBidi"/>
          <w:color w:val="00204E"/>
          <w:sz w:val="22"/>
          <w:szCs w:val="22"/>
        </w:rPr>
        <w:t>cultural</w:t>
      </w:r>
      <w:r>
        <w:rPr>
          <w:rFonts w:asciiTheme="minorBidi" w:hAnsiTheme="minorBidi"/>
          <w:color w:val="00204E"/>
          <w:sz w:val="22"/>
          <w:szCs w:val="22"/>
        </w:rPr>
        <w:t xml:space="preserve"> </w:t>
      </w:r>
      <w:r w:rsidRPr="00592362">
        <w:rPr>
          <w:rFonts w:asciiTheme="minorBidi" w:hAnsiTheme="minorBidi"/>
          <w:color w:val="00204E"/>
          <w:sz w:val="22"/>
          <w:szCs w:val="22"/>
        </w:rPr>
        <w:t>and personal development. Where government wishes to introduce</w:t>
      </w:r>
      <w:r>
        <w:rPr>
          <w:rFonts w:asciiTheme="minorBidi" w:hAnsiTheme="minorBidi"/>
          <w:color w:val="00204E"/>
          <w:sz w:val="22"/>
          <w:szCs w:val="22"/>
        </w:rPr>
        <w:t xml:space="preserve"> </w:t>
      </w:r>
      <w:r w:rsidRPr="00592362">
        <w:rPr>
          <w:rFonts w:asciiTheme="minorBidi" w:hAnsiTheme="minorBidi"/>
          <w:color w:val="00204E"/>
          <w:sz w:val="22"/>
          <w:szCs w:val="22"/>
        </w:rPr>
        <w:t>additional</w:t>
      </w:r>
      <w:r>
        <w:rPr>
          <w:rFonts w:asciiTheme="minorBidi" w:hAnsiTheme="minorBidi"/>
          <w:color w:val="00204E"/>
          <w:sz w:val="22"/>
          <w:szCs w:val="22"/>
        </w:rPr>
        <w:t xml:space="preserve"> </w:t>
      </w:r>
      <w:r w:rsidRPr="00592362">
        <w:rPr>
          <w:rFonts w:asciiTheme="minorBidi" w:hAnsiTheme="minorBidi"/>
          <w:color w:val="00204E"/>
          <w:sz w:val="22"/>
          <w:szCs w:val="22"/>
        </w:rPr>
        <w:t>content or priorities, existing requirements should be reviewed to prevent curriculum overload.</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592362" w:rsidP="00F8022F">
      <w:pPr>
        <w:spacing w:after="0"/>
        <w:rPr>
          <w:rFonts w:asciiTheme="minorBidi" w:hAnsiTheme="minorBidi"/>
          <w:i/>
          <w:iCs/>
          <w:color w:val="00204E"/>
        </w:rPr>
      </w:pPr>
      <w:r w:rsidRPr="00592362">
        <w:rPr>
          <w:rFonts w:asciiTheme="minorBidi" w:hAnsiTheme="minorBidi"/>
          <w:i/>
          <w:iCs/>
          <w:color w:val="00204E"/>
        </w:rPr>
        <w:t>School improvement structures</w:t>
      </w:r>
    </w:p>
    <w:p w:rsidR="00361313" w:rsidRPr="00EA60DF" w:rsidP="00F8022F">
      <w:pPr>
        <w:spacing w:after="0"/>
        <w:rPr>
          <w:rFonts w:asciiTheme="minorBidi" w:hAnsiTheme="minorBidi"/>
          <w:color w:val="00204E"/>
          <w:sz w:val="22"/>
          <w:szCs w:val="22"/>
        </w:rPr>
      </w:pPr>
    </w:p>
    <w:p w:rsidR="00361313" w:rsidRPr="00592362" w:rsidP="00592362">
      <w:pPr>
        <w:pStyle w:val="ListParagraph"/>
        <w:numPr>
          <w:ilvl w:val="0"/>
          <w:numId w:val="1"/>
        </w:numPr>
        <w:spacing w:after="0"/>
        <w:rPr>
          <w:rFonts w:asciiTheme="minorBidi" w:hAnsiTheme="minorBidi"/>
          <w:color w:val="00204E"/>
          <w:sz w:val="22"/>
          <w:szCs w:val="22"/>
        </w:rPr>
      </w:pPr>
      <w:r w:rsidRPr="00592362">
        <w:rPr>
          <w:rFonts w:asciiTheme="minorBidi" w:hAnsiTheme="minorBidi"/>
          <w:color w:val="00204E"/>
          <w:sz w:val="22"/>
          <w:szCs w:val="22"/>
        </w:rPr>
        <w:t>School improvement structures require careful consideration. Effective improvement is based on support,</w:t>
      </w:r>
      <w:r>
        <w:rPr>
          <w:rFonts w:asciiTheme="minorBidi" w:hAnsiTheme="minorBidi"/>
          <w:color w:val="00204E"/>
          <w:sz w:val="22"/>
          <w:szCs w:val="22"/>
        </w:rPr>
        <w:t xml:space="preserve"> </w:t>
      </w:r>
      <w:r w:rsidRPr="00592362">
        <w:rPr>
          <w:rFonts w:asciiTheme="minorBidi" w:hAnsiTheme="minorBidi"/>
          <w:color w:val="00204E"/>
          <w:sz w:val="22"/>
          <w:szCs w:val="22"/>
        </w:rPr>
        <w:t>collaboration</w:t>
      </w:r>
      <w:r>
        <w:rPr>
          <w:rFonts w:asciiTheme="minorBidi" w:hAnsiTheme="minorBidi"/>
          <w:color w:val="00204E"/>
          <w:sz w:val="22"/>
          <w:szCs w:val="22"/>
        </w:rPr>
        <w:t xml:space="preserve"> </w:t>
      </w:r>
      <w:r w:rsidRPr="00592362">
        <w:rPr>
          <w:rFonts w:asciiTheme="minorBidi" w:hAnsiTheme="minorBidi"/>
          <w:color w:val="00204E"/>
          <w:sz w:val="22"/>
          <w:szCs w:val="22"/>
        </w:rPr>
        <w:t xml:space="preserve">and professional trust, rather than intervention driven primarily by performance data. NAHT has previously expressed concern that aspects of </w:t>
      </w:r>
      <w:r w:rsidRPr="00592362">
        <w:rPr>
          <w:rFonts w:asciiTheme="minorBidi" w:hAnsiTheme="minorBidi"/>
          <w:color w:val="00204E"/>
          <w:sz w:val="22"/>
          <w:szCs w:val="22"/>
        </w:rPr>
        <w:t>the current accountability system undermine inclusion and create unintended incentives that do not always serve pupils well. The development of RISE teams and wider improvement arrangements should therefore form part of a broader review of accountability. There is an opportunity to design a system that promotes inclusion, strengthens teacher and leader</w:t>
      </w:r>
      <w:r>
        <w:rPr>
          <w:rFonts w:asciiTheme="minorBidi" w:hAnsiTheme="minorBidi"/>
          <w:color w:val="00204E"/>
          <w:sz w:val="22"/>
          <w:szCs w:val="22"/>
        </w:rPr>
        <w:t xml:space="preserve"> </w:t>
      </w:r>
      <w:r w:rsidRPr="00592362">
        <w:rPr>
          <w:rFonts w:asciiTheme="minorBidi" w:hAnsiTheme="minorBidi"/>
          <w:color w:val="00204E"/>
          <w:sz w:val="22"/>
          <w:szCs w:val="22"/>
        </w:rPr>
        <w:t>retention</w:t>
      </w:r>
      <w:r>
        <w:rPr>
          <w:rFonts w:asciiTheme="minorBidi" w:hAnsiTheme="minorBidi"/>
          <w:color w:val="00204E"/>
          <w:sz w:val="22"/>
          <w:szCs w:val="22"/>
        </w:rPr>
        <w:t xml:space="preserve"> </w:t>
      </w:r>
      <w:r w:rsidRPr="00592362">
        <w:rPr>
          <w:rFonts w:asciiTheme="minorBidi" w:hAnsiTheme="minorBidi"/>
          <w:color w:val="00204E"/>
          <w:sz w:val="22"/>
          <w:szCs w:val="22"/>
        </w:rPr>
        <w:t>and improves public confidence.</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P="005128E8">
      <w:pPr>
        <w:spacing w:after="0"/>
        <w:rPr>
          <w:rFonts w:asciiTheme="minorBidi" w:hAnsiTheme="minorBidi"/>
          <w:i/>
          <w:iCs/>
          <w:color w:val="00204E"/>
        </w:rPr>
      </w:pPr>
      <w:r w:rsidRPr="00592362">
        <w:rPr>
          <w:rFonts w:asciiTheme="minorBidi" w:hAnsiTheme="minorBidi"/>
          <w:i/>
          <w:iCs/>
          <w:color w:val="00204E"/>
        </w:rPr>
        <w:t>Essential skills</w:t>
      </w:r>
    </w:p>
    <w:p w:rsidR="00361313" w:rsidRPr="00592362" w:rsidP="005128E8">
      <w:pPr>
        <w:spacing w:after="0"/>
        <w:rPr>
          <w:rFonts w:asciiTheme="minorBidi" w:hAnsiTheme="minorBidi"/>
          <w:i/>
          <w:iCs/>
          <w:color w:val="00204E"/>
        </w:rPr>
      </w:pPr>
    </w:p>
    <w:p w:rsidR="00361313" w:rsidRPr="00592362" w:rsidP="09B59BF7">
      <w:pPr>
        <w:pStyle w:val="ListParagraph"/>
        <w:numPr>
          <w:ilvl w:val="0"/>
          <w:numId w:val="1"/>
        </w:numPr>
        <w:spacing w:after="0"/>
        <w:rPr>
          <w:rFonts w:asciiTheme="minorBidi" w:hAnsiTheme="minorBidi"/>
          <w:color w:val="00204E"/>
          <w:sz w:val="22"/>
          <w:szCs w:val="22"/>
        </w:rPr>
      </w:pPr>
      <w:r w:rsidRPr="09B59BF7">
        <w:rPr>
          <w:rFonts w:asciiTheme="minorBidi" w:hAnsiTheme="minorBidi"/>
          <w:color w:val="00204E"/>
          <w:sz w:val="22"/>
          <w:szCs w:val="22"/>
        </w:rPr>
        <w:t>Essential skills also have</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 important role</w:t>
      </w:r>
      <w:r w:rsidRPr="09B59BF7">
        <w:rPr>
          <w:rFonts w:asciiTheme="minorBidi" w:hAnsiTheme="minorBidi"/>
          <w:color w:val="00204E"/>
          <w:sz w:val="22"/>
          <w:szCs w:val="22"/>
        </w:rPr>
        <w:t xml:space="preserve"> </w:t>
      </w:r>
      <w:r w:rsidRPr="09B59BF7">
        <w:rPr>
          <w:rFonts w:asciiTheme="minorBidi" w:hAnsiTheme="minorBidi"/>
          <w:color w:val="00204E"/>
          <w:sz w:val="22"/>
          <w:szCs w:val="22"/>
        </w:rPr>
        <w:t xml:space="preserve">in raising attainment and improving long-term outcomes. </w:t>
      </w:r>
      <w:r>
        <w:rPr>
          <w:rFonts w:asciiTheme="minorBidi" w:hAnsiTheme="minorBidi"/>
          <w:color w:val="00204E"/>
          <w:sz w:val="22"/>
          <w:szCs w:val="22"/>
        </w:rPr>
        <w:t>Skills such as c</w:t>
      </w:r>
      <w:r w:rsidRPr="09B59BF7">
        <w:rPr>
          <w:rFonts w:asciiTheme="minorBidi" w:hAnsiTheme="minorBidi"/>
          <w:color w:val="00204E"/>
          <w:sz w:val="22"/>
          <w:szCs w:val="22"/>
        </w:rPr>
        <w:t>ommunication, critical thinking, teamwork, digital</w:t>
      </w:r>
      <w:r w:rsidRPr="09B59BF7">
        <w:rPr>
          <w:rFonts w:asciiTheme="minorBidi" w:hAnsiTheme="minorBidi"/>
          <w:color w:val="00204E"/>
          <w:sz w:val="22"/>
          <w:szCs w:val="22"/>
        </w:rPr>
        <w:t xml:space="preserve"> </w:t>
      </w:r>
      <w:r w:rsidRPr="09B59BF7">
        <w:rPr>
          <w:rFonts w:asciiTheme="minorBidi" w:hAnsiTheme="minorBidi"/>
          <w:color w:val="00204E"/>
          <w:sz w:val="22"/>
          <w:szCs w:val="22"/>
        </w:rPr>
        <w:t>literacy</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and problem</w:t>
      </w:r>
      <w:r w:rsidRPr="09B59BF7">
        <w:rPr>
          <w:rFonts w:asciiTheme="minorBidi" w:hAnsiTheme="minorBidi"/>
          <w:color w:val="00204E"/>
          <w:sz w:val="22"/>
          <w:szCs w:val="22"/>
        </w:rPr>
        <w:t>-</w:t>
      </w:r>
      <w:r w:rsidRPr="09B59BF7">
        <w:rPr>
          <w:rFonts w:asciiTheme="minorBidi" w:hAnsiTheme="minorBidi"/>
          <w:color w:val="00204E"/>
          <w:sz w:val="22"/>
          <w:szCs w:val="22"/>
        </w:rPr>
        <w:t>solving are not alternatives to academic achievement; they are complementary to it. Schools already integrate these skills throughout the curriculum, but greater coherence across education, training and employment policy would help ensure that all young people develop the capabilities needed for future study and work. Reducing the number of young people who become NEET</w:t>
      </w:r>
      <w:r w:rsidRPr="09B59BF7">
        <w:rPr>
          <w:rFonts w:asciiTheme="minorBidi" w:hAnsiTheme="minorBidi"/>
          <w:color w:val="00204E"/>
          <w:sz w:val="22"/>
          <w:szCs w:val="22"/>
        </w:rPr>
        <w:t xml:space="preserve"> </w:t>
      </w:r>
      <w:r w:rsidRPr="09B59BF7">
        <w:rPr>
          <w:rFonts w:asciiTheme="minorBidi" w:hAnsiTheme="minorBidi"/>
          <w:color w:val="00204E"/>
          <w:sz w:val="22"/>
          <w:szCs w:val="22"/>
        </w:rPr>
        <w:t>requires</w:t>
      </w:r>
      <w:r w:rsidRPr="09B59BF7">
        <w:rPr>
          <w:rFonts w:asciiTheme="minorBidi" w:hAnsiTheme="minorBidi"/>
          <w:color w:val="00204E"/>
          <w:sz w:val="22"/>
          <w:szCs w:val="22"/>
        </w:rPr>
        <w:t xml:space="preserve"> </w:t>
      </w:r>
      <w:r w:rsidRPr="09B59BF7">
        <w:rPr>
          <w:rFonts w:asciiTheme="minorBidi" w:hAnsiTheme="minorBidi"/>
          <w:color w:val="00204E"/>
          <w:sz w:val="22"/>
          <w:szCs w:val="22"/>
        </w:rPr>
        <w:t>both strong educational foundations and sustained support during transition points.</w:t>
      </w:r>
    </w:p>
    <w:p w:rsidR="00361313" w:rsidP="001113CF">
      <w:pPr>
        <w:spacing w:after="0"/>
        <w:rPr>
          <w:rFonts w:asciiTheme="minorBidi" w:hAnsiTheme="minorBidi"/>
          <w:color w:val="00204E"/>
          <w:sz w:val="22"/>
          <w:szCs w:val="22"/>
        </w:rPr>
      </w:pPr>
    </w:p>
    <w:p w:rsidR="00361313" w:rsidRPr="00EA60DF" w:rsidP="001113CF">
      <w:pPr>
        <w:spacing w:after="0"/>
        <w:rPr>
          <w:rFonts w:asciiTheme="minorBidi" w:hAnsiTheme="minorBidi"/>
          <w:color w:val="00204E"/>
          <w:sz w:val="22"/>
          <w:szCs w:val="22"/>
        </w:rPr>
      </w:pPr>
    </w:p>
    <w:p w:rsidR="00361313" w:rsidRPr="001113CF" w:rsidP="00F8022F">
      <w:pPr>
        <w:spacing w:after="0"/>
        <w:rPr>
          <w:rFonts w:asciiTheme="minorBidi" w:hAnsiTheme="minorBidi"/>
          <w:color w:val="00204E"/>
        </w:rPr>
      </w:pPr>
      <w:r w:rsidRPr="001113CF">
        <w:rPr>
          <w:rFonts w:asciiTheme="minorBidi" w:hAnsiTheme="minorBidi"/>
          <w:b/>
          <w:bCs/>
          <w:color w:val="00204E"/>
          <w:u w:val="single"/>
        </w:rPr>
        <w:t xml:space="preserve">Section </w:t>
      </w:r>
      <w:r w:rsidRPr="001113CF">
        <w:rPr>
          <w:rFonts w:asciiTheme="minorBidi" w:hAnsiTheme="minorBidi"/>
          <w:b/>
          <w:bCs/>
          <w:color w:val="00204E"/>
          <w:u w:val="single"/>
        </w:rPr>
        <w:t xml:space="preserve">B: </w:t>
      </w:r>
      <w:r w:rsidRPr="001113CF">
        <w:rPr>
          <w:rFonts w:asciiTheme="minorBidi" w:hAnsiTheme="minorBidi"/>
          <w:b/>
          <w:bCs/>
          <w:color w:val="00204E"/>
          <w:u w:val="single"/>
        </w:rPr>
        <w:t>Improving attendance</w:t>
      </w:r>
      <w:r w:rsidRPr="001113CF">
        <w:rPr>
          <w:rFonts w:asciiTheme="minorBidi" w:hAnsiTheme="minorBidi"/>
          <w:color w:val="00204E"/>
        </w:rPr>
        <w:t> </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592362" w:rsidP="00592362">
      <w:pPr>
        <w:pStyle w:val="ListParagraph"/>
        <w:numPr>
          <w:ilvl w:val="0"/>
          <w:numId w:val="1"/>
        </w:numPr>
        <w:spacing w:after="0"/>
        <w:rPr>
          <w:rFonts w:asciiTheme="minorBidi" w:hAnsiTheme="minorBidi"/>
          <w:color w:val="00204E"/>
          <w:sz w:val="22"/>
          <w:szCs w:val="22"/>
        </w:rPr>
      </w:pPr>
      <w:r w:rsidRPr="00592362">
        <w:rPr>
          <w:rFonts w:asciiTheme="minorBidi" w:hAnsiTheme="minorBidi"/>
          <w:color w:val="00204E"/>
          <w:sz w:val="22"/>
          <w:szCs w:val="22"/>
        </w:rPr>
        <w:t>School leaders share the government's ambition to improve attendance and reduce persistent absence. Attending school regularly is one of the strongest predictors of educational success and schools devote</w:t>
      </w:r>
      <w:r>
        <w:rPr>
          <w:rFonts w:asciiTheme="minorBidi" w:hAnsiTheme="minorBidi"/>
          <w:color w:val="00204E"/>
          <w:sz w:val="22"/>
          <w:szCs w:val="22"/>
        </w:rPr>
        <w:t xml:space="preserve"> </w:t>
      </w:r>
      <w:r w:rsidRPr="00592362">
        <w:rPr>
          <w:rFonts w:asciiTheme="minorBidi" w:hAnsiTheme="minorBidi"/>
          <w:color w:val="00204E"/>
          <w:sz w:val="22"/>
          <w:szCs w:val="22"/>
        </w:rPr>
        <w:t>significant time</w:t>
      </w:r>
      <w:r>
        <w:rPr>
          <w:rFonts w:asciiTheme="minorBidi" w:hAnsiTheme="minorBidi"/>
          <w:color w:val="00204E"/>
          <w:sz w:val="22"/>
          <w:szCs w:val="22"/>
        </w:rPr>
        <w:t xml:space="preserve"> </w:t>
      </w:r>
      <w:r w:rsidRPr="00592362">
        <w:rPr>
          <w:rFonts w:asciiTheme="minorBidi" w:hAnsiTheme="minorBidi"/>
          <w:color w:val="00204E"/>
          <w:sz w:val="22"/>
          <w:szCs w:val="22"/>
        </w:rPr>
        <w:t>and resource to supporting children and families. Nevertheless, attendance challenges have become</w:t>
      </w:r>
      <w:r>
        <w:rPr>
          <w:rFonts w:asciiTheme="minorBidi" w:hAnsiTheme="minorBidi"/>
          <w:color w:val="00204E"/>
          <w:sz w:val="22"/>
          <w:szCs w:val="22"/>
        </w:rPr>
        <w:t xml:space="preserve"> </w:t>
      </w:r>
      <w:r w:rsidRPr="00592362">
        <w:rPr>
          <w:rFonts w:asciiTheme="minorBidi" w:hAnsiTheme="minorBidi"/>
          <w:color w:val="00204E"/>
          <w:sz w:val="22"/>
          <w:szCs w:val="22"/>
        </w:rPr>
        <w:t>substantially more</w:t>
      </w:r>
      <w:r>
        <w:rPr>
          <w:rFonts w:asciiTheme="minorBidi" w:hAnsiTheme="minorBidi"/>
          <w:color w:val="00204E"/>
          <w:sz w:val="22"/>
          <w:szCs w:val="22"/>
        </w:rPr>
        <w:t xml:space="preserve"> </w:t>
      </w:r>
      <w:r w:rsidRPr="00592362">
        <w:rPr>
          <w:rFonts w:asciiTheme="minorBidi" w:hAnsiTheme="minorBidi"/>
          <w:color w:val="00204E"/>
          <w:sz w:val="22"/>
          <w:szCs w:val="22"/>
        </w:rPr>
        <w:t>complex since the pandemic and cannot be addressed through school action alone.</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1A1C32" w:rsidP="00F8022F">
      <w:pPr>
        <w:spacing w:after="0"/>
        <w:rPr>
          <w:rFonts w:asciiTheme="minorBidi" w:hAnsiTheme="minorBidi"/>
          <w:i/>
          <w:iCs/>
          <w:color w:val="00204E"/>
        </w:rPr>
      </w:pPr>
      <w:r w:rsidRPr="001A1C32">
        <w:rPr>
          <w:rFonts w:asciiTheme="minorBidi" w:hAnsiTheme="minorBidi"/>
          <w:i/>
          <w:iCs/>
          <w:color w:val="00204E"/>
        </w:rPr>
        <w:t>Reasons for persistent absence</w:t>
      </w:r>
    </w:p>
    <w:p w:rsidR="00361313" w:rsidP="00592362">
      <w:pPr>
        <w:pStyle w:val="ListParagraph"/>
        <w:spacing w:after="0"/>
        <w:ind w:left="450"/>
        <w:rPr>
          <w:rFonts w:asciiTheme="minorBidi" w:hAnsiTheme="minorBidi"/>
          <w:color w:val="00204E"/>
          <w:sz w:val="22"/>
          <w:szCs w:val="22"/>
        </w:rPr>
      </w:pPr>
    </w:p>
    <w:p w:rsidR="00361313" w:rsidP="001A1C32">
      <w:pPr>
        <w:pStyle w:val="ListParagraph"/>
        <w:numPr>
          <w:ilvl w:val="0"/>
          <w:numId w:val="1"/>
        </w:numPr>
        <w:spacing w:after="0"/>
        <w:rPr>
          <w:rFonts w:asciiTheme="minorBidi" w:hAnsiTheme="minorBidi"/>
          <w:color w:val="00204E"/>
          <w:sz w:val="22"/>
          <w:szCs w:val="22"/>
        </w:rPr>
      </w:pPr>
      <w:r w:rsidRPr="00592362">
        <w:rPr>
          <w:rFonts w:asciiTheme="minorBidi" w:hAnsiTheme="minorBidi"/>
          <w:color w:val="00204E"/>
          <w:sz w:val="22"/>
          <w:szCs w:val="22"/>
        </w:rPr>
        <w:t>NAHT members consistently report that rising absence reflects broader changes in children's lives and in the availability of support services. Increasing mental health need, unmet</w:t>
      </w:r>
      <w:r>
        <w:rPr>
          <w:rFonts w:asciiTheme="minorBidi" w:hAnsiTheme="minorBidi"/>
          <w:color w:val="00204E"/>
          <w:sz w:val="22"/>
          <w:szCs w:val="22"/>
        </w:rPr>
        <w:t xml:space="preserve"> </w:t>
      </w:r>
      <w:r w:rsidRPr="00592362">
        <w:rPr>
          <w:rFonts w:asciiTheme="minorBidi" w:hAnsiTheme="minorBidi"/>
          <w:color w:val="00204E"/>
          <w:sz w:val="22"/>
          <w:szCs w:val="22"/>
        </w:rPr>
        <w:t>or under-supported</w:t>
      </w:r>
      <w:r>
        <w:rPr>
          <w:rFonts w:asciiTheme="minorBidi" w:hAnsiTheme="minorBidi"/>
          <w:color w:val="00204E"/>
          <w:sz w:val="22"/>
          <w:szCs w:val="22"/>
        </w:rPr>
        <w:t xml:space="preserve"> </w:t>
      </w:r>
      <w:r w:rsidRPr="00592362">
        <w:rPr>
          <w:rFonts w:asciiTheme="minorBidi" w:hAnsiTheme="minorBidi"/>
          <w:color w:val="00204E"/>
          <w:sz w:val="22"/>
          <w:szCs w:val="22"/>
        </w:rPr>
        <w:t>SEND, family poverty, housing insecurity and reduced access to health and social care services are all contributing factors.</w:t>
      </w:r>
    </w:p>
    <w:p w:rsidR="00361313" w:rsidRPr="001A1C32" w:rsidP="001A1C32">
      <w:pPr>
        <w:pStyle w:val="ListParagraph"/>
        <w:spacing w:after="0"/>
        <w:ind w:left="450"/>
        <w:rPr>
          <w:rFonts w:asciiTheme="minorBidi" w:hAnsiTheme="minorBidi"/>
          <w:color w:val="00204E"/>
          <w:sz w:val="22"/>
          <w:szCs w:val="22"/>
        </w:rPr>
      </w:pPr>
    </w:p>
    <w:p w:rsidR="00361313" w:rsidP="001A1C32">
      <w:pPr>
        <w:pStyle w:val="ListParagraph"/>
        <w:numPr>
          <w:ilvl w:val="0"/>
          <w:numId w:val="1"/>
        </w:numPr>
        <w:spacing w:after="0"/>
        <w:rPr>
          <w:rFonts w:asciiTheme="minorBidi" w:hAnsiTheme="minorBidi"/>
          <w:color w:val="00204E"/>
          <w:sz w:val="22"/>
          <w:szCs w:val="22"/>
        </w:rPr>
      </w:pPr>
      <w:r w:rsidRPr="001A1C32">
        <w:rPr>
          <w:rFonts w:asciiTheme="minorBidi" w:hAnsiTheme="minorBidi"/>
          <w:color w:val="00204E"/>
          <w:sz w:val="22"/>
          <w:szCs w:val="22"/>
        </w:rPr>
        <w:t>For many pupils, absence is a symptom of wider challenges rather than a simple issue of compliance.</w:t>
      </w:r>
    </w:p>
    <w:p w:rsidR="00361313" w:rsidRPr="001A1C32" w:rsidP="001A1C32">
      <w:pPr>
        <w:pStyle w:val="ListParagraph"/>
        <w:rPr>
          <w:rFonts w:asciiTheme="minorBidi" w:hAnsiTheme="minorBidi"/>
          <w:color w:val="00204E"/>
          <w:sz w:val="22"/>
          <w:szCs w:val="22"/>
        </w:rPr>
      </w:pPr>
    </w:p>
    <w:p w:rsidR="00361313" w:rsidP="001A1C32">
      <w:pPr>
        <w:pStyle w:val="ListParagraph"/>
        <w:numPr>
          <w:ilvl w:val="0"/>
          <w:numId w:val="1"/>
        </w:numPr>
        <w:spacing w:after="0"/>
        <w:rPr>
          <w:rFonts w:asciiTheme="minorBidi" w:hAnsiTheme="minorBidi"/>
          <w:color w:val="00204E"/>
          <w:sz w:val="22"/>
          <w:szCs w:val="22"/>
        </w:rPr>
      </w:pPr>
      <w:r w:rsidRPr="001A1C32">
        <w:rPr>
          <w:rFonts w:asciiTheme="minorBidi" w:hAnsiTheme="minorBidi"/>
          <w:color w:val="00204E"/>
          <w:sz w:val="22"/>
          <w:szCs w:val="22"/>
        </w:rPr>
        <w:t>The government’s ambition is therefore welcome, but success will require recognition that schools cannot resolve every barrier on their own. The pupils most affected by persistent absence are often those facing the greatest disadvantage. In many cases, families</w:t>
      </w:r>
      <w:r>
        <w:rPr>
          <w:rFonts w:asciiTheme="minorBidi" w:hAnsiTheme="minorBidi"/>
          <w:color w:val="00204E"/>
          <w:sz w:val="22"/>
          <w:szCs w:val="22"/>
        </w:rPr>
        <w:t xml:space="preserve"> </w:t>
      </w:r>
      <w:r w:rsidRPr="001A1C32">
        <w:rPr>
          <w:rFonts w:asciiTheme="minorBidi" w:hAnsiTheme="minorBidi"/>
          <w:color w:val="00204E"/>
          <w:sz w:val="22"/>
          <w:szCs w:val="22"/>
        </w:rPr>
        <w:t>require</w:t>
      </w:r>
      <w:r>
        <w:rPr>
          <w:rFonts w:asciiTheme="minorBidi" w:hAnsiTheme="minorBidi"/>
          <w:color w:val="00204E"/>
          <w:sz w:val="22"/>
          <w:szCs w:val="22"/>
        </w:rPr>
        <w:t xml:space="preserve"> </w:t>
      </w:r>
      <w:r w:rsidRPr="001A1C32">
        <w:rPr>
          <w:rFonts w:asciiTheme="minorBidi" w:hAnsiTheme="minorBidi"/>
          <w:color w:val="00204E"/>
          <w:sz w:val="22"/>
          <w:szCs w:val="22"/>
        </w:rPr>
        <w:t>support from multiple agencies before attendance can improve sustainably. Yet leaders</w:t>
      </w:r>
      <w:r>
        <w:rPr>
          <w:rFonts w:asciiTheme="minorBidi" w:hAnsiTheme="minorBidi"/>
          <w:color w:val="00204E"/>
          <w:sz w:val="22"/>
          <w:szCs w:val="22"/>
        </w:rPr>
        <w:t xml:space="preserve"> </w:t>
      </w:r>
      <w:r w:rsidRPr="001A1C32">
        <w:rPr>
          <w:rFonts w:asciiTheme="minorBidi" w:hAnsiTheme="minorBidi"/>
          <w:color w:val="00204E"/>
          <w:sz w:val="22"/>
          <w:szCs w:val="22"/>
        </w:rPr>
        <w:t>frequently</w:t>
      </w:r>
      <w:r>
        <w:rPr>
          <w:rFonts w:asciiTheme="minorBidi" w:hAnsiTheme="minorBidi"/>
          <w:color w:val="00204E"/>
          <w:sz w:val="22"/>
          <w:szCs w:val="22"/>
        </w:rPr>
        <w:t xml:space="preserve"> </w:t>
      </w:r>
      <w:r w:rsidRPr="001A1C32">
        <w:rPr>
          <w:rFonts w:asciiTheme="minorBidi" w:hAnsiTheme="minorBidi"/>
          <w:color w:val="00204E"/>
          <w:sz w:val="22"/>
          <w:szCs w:val="22"/>
        </w:rPr>
        <w:t>report difficulties securing</w:t>
      </w:r>
      <w:r>
        <w:rPr>
          <w:rFonts w:asciiTheme="minorBidi" w:hAnsiTheme="minorBidi"/>
          <w:color w:val="00204E"/>
          <w:sz w:val="22"/>
          <w:szCs w:val="22"/>
        </w:rPr>
        <w:t xml:space="preserve"> </w:t>
      </w:r>
      <w:r w:rsidRPr="001A1C32">
        <w:rPr>
          <w:rFonts w:asciiTheme="minorBidi" w:hAnsiTheme="minorBidi"/>
          <w:color w:val="00204E"/>
          <w:sz w:val="22"/>
          <w:szCs w:val="22"/>
        </w:rPr>
        <w:t>timely</w:t>
      </w:r>
      <w:r>
        <w:rPr>
          <w:rFonts w:asciiTheme="minorBidi" w:hAnsiTheme="minorBidi"/>
          <w:color w:val="00204E"/>
          <w:sz w:val="22"/>
          <w:szCs w:val="22"/>
        </w:rPr>
        <w:t xml:space="preserve"> </w:t>
      </w:r>
      <w:r w:rsidRPr="001A1C32">
        <w:rPr>
          <w:rFonts w:asciiTheme="minorBidi" w:hAnsiTheme="minorBidi"/>
          <w:color w:val="00204E"/>
          <w:sz w:val="22"/>
          <w:szCs w:val="22"/>
        </w:rPr>
        <w:t>access to mental health services, educational psychology, social care</w:t>
      </w:r>
      <w:r>
        <w:rPr>
          <w:rFonts w:asciiTheme="minorBidi" w:hAnsiTheme="minorBidi"/>
          <w:color w:val="00204E"/>
          <w:sz w:val="22"/>
          <w:szCs w:val="22"/>
        </w:rPr>
        <w:t xml:space="preserve"> </w:t>
      </w:r>
      <w:r w:rsidRPr="001A1C32">
        <w:rPr>
          <w:rFonts w:asciiTheme="minorBidi" w:hAnsiTheme="minorBidi"/>
          <w:color w:val="00204E"/>
          <w:sz w:val="22"/>
          <w:szCs w:val="22"/>
        </w:rPr>
        <w:t>support</w:t>
      </w:r>
      <w:r>
        <w:rPr>
          <w:rFonts w:asciiTheme="minorBidi" w:hAnsiTheme="minorBidi"/>
          <w:color w:val="00204E"/>
          <w:sz w:val="22"/>
          <w:szCs w:val="22"/>
        </w:rPr>
        <w:t xml:space="preserve"> </w:t>
      </w:r>
      <w:r w:rsidRPr="001A1C32">
        <w:rPr>
          <w:rFonts w:asciiTheme="minorBidi" w:hAnsiTheme="minorBidi"/>
          <w:color w:val="00204E"/>
          <w:sz w:val="22"/>
          <w:szCs w:val="22"/>
        </w:rPr>
        <w:t>and specialist SEND provision.</w:t>
      </w:r>
    </w:p>
    <w:p w:rsidR="00361313" w:rsidRPr="001A1C32" w:rsidP="001A1C32">
      <w:pPr>
        <w:pStyle w:val="ListParagraph"/>
        <w:rPr>
          <w:rFonts w:asciiTheme="minorBidi" w:hAnsiTheme="minorBidi"/>
          <w:color w:val="00204E"/>
          <w:sz w:val="22"/>
          <w:szCs w:val="22"/>
        </w:rPr>
      </w:pPr>
    </w:p>
    <w:p w:rsidR="00361313" w:rsidRPr="001A1C32" w:rsidP="001A1C32">
      <w:pPr>
        <w:pStyle w:val="ListParagraph"/>
        <w:numPr>
          <w:ilvl w:val="0"/>
          <w:numId w:val="1"/>
        </w:numPr>
        <w:spacing w:after="0"/>
        <w:rPr>
          <w:rFonts w:asciiTheme="minorBidi" w:hAnsiTheme="minorBidi"/>
          <w:color w:val="00204E"/>
          <w:sz w:val="22"/>
          <w:szCs w:val="22"/>
        </w:rPr>
      </w:pPr>
      <w:r w:rsidRPr="001A1C32">
        <w:rPr>
          <w:rFonts w:asciiTheme="minorBidi" w:hAnsiTheme="minorBidi"/>
          <w:color w:val="00204E"/>
          <w:sz w:val="22"/>
          <w:szCs w:val="22"/>
        </w:rPr>
        <w:t>NAHT continues to call for investment in early intervention and family support services. Prevention is more effective than crisis management. Where schools can access responsive support from health, social care and local authority partners, outcomes are</w:t>
      </w:r>
      <w:r>
        <w:rPr>
          <w:rFonts w:asciiTheme="minorBidi" w:hAnsiTheme="minorBidi"/>
          <w:color w:val="00204E"/>
          <w:sz w:val="22"/>
          <w:szCs w:val="22"/>
        </w:rPr>
        <w:t xml:space="preserve"> </w:t>
      </w:r>
      <w:r w:rsidRPr="001A1C32">
        <w:rPr>
          <w:rFonts w:asciiTheme="minorBidi" w:hAnsiTheme="minorBidi"/>
          <w:color w:val="00204E"/>
          <w:sz w:val="22"/>
          <w:szCs w:val="22"/>
        </w:rPr>
        <w:t>generally improved</w:t>
      </w:r>
      <w:r>
        <w:rPr>
          <w:rFonts w:asciiTheme="minorBidi" w:hAnsiTheme="minorBidi"/>
          <w:color w:val="00204E"/>
          <w:sz w:val="22"/>
          <w:szCs w:val="22"/>
        </w:rPr>
        <w:t xml:space="preserve"> </w:t>
      </w:r>
      <w:r w:rsidRPr="001A1C32">
        <w:rPr>
          <w:rFonts w:asciiTheme="minorBidi" w:hAnsiTheme="minorBidi"/>
          <w:color w:val="00204E"/>
          <w:sz w:val="22"/>
          <w:szCs w:val="22"/>
        </w:rPr>
        <w:t>for children and families alike. Conversely, where services are overstretched or thresholds are too high, schools are left managing challenges often well beyond their remit.</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2443C8" w:rsidP="00F8022F">
      <w:pPr>
        <w:spacing w:after="0"/>
        <w:rPr>
          <w:rFonts w:asciiTheme="minorBidi" w:hAnsiTheme="minorBidi"/>
          <w:i/>
          <w:iCs/>
          <w:color w:val="00204E"/>
        </w:rPr>
      </w:pPr>
      <w:r w:rsidRPr="002443C8">
        <w:rPr>
          <w:rFonts w:asciiTheme="minorBidi" w:hAnsiTheme="minorBidi"/>
          <w:i/>
          <w:iCs/>
          <w:color w:val="00204E"/>
        </w:rPr>
        <w:t>Attendance hubs, behaviour</w:t>
      </w:r>
      <w:r>
        <w:rPr>
          <w:rFonts w:asciiTheme="minorBidi" w:hAnsiTheme="minorBidi"/>
          <w:i/>
          <w:iCs/>
          <w:color w:val="00204E"/>
        </w:rPr>
        <w:t xml:space="preserve"> </w:t>
      </w:r>
      <w:r w:rsidRPr="002443C8">
        <w:rPr>
          <w:rFonts w:asciiTheme="minorBidi" w:hAnsiTheme="minorBidi"/>
          <w:i/>
          <w:iCs/>
          <w:color w:val="00204E"/>
        </w:rPr>
        <w:t>reforms</w:t>
      </w:r>
      <w:r>
        <w:rPr>
          <w:rFonts w:asciiTheme="minorBidi" w:hAnsiTheme="minorBidi"/>
          <w:i/>
          <w:iCs/>
          <w:color w:val="00204E"/>
        </w:rPr>
        <w:t xml:space="preserve"> </w:t>
      </w:r>
      <w:r w:rsidRPr="002443C8">
        <w:rPr>
          <w:rFonts w:asciiTheme="minorBidi" w:hAnsiTheme="minorBidi"/>
          <w:i/>
          <w:iCs/>
          <w:color w:val="00204E"/>
        </w:rPr>
        <w:t>and reintegration support</w:t>
      </w:r>
    </w:p>
    <w:p w:rsidR="00361313" w:rsidRPr="002443C8" w:rsidP="00F8022F">
      <w:pPr>
        <w:spacing w:after="0"/>
        <w:rPr>
          <w:rFonts w:asciiTheme="minorBidi" w:hAnsiTheme="minorBidi"/>
          <w:b/>
          <w:bCs/>
          <w:color w:val="00204E"/>
          <w:sz w:val="22"/>
          <w:szCs w:val="22"/>
        </w:rPr>
      </w:pPr>
    </w:p>
    <w:p w:rsidR="00361313" w:rsidP="002443C8">
      <w:pPr>
        <w:pStyle w:val="ListParagraph"/>
        <w:numPr>
          <w:ilvl w:val="0"/>
          <w:numId w:val="1"/>
        </w:numPr>
        <w:spacing w:after="0"/>
        <w:rPr>
          <w:rFonts w:asciiTheme="minorBidi" w:hAnsiTheme="minorBidi"/>
          <w:color w:val="00204E"/>
          <w:sz w:val="22"/>
          <w:szCs w:val="22"/>
        </w:rPr>
      </w:pPr>
      <w:r w:rsidRPr="002443C8">
        <w:rPr>
          <w:rFonts w:asciiTheme="minorBidi" w:hAnsiTheme="minorBidi"/>
          <w:color w:val="00204E"/>
          <w:sz w:val="22"/>
          <w:szCs w:val="22"/>
        </w:rPr>
        <w:t>Attendance hubs can play a useful role in sharing effective practice and supporting professional learning. However, attendance improvement is highly context dependent. There is no single model that can be</w:t>
      </w:r>
      <w:r>
        <w:rPr>
          <w:rFonts w:asciiTheme="minorBidi" w:hAnsiTheme="minorBidi"/>
          <w:color w:val="00204E"/>
          <w:sz w:val="22"/>
          <w:szCs w:val="22"/>
        </w:rPr>
        <w:t xml:space="preserve"> </w:t>
      </w:r>
      <w:r w:rsidRPr="002443C8">
        <w:rPr>
          <w:rFonts w:asciiTheme="minorBidi" w:hAnsiTheme="minorBidi"/>
          <w:color w:val="00204E"/>
          <w:sz w:val="22"/>
          <w:szCs w:val="22"/>
        </w:rPr>
        <w:t>wholly transferred</w:t>
      </w:r>
      <w:r>
        <w:rPr>
          <w:rFonts w:asciiTheme="minorBidi" w:hAnsiTheme="minorBidi"/>
          <w:color w:val="00204E"/>
          <w:sz w:val="22"/>
          <w:szCs w:val="22"/>
        </w:rPr>
        <w:t xml:space="preserve"> </w:t>
      </w:r>
      <w:r w:rsidRPr="002443C8">
        <w:rPr>
          <w:rFonts w:asciiTheme="minorBidi" w:hAnsiTheme="minorBidi"/>
          <w:color w:val="00204E"/>
          <w:sz w:val="22"/>
          <w:szCs w:val="22"/>
        </w:rPr>
        <w:t>from one setting to another. Schools need the flexibility to implement strategies that reflect local circumstances and relationships within their communities.</w:t>
      </w:r>
    </w:p>
    <w:p w:rsidR="00361313" w:rsidP="002443C8">
      <w:pPr>
        <w:pStyle w:val="ListParagraph"/>
        <w:spacing w:after="0"/>
        <w:ind w:left="45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E957EE">
        <w:rPr>
          <w:rFonts w:asciiTheme="minorBidi" w:hAnsiTheme="minorBidi"/>
          <w:color w:val="00204E"/>
          <w:sz w:val="22"/>
          <w:szCs w:val="22"/>
        </w:rPr>
        <w:t>Behaviour reforms, reintegration</w:t>
      </w:r>
      <w:r w:rsidRPr="00E957EE">
        <w:rPr>
          <w:rFonts w:asciiTheme="minorBidi" w:hAnsiTheme="minorBidi"/>
          <w:color w:val="00204E"/>
          <w:sz w:val="22"/>
          <w:szCs w:val="22"/>
        </w:rPr>
        <w:t xml:space="preserve"> </w:t>
      </w:r>
      <w:r w:rsidRPr="00E957EE">
        <w:rPr>
          <w:rFonts w:asciiTheme="minorBidi" w:hAnsiTheme="minorBidi"/>
          <w:color w:val="00204E"/>
          <w:sz w:val="22"/>
          <w:szCs w:val="22"/>
        </w:rPr>
        <w:t>measures</w:t>
      </w:r>
      <w:r w:rsidRPr="00E957EE">
        <w:rPr>
          <w:rFonts w:asciiTheme="minorBidi" w:hAnsiTheme="minorBidi"/>
          <w:color w:val="00204E"/>
          <w:sz w:val="22"/>
          <w:szCs w:val="22"/>
        </w:rPr>
        <w:t xml:space="preserve"> </w:t>
      </w:r>
      <w:r w:rsidRPr="00E957EE">
        <w:rPr>
          <w:rFonts w:asciiTheme="minorBidi" w:hAnsiTheme="minorBidi"/>
          <w:color w:val="00204E"/>
          <w:sz w:val="22"/>
          <w:szCs w:val="22"/>
        </w:rPr>
        <w:t>and wider engagement strategies may also contribute positively to attendance. However, their effectiveness depends on sufficient capacity and access to specialist support. For example, schools should not be expected to provide therapeutic or clinical interventions where external expertise is</w:t>
      </w:r>
      <w:r w:rsidRPr="00E957EE">
        <w:rPr>
          <w:rFonts w:asciiTheme="minorBidi" w:hAnsiTheme="minorBidi"/>
          <w:color w:val="00204E"/>
          <w:sz w:val="22"/>
          <w:szCs w:val="22"/>
        </w:rPr>
        <w:t xml:space="preserve"> </w:t>
      </w:r>
      <w:r w:rsidRPr="00E957EE">
        <w:rPr>
          <w:rFonts w:asciiTheme="minorBidi" w:hAnsiTheme="minorBidi"/>
          <w:color w:val="00204E"/>
          <w:sz w:val="22"/>
          <w:szCs w:val="22"/>
        </w:rPr>
        <w:t>required.</w:t>
      </w:r>
    </w:p>
    <w:p w:rsidR="00361313" w:rsidRPr="006C5292" w:rsidP="006C5292">
      <w:pPr>
        <w:spacing w:after="0"/>
        <w:rPr>
          <w:rFonts w:asciiTheme="minorBidi" w:hAnsiTheme="minorBidi"/>
          <w:color w:val="00204E"/>
          <w:sz w:val="22"/>
          <w:szCs w:val="22"/>
        </w:rPr>
      </w:pPr>
    </w:p>
    <w:p w:rsidR="00361313" w:rsidRPr="00A46269" w:rsidP="00F8022F">
      <w:pPr>
        <w:spacing w:after="0"/>
        <w:rPr>
          <w:rFonts w:asciiTheme="minorBidi" w:hAnsiTheme="minorBidi"/>
          <w:i/>
          <w:iCs/>
          <w:color w:val="00204E"/>
        </w:rPr>
      </w:pPr>
      <w:r w:rsidRPr="00A46269">
        <w:rPr>
          <w:rFonts w:asciiTheme="minorBidi" w:hAnsiTheme="minorBidi"/>
          <w:i/>
          <w:iCs/>
          <w:color w:val="00204E"/>
        </w:rPr>
        <w:t>Shared responsibility</w:t>
      </w:r>
    </w:p>
    <w:p w:rsidR="00361313" w:rsidP="009E4903">
      <w:pPr>
        <w:spacing w:after="0"/>
        <w:rPr>
          <w:rFonts w:asciiTheme="minorBidi" w:hAnsiTheme="minorBidi"/>
          <w:color w:val="00204E"/>
          <w:sz w:val="22"/>
          <w:szCs w:val="22"/>
        </w:rPr>
      </w:pPr>
    </w:p>
    <w:p w:rsidR="00361313" w:rsidRPr="00A46269" w:rsidP="09B59BF7">
      <w:pPr>
        <w:pStyle w:val="ListParagraph"/>
        <w:numPr>
          <w:ilvl w:val="0"/>
          <w:numId w:val="1"/>
        </w:numPr>
        <w:spacing w:after="0"/>
        <w:rPr>
          <w:rFonts w:asciiTheme="minorBidi" w:hAnsiTheme="minorBidi"/>
          <w:color w:val="00204E"/>
          <w:sz w:val="22"/>
          <w:szCs w:val="22"/>
        </w:rPr>
      </w:pPr>
      <w:r w:rsidRPr="09B59BF7">
        <w:rPr>
          <w:rFonts w:asciiTheme="minorBidi" w:hAnsiTheme="minorBidi"/>
          <w:color w:val="00204E"/>
          <w:sz w:val="22"/>
          <w:szCs w:val="22"/>
        </w:rPr>
        <w:t xml:space="preserve">Most importantly, responsibility for </w:t>
      </w:r>
      <w:r w:rsidRPr="09B59BF7">
        <w:rPr>
          <w:rFonts w:asciiTheme="minorBidi" w:hAnsiTheme="minorBidi"/>
          <w:color w:val="00204E"/>
          <w:sz w:val="22"/>
          <w:szCs w:val="22"/>
        </w:rPr>
        <w:t xml:space="preserve">ensuring </w:t>
      </w:r>
      <w:r w:rsidRPr="09B59BF7">
        <w:rPr>
          <w:rFonts w:asciiTheme="minorBidi" w:hAnsiTheme="minorBidi"/>
          <w:color w:val="00204E"/>
          <w:sz w:val="22"/>
          <w:szCs w:val="22"/>
        </w:rPr>
        <w:t>attendance must be shared. Schools, families, local authorities, health</w:t>
      </w:r>
      <w:r w:rsidRPr="09B59BF7">
        <w:rPr>
          <w:rFonts w:asciiTheme="minorBidi" w:hAnsiTheme="minorBidi"/>
          <w:color w:val="00204E"/>
          <w:sz w:val="22"/>
          <w:szCs w:val="22"/>
        </w:rPr>
        <w:t xml:space="preserve"> </w:t>
      </w:r>
      <w:r w:rsidRPr="09B59BF7">
        <w:rPr>
          <w:rFonts w:asciiTheme="minorBidi" w:hAnsiTheme="minorBidi"/>
          <w:color w:val="00204E"/>
          <w:sz w:val="22"/>
          <w:szCs w:val="22"/>
        </w:rPr>
        <w:t>services</w:t>
      </w:r>
      <w:r w:rsidRPr="09B59BF7">
        <w:rPr>
          <w:rFonts w:asciiTheme="minorBidi" w:hAnsiTheme="minorBidi"/>
          <w:color w:val="00204E"/>
          <w:sz w:val="22"/>
          <w:szCs w:val="22"/>
        </w:rPr>
        <w:t xml:space="preserve"> a</w:t>
      </w:r>
      <w:r w:rsidRPr="09B59BF7">
        <w:rPr>
          <w:rFonts w:asciiTheme="minorBidi" w:hAnsiTheme="minorBidi"/>
          <w:color w:val="00204E"/>
          <w:sz w:val="22"/>
          <w:szCs w:val="22"/>
        </w:rPr>
        <w:t>nd social care all have important roles to play. Accountability measures should reflect these shared responsibilities rather than placing disproportionate expectations on schools. Fixed penalty notices</w:t>
      </w:r>
      <w:r w:rsidRPr="09B59BF7">
        <w:rPr>
          <w:rFonts w:asciiTheme="minorBidi" w:hAnsiTheme="minorBidi"/>
          <w:color w:val="00204E"/>
          <w:sz w:val="22"/>
          <w:szCs w:val="22"/>
        </w:rPr>
        <w:t xml:space="preserve"> </w:t>
      </w:r>
      <w:r w:rsidRPr="09B59BF7">
        <w:rPr>
          <w:rFonts w:asciiTheme="minorBidi" w:hAnsiTheme="minorBidi"/>
          <w:color w:val="00204E"/>
          <w:sz w:val="22"/>
          <w:szCs w:val="22"/>
        </w:rPr>
        <w:t>remain</w:t>
      </w:r>
      <w:r w:rsidRPr="09B59BF7">
        <w:rPr>
          <w:rFonts w:asciiTheme="minorBidi" w:hAnsiTheme="minorBidi"/>
          <w:color w:val="00204E"/>
          <w:sz w:val="22"/>
          <w:szCs w:val="22"/>
        </w:rPr>
        <w:t xml:space="preserve"> </w:t>
      </w:r>
      <w:r w:rsidRPr="09B59BF7">
        <w:rPr>
          <w:rFonts w:asciiTheme="minorBidi" w:hAnsiTheme="minorBidi"/>
          <w:color w:val="00204E"/>
          <w:sz w:val="22"/>
          <w:szCs w:val="22"/>
        </w:rPr>
        <w:t>a blunt tool. While they may have a role in a small number of cases, NAHT believes the primary focus should be on building relationships,</w:t>
      </w:r>
      <w:r w:rsidRPr="09B59BF7">
        <w:rPr>
          <w:rFonts w:asciiTheme="minorBidi" w:hAnsiTheme="minorBidi"/>
          <w:color w:val="00204E"/>
          <w:sz w:val="22"/>
          <w:szCs w:val="22"/>
        </w:rPr>
        <w:t xml:space="preserve"> </w:t>
      </w:r>
      <w:r w:rsidRPr="09B59BF7">
        <w:rPr>
          <w:rFonts w:asciiTheme="minorBidi" w:hAnsiTheme="minorBidi"/>
          <w:color w:val="00204E"/>
          <w:sz w:val="22"/>
          <w:szCs w:val="22"/>
        </w:rPr>
        <w:t>identifying</w:t>
      </w:r>
      <w:r w:rsidRPr="09B59BF7">
        <w:rPr>
          <w:rFonts w:asciiTheme="minorBidi" w:hAnsiTheme="minorBidi"/>
          <w:color w:val="00204E"/>
          <w:sz w:val="22"/>
          <w:szCs w:val="22"/>
        </w:rPr>
        <w:t xml:space="preserve"> </w:t>
      </w:r>
      <w:r w:rsidRPr="09B59BF7">
        <w:rPr>
          <w:rFonts w:asciiTheme="minorBidi" w:hAnsiTheme="minorBidi"/>
          <w:color w:val="00204E"/>
          <w:sz w:val="22"/>
          <w:szCs w:val="22"/>
        </w:rPr>
        <w:t>barriers</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and ensuring that</w:t>
      </w:r>
      <w:r w:rsidRPr="09B59BF7">
        <w:rPr>
          <w:rFonts w:asciiTheme="minorBidi" w:hAnsiTheme="minorBidi"/>
          <w:color w:val="00204E"/>
          <w:sz w:val="22"/>
          <w:szCs w:val="22"/>
        </w:rPr>
        <w:t xml:space="preserve"> </w:t>
      </w:r>
      <w:r w:rsidRPr="09B59BF7">
        <w:rPr>
          <w:rFonts w:asciiTheme="minorBidi" w:hAnsiTheme="minorBidi"/>
          <w:color w:val="00204E"/>
          <w:sz w:val="22"/>
          <w:szCs w:val="22"/>
        </w:rPr>
        <w:t>appropriate services</w:t>
      </w:r>
      <w:r w:rsidRPr="09B59BF7">
        <w:rPr>
          <w:rFonts w:asciiTheme="minorBidi" w:hAnsiTheme="minorBidi"/>
          <w:color w:val="00204E"/>
          <w:sz w:val="22"/>
          <w:szCs w:val="22"/>
        </w:rPr>
        <w:t xml:space="preserve"> </w:t>
      </w:r>
      <w:r w:rsidRPr="09B59BF7">
        <w:rPr>
          <w:rFonts w:asciiTheme="minorBidi" w:hAnsiTheme="minorBidi"/>
          <w:color w:val="00204E"/>
          <w:sz w:val="22"/>
          <w:szCs w:val="22"/>
        </w:rPr>
        <w:t>provide practical support that enables children to attend and engage successfully.</w:t>
      </w:r>
    </w:p>
    <w:p w:rsidR="00361313" w:rsidRPr="00EA60DF" w:rsidP="00F8022F">
      <w:pPr>
        <w:spacing w:after="0"/>
        <w:rPr>
          <w:rFonts w:asciiTheme="minorBidi" w:hAnsiTheme="minorBidi"/>
          <w:color w:val="00204E"/>
          <w:sz w:val="22"/>
          <w:szCs w:val="22"/>
        </w:rPr>
      </w:pPr>
    </w:p>
    <w:p w:rsidR="00361313" w:rsidRPr="00EA60DF" w:rsidP="009C7C94">
      <w:pPr>
        <w:spacing w:after="0"/>
        <w:rPr>
          <w:rFonts w:asciiTheme="minorBidi" w:hAnsiTheme="minorBidi"/>
          <w:color w:val="00204E"/>
          <w:sz w:val="22"/>
          <w:szCs w:val="22"/>
        </w:rPr>
      </w:pPr>
    </w:p>
    <w:p w:rsidR="00361313" w:rsidRPr="001113CF" w:rsidP="00F8022F">
      <w:pPr>
        <w:spacing w:after="0"/>
        <w:rPr>
          <w:rFonts w:asciiTheme="minorBidi" w:hAnsiTheme="minorBidi"/>
          <w:color w:val="00204E"/>
        </w:rPr>
      </w:pPr>
      <w:r w:rsidRPr="001113CF">
        <w:rPr>
          <w:rFonts w:asciiTheme="minorBidi" w:hAnsiTheme="minorBidi"/>
          <w:b/>
          <w:bCs/>
          <w:color w:val="00204E"/>
          <w:u w:val="single"/>
        </w:rPr>
        <w:t xml:space="preserve">Section C: </w:t>
      </w:r>
      <w:r w:rsidRPr="001113CF">
        <w:rPr>
          <w:rFonts w:asciiTheme="minorBidi" w:hAnsiTheme="minorBidi"/>
          <w:b/>
          <w:bCs/>
          <w:color w:val="00204E"/>
          <w:u w:val="single"/>
        </w:rPr>
        <w:t>Moving to a trust-led school system</w:t>
      </w:r>
      <w:r w:rsidRPr="001113CF">
        <w:rPr>
          <w:rFonts w:asciiTheme="minorBidi" w:hAnsiTheme="minorBidi"/>
          <w:color w:val="00204E"/>
        </w:rPr>
        <w:t> </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NAHT recognises the government's intention to create a trust-led school system and acknowledges the important contribution many trusts make to school improvement, professional</w:t>
      </w:r>
      <w:r>
        <w:rPr>
          <w:rFonts w:asciiTheme="minorBidi" w:hAnsiTheme="minorBidi"/>
          <w:color w:val="00204E"/>
          <w:sz w:val="22"/>
          <w:szCs w:val="22"/>
        </w:rPr>
        <w:t xml:space="preserve"> </w:t>
      </w:r>
      <w:r w:rsidRPr="00A46269">
        <w:rPr>
          <w:rFonts w:asciiTheme="minorBidi" w:hAnsiTheme="minorBidi"/>
          <w:color w:val="00204E"/>
          <w:sz w:val="22"/>
          <w:szCs w:val="22"/>
        </w:rPr>
        <w:t>development</w:t>
      </w:r>
      <w:r>
        <w:rPr>
          <w:rFonts w:asciiTheme="minorBidi" w:hAnsiTheme="minorBidi"/>
          <w:color w:val="00204E"/>
          <w:sz w:val="22"/>
          <w:szCs w:val="22"/>
        </w:rPr>
        <w:t xml:space="preserve"> </w:t>
      </w:r>
      <w:r w:rsidRPr="00A46269">
        <w:rPr>
          <w:rFonts w:asciiTheme="minorBidi" w:hAnsiTheme="minorBidi"/>
          <w:color w:val="00204E"/>
          <w:sz w:val="22"/>
          <w:szCs w:val="22"/>
        </w:rPr>
        <w:t>and operational resilience.</w:t>
      </w:r>
    </w:p>
    <w:p w:rsidR="00361313" w:rsidP="00A46269">
      <w:pPr>
        <w:pStyle w:val="ListParagraph"/>
        <w:spacing w:after="0"/>
        <w:ind w:left="450"/>
        <w:rPr>
          <w:rFonts w:asciiTheme="minorBidi" w:hAnsiTheme="minorBidi"/>
          <w:color w:val="00204E"/>
          <w:sz w:val="22"/>
          <w:szCs w:val="22"/>
        </w:rPr>
      </w:pPr>
    </w:p>
    <w:p w:rsidR="00361313" w:rsidRPr="00A46269"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However, responses from school leaders</w:t>
      </w:r>
      <w:r>
        <w:rPr>
          <w:rFonts w:asciiTheme="minorBidi" w:hAnsiTheme="minorBidi"/>
          <w:color w:val="00204E"/>
          <w:sz w:val="22"/>
          <w:szCs w:val="22"/>
        </w:rPr>
        <w:t xml:space="preserve"> </w:t>
      </w:r>
      <w:r w:rsidRPr="00A46269">
        <w:rPr>
          <w:rFonts w:asciiTheme="minorBidi" w:hAnsiTheme="minorBidi"/>
          <w:color w:val="00204E"/>
          <w:sz w:val="22"/>
          <w:szCs w:val="22"/>
        </w:rPr>
        <w:t>indicate</w:t>
      </w:r>
      <w:r>
        <w:rPr>
          <w:rFonts w:asciiTheme="minorBidi" w:hAnsiTheme="minorBidi"/>
          <w:color w:val="00204E"/>
          <w:sz w:val="22"/>
          <w:szCs w:val="22"/>
        </w:rPr>
        <w:t xml:space="preserve"> </w:t>
      </w:r>
      <w:r w:rsidRPr="00A46269">
        <w:rPr>
          <w:rFonts w:asciiTheme="minorBidi" w:hAnsiTheme="minorBidi"/>
          <w:color w:val="00204E"/>
          <w:sz w:val="22"/>
          <w:szCs w:val="22"/>
        </w:rPr>
        <w:t>that structural reform is not currently the foremost priority for many schools. Leaders are already managing substantial change across accountability, inspection, curriculum development, SEND reform and workforce challenges.</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A46269" w:rsidP="00F8022F">
      <w:pPr>
        <w:spacing w:after="0"/>
        <w:rPr>
          <w:rFonts w:asciiTheme="minorBidi" w:hAnsiTheme="minorBidi"/>
          <w:i/>
          <w:iCs/>
          <w:color w:val="00204E"/>
        </w:rPr>
      </w:pPr>
      <w:r w:rsidRPr="00A46269">
        <w:rPr>
          <w:rFonts w:asciiTheme="minorBidi" w:hAnsiTheme="minorBidi"/>
          <w:i/>
          <w:iCs/>
          <w:color w:val="00204E"/>
        </w:rPr>
        <w:t>Implications for autonomy, governance,</w:t>
      </w:r>
      <w:r>
        <w:rPr>
          <w:rFonts w:asciiTheme="minorBidi" w:hAnsiTheme="minorBidi"/>
          <w:i/>
          <w:iCs/>
          <w:color w:val="00204E"/>
        </w:rPr>
        <w:t xml:space="preserve"> </w:t>
      </w:r>
      <w:r w:rsidRPr="00A46269">
        <w:rPr>
          <w:rFonts w:asciiTheme="minorBidi" w:hAnsiTheme="minorBidi"/>
          <w:i/>
          <w:iCs/>
          <w:color w:val="00204E"/>
        </w:rPr>
        <w:t>choice</w:t>
      </w:r>
      <w:r>
        <w:rPr>
          <w:rFonts w:asciiTheme="minorBidi" w:hAnsiTheme="minorBidi"/>
          <w:i/>
          <w:iCs/>
          <w:color w:val="00204E"/>
        </w:rPr>
        <w:t xml:space="preserve"> </w:t>
      </w:r>
      <w:r w:rsidRPr="00A46269">
        <w:rPr>
          <w:rFonts w:asciiTheme="minorBidi" w:hAnsiTheme="minorBidi"/>
          <w:i/>
          <w:iCs/>
          <w:color w:val="00204E"/>
        </w:rPr>
        <w:t>and accountability</w:t>
      </w:r>
    </w:p>
    <w:p w:rsidR="00361313" w:rsidP="009E4903">
      <w:pPr>
        <w:spacing w:after="0"/>
        <w:rPr>
          <w:rFonts w:asciiTheme="minorBidi" w:hAnsiTheme="minorBidi"/>
          <w:color w:val="00204E"/>
          <w:sz w:val="22"/>
          <w:szCs w:val="22"/>
        </w:rPr>
      </w:pPr>
    </w:p>
    <w:p w:rsidR="00361313" w:rsidP="09B59BF7">
      <w:pPr>
        <w:pStyle w:val="ListParagraph"/>
        <w:numPr>
          <w:ilvl w:val="0"/>
          <w:numId w:val="1"/>
        </w:numPr>
        <w:spacing w:after="0"/>
        <w:rPr>
          <w:rFonts w:asciiTheme="minorBidi" w:hAnsiTheme="minorBidi"/>
          <w:color w:val="00204E"/>
          <w:sz w:val="22"/>
          <w:szCs w:val="22"/>
        </w:rPr>
      </w:pPr>
      <w:r w:rsidRPr="09B59BF7">
        <w:rPr>
          <w:rFonts w:asciiTheme="minorBidi" w:hAnsiTheme="minorBidi"/>
          <w:color w:val="00204E"/>
          <w:sz w:val="22"/>
          <w:szCs w:val="22"/>
        </w:rPr>
        <w:t>NAHT's position has consistently been that school structure is not an</w:t>
      </w:r>
      <w:r w:rsidRPr="09B59BF7">
        <w:rPr>
          <w:rFonts w:asciiTheme="minorBidi" w:hAnsiTheme="minorBidi"/>
          <w:color w:val="00204E"/>
          <w:sz w:val="22"/>
          <w:szCs w:val="22"/>
        </w:rPr>
        <w:t xml:space="preserve"> </w:t>
      </w:r>
      <w:r w:rsidRPr="09B59BF7">
        <w:rPr>
          <w:rFonts w:asciiTheme="minorBidi" w:hAnsiTheme="minorBidi"/>
          <w:color w:val="00204E"/>
          <w:sz w:val="22"/>
          <w:szCs w:val="22"/>
        </w:rPr>
        <w:t>end in itself</w:t>
      </w:r>
      <w:r w:rsidRPr="09B59BF7">
        <w:rPr>
          <w:rFonts w:asciiTheme="minorBidi" w:hAnsiTheme="minorBidi"/>
          <w:color w:val="00204E"/>
          <w:sz w:val="22"/>
          <w:szCs w:val="22"/>
        </w:rPr>
        <w:t>. The central question should always be whether a particular arrangement improves outcomes and experiences for children and young people. While some schools have benefited significantly from joining multi-academy trusts, others have developed effective partnerships through maintained school structures,</w:t>
      </w:r>
      <w:r w:rsidRPr="09B59BF7">
        <w:rPr>
          <w:rFonts w:asciiTheme="minorBidi" w:hAnsiTheme="minorBidi"/>
          <w:color w:val="00204E"/>
          <w:sz w:val="22"/>
          <w:szCs w:val="22"/>
        </w:rPr>
        <w:t xml:space="preserve"> </w:t>
      </w:r>
      <w:r w:rsidRPr="09B59BF7">
        <w:rPr>
          <w:rFonts w:asciiTheme="minorBidi" w:hAnsiTheme="minorBidi"/>
          <w:color w:val="00204E"/>
          <w:sz w:val="22"/>
          <w:szCs w:val="22"/>
        </w:rPr>
        <w:t>federations</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and local collaboration. Strong collaboration does not depend solely on membership of a trust.</w:t>
      </w:r>
    </w:p>
    <w:p w:rsidR="00361313" w:rsidP="09B59BF7">
      <w:pPr>
        <w:pStyle w:val="ListParagraph"/>
        <w:spacing w:after="0"/>
        <w:ind w:left="450"/>
        <w:rPr>
          <w:rFonts w:asciiTheme="minorBidi" w:hAnsiTheme="minorBidi"/>
          <w:color w:val="00204E"/>
          <w:sz w:val="22"/>
          <w:szCs w:val="22"/>
        </w:rPr>
      </w:pPr>
    </w:p>
    <w:p w:rsidR="00361313"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Many leaders of successful maintained schools and smaller trusts</w:t>
      </w:r>
      <w:r>
        <w:rPr>
          <w:rFonts w:asciiTheme="minorBidi" w:hAnsiTheme="minorBidi"/>
          <w:color w:val="00204E"/>
          <w:sz w:val="22"/>
          <w:szCs w:val="22"/>
        </w:rPr>
        <w:t xml:space="preserve"> </w:t>
      </w:r>
      <w:r w:rsidRPr="00A46269">
        <w:rPr>
          <w:rFonts w:asciiTheme="minorBidi" w:hAnsiTheme="minorBidi"/>
          <w:color w:val="00204E"/>
          <w:sz w:val="22"/>
          <w:szCs w:val="22"/>
        </w:rPr>
        <w:t>remain</w:t>
      </w:r>
      <w:r>
        <w:rPr>
          <w:rFonts w:asciiTheme="minorBidi" w:hAnsiTheme="minorBidi"/>
          <w:color w:val="00204E"/>
          <w:sz w:val="22"/>
          <w:szCs w:val="22"/>
        </w:rPr>
        <w:t xml:space="preserve"> </w:t>
      </w:r>
      <w:r w:rsidRPr="00A46269">
        <w:rPr>
          <w:rFonts w:asciiTheme="minorBidi" w:hAnsiTheme="minorBidi"/>
          <w:color w:val="00204E"/>
          <w:sz w:val="22"/>
          <w:szCs w:val="22"/>
        </w:rPr>
        <w:t>unconvinced that compulsory movement into larger trust arrangements would necessarily</w:t>
      </w:r>
      <w:r>
        <w:rPr>
          <w:rFonts w:asciiTheme="minorBidi" w:hAnsiTheme="minorBidi"/>
          <w:color w:val="00204E"/>
          <w:sz w:val="22"/>
          <w:szCs w:val="22"/>
        </w:rPr>
        <w:t xml:space="preserve"> </w:t>
      </w:r>
      <w:r w:rsidRPr="00A46269">
        <w:rPr>
          <w:rFonts w:asciiTheme="minorBidi" w:hAnsiTheme="minorBidi"/>
          <w:color w:val="00204E"/>
          <w:sz w:val="22"/>
          <w:szCs w:val="22"/>
        </w:rPr>
        <w:t>benefit</w:t>
      </w:r>
      <w:r>
        <w:rPr>
          <w:rFonts w:asciiTheme="minorBidi" w:hAnsiTheme="minorBidi"/>
          <w:color w:val="00204E"/>
          <w:sz w:val="22"/>
          <w:szCs w:val="22"/>
        </w:rPr>
        <w:t xml:space="preserve"> </w:t>
      </w:r>
      <w:r w:rsidRPr="00A46269">
        <w:rPr>
          <w:rFonts w:asciiTheme="minorBidi" w:hAnsiTheme="minorBidi"/>
          <w:color w:val="00204E"/>
          <w:sz w:val="22"/>
          <w:szCs w:val="22"/>
        </w:rPr>
        <w:t>their pupils. Concerns</w:t>
      </w:r>
      <w:r>
        <w:rPr>
          <w:rFonts w:asciiTheme="minorBidi" w:hAnsiTheme="minorBidi"/>
          <w:color w:val="00204E"/>
          <w:sz w:val="22"/>
          <w:szCs w:val="22"/>
        </w:rPr>
        <w:t xml:space="preserve"> </w:t>
      </w:r>
      <w:r w:rsidRPr="00A46269">
        <w:rPr>
          <w:rFonts w:asciiTheme="minorBidi" w:hAnsiTheme="minorBidi"/>
          <w:color w:val="00204E"/>
          <w:sz w:val="22"/>
          <w:szCs w:val="22"/>
        </w:rPr>
        <w:t>frequently</w:t>
      </w:r>
      <w:r>
        <w:rPr>
          <w:rFonts w:asciiTheme="minorBidi" w:hAnsiTheme="minorBidi"/>
          <w:color w:val="00204E"/>
          <w:sz w:val="22"/>
          <w:szCs w:val="22"/>
        </w:rPr>
        <w:t xml:space="preserve"> </w:t>
      </w:r>
      <w:r w:rsidRPr="00A46269">
        <w:rPr>
          <w:rFonts w:asciiTheme="minorBidi" w:hAnsiTheme="minorBidi"/>
          <w:color w:val="00204E"/>
          <w:sz w:val="22"/>
          <w:szCs w:val="22"/>
        </w:rPr>
        <w:t>relate to local autonomy,</w:t>
      </w:r>
      <w:r>
        <w:rPr>
          <w:rFonts w:asciiTheme="minorBidi" w:hAnsiTheme="minorBidi"/>
          <w:color w:val="00204E"/>
          <w:sz w:val="22"/>
          <w:szCs w:val="22"/>
        </w:rPr>
        <w:t xml:space="preserve"> </w:t>
      </w:r>
      <w:r w:rsidRPr="00A46269">
        <w:rPr>
          <w:rFonts w:asciiTheme="minorBidi" w:hAnsiTheme="minorBidi"/>
          <w:color w:val="00204E"/>
          <w:sz w:val="22"/>
          <w:szCs w:val="22"/>
        </w:rPr>
        <w:t>governance</w:t>
      </w:r>
      <w:r>
        <w:rPr>
          <w:rFonts w:asciiTheme="minorBidi" w:hAnsiTheme="minorBidi"/>
          <w:color w:val="00204E"/>
          <w:sz w:val="22"/>
          <w:szCs w:val="22"/>
        </w:rPr>
        <w:t xml:space="preserve"> </w:t>
      </w:r>
      <w:r w:rsidRPr="00A46269">
        <w:rPr>
          <w:rFonts w:asciiTheme="minorBidi" w:hAnsiTheme="minorBidi"/>
          <w:color w:val="00204E"/>
          <w:sz w:val="22"/>
          <w:szCs w:val="22"/>
        </w:rPr>
        <w:t>and decision-making. Leaders value the ability to shape budgets, school improvement</w:t>
      </w:r>
      <w:r>
        <w:rPr>
          <w:rFonts w:asciiTheme="minorBidi" w:hAnsiTheme="minorBidi"/>
          <w:color w:val="00204E"/>
          <w:sz w:val="22"/>
          <w:szCs w:val="22"/>
        </w:rPr>
        <w:t xml:space="preserve"> </w:t>
      </w:r>
      <w:r w:rsidRPr="00A46269">
        <w:rPr>
          <w:rFonts w:asciiTheme="minorBidi" w:hAnsiTheme="minorBidi"/>
          <w:color w:val="00204E"/>
          <w:sz w:val="22"/>
          <w:szCs w:val="22"/>
        </w:rPr>
        <w:t>priorities</w:t>
      </w:r>
      <w:r>
        <w:rPr>
          <w:rFonts w:asciiTheme="minorBidi" w:hAnsiTheme="minorBidi"/>
          <w:color w:val="00204E"/>
          <w:sz w:val="22"/>
          <w:szCs w:val="22"/>
        </w:rPr>
        <w:t xml:space="preserve"> </w:t>
      </w:r>
      <w:r w:rsidRPr="00A46269">
        <w:rPr>
          <w:rFonts w:asciiTheme="minorBidi" w:hAnsiTheme="minorBidi"/>
          <w:color w:val="00204E"/>
          <w:sz w:val="22"/>
          <w:szCs w:val="22"/>
        </w:rPr>
        <w:t>and policies in response to the specific needs of their communities. Where existing arrangements are working effectively, there is understandable reluctance to relinquish that agency.</w:t>
      </w:r>
    </w:p>
    <w:p w:rsidR="00361313" w:rsidP="00A46269">
      <w:pPr>
        <w:pStyle w:val="ListParagraph"/>
        <w:spacing w:after="0"/>
        <w:ind w:left="450"/>
        <w:rPr>
          <w:rFonts w:asciiTheme="minorBidi" w:hAnsiTheme="minorBidi"/>
          <w:color w:val="00204E"/>
          <w:sz w:val="22"/>
          <w:szCs w:val="22"/>
        </w:rPr>
      </w:pPr>
    </w:p>
    <w:p w:rsidR="00361313" w:rsidRPr="00A46269"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Funding is another area of concern. The National Funding Formula was designed to direct resources to schools based on identified need. Many leaders are therefore cautious about arrangements that allow significant pooling and redistribution of funding without sufficient transparency or local influence. Trusts should be able to</w:t>
      </w:r>
      <w:r>
        <w:rPr>
          <w:rFonts w:asciiTheme="minorBidi" w:hAnsiTheme="minorBidi"/>
          <w:color w:val="00204E"/>
          <w:sz w:val="22"/>
          <w:szCs w:val="22"/>
        </w:rPr>
        <w:t xml:space="preserve"> </w:t>
      </w:r>
      <w:r w:rsidRPr="00A46269">
        <w:rPr>
          <w:rFonts w:asciiTheme="minorBidi" w:hAnsiTheme="minorBidi"/>
          <w:color w:val="00204E"/>
          <w:sz w:val="22"/>
          <w:szCs w:val="22"/>
        </w:rPr>
        <w:t>demonstrate</w:t>
      </w:r>
      <w:r>
        <w:rPr>
          <w:rFonts w:asciiTheme="minorBidi" w:hAnsiTheme="minorBidi"/>
          <w:color w:val="00204E"/>
          <w:sz w:val="22"/>
          <w:szCs w:val="22"/>
        </w:rPr>
        <w:t xml:space="preserve"> </w:t>
      </w:r>
      <w:r w:rsidRPr="00A46269">
        <w:rPr>
          <w:rFonts w:asciiTheme="minorBidi" w:hAnsiTheme="minorBidi"/>
          <w:color w:val="00204E"/>
          <w:sz w:val="22"/>
          <w:szCs w:val="22"/>
        </w:rPr>
        <w:t>clearly how pooled resources benefit pupils and contribute to improved outcomes.</w:t>
      </w:r>
    </w:p>
    <w:p w:rsidR="00361313" w:rsidP="00F8022F">
      <w:pPr>
        <w:spacing w:after="0"/>
        <w:rPr>
          <w:rFonts w:asciiTheme="minorBidi" w:hAnsiTheme="minorBidi"/>
          <w:b/>
          <w:bCs/>
          <w:color w:val="00204E"/>
          <w:sz w:val="22"/>
          <w:szCs w:val="22"/>
        </w:rPr>
      </w:pPr>
    </w:p>
    <w:p w:rsidR="00361313" w:rsidRPr="00482CD6" w:rsidP="00F8022F">
      <w:pPr>
        <w:spacing w:after="0"/>
        <w:rPr>
          <w:rFonts w:asciiTheme="minorBidi" w:hAnsiTheme="minorBidi"/>
          <w:i/>
          <w:iCs/>
          <w:color w:val="00204E"/>
        </w:rPr>
      </w:pPr>
      <w:r w:rsidRPr="00482CD6">
        <w:rPr>
          <w:rFonts w:asciiTheme="minorBidi" w:hAnsiTheme="minorBidi"/>
          <w:i/>
          <w:iCs/>
          <w:color w:val="00204E"/>
        </w:rPr>
        <w:t>Practical challenges of transition</w:t>
      </w:r>
    </w:p>
    <w:p w:rsidR="00361313" w:rsidP="00F8022F">
      <w:pPr>
        <w:spacing w:after="0"/>
        <w:rPr>
          <w:rFonts w:asciiTheme="minorBidi" w:hAnsiTheme="minorBidi"/>
          <w:color w:val="00204E"/>
          <w:sz w:val="22"/>
          <w:szCs w:val="22"/>
        </w:rPr>
      </w:pPr>
    </w:p>
    <w:p w:rsidR="00361313" w:rsidRPr="00A46269"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T</w:t>
      </w:r>
      <w:r w:rsidRPr="00A46269">
        <w:rPr>
          <w:rFonts w:asciiTheme="minorBidi" w:hAnsiTheme="minorBidi"/>
          <w:color w:val="00204E"/>
          <w:sz w:val="22"/>
          <w:szCs w:val="22"/>
        </w:rPr>
        <w:t>he practical challenges of transition should not be underestimated. Structural change requires significant leadership capacity and can generate</w:t>
      </w:r>
      <w:r>
        <w:rPr>
          <w:rFonts w:asciiTheme="minorBidi" w:hAnsiTheme="minorBidi"/>
          <w:color w:val="00204E"/>
          <w:sz w:val="22"/>
          <w:szCs w:val="22"/>
        </w:rPr>
        <w:t xml:space="preserve"> </w:t>
      </w:r>
      <w:r w:rsidRPr="00A46269">
        <w:rPr>
          <w:rFonts w:asciiTheme="minorBidi" w:hAnsiTheme="minorBidi"/>
          <w:color w:val="00204E"/>
          <w:sz w:val="22"/>
          <w:szCs w:val="22"/>
        </w:rPr>
        <w:t>additional</w:t>
      </w:r>
      <w:r>
        <w:rPr>
          <w:rFonts w:asciiTheme="minorBidi" w:hAnsiTheme="minorBidi"/>
          <w:color w:val="00204E"/>
          <w:sz w:val="22"/>
          <w:szCs w:val="22"/>
        </w:rPr>
        <w:t xml:space="preserve"> </w:t>
      </w:r>
      <w:r w:rsidRPr="00A46269">
        <w:rPr>
          <w:rFonts w:asciiTheme="minorBidi" w:hAnsiTheme="minorBidi"/>
          <w:color w:val="00204E"/>
          <w:sz w:val="22"/>
          <w:szCs w:val="22"/>
        </w:rPr>
        <w:t>workload for staff and governors. Where change is pursued, it must be carefully managed, adequately resourced and justified by a clear educational rationale.</w:t>
      </w:r>
    </w:p>
    <w:p w:rsidR="00361313" w:rsidRPr="00EA60DF" w:rsidP="00F8022F">
      <w:pPr>
        <w:spacing w:after="0"/>
        <w:rPr>
          <w:rFonts w:asciiTheme="minorBidi" w:hAnsiTheme="minorBidi"/>
          <w:color w:val="00204E"/>
          <w:sz w:val="22"/>
          <w:szCs w:val="22"/>
        </w:rPr>
      </w:pPr>
    </w:p>
    <w:p w:rsidR="00361313" w:rsidRPr="00482CD6" w:rsidP="009E4903">
      <w:pPr>
        <w:spacing w:after="0"/>
        <w:rPr>
          <w:rFonts w:asciiTheme="minorBidi" w:hAnsiTheme="minorBidi"/>
          <w:i/>
          <w:iCs/>
          <w:color w:val="00204E"/>
        </w:rPr>
      </w:pPr>
      <w:r w:rsidRPr="00482CD6">
        <w:rPr>
          <w:rFonts w:asciiTheme="minorBidi" w:hAnsiTheme="minorBidi"/>
          <w:i/>
          <w:iCs/>
          <w:color w:val="00204E"/>
        </w:rPr>
        <w:t>The role of local authorities</w:t>
      </w:r>
    </w:p>
    <w:p w:rsidR="00361313" w:rsidP="00A46269">
      <w:pPr>
        <w:pStyle w:val="ListParagraph"/>
        <w:spacing w:after="0"/>
        <w:ind w:left="450"/>
        <w:rPr>
          <w:rFonts w:asciiTheme="minorBidi" w:hAnsiTheme="minorBidi"/>
          <w:color w:val="00204E"/>
          <w:sz w:val="22"/>
          <w:szCs w:val="22"/>
        </w:rPr>
      </w:pPr>
    </w:p>
    <w:p w:rsidR="00361313"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The role of local authorities</w:t>
      </w:r>
      <w:r>
        <w:rPr>
          <w:rFonts w:asciiTheme="minorBidi" w:hAnsiTheme="minorBidi"/>
          <w:color w:val="00204E"/>
          <w:sz w:val="22"/>
          <w:szCs w:val="22"/>
        </w:rPr>
        <w:t xml:space="preserve"> </w:t>
      </w:r>
      <w:r w:rsidRPr="00A46269">
        <w:rPr>
          <w:rFonts w:asciiTheme="minorBidi" w:hAnsiTheme="minorBidi"/>
          <w:color w:val="00204E"/>
          <w:sz w:val="22"/>
          <w:szCs w:val="22"/>
        </w:rPr>
        <w:t>remains</w:t>
      </w:r>
      <w:r>
        <w:rPr>
          <w:rFonts w:asciiTheme="minorBidi" w:hAnsiTheme="minorBidi"/>
          <w:color w:val="00204E"/>
          <w:sz w:val="22"/>
          <w:szCs w:val="22"/>
        </w:rPr>
        <w:t xml:space="preserve"> </w:t>
      </w:r>
      <w:r w:rsidRPr="00A46269">
        <w:rPr>
          <w:rFonts w:asciiTheme="minorBidi" w:hAnsiTheme="minorBidi"/>
          <w:color w:val="00204E"/>
          <w:sz w:val="22"/>
          <w:szCs w:val="22"/>
        </w:rPr>
        <w:t>important. Local authorities continue to hold key statutory responsibilities relating to school places, admissions, transport, attendance and SEND provision. Their ability to</w:t>
      </w:r>
      <w:r>
        <w:rPr>
          <w:rFonts w:asciiTheme="minorBidi" w:hAnsiTheme="minorBidi"/>
          <w:color w:val="00204E"/>
          <w:sz w:val="22"/>
          <w:szCs w:val="22"/>
        </w:rPr>
        <w:t xml:space="preserve"> </w:t>
      </w:r>
      <w:r w:rsidRPr="00A46269">
        <w:rPr>
          <w:rFonts w:asciiTheme="minorBidi" w:hAnsiTheme="minorBidi"/>
          <w:color w:val="00204E"/>
          <w:sz w:val="22"/>
          <w:szCs w:val="22"/>
        </w:rPr>
        <w:t>convene</w:t>
      </w:r>
      <w:r>
        <w:rPr>
          <w:rFonts w:asciiTheme="minorBidi" w:hAnsiTheme="minorBidi"/>
          <w:color w:val="00204E"/>
          <w:sz w:val="22"/>
          <w:szCs w:val="22"/>
        </w:rPr>
        <w:t xml:space="preserve"> </w:t>
      </w:r>
      <w:r w:rsidRPr="00A46269">
        <w:rPr>
          <w:rFonts w:asciiTheme="minorBidi" w:hAnsiTheme="minorBidi"/>
          <w:color w:val="00204E"/>
          <w:sz w:val="22"/>
          <w:szCs w:val="22"/>
        </w:rPr>
        <w:t>partners and coordinate services is an important feature of local systems.</w:t>
      </w:r>
    </w:p>
    <w:p w:rsidR="00361313" w:rsidP="00A46269">
      <w:pPr>
        <w:pStyle w:val="ListParagraph"/>
        <w:spacing w:after="0"/>
        <w:ind w:left="450"/>
        <w:rPr>
          <w:rFonts w:asciiTheme="minorBidi" w:hAnsiTheme="minorBidi"/>
          <w:color w:val="00204E"/>
          <w:sz w:val="22"/>
          <w:szCs w:val="22"/>
        </w:rPr>
      </w:pPr>
    </w:p>
    <w:p w:rsidR="00361313" w:rsidRPr="00A46269" w:rsidP="00A46269">
      <w:pPr>
        <w:pStyle w:val="ListParagraph"/>
        <w:numPr>
          <w:ilvl w:val="0"/>
          <w:numId w:val="1"/>
        </w:numPr>
        <w:spacing w:after="0"/>
        <w:rPr>
          <w:rFonts w:asciiTheme="minorBidi" w:hAnsiTheme="minorBidi"/>
          <w:color w:val="00204E"/>
          <w:sz w:val="22"/>
          <w:szCs w:val="22"/>
        </w:rPr>
      </w:pPr>
      <w:r w:rsidRPr="00A46269">
        <w:rPr>
          <w:rFonts w:asciiTheme="minorBidi" w:hAnsiTheme="minorBidi"/>
          <w:color w:val="00204E"/>
          <w:sz w:val="22"/>
          <w:szCs w:val="22"/>
        </w:rPr>
        <w:t xml:space="preserve">Where schools support such an approach, local authorities should </w:t>
      </w:r>
      <w:r>
        <w:rPr>
          <w:rFonts w:asciiTheme="minorBidi" w:hAnsiTheme="minorBidi"/>
          <w:color w:val="00204E"/>
          <w:sz w:val="22"/>
          <w:szCs w:val="22"/>
        </w:rPr>
        <w:t xml:space="preserve">be </w:t>
      </w:r>
      <w:r w:rsidRPr="00A46269">
        <w:rPr>
          <w:rFonts w:asciiTheme="minorBidi" w:hAnsiTheme="minorBidi"/>
          <w:color w:val="00204E"/>
          <w:sz w:val="22"/>
          <w:szCs w:val="22"/>
        </w:rPr>
        <w:t>permitted</w:t>
      </w:r>
      <w:r>
        <w:rPr>
          <w:rFonts w:asciiTheme="minorBidi" w:hAnsiTheme="minorBidi"/>
          <w:color w:val="00204E"/>
          <w:sz w:val="22"/>
          <w:szCs w:val="22"/>
        </w:rPr>
        <w:t xml:space="preserve"> </w:t>
      </w:r>
      <w:r w:rsidRPr="00A46269">
        <w:rPr>
          <w:rFonts w:asciiTheme="minorBidi" w:hAnsiTheme="minorBidi"/>
          <w:color w:val="00204E"/>
          <w:sz w:val="22"/>
          <w:szCs w:val="22"/>
        </w:rPr>
        <w:t>to</w:t>
      </w:r>
      <w:r>
        <w:rPr>
          <w:rFonts w:asciiTheme="minorBidi" w:hAnsiTheme="minorBidi"/>
          <w:color w:val="00204E"/>
          <w:sz w:val="22"/>
          <w:szCs w:val="22"/>
        </w:rPr>
        <w:t xml:space="preserve"> </w:t>
      </w:r>
      <w:r w:rsidRPr="00A46269">
        <w:rPr>
          <w:rFonts w:asciiTheme="minorBidi" w:hAnsiTheme="minorBidi"/>
          <w:color w:val="00204E"/>
          <w:sz w:val="22"/>
          <w:szCs w:val="22"/>
        </w:rPr>
        <w:t>establish</w:t>
      </w:r>
      <w:r>
        <w:rPr>
          <w:rFonts w:asciiTheme="minorBidi" w:hAnsiTheme="minorBidi"/>
          <w:color w:val="00204E"/>
          <w:sz w:val="22"/>
          <w:szCs w:val="22"/>
        </w:rPr>
        <w:t xml:space="preserve"> </w:t>
      </w:r>
      <w:r w:rsidRPr="00A46269">
        <w:rPr>
          <w:rFonts w:asciiTheme="minorBidi" w:hAnsiTheme="minorBidi"/>
          <w:b/>
          <w:bCs/>
          <w:color w:val="00204E"/>
          <w:sz w:val="22"/>
          <w:szCs w:val="22"/>
        </w:rPr>
        <w:t>and operate</w:t>
      </w:r>
      <w:r>
        <w:rPr>
          <w:rFonts w:asciiTheme="minorBidi" w:hAnsiTheme="minorBidi"/>
          <w:b/>
          <w:bCs/>
          <w:color w:val="00204E"/>
          <w:sz w:val="22"/>
          <w:szCs w:val="22"/>
        </w:rPr>
        <w:t xml:space="preserve"> </w:t>
      </w:r>
      <w:r w:rsidRPr="00A46269">
        <w:rPr>
          <w:rFonts w:asciiTheme="minorBidi" w:hAnsiTheme="minorBidi"/>
          <w:color w:val="00204E"/>
          <w:sz w:val="22"/>
          <w:szCs w:val="22"/>
        </w:rPr>
        <w:t>trusts.</w:t>
      </w:r>
    </w:p>
    <w:p w:rsidR="00361313" w:rsidRPr="00EA60DF" w:rsidP="00F8022F">
      <w:pPr>
        <w:spacing w:after="0"/>
        <w:rPr>
          <w:rFonts w:asciiTheme="minorBidi" w:hAnsiTheme="minorBidi"/>
          <w:color w:val="00204E"/>
          <w:sz w:val="22"/>
          <w:szCs w:val="22"/>
        </w:rPr>
      </w:pPr>
    </w:p>
    <w:p w:rsidR="00361313" w:rsidRPr="00482CD6" w:rsidP="00F8022F">
      <w:pPr>
        <w:spacing w:after="0"/>
        <w:rPr>
          <w:rFonts w:asciiTheme="minorBidi" w:hAnsiTheme="minorBidi"/>
          <w:i/>
          <w:iCs/>
          <w:color w:val="00204E"/>
        </w:rPr>
      </w:pPr>
      <w:r w:rsidRPr="00482CD6">
        <w:rPr>
          <w:rFonts w:asciiTheme="minorBidi" w:hAnsiTheme="minorBidi"/>
          <w:i/>
          <w:iCs/>
          <w:color w:val="00204E"/>
        </w:rPr>
        <w:t>Trust-level inspection and standards</w:t>
      </w:r>
    </w:p>
    <w:p w:rsidR="00361313" w:rsidRPr="00EA60DF" w:rsidP="00F8022F">
      <w:pPr>
        <w:spacing w:after="0"/>
        <w:rPr>
          <w:rFonts w:asciiTheme="minorBidi" w:hAnsiTheme="minorBidi"/>
          <w:color w:val="00204E"/>
          <w:sz w:val="22"/>
          <w:szCs w:val="22"/>
        </w:rPr>
      </w:pPr>
    </w:p>
    <w:p w:rsidR="00361313" w:rsidRPr="00482CD6" w:rsidP="00482CD6">
      <w:pPr>
        <w:pStyle w:val="ListParagraph"/>
        <w:numPr>
          <w:ilvl w:val="0"/>
          <w:numId w:val="1"/>
        </w:numPr>
        <w:spacing w:after="0"/>
        <w:rPr>
          <w:rFonts w:asciiTheme="minorBidi" w:hAnsiTheme="minorBidi"/>
          <w:color w:val="00204E"/>
          <w:sz w:val="22"/>
          <w:szCs w:val="22"/>
        </w:rPr>
      </w:pPr>
      <w:r w:rsidRPr="00482CD6">
        <w:rPr>
          <w:rFonts w:asciiTheme="minorBidi" w:hAnsiTheme="minorBidi"/>
          <w:color w:val="00204E"/>
          <w:sz w:val="22"/>
          <w:szCs w:val="22"/>
        </w:rPr>
        <w:t>NAHT welcomes discussion about trust standards, trust-level inspection and stronger expectations</w:t>
      </w:r>
      <w:r w:rsidRPr="00482CD6">
        <w:rPr>
          <w:rFonts w:asciiTheme="minorBidi" w:hAnsiTheme="minorBidi"/>
          <w:color w:val="00204E"/>
          <w:sz w:val="22"/>
          <w:szCs w:val="22"/>
        </w:rPr>
        <w:t xml:space="preserve"> </w:t>
      </w:r>
      <w:r w:rsidRPr="00482CD6">
        <w:rPr>
          <w:rFonts w:asciiTheme="minorBidi" w:hAnsiTheme="minorBidi"/>
          <w:color w:val="00204E"/>
          <w:sz w:val="22"/>
          <w:szCs w:val="22"/>
        </w:rPr>
        <w:t>regarding</w:t>
      </w:r>
      <w:r w:rsidRPr="00482CD6">
        <w:rPr>
          <w:rFonts w:asciiTheme="minorBidi" w:hAnsiTheme="minorBidi"/>
          <w:color w:val="00204E"/>
          <w:sz w:val="22"/>
          <w:szCs w:val="22"/>
        </w:rPr>
        <w:t xml:space="preserve"> </w:t>
      </w:r>
      <w:r w:rsidRPr="00482CD6">
        <w:rPr>
          <w:rFonts w:asciiTheme="minorBidi" w:hAnsiTheme="minorBidi"/>
          <w:color w:val="00204E"/>
          <w:sz w:val="22"/>
          <w:szCs w:val="22"/>
        </w:rPr>
        <w:t>inclusion,</w:t>
      </w:r>
      <w:r w:rsidRPr="00482CD6">
        <w:rPr>
          <w:rFonts w:asciiTheme="minorBidi" w:hAnsiTheme="minorBidi"/>
          <w:color w:val="00204E"/>
          <w:sz w:val="22"/>
          <w:szCs w:val="22"/>
        </w:rPr>
        <w:t xml:space="preserve"> </w:t>
      </w:r>
      <w:r w:rsidRPr="00482CD6">
        <w:rPr>
          <w:rFonts w:asciiTheme="minorBidi" w:hAnsiTheme="minorBidi"/>
          <w:color w:val="00204E"/>
          <w:sz w:val="22"/>
          <w:szCs w:val="22"/>
        </w:rPr>
        <w:t>collaboration</w:t>
      </w:r>
      <w:r w:rsidRPr="00482CD6">
        <w:rPr>
          <w:rFonts w:asciiTheme="minorBidi" w:hAnsiTheme="minorBidi"/>
          <w:color w:val="00204E"/>
          <w:sz w:val="22"/>
          <w:szCs w:val="22"/>
        </w:rPr>
        <w:t xml:space="preserve"> </w:t>
      </w:r>
      <w:r w:rsidRPr="00482CD6">
        <w:rPr>
          <w:rFonts w:asciiTheme="minorBidi" w:hAnsiTheme="minorBidi"/>
          <w:color w:val="00204E"/>
          <w:sz w:val="22"/>
          <w:szCs w:val="22"/>
        </w:rPr>
        <w:t>and value for money. However, new arrangements must avoid creating</w:t>
      </w:r>
      <w:r w:rsidRPr="00482CD6">
        <w:rPr>
          <w:rFonts w:asciiTheme="minorBidi" w:hAnsiTheme="minorBidi"/>
          <w:color w:val="00204E"/>
          <w:sz w:val="22"/>
          <w:szCs w:val="22"/>
        </w:rPr>
        <w:t xml:space="preserve"> </w:t>
      </w:r>
      <w:r w:rsidRPr="00482CD6">
        <w:rPr>
          <w:rFonts w:asciiTheme="minorBidi" w:hAnsiTheme="minorBidi"/>
          <w:color w:val="00204E"/>
          <w:sz w:val="22"/>
          <w:szCs w:val="22"/>
        </w:rPr>
        <w:t>additional</w:t>
      </w:r>
      <w:r w:rsidRPr="00482CD6">
        <w:rPr>
          <w:rFonts w:asciiTheme="minorBidi" w:hAnsiTheme="minorBidi"/>
          <w:color w:val="00204E"/>
          <w:sz w:val="22"/>
          <w:szCs w:val="22"/>
        </w:rPr>
        <w:t xml:space="preserve"> </w:t>
      </w:r>
      <w:r w:rsidRPr="00482CD6">
        <w:rPr>
          <w:rFonts w:asciiTheme="minorBidi" w:hAnsiTheme="minorBidi"/>
          <w:color w:val="00204E"/>
          <w:sz w:val="22"/>
          <w:szCs w:val="22"/>
        </w:rPr>
        <w:t>layers of accountability that duplicate existing requirements. Inspection and accountability should support improvement, encourage</w:t>
      </w:r>
      <w:r>
        <w:rPr>
          <w:rFonts w:asciiTheme="minorBidi" w:hAnsiTheme="minorBidi"/>
          <w:color w:val="00204E"/>
          <w:sz w:val="22"/>
          <w:szCs w:val="22"/>
        </w:rPr>
        <w:t xml:space="preserve"> </w:t>
      </w:r>
      <w:r w:rsidRPr="00482CD6">
        <w:rPr>
          <w:rFonts w:asciiTheme="minorBidi" w:hAnsiTheme="minorBidi"/>
          <w:color w:val="00204E"/>
          <w:sz w:val="22"/>
          <w:szCs w:val="22"/>
        </w:rPr>
        <w:t>collaboration</w:t>
      </w:r>
      <w:r>
        <w:rPr>
          <w:rFonts w:asciiTheme="minorBidi" w:hAnsiTheme="minorBidi"/>
          <w:color w:val="00204E"/>
          <w:sz w:val="22"/>
          <w:szCs w:val="22"/>
        </w:rPr>
        <w:t xml:space="preserve"> </w:t>
      </w:r>
      <w:r w:rsidRPr="00482CD6">
        <w:rPr>
          <w:rFonts w:asciiTheme="minorBidi" w:hAnsiTheme="minorBidi"/>
          <w:color w:val="00204E"/>
          <w:sz w:val="22"/>
          <w:szCs w:val="22"/>
        </w:rPr>
        <w:t>and provide assurance to parents and communities without generating unnecessary burden.</w:t>
      </w:r>
    </w:p>
    <w:p w:rsidR="00361313" w:rsidRPr="00EA60DF" w:rsidP="00F8022F">
      <w:pPr>
        <w:spacing w:after="0"/>
        <w:rPr>
          <w:rFonts w:asciiTheme="minorBidi" w:hAnsiTheme="minorBidi"/>
          <w:color w:val="00204E"/>
          <w:sz w:val="22"/>
          <w:szCs w:val="22"/>
        </w:rPr>
      </w:pPr>
    </w:p>
    <w:p w:rsidR="00361313" w:rsidRPr="005638CE" w:rsidP="00F8022F">
      <w:pPr>
        <w:spacing w:after="0"/>
        <w:rPr>
          <w:rFonts w:asciiTheme="minorBidi" w:hAnsiTheme="minorBidi"/>
          <w:i/>
          <w:iCs/>
          <w:color w:val="00204E"/>
        </w:rPr>
      </w:pPr>
      <w:r w:rsidRPr="005638CE">
        <w:rPr>
          <w:rFonts w:asciiTheme="minorBidi" w:hAnsiTheme="minorBidi"/>
          <w:i/>
          <w:iCs/>
          <w:color w:val="00204E"/>
        </w:rPr>
        <w:t>Local collaboration and children’s services</w:t>
      </w:r>
    </w:p>
    <w:p w:rsidR="00361313" w:rsidRPr="00EA60DF" w:rsidP="00F8022F">
      <w:pPr>
        <w:spacing w:after="0"/>
        <w:rPr>
          <w:rFonts w:asciiTheme="minorBidi" w:hAnsiTheme="minorBidi"/>
          <w:color w:val="00204E"/>
          <w:sz w:val="22"/>
          <w:szCs w:val="22"/>
        </w:rPr>
      </w:pPr>
    </w:p>
    <w:p w:rsidR="00361313" w:rsidRPr="005C2564" w:rsidP="005C2564">
      <w:pPr>
        <w:pStyle w:val="ListParagraph"/>
        <w:numPr>
          <w:ilvl w:val="0"/>
          <w:numId w:val="1"/>
        </w:numPr>
        <w:spacing w:after="0"/>
        <w:rPr>
          <w:rFonts w:asciiTheme="minorBidi" w:hAnsiTheme="minorBidi"/>
          <w:color w:val="00204E"/>
          <w:sz w:val="22"/>
          <w:szCs w:val="22"/>
        </w:rPr>
      </w:pPr>
      <w:r w:rsidRPr="005C2564">
        <w:rPr>
          <w:rFonts w:asciiTheme="minorBidi" w:hAnsiTheme="minorBidi"/>
          <w:color w:val="00204E"/>
          <w:sz w:val="22"/>
          <w:szCs w:val="22"/>
        </w:rPr>
        <w:t>NAHT supports greater coherence across the education</w:t>
      </w:r>
      <w:r w:rsidRPr="005C2564">
        <w:rPr>
          <w:rFonts w:asciiTheme="minorBidi" w:hAnsiTheme="minorBidi"/>
          <w:color w:val="00204E"/>
          <w:sz w:val="22"/>
          <w:szCs w:val="22"/>
        </w:rPr>
        <w:t xml:space="preserve"> </w:t>
      </w:r>
      <w:r w:rsidRPr="005C2564">
        <w:rPr>
          <w:rFonts w:asciiTheme="minorBidi" w:hAnsiTheme="minorBidi"/>
          <w:color w:val="00204E"/>
          <w:sz w:val="22"/>
          <w:szCs w:val="22"/>
        </w:rPr>
        <w:t>system, but</w:t>
      </w:r>
      <w:r w:rsidRPr="005C2564">
        <w:rPr>
          <w:rFonts w:asciiTheme="minorBidi" w:hAnsiTheme="minorBidi"/>
          <w:color w:val="00204E"/>
          <w:sz w:val="22"/>
          <w:szCs w:val="22"/>
        </w:rPr>
        <w:t xml:space="preserve"> </w:t>
      </w:r>
      <w:r w:rsidRPr="005C2564">
        <w:rPr>
          <w:rFonts w:asciiTheme="minorBidi" w:hAnsiTheme="minorBidi"/>
          <w:color w:val="00204E"/>
          <w:sz w:val="22"/>
          <w:szCs w:val="22"/>
        </w:rPr>
        <w:t>believes this should be achieved through a place-based approach that promotes collaboration across schools and services. Effective local partnerships are essential to delivering inclusion, improving</w:t>
      </w:r>
      <w:r w:rsidRPr="005C2564">
        <w:rPr>
          <w:rFonts w:asciiTheme="minorBidi" w:hAnsiTheme="minorBidi"/>
          <w:color w:val="00204E"/>
          <w:sz w:val="22"/>
          <w:szCs w:val="22"/>
        </w:rPr>
        <w:t xml:space="preserve"> </w:t>
      </w:r>
      <w:r w:rsidRPr="005C2564">
        <w:rPr>
          <w:rFonts w:asciiTheme="minorBidi" w:hAnsiTheme="minorBidi"/>
          <w:color w:val="00204E"/>
          <w:sz w:val="22"/>
          <w:szCs w:val="22"/>
        </w:rPr>
        <w:t>outcomes</w:t>
      </w:r>
      <w:r w:rsidRPr="005C2564">
        <w:rPr>
          <w:rFonts w:asciiTheme="minorBidi" w:hAnsiTheme="minorBidi"/>
          <w:color w:val="00204E"/>
          <w:sz w:val="22"/>
          <w:szCs w:val="22"/>
        </w:rPr>
        <w:t xml:space="preserve"> </w:t>
      </w:r>
      <w:r w:rsidRPr="005C2564">
        <w:rPr>
          <w:rFonts w:asciiTheme="minorBidi" w:hAnsiTheme="minorBidi"/>
          <w:color w:val="00204E"/>
          <w:sz w:val="22"/>
          <w:szCs w:val="22"/>
        </w:rPr>
        <w:t>and ensuring that children receive</w:t>
      </w:r>
      <w:r w:rsidRPr="005C2564">
        <w:rPr>
          <w:rFonts w:asciiTheme="minorBidi" w:hAnsiTheme="minorBidi"/>
          <w:color w:val="00204E"/>
          <w:sz w:val="22"/>
          <w:szCs w:val="22"/>
        </w:rPr>
        <w:t xml:space="preserve"> </w:t>
      </w:r>
      <w:r w:rsidRPr="005C2564">
        <w:rPr>
          <w:rFonts w:asciiTheme="minorBidi" w:hAnsiTheme="minorBidi"/>
          <w:color w:val="00204E"/>
          <w:sz w:val="22"/>
          <w:szCs w:val="22"/>
        </w:rPr>
        <w:t>appropriate support. The future system must recognise the importance of meaningful local governance, school-level</w:t>
      </w:r>
      <w:r w:rsidRPr="005C2564">
        <w:rPr>
          <w:rFonts w:asciiTheme="minorBidi" w:hAnsiTheme="minorBidi"/>
          <w:color w:val="00204E"/>
          <w:sz w:val="22"/>
          <w:szCs w:val="22"/>
        </w:rPr>
        <w:t xml:space="preserve"> </w:t>
      </w:r>
      <w:r w:rsidRPr="005C2564">
        <w:rPr>
          <w:rFonts w:asciiTheme="minorBidi" w:hAnsiTheme="minorBidi"/>
          <w:color w:val="00204E"/>
          <w:sz w:val="22"/>
          <w:szCs w:val="22"/>
        </w:rPr>
        <w:t>leadership</w:t>
      </w:r>
      <w:r w:rsidRPr="005C2564">
        <w:rPr>
          <w:rFonts w:asciiTheme="minorBidi" w:hAnsiTheme="minorBidi"/>
          <w:color w:val="00204E"/>
          <w:sz w:val="22"/>
          <w:szCs w:val="22"/>
        </w:rPr>
        <w:t xml:space="preserve"> </w:t>
      </w:r>
      <w:r w:rsidRPr="005C2564">
        <w:rPr>
          <w:rFonts w:asciiTheme="minorBidi" w:hAnsiTheme="minorBidi"/>
          <w:color w:val="00204E"/>
          <w:sz w:val="22"/>
          <w:szCs w:val="22"/>
        </w:rPr>
        <w:t>and accountability to local communities.  </w:t>
      </w:r>
    </w:p>
    <w:p w:rsidR="00361313" w:rsidP="00F8022F">
      <w:pPr>
        <w:spacing w:after="0"/>
        <w:rPr>
          <w:rFonts w:asciiTheme="minorBidi" w:hAnsiTheme="minorBidi"/>
          <w:color w:val="00204E"/>
          <w:sz w:val="22"/>
          <w:szCs w:val="22"/>
        </w:rPr>
      </w:pPr>
    </w:p>
    <w:p w:rsidR="00361313" w:rsidRPr="00EA60DF" w:rsidP="00F8022F">
      <w:pPr>
        <w:spacing w:after="0"/>
        <w:rPr>
          <w:rFonts w:asciiTheme="minorBidi" w:hAnsiTheme="minorBidi"/>
          <w:color w:val="00204E"/>
          <w:sz w:val="22"/>
          <w:szCs w:val="22"/>
        </w:rPr>
      </w:pPr>
    </w:p>
    <w:p w:rsidR="00361313" w:rsidRPr="001113CF" w:rsidP="00F8022F">
      <w:pPr>
        <w:spacing w:after="0"/>
        <w:rPr>
          <w:rFonts w:asciiTheme="minorBidi" w:hAnsiTheme="minorBidi"/>
          <w:color w:val="00204E"/>
        </w:rPr>
      </w:pPr>
      <w:r w:rsidRPr="001113CF">
        <w:rPr>
          <w:rFonts w:asciiTheme="minorBidi" w:hAnsiTheme="minorBidi"/>
          <w:b/>
          <w:bCs/>
          <w:color w:val="00204E"/>
          <w:u w:val="single"/>
        </w:rPr>
        <w:t>Section D: Enrichment,</w:t>
      </w:r>
      <w:r>
        <w:rPr>
          <w:rFonts w:asciiTheme="minorBidi" w:hAnsiTheme="minorBidi"/>
          <w:b/>
          <w:bCs/>
          <w:color w:val="00204E"/>
          <w:u w:val="single"/>
        </w:rPr>
        <w:t xml:space="preserve"> </w:t>
      </w:r>
      <w:r w:rsidRPr="001113CF">
        <w:rPr>
          <w:rFonts w:asciiTheme="minorBidi" w:hAnsiTheme="minorBidi"/>
          <w:b/>
          <w:bCs/>
          <w:color w:val="00204E"/>
          <w:u w:val="single"/>
        </w:rPr>
        <w:t>belonging</w:t>
      </w:r>
      <w:r>
        <w:rPr>
          <w:rFonts w:asciiTheme="minorBidi" w:hAnsiTheme="minorBidi"/>
          <w:b/>
          <w:bCs/>
          <w:color w:val="00204E"/>
          <w:u w:val="single"/>
        </w:rPr>
        <w:t xml:space="preserve"> </w:t>
      </w:r>
      <w:r w:rsidRPr="001113CF">
        <w:rPr>
          <w:rFonts w:asciiTheme="minorBidi" w:hAnsiTheme="minorBidi"/>
          <w:b/>
          <w:bCs/>
          <w:color w:val="00204E"/>
          <w:u w:val="single"/>
        </w:rPr>
        <w:t>and behaviour</w:t>
      </w:r>
      <w:r w:rsidRPr="001113CF">
        <w:rPr>
          <w:rFonts w:asciiTheme="minorBidi" w:hAnsiTheme="minorBidi"/>
          <w:color w:val="00204E"/>
        </w:rPr>
        <w:t> </w:t>
      </w:r>
    </w:p>
    <w:p w:rsidR="00361313" w:rsidP="005C2564">
      <w:pPr>
        <w:spacing w:after="0"/>
        <w:rPr>
          <w:rFonts w:asciiTheme="minorBidi" w:hAnsiTheme="minorBidi"/>
          <w:b/>
          <w:bCs/>
          <w:color w:val="00204E"/>
          <w:sz w:val="22"/>
          <w:szCs w:val="22"/>
        </w:rPr>
      </w:pPr>
    </w:p>
    <w:p w:rsidR="00361313" w:rsidRPr="005C2564" w:rsidP="005C2564">
      <w:pPr>
        <w:spacing w:after="0"/>
        <w:rPr>
          <w:rFonts w:asciiTheme="minorBidi" w:hAnsiTheme="minorBidi"/>
          <w:i/>
          <w:iCs/>
          <w:color w:val="00204E"/>
        </w:rPr>
      </w:pPr>
      <w:r w:rsidRPr="005C2564">
        <w:rPr>
          <w:rFonts w:asciiTheme="minorBidi" w:hAnsiTheme="minorBidi"/>
          <w:i/>
          <w:iCs/>
          <w:color w:val="00204E"/>
        </w:rPr>
        <w:t>Enrichment</w:t>
      </w:r>
    </w:p>
    <w:p w:rsidR="00361313" w:rsidRPr="00EA60DF" w:rsidP="00F8022F">
      <w:pPr>
        <w:spacing w:after="0"/>
        <w:rPr>
          <w:rFonts w:asciiTheme="minorBidi" w:hAnsiTheme="minorBidi"/>
          <w:color w:val="00204E"/>
          <w:sz w:val="22"/>
          <w:szCs w:val="22"/>
        </w:rPr>
      </w:pPr>
    </w:p>
    <w:p w:rsidR="00361313" w:rsidP="003A6CDA">
      <w:pPr>
        <w:pStyle w:val="ListParagraph"/>
        <w:numPr>
          <w:ilvl w:val="0"/>
          <w:numId w:val="1"/>
        </w:numPr>
        <w:spacing w:after="0"/>
        <w:rPr>
          <w:rFonts w:asciiTheme="minorBidi" w:hAnsiTheme="minorBidi"/>
          <w:color w:val="00204E"/>
          <w:sz w:val="22"/>
          <w:szCs w:val="22"/>
        </w:rPr>
      </w:pPr>
      <w:r w:rsidRPr="006141C6">
        <w:rPr>
          <w:rFonts w:asciiTheme="minorBidi" w:hAnsiTheme="minorBidi"/>
          <w:color w:val="00204E"/>
          <w:sz w:val="22"/>
          <w:szCs w:val="22"/>
        </w:rPr>
        <w:t>NAHT support</w:t>
      </w:r>
      <w:r>
        <w:rPr>
          <w:rFonts w:asciiTheme="minorBidi" w:hAnsiTheme="minorBidi"/>
          <w:color w:val="00204E"/>
          <w:sz w:val="22"/>
          <w:szCs w:val="22"/>
        </w:rPr>
        <w:t>s</w:t>
      </w:r>
      <w:r w:rsidRPr="006141C6">
        <w:rPr>
          <w:rFonts w:asciiTheme="minorBidi" w:hAnsiTheme="minorBidi"/>
          <w:color w:val="00204E"/>
          <w:sz w:val="22"/>
          <w:szCs w:val="22"/>
        </w:rPr>
        <w:t xml:space="preserve"> the principle that children and young people should have access to rich and meaningful educational experiences that complement and enhance the taught curriculum. School leaders recognise the value of activities such as educational visits, music, sport, arts, cultural opportunities and wider personal development experiences</w:t>
      </w:r>
      <w:r>
        <w:rPr>
          <w:rFonts w:asciiTheme="minorBidi" w:hAnsiTheme="minorBidi"/>
          <w:color w:val="00204E"/>
          <w:sz w:val="22"/>
          <w:szCs w:val="22"/>
        </w:rPr>
        <w:t xml:space="preserve"> and </w:t>
      </w:r>
      <w:r w:rsidRPr="003A6CDA">
        <w:rPr>
          <w:rFonts w:asciiTheme="minorBidi" w:hAnsiTheme="minorBidi"/>
          <w:color w:val="00204E"/>
          <w:sz w:val="22"/>
          <w:szCs w:val="22"/>
        </w:rPr>
        <w:t xml:space="preserve">know </w:t>
      </w:r>
      <w:r>
        <w:rPr>
          <w:rFonts w:asciiTheme="minorBidi" w:hAnsiTheme="minorBidi"/>
          <w:color w:val="00204E"/>
          <w:sz w:val="22"/>
          <w:szCs w:val="22"/>
        </w:rPr>
        <w:t>these</w:t>
      </w:r>
      <w:r w:rsidRPr="003A6CDA">
        <w:rPr>
          <w:rFonts w:asciiTheme="minorBidi" w:hAnsiTheme="minorBidi"/>
          <w:color w:val="00204E"/>
          <w:sz w:val="22"/>
          <w:szCs w:val="22"/>
        </w:rPr>
        <w:t xml:space="preserve"> can transform engagement, confidence, aspiration and wellbeing</w:t>
      </w:r>
      <w:r w:rsidRPr="006141C6">
        <w:rPr>
          <w:rFonts w:asciiTheme="minorBidi" w:hAnsiTheme="minorBidi"/>
          <w:color w:val="00204E"/>
          <w:sz w:val="22"/>
          <w:szCs w:val="22"/>
        </w:rPr>
        <w:t xml:space="preserve">. </w:t>
      </w:r>
    </w:p>
    <w:p w:rsidR="00361313" w:rsidP="00CD4DA5">
      <w:pPr>
        <w:pStyle w:val="ListParagraph"/>
        <w:spacing w:after="0"/>
        <w:ind w:left="450"/>
        <w:rPr>
          <w:rFonts w:asciiTheme="minorBidi" w:hAnsiTheme="minorBidi"/>
          <w:color w:val="00204E"/>
          <w:sz w:val="22"/>
          <w:szCs w:val="22"/>
        </w:rPr>
      </w:pPr>
    </w:p>
    <w:p w:rsidR="00361313" w:rsidP="002D2DDD">
      <w:pPr>
        <w:pStyle w:val="ListParagraph"/>
        <w:numPr>
          <w:ilvl w:val="0"/>
          <w:numId w:val="1"/>
        </w:numPr>
        <w:spacing w:after="0"/>
        <w:rPr>
          <w:rFonts w:asciiTheme="minorBidi" w:hAnsiTheme="minorBidi"/>
          <w:color w:val="00204E"/>
          <w:sz w:val="22"/>
          <w:szCs w:val="22"/>
        </w:rPr>
      </w:pPr>
      <w:r w:rsidRPr="00765C77">
        <w:rPr>
          <w:rFonts w:asciiTheme="minorBidi" w:hAnsiTheme="minorBidi"/>
          <w:color w:val="00204E"/>
          <w:sz w:val="22"/>
          <w:szCs w:val="22"/>
        </w:rPr>
        <w:t>School leaders therefore welcome the government's ambition to make enrichment a more consistent entitlement. However, there remains considerable uncertainty about how this ambition will be delivered. At present, there is limited clarity regarding funding, staffing and infrastructure. Without additional investment, there is a risk that expectations will exceed schools' capacity to deliver them.</w:t>
      </w:r>
    </w:p>
    <w:p w:rsidR="00361313" w:rsidRPr="00CD4DA5" w:rsidP="002D2DDD">
      <w:pPr>
        <w:spacing w:after="0"/>
        <w:rPr>
          <w:rFonts w:asciiTheme="minorBidi" w:hAnsiTheme="minorBidi"/>
          <w:color w:val="00204E"/>
          <w:sz w:val="22"/>
          <w:szCs w:val="22"/>
        </w:rPr>
      </w:pPr>
    </w:p>
    <w:p w:rsidR="00361313" w:rsidRPr="00E772EE" w:rsidP="00E772EE">
      <w:pPr>
        <w:pStyle w:val="ListParagraph"/>
        <w:numPr>
          <w:ilvl w:val="0"/>
          <w:numId w:val="1"/>
        </w:numPr>
        <w:spacing w:after="0"/>
        <w:rPr>
          <w:rFonts w:asciiTheme="minorBidi" w:hAnsiTheme="minorBidi"/>
          <w:color w:val="00204E"/>
          <w:sz w:val="22"/>
          <w:szCs w:val="22"/>
        </w:rPr>
      </w:pPr>
      <w:r w:rsidRPr="006141C6">
        <w:rPr>
          <w:rFonts w:asciiTheme="minorBidi" w:hAnsiTheme="minorBidi"/>
          <w:color w:val="00204E"/>
          <w:sz w:val="22"/>
          <w:szCs w:val="22"/>
        </w:rPr>
        <w:t xml:space="preserve">Schools already enrich their curricula extensively, </w:t>
      </w:r>
      <w:r>
        <w:rPr>
          <w:rFonts w:asciiTheme="minorBidi" w:hAnsiTheme="minorBidi"/>
          <w:color w:val="00204E"/>
          <w:sz w:val="22"/>
          <w:szCs w:val="22"/>
        </w:rPr>
        <w:t xml:space="preserve">and the </w:t>
      </w:r>
      <w:r w:rsidRPr="00CD4DA5">
        <w:rPr>
          <w:rFonts w:asciiTheme="minorBidi" w:hAnsiTheme="minorBidi"/>
          <w:color w:val="00204E"/>
          <w:sz w:val="22"/>
          <w:szCs w:val="22"/>
          <w:lang w:val="en-US"/>
        </w:rPr>
        <w:t xml:space="preserve">overwhelming majority of activity takes place within the school day. This includes educational visits, cultural experiences, sporting </w:t>
      </w:r>
      <w:r w:rsidRPr="00CD4DA5">
        <w:rPr>
          <w:rFonts w:asciiTheme="minorBidi" w:hAnsiTheme="minorBidi"/>
          <w:color w:val="00204E"/>
          <w:sz w:val="22"/>
          <w:szCs w:val="22"/>
          <w:lang w:val="en-US"/>
        </w:rPr>
        <w:t>opportunities,</w:t>
      </w:r>
      <w:r w:rsidRPr="00CD4DA5">
        <w:rPr>
          <w:rFonts w:asciiTheme="minorBidi" w:hAnsiTheme="minorBidi"/>
          <w:color w:val="00204E"/>
          <w:sz w:val="22"/>
          <w:szCs w:val="22"/>
          <w:lang w:val="en-US"/>
        </w:rPr>
        <w:t xml:space="preserve"> and wider curriculum activity. Any national discussion relating to enrichment should focus on enrichment within the normal school experience, rather than placing disproportionate emphasis on extracurricular provision outside school hours</w:t>
      </w:r>
      <w:r>
        <w:rPr>
          <w:rFonts w:asciiTheme="minorBidi" w:hAnsiTheme="minorBidi"/>
          <w:color w:val="00204E"/>
          <w:sz w:val="22"/>
          <w:szCs w:val="22"/>
          <w:lang w:val="en-US"/>
        </w:rPr>
        <w:t>.</w:t>
      </w:r>
    </w:p>
    <w:p w:rsidR="00361313" w:rsidRPr="005C2564" w:rsidP="005C2564">
      <w:pPr>
        <w:pStyle w:val="ListParagraph"/>
        <w:rPr>
          <w:rFonts w:asciiTheme="minorBidi" w:hAnsiTheme="minorBidi"/>
          <w:color w:val="00204E"/>
          <w:sz w:val="22"/>
          <w:szCs w:val="22"/>
        </w:rPr>
      </w:pPr>
    </w:p>
    <w:p w:rsidR="00361313" w:rsidRPr="00E772EE" w:rsidP="00E772EE">
      <w:pPr>
        <w:pStyle w:val="ListParagraph"/>
        <w:numPr>
          <w:ilvl w:val="0"/>
          <w:numId w:val="1"/>
        </w:numPr>
        <w:rPr>
          <w:rFonts w:asciiTheme="minorBidi" w:hAnsiTheme="minorBidi"/>
          <w:color w:val="00204E"/>
          <w:sz w:val="22"/>
          <w:szCs w:val="22"/>
        </w:rPr>
      </w:pPr>
      <w:r w:rsidRPr="00A0744E">
        <w:rPr>
          <w:rFonts w:asciiTheme="minorBidi" w:hAnsiTheme="minorBidi"/>
          <w:color w:val="00204E"/>
          <w:sz w:val="22"/>
          <w:szCs w:val="22"/>
        </w:rPr>
        <w:t xml:space="preserve">Where enrichment extends beyond the school day, the practical challenges become more significant. Additional </w:t>
      </w:r>
      <w:r w:rsidRPr="00A0744E">
        <w:rPr>
          <w:rFonts w:asciiTheme="minorBidi" w:hAnsiTheme="minorBidi"/>
          <w:color w:val="00204E"/>
          <w:sz w:val="22"/>
          <w:szCs w:val="22"/>
        </w:rPr>
        <w:t xml:space="preserve">provision requires staff time, transport, facilities and administrative support. </w:t>
      </w:r>
      <w:r w:rsidRPr="00A0744E">
        <w:rPr>
          <w:rFonts w:asciiTheme="minorBidi" w:hAnsiTheme="minorBidi"/>
          <w:color w:val="00204E"/>
          <w:sz w:val="22"/>
          <w:szCs w:val="22"/>
        </w:rPr>
        <w:t xml:space="preserve">Expanding such opportunities on a national scale would require sustained investment and careful consideration of workforce implications. </w:t>
      </w:r>
    </w:p>
    <w:p w:rsidR="00361313" w:rsidRPr="00EC74E1" w:rsidP="00EC74E1">
      <w:pPr>
        <w:pStyle w:val="ListParagraph"/>
        <w:rPr>
          <w:rFonts w:asciiTheme="minorBidi" w:hAnsiTheme="minorBidi"/>
          <w:color w:val="00204E"/>
          <w:sz w:val="22"/>
          <w:szCs w:val="22"/>
        </w:rPr>
      </w:pPr>
    </w:p>
    <w:p w:rsidR="00361313" w:rsidP="00826E5C">
      <w:pPr>
        <w:pStyle w:val="ListParagraph"/>
        <w:numPr>
          <w:ilvl w:val="0"/>
          <w:numId w:val="1"/>
        </w:numPr>
        <w:spacing w:after="0" w:line="240" w:lineRule="auto"/>
        <w:ind w:left="448" w:hanging="357"/>
        <w:rPr>
          <w:rFonts w:asciiTheme="minorBidi" w:hAnsiTheme="minorBidi"/>
          <w:color w:val="00204E"/>
          <w:sz w:val="22"/>
          <w:szCs w:val="22"/>
        </w:rPr>
      </w:pPr>
      <w:r w:rsidRPr="002F6A37">
        <w:rPr>
          <w:rFonts w:asciiTheme="minorBidi" w:hAnsiTheme="minorBidi"/>
          <w:color w:val="00204E"/>
          <w:sz w:val="22"/>
          <w:szCs w:val="22"/>
        </w:rPr>
        <w:t>Effective enrichment provision relies heavily on partnerships with external organisations, community groups, cultural institutions, sports providers and voluntary sector bodies. Any national ambitions around enrichment will therefore depend upon wider public investment and the availability of high-quality external provision.</w:t>
      </w:r>
    </w:p>
    <w:p w:rsidR="00361313" w:rsidRPr="00826E5C" w:rsidP="00826E5C">
      <w:pPr>
        <w:spacing w:after="0" w:line="240" w:lineRule="auto"/>
        <w:rPr>
          <w:rFonts w:asciiTheme="minorBidi" w:hAnsiTheme="minorBidi"/>
          <w:color w:val="00204E"/>
          <w:sz w:val="22"/>
          <w:szCs w:val="22"/>
        </w:rPr>
      </w:pPr>
    </w:p>
    <w:p w:rsidR="00361313" w:rsidRPr="005C2564" w:rsidP="00826E5C">
      <w:pPr>
        <w:pStyle w:val="ListParagraph"/>
        <w:numPr>
          <w:ilvl w:val="0"/>
          <w:numId w:val="1"/>
        </w:numPr>
        <w:spacing w:after="0" w:line="240" w:lineRule="auto"/>
        <w:rPr>
          <w:rFonts w:asciiTheme="minorBidi" w:hAnsiTheme="minorBidi"/>
          <w:color w:val="00204E"/>
          <w:sz w:val="22"/>
          <w:szCs w:val="22"/>
        </w:rPr>
      </w:pPr>
      <w:r w:rsidRPr="005C2564">
        <w:rPr>
          <w:rFonts w:asciiTheme="minorBidi" w:hAnsiTheme="minorBidi"/>
          <w:color w:val="00204E"/>
          <w:sz w:val="22"/>
          <w:szCs w:val="22"/>
        </w:rPr>
        <w:t>Many existing activities depend heavily on the goodwill of teachers and support staff. Expanding such opportunities on a national scale would require sustained investment and careful consideration of workforce implications. </w:t>
      </w:r>
    </w:p>
    <w:p w:rsidR="00361313" w:rsidRPr="00EA60DF" w:rsidP="00F8022F">
      <w:pPr>
        <w:spacing w:after="0"/>
        <w:rPr>
          <w:rFonts w:asciiTheme="minorBidi" w:hAnsiTheme="minorBidi"/>
          <w:color w:val="00204E"/>
          <w:sz w:val="22"/>
          <w:szCs w:val="22"/>
        </w:rPr>
      </w:pPr>
    </w:p>
    <w:p w:rsidR="00361313" w:rsidP="005C2564">
      <w:pPr>
        <w:spacing w:after="0"/>
        <w:rPr>
          <w:rFonts w:asciiTheme="minorBidi" w:hAnsiTheme="minorBidi"/>
          <w:i/>
          <w:iCs/>
          <w:color w:val="00204E"/>
        </w:rPr>
      </w:pPr>
      <w:r w:rsidRPr="005C2564">
        <w:rPr>
          <w:rFonts w:asciiTheme="minorBidi" w:hAnsiTheme="minorBidi"/>
          <w:i/>
          <w:iCs/>
          <w:color w:val="00204E"/>
        </w:rPr>
        <w:t>Accountability for enrichment and engagement</w:t>
      </w:r>
    </w:p>
    <w:p w:rsidR="00361313" w:rsidRPr="00EA60DF" w:rsidP="005C2564">
      <w:pPr>
        <w:spacing w:after="0"/>
        <w:rPr>
          <w:rFonts w:asciiTheme="minorBidi" w:hAnsiTheme="minorBidi"/>
          <w:color w:val="00204E"/>
          <w:sz w:val="22"/>
          <w:szCs w:val="22"/>
        </w:rPr>
      </w:pPr>
    </w:p>
    <w:p w:rsidR="00361313" w:rsidP="00F235FE">
      <w:pPr>
        <w:pStyle w:val="ListParagraph"/>
        <w:numPr>
          <w:ilvl w:val="0"/>
          <w:numId w:val="1"/>
        </w:numPr>
        <w:spacing w:after="0"/>
        <w:rPr>
          <w:rFonts w:asciiTheme="minorBidi" w:hAnsiTheme="minorBidi"/>
          <w:color w:val="00204E"/>
          <w:sz w:val="22"/>
          <w:szCs w:val="22"/>
          <w:lang w:val="en-US"/>
        </w:rPr>
      </w:pPr>
      <w:r w:rsidRPr="005C2564">
        <w:rPr>
          <w:rFonts w:asciiTheme="minorBidi" w:hAnsiTheme="minorBidi"/>
          <w:color w:val="00204E"/>
          <w:sz w:val="22"/>
          <w:szCs w:val="22"/>
        </w:rPr>
        <w:t>NAHT is concerned that expectations around enrichment could inadvertently create new accountability pressures.</w:t>
      </w:r>
      <w:r>
        <w:rPr>
          <w:rFonts w:asciiTheme="minorBidi" w:hAnsiTheme="minorBidi"/>
          <w:color w:val="00204E"/>
          <w:sz w:val="22"/>
          <w:szCs w:val="22"/>
        </w:rPr>
        <w:t xml:space="preserve"> </w:t>
      </w:r>
      <w:r w:rsidRPr="00F235FE">
        <w:rPr>
          <w:rFonts w:asciiTheme="minorBidi" w:hAnsiTheme="minorBidi"/>
          <w:color w:val="00204E"/>
          <w:sz w:val="22"/>
          <w:szCs w:val="22"/>
          <w:lang w:val="en-US"/>
        </w:rPr>
        <w:t xml:space="preserve">NAHT has significant concerns regarding how </w:t>
      </w:r>
      <w:r>
        <w:rPr>
          <w:rFonts w:asciiTheme="minorBidi" w:hAnsiTheme="minorBidi"/>
          <w:color w:val="00204E"/>
          <w:sz w:val="22"/>
          <w:szCs w:val="22"/>
          <w:lang w:val="en-US"/>
        </w:rPr>
        <w:t>any accountability</w:t>
      </w:r>
      <w:r w:rsidRPr="00F235FE">
        <w:rPr>
          <w:rFonts w:asciiTheme="minorBidi" w:hAnsiTheme="minorBidi"/>
          <w:color w:val="00204E"/>
          <w:sz w:val="22"/>
          <w:szCs w:val="22"/>
          <w:lang w:val="en-US"/>
        </w:rPr>
        <w:t xml:space="preserve"> could operate in practice, particularly in relation to comparability, resourcing, unintended consequences and the risk of creating further pressures for schools and school leaders.</w:t>
      </w:r>
    </w:p>
    <w:p w:rsidR="00361313" w:rsidRPr="00F235FE" w:rsidP="00F235FE">
      <w:pPr>
        <w:pStyle w:val="ListParagraph"/>
        <w:spacing w:after="0"/>
        <w:ind w:left="450"/>
        <w:rPr>
          <w:rFonts w:asciiTheme="minorBidi" w:hAnsiTheme="minorBidi"/>
          <w:color w:val="00204E"/>
          <w:sz w:val="22"/>
          <w:szCs w:val="22"/>
          <w:lang w:val="en-US"/>
        </w:rPr>
      </w:pPr>
    </w:p>
    <w:p w:rsidR="00361313" w:rsidRPr="005C2564" w:rsidP="00F8022F">
      <w:pPr>
        <w:spacing w:after="0"/>
        <w:rPr>
          <w:rFonts w:asciiTheme="minorBidi" w:hAnsiTheme="minorBidi"/>
          <w:i/>
          <w:iCs/>
          <w:color w:val="00204E"/>
        </w:rPr>
      </w:pPr>
      <w:r w:rsidRPr="005C2564">
        <w:rPr>
          <w:rFonts w:asciiTheme="minorBidi" w:hAnsiTheme="minorBidi"/>
          <w:i/>
          <w:iCs/>
          <w:color w:val="00204E"/>
        </w:rPr>
        <w:t>Belonging, relationships,</w:t>
      </w:r>
      <w:r w:rsidRPr="005C2564">
        <w:rPr>
          <w:rFonts w:asciiTheme="minorBidi" w:hAnsiTheme="minorBidi"/>
          <w:i/>
          <w:iCs/>
          <w:color w:val="00204E"/>
        </w:rPr>
        <w:t xml:space="preserve"> </w:t>
      </w:r>
      <w:r w:rsidRPr="005C2564">
        <w:rPr>
          <w:rFonts w:asciiTheme="minorBidi" w:hAnsiTheme="minorBidi"/>
          <w:i/>
          <w:iCs/>
          <w:color w:val="00204E"/>
        </w:rPr>
        <w:t>bullying</w:t>
      </w:r>
      <w:r w:rsidRPr="005C2564">
        <w:rPr>
          <w:rFonts w:asciiTheme="minorBidi" w:hAnsiTheme="minorBidi"/>
          <w:i/>
          <w:iCs/>
          <w:color w:val="00204E"/>
        </w:rPr>
        <w:t xml:space="preserve"> </w:t>
      </w:r>
      <w:r w:rsidRPr="005C2564">
        <w:rPr>
          <w:rFonts w:asciiTheme="minorBidi" w:hAnsiTheme="minorBidi"/>
          <w:i/>
          <w:iCs/>
          <w:color w:val="00204E"/>
        </w:rPr>
        <w:t>and discrimination</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P="00F8022F">
      <w:pPr>
        <w:pStyle w:val="ListParagraph"/>
        <w:numPr>
          <w:ilvl w:val="0"/>
          <w:numId w:val="1"/>
        </w:numPr>
        <w:spacing w:after="0"/>
        <w:rPr>
          <w:rFonts w:asciiTheme="minorBidi" w:hAnsiTheme="minorBidi"/>
          <w:color w:val="00204E"/>
          <w:sz w:val="22"/>
          <w:szCs w:val="22"/>
        </w:rPr>
      </w:pPr>
      <w:r w:rsidRPr="005C2564">
        <w:rPr>
          <w:rFonts w:asciiTheme="minorBidi" w:hAnsiTheme="minorBidi"/>
          <w:color w:val="00204E"/>
          <w:sz w:val="22"/>
          <w:szCs w:val="22"/>
        </w:rPr>
        <w:t xml:space="preserve">A strong sense of belonging is equally important to educational success. Positive relationships between pupils, staff and families underpin attendance, behaviour, safeguarding and wellbeing. Schools work hard to create inclusive environments in which children feel safe, </w:t>
      </w:r>
      <w:r w:rsidRPr="005C2564">
        <w:rPr>
          <w:rFonts w:asciiTheme="minorBidi" w:hAnsiTheme="minorBidi"/>
          <w:color w:val="00204E"/>
          <w:sz w:val="22"/>
          <w:szCs w:val="22"/>
        </w:rPr>
        <w:t>respected and valued. This work is increasingly important at a time when many young people face complex pressures both online and offline.</w:t>
      </w:r>
    </w:p>
    <w:p w:rsidR="00361313" w:rsidP="005C2564">
      <w:pPr>
        <w:pStyle w:val="ListParagraph"/>
        <w:spacing w:after="0"/>
        <w:ind w:left="45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A03712">
        <w:rPr>
          <w:rFonts w:asciiTheme="minorBidi" w:hAnsiTheme="minorBidi"/>
          <w:color w:val="00204E"/>
          <w:sz w:val="22"/>
          <w:szCs w:val="22"/>
        </w:rPr>
        <w:t>Schools play</w:t>
      </w:r>
      <w:r w:rsidRPr="00A03712">
        <w:rPr>
          <w:rFonts w:asciiTheme="minorBidi" w:hAnsiTheme="minorBidi"/>
          <w:color w:val="00204E"/>
          <w:sz w:val="22"/>
          <w:szCs w:val="22"/>
        </w:rPr>
        <w:t xml:space="preserve"> </w:t>
      </w:r>
      <w:r w:rsidRPr="00A03712">
        <w:rPr>
          <w:rFonts w:asciiTheme="minorBidi" w:hAnsiTheme="minorBidi"/>
          <w:color w:val="00204E"/>
          <w:sz w:val="22"/>
          <w:szCs w:val="22"/>
        </w:rPr>
        <w:t>an important role</w:t>
      </w:r>
      <w:r w:rsidRPr="00A03712">
        <w:rPr>
          <w:rFonts w:asciiTheme="minorBidi" w:hAnsiTheme="minorBidi"/>
          <w:color w:val="00204E"/>
          <w:sz w:val="22"/>
          <w:szCs w:val="22"/>
        </w:rPr>
        <w:t xml:space="preserve"> </w:t>
      </w:r>
      <w:r w:rsidRPr="00A03712">
        <w:rPr>
          <w:rFonts w:asciiTheme="minorBidi" w:hAnsiTheme="minorBidi"/>
          <w:color w:val="00204E"/>
          <w:sz w:val="22"/>
          <w:szCs w:val="22"/>
        </w:rPr>
        <w:t>in challenging bullying, prejudice and discrimination and should continue to promote respect, dignity and inclusion for all pupils. However, schools</w:t>
      </w:r>
      <w:r w:rsidRPr="00A03712">
        <w:rPr>
          <w:rFonts w:asciiTheme="minorBidi" w:hAnsiTheme="minorBidi"/>
          <w:color w:val="00204E"/>
          <w:sz w:val="22"/>
          <w:szCs w:val="22"/>
        </w:rPr>
        <w:t xml:space="preserve"> </w:t>
      </w:r>
      <w:r w:rsidRPr="00A03712">
        <w:rPr>
          <w:rFonts w:asciiTheme="minorBidi" w:hAnsiTheme="minorBidi"/>
          <w:color w:val="00204E"/>
          <w:sz w:val="22"/>
          <w:szCs w:val="22"/>
        </w:rPr>
        <w:t>operate</w:t>
      </w:r>
      <w:r w:rsidRPr="00A03712">
        <w:rPr>
          <w:rFonts w:asciiTheme="minorBidi" w:hAnsiTheme="minorBidi"/>
          <w:color w:val="00204E"/>
          <w:sz w:val="22"/>
          <w:szCs w:val="22"/>
        </w:rPr>
        <w:t xml:space="preserve"> </w:t>
      </w:r>
      <w:r w:rsidRPr="00A03712">
        <w:rPr>
          <w:rFonts w:asciiTheme="minorBidi" w:hAnsiTheme="minorBidi"/>
          <w:color w:val="00204E"/>
          <w:sz w:val="22"/>
          <w:szCs w:val="22"/>
        </w:rPr>
        <w:t>within a wider social context, and many</w:t>
      </w:r>
      <w:r w:rsidRPr="00A03712">
        <w:rPr>
          <w:rFonts w:asciiTheme="minorBidi" w:hAnsiTheme="minorBidi"/>
          <w:color w:val="00204E"/>
          <w:sz w:val="22"/>
          <w:szCs w:val="22"/>
        </w:rPr>
        <w:t xml:space="preserve"> </w:t>
      </w:r>
      <w:r w:rsidRPr="00A03712">
        <w:rPr>
          <w:rFonts w:asciiTheme="minorBidi" w:hAnsiTheme="minorBidi"/>
          <w:color w:val="00204E"/>
          <w:sz w:val="22"/>
          <w:szCs w:val="22"/>
        </w:rPr>
        <w:t>of the bullying</w:t>
      </w:r>
      <w:r w:rsidRPr="00A03712">
        <w:rPr>
          <w:rFonts w:asciiTheme="minorBidi" w:hAnsiTheme="minorBidi"/>
          <w:color w:val="00204E"/>
          <w:sz w:val="22"/>
          <w:szCs w:val="22"/>
        </w:rPr>
        <w:t xml:space="preserve"> i</w:t>
      </w:r>
      <w:r w:rsidRPr="00A03712">
        <w:rPr>
          <w:rFonts w:asciiTheme="minorBidi" w:hAnsiTheme="minorBidi"/>
          <w:color w:val="00204E"/>
          <w:sz w:val="22"/>
          <w:szCs w:val="22"/>
        </w:rPr>
        <w:t>ncidents</w:t>
      </w:r>
      <w:r w:rsidRPr="00A03712">
        <w:rPr>
          <w:rFonts w:asciiTheme="minorBidi" w:hAnsiTheme="minorBidi"/>
          <w:color w:val="00204E"/>
          <w:sz w:val="22"/>
          <w:szCs w:val="22"/>
        </w:rPr>
        <w:t xml:space="preserve"> </w:t>
      </w:r>
      <w:r w:rsidRPr="00A03712">
        <w:rPr>
          <w:rFonts w:asciiTheme="minorBidi" w:hAnsiTheme="minorBidi"/>
          <w:color w:val="00204E"/>
          <w:sz w:val="22"/>
          <w:szCs w:val="22"/>
        </w:rPr>
        <w:t>schools deal with</w:t>
      </w:r>
      <w:r w:rsidRPr="00A03712">
        <w:rPr>
          <w:rFonts w:asciiTheme="minorBidi" w:hAnsiTheme="minorBidi"/>
          <w:color w:val="00204E"/>
          <w:sz w:val="22"/>
          <w:szCs w:val="22"/>
        </w:rPr>
        <w:t xml:space="preserve"> </w:t>
      </w:r>
      <w:r w:rsidRPr="00A03712">
        <w:rPr>
          <w:rFonts w:asciiTheme="minorBidi" w:hAnsiTheme="minorBidi"/>
          <w:color w:val="00204E"/>
          <w:sz w:val="22"/>
          <w:szCs w:val="22"/>
        </w:rPr>
        <w:t xml:space="preserve">reflect attitudes, behaviours and influences encountered </w:t>
      </w:r>
      <w:r w:rsidRPr="00A03712">
        <w:rPr>
          <w:rFonts w:asciiTheme="minorBidi" w:hAnsiTheme="minorBidi"/>
          <w:color w:val="00204E"/>
          <w:sz w:val="22"/>
          <w:szCs w:val="22"/>
        </w:rPr>
        <w:t>beyond the school gates, including online. Government action to support schools should therefore sit alongside wider efforts to address harmful online content, strengthen community cohesion and ensure access to specialist support services where needed.</w:t>
      </w:r>
    </w:p>
    <w:p w:rsidR="00361313" w:rsidRPr="00A03712" w:rsidP="00A03712">
      <w:pPr>
        <w:pStyle w:val="ListParagraph"/>
        <w:rPr>
          <w:rFonts w:asciiTheme="minorBidi" w:hAnsiTheme="minorBidi"/>
          <w:color w:val="00204E"/>
          <w:sz w:val="22"/>
          <w:szCs w:val="22"/>
        </w:rPr>
      </w:pPr>
    </w:p>
    <w:p w:rsidR="00361313" w:rsidRPr="00A03712" w:rsidP="00F8022F">
      <w:pPr>
        <w:pStyle w:val="ListParagraph"/>
        <w:numPr>
          <w:ilvl w:val="0"/>
          <w:numId w:val="1"/>
        </w:numPr>
        <w:spacing w:after="0"/>
        <w:rPr>
          <w:rFonts w:asciiTheme="minorBidi" w:hAnsiTheme="minorBidi"/>
          <w:color w:val="00204E"/>
          <w:sz w:val="22"/>
          <w:szCs w:val="22"/>
        </w:rPr>
      </w:pPr>
      <w:r w:rsidRPr="00A03712">
        <w:rPr>
          <w:rFonts w:asciiTheme="minorBidi" w:hAnsiTheme="minorBidi"/>
          <w:color w:val="00204E"/>
          <w:sz w:val="22"/>
          <w:szCs w:val="22"/>
        </w:rPr>
        <w:t>Promoting belonging requires staff to feel confident addressing prejudice,</w:t>
      </w:r>
      <w:r>
        <w:rPr>
          <w:rFonts w:asciiTheme="minorBidi" w:hAnsiTheme="minorBidi"/>
          <w:color w:val="00204E"/>
          <w:sz w:val="22"/>
          <w:szCs w:val="22"/>
        </w:rPr>
        <w:t xml:space="preserve"> </w:t>
      </w:r>
      <w:r w:rsidRPr="00A03712">
        <w:rPr>
          <w:rFonts w:asciiTheme="minorBidi" w:hAnsiTheme="minorBidi"/>
          <w:color w:val="00204E"/>
          <w:sz w:val="22"/>
          <w:szCs w:val="22"/>
        </w:rPr>
        <w:t>discrimination</w:t>
      </w:r>
      <w:r>
        <w:rPr>
          <w:rFonts w:asciiTheme="minorBidi" w:hAnsiTheme="minorBidi"/>
          <w:color w:val="00204E"/>
          <w:sz w:val="22"/>
          <w:szCs w:val="22"/>
        </w:rPr>
        <w:t xml:space="preserve"> </w:t>
      </w:r>
      <w:r w:rsidRPr="00A03712">
        <w:rPr>
          <w:rFonts w:asciiTheme="minorBidi" w:hAnsiTheme="minorBidi"/>
          <w:color w:val="00204E"/>
          <w:sz w:val="22"/>
          <w:szCs w:val="22"/>
        </w:rPr>
        <w:t>and other sensitive issues. However, uncertainty around political impartiality requirements and concerns about complaints can discourage engagement with these topics. Clear guidance and mandatory, fully funded anti-racism and prejudice training would help build staff confidence, support professional</w:t>
      </w:r>
      <w:r>
        <w:rPr>
          <w:rFonts w:asciiTheme="minorBidi" w:hAnsiTheme="minorBidi"/>
          <w:color w:val="00204E"/>
          <w:sz w:val="22"/>
          <w:szCs w:val="22"/>
        </w:rPr>
        <w:t xml:space="preserve"> </w:t>
      </w:r>
      <w:r w:rsidRPr="00A03712">
        <w:rPr>
          <w:rFonts w:asciiTheme="minorBidi" w:hAnsiTheme="minorBidi"/>
          <w:color w:val="00204E"/>
          <w:sz w:val="22"/>
          <w:szCs w:val="22"/>
        </w:rPr>
        <w:t>judgement</w:t>
      </w:r>
      <w:r>
        <w:rPr>
          <w:rFonts w:asciiTheme="minorBidi" w:hAnsiTheme="minorBidi"/>
          <w:color w:val="00204E"/>
          <w:sz w:val="22"/>
          <w:szCs w:val="22"/>
        </w:rPr>
        <w:t xml:space="preserve"> </w:t>
      </w:r>
      <w:r w:rsidRPr="00A03712">
        <w:rPr>
          <w:rFonts w:asciiTheme="minorBidi" w:hAnsiTheme="minorBidi"/>
          <w:color w:val="00204E"/>
          <w:sz w:val="22"/>
          <w:szCs w:val="22"/>
        </w:rPr>
        <w:t>and enable schools to tackle bullying and discrimination more effectively.</w:t>
      </w:r>
    </w:p>
    <w:p w:rsidR="00361313" w:rsidRPr="00EA60DF" w:rsidP="00F8022F">
      <w:pPr>
        <w:spacing w:after="0"/>
        <w:rPr>
          <w:rFonts w:asciiTheme="minorBidi" w:hAnsiTheme="minorBidi"/>
          <w:color w:val="00204E"/>
          <w:sz w:val="22"/>
          <w:szCs w:val="22"/>
        </w:rPr>
      </w:pPr>
    </w:p>
    <w:p w:rsidR="00361313" w:rsidRPr="007D1AD8" w:rsidP="00F8022F">
      <w:pPr>
        <w:spacing w:after="0"/>
        <w:rPr>
          <w:rFonts w:asciiTheme="minorBidi" w:hAnsiTheme="minorBidi"/>
          <w:i/>
          <w:iCs/>
          <w:color w:val="00204E"/>
        </w:rPr>
      </w:pPr>
      <w:r w:rsidRPr="007D1AD8">
        <w:rPr>
          <w:rFonts w:asciiTheme="minorBidi" w:hAnsiTheme="minorBidi"/>
          <w:i/>
          <w:iCs/>
          <w:color w:val="00204E"/>
        </w:rPr>
        <w:t>Pupil engagement</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P="007D1AD8">
      <w:pPr>
        <w:pStyle w:val="ListParagraph"/>
        <w:numPr>
          <w:ilvl w:val="0"/>
          <w:numId w:val="1"/>
        </w:numPr>
        <w:spacing w:after="0"/>
        <w:rPr>
          <w:rFonts w:asciiTheme="minorBidi" w:hAnsiTheme="minorBidi"/>
          <w:color w:val="00204E"/>
          <w:sz w:val="22"/>
          <w:szCs w:val="22"/>
        </w:rPr>
      </w:pPr>
      <w:r w:rsidRPr="007D1AD8">
        <w:rPr>
          <w:rFonts w:asciiTheme="minorBidi" w:hAnsiTheme="minorBidi"/>
          <w:color w:val="00204E"/>
          <w:sz w:val="22"/>
          <w:szCs w:val="22"/>
        </w:rPr>
        <w:t>NAHT welcomes proposals to strengthen pupil engagement and voice. Meaningful opportunities for pupils to influence aspects of school life can contribute positively to belonging, attendance and behaviour. Belonging is a complex and multifaceted concept, and</w:t>
      </w:r>
      <w:r>
        <w:rPr>
          <w:rFonts w:asciiTheme="minorBidi" w:hAnsiTheme="minorBidi"/>
          <w:color w:val="00204E"/>
          <w:sz w:val="22"/>
          <w:szCs w:val="22"/>
        </w:rPr>
        <w:t xml:space="preserve"> </w:t>
      </w:r>
      <w:r w:rsidRPr="007D1AD8">
        <w:rPr>
          <w:rFonts w:asciiTheme="minorBidi" w:hAnsiTheme="minorBidi"/>
          <w:color w:val="00204E"/>
          <w:sz w:val="22"/>
          <w:szCs w:val="22"/>
        </w:rPr>
        <w:t>perceptions</w:t>
      </w:r>
      <w:r>
        <w:rPr>
          <w:rFonts w:asciiTheme="minorBidi" w:hAnsiTheme="minorBidi"/>
          <w:color w:val="00204E"/>
          <w:sz w:val="22"/>
          <w:szCs w:val="22"/>
        </w:rPr>
        <w:t xml:space="preserve"> </w:t>
      </w:r>
      <w:r w:rsidRPr="007D1AD8">
        <w:rPr>
          <w:rFonts w:asciiTheme="minorBidi" w:hAnsiTheme="minorBidi"/>
          <w:color w:val="00204E"/>
          <w:sz w:val="22"/>
          <w:szCs w:val="22"/>
        </w:rPr>
        <w:t>of what it means to feel included, connected or engaged may vary between individuals,</w:t>
      </w:r>
      <w:r>
        <w:rPr>
          <w:rFonts w:asciiTheme="minorBidi" w:hAnsiTheme="minorBidi"/>
          <w:color w:val="00204E"/>
          <w:sz w:val="22"/>
          <w:szCs w:val="22"/>
        </w:rPr>
        <w:t xml:space="preserve"> </w:t>
      </w:r>
      <w:r w:rsidRPr="007D1AD8">
        <w:rPr>
          <w:rFonts w:asciiTheme="minorBidi" w:hAnsiTheme="minorBidi"/>
          <w:color w:val="00204E"/>
          <w:sz w:val="22"/>
          <w:szCs w:val="22"/>
        </w:rPr>
        <w:t>communities</w:t>
      </w:r>
      <w:r>
        <w:rPr>
          <w:rFonts w:asciiTheme="minorBidi" w:hAnsiTheme="minorBidi"/>
          <w:color w:val="00204E"/>
          <w:sz w:val="22"/>
          <w:szCs w:val="22"/>
        </w:rPr>
        <w:t xml:space="preserve"> </w:t>
      </w:r>
      <w:r w:rsidRPr="007D1AD8">
        <w:rPr>
          <w:rFonts w:asciiTheme="minorBidi" w:hAnsiTheme="minorBidi"/>
          <w:color w:val="00204E"/>
          <w:sz w:val="22"/>
          <w:szCs w:val="22"/>
        </w:rPr>
        <w:t>and cultures.</w:t>
      </w:r>
    </w:p>
    <w:p w:rsidR="00361313" w:rsidP="007D1AD8">
      <w:pPr>
        <w:pStyle w:val="ListParagraph"/>
        <w:spacing w:after="0"/>
        <w:ind w:left="450"/>
        <w:rPr>
          <w:rFonts w:asciiTheme="minorBidi" w:hAnsiTheme="minorBidi"/>
          <w:color w:val="00204E"/>
          <w:sz w:val="22"/>
          <w:szCs w:val="22"/>
        </w:rPr>
      </w:pPr>
    </w:p>
    <w:p w:rsidR="00361313" w:rsidRPr="007D1AD8" w:rsidP="007D1AD8">
      <w:pPr>
        <w:pStyle w:val="ListParagraph"/>
        <w:numPr>
          <w:ilvl w:val="0"/>
          <w:numId w:val="1"/>
        </w:numPr>
        <w:spacing w:after="0"/>
        <w:rPr>
          <w:rFonts w:asciiTheme="minorBidi" w:hAnsiTheme="minorBidi"/>
          <w:color w:val="00204E"/>
          <w:sz w:val="22"/>
          <w:szCs w:val="22"/>
        </w:rPr>
      </w:pPr>
      <w:r w:rsidRPr="007D1AD8">
        <w:rPr>
          <w:rFonts w:asciiTheme="minorBidi" w:hAnsiTheme="minorBidi"/>
          <w:color w:val="00204E"/>
          <w:sz w:val="22"/>
          <w:szCs w:val="22"/>
        </w:rPr>
        <w:t>Any framework should therefore be developed and tested through an equality and inclusion lens to ensure it does not unintentionally privilege</w:t>
      </w:r>
      <w:r>
        <w:rPr>
          <w:rFonts w:asciiTheme="minorBidi" w:hAnsiTheme="minorBidi"/>
          <w:color w:val="00204E"/>
          <w:sz w:val="22"/>
          <w:szCs w:val="22"/>
        </w:rPr>
        <w:t xml:space="preserve"> </w:t>
      </w:r>
      <w:r w:rsidRPr="007D1AD8">
        <w:rPr>
          <w:rFonts w:asciiTheme="minorBidi" w:hAnsiTheme="minorBidi"/>
          <w:color w:val="00204E"/>
          <w:sz w:val="22"/>
          <w:szCs w:val="22"/>
        </w:rPr>
        <w:t>particular experiences</w:t>
      </w:r>
      <w:r>
        <w:rPr>
          <w:rFonts w:asciiTheme="minorBidi" w:hAnsiTheme="minorBidi"/>
          <w:color w:val="00204E"/>
          <w:sz w:val="22"/>
          <w:szCs w:val="22"/>
        </w:rPr>
        <w:t xml:space="preserve"> </w:t>
      </w:r>
      <w:r w:rsidRPr="007D1AD8">
        <w:rPr>
          <w:rFonts w:asciiTheme="minorBidi" w:hAnsiTheme="minorBidi"/>
          <w:color w:val="00204E"/>
          <w:sz w:val="22"/>
          <w:szCs w:val="22"/>
        </w:rPr>
        <w:t>or definitions of belonging. In addition, any engagement framework must remain flexible and avoid creating</w:t>
      </w:r>
      <w:r>
        <w:rPr>
          <w:rFonts w:asciiTheme="minorBidi" w:hAnsiTheme="minorBidi"/>
          <w:color w:val="00204E"/>
          <w:sz w:val="22"/>
          <w:szCs w:val="22"/>
        </w:rPr>
        <w:t xml:space="preserve"> </w:t>
      </w:r>
      <w:r w:rsidRPr="007D1AD8">
        <w:rPr>
          <w:rFonts w:asciiTheme="minorBidi" w:hAnsiTheme="minorBidi"/>
          <w:color w:val="00204E"/>
          <w:sz w:val="22"/>
          <w:szCs w:val="22"/>
        </w:rPr>
        <w:t>additional</w:t>
      </w:r>
      <w:r>
        <w:rPr>
          <w:rFonts w:asciiTheme="minorBidi" w:hAnsiTheme="minorBidi"/>
          <w:color w:val="00204E"/>
          <w:sz w:val="22"/>
          <w:szCs w:val="22"/>
        </w:rPr>
        <w:t xml:space="preserve"> </w:t>
      </w:r>
      <w:r w:rsidRPr="007D1AD8">
        <w:rPr>
          <w:rFonts w:asciiTheme="minorBidi" w:hAnsiTheme="minorBidi"/>
          <w:color w:val="00204E"/>
          <w:sz w:val="22"/>
          <w:szCs w:val="22"/>
        </w:rPr>
        <w:t>bureaucracy.</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7D1AD8" w:rsidP="00F8022F">
      <w:pPr>
        <w:spacing w:after="0"/>
        <w:rPr>
          <w:rFonts w:asciiTheme="minorBidi" w:hAnsiTheme="minorBidi"/>
          <w:i/>
          <w:iCs/>
          <w:color w:val="00204E"/>
        </w:rPr>
      </w:pPr>
      <w:r w:rsidRPr="007D1AD8">
        <w:rPr>
          <w:rFonts w:asciiTheme="minorBidi" w:hAnsiTheme="minorBidi"/>
          <w:i/>
          <w:iCs/>
          <w:color w:val="00204E"/>
        </w:rPr>
        <w:t>Behaviour,</w:t>
      </w:r>
      <w:r w:rsidRPr="007D1AD8">
        <w:rPr>
          <w:rFonts w:asciiTheme="minorBidi" w:hAnsiTheme="minorBidi"/>
          <w:i/>
          <w:iCs/>
          <w:color w:val="00204E"/>
        </w:rPr>
        <w:t xml:space="preserve"> </w:t>
      </w:r>
      <w:r w:rsidRPr="007D1AD8">
        <w:rPr>
          <w:rFonts w:asciiTheme="minorBidi" w:hAnsiTheme="minorBidi"/>
          <w:i/>
          <w:iCs/>
          <w:color w:val="00204E"/>
        </w:rPr>
        <w:t>suspensions</w:t>
      </w:r>
      <w:r w:rsidRPr="007D1AD8">
        <w:rPr>
          <w:rFonts w:asciiTheme="minorBidi" w:hAnsiTheme="minorBidi"/>
          <w:i/>
          <w:iCs/>
          <w:color w:val="00204E"/>
        </w:rPr>
        <w:t xml:space="preserve"> </w:t>
      </w:r>
      <w:r w:rsidRPr="007D1AD8">
        <w:rPr>
          <w:rFonts w:asciiTheme="minorBidi" w:hAnsiTheme="minorBidi"/>
          <w:i/>
          <w:iCs/>
          <w:color w:val="00204E"/>
        </w:rPr>
        <w:t>and exclusions</w:t>
      </w:r>
    </w:p>
    <w:p w:rsidR="00361313" w:rsidRPr="00EA60DF" w:rsidP="00F8022F">
      <w:pPr>
        <w:spacing w:after="0"/>
        <w:rPr>
          <w:rFonts w:asciiTheme="minorBidi" w:hAnsiTheme="minorBidi"/>
          <w:color w:val="00204E"/>
          <w:sz w:val="22"/>
          <w:szCs w:val="22"/>
        </w:rPr>
      </w:pPr>
    </w:p>
    <w:p w:rsidR="00361313" w:rsidP="00ED46C3">
      <w:pPr>
        <w:pStyle w:val="ListParagraph"/>
        <w:numPr>
          <w:ilvl w:val="0"/>
          <w:numId w:val="1"/>
        </w:numPr>
        <w:spacing w:after="0"/>
        <w:rPr>
          <w:rFonts w:asciiTheme="minorBidi" w:hAnsiTheme="minorBidi"/>
          <w:color w:val="00204E"/>
          <w:sz w:val="22"/>
          <w:szCs w:val="22"/>
        </w:rPr>
      </w:pPr>
      <w:r w:rsidRPr="007D1AD8">
        <w:rPr>
          <w:rFonts w:asciiTheme="minorBidi" w:hAnsiTheme="minorBidi"/>
          <w:color w:val="00204E"/>
          <w:sz w:val="22"/>
          <w:szCs w:val="22"/>
        </w:rPr>
        <w:t>Behaviour is most effectively promoted through strong school culture, clear</w:t>
      </w:r>
      <w:r>
        <w:rPr>
          <w:rFonts w:asciiTheme="minorBidi" w:hAnsiTheme="minorBidi"/>
          <w:color w:val="00204E"/>
          <w:sz w:val="22"/>
          <w:szCs w:val="22"/>
        </w:rPr>
        <w:t xml:space="preserve"> </w:t>
      </w:r>
      <w:r w:rsidRPr="007D1AD8">
        <w:rPr>
          <w:rFonts w:asciiTheme="minorBidi" w:hAnsiTheme="minorBidi"/>
          <w:color w:val="00204E"/>
          <w:sz w:val="22"/>
          <w:szCs w:val="22"/>
        </w:rPr>
        <w:t>expectations</w:t>
      </w:r>
      <w:r>
        <w:rPr>
          <w:rFonts w:asciiTheme="minorBidi" w:hAnsiTheme="minorBidi"/>
          <w:color w:val="00204E"/>
          <w:sz w:val="22"/>
          <w:szCs w:val="22"/>
        </w:rPr>
        <w:t xml:space="preserve"> </w:t>
      </w:r>
      <w:r w:rsidRPr="007D1AD8">
        <w:rPr>
          <w:rFonts w:asciiTheme="minorBidi" w:hAnsiTheme="minorBidi"/>
          <w:color w:val="00204E"/>
          <w:sz w:val="22"/>
          <w:szCs w:val="22"/>
        </w:rPr>
        <w:t>and consistent relationships. Schools should</w:t>
      </w:r>
      <w:r>
        <w:rPr>
          <w:rFonts w:asciiTheme="minorBidi" w:hAnsiTheme="minorBidi"/>
          <w:color w:val="00204E"/>
          <w:sz w:val="22"/>
          <w:szCs w:val="22"/>
        </w:rPr>
        <w:t xml:space="preserve"> </w:t>
      </w:r>
      <w:r w:rsidRPr="007D1AD8">
        <w:rPr>
          <w:rFonts w:asciiTheme="minorBidi" w:hAnsiTheme="minorBidi"/>
          <w:color w:val="00204E"/>
          <w:sz w:val="22"/>
          <w:szCs w:val="22"/>
        </w:rPr>
        <w:t>retain</w:t>
      </w:r>
      <w:r>
        <w:rPr>
          <w:rFonts w:asciiTheme="minorBidi" w:hAnsiTheme="minorBidi"/>
          <w:color w:val="00204E"/>
          <w:sz w:val="22"/>
          <w:szCs w:val="22"/>
        </w:rPr>
        <w:t xml:space="preserve"> </w:t>
      </w:r>
      <w:r w:rsidRPr="007D1AD8">
        <w:rPr>
          <w:rFonts w:asciiTheme="minorBidi" w:hAnsiTheme="minorBidi"/>
          <w:color w:val="00204E"/>
          <w:sz w:val="22"/>
          <w:szCs w:val="22"/>
        </w:rPr>
        <w:t xml:space="preserve">the flexibility to develop behaviour </w:t>
      </w:r>
      <w:r w:rsidRPr="007D1AD8">
        <w:rPr>
          <w:rFonts w:asciiTheme="minorBidi" w:hAnsiTheme="minorBidi"/>
          <w:color w:val="00204E"/>
          <w:sz w:val="22"/>
          <w:szCs w:val="22"/>
        </w:rPr>
        <w:t>approaches that reflect the needs of their communities. Government guidance should support schools while recognising that a single model will not work in every setting</w:t>
      </w:r>
      <w:r>
        <w:rPr>
          <w:rFonts w:asciiTheme="minorBidi" w:hAnsiTheme="minorBidi"/>
          <w:color w:val="00204E"/>
          <w:sz w:val="22"/>
          <w:szCs w:val="22"/>
        </w:rPr>
        <w:t>.</w:t>
      </w:r>
    </w:p>
    <w:p w:rsidR="00361313" w:rsidP="00ED46C3">
      <w:pPr>
        <w:pStyle w:val="ListParagraph"/>
        <w:spacing w:after="0"/>
        <w:ind w:left="45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ED46C3">
        <w:rPr>
          <w:rFonts w:asciiTheme="minorBidi" w:hAnsiTheme="minorBidi"/>
          <w:color w:val="00204E"/>
          <w:sz w:val="22"/>
          <w:szCs w:val="22"/>
        </w:rPr>
        <w:t xml:space="preserve">Many behaviour challenges are linked to wider factors including mental health need, poverty and unmet SEND. Schools play a crucial role in identifying concerns and providing early support, but they cannot fill every gap created by pressures in other services. Access to specialist support remains </w:t>
      </w:r>
      <w:r w:rsidRPr="00ED46C3">
        <w:rPr>
          <w:rFonts w:asciiTheme="minorBidi" w:hAnsiTheme="minorBidi"/>
          <w:color w:val="00204E"/>
          <w:sz w:val="22"/>
          <w:szCs w:val="22"/>
        </w:rPr>
        <w:t>essential. Where schools seek external intervention and that support is unavailable, responsibility for outcomes cannot rest solely with schools.</w:t>
      </w:r>
    </w:p>
    <w:p w:rsidR="00361313" w:rsidRPr="00ED46C3" w:rsidP="00ED46C3">
      <w:pPr>
        <w:pStyle w:val="ListParagraph"/>
        <w:rPr>
          <w:rFonts w:asciiTheme="minorBidi" w:hAnsiTheme="minorBidi"/>
          <w:color w:val="00204E"/>
          <w:sz w:val="22"/>
          <w:szCs w:val="22"/>
        </w:rPr>
      </w:pPr>
    </w:p>
    <w:p w:rsidR="00361313" w:rsidRPr="00ED46C3" w:rsidP="00F8022F">
      <w:pPr>
        <w:pStyle w:val="ListParagraph"/>
        <w:numPr>
          <w:ilvl w:val="0"/>
          <w:numId w:val="1"/>
        </w:numPr>
        <w:spacing w:after="0"/>
        <w:rPr>
          <w:rFonts w:asciiTheme="minorBidi" w:hAnsiTheme="minorBidi"/>
          <w:color w:val="00204E"/>
          <w:sz w:val="22"/>
          <w:szCs w:val="22"/>
        </w:rPr>
      </w:pPr>
      <w:r w:rsidRPr="00ED46C3">
        <w:rPr>
          <w:rFonts w:asciiTheme="minorBidi" w:hAnsiTheme="minorBidi"/>
          <w:color w:val="00204E"/>
          <w:sz w:val="22"/>
          <w:szCs w:val="22"/>
        </w:rPr>
        <w:t>Suspensions and exclusions</w:t>
      </w:r>
      <w:r>
        <w:rPr>
          <w:rFonts w:asciiTheme="minorBidi" w:hAnsiTheme="minorBidi"/>
          <w:color w:val="00204E"/>
          <w:sz w:val="22"/>
          <w:szCs w:val="22"/>
        </w:rPr>
        <w:t xml:space="preserve"> </w:t>
      </w:r>
      <w:r w:rsidRPr="00ED46C3">
        <w:rPr>
          <w:rFonts w:asciiTheme="minorBidi" w:hAnsiTheme="minorBidi"/>
          <w:color w:val="00204E"/>
          <w:sz w:val="22"/>
          <w:szCs w:val="22"/>
        </w:rPr>
        <w:t>remain</w:t>
      </w:r>
      <w:r>
        <w:rPr>
          <w:rFonts w:asciiTheme="minorBidi" w:hAnsiTheme="minorBidi"/>
          <w:color w:val="00204E"/>
          <w:sz w:val="22"/>
          <w:szCs w:val="22"/>
        </w:rPr>
        <w:t xml:space="preserve"> </w:t>
      </w:r>
      <w:r w:rsidRPr="00ED46C3">
        <w:rPr>
          <w:rFonts w:asciiTheme="minorBidi" w:hAnsiTheme="minorBidi"/>
          <w:color w:val="00204E"/>
          <w:sz w:val="22"/>
          <w:szCs w:val="22"/>
        </w:rPr>
        <w:t>important measures of last resort. School leaders have a responsibility to protect the safety,</w:t>
      </w:r>
      <w:r>
        <w:rPr>
          <w:rFonts w:asciiTheme="minorBidi" w:hAnsiTheme="minorBidi"/>
          <w:color w:val="00204E"/>
          <w:sz w:val="22"/>
          <w:szCs w:val="22"/>
        </w:rPr>
        <w:t xml:space="preserve"> </w:t>
      </w:r>
      <w:r w:rsidRPr="00ED46C3">
        <w:rPr>
          <w:rFonts w:asciiTheme="minorBidi" w:hAnsiTheme="minorBidi"/>
          <w:color w:val="00204E"/>
          <w:sz w:val="22"/>
          <w:szCs w:val="22"/>
        </w:rPr>
        <w:t>wellbeing</w:t>
      </w:r>
      <w:r>
        <w:rPr>
          <w:rFonts w:asciiTheme="minorBidi" w:hAnsiTheme="minorBidi"/>
          <w:color w:val="00204E"/>
          <w:sz w:val="22"/>
          <w:szCs w:val="22"/>
        </w:rPr>
        <w:t xml:space="preserve"> </w:t>
      </w:r>
      <w:r w:rsidRPr="00ED46C3">
        <w:rPr>
          <w:rFonts w:asciiTheme="minorBidi" w:hAnsiTheme="minorBidi"/>
          <w:color w:val="00204E"/>
          <w:sz w:val="22"/>
          <w:szCs w:val="22"/>
        </w:rPr>
        <w:t>and education of all members of the school community,</w:t>
      </w:r>
      <w:r>
        <w:rPr>
          <w:rFonts w:asciiTheme="minorBidi" w:hAnsiTheme="minorBidi"/>
          <w:color w:val="00204E"/>
          <w:sz w:val="22"/>
          <w:szCs w:val="22"/>
        </w:rPr>
        <w:t xml:space="preserve"> </w:t>
      </w:r>
      <w:r w:rsidRPr="00ED46C3">
        <w:rPr>
          <w:rFonts w:asciiTheme="minorBidi" w:hAnsiTheme="minorBidi"/>
          <w:color w:val="00204E"/>
          <w:sz w:val="22"/>
          <w:szCs w:val="22"/>
        </w:rPr>
        <w:t>especially pupils</w:t>
      </w:r>
      <w:r>
        <w:rPr>
          <w:rFonts w:asciiTheme="minorBidi" w:hAnsiTheme="minorBidi"/>
          <w:color w:val="00204E"/>
          <w:sz w:val="22"/>
          <w:szCs w:val="22"/>
        </w:rPr>
        <w:t xml:space="preserve"> </w:t>
      </w:r>
      <w:r w:rsidRPr="00ED46C3">
        <w:rPr>
          <w:rFonts w:asciiTheme="minorBidi" w:hAnsiTheme="minorBidi"/>
          <w:color w:val="00204E"/>
          <w:sz w:val="22"/>
          <w:szCs w:val="22"/>
        </w:rPr>
        <w:t>and</w:t>
      </w:r>
      <w:r>
        <w:rPr>
          <w:rFonts w:asciiTheme="minorBidi" w:hAnsiTheme="minorBidi"/>
          <w:color w:val="00204E"/>
          <w:sz w:val="22"/>
          <w:szCs w:val="22"/>
        </w:rPr>
        <w:t xml:space="preserve"> </w:t>
      </w:r>
      <w:r w:rsidRPr="00ED46C3">
        <w:rPr>
          <w:rFonts w:asciiTheme="minorBidi" w:hAnsiTheme="minorBidi"/>
          <w:color w:val="00204E"/>
          <w:sz w:val="22"/>
          <w:szCs w:val="22"/>
        </w:rPr>
        <w:t>staff. While greater investment in early intervention and specialist support could reduce the need for exclusion in some cases, schools must</w:t>
      </w:r>
      <w:r>
        <w:rPr>
          <w:rFonts w:asciiTheme="minorBidi" w:hAnsiTheme="minorBidi"/>
          <w:color w:val="00204E"/>
          <w:sz w:val="22"/>
          <w:szCs w:val="22"/>
        </w:rPr>
        <w:t xml:space="preserve"> </w:t>
      </w:r>
      <w:r w:rsidRPr="00ED46C3">
        <w:rPr>
          <w:rFonts w:asciiTheme="minorBidi" w:hAnsiTheme="minorBidi"/>
          <w:color w:val="00204E"/>
          <w:sz w:val="22"/>
          <w:szCs w:val="22"/>
        </w:rPr>
        <w:t>retain</w:t>
      </w:r>
      <w:r>
        <w:rPr>
          <w:rFonts w:asciiTheme="minorBidi" w:hAnsiTheme="minorBidi"/>
          <w:color w:val="00204E"/>
          <w:sz w:val="22"/>
          <w:szCs w:val="22"/>
        </w:rPr>
        <w:t xml:space="preserve"> </w:t>
      </w:r>
      <w:r w:rsidRPr="00ED46C3">
        <w:rPr>
          <w:rFonts w:asciiTheme="minorBidi" w:hAnsiTheme="minorBidi"/>
          <w:color w:val="00204E"/>
          <w:sz w:val="22"/>
          <w:szCs w:val="22"/>
        </w:rPr>
        <w:t>the ability to</w:t>
      </w:r>
      <w:r>
        <w:rPr>
          <w:rFonts w:asciiTheme="minorBidi" w:hAnsiTheme="minorBidi"/>
          <w:color w:val="00204E"/>
          <w:sz w:val="22"/>
          <w:szCs w:val="22"/>
        </w:rPr>
        <w:t xml:space="preserve"> </w:t>
      </w:r>
      <w:r w:rsidRPr="00ED46C3">
        <w:rPr>
          <w:rFonts w:asciiTheme="minorBidi" w:hAnsiTheme="minorBidi"/>
          <w:color w:val="00204E"/>
          <w:sz w:val="22"/>
          <w:szCs w:val="22"/>
        </w:rPr>
        <w:t>take the most</w:t>
      </w:r>
      <w:r>
        <w:rPr>
          <w:rFonts w:asciiTheme="minorBidi" w:hAnsiTheme="minorBidi"/>
          <w:color w:val="00204E"/>
          <w:sz w:val="22"/>
          <w:szCs w:val="22"/>
        </w:rPr>
        <w:t xml:space="preserve"> </w:t>
      </w:r>
      <w:r w:rsidRPr="00ED46C3">
        <w:rPr>
          <w:rFonts w:asciiTheme="minorBidi" w:hAnsiTheme="minorBidi"/>
          <w:color w:val="00204E"/>
          <w:sz w:val="22"/>
          <w:szCs w:val="22"/>
        </w:rPr>
        <w:t>appropriate action</w:t>
      </w:r>
      <w:r>
        <w:rPr>
          <w:rFonts w:asciiTheme="minorBidi" w:hAnsiTheme="minorBidi"/>
          <w:color w:val="00204E"/>
          <w:sz w:val="22"/>
          <w:szCs w:val="22"/>
        </w:rPr>
        <w:t xml:space="preserve"> </w:t>
      </w:r>
      <w:r w:rsidRPr="00ED46C3">
        <w:rPr>
          <w:rFonts w:asciiTheme="minorBidi" w:hAnsiTheme="minorBidi"/>
          <w:color w:val="00204E"/>
          <w:sz w:val="22"/>
          <w:szCs w:val="22"/>
        </w:rPr>
        <w:t>where serious concerns arise.</w:t>
      </w:r>
    </w:p>
    <w:p w:rsidR="00361313" w:rsidRPr="00EA60DF" w:rsidP="00F8022F">
      <w:pPr>
        <w:spacing w:after="0"/>
        <w:rPr>
          <w:rFonts w:asciiTheme="minorBidi" w:hAnsiTheme="minorBidi"/>
          <w:color w:val="00204E"/>
          <w:sz w:val="22"/>
          <w:szCs w:val="22"/>
        </w:rPr>
      </w:pPr>
    </w:p>
    <w:p w:rsidR="00361313" w:rsidRPr="00ED46C3" w:rsidP="00F8022F">
      <w:pPr>
        <w:spacing w:after="0"/>
        <w:rPr>
          <w:rFonts w:asciiTheme="minorBidi" w:hAnsiTheme="minorBidi"/>
          <w:i/>
          <w:iCs/>
          <w:color w:val="00204E"/>
        </w:rPr>
      </w:pPr>
      <w:r w:rsidRPr="00ED46C3">
        <w:rPr>
          <w:rFonts w:asciiTheme="minorBidi" w:hAnsiTheme="minorBidi"/>
          <w:i/>
          <w:iCs/>
          <w:color w:val="00204E"/>
        </w:rPr>
        <w:t>Complaints reform</w:t>
      </w:r>
    </w:p>
    <w:p w:rsidR="00361313" w:rsidRPr="00EA60DF" w:rsidP="00F8022F">
      <w:pPr>
        <w:spacing w:after="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ED46C3">
        <w:rPr>
          <w:rFonts w:asciiTheme="minorBidi" w:hAnsiTheme="minorBidi"/>
          <w:color w:val="00204E"/>
          <w:sz w:val="22"/>
          <w:szCs w:val="22"/>
        </w:rPr>
        <w:t>NAHT strongly supports reform of the school complaints system. Leaders report substantial growth in the volume, complexity and persistence of complaints, including an increase in serial and vexatious complaints.</w:t>
      </w:r>
    </w:p>
    <w:p w:rsidR="00361313" w:rsidP="00ED46C3">
      <w:pPr>
        <w:pStyle w:val="ListParagraph"/>
        <w:spacing w:after="0"/>
        <w:ind w:left="450"/>
        <w:rPr>
          <w:rFonts w:asciiTheme="minorBidi" w:hAnsiTheme="minorBidi"/>
          <w:color w:val="00204E"/>
          <w:sz w:val="22"/>
          <w:szCs w:val="22"/>
        </w:rPr>
      </w:pPr>
    </w:p>
    <w:p w:rsidR="00361313" w:rsidP="00ED46C3">
      <w:pPr>
        <w:pStyle w:val="ListParagraph"/>
        <w:numPr>
          <w:ilvl w:val="0"/>
          <w:numId w:val="1"/>
        </w:numPr>
        <w:spacing w:after="0"/>
        <w:rPr>
          <w:rFonts w:asciiTheme="minorBidi" w:hAnsiTheme="minorBidi"/>
          <w:color w:val="00204E"/>
          <w:sz w:val="22"/>
          <w:szCs w:val="22"/>
        </w:rPr>
      </w:pPr>
      <w:r w:rsidRPr="00ED46C3">
        <w:rPr>
          <w:rFonts w:asciiTheme="minorBidi" w:hAnsiTheme="minorBidi"/>
          <w:color w:val="00204E"/>
          <w:sz w:val="22"/>
          <w:szCs w:val="22"/>
        </w:rPr>
        <w:t>Multiple agencies may consider the same issue simultaneously, creating unnecessary workload and duplication.</w:t>
      </w:r>
    </w:p>
    <w:p w:rsidR="00361313" w:rsidRPr="00ED46C3" w:rsidP="00ED46C3">
      <w:pPr>
        <w:pStyle w:val="ListParagraph"/>
        <w:rPr>
          <w:rFonts w:asciiTheme="minorBidi" w:hAnsiTheme="minorBidi"/>
          <w:color w:val="00204E"/>
          <w:sz w:val="22"/>
          <w:szCs w:val="22"/>
        </w:rPr>
      </w:pPr>
    </w:p>
    <w:p w:rsidR="00361313" w:rsidRPr="00ED46C3" w:rsidP="00ED46C3">
      <w:pPr>
        <w:pStyle w:val="ListParagraph"/>
        <w:numPr>
          <w:ilvl w:val="0"/>
          <w:numId w:val="1"/>
        </w:numPr>
        <w:spacing w:after="0"/>
        <w:rPr>
          <w:rFonts w:asciiTheme="minorBidi" w:hAnsiTheme="minorBidi"/>
          <w:color w:val="00204E"/>
          <w:sz w:val="22"/>
          <w:szCs w:val="22"/>
        </w:rPr>
      </w:pPr>
      <w:r w:rsidRPr="00ED46C3">
        <w:rPr>
          <w:rFonts w:asciiTheme="minorBidi" w:hAnsiTheme="minorBidi"/>
          <w:color w:val="00204E"/>
          <w:sz w:val="22"/>
          <w:szCs w:val="22"/>
        </w:rPr>
        <w:t>A coordinated system, potentially supported through a digital portal, could help ensure that concerns are addressed efficiently and fairly. Greater clarity around the management of vexatious complaints would also help protect school staff while</w:t>
      </w:r>
      <w:r>
        <w:rPr>
          <w:rFonts w:asciiTheme="minorBidi" w:hAnsiTheme="minorBidi"/>
          <w:color w:val="00204E"/>
          <w:sz w:val="22"/>
          <w:szCs w:val="22"/>
        </w:rPr>
        <w:t xml:space="preserve"> </w:t>
      </w:r>
      <w:r w:rsidRPr="00ED46C3">
        <w:rPr>
          <w:rFonts w:asciiTheme="minorBidi" w:hAnsiTheme="minorBidi"/>
          <w:color w:val="00204E"/>
          <w:sz w:val="22"/>
          <w:szCs w:val="22"/>
        </w:rPr>
        <w:t>maintaining</w:t>
      </w:r>
      <w:r>
        <w:rPr>
          <w:rFonts w:asciiTheme="minorBidi" w:hAnsiTheme="minorBidi"/>
          <w:color w:val="00204E"/>
          <w:sz w:val="22"/>
          <w:szCs w:val="22"/>
        </w:rPr>
        <w:t xml:space="preserve"> </w:t>
      </w:r>
      <w:r w:rsidRPr="00ED46C3">
        <w:rPr>
          <w:rFonts w:asciiTheme="minorBidi" w:hAnsiTheme="minorBidi"/>
          <w:color w:val="00204E"/>
          <w:sz w:val="22"/>
          <w:szCs w:val="22"/>
        </w:rPr>
        <w:t>appropriate routes</w:t>
      </w:r>
      <w:r>
        <w:rPr>
          <w:rFonts w:asciiTheme="minorBidi" w:hAnsiTheme="minorBidi"/>
          <w:color w:val="00204E"/>
          <w:sz w:val="22"/>
          <w:szCs w:val="22"/>
        </w:rPr>
        <w:t xml:space="preserve"> </w:t>
      </w:r>
      <w:r w:rsidRPr="00ED46C3">
        <w:rPr>
          <w:rFonts w:asciiTheme="minorBidi" w:hAnsiTheme="minorBidi"/>
          <w:color w:val="00204E"/>
          <w:sz w:val="22"/>
          <w:szCs w:val="22"/>
        </w:rPr>
        <w:t>for legitimate concerns to be raised.</w:t>
      </w:r>
    </w:p>
    <w:p w:rsidR="00361313" w:rsidP="00F8022F">
      <w:pPr>
        <w:spacing w:after="0"/>
        <w:rPr>
          <w:rFonts w:asciiTheme="minorBidi" w:hAnsiTheme="minorBidi"/>
          <w:color w:val="00204E"/>
          <w:sz w:val="22"/>
          <w:szCs w:val="22"/>
        </w:rPr>
      </w:pPr>
    </w:p>
    <w:p w:rsidR="00361313" w:rsidRPr="00EA60DF" w:rsidP="00F8022F">
      <w:pPr>
        <w:spacing w:after="0"/>
        <w:rPr>
          <w:rFonts w:asciiTheme="minorBidi" w:hAnsiTheme="minorBidi"/>
          <w:color w:val="00204E"/>
          <w:sz w:val="22"/>
          <w:szCs w:val="22"/>
        </w:rPr>
      </w:pPr>
    </w:p>
    <w:p w:rsidR="00361313" w:rsidRPr="00ED44F2" w:rsidP="00F8022F">
      <w:pPr>
        <w:spacing w:after="0"/>
        <w:rPr>
          <w:rFonts w:asciiTheme="minorBidi" w:hAnsiTheme="minorBidi"/>
          <w:color w:val="00204E"/>
        </w:rPr>
      </w:pPr>
      <w:r w:rsidRPr="00ED44F2">
        <w:rPr>
          <w:rFonts w:asciiTheme="minorBidi" w:hAnsiTheme="minorBidi"/>
          <w:b/>
          <w:bCs/>
          <w:color w:val="00204E"/>
          <w:u w:val="single"/>
        </w:rPr>
        <w:t>Section E: Workforce reforms</w:t>
      </w:r>
    </w:p>
    <w:p w:rsidR="00361313" w:rsidRPr="00EA60DF" w:rsidP="00F8022F">
      <w:pPr>
        <w:spacing w:after="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ED46C3">
        <w:rPr>
          <w:rFonts w:asciiTheme="minorBidi" w:hAnsiTheme="minorBidi"/>
          <w:color w:val="00204E"/>
          <w:sz w:val="22"/>
          <w:szCs w:val="22"/>
        </w:rPr>
        <w:t>NAHT believes that there is much to welcome in the White Paper's workforce proposals and that it sets out a positive vision for the education profession. However, NAHT is disappointed by the scale of ambition and is concerned that this could be a missed opportunity for the government to drive real change and create an attractive and sustainable career proposition.</w:t>
      </w:r>
    </w:p>
    <w:p w:rsidR="00361313" w:rsidP="00ED46C3">
      <w:pPr>
        <w:pStyle w:val="ListParagraph"/>
        <w:spacing w:after="0"/>
        <w:ind w:left="450"/>
        <w:rPr>
          <w:rFonts w:asciiTheme="minorBidi" w:hAnsiTheme="minorBidi"/>
          <w:color w:val="00204E"/>
          <w:sz w:val="22"/>
          <w:szCs w:val="22"/>
        </w:rPr>
      </w:pPr>
    </w:p>
    <w:p w:rsidR="00361313" w:rsidRPr="00ED46C3" w:rsidP="09B59BF7">
      <w:pPr>
        <w:pStyle w:val="ListParagraph"/>
        <w:numPr>
          <w:ilvl w:val="0"/>
          <w:numId w:val="1"/>
        </w:numPr>
        <w:spacing w:after="0"/>
        <w:rPr>
          <w:rFonts w:asciiTheme="minorBidi" w:hAnsiTheme="minorBidi"/>
          <w:color w:val="00204E"/>
          <w:sz w:val="22"/>
          <w:szCs w:val="22"/>
        </w:rPr>
      </w:pPr>
      <w:r w:rsidRPr="09B59BF7">
        <w:rPr>
          <w:rFonts w:asciiTheme="minorBidi" w:hAnsiTheme="minorBidi"/>
          <w:color w:val="00204E"/>
          <w:sz w:val="22"/>
          <w:szCs w:val="22"/>
        </w:rPr>
        <w:t>M</w:t>
      </w:r>
      <w:r w:rsidRPr="09B59BF7">
        <w:rPr>
          <w:rFonts w:asciiTheme="minorBidi" w:hAnsiTheme="minorBidi"/>
          <w:color w:val="00204E"/>
          <w:sz w:val="22"/>
          <w:szCs w:val="22"/>
        </w:rPr>
        <w:t>oreover, all reforms should be considered through an equality,</w:t>
      </w:r>
      <w:r w:rsidRPr="09B59BF7">
        <w:rPr>
          <w:rFonts w:asciiTheme="minorBidi" w:hAnsiTheme="minorBidi"/>
          <w:color w:val="00204E"/>
          <w:sz w:val="22"/>
          <w:szCs w:val="22"/>
        </w:rPr>
        <w:t xml:space="preserve"> </w:t>
      </w:r>
      <w:r w:rsidRPr="09B59BF7">
        <w:rPr>
          <w:rFonts w:asciiTheme="minorBidi" w:hAnsiTheme="minorBidi"/>
          <w:color w:val="00204E"/>
          <w:sz w:val="22"/>
          <w:szCs w:val="22"/>
        </w:rPr>
        <w:t>d</w:t>
      </w:r>
      <w:r w:rsidRPr="09B59BF7">
        <w:rPr>
          <w:rFonts w:asciiTheme="minorBidi" w:hAnsiTheme="minorBidi"/>
          <w:color w:val="00204E"/>
          <w:sz w:val="22"/>
          <w:szCs w:val="22"/>
        </w:rPr>
        <w:t>iversity</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and inclusion lens. A more representative workforce strengthens schools, benefits</w:t>
      </w:r>
      <w:r w:rsidRPr="09B59BF7">
        <w:rPr>
          <w:rFonts w:asciiTheme="minorBidi" w:hAnsiTheme="minorBidi"/>
          <w:color w:val="00204E"/>
          <w:sz w:val="22"/>
          <w:szCs w:val="22"/>
        </w:rPr>
        <w:t xml:space="preserve"> </w:t>
      </w:r>
      <w:r w:rsidRPr="09B59BF7">
        <w:rPr>
          <w:rFonts w:asciiTheme="minorBidi" w:hAnsiTheme="minorBidi"/>
          <w:color w:val="00204E"/>
          <w:sz w:val="22"/>
          <w:szCs w:val="22"/>
        </w:rPr>
        <w:t>pupils</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and families,</w:t>
      </w:r>
      <w:r w:rsidRPr="09B59BF7">
        <w:rPr>
          <w:rFonts w:asciiTheme="minorBidi" w:hAnsiTheme="minorBidi"/>
          <w:color w:val="00204E"/>
          <w:sz w:val="22"/>
          <w:szCs w:val="22"/>
        </w:rPr>
        <w:t xml:space="preserve"> </w:t>
      </w:r>
      <w:r w:rsidRPr="09B59BF7">
        <w:rPr>
          <w:rFonts w:asciiTheme="minorBidi" w:hAnsiTheme="minorBidi"/>
          <w:color w:val="00204E"/>
          <w:sz w:val="22"/>
          <w:szCs w:val="22"/>
        </w:rPr>
        <w:t>and helps ensure leadership reflects the communities </w:t>
      </w:r>
      <w:r w:rsidRPr="09B59BF7">
        <w:rPr>
          <w:rFonts w:asciiTheme="minorBidi" w:hAnsiTheme="minorBidi"/>
          <w:color w:val="00204E"/>
          <w:sz w:val="22"/>
          <w:szCs w:val="22"/>
        </w:rPr>
        <w:t xml:space="preserve">which </w:t>
      </w:r>
      <w:r w:rsidRPr="09B59BF7">
        <w:rPr>
          <w:rFonts w:asciiTheme="minorBidi" w:hAnsiTheme="minorBidi"/>
          <w:color w:val="00204E"/>
          <w:sz w:val="22"/>
          <w:szCs w:val="22"/>
        </w:rPr>
        <w:t>schools serve.  </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RPr="003E6699" w:rsidP="00F8022F">
      <w:pPr>
        <w:spacing w:after="0"/>
        <w:rPr>
          <w:rFonts w:asciiTheme="minorBidi" w:hAnsiTheme="minorBidi"/>
          <w:i/>
          <w:iCs/>
          <w:color w:val="00204E"/>
        </w:rPr>
      </w:pPr>
      <w:r w:rsidRPr="003E6699">
        <w:rPr>
          <w:rFonts w:asciiTheme="minorBidi" w:hAnsiTheme="minorBidi"/>
          <w:i/>
          <w:iCs/>
          <w:color w:val="00204E"/>
        </w:rPr>
        <w:t>Recruitment</w:t>
      </w:r>
    </w:p>
    <w:p w:rsidR="00361313" w:rsidRPr="00EA60DF" w:rsidP="00F8022F">
      <w:pPr>
        <w:spacing w:after="0"/>
        <w:rPr>
          <w:rFonts w:asciiTheme="minorBidi" w:hAnsiTheme="minorBidi"/>
          <w:color w:val="00204E"/>
          <w:sz w:val="22"/>
          <w:szCs w:val="22"/>
        </w:rPr>
      </w:pPr>
    </w:p>
    <w:p w:rsidR="00361313" w:rsidRPr="003E6699" w:rsidP="003E6699">
      <w:pPr>
        <w:pStyle w:val="ListParagraph"/>
        <w:numPr>
          <w:ilvl w:val="0"/>
          <w:numId w:val="1"/>
        </w:numPr>
        <w:spacing w:after="0"/>
        <w:rPr>
          <w:rFonts w:asciiTheme="minorBidi" w:hAnsiTheme="minorBidi"/>
          <w:color w:val="00204E"/>
          <w:sz w:val="22"/>
          <w:szCs w:val="22"/>
        </w:rPr>
      </w:pPr>
      <w:r w:rsidRPr="003E6699">
        <w:rPr>
          <w:rFonts w:asciiTheme="minorBidi" w:hAnsiTheme="minorBidi"/>
          <w:color w:val="00204E"/>
          <w:sz w:val="22"/>
          <w:szCs w:val="22"/>
        </w:rPr>
        <w:t>NAHT has consistently raised alarm over the government's failure to meet initial teacher training targets over successive years, highlighting the burdensome impact that years of under-recruitment have had on the workforce. NAHT therefore welcomed the government's</w:t>
      </w:r>
      <w:r>
        <w:rPr>
          <w:rFonts w:asciiTheme="minorBidi" w:hAnsiTheme="minorBidi"/>
          <w:color w:val="00204E"/>
          <w:sz w:val="22"/>
          <w:szCs w:val="22"/>
        </w:rPr>
        <w:t xml:space="preserve"> c</w:t>
      </w:r>
      <w:r w:rsidRPr="003E6699">
        <w:rPr>
          <w:rFonts w:asciiTheme="minorBidi" w:hAnsiTheme="minorBidi"/>
          <w:color w:val="00204E"/>
          <w:sz w:val="22"/>
          <w:szCs w:val="22"/>
        </w:rPr>
        <w:t>ommitment to recruit 6,500</w:t>
      </w:r>
      <w:r>
        <w:rPr>
          <w:rFonts w:asciiTheme="minorBidi" w:hAnsiTheme="minorBidi"/>
          <w:color w:val="00204E"/>
          <w:sz w:val="22"/>
          <w:szCs w:val="22"/>
        </w:rPr>
        <w:t xml:space="preserve"> </w:t>
      </w:r>
      <w:r w:rsidRPr="003E6699">
        <w:rPr>
          <w:rFonts w:asciiTheme="minorBidi" w:hAnsiTheme="minorBidi"/>
          <w:color w:val="00204E"/>
          <w:sz w:val="22"/>
          <w:szCs w:val="22"/>
        </w:rPr>
        <w:t>additional</w:t>
      </w:r>
      <w:r>
        <w:rPr>
          <w:rFonts w:asciiTheme="minorBidi" w:hAnsiTheme="minorBidi"/>
          <w:color w:val="00204E"/>
          <w:sz w:val="22"/>
          <w:szCs w:val="22"/>
        </w:rPr>
        <w:t xml:space="preserve"> </w:t>
      </w:r>
      <w:r w:rsidRPr="003E6699">
        <w:rPr>
          <w:rFonts w:asciiTheme="minorBidi" w:hAnsiTheme="minorBidi"/>
          <w:color w:val="00204E"/>
          <w:sz w:val="22"/>
          <w:szCs w:val="22"/>
        </w:rPr>
        <w:t>teachers.</w:t>
      </w:r>
    </w:p>
    <w:p w:rsidR="00361313" w:rsidRPr="00EA60DF" w:rsidP="00F8022F">
      <w:pPr>
        <w:spacing w:after="0"/>
        <w:rPr>
          <w:rFonts w:asciiTheme="minorBidi" w:hAnsiTheme="minorBidi"/>
          <w:color w:val="00204E"/>
          <w:sz w:val="22"/>
          <w:szCs w:val="22"/>
        </w:rPr>
      </w:pPr>
    </w:p>
    <w:p w:rsidR="00361313" w:rsidRPr="003E6699" w:rsidP="00F8022F">
      <w:pPr>
        <w:spacing w:after="0"/>
        <w:rPr>
          <w:rFonts w:asciiTheme="minorBidi" w:hAnsiTheme="minorBidi"/>
          <w:i/>
          <w:iCs/>
          <w:color w:val="00204E"/>
        </w:rPr>
      </w:pPr>
      <w:r w:rsidRPr="003E6699">
        <w:rPr>
          <w:rFonts w:asciiTheme="minorBidi" w:hAnsiTheme="minorBidi"/>
          <w:i/>
          <w:iCs/>
          <w:color w:val="00204E"/>
        </w:rPr>
        <w:t>Retention</w:t>
      </w:r>
    </w:p>
    <w:p w:rsidR="00361313" w:rsidRPr="00EA60DF" w:rsidP="00F8022F">
      <w:pPr>
        <w:spacing w:after="0"/>
        <w:rPr>
          <w:rFonts w:asciiTheme="minorBidi" w:hAnsiTheme="minorBidi"/>
          <w:color w:val="00204E"/>
          <w:sz w:val="22"/>
          <w:szCs w:val="22"/>
        </w:rPr>
      </w:pPr>
    </w:p>
    <w:p w:rsidR="00361313" w:rsidP="006F1A65">
      <w:pPr>
        <w:pStyle w:val="ListParagraph"/>
        <w:numPr>
          <w:ilvl w:val="0"/>
          <w:numId w:val="1"/>
        </w:numPr>
        <w:spacing w:after="0"/>
        <w:rPr>
          <w:rFonts w:asciiTheme="minorBidi" w:hAnsiTheme="minorBidi"/>
          <w:color w:val="00204E"/>
          <w:sz w:val="22"/>
          <w:szCs w:val="22"/>
        </w:rPr>
      </w:pPr>
      <w:r w:rsidRPr="003E6699">
        <w:rPr>
          <w:rFonts w:asciiTheme="minorBidi" w:hAnsiTheme="minorBidi"/>
          <w:color w:val="00204E"/>
          <w:sz w:val="22"/>
          <w:szCs w:val="22"/>
        </w:rPr>
        <w:t>NAHT supports retention forming a key strand of the government’s delivery plan. The union has repeatedly stressed the importance of ensuring that the profession remains attractive once teachers and leaders are in post by tackling unsustainable workload, reforming high-stakes accountability, including Ofsted, supporting wellbeing, promoting flexible working and delivering further above-inflation pay rises to restore real-terms pay</w:t>
      </w:r>
      <w:r>
        <w:rPr>
          <w:rFonts w:asciiTheme="minorBidi" w:hAnsiTheme="minorBidi"/>
          <w:color w:val="00204E"/>
          <w:sz w:val="22"/>
          <w:szCs w:val="22"/>
        </w:rPr>
        <w:t>.</w:t>
      </w:r>
    </w:p>
    <w:p w:rsidR="00361313" w:rsidP="006F1A65">
      <w:pPr>
        <w:pStyle w:val="ListParagraph"/>
        <w:spacing w:after="0"/>
        <w:ind w:left="450"/>
        <w:rPr>
          <w:rFonts w:asciiTheme="minorBidi" w:hAnsiTheme="minorBidi"/>
          <w:color w:val="00204E"/>
          <w:sz w:val="22"/>
          <w:szCs w:val="22"/>
        </w:rPr>
      </w:pPr>
    </w:p>
    <w:p w:rsidR="00361313" w:rsidRPr="006F1A65" w:rsidP="006F1A65">
      <w:pPr>
        <w:pStyle w:val="ListParagraph"/>
        <w:numPr>
          <w:ilvl w:val="0"/>
          <w:numId w:val="1"/>
        </w:numPr>
        <w:spacing w:after="0"/>
        <w:rPr>
          <w:rFonts w:asciiTheme="minorBidi" w:hAnsiTheme="minorBidi"/>
          <w:color w:val="00204E"/>
          <w:sz w:val="22"/>
          <w:szCs w:val="22"/>
        </w:rPr>
      </w:pPr>
      <w:r w:rsidRPr="006F1A65">
        <w:rPr>
          <w:rFonts w:asciiTheme="minorBidi" w:hAnsiTheme="minorBidi"/>
          <w:color w:val="00204E"/>
          <w:sz w:val="22"/>
          <w:szCs w:val="22"/>
        </w:rPr>
        <w:t>Despite this, NAHT has been resolutely clear that financial incentives, including targeted retention payments, are not effective measures for tackling the root causes of the teaching and leadership supply crisis. This approach</w:t>
      </w:r>
      <w:r>
        <w:rPr>
          <w:rFonts w:asciiTheme="minorBidi" w:hAnsiTheme="minorBidi"/>
          <w:color w:val="00204E"/>
          <w:sz w:val="22"/>
          <w:szCs w:val="22"/>
        </w:rPr>
        <w:t xml:space="preserve"> </w:t>
      </w:r>
      <w:r w:rsidRPr="006F1A65">
        <w:rPr>
          <w:rFonts w:asciiTheme="minorBidi" w:hAnsiTheme="minorBidi"/>
          <w:color w:val="00204E"/>
          <w:sz w:val="22"/>
          <w:szCs w:val="22"/>
        </w:rPr>
        <w:t>fails to</w:t>
      </w:r>
      <w:r>
        <w:rPr>
          <w:rFonts w:asciiTheme="minorBidi" w:hAnsiTheme="minorBidi"/>
          <w:color w:val="00204E"/>
          <w:sz w:val="22"/>
          <w:szCs w:val="22"/>
        </w:rPr>
        <w:t xml:space="preserve"> </w:t>
      </w:r>
      <w:r w:rsidRPr="006F1A65">
        <w:rPr>
          <w:rFonts w:asciiTheme="minorBidi" w:hAnsiTheme="minorBidi"/>
          <w:color w:val="00204E"/>
          <w:sz w:val="22"/>
          <w:szCs w:val="22"/>
        </w:rPr>
        <w:t>recognise the complexity and interconnectedness of the education system and risks amounting to a short-term solution rather than meaningful reform.  </w:t>
      </w:r>
    </w:p>
    <w:p w:rsidR="00361313" w:rsidRPr="00EA60DF" w:rsidP="00F8022F">
      <w:pPr>
        <w:spacing w:after="0"/>
        <w:rPr>
          <w:rFonts w:asciiTheme="minorBidi" w:hAnsiTheme="minorBidi"/>
          <w:color w:val="00204E"/>
          <w:sz w:val="22"/>
          <w:szCs w:val="22"/>
        </w:rPr>
      </w:pPr>
    </w:p>
    <w:p w:rsidR="00361313" w:rsidRPr="00BD4A15" w:rsidP="00F8022F">
      <w:pPr>
        <w:spacing w:after="0"/>
        <w:rPr>
          <w:rFonts w:asciiTheme="minorBidi" w:hAnsiTheme="minorBidi"/>
          <w:i/>
          <w:iCs/>
          <w:color w:val="00204E"/>
        </w:rPr>
      </w:pPr>
      <w:r w:rsidRPr="00BD4A15">
        <w:rPr>
          <w:rFonts w:asciiTheme="minorBidi" w:hAnsiTheme="minorBidi"/>
          <w:i/>
          <w:iCs/>
          <w:color w:val="00204E"/>
        </w:rPr>
        <w:t>Pay and conditions</w:t>
      </w:r>
    </w:p>
    <w:p w:rsidR="00361313" w:rsidRPr="00EA60DF" w:rsidP="00F8022F">
      <w:pPr>
        <w:spacing w:after="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BD4A15">
        <w:rPr>
          <w:rFonts w:asciiTheme="minorBidi" w:hAnsiTheme="minorBidi"/>
          <w:color w:val="00204E"/>
          <w:sz w:val="22"/>
          <w:szCs w:val="22"/>
        </w:rPr>
        <w:t>The improvements to pay and conditions delivered through salary uplifts, changes to maternity pay and leaders’ working-time protections have been welcomed by NAHT members. However, further action is needed to ensure these policies deliver genuine restoration in value and support career progression and retention throughout the profession.</w:t>
      </w:r>
    </w:p>
    <w:p w:rsidR="00361313" w:rsidP="00BD4A15">
      <w:pPr>
        <w:pStyle w:val="ListParagraph"/>
        <w:spacing w:after="0"/>
        <w:ind w:left="450"/>
        <w:rPr>
          <w:rFonts w:asciiTheme="minorBidi" w:hAnsiTheme="minorBidi"/>
          <w:color w:val="00204E"/>
          <w:sz w:val="22"/>
          <w:szCs w:val="22"/>
        </w:rPr>
      </w:pPr>
    </w:p>
    <w:p w:rsidR="00361313" w:rsidP="00F8022F">
      <w:pPr>
        <w:pStyle w:val="ListParagraph"/>
        <w:numPr>
          <w:ilvl w:val="0"/>
          <w:numId w:val="1"/>
        </w:numPr>
        <w:spacing w:after="0"/>
        <w:rPr>
          <w:rFonts w:asciiTheme="minorBidi" w:hAnsiTheme="minorBidi"/>
          <w:color w:val="00204E"/>
          <w:sz w:val="22"/>
          <w:szCs w:val="22"/>
        </w:rPr>
      </w:pPr>
      <w:r w:rsidRPr="00BD4A15">
        <w:rPr>
          <w:rFonts w:asciiTheme="minorBidi" w:hAnsiTheme="minorBidi"/>
          <w:color w:val="00204E"/>
          <w:sz w:val="22"/>
          <w:szCs w:val="22"/>
        </w:rPr>
        <w:t xml:space="preserve">NAHT welcomes the government’s decision that school business leaders and other senior strategic leaders will fall outside the scope of the School Support Staff Negotiating Body. This reflects the reality that school business leaders undertake strategic leadership responsibilities that are fundamental to the effective operation of schools and trusts. </w:t>
      </w:r>
    </w:p>
    <w:p w:rsidR="00361313" w:rsidRPr="00BD4A15" w:rsidP="00BD4A15">
      <w:pPr>
        <w:pStyle w:val="ListParagraph"/>
        <w:rPr>
          <w:rFonts w:asciiTheme="minorBidi" w:hAnsiTheme="minorBidi"/>
          <w:color w:val="00204E"/>
          <w:sz w:val="22"/>
          <w:szCs w:val="22"/>
        </w:rPr>
      </w:pPr>
    </w:p>
    <w:p w:rsidR="00361313" w:rsidRPr="00BD4A15" w:rsidP="00F8022F">
      <w:pPr>
        <w:pStyle w:val="ListParagraph"/>
        <w:numPr>
          <w:ilvl w:val="0"/>
          <w:numId w:val="1"/>
        </w:numPr>
        <w:spacing w:after="0"/>
        <w:rPr>
          <w:rFonts w:asciiTheme="minorBidi" w:hAnsiTheme="minorBidi"/>
          <w:color w:val="00204E"/>
          <w:sz w:val="22"/>
          <w:szCs w:val="22"/>
        </w:rPr>
      </w:pPr>
      <w:r w:rsidRPr="00BD4A15">
        <w:rPr>
          <w:rFonts w:asciiTheme="minorBidi" w:hAnsiTheme="minorBidi"/>
          <w:color w:val="00204E"/>
          <w:sz w:val="22"/>
          <w:szCs w:val="22"/>
        </w:rPr>
        <w:t>However, exclusion from the SSSNB cannot be the endpoint. The government must now work with the profession to develop a clear and coherent national framework, covering all state-funded schools,</w:t>
      </w:r>
      <w:r>
        <w:rPr>
          <w:rFonts w:asciiTheme="minorBidi" w:hAnsiTheme="minorBidi"/>
          <w:color w:val="00204E"/>
          <w:sz w:val="22"/>
          <w:szCs w:val="22"/>
        </w:rPr>
        <w:t xml:space="preserve"> </w:t>
      </w:r>
      <w:r w:rsidRPr="00BD4A15">
        <w:rPr>
          <w:rFonts w:asciiTheme="minorBidi" w:hAnsiTheme="minorBidi"/>
          <w:color w:val="00204E"/>
          <w:sz w:val="22"/>
          <w:szCs w:val="22"/>
        </w:rPr>
        <w:t>that properly recognises the status, responsibilities,</w:t>
      </w:r>
      <w:r>
        <w:rPr>
          <w:rFonts w:asciiTheme="minorBidi" w:hAnsiTheme="minorBidi"/>
          <w:color w:val="00204E"/>
          <w:sz w:val="22"/>
          <w:szCs w:val="22"/>
        </w:rPr>
        <w:t xml:space="preserve"> </w:t>
      </w:r>
      <w:r w:rsidRPr="00BD4A15">
        <w:rPr>
          <w:rFonts w:asciiTheme="minorBidi" w:hAnsiTheme="minorBidi"/>
          <w:color w:val="00204E"/>
          <w:sz w:val="22"/>
          <w:szCs w:val="22"/>
        </w:rPr>
        <w:t>pay</w:t>
      </w:r>
      <w:r>
        <w:rPr>
          <w:rFonts w:asciiTheme="minorBidi" w:hAnsiTheme="minorBidi"/>
          <w:color w:val="00204E"/>
          <w:sz w:val="22"/>
          <w:szCs w:val="22"/>
        </w:rPr>
        <w:t xml:space="preserve"> </w:t>
      </w:r>
      <w:r w:rsidRPr="00BD4A15">
        <w:rPr>
          <w:rFonts w:asciiTheme="minorBidi" w:hAnsiTheme="minorBidi"/>
          <w:color w:val="00204E"/>
          <w:sz w:val="22"/>
          <w:szCs w:val="22"/>
        </w:rPr>
        <w:t>and conditions of school business leaders and aligns them more closely with other school leadership roles.</w:t>
      </w:r>
    </w:p>
    <w:p w:rsidR="00361313" w:rsidRPr="00EA60DF" w:rsidP="00F8022F">
      <w:pPr>
        <w:spacing w:after="0"/>
        <w:rPr>
          <w:rFonts w:asciiTheme="minorBidi" w:hAnsiTheme="minorBidi"/>
          <w:color w:val="00204E"/>
          <w:sz w:val="22"/>
          <w:szCs w:val="22"/>
        </w:rPr>
      </w:pPr>
    </w:p>
    <w:p w:rsidR="00361313" w:rsidRPr="009C5A3B" w:rsidP="00F8022F">
      <w:pPr>
        <w:spacing w:after="0"/>
        <w:rPr>
          <w:rFonts w:asciiTheme="minorBidi" w:hAnsiTheme="minorBidi"/>
          <w:i/>
          <w:iCs/>
          <w:color w:val="00204E"/>
        </w:rPr>
      </w:pPr>
      <w:r w:rsidRPr="009C5A3B">
        <w:rPr>
          <w:rFonts w:asciiTheme="minorBidi" w:hAnsiTheme="minorBidi"/>
          <w:i/>
          <w:iCs/>
          <w:color w:val="00204E"/>
        </w:rPr>
        <w:t>Professional development,</w:t>
      </w:r>
      <w:r w:rsidRPr="009C5A3B">
        <w:rPr>
          <w:rFonts w:asciiTheme="minorBidi" w:hAnsiTheme="minorBidi"/>
          <w:i/>
          <w:iCs/>
          <w:color w:val="00204E"/>
        </w:rPr>
        <w:t xml:space="preserve"> </w:t>
      </w:r>
      <w:r w:rsidRPr="009C5A3B">
        <w:rPr>
          <w:rFonts w:asciiTheme="minorBidi" w:hAnsiTheme="minorBidi"/>
          <w:i/>
          <w:iCs/>
          <w:color w:val="00204E"/>
        </w:rPr>
        <w:t>mentoring</w:t>
      </w:r>
      <w:r w:rsidRPr="009C5A3B">
        <w:rPr>
          <w:rFonts w:asciiTheme="minorBidi" w:hAnsiTheme="minorBidi"/>
          <w:i/>
          <w:iCs/>
          <w:color w:val="00204E"/>
        </w:rPr>
        <w:t xml:space="preserve"> </w:t>
      </w:r>
      <w:r w:rsidRPr="009C5A3B">
        <w:rPr>
          <w:rFonts w:asciiTheme="minorBidi" w:hAnsiTheme="minorBidi"/>
          <w:i/>
          <w:iCs/>
          <w:color w:val="00204E"/>
        </w:rPr>
        <w:t>and leadership support</w:t>
      </w:r>
    </w:p>
    <w:p w:rsidR="00361313" w:rsidRPr="00EA60DF" w:rsidP="00F8022F">
      <w:pPr>
        <w:spacing w:after="0"/>
        <w:rPr>
          <w:rFonts w:asciiTheme="minorBidi" w:hAnsiTheme="minorBidi"/>
          <w:color w:val="00204E"/>
          <w:sz w:val="22"/>
          <w:szCs w:val="22"/>
        </w:rPr>
      </w:pPr>
    </w:p>
    <w:p w:rsidR="00361313" w:rsidP="009C5A3B">
      <w:pPr>
        <w:pStyle w:val="ListParagraph"/>
        <w:numPr>
          <w:ilvl w:val="0"/>
          <w:numId w:val="1"/>
        </w:numPr>
        <w:spacing w:after="0"/>
        <w:rPr>
          <w:rFonts w:asciiTheme="minorBidi" w:hAnsiTheme="minorBidi"/>
          <w:color w:val="00204E"/>
          <w:sz w:val="22"/>
          <w:szCs w:val="22"/>
        </w:rPr>
      </w:pPr>
      <w:r w:rsidRPr="009C5A3B">
        <w:rPr>
          <w:rFonts w:asciiTheme="minorBidi" w:hAnsiTheme="minorBidi"/>
          <w:color w:val="00204E"/>
          <w:sz w:val="22"/>
          <w:szCs w:val="22"/>
        </w:rPr>
        <w:t>Recognition from government of the growing pressures on school leadership, comprehensively</w:t>
      </w:r>
      <w:r>
        <w:rPr>
          <w:rFonts w:asciiTheme="minorBidi" w:hAnsiTheme="minorBidi"/>
          <w:color w:val="00204E"/>
          <w:sz w:val="22"/>
          <w:szCs w:val="22"/>
        </w:rPr>
        <w:t xml:space="preserve"> </w:t>
      </w:r>
      <w:r w:rsidRPr="009C5A3B">
        <w:rPr>
          <w:rFonts w:asciiTheme="minorBidi" w:hAnsiTheme="minorBidi"/>
          <w:color w:val="00204E"/>
          <w:sz w:val="22"/>
          <w:szCs w:val="22"/>
        </w:rPr>
        <w:t>evidenced</w:t>
      </w:r>
      <w:r>
        <w:rPr>
          <w:rFonts w:asciiTheme="minorBidi" w:hAnsiTheme="minorBidi"/>
          <w:color w:val="00204E"/>
          <w:sz w:val="22"/>
          <w:szCs w:val="22"/>
        </w:rPr>
        <w:t xml:space="preserve"> </w:t>
      </w:r>
      <w:r w:rsidRPr="009C5A3B">
        <w:rPr>
          <w:rFonts w:asciiTheme="minorBidi" w:hAnsiTheme="minorBidi"/>
          <w:color w:val="00204E"/>
          <w:sz w:val="22"/>
          <w:szCs w:val="22"/>
        </w:rPr>
        <w:t>by NAHT's surveys and the Department for Education's own research, through the extension of the wellbeing support offer for leaders, has been welcomed by members. This</w:t>
      </w:r>
      <w:r>
        <w:rPr>
          <w:rFonts w:asciiTheme="minorBidi" w:hAnsiTheme="minorBidi"/>
          <w:color w:val="00204E"/>
          <w:sz w:val="22"/>
          <w:szCs w:val="22"/>
        </w:rPr>
        <w:t xml:space="preserve"> </w:t>
      </w:r>
      <w:r w:rsidRPr="009C5A3B">
        <w:rPr>
          <w:rFonts w:asciiTheme="minorBidi" w:hAnsiTheme="minorBidi"/>
          <w:color w:val="00204E"/>
          <w:sz w:val="22"/>
          <w:szCs w:val="22"/>
        </w:rPr>
        <w:t>represents</w:t>
      </w:r>
      <w:r>
        <w:rPr>
          <w:rFonts w:asciiTheme="minorBidi" w:hAnsiTheme="minorBidi"/>
          <w:color w:val="00204E"/>
          <w:sz w:val="22"/>
          <w:szCs w:val="22"/>
        </w:rPr>
        <w:t xml:space="preserve"> </w:t>
      </w:r>
      <w:r w:rsidRPr="009C5A3B">
        <w:rPr>
          <w:rFonts w:asciiTheme="minorBidi" w:hAnsiTheme="minorBidi"/>
          <w:color w:val="00204E"/>
          <w:sz w:val="22"/>
          <w:szCs w:val="22"/>
        </w:rPr>
        <w:t>a first step towards the ambition of a fully funded ongoing entitlement to professional supervision.</w:t>
      </w:r>
    </w:p>
    <w:p w:rsidR="00361313" w:rsidP="009B3C78">
      <w:pPr>
        <w:pStyle w:val="ListParagraph"/>
        <w:spacing w:after="0"/>
        <w:ind w:left="450"/>
        <w:rPr>
          <w:rFonts w:asciiTheme="minorBidi" w:hAnsiTheme="minorBidi"/>
          <w:color w:val="00204E"/>
          <w:sz w:val="22"/>
          <w:szCs w:val="22"/>
        </w:rPr>
      </w:pPr>
    </w:p>
    <w:p w:rsidR="00361313" w:rsidP="009B3C78">
      <w:pPr>
        <w:pStyle w:val="ListParagraph"/>
        <w:numPr>
          <w:ilvl w:val="0"/>
          <w:numId w:val="1"/>
        </w:numPr>
        <w:spacing w:after="0"/>
        <w:rPr>
          <w:rFonts w:asciiTheme="minorBidi" w:hAnsiTheme="minorBidi"/>
          <w:color w:val="00204E"/>
          <w:sz w:val="22"/>
          <w:szCs w:val="22"/>
        </w:rPr>
      </w:pPr>
      <w:r w:rsidRPr="009C5A3B">
        <w:rPr>
          <w:rFonts w:asciiTheme="minorBidi" w:hAnsiTheme="minorBidi"/>
          <w:color w:val="00204E"/>
          <w:sz w:val="22"/>
          <w:szCs w:val="22"/>
        </w:rPr>
        <w:t>NAHT has long emphasised the value of high-quality professional development opportunities, recognising their importance in developing teachers and school leaders alike. In particular, the National Professional Qualifications suite plays a fundamental role in supporting progression into, and retention within, school leadership.</w:t>
      </w:r>
    </w:p>
    <w:p w:rsidR="00361313" w:rsidRPr="009B3C78" w:rsidP="009B3C78">
      <w:pPr>
        <w:pStyle w:val="ListParagraph"/>
        <w:rPr>
          <w:rFonts w:asciiTheme="minorBidi" w:hAnsiTheme="minorBidi"/>
          <w:color w:val="00204E"/>
          <w:sz w:val="22"/>
          <w:szCs w:val="22"/>
        </w:rPr>
      </w:pPr>
    </w:p>
    <w:p w:rsidR="00361313" w:rsidRPr="009B3C78" w:rsidP="009B3C78">
      <w:pPr>
        <w:pStyle w:val="ListParagraph"/>
        <w:numPr>
          <w:ilvl w:val="0"/>
          <w:numId w:val="1"/>
        </w:numPr>
        <w:spacing w:after="0"/>
        <w:rPr>
          <w:rFonts w:asciiTheme="minorBidi" w:hAnsiTheme="minorBidi"/>
          <w:color w:val="00204E"/>
          <w:sz w:val="22"/>
          <w:szCs w:val="22"/>
        </w:rPr>
      </w:pPr>
      <w:r w:rsidRPr="009B3C78">
        <w:rPr>
          <w:rFonts w:asciiTheme="minorBidi" w:hAnsiTheme="minorBidi"/>
          <w:color w:val="00204E"/>
          <w:sz w:val="22"/>
          <w:szCs w:val="22"/>
        </w:rPr>
        <w:t>NAHT has welcomed the thorough review of the current NPQ suite, the Department's engagement with members throughout the process and the extension of funding to include the NPQ for Senior Leadership. However, given the financial pressures facing many schools, funding should be extended across the suite so that all teachers and leaders can access the requisite knowledge, skills and tools needed to succeed in their roles.</w:t>
      </w:r>
    </w:p>
    <w:p w:rsidR="00361313" w:rsidP="00F8022F">
      <w:pPr>
        <w:spacing w:after="0"/>
        <w:rPr>
          <w:rFonts w:asciiTheme="minorBidi" w:hAnsiTheme="minorBidi"/>
          <w:i/>
          <w:iCs/>
          <w:color w:val="00204E"/>
        </w:rPr>
      </w:pPr>
    </w:p>
    <w:p w:rsidR="00361313" w:rsidRPr="009B3C78" w:rsidP="00F8022F">
      <w:pPr>
        <w:spacing w:after="0"/>
        <w:rPr>
          <w:rFonts w:asciiTheme="minorBidi" w:hAnsiTheme="minorBidi"/>
          <w:i/>
          <w:iCs/>
          <w:color w:val="00204E"/>
        </w:rPr>
      </w:pPr>
      <w:r w:rsidRPr="009B3C78">
        <w:rPr>
          <w:rFonts w:asciiTheme="minorBidi" w:hAnsiTheme="minorBidi"/>
          <w:i/>
          <w:iCs/>
          <w:color w:val="00204E"/>
        </w:rPr>
        <w:t>Digital technology and AI</w:t>
      </w:r>
    </w:p>
    <w:p w:rsidR="00361313" w:rsidRPr="00EA60DF" w:rsidP="00F8022F">
      <w:pPr>
        <w:spacing w:after="0"/>
        <w:rPr>
          <w:rFonts w:asciiTheme="minorBidi" w:hAnsiTheme="minorBidi"/>
          <w:color w:val="00204E"/>
          <w:sz w:val="22"/>
          <w:szCs w:val="22"/>
        </w:rPr>
      </w:pPr>
    </w:p>
    <w:p w:rsidR="00361313" w:rsidP="009B3C78">
      <w:pPr>
        <w:pStyle w:val="ListParagraph"/>
        <w:numPr>
          <w:ilvl w:val="0"/>
          <w:numId w:val="1"/>
        </w:numPr>
        <w:spacing w:after="0"/>
        <w:rPr>
          <w:rFonts w:asciiTheme="minorBidi" w:hAnsiTheme="minorBidi"/>
          <w:color w:val="00204E"/>
          <w:sz w:val="22"/>
          <w:szCs w:val="22"/>
        </w:rPr>
      </w:pPr>
      <w:r w:rsidRPr="009B3C78">
        <w:rPr>
          <w:rFonts w:asciiTheme="minorBidi" w:hAnsiTheme="minorBidi"/>
          <w:color w:val="00204E"/>
          <w:sz w:val="22"/>
          <w:szCs w:val="22"/>
        </w:rPr>
        <w:t>Consideration of professional development opportunities must also include ensuring that all school staff are knowledgeable and confident in using AI and education technology through high-quality, fully funded training.</w:t>
      </w:r>
    </w:p>
    <w:p w:rsidR="00361313" w:rsidP="009B3C78">
      <w:pPr>
        <w:pStyle w:val="ListParagraph"/>
        <w:spacing w:after="0"/>
        <w:ind w:left="450"/>
        <w:rPr>
          <w:rFonts w:asciiTheme="minorBidi" w:hAnsiTheme="minorBidi"/>
          <w:color w:val="00204E"/>
          <w:sz w:val="22"/>
          <w:szCs w:val="22"/>
        </w:rPr>
      </w:pPr>
    </w:p>
    <w:p w:rsidR="00361313" w:rsidRPr="009B3C78" w:rsidP="009B3C78">
      <w:pPr>
        <w:pStyle w:val="ListParagraph"/>
        <w:numPr>
          <w:ilvl w:val="0"/>
          <w:numId w:val="1"/>
        </w:numPr>
        <w:spacing w:after="0"/>
        <w:rPr>
          <w:rFonts w:asciiTheme="minorBidi" w:hAnsiTheme="minorBidi"/>
          <w:color w:val="00204E"/>
          <w:sz w:val="22"/>
          <w:szCs w:val="22"/>
        </w:rPr>
      </w:pPr>
      <w:r w:rsidRPr="009B3C78">
        <w:rPr>
          <w:rFonts w:asciiTheme="minorBidi" w:hAnsiTheme="minorBidi"/>
          <w:color w:val="00204E"/>
          <w:sz w:val="22"/>
          <w:szCs w:val="22"/>
        </w:rPr>
        <w:t>Whilst supportive of considering how AI tools can facilitate working practices, NAHT is clear that the professionalism, autonomy and agency of teachers, leaders and other education staff must be maintained, including their ability to discontinue use of a tool where they judge it appropriate to do so.</w:t>
      </w:r>
    </w:p>
    <w:p w:rsidR="00361313" w:rsidRPr="00EA60DF" w:rsidP="00F8022F">
      <w:pPr>
        <w:spacing w:after="0"/>
        <w:rPr>
          <w:rFonts w:asciiTheme="minorBidi" w:hAnsiTheme="minorBidi"/>
          <w:color w:val="00204E"/>
          <w:sz w:val="22"/>
          <w:szCs w:val="22"/>
        </w:rPr>
      </w:pPr>
    </w:p>
    <w:p w:rsidR="00361313" w:rsidRPr="009B3C78" w:rsidP="00F8022F">
      <w:pPr>
        <w:spacing w:after="0"/>
        <w:rPr>
          <w:rFonts w:asciiTheme="minorBidi" w:hAnsiTheme="minorBidi"/>
          <w:i/>
          <w:iCs/>
          <w:color w:val="00204E"/>
        </w:rPr>
      </w:pPr>
      <w:r w:rsidRPr="009B3C78">
        <w:rPr>
          <w:rFonts w:asciiTheme="minorBidi" w:hAnsiTheme="minorBidi"/>
          <w:i/>
          <w:iCs/>
          <w:color w:val="00204E"/>
        </w:rPr>
        <w:t>Wo</w:t>
      </w:r>
      <w:r w:rsidRPr="009B3C78">
        <w:rPr>
          <w:rFonts w:asciiTheme="minorBidi" w:hAnsiTheme="minorBidi"/>
          <w:i/>
          <w:iCs/>
          <w:color w:val="00204E"/>
        </w:rPr>
        <w:t>r</w:t>
      </w:r>
      <w:r w:rsidRPr="009B3C78">
        <w:rPr>
          <w:rFonts w:asciiTheme="minorBidi" w:hAnsiTheme="minorBidi"/>
          <w:i/>
          <w:iCs/>
          <w:color w:val="00204E"/>
        </w:rPr>
        <w:t>kforce conclusion</w:t>
      </w:r>
    </w:p>
    <w:p w:rsidR="00361313" w:rsidRPr="00EA60DF" w:rsidP="00F8022F">
      <w:pPr>
        <w:spacing w:after="0"/>
        <w:rPr>
          <w:rFonts w:asciiTheme="minorBidi" w:hAnsiTheme="minorBidi"/>
          <w:color w:val="00204E"/>
          <w:sz w:val="22"/>
          <w:szCs w:val="22"/>
        </w:rPr>
      </w:pPr>
      <w:r w:rsidRPr="00EA60DF">
        <w:rPr>
          <w:rFonts w:asciiTheme="minorBidi" w:hAnsiTheme="minorBidi"/>
          <w:color w:val="00204E"/>
          <w:sz w:val="22"/>
          <w:szCs w:val="22"/>
        </w:rPr>
        <w:t> </w:t>
      </w:r>
    </w:p>
    <w:p w:rsidR="00361313" w:rsidP="009B3C78">
      <w:pPr>
        <w:pStyle w:val="ListParagraph"/>
        <w:numPr>
          <w:ilvl w:val="0"/>
          <w:numId w:val="1"/>
        </w:numPr>
        <w:spacing w:after="0"/>
        <w:rPr>
          <w:rFonts w:asciiTheme="minorBidi" w:hAnsiTheme="minorBidi"/>
          <w:color w:val="00204E"/>
          <w:sz w:val="22"/>
          <w:szCs w:val="22"/>
        </w:rPr>
      </w:pPr>
      <w:r w:rsidRPr="009B3C78">
        <w:rPr>
          <w:rFonts w:asciiTheme="minorBidi" w:hAnsiTheme="minorBidi"/>
          <w:color w:val="00204E"/>
          <w:sz w:val="22"/>
          <w:szCs w:val="22"/>
        </w:rPr>
        <w:t>Overall, while the government's plan for the education profession is encouraging, NAHT believes it lacks the ambition and resourcing necessary to deliver the transformational change needed to address the recruitment and retention crisis and create a sustainable long-term</w:t>
      </w:r>
      <w:r>
        <w:rPr>
          <w:rFonts w:asciiTheme="minorBidi" w:hAnsiTheme="minorBidi"/>
          <w:color w:val="00204E"/>
          <w:sz w:val="22"/>
          <w:szCs w:val="22"/>
        </w:rPr>
        <w:t xml:space="preserve"> </w:t>
      </w:r>
      <w:r w:rsidRPr="009B3C78">
        <w:rPr>
          <w:rFonts w:asciiTheme="minorBidi" w:hAnsiTheme="minorBidi"/>
          <w:color w:val="00204E"/>
          <w:sz w:val="22"/>
          <w:szCs w:val="22"/>
        </w:rPr>
        <w:t>graduate</w:t>
      </w:r>
      <w:r>
        <w:rPr>
          <w:rFonts w:asciiTheme="minorBidi" w:hAnsiTheme="minorBidi"/>
          <w:color w:val="00204E"/>
          <w:sz w:val="22"/>
          <w:szCs w:val="22"/>
        </w:rPr>
        <w:t xml:space="preserve"> </w:t>
      </w:r>
      <w:r w:rsidRPr="009B3C78">
        <w:rPr>
          <w:rFonts w:asciiTheme="minorBidi" w:hAnsiTheme="minorBidi"/>
          <w:color w:val="00204E"/>
          <w:sz w:val="22"/>
          <w:szCs w:val="22"/>
        </w:rPr>
        <w:t>career proposition.</w:t>
      </w:r>
    </w:p>
    <w:p w:rsidR="00A85A14" w:rsidP="00A85A14">
      <w:pPr>
        <w:spacing w:after="0"/>
        <w:rPr>
          <w:rFonts w:asciiTheme="minorBidi" w:hAnsiTheme="minorBidi"/>
          <w:color w:val="00204E"/>
          <w:sz w:val="22"/>
          <w:szCs w:val="22"/>
        </w:rPr>
      </w:pPr>
    </w:p>
    <w:p w:rsidR="00A85A14" w:rsidRPr="00A85A14" w:rsidP="00A85A14">
      <w:pPr>
        <w:spacing w:after="0"/>
        <w:rPr>
          <w:rFonts w:asciiTheme="minorBidi" w:hAnsiTheme="minorBidi"/>
          <w:i/>
          <w:iCs/>
          <w:sz w:val="22"/>
          <w:szCs w:val="22"/>
        </w:rPr>
      </w:pPr>
      <w:r w:rsidRPr="00A85A14">
        <w:rPr>
          <w:rFonts w:asciiTheme="minorBidi" w:hAnsiTheme="minorBidi"/>
          <w:i/>
          <w:iCs/>
          <w:sz w:val="22"/>
          <w:szCs w:val="22"/>
        </w:rPr>
        <w:t>September 2026</w:t>
      </w:r>
    </w:p>
    <w:sectPr>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7046085"/>
      <w:docPartObj>
        <w:docPartGallery w:val="Page Numbers (Bottom of Page)"/>
        <w:docPartUnique/>
      </w:docPartObj>
    </w:sdtPr>
    <w:sdtEndPr>
      <w:rPr>
        <w:color w:val="00204E"/>
      </w:rPr>
    </w:sdtEndPr>
    <w:sdtContent>
      <w:p w:rsidR="00361313" w:rsidRPr="004331C8">
        <w:pPr>
          <w:pStyle w:val="Footer"/>
          <w:jc w:val="right"/>
          <w:rPr>
            <w:color w:val="00204E"/>
          </w:rPr>
        </w:pPr>
        <w:r w:rsidRPr="004331C8">
          <w:rPr>
            <w:color w:val="00204E"/>
          </w:rPr>
          <w:fldChar w:fldCharType="begin"/>
        </w:r>
        <w:r w:rsidRPr="004331C8">
          <w:rPr>
            <w:color w:val="00204E"/>
          </w:rPr>
          <w:instrText>PAGE   \* MERGEFORMAT</w:instrText>
        </w:r>
        <w:r w:rsidRPr="004331C8">
          <w:rPr>
            <w:color w:val="00204E"/>
          </w:rPr>
          <w:fldChar w:fldCharType="separate"/>
        </w:r>
        <w:r w:rsidRPr="004331C8">
          <w:rPr>
            <w:color w:val="00204E"/>
          </w:rPr>
          <w:t>2</w:t>
        </w:r>
        <w:r w:rsidRPr="004331C8">
          <w:rPr>
            <w:color w:val="00204E"/>
          </w:rPr>
          <w:fldChar w:fldCharType="end"/>
        </w:r>
      </w:p>
    </w:sdtContent>
  </w:sdt>
  <w:p w:rsidR="00361313">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33A2499"/>
    <w:multiLevelType w:val="multilevel"/>
    <w:tmpl w:val="595A6362"/>
    <w:lvl w:ilvl="0">
      <w:start w:val="1"/>
      <w:numFmt w:val="decimal"/>
      <w:lvlText w:val="%1."/>
      <w:lvlJc w:val="left"/>
      <w:pPr>
        <w:ind w:left="450" w:hanging="360"/>
      </w:pPr>
      <w:rPr>
        <w:rFonts w:ascii="Arial" w:hAnsi="Arial" w:cs="Arial"/>
        <w:b w:val="0"/>
        <w:bCs w:val="0"/>
        <w:i w:val="0"/>
        <w:iCs w:val="0"/>
        <w:color w:val="00204E"/>
        <w:sz w:val="22"/>
        <w:szCs w:val="22"/>
      </w:rPr>
    </w:lvl>
    <w:lvl w:ilvl="1">
      <w:start w:val="1"/>
      <w:numFmt w:val="bullet"/>
      <w:lvlText w:val=""/>
      <w:lvlJc w:val="left"/>
      <w:pPr>
        <w:ind w:left="1080" w:hanging="360"/>
      </w:pPr>
      <w:rPr>
        <w:rFonts w:ascii="Symbol" w:hAnsi="Symbol" w:hint="default"/>
      </w:rPr>
    </w:lvl>
    <w:lvl w:ilvl="2">
      <w:start w:val="1"/>
      <w:numFmt w:val="bullet"/>
      <w:lvlText w:val="o"/>
      <w:lvlJc w:val="left"/>
      <w:pPr>
        <w:ind w:left="1980" w:hanging="360"/>
      </w:pPr>
      <w:rPr>
        <w:rFonts w:ascii="Courier New" w:hAnsi="Courier New" w:cs="Courier New"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2747134E"/>
    <w:multiLevelType w:val="multilevel"/>
    <w:tmpl w:val="595A6362"/>
    <w:lvl w:ilvl="0">
      <w:start w:val="1"/>
      <w:numFmt w:val="decimal"/>
      <w:lvlText w:val="%1."/>
      <w:lvlJc w:val="left"/>
      <w:pPr>
        <w:ind w:left="450" w:hanging="360"/>
      </w:pPr>
      <w:rPr>
        <w:rFonts w:ascii="Arial" w:hAnsi="Arial" w:cs="Arial"/>
        <w:b w:val="0"/>
        <w:bCs w:val="0"/>
        <w:i w:val="0"/>
        <w:iCs w:val="0"/>
        <w:color w:val="00204E"/>
        <w:sz w:val="22"/>
        <w:szCs w:val="22"/>
      </w:rPr>
    </w:lvl>
    <w:lvl w:ilvl="1">
      <w:start w:val="1"/>
      <w:numFmt w:val="bullet"/>
      <w:lvlText w:val=""/>
      <w:lvlJc w:val="left"/>
      <w:pPr>
        <w:ind w:left="1080" w:hanging="360"/>
      </w:pPr>
      <w:rPr>
        <w:rFonts w:ascii="Symbol" w:hAnsi="Symbol" w:hint="default"/>
      </w:rPr>
    </w:lvl>
    <w:lvl w:ilvl="2">
      <w:start w:val="1"/>
      <w:numFmt w:val="bullet"/>
      <w:lvlText w:val="o"/>
      <w:lvlJc w:val="left"/>
      <w:pPr>
        <w:ind w:left="1980" w:hanging="360"/>
      </w:pPr>
      <w:rPr>
        <w:rFonts w:ascii="Courier New" w:hAnsi="Courier New" w:cs="Courier New"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40495F55"/>
    <w:multiLevelType w:val="hybridMultilevel"/>
    <w:tmpl w:val="107A9C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C4C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C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CD4"/>
    <w:rPr>
      <w:rFonts w:eastAsiaTheme="majorEastAsia" w:cstheme="majorBidi"/>
      <w:color w:val="272727" w:themeColor="text1" w:themeTint="D8"/>
    </w:rPr>
  </w:style>
  <w:style w:type="paragraph" w:styleId="Title">
    <w:name w:val="Title"/>
    <w:basedOn w:val="Normal"/>
    <w:next w:val="Normal"/>
    <w:link w:val="TitleChar"/>
    <w:uiPriority w:val="10"/>
    <w:qFormat/>
    <w:rsid w:val="009C4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CD4"/>
    <w:pPr>
      <w:spacing w:before="160"/>
      <w:jc w:val="center"/>
    </w:pPr>
    <w:rPr>
      <w:i/>
      <w:iCs/>
      <w:color w:val="404040" w:themeColor="text1" w:themeTint="BF"/>
    </w:rPr>
  </w:style>
  <w:style w:type="character" w:customStyle="1" w:styleId="QuoteChar">
    <w:name w:val="Quote Char"/>
    <w:basedOn w:val="DefaultParagraphFont"/>
    <w:link w:val="Quote"/>
    <w:uiPriority w:val="29"/>
    <w:rsid w:val="009C4CD4"/>
    <w:rPr>
      <w:i/>
      <w:iCs/>
      <w:color w:val="404040" w:themeColor="text1" w:themeTint="BF"/>
    </w:rPr>
  </w:style>
  <w:style w:type="paragraph" w:styleId="ListParagraph">
    <w:name w:val="List Paragraph"/>
    <w:basedOn w:val="Normal"/>
    <w:link w:val="ListParagraphChar"/>
    <w:uiPriority w:val="34"/>
    <w:qFormat/>
    <w:rsid w:val="009C4CD4"/>
    <w:pPr>
      <w:ind w:left="720"/>
      <w:contextualSpacing/>
    </w:pPr>
  </w:style>
  <w:style w:type="character" w:styleId="IntenseEmphasis">
    <w:name w:val="Intense Emphasis"/>
    <w:basedOn w:val="DefaultParagraphFont"/>
    <w:uiPriority w:val="21"/>
    <w:qFormat/>
    <w:rsid w:val="009C4CD4"/>
    <w:rPr>
      <w:i/>
      <w:iCs/>
      <w:color w:val="0F4761" w:themeColor="accent1" w:themeShade="BF"/>
    </w:rPr>
  </w:style>
  <w:style w:type="paragraph" w:styleId="IntenseQuote">
    <w:name w:val="Intense Quote"/>
    <w:basedOn w:val="Normal"/>
    <w:next w:val="Normal"/>
    <w:link w:val="IntenseQuoteChar"/>
    <w:uiPriority w:val="30"/>
    <w:qFormat/>
    <w:rsid w:val="009C4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CD4"/>
    <w:rPr>
      <w:i/>
      <w:iCs/>
      <w:color w:val="0F4761" w:themeColor="accent1" w:themeShade="BF"/>
    </w:rPr>
  </w:style>
  <w:style w:type="character" w:styleId="IntenseReference">
    <w:name w:val="Intense Reference"/>
    <w:basedOn w:val="DefaultParagraphFont"/>
    <w:uiPriority w:val="32"/>
    <w:qFormat/>
    <w:rsid w:val="009C4CD4"/>
    <w:rPr>
      <w:b/>
      <w:bCs/>
      <w:smallCaps/>
      <w:color w:val="0F4761" w:themeColor="accent1" w:themeShade="BF"/>
      <w:spacing w:val="5"/>
    </w:rPr>
  </w:style>
  <w:style w:type="character" w:customStyle="1" w:styleId="ListParagraphChar">
    <w:name w:val="List Paragraph Char"/>
    <w:basedOn w:val="DefaultParagraphFont"/>
    <w:link w:val="ListParagraph"/>
    <w:uiPriority w:val="34"/>
    <w:locked/>
    <w:rsid w:val="00F37A1E"/>
  </w:style>
  <w:style w:type="paragraph" w:styleId="Header">
    <w:name w:val="header"/>
    <w:basedOn w:val="Normal"/>
    <w:link w:val="HeaderChar"/>
    <w:uiPriority w:val="99"/>
    <w:unhideWhenUsed/>
    <w:rsid w:val="004331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1C8"/>
  </w:style>
  <w:style w:type="paragraph" w:styleId="Footer">
    <w:name w:val="footer"/>
    <w:basedOn w:val="Normal"/>
    <w:link w:val="FooterChar"/>
    <w:uiPriority w:val="99"/>
    <w:unhideWhenUsed/>
    <w:rsid w:val="004331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1C8"/>
  </w:style>
  <w:style w:type="paragraph" w:styleId="Revision">
    <w:name w:val="Revision"/>
    <w:hidden/>
    <w:uiPriority w:val="99"/>
    <w:semiHidden/>
    <w:rsid w:val="00023971"/>
    <w:pPr>
      <w:spacing w:after="0" w:line="240" w:lineRule="auto"/>
    </w:pPr>
  </w:style>
  <w:style w:type="character" w:styleId="CommentReference">
    <w:name w:val="annotation reference"/>
    <w:basedOn w:val="DefaultParagraphFont"/>
    <w:uiPriority w:val="99"/>
    <w:semiHidden/>
    <w:unhideWhenUsed/>
    <w:rsid w:val="0088319C"/>
    <w:rPr>
      <w:sz w:val="16"/>
      <w:szCs w:val="16"/>
    </w:rPr>
  </w:style>
  <w:style w:type="paragraph" w:styleId="CommentText">
    <w:name w:val="annotation text"/>
    <w:basedOn w:val="Normal"/>
    <w:link w:val="CommentTextChar"/>
    <w:uiPriority w:val="99"/>
    <w:unhideWhenUsed/>
    <w:rsid w:val="0088319C"/>
    <w:pPr>
      <w:spacing w:line="240" w:lineRule="auto"/>
    </w:pPr>
    <w:rPr>
      <w:sz w:val="20"/>
      <w:szCs w:val="20"/>
    </w:rPr>
  </w:style>
  <w:style w:type="character" w:customStyle="1" w:styleId="CommentTextChar">
    <w:name w:val="Comment Text Char"/>
    <w:basedOn w:val="DefaultParagraphFont"/>
    <w:link w:val="CommentText"/>
    <w:uiPriority w:val="99"/>
    <w:rsid w:val="0088319C"/>
    <w:rPr>
      <w:sz w:val="20"/>
      <w:szCs w:val="20"/>
    </w:rPr>
  </w:style>
  <w:style w:type="paragraph" w:styleId="CommentSubject">
    <w:name w:val="annotation subject"/>
    <w:basedOn w:val="CommentText"/>
    <w:next w:val="CommentText"/>
    <w:link w:val="CommentSubjectChar"/>
    <w:uiPriority w:val="99"/>
    <w:semiHidden/>
    <w:unhideWhenUsed/>
    <w:rsid w:val="0088319C"/>
    <w:rPr>
      <w:b/>
      <w:bCs/>
    </w:rPr>
  </w:style>
  <w:style w:type="character" w:customStyle="1" w:styleId="CommentSubjectChar">
    <w:name w:val="Comment Subject Char"/>
    <w:basedOn w:val="CommentTextChar"/>
    <w:link w:val="CommentSubject"/>
    <w:uiPriority w:val="99"/>
    <w:semiHidden/>
    <w:rsid w:val="008831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b57054b-aa43-4878-b00d-e7494952a35f" xsi:nil="true"/>
    <lcf76f155ced4ddcb4097134ff3c332f xmlns="fe21d2ed-5cf9-41dd-ac59-d7b79e8fd8e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74DB5F8CC5D34193D4CF297DBD09EE" ma:contentTypeVersion="13" ma:contentTypeDescription="Create a new document." ma:contentTypeScope="" ma:versionID="7b3f2cac23488b0f9e16625ba3e53eb3">
  <xsd:schema xmlns:xsd="http://www.w3.org/2001/XMLSchema" xmlns:xs="http://www.w3.org/2001/XMLSchema" xmlns:p="http://schemas.microsoft.com/office/2006/metadata/properties" xmlns:ns2="fe21d2ed-5cf9-41dd-ac59-d7b79e8fd8ef" xmlns:ns3="6b57054b-aa43-4878-b00d-e7494952a35f" targetNamespace="http://schemas.microsoft.com/office/2006/metadata/properties" ma:root="true" ma:fieldsID="62d140020620439b0bde5a306c27f4b3" ns2:_="" ns3:_="">
    <xsd:import namespace="fe21d2ed-5cf9-41dd-ac59-d7b79e8fd8ef"/>
    <xsd:import namespace="6b57054b-aa43-4878-b00d-e7494952a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1d2ed-5cf9-41dd-ac59-d7b79e8fd8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f324ac8-0533-4d13-b06b-17ec44dd2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57054b-aa43-4878-b00d-e7494952a35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302e936-4804-4eb1-87f6-ac9c5954ed70}" ma:internalName="TaxCatchAll" ma:showField="CatchAllData" ma:web="6b57054b-aa43-4878-b00d-e7494952a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3B8ECF-8A51-42F9-BDD0-9BD65AC60A64}">
  <ds:schemaRefs>
    <ds:schemaRef ds:uri="http://schemas.microsoft.com/sharepoint/v3/contenttype/forms"/>
  </ds:schemaRefs>
</ds:datastoreItem>
</file>

<file path=customXml/itemProps2.xml><?xml version="1.0" encoding="utf-8"?>
<ds:datastoreItem xmlns:ds="http://schemas.openxmlformats.org/officeDocument/2006/customXml" ds:itemID="{7E642EB5-00E1-4E4D-A67A-34C24A8385AA}">
  <ds:schemaRefs>
    <ds:schemaRef ds:uri="http://schemas.openxmlformats.org/officeDocument/2006/bibliography"/>
  </ds:schemaRefs>
</ds:datastoreItem>
</file>

<file path=customXml/itemProps3.xml><?xml version="1.0" encoding="utf-8"?>
<ds:datastoreItem xmlns:ds="http://schemas.openxmlformats.org/officeDocument/2006/customXml" ds:itemID="{CFB0219A-E752-4F8E-B567-F51B54823999}">
  <ds:schemaRefs>
    <ds:schemaRef ds:uri="http://schemas.microsoft.com/office/2006/metadata/properties"/>
    <ds:schemaRef ds:uri="http://schemas.microsoft.com/office/infopath/2007/PartnerControls"/>
    <ds:schemaRef ds:uri="6b57054b-aa43-4878-b00d-e7494952a35f"/>
    <ds:schemaRef ds:uri="fe21d2ed-5cf9-41dd-ac59-d7b79e8fd8ef"/>
  </ds:schemaRefs>
</ds:datastoreItem>
</file>

<file path=customXml/itemProps4.xml><?xml version="1.0" encoding="utf-8"?>
<ds:datastoreItem xmlns:ds="http://schemas.openxmlformats.org/officeDocument/2006/customXml" ds:itemID="{B6E2D04B-9D55-4C46-ACCA-46FCCF6DE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1d2ed-5cf9-41dd-ac59-d7b79e8fd8ef"/>
    <ds:schemaRef ds:uri="6b57054b-aa43-4878-b00d-e7494952a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ECA0065</dc:title>
  <cp:revision>0</cp:revision>
</cp:coreProperties>
</file>