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D13AB" w:rsidP="003D13AB">
      <w:pPr>
        <w:spacing w:line="240" w:lineRule="auto"/>
        <w:jc w:val="center"/>
        <w:rPr>
          <w:b/>
          <w:bCs/>
        </w:rPr>
      </w:pPr>
      <w:r>
        <w:rPr>
          <w:b/>
          <w:bCs/>
        </w:rPr>
        <w:t xml:space="preserve">Written evidence by </w:t>
      </w:r>
      <w:r w:rsidRPr="003D13AB">
        <w:rPr>
          <w:b/>
          <w:bCs/>
        </w:rPr>
        <w:t>MyEdSpace</w:t>
      </w:r>
      <w:r>
        <w:rPr>
          <w:b/>
          <w:bCs/>
        </w:rPr>
        <w:t xml:space="preserve"> (ECA0064)</w:t>
      </w:r>
    </w:p>
    <w:p w:rsidR="003D13AB">
      <w:pPr>
        <w:spacing w:line="240" w:lineRule="auto"/>
        <w:rPr>
          <w:b/>
          <w:bCs/>
        </w:rPr>
      </w:pPr>
    </w:p>
    <w:p w:rsidR="004F71FA">
      <w:pPr>
        <w:spacing w:line="240" w:lineRule="auto"/>
      </w:pPr>
      <w:r>
        <w:rPr>
          <w:b/>
          <w:bCs/>
        </w:rPr>
        <w:t>Name:</w:t>
      </w:r>
      <w:r>
        <w:t xml:space="preserve"> Guy Maycock</w:t>
      </w:r>
      <w:r>
        <w:br/>
      </w:r>
      <w:r>
        <w:rPr>
          <w:b/>
          <w:bCs/>
        </w:rPr>
        <w:t>Role:</w:t>
      </w:r>
      <w:r>
        <w:t xml:space="preserve"> Lead Maths Practitioner</w:t>
      </w:r>
    </w:p>
    <w:p w:rsidR="004F71FA">
      <w:pPr>
        <w:spacing w:line="240" w:lineRule="auto"/>
      </w:pPr>
      <w:r>
        <w:rPr>
          <w:b/>
          <w:bCs/>
        </w:rPr>
        <w:t>Organisation:</w:t>
      </w:r>
      <w:r>
        <w:t xml:space="preserve"> </w:t>
      </w:r>
      <w:r>
        <w:t>MyEdSpace</w:t>
      </w:r>
    </w:p>
    <w:p w:rsidR="004F71FA">
      <w:pPr>
        <w:spacing w:line="240" w:lineRule="auto"/>
      </w:pPr>
    </w:p>
    <w:p w:rsidR="004F71FA">
      <w:pPr>
        <w:spacing w:line="240" w:lineRule="auto"/>
      </w:pPr>
      <w:r>
        <w:t>My name is Guy Maycock and I am a teacher at MyEdSpace, an online learning platform delivering live, interactive lessons to students across the UK. Before joining MyEdSpace, I worked as a teacher in the state school system for nearly a decade, including the same amount of experience as an A-level Maths examiner.</w:t>
      </w:r>
    </w:p>
    <w:p w:rsidR="004F71FA">
      <w:pPr>
        <w:spacing w:line="240" w:lineRule="auto"/>
      </w:pPr>
    </w:p>
    <w:p w:rsidR="004F71FA">
      <w:pPr>
        <w:spacing w:line="240" w:lineRule="auto"/>
      </w:pPr>
      <w:r>
        <w:t xml:space="preserve">I'm submitting evidence because as someone who taught in state schools for many years before moving to an ed-tech company, as all of my MyEdSpace colleagues did as well, I have passionate opinions about the Government’s </w:t>
      </w:r>
      <w:r>
        <w:rPr>
          <w:i/>
          <w:iCs/>
        </w:rPr>
        <w:t>Every Child Achieving and Thriving</w:t>
      </w:r>
      <w:r>
        <w:t xml:space="preserve"> White Paper.</w:t>
      </w:r>
    </w:p>
    <w:p w:rsidR="004F71FA">
      <w:pPr>
        <w:spacing w:line="240" w:lineRule="auto"/>
      </w:pPr>
    </w:p>
    <w:p w:rsidR="004F71FA">
      <w:pPr>
        <w:spacing w:line="240" w:lineRule="auto"/>
      </w:pPr>
      <w:r>
        <w:t xml:space="preserve">It contains many ambitions that teachers would support in principle: improving attendance, reducing disadvantage gaps, increasing enrichment, teaching essential life skills, and raising attainment. However, from my experience in schools, I am concerned that the White Paper does not yet explain how these ambitions will be delivered without increasing teacher workload. </w:t>
      </w:r>
    </w:p>
    <w:p w:rsidR="004F71FA">
      <w:pPr>
        <w:spacing w:line="240" w:lineRule="auto"/>
      </w:pPr>
    </w:p>
    <w:p w:rsidR="004F71FA">
      <w:pPr>
        <w:spacing w:line="240" w:lineRule="auto"/>
      </w:pPr>
      <w:r>
        <w:t>The Government should be asked to provide much greater clarity on who will do this additional work, how it will be funded, and what measures will be put in place to ensure that teacher workload is reduced rather than increased.</w:t>
      </w:r>
    </w:p>
    <w:p w:rsidR="004F71FA">
      <w:pPr>
        <w:spacing w:line="240" w:lineRule="auto"/>
      </w:pPr>
    </w:p>
    <w:p w:rsidR="004F71FA">
      <w:pPr>
        <w:spacing w:line="240" w:lineRule="auto"/>
        <w:rPr>
          <w:b/>
          <w:bCs/>
        </w:rPr>
      </w:pPr>
      <w:r>
        <w:rPr>
          <w:b/>
          <w:bCs/>
        </w:rPr>
        <w:t>The White Paper risks adding more expectations to teachers</w:t>
      </w:r>
    </w:p>
    <w:p w:rsidR="004F71FA">
      <w:pPr>
        <w:spacing w:line="240" w:lineRule="auto"/>
        <w:rPr>
          <w:b/>
          <w:bCs/>
        </w:rPr>
      </w:pPr>
    </w:p>
    <w:p w:rsidR="004F71FA">
      <w:pPr>
        <w:spacing w:line="240" w:lineRule="auto"/>
      </w:pPr>
      <w:r>
        <w:t>One of my main concerns is that the White Paper appears to expect schools to take on more responsibilities without setting out a credible delivery plan. Its target to recruit 6,500 additional teachers is welcome, but recruitment alone will not solve the workforce crisis if the Government continues to increase workload and drive experienced teachers out of the profession.</w:t>
      </w:r>
    </w:p>
    <w:p w:rsidR="004F71FA">
      <w:pPr>
        <w:spacing w:line="240" w:lineRule="auto"/>
      </w:pPr>
    </w:p>
    <w:p w:rsidR="004F71FA">
      <w:pPr>
        <w:spacing w:line="240" w:lineRule="auto"/>
      </w:pPr>
      <w:r>
        <w:t xml:space="preserve">The White Paper itself acknowledges that high workload is one of the factors driving poor retention rates. However, many of its proposed outcomes appear to rely on schools doing more. It wants to improve attendance, expand enrichment, support pupils' sense of belonging, teach essential life skills and career education, while also closing disadvantage gaps. </w:t>
      </w:r>
    </w:p>
    <w:p w:rsidR="004F71FA">
      <w:pPr>
        <w:spacing w:line="240" w:lineRule="auto"/>
      </w:pPr>
    </w:p>
    <w:p w:rsidR="004F71FA">
      <w:pPr>
        <w:spacing w:line="240" w:lineRule="auto"/>
      </w:pPr>
      <w:r>
        <w:t xml:space="preserve">Teachers are already being asked to go above and beyond in their day jobs. My concern is that this White Paper will create even more work and pressure for these teachers and make recruitment and retention even more difficult. </w:t>
      </w:r>
    </w:p>
    <w:p w:rsidR="004F71FA">
      <w:pPr>
        <w:spacing w:line="240" w:lineRule="auto"/>
      </w:pPr>
    </w:p>
    <w:p w:rsidR="004F71FA">
      <w:r>
        <w:t xml:space="preserve">In my experience, many teachers do not leave because they dislike teaching. They leave because they actually end up doing less and less teaching as they progress, with the job becoming unsustainable. </w:t>
      </w:r>
    </w:p>
    <w:p w:rsidR="004F71FA"/>
    <w:p w:rsidR="004F71FA">
      <w:r>
        <w:t>This was certainly my experience as a teacher. My work day would never stop at 3pm when the bell rings for students to leave. When the teaching finished, marking, planning, report writing, safeguarding and following up behaviour incidents meant I would often be working well into the evening, weekends and through the so-called holidays to ensure everything was completed.</w:t>
      </w:r>
    </w:p>
    <w:p w:rsidR="004F71FA"/>
    <w:p w:rsidR="004F71FA">
      <w:r>
        <w:t>When I realised that the burden of these additional tasks, on top of ensuring I was delivering high quality lessons for all of my students, was coming at the expense of spending quality time with my own children, it was clear that I could not continue in the traditional classroom teaching role. I know my colleagues at MyEdSpace feel the same way and left traditional in-person teaching for the same reasons.</w:t>
      </w:r>
    </w:p>
    <w:p w:rsidR="004F71FA">
      <w:pPr>
        <w:rPr>
          <w:highlight w:val="yellow"/>
        </w:rPr>
      </w:pPr>
    </w:p>
    <w:p w:rsidR="004F71FA">
      <w:r>
        <w:t>This matters because experienced teachers are very difficult to replace. A school can recruit a new teacher, but it cannot quickly replace the judgement, subject knowledge, classroom routines and pastoral experience of someone who has spent years in the profession.</w:t>
      </w:r>
    </w:p>
    <w:p w:rsidR="004F71FA"/>
    <w:p w:rsidR="004F71FA">
      <w:r>
        <w:t>The White Paper's target of recruiting 6,500 new teachers will end up being pointless, and potentially even harmful, if 6,500 existing teachers end up leaving at the same time.</w:t>
      </w:r>
    </w:p>
    <w:p w:rsidR="004F71FA"/>
    <w:p w:rsidR="004F71FA">
      <w:r>
        <w:t>The White Paper should therefore be judged not only on whether it helps recruit new teachers, but on whether it makes the job attractive and sustainable for the teachers already in schools. Any workforce reform that does not materially reduce workload is unlikely to have the impact the Government wants.</w:t>
      </w:r>
    </w:p>
    <w:p w:rsidR="004F71FA">
      <w:pPr>
        <w:spacing w:line="240" w:lineRule="auto"/>
      </w:pPr>
    </w:p>
    <w:p w:rsidR="004F71FA">
      <w:pPr>
        <w:spacing w:line="240" w:lineRule="auto"/>
        <w:rPr>
          <w:b/>
          <w:bCs/>
        </w:rPr>
      </w:pPr>
      <w:r>
        <w:rPr>
          <w:b/>
          <w:bCs/>
        </w:rPr>
        <w:t>Schools need more specialist staff, not just more teacher responsibilities</w:t>
      </w:r>
    </w:p>
    <w:p w:rsidR="004F71FA">
      <w:pPr>
        <w:spacing w:line="240" w:lineRule="auto"/>
        <w:rPr>
          <w:b/>
          <w:bCs/>
        </w:rPr>
      </w:pPr>
    </w:p>
    <w:p w:rsidR="004F71FA">
      <w:pPr>
        <w:spacing w:line="240" w:lineRule="auto"/>
      </w:pPr>
      <w:r>
        <w:t>If the Government wants schools to improve attendance, expand enrichment and reduce disadvantage gaps while encouraging more teachers to join and stay in the profession, it needs to recognise that these non-teaching aims require dedicated staff capacity.</w:t>
      </w:r>
    </w:p>
    <w:p w:rsidR="004F71FA">
      <w:pPr>
        <w:spacing w:line="240" w:lineRule="auto"/>
      </w:pPr>
    </w:p>
    <w:p w:rsidR="004F71FA">
      <w:pPr>
        <w:spacing w:line="240" w:lineRule="auto"/>
      </w:pPr>
      <w:r>
        <w:t xml:space="preserve">Attendance, for example, often involves complex family circumstances such as mental health concerns, transport issues, poverty, anxiety, safeguarding concerns and disengagement from school. </w:t>
      </w:r>
    </w:p>
    <w:p w:rsidR="004F71FA">
      <w:pPr>
        <w:spacing w:line="240" w:lineRule="auto"/>
      </w:pPr>
    </w:p>
    <w:p w:rsidR="004F71FA">
      <w:pPr>
        <w:spacing w:line="240" w:lineRule="auto"/>
      </w:pPr>
      <w:r>
        <w:t>Teachers can and should play a role, but they cannot be the entire solution as it requires specialist social work expertise that they're not trained to do. Bringing in specialist staff will help to improve the rates at which we get children back into school, while freeing up time for teachers to focus on delivering high-quality teaching once the students are there.</w:t>
      </w:r>
    </w:p>
    <w:p w:rsidR="004F71FA">
      <w:pPr>
        <w:spacing w:line="240" w:lineRule="auto"/>
      </w:pPr>
    </w:p>
    <w:p w:rsidR="004F71FA">
      <w:pPr>
        <w:spacing w:line="240" w:lineRule="auto"/>
      </w:pPr>
      <w:r>
        <w:t>Similarly, a school cannot simply tell teachers to provide more enrichment or better life skills education without giving them time, training and staffing support to actually do it. It's an admirable aim that everyone in the education system can get behind, but it's not as simple as asking teachers to do an extra lesson plan on life skills.</w:t>
      </w:r>
    </w:p>
    <w:p w:rsidR="004F71FA">
      <w:pPr>
        <w:spacing w:line="240" w:lineRule="auto"/>
      </w:pPr>
    </w:p>
    <w:p w:rsidR="004F71FA">
      <w:pPr>
        <w:spacing w:line="240" w:lineRule="auto"/>
      </w:pPr>
      <w:r>
        <w:t>The Government should set out how many additional non-teaching and pastoral roles will be needed to deliver the White Paper’s ambitions, and how those roles will be funded. Without this, there is a real risk that schools will be judged against new expectations without being given the means to meet them.</w:t>
      </w:r>
    </w:p>
    <w:p w:rsidR="004F71FA">
      <w:pPr>
        <w:spacing w:line="240" w:lineRule="auto"/>
      </w:pPr>
    </w:p>
    <w:p w:rsidR="004F71FA">
      <w:r>
        <w:t xml:space="preserve">Without this additional investment, the White Paper's effect will be to reduce the amount of teaching that our teachers actually get to do, and therefore drive those who love it out of the profession. </w:t>
      </w:r>
    </w:p>
    <w:p w:rsidR="004F71FA">
      <w:pPr>
        <w:spacing w:line="240" w:lineRule="auto"/>
      </w:pPr>
    </w:p>
    <w:p w:rsidR="004F71FA">
      <w:pPr>
        <w:spacing w:line="240" w:lineRule="auto"/>
        <w:rPr>
          <w:b/>
          <w:bCs/>
        </w:rPr>
      </w:pPr>
      <w:r>
        <w:rPr>
          <w:b/>
          <w:bCs/>
        </w:rPr>
        <w:t>The current recruitment model does not guarantee specialist teaching</w:t>
      </w:r>
    </w:p>
    <w:p w:rsidR="004F71FA">
      <w:pPr>
        <w:spacing w:line="240" w:lineRule="auto"/>
        <w:rPr>
          <w:b/>
          <w:bCs/>
        </w:rPr>
      </w:pPr>
    </w:p>
    <w:p w:rsidR="004F71FA">
      <w:pPr>
        <w:spacing w:line="240" w:lineRule="auto"/>
      </w:pPr>
      <w:r>
        <w:t>I am also concerned that the headline ambition to guarantee every child a high-quality education conflicts with the reality of teacher recruitment in shortage subjects.</w:t>
      </w:r>
    </w:p>
    <w:p w:rsidR="004F71FA">
      <w:pPr>
        <w:spacing w:line="240" w:lineRule="auto"/>
      </w:pPr>
    </w:p>
    <w:p w:rsidR="004F71FA">
      <w:pPr>
        <w:spacing w:line="240" w:lineRule="auto"/>
      </w:pPr>
      <w:r>
        <w:t>This is particularly important in STEM subjects. The Department for Education’s latest school workforce statistics show that roughly 17% of maths lessons for Years 7-9 are taught by teachers with no relevant post A-level qualification, and that goes up to roughly 40% for physics. These early years are when pupils build the foundations of a subject, so it's important to have specialists teaching them.</w:t>
      </w:r>
    </w:p>
    <w:p w:rsidR="004F71FA">
      <w:pPr>
        <w:spacing w:line="240" w:lineRule="auto"/>
      </w:pPr>
    </w:p>
    <w:p w:rsidR="004F71FA">
      <w:pPr>
        <w:spacing w:line="240" w:lineRule="auto"/>
      </w:pPr>
      <w:r>
        <w:t>However, the current system offers large bursaries to university graduates to teach subjects such as maths, physics and chemistry, even if their university subject was unrelated. These incentives may help attract people into teacher training, but they do not attract subject specialists into long-lasting teaching careers.</w:t>
      </w:r>
    </w:p>
    <w:p w:rsidR="004F71FA">
      <w:pPr>
        <w:spacing w:line="240" w:lineRule="auto"/>
      </w:pPr>
    </w:p>
    <w:p w:rsidR="004F71FA">
      <w:pPr>
        <w:spacing w:line="240" w:lineRule="auto"/>
      </w:pPr>
      <w:r>
        <w:t xml:space="preserve">During my state school teaching career, I encountered trainees who were open about the fact that the £29,000 bursary was a major reason for entering training, even though they had little intention of staying in the profession. </w:t>
      </w:r>
    </w:p>
    <w:p w:rsidR="004F71FA">
      <w:pPr>
        <w:spacing w:line="240" w:lineRule="auto"/>
      </w:pPr>
    </w:p>
    <w:p w:rsidR="004F71FA">
      <w:pPr>
        <w:spacing w:line="240" w:lineRule="auto"/>
      </w:pPr>
      <w:r>
        <w:t>For a graduate with a first or 2:1 in maths, physics or chemistry, teaching often does not compare favourably with other career options in terms of pay, flexibility or workload. It will take more than bursaries to fix this. The Government's policy should focus on recruiting and retaining teachers with subject-specialist knowledge, especially in high-need areas and shortage subjects, rather than a top-line number of more total teachers.</w:t>
      </w:r>
    </w:p>
    <w:p w:rsidR="004F71FA"/>
    <w:p w:rsidR="004F71FA">
      <w:pPr>
        <w:spacing w:line="240" w:lineRule="auto"/>
      </w:pPr>
    </w:p>
    <w:p w:rsidR="004F71FA">
      <w:pPr>
        <w:rPr>
          <w:b/>
          <w:bCs/>
        </w:rPr>
      </w:pPr>
      <w:r>
        <w:rPr>
          <w:b/>
          <w:bCs/>
        </w:rPr>
        <w:t xml:space="preserve">Progress 8 </w:t>
      </w:r>
    </w:p>
    <w:p w:rsidR="004F71FA">
      <w:pPr>
        <w:rPr>
          <w:b/>
          <w:bCs/>
        </w:rPr>
      </w:pPr>
    </w:p>
    <w:p w:rsidR="004F71FA">
      <w:r>
        <w:t xml:space="preserve">As someone who worked as a teacher and A-Level examiner for a long time, I am pleased with how Progress 8 has been implemented and reshifted schools' focus onto making sure pupils improve. </w:t>
      </w:r>
    </w:p>
    <w:p w:rsidR="004F71FA"/>
    <w:p w:rsidR="004F71FA">
      <w:r>
        <w:t xml:space="preserve">The previous headline measure of the percentage of students achieving five or more GCSEs at grades A*-C created a damaging incentive for schools to put their energy into students hovering just below the C/D borderline. This meant genuine improvement across the board was not the priority, so correcting the balance is welcome. </w:t>
      </w:r>
    </w:p>
    <w:p w:rsidR="004F71FA"/>
    <w:p w:rsidR="004F71FA">
      <w:r>
        <w:t>It's not perfect, as it doesn't adjust for deprivation, family instability, the proportion of students with SEND needs, or English as an additional language. Schools serving the most disadvantaged cohorts tend to score lower on Progress 8 because these disadvantages are not fully captured by a KS2 score. To make Progress 8 more effective, there should be similar reforms to the KS2 assessment so schools dealing with more complex cohorts get a score that reflects the challenges they're dealing with.</w:t>
      </w:r>
    </w:p>
    <w:p w:rsidR="004F71FA"/>
    <w:p w:rsidR="004F71FA">
      <w:r>
        <w:t xml:space="preserve">Regardless, it is an improvement on what came before, so the Government's changes here are still welcome and a good start. </w:t>
      </w:r>
    </w:p>
    <w:p w:rsidR="004F71FA">
      <w:pPr>
        <w:spacing w:line="240" w:lineRule="auto"/>
      </w:pPr>
    </w:p>
    <w:p w:rsidR="004F71FA">
      <w:pPr>
        <w:spacing w:line="240" w:lineRule="auto"/>
        <w:rPr>
          <w:b/>
          <w:bCs/>
        </w:rPr>
      </w:pPr>
      <w:r>
        <w:rPr>
          <w:b/>
          <w:bCs/>
        </w:rPr>
        <w:t>Digital technology and AI should reduce workload, not add another demand</w:t>
      </w:r>
    </w:p>
    <w:p w:rsidR="004F71FA">
      <w:pPr>
        <w:spacing w:line="240" w:lineRule="auto"/>
        <w:rPr>
          <w:b/>
          <w:bCs/>
        </w:rPr>
      </w:pPr>
    </w:p>
    <w:p w:rsidR="004F71FA">
      <w:pPr>
        <w:spacing w:line="240" w:lineRule="auto"/>
      </w:pPr>
      <w:r>
        <w:t>The White Paper also asks how teachers and support staff can be equipped to use digital technology and AI appropriately and effectively.</w:t>
      </w:r>
    </w:p>
    <w:p w:rsidR="004F71FA">
      <w:pPr>
        <w:spacing w:line="240" w:lineRule="auto"/>
      </w:pPr>
    </w:p>
    <w:p w:rsidR="004F71FA">
      <w:pPr>
        <w:spacing w:line="240" w:lineRule="auto"/>
      </w:pPr>
      <w:r>
        <w:t>From my experience, technology can be extremely useful when it is implemented carefully. It can help with resource creation, revision, assessment, feedback and targeted support. But it will only help teachers if they are given time and training to use it properly.</w:t>
      </w:r>
    </w:p>
    <w:p w:rsidR="004F71FA">
      <w:pPr>
        <w:spacing w:line="240" w:lineRule="auto"/>
      </w:pPr>
    </w:p>
    <w:p w:rsidR="004F71FA">
      <w:pPr>
        <w:spacing w:line="240" w:lineRule="auto"/>
      </w:pPr>
      <w:r>
        <w:t>Without this, there is a risk that AI becomes another expectation placed on teachers that ends up harming them and their students in the long-term.</w:t>
      </w:r>
    </w:p>
    <w:p w:rsidR="004F71FA">
      <w:pPr>
        <w:spacing w:line="240" w:lineRule="auto"/>
      </w:pPr>
    </w:p>
    <w:p w:rsidR="004F71FA">
      <w:pPr>
        <w:spacing w:line="240" w:lineRule="auto"/>
      </w:pPr>
      <w:r>
        <w:t>Online learning, particularly through live-streaming lessons, also has a role to play in workforce reform. At MyEdSpace, many teachers previously worked in schools and still want to teach, but in a more sustainable environment. That matters for policy because it shows that some teachers who leave schools are not leaving education altogether. They are leaving a working model that has become too difficult to sustain.</w:t>
      </w:r>
    </w:p>
    <w:p w:rsidR="004F71FA">
      <w:pPr>
        <w:spacing w:line="240" w:lineRule="auto"/>
      </w:pPr>
    </w:p>
    <w:p w:rsidR="004F71FA">
      <w:pPr>
        <w:spacing w:line="240" w:lineRule="auto"/>
      </w:pPr>
      <w:r>
        <w:t>The Government should look closely at how flexible and technology-enabled teaching models can help retain experienced teachers in the education system, rather than seeing online provision only as an emergency substitute or a lower-cost alternative. Used well, it can support pupils while allowing skilled teachers to continue doing the work they are best at.</w:t>
      </w:r>
    </w:p>
    <w:p w:rsidR="003D13AB">
      <w:pPr>
        <w:spacing w:line="240" w:lineRule="auto"/>
      </w:pPr>
    </w:p>
    <w:p w:rsidR="003D13AB" w:rsidRPr="003D13AB">
      <w:pPr>
        <w:spacing w:line="240" w:lineRule="auto"/>
        <w:rPr>
          <w:i/>
          <w:iCs/>
        </w:rPr>
      </w:pPr>
      <w:r w:rsidRPr="003D13AB">
        <w:rPr>
          <w:i/>
          <w:iCs/>
        </w:rPr>
        <w:t>September 2026</w:t>
      </w:r>
    </w:p>
    <w:sectPr>
      <w:footerReference w:type="default" r:id="rId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92B0962-C28D-473D-9615-1545A5BDECC2}"/>
  </w:font>
  <w:font w:name="Cambria">
    <w:panose1 w:val="02040503050406030204"/>
    <w:charset w:val="00"/>
    <w:family w:val="roman"/>
    <w:pitch w:val="variable"/>
    <w:sig w:usb0="E00006FF" w:usb1="420024FF" w:usb2="02000000" w:usb3="00000000" w:csb0="0000019F" w:csb1="00000000"/>
    <w:embedRegular r:id="rId2" w:fontKey="{F35E8800-874C-4CFC-9AEB-A43C3398249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1FA"/>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TrueTypeFonts/>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77B5"/>
  </w:style>
  <w:style w:type="paragraph" w:styleId="Heading1">
    <w:name w:val="heading 1"/>
    <w:basedOn w:val="Normal1"/>
    <w:next w:val="Normal1"/>
    <w:pPr>
      <w:keepNext/>
      <w:keepLines/>
      <w:spacing w:before="400" w:after="120" w:line="240" w:lineRule="auto"/>
      <w:outlineLvl w:val="0"/>
    </w:pPr>
    <w:rPr>
      <w:sz w:val="40"/>
      <w:szCs w:val="40"/>
    </w:rPr>
  </w:style>
  <w:style w:type="paragraph" w:styleId="Heading2">
    <w:name w:val="heading 2"/>
    <w:basedOn w:val="Normal1"/>
    <w:next w:val="Normal1"/>
    <w:pPr>
      <w:keepNext/>
      <w:keepLines/>
      <w:spacing w:before="360" w:after="120" w:line="240" w:lineRule="auto"/>
      <w:outlineLvl w:val="1"/>
    </w:pPr>
    <w:rPr>
      <w:sz w:val="32"/>
      <w:szCs w:val="32"/>
    </w:rPr>
  </w:style>
  <w:style w:type="paragraph" w:styleId="Heading3">
    <w:name w:val="heading 3"/>
    <w:basedOn w:val="Normal1"/>
    <w:next w:val="Normal1"/>
    <w:pPr>
      <w:keepNext/>
      <w:keepLines/>
      <w:spacing w:before="320" w:after="80" w:line="240" w:lineRule="auto"/>
      <w:outlineLvl w:val="2"/>
    </w:pPr>
    <w:rPr>
      <w:color w:val="434343"/>
      <w:sz w:val="28"/>
      <w:szCs w:val="28"/>
    </w:rPr>
  </w:style>
  <w:style w:type="paragraph" w:styleId="Heading4">
    <w:name w:val="heading 4"/>
    <w:basedOn w:val="Normal1"/>
    <w:next w:val="Normal1"/>
    <w:pPr>
      <w:keepNext/>
      <w:keepLines/>
      <w:spacing w:before="280" w:after="80" w:line="240" w:lineRule="auto"/>
      <w:outlineLvl w:val="3"/>
    </w:pPr>
    <w:rPr>
      <w:color w:val="666666"/>
      <w:sz w:val="24"/>
      <w:szCs w:val="24"/>
    </w:rPr>
  </w:style>
  <w:style w:type="paragraph" w:styleId="Heading5">
    <w:name w:val="heading 5"/>
    <w:basedOn w:val="Normal1"/>
    <w:next w:val="Normal1"/>
    <w:pPr>
      <w:keepNext/>
      <w:keepLines/>
      <w:spacing w:before="240" w:after="80" w:line="240" w:lineRule="auto"/>
      <w:outlineLvl w:val="4"/>
    </w:pPr>
    <w:rPr>
      <w:color w:val="666666"/>
    </w:rPr>
  </w:style>
  <w:style w:type="paragraph" w:styleId="Heading6">
    <w:name w:val="heading 6"/>
    <w:basedOn w:val="Normal1"/>
    <w:next w:val="Normal1"/>
    <w:pPr>
      <w:keepNext/>
      <w:keepLines/>
      <w:spacing w:before="240" w:after="80" w:line="240" w:lineRule="auto"/>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customStyle="1" w:styleId="Normal1">
    <w:name w:val="Normal1"/>
  </w:style>
  <w:style w:type="paragraph" w:styleId="Title">
    <w:name w:val="Title"/>
    <w:basedOn w:val="Normal1"/>
    <w:next w:val="Normal1"/>
    <w:pPr>
      <w:keepNext/>
      <w:keepLines/>
      <w:spacing w:after="60" w:line="240" w:lineRule="auto"/>
    </w:pPr>
    <w:rPr>
      <w:sz w:val="52"/>
      <w:szCs w:val="52"/>
    </w:rPr>
  </w:style>
  <w:style w:type="paragraph" w:styleId="Subtitle">
    <w:name w:val="Subtitle"/>
    <w:basedOn w:val="Normal1"/>
    <w:next w:val="Normal1"/>
    <w:pPr>
      <w:keepNext/>
      <w:keepLines/>
      <w:spacing w:after="320" w:line="240" w:lineRule="auto"/>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ECA0064</dc:title>
  <cp:revision>0</cp:revision>
</cp:coreProperties>
</file>