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72AE5" w:rsidP="00D8682F">
      <w:pPr>
        <w:jc w:val="center"/>
        <w:textAlignment w:val="baseline"/>
        <w:rPr>
          <w:rFonts w:ascii="Arial" w:eastAsia="Arial" w:hAnsi="Arial" w:cs="Arial"/>
          <w:color w:val="000000"/>
        </w:rPr>
      </w:pPr>
      <w:r w:rsidRPr="00D8682F">
        <w:rPr>
          <w:rFonts w:ascii="Arial" w:eastAsia="Arial" w:hAnsi="Arial" w:cs="Arial"/>
          <w:b/>
          <w:bCs/>
          <w:color w:val="000000"/>
        </w:rPr>
        <w:t>Written evidence by</w:t>
      </w:r>
      <w:r>
        <w:rPr>
          <w:rFonts w:ascii="Arial" w:eastAsia="Arial" w:hAnsi="Arial" w:cs="Arial"/>
          <w:color w:val="000000"/>
        </w:rPr>
        <w:t xml:space="preserve"> </w:t>
      </w:r>
      <w:r w:rsidRPr="00D8682F">
        <w:rPr>
          <w:rFonts w:ascii="Arial" w:eastAsia="Arial" w:hAnsi="Arial" w:cs="Arial"/>
          <w:b/>
          <w:bCs/>
          <w:color w:val="000000"/>
        </w:rPr>
        <w:t>Local Government and Social Care Ombudsman</w:t>
      </w:r>
      <w:r>
        <w:rPr>
          <w:rFonts w:ascii="Arial" w:eastAsia="Arial" w:hAnsi="Arial" w:cs="Arial"/>
          <w:b/>
          <w:bCs/>
          <w:color w:val="000000"/>
        </w:rPr>
        <w:t xml:space="preserve"> (ECA0056)</w:t>
      </w:r>
    </w:p>
    <w:p w:rsidR="00E72AE5" w:rsidRPr="00EF4F65" w:rsidP="007F5E7B">
      <w:pPr>
        <w:textAlignment w:val="baseline"/>
        <w:rPr>
          <w:rFonts w:ascii="Arial" w:eastAsia="Arial" w:hAnsi="Arial" w:cs="Arial"/>
          <w:color w:val="000000"/>
        </w:rPr>
      </w:pPr>
    </w:p>
    <w:p w:rsidR="00E72AE5" w:rsidRPr="00EF4F65" w:rsidP="007F5E7B">
      <w:pPr>
        <w:textAlignment w:val="baseline"/>
        <w:rPr>
          <w:rFonts w:ascii="Arial" w:eastAsia="Arial" w:hAnsi="Arial" w:cs="Arial"/>
          <w:color w:val="000000"/>
        </w:rPr>
      </w:pPr>
    </w:p>
    <w:p w:rsidR="00E72AE5" w:rsidRPr="00900EB7" w:rsidP="007F5E7B">
      <w:pPr>
        <w:textAlignment w:val="baseline"/>
        <w:rPr>
          <w:rFonts w:ascii="Arial" w:eastAsia="Arial" w:hAnsi="Arial" w:cs="Arial"/>
          <w:color w:val="000000"/>
        </w:rPr>
      </w:pPr>
    </w:p>
    <w:p w:rsidR="00E72AE5" w:rsidRPr="00EF4F65" w:rsidP="007F5E7B">
      <w:pPr>
        <w:textAlignment w:val="baseline"/>
        <w:rPr>
          <w:rFonts w:ascii="Arial" w:eastAsia="Arial" w:hAnsi="Arial" w:cs="Arial"/>
          <w:color w:val="000000"/>
          <w:spacing w:val="-1"/>
        </w:rPr>
      </w:pPr>
    </w:p>
    <w:p w:rsidR="00E72AE5" w:rsidRPr="00193C53" w:rsidP="005308CB">
      <w:pPr>
        <w:textAlignment w:val="baseline"/>
        <w:rPr>
          <w:rFonts w:eastAsia="Arial" w:cs="Arial"/>
          <w:b/>
          <w:bCs/>
          <w:color w:val="000000"/>
          <w:spacing w:val="-1"/>
          <w:lang w:val="en-GB"/>
        </w:rPr>
      </w:pPr>
      <w:r w:rsidRPr="007D30A7">
        <w:rPr>
          <w:rFonts w:ascii="Arial" w:eastAsia="Arial" w:hAnsi="Arial" w:cs="Arial"/>
          <w:b/>
          <w:bCs/>
          <w:color w:val="000000"/>
          <w:spacing w:val="-1"/>
        </w:rPr>
        <w:t xml:space="preserve">LGSCO response </w:t>
      </w:r>
      <w:r w:rsidRPr="007D30A7">
        <w:rPr>
          <w:rFonts w:ascii="Arial" w:eastAsia="Arial" w:hAnsi="Arial" w:cs="Arial"/>
          <w:b/>
          <w:bCs/>
          <w:color w:val="000000"/>
          <w:spacing w:val="-1"/>
        </w:rPr>
        <w:t xml:space="preserve">to the </w:t>
      </w:r>
      <w:r>
        <w:rPr>
          <w:rFonts w:ascii="Arial" w:eastAsia="Arial" w:hAnsi="Arial" w:cs="Arial"/>
          <w:b/>
          <w:bCs/>
          <w:color w:val="000000"/>
          <w:spacing w:val="-1"/>
        </w:rPr>
        <w:t xml:space="preserve">Education </w:t>
      </w:r>
      <w:r>
        <w:rPr>
          <w:rFonts w:ascii="Arial" w:eastAsia="Arial" w:hAnsi="Arial" w:cs="Arial"/>
          <w:b/>
          <w:bCs/>
          <w:color w:val="000000"/>
          <w:spacing w:val="-1"/>
        </w:rPr>
        <w:t>Committee</w:t>
      </w:r>
      <w:r>
        <w:rPr>
          <w:rFonts w:ascii="Arial" w:eastAsia="Arial" w:hAnsi="Arial" w:cs="Arial"/>
          <w:b/>
          <w:bCs/>
          <w:color w:val="000000"/>
          <w:spacing w:val="-1"/>
        </w:rPr>
        <w:t xml:space="preserve"> inquiry</w:t>
      </w:r>
      <w:r>
        <w:rPr>
          <w:rFonts w:ascii="Arial" w:eastAsia="Arial" w:hAnsi="Arial" w:cs="Arial"/>
          <w:b/>
          <w:bCs/>
          <w:color w:val="000000"/>
          <w:spacing w:val="-1"/>
        </w:rPr>
        <w:t xml:space="preserve"> on the Every Child Achieving and Thriving White Paper </w:t>
      </w:r>
    </w:p>
    <w:p w:rsidR="00E72AE5" w:rsidP="0031383D">
      <w:pPr>
        <w:rPr>
          <w:rFonts w:ascii="Arial" w:hAnsi="Arial" w:cs="Arial"/>
        </w:rPr>
      </w:pPr>
    </w:p>
    <w:p w:rsidR="00E72AE5" w:rsidP="0031383D">
      <w:pPr>
        <w:rPr>
          <w:rFonts w:ascii="Arial" w:hAnsi="Arial" w:cs="Arial"/>
        </w:rPr>
      </w:pPr>
      <w:r>
        <w:rPr>
          <w:rFonts w:ascii="Arial" w:hAnsi="Arial" w:cs="Arial"/>
        </w:rPr>
        <w:t xml:space="preserve">We are pleased to have the opportunity to respond to the Committee’s call for evidence on </w:t>
      </w:r>
      <w:r w:rsidRPr="00980AE7">
        <w:rPr>
          <w:rFonts w:ascii="Arial" w:hAnsi="Arial" w:cs="Arial"/>
        </w:rPr>
        <w:t>'Every Child Achieving and Thriving White Paper</w:t>
      </w:r>
      <w:r>
        <w:rPr>
          <w:rFonts w:ascii="Arial" w:hAnsi="Arial" w:cs="Arial"/>
        </w:rPr>
        <w:t>’. As the last port</w:t>
      </w:r>
      <w:r>
        <w:rPr>
          <w:rFonts w:ascii="Arial" w:hAnsi="Arial" w:cs="Arial"/>
        </w:rPr>
        <w:t xml:space="preserve"> of call for complaints about the actions of local authorities, including their responsibilities for SEND, children out of school and admissions and admissions appeals, we have a large amount of evidence from our casework of relevance to in the inquiry</w:t>
      </w:r>
      <w:r>
        <w:rPr>
          <w:rFonts w:ascii="Arial" w:hAnsi="Arial" w:cs="Arial"/>
        </w:rPr>
        <w:t>.</w:t>
      </w:r>
    </w:p>
    <w:p w:rsidR="00E72AE5" w:rsidP="0031383D">
      <w:pPr>
        <w:rPr>
          <w:rFonts w:ascii="Arial" w:hAnsi="Arial" w:cs="Arial"/>
        </w:rPr>
      </w:pPr>
    </w:p>
    <w:p w:rsidR="00E72AE5" w:rsidP="0031383D">
      <w:pPr>
        <w:rPr>
          <w:rFonts w:ascii="Arial" w:hAnsi="Arial" w:cs="Arial"/>
        </w:rPr>
      </w:pPr>
      <w:r>
        <w:rPr>
          <w:rFonts w:ascii="Arial" w:hAnsi="Arial" w:cs="Arial"/>
        </w:rPr>
        <w:t xml:space="preserve">There are three specific areas in the </w:t>
      </w:r>
      <w:r>
        <w:rPr>
          <w:rFonts w:ascii="Arial" w:hAnsi="Arial" w:cs="Arial"/>
        </w:rPr>
        <w:t>T</w:t>
      </w:r>
      <w:r>
        <w:rPr>
          <w:rFonts w:ascii="Arial" w:hAnsi="Arial" w:cs="Arial"/>
        </w:rPr>
        <w:t xml:space="preserve">erms of </w:t>
      </w:r>
      <w:r>
        <w:rPr>
          <w:rFonts w:ascii="Arial" w:hAnsi="Arial" w:cs="Arial"/>
        </w:rPr>
        <w:t>R</w:t>
      </w:r>
      <w:r>
        <w:rPr>
          <w:rFonts w:ascii="Arial" w:hAnsi="Arial" w:cs="Arial"/>
        </w:rPr>
        <w:t>eference where we wish to offer our insights and recommendations to the committee, specifically around:</w:t>
      </w:r>
    </w:p>
    <w:p w:rsidR="00E72AE5" w:rsidP="0031383D">
      <w:pPr>
        <w:rPr>
          <w:rFonts w:ascii="Arial" w:hAnsi="Arial" w:cs="Arial"/>
        </w:rPr>
      </w:pPr>
    </w:p>
    <w:p w:rsidR="00E72AE5" w:rsidP="0031383D">
      <w:pPr>
        <w:numPr>
          <w:ilvl w:val="0"/>
          <w:numId w:val="9"/>
        </w:numPr>
        <w:spacing w:after="160" w:line="259" w:lineRule="auto"/>
        <w:rPr>
          <w:rFonts w:ascii="Arial" w:hAnsi="Arial" w:cs="Arial"/>
        </w:rPr>
      </w:pPr>
      <w:r w:rsidRPr="00DB4A6B">
        <w:rPr>
          <w:rFonts w:ascii="Arial" w:hAnsi="Arial" w:cs="Arial"/>
        </w:rPr>
        <w:t xml:space="preserve">Responsibility for improving attendance </w:t>
      </w:r>
    </w:p>
    <w:p w:rsidR="00E72AE5" w:rsidRPr="00DB4A6B" w:rsidP="0031383D">
      <w:pPr>
        <w:pStyle w:val="ListParagraph"/>
        <w:numPr>
          <w:ilvl w:val="0"/>
          <w:numId w:val="9"/>
        </w:numPr>
        <w:spacing w:after="160" w:line="259" w:lineRule="auto"/>
      </w:pPr>
      <w:r w:rsidRPr="00DB4A6B">
        <w:t>Reforms to the complaints system</w:t>
      </w:r>
    </w:p>
    <w:p w:rsidR="00E72AE5" w:rsidRPr="0059019D" w:rsidP="0031383D">
      <w:pPr>
        <w:numPr>
          <w:ilvl w:val="0"/>
          <w:numId w:val="9"/>
        </w:numPr>
        <w:spacing w:after="160" w:line="259" w:lineRule="auto"/>
        <w:rPr>
          <w:rFonts w:ascii="Arial" w:hAnsi="Arial" w:cs="Arial"/>
        </w:rPr>
      </w:pPr>
      <w:r>
        <w:rPr>
          <w:rFonts w:ascii="Arial" w:hAnsi="Arial" w:cs="Arial"/>
        </w:rPr>
        <w:t xml:space="preserve">The role of local authorities in school admissions </w:t>
      </w:r>
    </w:p>
    <w:p w:rsidR="00E72AE5" w:rsidP="0031383D">
      <w:pPr>
        <w:rPr>
          <w:rFonts w:ascii="Arial" w:hAnsi="Arial" w:cs="Arial"/>
          <w:b/>
          <w:bCs/>
        </w:rPr>
      </w:pPr>
      <w:r w:rsidRPr="00980AE7">
        <w:rPr>
          <w:rFonts w:ascii="Arial" w:hAnsi="Arial" w:cs="Arial"/>
          <w:b/>
          <w:bCs/>
        </w:rPr>
        <w:t>Improving attendance</w:t>
      </w:r>
    </w:p>
    <w:p w:rsidR="00E72AE5" w:rsidRPr="00980AE7" w:rsidP="0031383D">
      <w:pPr>
        <w:rPr>
          <w:rFonts w:ascii="Arial" w:hAnsi="Arial" w:cs="Arial"/>
          <w:b/>
          <w:bCs/>
        </w:rPr>
      </w:pPr>
    </w:p>
    <w:p w:rsidR="00E72AE5" w:rsidP="0031383D">
      <w:pPr>
        <w:numPr>
          <w:ilvl w:val="0"/>
          <w:numId w:val="9"/>
        </w:numPr>
        <w:tabs>
          <w:tab w:val="clear" w:pos="720"/>
        </w:tabs>
        <w:spacing w:after="160" w:line="259" w:lineRule="auto"/>
        <w:ind w:left="284" w:hanging="284"/>
        <w:rPr>
          <w:rFonts w:ascii="Arial" w:hAnsi="Arial" w:cs="Arial"/>
        </w:rPr>
      </w:pPr>
      <w:r w:rsidRPr="00980AE7">
        <w:rPr>
          <w:rFonts w:ascii="Arial" w:hAnsi="Arial" w:cs="Arial"/>
        </w:rPr>
        <w:t>How responsibility for improving attendance should be shared between schools, families and local services.</w:t>
      </w:r>
    </w:p>
    <w:p w:rsidR="00E72AE5" w:rsidRPr="00606B75" w:rsidP="0031383D">
      <w:pPr>
        <w:rPr>
          <w:rFonts w:ascii="Arial" w:hAnsi="Arial" w:cs="Arial"/>
        </w:rPr>
      </w:pPr>
      <w:r>
        <w:rPr>
          <w:rFonts w:ascii="Arial" w:hAnsi="Arial" w:cs="Arial"/>
        </w:rPr>
        <w:t>In recent years t</w:t>
      </w:r>
      <w:r w:rsidRPr="00B367FD">
        <w:rPr>
          <w:rFonts w:ascii="Arial" w:hAnsi="Arial" w:cs="Arial"/>
        </w:rPr>
        <w:t xml:space="preserve">he Ombudsman has seen an exponential rise in complaints involving </w:t>
      </w:r>
      <w:r>
        <w:rPr>
          <w:rFonts w:ascii="Arial" w:hAnsi="Arial" w:cs="Arial"/>
        </w:rPr>
        <w:t>children missing education</w:t>
      </w:r>
      <w:r w:rsidRPr="00B367FD">
        <w:rPr>
          <w:rFonts w:ascii="Arial" w:hAnsi="Arial" w:cs="Arial"/>
        </w:rPr>
        <w:t xml:space="preserve">. Over the past </w:t>
      </w:r>
      <w:r>
        <w:rPr>
          <w:rFonts w:ascii="Arial" w:hAnsi="Arial" w:cs="Arial"/>
        </w:rPr>
        <w:t xml:space="preserve">four </w:t>
      </w:r>
      <w:r w:rsidRPr="00B367FD">
        <w:rPr>
          <w:rFonts w:ascii="Arial" w:hAnsi="Arial" w:cs="Arial"/>
        </w:rPr>
        <w:t>years</w:t>
      </w:r>
      <w:r>
        <w:rPr>
          <w:rFonts w:ascii="Arial" w:hAnsi="Arial" w:cs="Arial"/>
        </w:rPr>
        <w:t xml:space="preserve">, the number of detailed investigations we have completed </w:t>
      </w:r>
      <w:r w:rsidRPr="00B367FD">
        <w:rPr>
          <w:rFonts w:ascii="Arial" w:hAnsi="Arial" w:cs="Arial"/>
        </w:rPr>
        <w:t>has increased tenfold with 38 cases investigated in 2021-22 compared with 4</w:t>
      </w:r>
      <w:r>
        <w:rPr>
          <w:rFonts w:ascii="Arial" w:hAnsi="Arial" w:cs="Arial"/>
        </w:rPr>
        <w:t>29</w:t>
      </w:r>
      <w:r w:rsidRPr="00B367FD">
        <w:rPr>
          <w:rFonts w:ascii="Arial" w:hAnsi="Arial" w:cs="Arial"/>
        </w:rPr>
        <w:t xml:space="preserve"> in 202</w:t>
      </w:r>
      <w:r>
        <w:rPr>
          <w:rFonts w:ascii="Arial" w:hAnsi="Arial" w:cs="Arial"/>
        </w:rPr>
        <w:t>5</w:t>
      </w:r>
      <w:r w:rsidRPr="00B367FD">
        <w:rPr>
          <w:rFonts w:ascii="Arial" w:hAnsi="Arial" w:cs="Arial"/>
        </w:rPr>
        <w:t>-2</w:t>
      </w:r>
      <w:r>
        <w:rPr>
          <w:rFonts w:ascii="Arial" w:hAnsi="Arial" w:cs="Arial"/>
        </w:rPr>
        <w:t>6</w:t>
      </w:r>
      <w:r w:rsidRPr="00B367FD">
        <w:rPr>
          <w:rFonts w:ascii="Arial" w:hAnsi="Arial" w:cs="Arial"/>
        </w:rPr>
        <w:t xml:space="preserve">. </w:t>
      </w:r>
      <w:r w:rsidRPr="00606B75">
        <w:rPr>
          <w:rFonts w:ascii="Arial" w:hAnsi="Arial" w:cs="Arial"/>
        </w:rPr>
        <w:t>In 92% of those</w:t>
      </w:r>
      <w:r>
        <w:rPr>
          <w:rFonts w:ascii="Arial" w:hAnsi="Arial" w:cs="Arial"/>
        </w:rPr>
        <w:t xml:space="preserve"> </w:t>
      </w:r>
      <w:r w:rsidRPr="00606B75">
        <w:rPr>
          <w:rFonts w:ascii="Arial" w:hAnsi="Arial" w:cs="Arial"/>
        </w:rPr>
        <w:t>investigations, we found evidence that things</w:t>
      </w:r>
      <w:r>
        <w:rPr>
          <w:rFonts w:ascii="Arial" w:hAnsi="Arial" w:cs="Arial"/>
        </w:rPr>
        <w:t xml:space="preserve"> </w:t>
      </w:r>
      <w:r w:rsidRPr="00606B75">
        <w:rPr>
          <w:rFonts w:ascii="Arial" w:hAnsi="Arial" w:cs="Arial"/>
        </w:rPr>
        <w:t xml:space="preserve">had gone wrong, </w:t>
      </w:r>
      <w:r>
        <w:rPr>
          <w:rFonts w:ascii="Arial" w:hAnsi="Arial" w:cs="Arial"/>
        </w:rPr>
        <w:t xml:space="preserve">often </w:t>
      </w:r>
      <w:r w:rsidRPr="00606B75">
        <w:rPr>
          <w:rFonts w:ascii="Arial" w:hAnsi="Arial" w:cs="Arial"/>
        </w:rPr>
        <w:t>with devastating</w:t>
      </w:r>
      <w:r>
        <w:rPr>
          <w:rFonts w:ascii="Arial" w:hAnsi="Arial" w:cs="Arial"/>
        </w:rPr>
        <w:t xml:space="preserve"> </w:t>
      </w:r>
      <w:r w:rsidRPr="00606B75">
        <w:rPr>
          <w:rFonts w:ascii="Arial" w:hAnsi="Arial" w:cs="Arial"/>
        </w:rPr>
        <w:t>consequences for children who had missed out</w:t>
      </w:r>
      <w:r>
        <w:rPr>
          <w:rFonts w:ascii="Arial" w:hAnsi="Arial" w:cs="Arial"/>
        </w:rPr>
        <w:t xml:space="preserve"> </w:t>
      </w:r>
      <w:r w:rsidRPr="00606B75">
        <w:rPr>
          <w:rFonts w:ascii="Arial" w:hAnsi="Arial" w:cs="Arial"/>
        </w:rPr>
        <w:t>on significant periods of education.</w:t>
      </w:r>
    </w:p>
    <w:p w:rsidR="00E72AE5" w:rsidP="0031383D">
      <w:pPr>
        <w:rPr>
          <w:rFonts w:ascii="Arial" w:hAnsi="Arial" w:cs="Arial"/>
        </w:rPr>
      </w:pPr>
    </w:p>
    <w:p w:rsidR="00E72AE5" w:rsidRPr="00EF5084" w:rsidP="0031383D">
      <w:pPr>
        <w:rPr>
          <w:rFonts w:ascii="Arial" w:hAnsi="Arial" w:cs="Arial"/>
        </w:rPr>
      </w:pPr>
      <w:r>
        <w:rPr>
          <w:rFonts w:ascii="Arial" w:hAnsi="Arial" w:cs="Arial"/>
        </w:rPr>
        <w:t xml:space="preserve">The complaints we see in this area largely relate to disputes around whether councils should be offering alternative educational provision for children who are unable to access their normal school setting </w:t>
      </w:r>
      <w:r w:rsidRPr="00EF5084">
        <w:rPr>
          <w:rFonts w:ascii="Arial" w:hAnsi="Arial" w:cs="Arial"/>
        </w:rPr>
        <w:t>due to medical needs and other barriers that prevent attendance</w:t>
      </w:r>
      <w:r>
        <w:rPr>
          <w:rFonts w:ascii="Arial" w:hAnsi="Arial" w:cs="Arial"/>
        </w:rPr>
        <w:t>.</w:t>
      </w:r>
    </w:p>
    <w:p w:rsidR="00E72AE5" w:rsidP="0031383D">
      <w:pPr>
        <w:rPr>
          <w:rFonts w:ascii="Arial" w:hAnsi="Arial" w:cs="Arial"/>
        </w:rPr>
      </w:pPr>
    </w:p>
    <w:p w:rsidR="00E72AE5" w:rsidP="0031383D">
      <w:pPr>
        <w:rPr>
          <w:rFonts w:ascii="Arial" w:hAnsi="Arial" w:cs="Arial"/>
        </w:rPr>
      </w:pPr>
      <w:r w:rsidRPr="00606B75">
        <w:rPr>
          <w:rFonts w:ascii="Arial" w:hAnsi="Arial" w:cs="Arial"/>
        </w:rPr>
        <w:t>Councils have been open with us about the</w:t>
      </w:r>
      <w:r>
        <w:rPr>
          <w:rFonts w:ascii="Arial" w:hAnsi="Arial" w:cs="Arial"/>
        </w:rPr>
        <w:t xml:space="preserve"> </w:t>
      </w:r>
      <w:r w:rsidRPr="00606B75">
        <w:rPr>
          <w:rFonts w:ascii="Arial" w:hAnsi="Arial" w:cs="Arial"/>
        </w:rPr>
        <w:t>significant and increasing pressures on alternative</w:t>
      </w:r>
      <w:r>
        <w:rPr>
          <w:rFonts w:ascii="Arial" w:hAnsi="Arial" w:cs="Arial"/>
        </w:rPr>
        <w:t xml:space="preserve"> </w:t>
      </w:r>
      <w:r w:rsidRPr="00606B75">
        <w:rPr>
          <w:rFonts w:ascii="Arial" w:hAnsi="Arial" w:cs="Arial"/>
        </w:rPr>
        <w:t>education services, which is closely linked to the</w:t>
      </w:r>
      <w:r>
        <w:rPr>
          <w:rFonts w:ascii="Arial" w:hAnsi="Arial" w:cs="Arial"/>
        </w:rPr>
        <w:t xml:space="preserve"> </w:t>
      </w:r>
      <w:r w:rsidRPr="00606B75">
        <w:rPr>
          <w:rFonts w:ascii="Arial" w:hAnsi="Arial" w:cs="Arial"/>
        </w:rPr>
        <w:t>national pressures on the special educational</w:t>
      </w:r>
      <w:r>
        <w:rPr>
          <w:rFonts w:ascii="Arial" w:hAnsi="Arial" w:cs="Arial"/>
        </w:rPr>
        <w:t xml:space="preserve"> </w:t>
      </w:r>
      <w:r w:rsidRPr="00606B75">
        <w:rPr>
          <w:rFonts w:ascii="Arial" w:hAnsi="Arial" w:cs="Arial"/>
        </w:rPr>
        <w:t>needs system. We regularly see cases where</w:t>
      </w:r>
      <w:r>
        <w:rPr>
          <w:rFonts w:ascii="Arial" w:hAnsi="Arial" w:cs="Arial"/>
        </w:rPr>
        <w:t xml:space="preserve"> </w:t>
      </w:r>
      <w:r w:rsidRPr="00606B75">
        <w:rPr>
          <w:rFonts w:ascii="Arial" w:hAnsi="Arial" w:cs="Arial"/>
        </w:rPr>
        <w:t>parents say their children can no longer attend</w:t>
      </w:r>
      <w:r>
        <w:rPr>
          <w:rFonts w:ascii="Arial" w:hAnsi="Arial" w:cs="Arial"/>
        </w:rPr>
        <w:t xml:space="preserve"> </w:t>
      </w:r>
      <w:r w:rsidRPr="00606B75">
        <w:rPr>
          <w:rFonts w:ascii="Arial" w:hAnsi="Arial" w:cs="Arial"/>
        </w:rPr>
        <w:t>school, but who face considerable delays when</w:t>
      </w:r>
      <w:r>
        <w:rPr>
          <w:rFonts w:ascii="Arial" w:hAnsi="Arial" w:cs="Arial"/>
        </w:rPr>
        <w:t xml:space="preserve"> </w:t>
      </w:r>
      <w:r w:rsidRPr="00606B75">
        <w:rPr>
          <w:rFonts w:ascii="Arial" w:hAnsi="Arial" w:cs="Arial"/>
        </w:rPr>
        <w:t>navigating the assessment and appeal process for</w:t>
      </w:r>
      <w:r>
        <w:rPr>
          <w:rFonts w:ascii="Arial" w:hAnsi="Arial" w:cs="Arial"/>
        </w:rPr>
        <w:t xml:space="preserve"> </w:t>
      </w:r>
      <w:r w:rsidRPr="00606B75">
        <w:rPr>
          <w:rFonts w:ascii="Arial" w:hAnsi="Arial" w:cs="Arial"/>
        </w:rPr>
        <w:t>special educational needs support. This can lead</w:t>
      </w:r>
      <w:r>
        <w:rPr>
          <w:rFonts w:ascii="Arial" w:hAnsi="Arial" w:cs="Arial"/>
        </w:rPr>
        <w:t xml:space="preserve"> </w:t>
      </w:r>
      <w:r w:rsidRPr="00606B75">
        <w:rPr>
          <w:rFonts w:ascii="Arial" w:hAnsi="Arial" w:cs="Arial"/>
        </w:rPr>
        <w:t>to children being out of education for extended</w:t>
      </w:r>
      <w:r>
        <w:rPr>
          <w:rFonts w:ascii="Arial" w:hAnsi="Arial" w:cs="Arial"/>
        </w:rPr>
        <w:t xml:space="preserve"> </w:t>
      </w:r>
      <w:r w:rsidRPr="00606B75">
        <w:rPr>
          <w:rFonts w:ascii="Arial" w:hAnsi="Arial" w:cs="Arial"/>
        </w:rPr>
        <w:t>periods, and councils being faced with difficult</w:t>
      </w:r>
      <w:r>
        <w:rPr>
          <w:rFonts w:ascii="Arial" w:hAnsi="Arial" w:cs="Arial"/>
        </w:rPr>
        <w:t xml:space="preserve"> </w:t>
      </w:r>
      <w:r w:rsidRPr="00606B75">
        <w:rPr>
          <w:rFonts w:ascii="Arial" w:hAnsi="Arial" w:cs="Arial"/>
        </w:rPr>
        <w:t>and finely balanced decisions about whether they</w:t>
      </w:r>
      <w:r>
        <w:rPr>
          <w:rFonts w:ascii="Arial" w:hAnsi="Arial" w:cs="Arial"/>
        </w:rPr>
        <w:t xml:space="preserve"> </w:t>
      </w:r>
      <w:r w:rsidRPr="00606B75">
        <w:rPr>
          <w:rFonts w:ascii="Arial" w:hAnsi="Arial" w:cs="Arial"/>
        </w:rPr>
        <w:t xml:space="preserve">need to offer </w:t>
      </w:r>
      <w:r>
        <w:rPr>
          <w:rFonts w:ascii="Arial" w:hAnsi="Arial" w:cs="Arial"/>
        </w:rPr>
        <w:t xml:space="preserve">alternative educational </w:t>
      </w:r>
      <w:r w:rsidRPr="00606B75">
        <w:rPr>
          <w:rFonts w:ascii="Arial" w:hAnsi="Arial" w:cs="Arial"/>
        </w:rPr>
        <w:t>support, or use other</w:t>
      </w:r>
      <w:r>
        <w:rPr>
          <w:rFonts w:ascii="Arial" w:hAnsi="Arial" w:cs="Arial"/>
        </w:rPr>
        <w:t xml:space="preserve"> </w:t>
      </w:r>
      <w:r w:rsidRPr="00606B75">
        <w:rPr>
          <w:rFonts w:ascii="Arial" w:hAnsi="Arial" w:cs="Arial"/>
        </w:rPr>
        <w:t>powers to enforce attendance</w:t>
      </w:r>
      <w:r>
        <w:rPr>
          <w:rFonts w:ascii="Arial" w:hAnsi="Arial" w:cs="Arial"/>
        </w:rPr>
        <w:t xml:space="preserve">, </w:t>
      </w:r>
      <w:r w:rsidRPr="00606B75">
        <w:rPr>
          <w:rFonts w:ascii="Arial" w:hAnsi="Arial" w:cs="Arial"/>
        </w:rPr>
        <w:t>or support</w:t>
      </w:r>
      <w:r>
        <w:rPr>
          <w:rFonts w:ascii="Arial" w:hAnsi="Arial" w:cs="Arial"/>
        </w:rPr>
        <w:t xml:space="preserve"> </w:t>
      </w:r>
      <w:r w:rsidRPr="00606B75">
        <w:rPr>
          <w:rFonts w:ascii="Arial" w:hAnsi="Arial" w:cs="Arial"/>
        </w:rPr>
        <w:t>schools with</w:t>
      </w:r>
      <w:r>
        <w:rPr>
          <w:rFonts w:ascii="Arial" w:hAnsi="Arial" w:cs="Arial"/>
        </w:rPr>
        <w:t xml:space="preserve"> </w:t>
      </w:r>
      <w:r w:rsidRPr="00606B75">
        <w:rPr>
          <w:rFonts w:ascii="Arial" w:hAnsi="Arial" w:cs="Arial"/>
        </w:rPr>
        <w:t>reintegration</w:t>
      </w:r>
      <w:r>
        <w:rPr>
          <w:rFonts w:ascii="Arial" w:hAnsi="Arial" w:cs="Arial"/>
        </w:rPr>
        <w:t xml:space="preserve"> programmes</w:t>
      </w:r>
      <w:r w:rsidRPr="00606B75">
        <w:rPr>
          <w:rFonts w:ascii="Arial" w:hAnsi="Arial" w:cs="Arial"/>
        </w:rPr>
        <w:t>.</w:t>
      </w:r>
    </w:p>
    <w:p w:rsidR="00E72AE5" w:rsidP="0031383D">
      <w:pPr>
        <w:rPr>
          <w:rFonts w:ascii="Arial" w:hAnsi="Arial" w:cs="Arial"/>
        </w:rPr>
      </w:pPr>
    </w:p>
    <w:p w:rsidR="00E72AE5" w:rsidRPr="00606B75" w:rsidP="0031383D">
      <w:pPr>
        <w:rPr>
          <w:rFonts w:ascii="Arial" w:hAnsi="Arial" w:cs="Arial"/>
        </w:rPr>
      </w:pPr>
      <w:r w:rsidRPr="00606B75">
        <w:rPr>
          <w:rFonts w:ascii="Arial" w:hAnsi="Arial" w:cs="Arial"/>
        </w:rPr>
        <w:t>The surge in our casework is also underpinned by</w:t>
      </w:r>
      <w:r>
        <w:rPr>
          <w:rFonts w:ascii="Arial" w:hAnsi="Arial" w:cs="Arial"/>
        </w:rPr>
        <w:t xml:space="preserve"> </w:t>
      </w:r>
      <w:r w:rsidRPr="00606B75">
        <w:rPr>
          <w:rFonts w:ascii="Arial" w:hAnsi="Arial" w:cs="Arial"/>
        </w:rPr>
        <w:t>an overall increase in children not attending school</w:t>
      </w:r>
      <w:r>
        <w:rPr>
          <w:rFonts w:ascii="Arial" w:hAnsi="Arial" w:cs="Arial"/>
        </w:rPr>
        <w:t xml:space="preserve"> </w:t>
      </w:r>
      <w:r w:rsidRPr="00606B75">
        <w:rPr>
          <w:rFonts w:ascii="Arial" w:hAnsi="Arial" w:cs="Arial"/>
        </w:rPr>
        <w:t>following the COVID-19 pandemic, and an increase</w:t>
      </w:r>
      <w:r>
        <w:rPr>
          <w:rFonts w:ascii="Arial" w:hAnsi="Arial" w:cs="Arial"/>
        </w:rPr>
        <w:t xml:space="preserve"> </w:t>
      </w:r>
      <w:r w:rsidRPr="00606B75">
        <w:rPr>
          <w:rFonts w:ascii="Arial" w:hAnsi="Arial" w:cs="Arial"/>
        </w:rPr>
        <w:t>in cases of school</w:t>
      </w:r>
      <w:r>
        <w:rPr>
          <w:rFonts w:ascii="Arial" w:hAnsi="Arial" w:cs="Arial"/>
        </w:rPr>
        <w:t>-</w:t>
      </w:r>
      <w:r w:rsidRPr="00606B75">
        <w:rPr>
          <w:rFonts w:ascii="Arial" w:hAnsi="Arial" w:cs="Arial"/>
        </w:rPr>
        <w:t>based anxiety and phobias.</w:t>
      </w:r>
      <w:r>
        <w:rPr>
          <w:rFonts w:ascii="Arial" w:hAnsi="Arial" w:cs="Arial"/>
        </w:rPr>
        <w:t xml:space="preserve"> </w:t>
      </w:r>
      <w:r w:rsidRPr="00606B75">
        <w:rPr>
          <w:rFonts w:ascii="Arial" w:hAnsi="Arial" w:cs="Arial"/>
        </w:rPr>
        <w:t xml:space="preserve">Within this context, </w:t>
      </w:r>
      <w:r>
        <w:rPr>
          <w:rFonts w:ascii="Arial" w:hAnsi="Arial" w:cs="Arial"/>
        </w:rPr>
        <w:t xml:space="preserve">we are finding </w:t>
      </w:r>
      <w:r w:rsidRPr="00606B75">
        <w:rPr>
          <w:rFonts w:ascii="Arial" w:hAnsi="Arial" w:cs="Arial"/>
        </w:rPr>
        <w:t>it has become increasingly</w:t>
      </w:r>
      <w:r>
        <w:rPr>
          <w:rFonts w:ascii="Arial" w:hAnsi="Arial" w:cs="Arial"/>
        </w:rPr>
        <w:t xml:space="preserve"> </w:t>
      </w:r>
      <w:r w:rsidRPr="00606B75">
        <w:rPr>
          <w:rFonts w:ascii="Arial" w:hAnsi="Arial" w:cs="Arial"/>
        </w:rPr>
        <w:t>challenging for councils to meet the legal duties of</w:t>
      </w:r>
      <w:r>
        <w:rPr>
          <w:rFonts w:ascii="Arial" w:hAnsi="Arial" w:cs="Arial"/>
        </w:rPr>
        <w:t xml:space="preserve"> </w:t>
      </w:r>
      <w:r w:rsidRPr="00606B75">
        <w:rPr>
          <w:rFonts w:ascii="Arial" w:hAnsi="Arial" w:cs="Arial"/>
        </w:rPr>
        <w:t>a framework that was written at a time when issues</w:t>
      </w:r>
      <w:r>
        <w:rPr>
          <w:rFonts w:ascii="Arial" w:hAnsi="Arial" w:cs="Arial"/>
        </w:rPr>
        <w:t xml:space="preserve"> </w:t>
      </w:r>
      <w:r w:rsidRPr="00606B75">
        <w:rPr>
          <w:rFonts w:ascii="Arial" w:hAnsi="Arial" w:cs="Arial"/>
        </w:rPr>
        <w:t>around non-attendance were less complex and</w:t>
      </w:r>
      <w:r>
        <w:rPr>
          <w:rFonts w:ascii="Arial" w:hAnsi="Arial" w:cs="Arial"/>
        </w:rPr>
        <w:t xml:space="preserve"> </w:t>
      </w:r>
      <w:r w:rsidRPr="00606B75">
        <w:rPr>
          <w:rFonts w:ascii="Arial" w:hAnsi="Arial" w:cs="Arial"/>
        </w:rPr>
        <w:t>pronounced as they have now become.</w:t>
      </w:r>
    </w:p>
    <w:p w:rsidR="00E72AE5" w:rsidP="0031383D">
      <w:pPr>
        <w:rPr>
          <w:rFonts w:ascii="Arial" w:hAnsi="Arial" w:cs="Arial"/>
        </w:rPr>
      </w:pPr>
    </w:p>
    <w:p w:rsidR="00E72AE5" w:rsidP="0031383D">
      <w:pPr>
        <w:rPr>
          <w:rFonts w:ascii="Arial" w:hAnsi="Arial" w:cs="Arial"/>
        </w:rPr>
      </w:pPr>
      <w:r>
        <w:rPr>
          <w:rFonts w:ascii="Arial" w:hAnsi="Arial" w:cs="Arial"/>
        </w:rPr>
        <w:t>Based on our experiences in this area, w</w:t>
      </w:r>
      <w:r w:rsidRPr="00606B75">
        <w:rPr>
          <w:rFonts w:ascii="Arial" w:hAnsi="Arial" w:cs="Arial"/>
        </w:rPr>
        <w:t xml:space="preserve">e </w:t>
      </w:r>
      <w:r>
        <w:rPr>
          <w:rFonts w:ascii="Arial" w:hAnsi="Arial" w:cs="Arial"/>
        </w:rPr>
        <w:t xml:space="preserve">wish to express our concern to the Committee </w:t>
      </w:r>
      <w:r w:rsidRPr="00606B75">
        <w:rPr>
          <w:rFonts w:ascii="Arial" w:hAnsi="Arial" w:cs="Arial"/>
        </w:rPr>
        <w:t>that the</w:t>
      </w:r>
      <w:r>
        <w:rPr>
          <w:rFonts w:ascii="Arial" w:hAnsi="Arial" w:cs="Arial"/>
        </w:rPr>
        <w:t xml:space="preserve"> </w:t>
      </w:r>
      <w:r w:rsidRPr="00606B75">
        <w:rPr>
          <w:rFonts w:ascii="Arial" w:hAnsi="Arial" w:cs="Arial"/>
        </w:rPr>
        <w:t xml:space="preserve">law </w:t>
      </w:r>
      <w:r>
        <w:rPr>
          <w:rFonts w:ascii="Arial" w:hAnsi="Arial" w:cs="Arial"/>
        </w:rPr>
        <w:t xml:space="preserve">currently </w:t>
      </w:r>
      <w:r w:rsidRPr="00606B75">
        <w:rPr>
          <w:rFonts w:ascii="Arial" w:hAnsi="Arial" w:cs="Arial"/>
        </w:rPr>
        <w:t>prevents parents from complaining to the</w:t>
      </w:r>
      <w:r>
        <w:rPr>
          <w:rFonts w:ascii="Arial" w:hAnsi="Arial" w:cs="Arial"/>
        </w:rPr>
        <w:t xml:space="preserve"> </w:t>
      </w:r>
      <w:r w:rsidRPr="00606B75">
        <w:rPr>
          <w:rFonts w:ascii="Arial" w:hAnsi="Arial" w:cs="Arial"/>
        </w:rPr>
        <w:t>Ombudsman about the important role schools</w:t>
      </w:r>
      <w:r>
        <w:rPr>
          <w:rFonts w:ascii="Arial" w:hAnsi="Arial" w:cs="Arial"/>
        </w:rPr>
        <w:t xml:space="preserve"> </w:t>
      </w:r>
      <w:r w:rsidRPr="00606B75">
        <w:rPr>
          <w:rFonts w:ascii="Arial" w:hAnsi="Arial" w:cs="Arial"/>
        </w:rPr>
        <w:t xml:space="preserve">and academies play in removing barriers </w:t>
      </w:r>
      <w:r>
        <w:rPr>
          <w:rFonts w:ascii="Arial" w:hAnsi="Arial" w:cs="Arial"/>
        </w:rPr>
        <w:t xml:space="preserve">to </w:t>
      </w:r>
      <w:r w:rsidRPr="00606B75">
        <w:rPr>
          <w:rFonts w:ascii="Arial" w:hAnsi="Arial" w:cs="Arial"/>
        </w:rPr>
        <w:t xml:space="preserve">attendance. </w:t>
      </w:r>
    </w:p>
    <w:p w:rsidR="00E72AE5" w:rsidP="0031383D">
      <w:pPr>
        <w:rPr>
          <w:rFonts w:ascii="Arial" w:hAnsi="Arial" w:cs="Arial"/>
        </w:rPr>
      </w:pPr>
    </w:p>
    <w:p w:rsidR="00E72AE5" w:rsidRPr="00606B75" w:rsidP="0031383D">
      <w:pPr>
        <w:rPr>
          <w:rFonts w:ascii="Arial" w:hAnsi="Arial" w:cs="Arial"/>
        </w:rPr>
      </w:pPr>
      <w:r w:rsidRPr="00606B75">
        <w:rPr>
          <w:rFonts w:ascii="Arial" w:hAnsi="Arial" w:cs="Arial"/>
        </w:rPr>
        <w:t>When used effectively</w:t>
      </w:r>
      <w:r>
        <w:rPr>
          <w:rFonts w:ascii="Arial" w:hAnsi="Arial" w:cs="Arial"/>
        </w:rPr>
        <w:t xml:space="preserve"> by education settings</w:t>
      </w:r>
      <w:r w:rsidRPr="00606B75">
        <w:rPr>
          <w:rFonts w:ascii="Arial" w:hAnsi="Arial" w:cs="Arial"/>
        </w:rPr>
        <w:t>, tools</w:t>
      </w:r>
      <w:r>
        <w:rPr>
          <w:rFonts w:ascii="Arial" w:hAnsi="Arial" w:cs="Arial"/>
        </w:rPr>
        <w:t xml:space="preserve"> </w:t>
      </w:r>
      <w:r w:rsidRPr="00606B75">
        <w:rPr>
          <w:rFonts w:ascii="Arial" w:hAnsi="Arial" w:cs="Arial"/>
        </w:rPr>
        <w:t>such as reintegration plans, additional pastoral</w:t>
      </w:r>
      <w:r>
        <w:rPr>
          <w:rFonts w:ascii="Arial" w:hAnsi="Arial" w:cs="Arial"/>
        </w:rPr>
        <w:t xml:space="preserve"> </w:t>
      </w:r>
      <w:r w:rsidRPr="00606B75">
        <w:rPr>
          <w:rFonts w:ascii="Arial" w:hAnsi="Arial" w:cs="Arial"/>
        </w:rPr>
        <w:t>support, and reasonable adjustments for a child’s</w:t>
      </w:r>
      <w:r>
        <w:rPr>
          <w:rFonts w:ascii="Arial" w:hAnsi="Arial" w:cs="Arial"/>
        </w:rPr>
        <w:t xml:space="preserve"> </w:t>
      </w:r>
      <w:r w:rsidRPr="00606B75">
        <w:rPr>
          <w:rFonts w:ascii="Arial" w:hAnsi="Arial" w:cs="Arial"/>
        </w:rPr>
        <w:t>disabilities can help prevent the breakdown of</w:t>
      </w:r>
      <w:r>
        <w:rPr>
          <w:rFonts w:ascii="Arial" w:hAnsi="Arial" w:cs="Arial"/>
        </w:rPr>
        <w:t xml:space="preserve"> </w:t>
      </w:r>
      <w:r w:rsidRPr="00606B75">
        <w:rPr>
          <w:rFonts w:ascii="Arial" w:hAnsi="Arial" w:cs="Arial"/>
        </w:rPr>
        <w:t>attendance</w:t>
      </w:r>
      <w:r>
        <w:rPr>
          <w:rFonts w:ascii="Arial" w:hAnsi="Arial" w:cs="Arial"/>
        </w:rPr>
        <w:t xml:space="preserve"> before the local authority becomes involved</w:t>
      </w:r>
      <w:r w:rsidRPr="00606B75">
        <w:rPr>
          <w:rFonts w:ascii="Arial" w:hAnsi="Arial" w:cs="Arial"/>
        </w:rPr>
        <w:t>. These actions also provide important</w:t>
      </w:r>
      <w:r>
        <w:rPr>
          <w:rFonts w:ascii="Arial" w:hAnsi="Arial" w:cs="Arial"/>
        </w:rPr>
        <w:t xml:space="preserve"> </w:t>
      </w:r>
      <w:r w:rsidRPr="00606B75">
        <w:rPr>
          <w:rFonts w:ascii="Arial" w:hAnsi="Arial" w:cs="Arial"/>
        </w:rPr>
        <w:t xml:space="preserve">evidence for </w:t>
      </w:r>
      <w:r>
        <w:rPr>
          <w:rFonts w:ascii="Arial" w:hAnsi="Arial" w:cs="Arial"/>
        </w:rPr>
        <w:t xml:space="preserve">local authorities </w:t>
      </w:r>
      <w:r w:rsidRPr="00606B75">
        <w:rPr>
          <w:rFonts w:ascii="Arial" w:hAnsi="Arial" w:cs="Arial"/>
        </w:rPr>
        <w:t xml:space="preserve">when </w:t>
      </w:r>
      <w:r>
        <w:rPr>
          <w:rFonts w:ascii="Arial" w:hAnsi="Arial" w:cs="Arial"/>
        </w:rPr>
        <w:t xml:space="preserve">faced with decisions about </w:t>
      </w:r>
      <w:r w:rsidRPr="00606B75">
        <w:rPr>
          <w:rFonts w:ascii="Arial" w:hAnsi="Arial" w:cs="Arial"/>
        </w:rPr>
        <w:t>whether</w:t>
      </w:r>
      <w:r>
        <w:rPr>
          <w:rFonts w:ascii="Arial" w:hAnsi="Arial" w:cs="Arial"/>
        </w:rPr>
        <w:t xml:space="preserve"> </w:t>
      </w:r>
      <w:r w:rsidRPr="00606B75">
        <w:rPr>
          <w:rFonts w:ascii="Arial" w:hAnsi="Arial" w:cs="Arial"/>
        </w:rPr>
        <w:t xml:space="preserve">a school is accessible to a child. </w:t>
      </w:r>
      <w:r w:rsidRPr="00EF5084">
        <w:rPr>
          <w:rFonts w:ascii="Arial" w:hAnsi="Arial" w:cs="Arial"/>
        </w:rPr>
        <w:t>However, parents have no independent route of redress if they have complaints about how school-based support is arranged, beyond taking legal action against the school, which can become both costly and adversarial for all parties.</w:t>
      </w:r>
      <w:r>
        <w:rPr>
          <w:rFonts w:ascii="Arial" w:hAnsi="Arial" w:cs="Arial"/>
        </w:rPr>
        <w:t xml:space="preserve">This creates an accountability gap for parents who wish to complain about the early – and often crucial –support schools should provide to support attendance.  </w:t>
      </w:r>
    </w:p>
    <w:p w:rsidR="00E72AE5" w:rsidP="0031383D">
      <w:pPr>
        <w:rPr>
          <w:rFonts w:ascii="Arial" w:hAnsi="Arial" w:cs="Arial"/>
        </w:rPr>
      </w:pPr>
    </w:p>
    <w:p w:rsidR="00E72AE5" w:rsidP="0031383D">
      <w:pPr>
        <w:rPr>
          <w:rFonts w:ascii="Arial" w:hAnsi="Arial" w:cs="Arial"/>
        </w:rPr>
      </w:pPr>
      <w:r>
        <w:rPr>
          <w:rFonts w:ascii="Arial" w:hAnsi="Arial" w:cs="Arial"/>
        </w:rPr>
        <w:t>To help improve administrative practice in this area we published practitioners guidance for councils in November 2025</w:t>
      </w:r>
      <w:r>
        <w:rPr>
          <w:rStyle w:val="FootnoteReference"/>
          <w:rFonts w:ascii="Arial" w:hAnsi="Arial" w:cs="Arial"/>
        </w:rPr>
        <w:footnoteReference w:id="2"/>
      </w:r>
      <w:r>
        <w:rPr>
          <w:rFonts w:ascii="Arial" w:hAnsi="Arial" w:cs="Arial"/>
        </w:rPr>
        <w:t>. This calls on councils to act decisively when faced with extended periods of non attendance</w:t>
      </w:r>
      <w:r>
        <w:rPr>
          <w:rFonts w:ascii="Arial" w:hAnsi="Arial" w:cs="Arial"/>
        </w:rPr>
        <w:t xml:space="preserve">, especially through improved decision-making on whether alternative educational provision is required, or whether other powers should be used to enforce or encourage attendance at school. We also promoted better practice around ensuring that a person-centred approach is taken when arranging support for children out of education, and that effective channels of communication are maintained between internal teams within councils, and external partner agencies when dealing with attendance issues. </w:t>
      </w:r>
    </w:p>
    <w:p w:rsidR="00E72AE5" w:rsidP="0031383D">
      <w:pPr>
        <w:rPr>
          <w:rFonts w:ascii="Arial" w:hAnsi="Arial" w:cs="Arial"/>
        </w:rPr>
      </w:pPr>
    </w:p>
    <w:p w:rsidR="00E72AE5" w:rsidRPr="001421E6" w:rsidP="0031383D">
      <w:pPr>
        <w:rPr>
          <w:rFonts w:ascii="Arial" w:hAnsi="Arial" w:cs="Arial"/>
        </w:rPr>
      </w:pPr>
      <w:r>
        <w:rPr>
          <w:rFonts w:ascii="Arial" w:hAnsi="Arial" w:cs="Arial"/>
        </w:rPr>
        <w:t xml:space="preserve">We are pleased to say we are currently working with the Department for Education to review the statutory guidance they produce around children missing education, utilising the learning from our casework to improve the framework. In addition to this, we would encourage the Committee to reflect on the wider need for legislative reform to improve the accountability framework for schools. </w:t>
      </w:r>
    </w:p>
    <w:p w:rsidR="00E72AE5" w:rsidP="0031383D">
      <w:pPr>
        <w:rPr>
          <w:rFonts w:ascii="Arial" w:hAnsi="Arial" w:cs="Arial"/>
          <w:b/>
          <w:bCs/>
        </w:rPr>
      </w:pPr>
    </w:p>
    <w:p w:rsidR="00E72AE5" w:rsidP="0031383D">
      <w:pPr>
        <w:rPr>
          <w:rFonts w:ascii="Arial" w:hAnsi="Arial" w:cs="Arial"/>
          <w:b/>
          <w:bCs/>
        </w:rPr>
      </w:pPr>
      <w:r w:rsidRPr="00980AE7">
        <w:rPr>
          <w:rFonts w:ascii="Arial" w:hAnsi="Arial" w:cs="Arial"/>
          <w:b/>
          <w:bCs/>
        </w:rPr>
        <w:t>Enrichment, belonging and behaviour</w:t>
      </w:r>
    </w:p>
    <w:p w:rsidR="00E72AE5" w:rsidRPr="00980AE7" w:rsidP="0031383D">
      <w:pPr>
        <w:rPr>
          <w:rFonts w:ascii="Arial" w:hAnsi="Arial" w:cs="Arial"/>
          <w:b/>
          <w:bCs/>
        </w:rPr>
      </w:pPr>
    </w:p>
    <w:p w:rsidR="00E72AE5" w:rsidRPr="00980AE7" w:rsidP="0031383D">
      <w:pPr>
        <w:pStyle w:val="ListParagraph"/>
        <w:numPr>
          <w:ilvl w:val="0"/>
          <w:numId w:val="11"/>
        </w:numPr>
        <w:spacing w:after="160" w:line="259" w:lineRule="auto"/>
      </w:pPr>
      <w:r w:rsidRPr="00980AE7">
        <w:t>Reforms to the complaints system, including the introduction of a digital complaints-handling system, support for schools to monitor complaints, and improved information for parents and families</w:t>
      </w:r>
    </w:p>
    <w:p w:rsidR="00E72AE5" w:rsidRPr="008D11C6" w:rsidP="0031383D">
      <w:pPr>
        <w:rPr>
          <w:rFonts w:ascii="Arial" w:hAnsi="Arial" w:cs="Arial"/>
        </w:rPr>
      </w:pPr>
      <w:r>
        <w:rPr>
          <w:rFonts w:ascii="Arial" w:hAnsi="Arial" w:cs="Arial"/>
        </w:rPr>
        <w:t xml:space="preserve">As part of the wider SEND reform programme, </w:t>
      </w:r>
      <w:r w:rsidRPr="008D11C6">
        <w:rPr>
          <w:rFonts w:ascii="Arial" w:hAnsi="Arial" w:cs="Arial"/>
        </w:rPr>
        <w:t xml:space="preserve">we </w:t>
      </w:r>
      <w:r>
        <w:rPr>
          <w:rFonts w:ascii="Arial" w:hAnsi="Arial" w:cs="Arial"/>
        </w:rPr>
        <w:t xml:space="preserve">have </w:t>
      </w:r>
      <w:r w:rsidRPr="008D11C6">
        <w:rPr>
          <w:rFonts w:ascii="Arial" w:hAnsi="Arial" w:cs="Arial"/>
        </w:rPr>
        <w:t>recommend</w:t>
      </w:r>
      <w:r>
        <w:rPr>
          <w:rFonts w:ascii="Arial" w:hAnsi="Arial" w:cs="Arial"/>
        </w:rPr>
        <w:t>ed</w:t>
      </w:r>
      <w:r w:rsidRPr="008D11C6">
        <w:rPr>
          <w:rFonts w:ascii="Arial" w:hAnsi="Arial" w:cs="Arial"/>
        </w:rPr>
        <w:t xml:space="preserve"> that the government extend</w:t>
      </w:r>
      <w:r>
        <w:rPr>
          <w:rFonts w:ascii="Arial" w:hAnsi="Arial" w:cs="Arial"/>
        </w:rPr>
        <w:t>s</w:t>
      </w:r>
      <w:r w:rsidRPr="008D11C6">
        <w:rPr>
          <w:rFonts w:ascii="Arial" w:hAnsi="Arial" w:cs="Arial"/>
        </w:rPr>
        <w:t xml:space="preserve"> the Ombudsman's jurisdiction to cover school-level SEND complaints. This would provide families with access to a free, independent, experienced, and accessible external review, without the cost, complexity, and accessibility concerns associated with </w:t>
      </w:r>
      <w:r>
        <w:rPr>
          <w:rFonts w:ascii="Arial" w:hAnsi="Arial" w:cs="Arial"/>
        </w:rPr>
        <w:t xml:space="preserve">school complaint </w:t>
      </w:r>
      <w:r w:rsidRPr="008D11C6">
        <w:rPr>
          <w:rFonts w:ascii="Arial" w:hAnsi="Arial" w:cs="Arial"/>
        </w:rPr>
        <w:t>panel processes. It would also ensure that school-level SEND complaints are subject to the same standard of independent scrutiny as complaints about local authority SEND services, closing a significant and longstanding gap in the accountability framework.</w:t>
      </w:r>
    </w:p>
    <w:p w:rsidR="00E72AE5" w:rsidP="0031383D">
      <w:pPr>
        <w:rPr>
          <w:rFonts w:ascii="Arial" w:hAnsi="Arial" w:cs="Arial"/>
        </w:rPr>
      </w:pPr>
    </w:p>
    <w:p w:rsidR="00E72AE5" w:rsidRPr="008D11C6" w:rsidP="0031383D">
      <w:pPr>
        <w:rPr>
          <w:rFonts w:ascii="Arial" w:hAnsi="Arial" w:cs="Arial"/>
        </w:rPr>
      </w:pPr>
      <w:r w:rsidRPr="008D11C6">
        <w:rPr>
          <w:rFonts w:ascii="Arial" w:hAnsi="Arial" w:cs="Arial"/>
        </w:rPr>
        <w:t xml:space="preserve">Success of this model can be seen in </w:t>
      </w:r>
      <w:r>
        <w:fldChar w:fldCharType="begin"/>
      </w:r>
      <w:r>
        <w:instrText xml:space="preserve"> HYPERLINK "https://www.nipso.org.uk/latest/case-digest-school-complaints" </w:instrText>
      </w:r>
      <w:r>
        <w:fldChar w:fldCharType="separate"/>
      </w:r>
      <w:r w:rsidRPr="008D11C6">
        <w:rPr>
          <w:rStyle w:val="Hyperlink"/>
          <w:rFonts w:ascii="Arial" w:hAnsi="Arial" w:cs="Arial"/>
        </w:rPr>
        <w:t>Northern Ireland</w:t>
      </w:r>
      <w:r>
        <w:fldChar w:fldCharType="end"/>
      </w:r>
      <w:r w:rsidRPr="008D11C6">
        <w:rPr>
          <w:rFonts w:ascii="Arial" w:hAnsi="Arial" w:cs="Arial"/>
        </w:rPr>
        <w:t xml:space="preserve">, where the Public Services Ombudsman </w:t>
      </w:r>
      <w:r>
        <w:rPr>
          <w:rFonts w:ascii="Arial" w:hAnsi="Arial" w:cs="Arial"/>
        </w:rPr>
        <w:t>has</w:t>
      </w:r>
      <w:r w:rsidRPr="008D11C6">
        <w:rPr>
          <w:rFonts w:ascii="Arial" w:hAnsi="Arial" w:cs="Arial"/>
        </w:rPr>
        <w:t xml:space="preserve"> powers to look at complaints about the actions of schools, as well as a pilot project </w:t>
      </w:r>
      <w:r>
        <w:rPr>
          <w:rFonts w:ascii="Arial" w:hAnsi="Arial" w:cs="Arial"/>
        </w:rPr>
        <w:t xml:space="preserve">which ran from 2009 – 2011 </w:t>
      </w:r>
      <w:r w:rsidRPr="008D11C6">
        <w:rPr>
          <w:rFonts w:ascii="Arial" w:hAnsi="Arial" w:cs="Arial"/>
        </w:rPr>
        <w:t>where LGSCO successfully tested powers to consider complaints about schools in England. The experience in Northern Ireland shows that this jurisdiction can be exercised proportionately, and that early resolution is often achievable without the need for a full or costly investigation. There is also considerable added value in terms of the systemic learning generated by the Ombudsman, which can be shared with the whole sector to improve practice. There is no evidence</w:t>
      </w:r>
      <w:r>
        <w:rPr>
          <w:rFonts w:ascii="Arial" w:hAnsi="Arial" w:cs="Arial"/>
        </w:rPr>
        <w:t xml:space="preserve"> in Northern Ireland</w:t>
      </w:r>
      <w:r w:rsidRPr="008D11C6">
        <w:rPr>
          <w:rFonts w:ascii="Arial" w:hAnsi="Arial" w:cs="Arial"/>
        </w:rPr>
        <w:t xml:space="preserve"> </w:t>
      </w:r>
      <w:r w:rsidRPr="008D11C6">
        <w:rPr>
          <w:rFonts w:ascii="Arial" w:hAnsi="Arial" w:cs="Arial"/>
        </w:rPr>
        <w:t>that Ombudsman oversight has been burdensome to schools that handle complaints well; rather, it has driven improvement in those that did not.</w:t>
      </w:r>
      <w:r>
        <w:rPr>
          <w:rFonts w:ascii="Arial" w:hAnsi="Arial" w:cs="Arial"/>
        </w:rPr>
        <w:t xml:space="preserve"> An independent assessment of the 2009-11 pilot also concluded that expanding our legislation in this way was received well by both parents and schools, who appreciated our ability to draw a line under long drawn-out issues. </w:t>
      </w:r>
    </w:p>
    <w:p w:rsidR="00E72AE5" w:rsidP="0031383D">
      <w:pPr>
        <w:rPr>
          <w:rFonts w:ascii="Arial" w:hAnsi="Arial" w:cs="Arial"/>
        </w:rPr>
      </w:pPr>
    </w:p>
    <w:p w:rsidR="00E72AE5" w:rsidRPr="008D11C6" w:rsidP="0031383D">
      <w:pPr>
        <w:rPr>
          <w:rFonts w:ascii="Arial" w:hAnsi="Arial" w:cs="Arial"/>
        </w:rPr>
      </w:pPr>
      <w:r>
        <w:rPr>
          <w:rFonts w:ascii="Arial" w:hAnsi="Arial" w:cs="Arial"/>
        </w:rPr>
        <w:t>O</w:t>
      </w:r>
      <w:r w:rsidRPr="008D11C6">
        <w:rPr>
          <w:rFonts w:ascii="Arial" w:hAnsi="Arial" w:cs="Arial"/>
        </w:rPr>
        <w:t>mbudsman oversight would support, not undermine, th</w:t>
      </w:r>
      <w:r>
        <w:rPr>
          <w:rFonts w:ascii="Arial" w:hAnsi="Arial" w:cs="Arial"/>
        </w:rPr>
        <w:t>e effective running of schools. We would be able to provide practical and proportionate remedies for children who have suffered avoidable injustice. We can help schools embed important learning from complaints to avoid similar issues from happening again.</w:t>
      </w:r>
      <w:r w:rsidRPr="00F2140F">
        <w:t xml:space="preserve"> </w:t>
      </w:r>
      <w:r>
        <w:fldChar w:fldCharType="begin"/>
      </w:r>
      <w:r>
        <w:instrText xml:space="preserve"> HYPERLINK "https://www.manchester.ac.uk/about/news/overstretched-councils-set-up-to-fail/" </w:instrText>
      </w:r>
      <w:r>
        <w:fldChar w:fldCharType="separate"/>
      </w:r>
      <w:r w:rsidRPr="008D11C6">
        <w:rPr>
          <w:rStyle w:val="Hyperlink"/>
          <w:rFonts w:ascii="Arial" w:hAnsi="Arial" w:cs="Arial"/>
        </w:rPr>
        <w:t>University of Manchester</w:t>
      </w:r>
      <w:r>
        <w:fldChar w:fldCharType="end"/>
      </w:r>
      <w:r w:rsidRPr="008D11C6">
        <w:rPr>
          <w:rFonts w:ascii="Arial" w:hAnsi="Arial" w:cs="Arial"/>
        </w:rPr>
        <w:t xml:space="preserve"> research has confirmed we play an increasingly important role in identifying systemic failures and issuing service improvement recommendations that are accepted by councils and provide a catalyst for change, even in a broken system. Extending this function to schools' SEN provision would help </w:t>
      </w:r>
      <w:r>
        <w:rPr>
          <w:rFonts w:ascii="Arial" w:hAnsi="Arial" w:cs="Arial"/>
        </w:rPr>
        <w:t xml:space="preserve">provide </w:t>
      </w:r>
      <w:r w:rsidRPr="008D11C6">
        <w:rPr>
          <w:rFonts w:ascii="Arial" w:hAnsi="Arial" w:cs="Arial"/>
        </w:rPr>
        <w:t xml:space="preserve">an </w:t>
      </w:r>
      <w:r>
        <w:rPr>
          <w:rFonts w:ascii="Arial" w:hAnsi="Arial" w:cs="Arial"/>
        </w:rPr>
        <w:t xml:space="preserve">important and </w:t>
      </w:r>
      <w:r w:rsidRPr="008D11C6">
        <w:rPr>
          <w:rFonts w:ascii="Arial" w:hAnsi="Arial" w:cs="Arial"/>
        </w:rPr>
        <w:t xml:space="preserve">independent check on </w:t>
      </w:r>
      <w:r>
        <w:rPr>
          <w:rFonts w:ascii="Arial" w:hAnsi="Arial" w:cs="Arial"/>
        </w:rPr>
        <w:t xml:space="preserve">complaints </w:t>
      </w:r>
      <w:r w:rsidRPr="008D11C6">
        <w:rPr>
          <w:rFonts w:ascii="Arial" w:hAnsi="Arial" w:cs="Arial"/>
        </w:rPr>
        <w:t>and a mechanism for surfacing problems early.</w:t>
      </w:r>
    </w:p>
    <w:p w:rsidR="00E72AE5" w:rsidP="0031383D">
      <w:pPr>
        <w:rPr>
          <w:rFonts w:ascii="Arial" w:hAnsi="Arial" w:cs="Arial"/>
        </w:rPr>
      </w:pPr>
    </w:p>
    <w:p w:rsidR="00E72AE5" w:rsidP="0031383D">
      <w:pPr>
        <w:rPr>
          <w:rFonts w:ascii="Arial" w:hAnsi="Arial" w:cs="Arial"/>
        </w:rPr>
      </w:pPr>
      <w:r>
        <w:rPr>
          <w:rFonts w:ascii="Arial" w:hAnsi="Arial" w:cs="Arial"/>
        </w:rPr>
        <w:t>We also note the consultation touches upon the very real challenges posed by complainants who act in an unreasonable and vexatious manner. As you would expect, the Ombudsman has significant experience in dealing with these types of behaviour, and recognises the severe impact they can have on the efficient running of services, and the wellbeing of staff who are subjected to it. We often receive complaints from individuals who have had restrictions placed on them by councils due to their behaviour</w:t>
      </w:r>
      <w:r>
        <w:rPr>
          <w:rFonts w:ascii="Arial" w:hAnsi="Arial" w:cs="Arial"/>
        </w:rPr>
        <w:t>. Similarly, we often have to manage individuals who act in an unreasonable manner towards our own staff. While we recognise that s</w:t>
      </w:r>
      <w:r w:rsidRPr="0082374A">
        <w:rPr>
          <w:rFonts w:ascii="Arial" w:hAnsi="Arial" w:cs="Arial"/>
        </w:rPr>
        <w:t xml:space="preserve">ome of these problematic behaviours </w:t>
      </w:r>
      <w:r>
        <w:rPr>
          <w:rFonts w:ascii="Arial" w:hAnsi="Arial" w:cs="Arial"/>
        </w:rPr>
        <w:t>may be</w:t>
      </w:r>
      <w:r w:rsidRPr="0082374A">
        <w:rPr>
          <w:rFonts w:ascii="Arial" w:hAnsi="Arial" w:cs="Arial"/>
        </w:rPr>
        <w:t xml:space="preserve"> generated by frustrations with poor and inadequate complaint handling</w:t>
      </w:r>
      <w:r>
        <w:rPr>
          <w:rFonts w:ascii="Arial" w:hAnsi="Arial" w:cs="Arial"/>
        </w:rPr>
        <w:t>, we must also take</w:t>
      </w:r>
      <w:r w:rsidRPr="0082374A">
        <w:rPr>
          <w:rFonts w:ascii="Arial" w:hAnsi="Arial" w:cs="Arial"/>
        </w:rPr>
        <w:t xml:space="preserve"> account</w:t>
      </w:r>
      <w:r>
        <w:rPr>
          <w:rFonts w:ascii="Arial" w:hAnsi="Arial" w:cs="Arial"/>
        </w:rPr>
        <w:t xml:space="preserve"> of</w:t>
      </w:r>
      <w:r w:rsidRPr="0082374A">
        <w:rPr>
          <w:rFonts w:ascii="Arial" w:hAnsi="Arial" w:cs="Arial"/>
        </w:rPr>
        <w:t xml:space="preserve"> complainants’ behaviour if we feel they have contributed to their own injustice</w:t>
      </w:r>
      <w:r>
        <w:rPr>
          <w:rFonts w:ascii="Arial" w:hAnsi="Arial" w:cs="Arial"/>
        </w:rPr>
        <w:t>.</w:t>
      </w:r>
    </w:p>
    <w:p w:rsidR="00E72AE5" w:rsidP="0031383D">
      <w:pPr>
        <w:rPr>
          <w:rFonts w:ascii="Arial" w:hAnsi="Arial" w:cs="Arial"/>
        </w:rPr>
      </w:pPr>
    </w:p>
    <w:p w:rsidR="00E72AE5" w:rsidP="0031383D">
      <w:pPr>
        <w:rPr>
          <w:rFonts w:ascii="Arial" w:hAnsi="Arial" w:cs="Arial"/>
        </w:rPr>
      </w:pPr>
      <w:r>
        <w:rPr>
          <w:rFonts w:ascii="Arial" w:hAnsi="Arial" w:cs="Arial"/>
        </w:rPr>
        <w:t xml:space="preserve">To support councils in this area, we produce practical guidance and provide regular advice about managing these challenging situations. Perhaps more crucially, our service also supports councils by </w:t>
      </w:r>
      <w:r>
        <w:rPr>
          <w:rFonts w:ascii="Arial" w:hAnsi="Arial" w:cs="Arial"/>
        </w:rPr>
        <w:t>our</w:t>
      </w:r>
      <w:r>
        <w:rPr>
          <w:rFonts w:ascii="Arial" w:hAnsi="Arial" w:cs="Arial"/>
        </w:rPr>
        <w:t>providing definitive and wholly independent decisions on how they have managed these situations, thereby drawing a line under the matter for all parties</w:t>
      </w:r>
      <w:r w:rsidRPr="008D11C6">
        <w:rPr>
          <w:rFonts w:ascii="Arial" w:hAnsi="Arial" w:cs="Arial"/>
        </w:rPr>
        <w:t>.</w:t>
      </w:r>
      <w:r>
        <w:rPr>
          <w:rFonts w:ascii="Arial" w:hAnsi="Arial" w:cs="Arial"/>
        </w:rPr>
        <w:t xml:space="preserve"> </w:t>
      </w:r>
    </w:p>
    <w:p w:rsidR="00E72AE5" w:rsidP="0031383D">
      <w:pPr>
        <w:rPr>
          <w:rFonts w:ascii="Arial" w:hAnsi="Arial" w:cs="Arial"/>
        </w:rPr>
      </w:pPr>
    </w:p>
    <w:p w:rsidR="00E72AE5" w:rsidP="0031383D">
      <w:pPr>
        <w:rPr>
          <w:rFonts w:ascii="Arial" w:hAnsi="Arial" w:cs="Arial"/>
        </w:rPr>
      </w:pPr>
      <w:r>
        <w:rPr>
          <w:rFonts w:ascii="Arial" w:hAnsi="Arial" w:cs="Arial"/>
        </w:rPr>
        <w:t>If our powers were extended to look at complaints about schools, it would also enable us to provide a similarly supportive service, and</w:t>
      </w:r>
      <w:r>
        <w:rPr>
          <w:rFonts w:ascii="Arial" w:hAnsi="Arial" w:cs="Arial"/>
        </w:rPr>
        <w:t xml:space="preserve"> help shield them from unreasonable complainant behaviour. We say this to dispel any concern that extending our powers to look at schools would provide a charter for unreasonable complainants to create additional burdens.</w:t>
      </w:r>
    </w:p>
    <w:p w:rsidR="00E72AE5" w:rsidRPr="008D11C6" w:rsidP="0031383D">
      <w:pPr>
        <w:rPr>
          <w:rFonts w:ascii="Arial" w:hAnsi="Arial" w:cs="Arial"/>
        </w:rPr>
      </w:pPr>
      <w:r w:rsidRPr="008D11C6">
        <w:rPr>
          <w:rFonts w:ascii="Arial" w:hAnsi="Arial" w:cs="Arial"/>
        </w:rPr>
        <w:t xml:space="preserve">The LGSCO is not seeking to become the last port of call for every school complaint. We are seeking, as our Triennial Review sets out, jurisdiction to investigate the implementation of EHCPs and ISPs, support for children with additional needs, and admissions and exclusions across all school types. This is a focused expansion, directly aligned to the </w:t>
      </w:r>
      <w:r>
        <w:rPr>
          <w:rFonts w:ascii="Arial" w:hAnsi="Arial" w:cs="Arial"/>
        </w:rPr>
        <w:t xml:space="preserve">government’s </w:t>
      </w:r>
      <w:r w:rsidRPr="008D11C6">
        <w:rPr>
          <w:rFonts w:ascii="Arial" w:hAnsi="Arial" w:cs="Arial"/>
        </w:rPr>
        <w:t>own reform priorities.</w:t>
      </w:r>
    </w:p>
    <w:p w:rsidR="00E72AE5" w:rsidP="0031383D">
      <w:pPr>
        <w:rPr>
          <w:rFonts w:ascii="Arial" w:hAnsi="Arial" w:cs="Arial"/>
        </w:rPr>
      </w:pPr>
    </w:p>
    <w:p w:rsidR="00E72AE5" w:rsidP="0031383D">
      <w:pPr>
        <w:rPr>
          <w:rFonts w:ascii="Arial" w:hAnsi="Arial" w:cs="Arial"/>
        </w:rPr>
      </w:pPr>
      <w:r>
        <w:rPr>
          <w:rFonts w:ascii="Arial" w:hAnsi="Arial" w:cs="Arial"/>
        </w:rPr>
        <w:t xml:space="preserve">We have written to the government separately about the SEN White Papers proposals on school complaints panels, which seeks to add additional complexities to the school complaints panel process, through the introduction of SEN specialist panel members. </w:t>
      </w:r>
    </w:p>
    <w:p w:rsidR="00E72AE5" w:rsidP="0031383D">
      <w:pPr>
        <w:rPr>
          <w:rFonts w:ascii="Arial" w:hAnsi="Arial" w:cs="Arial"/>
        </w:rPr>
      </w:pPr>
    </w:p>
    <w:p w:rsidR="00E72AE5" w:rsidP="0031383D">
      <w:pPr>
        <w:rPr>
          <w:rFonts w:ascii="Arial" w:hAnsi="Arial" w:cs="Arial"/>
        </w:rPr>
      </w:pPr>
      <w:r w:rsidRPr="00AC2075">
        <w:rPr>
          <w:rFonts w:ascii="Arial" w:hAnsi="Arial" w:cs="Arial"/>
        </w:rPr>
        <w:t xml:space="preserve">The Ombudsman's view is that the better solution is not to make the school complaints panel more complex, but to question whether mandatory panel processes are the right mechanism at all. A well-resourced complaints process, modelled on our Complaint Handling Code, with clear escalation </w:t>
      </w:r>
      <w:r>
        <w:rPr>
          <w:rFonts w:ascii="Arial" w:hAnsi="Arial" w:cs="Arial"/>
        </w:rPr>
        <w:t xml:space="preserve">to the Ombudsman </w:t>
      </w:r>
      <w:r w:rsidRPr="00AC2075">
        <w:rPr>
          <w:rFonts w:ascii="Arial" w:hAnsi="Arial" w:cs="Arial"/>
        </w:rPr>
        <w:t>where the complainant remains dissatisfied, would be more proportionate, more accessible, and more likely to produce fair outcomes for families.</w:t>
      </w:r>
    </w:p>
    <w:p w:rsidR="00E72AE5" w:rsidP="0031383D">
      <w:pPr>
        <w:rPr>
          <w:rFonts w:ascii="Arial" w:hAnsi="Arial" w:cs="Arial"/>
          <w:b/>
          <w:bCs/>
        </w:rPr>
      </w:pPr>
    </w:p>
    <w:p w:rsidR="00E72AE5" w:rsidP="0031383D">
      <w:pPr>
        <w:rPr>
          <w:rFonts w:ascii="Arial" w:hAnsi="Arial" w:cs="Arial"/>
          <w:b/>
          <w:bCs/>
        </w:rPr>
      </w:pPr>
      <w:r w:rsidRPr="00542ECD">
        <w:rPr>
          <w:rFonts w:ascii="Arial" w:hAnsi="Arial" w:cs="Arial"/>
          <w:b/>
          <w:bCs/>
        </w:rPr>
        <w:t xml:space="preserve">School admissions </w:t>
      </w:r>
    </w:p>
    <w:p w:rsidR="00E72AE5" w:rsidP="0031383D">
      <w:pPr>
        <w:rPr>
          <w:rFonts w:ascii="Arial" w:hAnsi="Arial" w:cs="Arial"/>
          <w:b/>
          <w:bCs/>
        </w:rPr>
      </w:pPr>
    </w:p>
    <w:p w:rsidR="00E72AE5" w:rsidRPr="0026343C" w:rsidP="0031383D">
      <w:pPr>
        <w:pStyle w:val="ListParagraph"/>
        <w:numPr>
          <w:ilvl w:val="0"/>
          <w:numId w:val="10"/>
        </w:numPr>
        <w:spacing w:after="160" w:line="259" w:lineRule="auto"/>
      </w:pPr>
      <w:r w:rsidRPr="0026343C">
        <w:t>The role of local authorities in coordinating admissions and ensuring fair access to school places.</w:t>
      </w:r>
    </w:p>
    <w:p w:rsidR="00E72AE5" w:rsidP="0031383D">
      <w:pPr>
        <w:rPr>
          <w:rFonts w:ascii="Arial" w:hAnsi="Arial" w:cs="Arial"/>
        </w:rPr>
      </w:pPr>
      <w:r w:rsidRPr="00542ECD">
        <w:rPr>
          <w:rFonts w:ascii="Arial" w:hAnsi="Arial" w:cs="Arial"/>
        </w:rPr>
        <w:t>In relation to school</w:t>
      </w:r>
      <w:r>
        <w:rPr>
          <w:rFonts w:ascii="Arial" w:hAnsi="Arial" w:cs="Arial"/>
        </w:rPr>
        <w:t xml:space="preserve"> admissions and appeals</w:t>
      </w:r>
      <w:r w:rsidRPr="00542ECD">
        <w:rPr>
          <w:rFonts w:ascii="Arial" w:hAnsi="Arial" w:cs="Arial"/>
        </w:rPr>
        <w:t>, the LGSCO can take</w:t>
      </w:r>
      <w:r>
        <w:rPr>
          <w:rFonts w:ascii="Arial" w:hAnsi="Arial" w:cs="Arial"/>
        </w:rPr>
        <w:t xml:space="preserve"> </w:t>
      </w:r>
      <w:r w:rsidRPr="00542ECD">
        <w:rPr>
          <w:rFonts w:ascii="Arial" w:hAnsi="Arial" w:cs="Arial"/>
        </w:rPr>
        <w:t>complaints about only some aspects of the education</w:t>
      </w:r>
      <w:r>
        <w:rPr>
          <w:rFonts w:ascii="Arial" w:hAnsi="Arial" w:cs="Arial"/>
        </w:rPr>
        <w:t xml:space="preserve"> </w:t>
      </w:r>
      <w:r w:rsidRPr="00542ECD">
        <w:rPr>
          <w:rFonts w:ascii="Arial" w:hAnsi="Arial" w:cs="Arial"/>
        </w:rPr>
        <w:t xml:space="preserve">system. </w:t>
      </w:r>
      <w:r>
        <w:rPr>
          <w:rFonts w:ascii="Arial" w:hAnsi="Arial" w:cs="Arial"/>
        </w:rPr>
        <w:t xml:space="preserve">This </w:t>
      </w:r>
      <w:r w:rsidRPr="00542ECD">
        <w:rPr>
          <w:rFonts w:ascii="Arial" w:hAnsi="Arial" w:cs="Arial"/>
        </w:rPr>
        <w:t>creates an extremely complex landscape</w:t>
      </w:r>
      <w:r>
        <w:rPr>
          <w:rFonts w:ascii="Arial" w:hAnsi="Arial" w:cs="Arial"/>
        </w:rPr>
        <w:t xml:space="preserve"> </w:t>
      </w:r>
      <w:r w:rsidRPr="00542ECD">
        <w:rPr>
          <w:rFonts w:ascii="Arial" w:hAnsi="Arial" w:cs="Arial"/>
        </w:rPr>
        <w:t>where different people have access to different levels of</w:t>
      </w:r>
      <w:r>
        <w:rPr>
          <w:rFonts w:ascii="Arial" w:hAnsi="Arial" w:cs="Arial"/>
        </w:rPr>
        <w:t xml:space="preserve"> </w:t>
      </w:r>
      <w:r w:rsidRPr="00542ECD">
        <w:rPr>
          <w:rFonts w:ascii="Arial" w:hAnsi="Arial" w:cs="Arial"/>
        </w:rPr>
        <w:t xml:space="preserve">redress depending on which </w:t>
      </w:r>
      <w:r>
        <w:rPr>
          <w:rFonts w:ascii="Arial" w:hAnsi="Arial" w:cs="Arial"/>
        </w:rPr>
        <w:t xml:space="preserve">type of </w:t>
      </w:r>
      <w:r w:rsidRPr="00542ECD">
        <w:rPr>
          <w:rFonts w:ascii="Arial" w:hAnsi="Arial" w:cs="Arial"/>
        </w:rPr>
        <w:t>school their child attends</w:t>
      </w:r>
      <w:r>
        <w:rPr>
          <w:rFonts w:ascii="Arial" w:hAnsi="Arial" w:cs="Arial"/>
        </w:rPr>
        <w:t xml:space="preserve">, </w:t>
      </w:r>
      <w:r w:rsidRPr="00542ECD">
        <w:rPr>
          <w:rFonts w:ascii="Arial" w:hAnsi="Arial" w:cs="Arial"/>
        </w:rPr>
        <w:t xml:space="preserve">or have no access to redress at all. </w:t>
      </w:r>
    </w:p>
    <w:p w:rsidR="00E72AE5" w:rsidP="0031383D">
      <w:pPr>
        <w:rPr>
          <w:rFonts w:ascii="Arial" w:hAnsi="Arial" w:cs="Arial"/>
        </w:rPr>
      </w:pPr>
    </w:p>
    <w:p w:rsidR="00E72AE5" w:rsidP="0031383D">
      <w:pPr>
        <w:rPr>
          <w:rFonts w:ascii="Arial" w:hAnsi="Arial" w:cs="Arial"/>
        </w:rPr>
      </w:pPr>
      <w:r w:rsidRPr="00542ECD">
        <w:rPr>
          <w:rFonts w:ascii="Arial" w:hAnsi="Arial" w:cs="Arial"/>
        </w:rPr>
        <w:t>For example, we</w:t>
      </w:r>
      <w:r>
        <w:rPr>
          <w:rFonts w:ascii="Arial" w:hAnsi="Arial" w:cs="Arial"/>
        </w:rPr>
        <w:t xml:space="preserve"> </w:t>
      </w:r>
      <w:r w:rsidRPr="00542ECD">
        <w:rPr>
          <w:rFonts w:ascii="Arial" w:hAnsi="Arial" w:cs="Arial"/>
        </w:rPr>
        <w:t>can take complaints about admissions appeals and</w:t>
      </w:r>
      <w:r>
        <w:rPr>
          <w:rFonts w:ascii="Arial" w:hAnsi="Arial" w:cs="Arial"/>
        </w:rPr>
        <w:t xml:space="preserve"> </w:t>
      </w:r>
      <w:r w:rsidRPr="00542ECD">
        <w:rPr>
          <w:rFonts w:ascii="Arial" w:hAnsi="Arial" w:cs="Arial"/>
        </w:rPr>
        <w:t>exclusions, but only for local authority-maintained</w:t>
      </w:r>
      <w:r>
        <w:rPr>
          <w:rFonts w:ascii="Arial" w:hAnsi="Arial" w:cs="Arial"/>
        </w:rPr>
        <w:t xml:space="preserve"> </w:t>
      </w:r>
      <w:r w:rsidRPr="00542ECD">
        <w:rPr>
          <w:rFonts w:ascii="Arial" w:hAnsi="Arial" w:cs="Arial"/>
        </w:rPr>
        <w:t>schools: we are unable to consider complaints in relation</w:t>
      </w:r>
      <w:r>
        <w:rPr>
          <w:rFonts w:ascii="Arial" w:hAnsi="Arial" w:cs="Arial"/>
        </w:rPr>
        <w:t xml:space="preserve"> </w:t>
      </w:r>
      <w:r w:rsidRPr="00542ECD">
        <w:rPr>
          <w:rFonts w:ascii="Arial" w:hAnsi="Arial" w:cs="Arial"/>
        </w:rPr>
        <w:t>to admissions and exclusions to or from Academies or</w:t>
      </w:r>
      <w:r>
        <w:rPr>
          <w:rFonts w:ascii="Arial" w:hAnsi="Arial" w:cs="Arial"/>
        </w:rPr>
        <w:t xml:space="preserve"> </w:t>
      </w:r>
      <w:r w:rsidRPr="00542ECD">
        <w:rPr>
          <w:rFonts w:ascii="Arial" w:hAnsi="Arial" w:cs="Arial"/>
        </w:rPr>
        <w:t>Free Schools. This is neither logical nor is it fair.</w:t>
      </w:r>
      <w:r>
        <w:rPr>
          <w:rFonts w:ascii="Arial" w:hAnsi="Arial" w:cs="Arial"/>
        </w:rPr>
        <w:t xml:space="preserve"> While parents can seek intervention from the Secretary of State in relation complaints about admissions to, and exclusions from, academies and free schools, this is not an independent redress mechanism, and nor does it publish information about the casework it receives. </w:t>
      </w:r>
    </w:p>
    <w:p w:rsidR="00E72AE5" w:rsidP="0031383D">
      <w:pPr>
        <w:rPr>
          <w:rFonts w:ascii="Arial" w:hAnsi="Arial" w:cs="Arial"/>
        </w:rPr>
      </w:pPr>
    </w:p>
    <w:p w:rsidR="00E72AE5" w:rsidP="0031383D">
      <w:pPr>
        <w:rPr>
          <w:rFonts w:ascii="Arial" w:hAnsi="Arial" w:cs="Arial"/>
        </w:rPr>
      </w:pPr>
      <w:r>
        <w:rPr>
          <w:rFonts w:ascii="Arial" w:hAnsi="Arial" w:cs="Arial"/>
        </w:rPr>
        <w:t xml:space="preserve">We would urge the Committee to recommend expanding the Ombudsman’s jurisdiction to cover complaints about admissions and appeals for places at academies and free schools. This would provide parents with a consistent and independent route of redress, and provide the wider public with transparency about the volume, nature, outcome and learning from the </w:t>
      </w:r>
    </w:p>
    <w:p w:rsidR="00E72AE5" w:rsidRPr="00542ECD" w:rsidP="0031383D">
      <w:pPr>
        <w:rPr>
          <w:rFonts w:ascii="Arial" w:hAnsi="Arial" w:cs="Arial"/>
        </w:rPr>
      </w:pPr>
      <w:r>
        <w:rPr>
          <w:rFonts w:ascii="Arial" w:hAnsi="Arial" w:cs="Arial"/>
        </w:rPr>
        <w:t xml:space="preserve">complaints we receive. </w:t>
      </w:r>
    </w:p>
    <w:p w:rsidR="00E72AE5" w:rsidP="00E01B68">
      <w:pPr>
        <w:rPr>
          <w:rFonts w:ascii="Arial" w:hAnsi="Arial" w:cs="Arial"/>
        </w:rPr>
      </w:pPr>
    </w:p>
    <w:p w:rsidR="00E72AE5" w:rsidRPr="00D8682F" w:rsidP="00541B87">
      <w:pPr>
        <w:ind w:right="2664"/>
        <w:textAlignment w:val="baseline"/>
        <w:rPr>
          <w:rFonts w:ascii="Arial" w:eastAsia="Arial" w:hAnsi="Arial"/>
          <w:b/>
          <w:i/>
          <w:iCs/>
          <w:color w:val="050505"/>
          <w:spacing w:val="-1"/>
        </w:rPr>
      </w:pPr>
      <w:r w:rsidRPr="00D8682F">
        <w:rPr>
          <w:rFonts w:ascii="Arial" w:hAnsi="Arial" w:cs="Arial"/>
          <w:i/>
          <w:iCs/>
        </w:rPr>
        <w:t>September 2026</w:t>
      </w:r>
      <w:r w:rsidRPr="00D8682F">
        <w:rPr>
          <w:rFonts w:ascii="Arial" w:eastAsia="Arial" w:hAnsi="Arial"/>
          <w:b/>
          <w:i/>
          <w:iCs/>
          <w:color w:val="050505"/>
          <w:spacing w:val="-1"/>
        </w:rPr>
        <w:t xml:space="preserve"> </w:t>
      </w:r>
    </w:p>
    <w:sectPr w:rsidSect="0025069A">
      <w:headerReference w:type="first" r:id="rId9"/>
      <w:pgSz w:w="11906" w:h="16838"/>
      <w:pgMar w:top="1440" w:right="1440" w:bottom="1440" w:left="1440" w:header="0"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72AE5" w:rsidP="00F649CB">
      <w:r>
        <w:separator/>
      </w:r>
    </w:p>
  </w:footnote>
  <w:footnote w:type="continuationSeparator" w:id="1">
    <w:p w:rsidR="00E72AE5" w:rsidP="00F649CB">
      <w:r>
        <w:continuationSeparator/>
      </w:r>
    </w:p>
  </w:footnote>
  <w:footnote w:id="2">
    <w:p w:rsidR="00E72AE5" w:rsidP="0031383D">
      <w:pPr>
        <w:pStyle w:val="FootnoteText"/>
      </w:pPr>
      <w:r>
        <w:rPr>
          <w:rStyle w:val="FootnoteReference"/>
        </w:rPr>
        <w:footnoteRef/>
      </w:r>
      <w:r>
        <w:t xml:space="preserve"> </w:t>
      </w:r>
      <w:r w:rsidRPr="001B13C5">
        <w:t>https://www.lgo.org.uk/information-centre/news/2025/oct/new-guide-aims-to-improve-support-for-children-missing-education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2AE5" w:rsidP="00F649CB">
    <w:pPr>
      <w:pStyle w:val="Header"/>
      <w:tabs>
        <w:tab w:val="clear" w:pos="9026"/>
        <w:tab w:val="right" w:pos="10490"/>
      </w:tabs>
      <w:ind w:right="-1440"/>
      <w:jc w:val="right"/>
    </w:pPr>
  </w:p>
  <w:p w:rsidR="00E72AE5" w:rsidP="00F649CB">
    <w:pPr>
      <w:pStyle w:val="Header"/>
      <w:tabs>
        <w:tab w:val="clear" w:pos="9026"/>
        <w:tab w:val="right" w:pos="10490"/>
      </w:tabs>
      <w:ind w:right="-1440"/>
      <w:jc w:val="right"/>
    </w:pPr>
  </w:p>
  <w:p w:rsidR="00E72AE5" w:rsidP="00F649CB">
    <w:pPr>
      <w:pStyle w:val="Header"/>
      <w:tabs>
        <w:tab w:val="clear" w:pos="9026"/>
        <w:tab w:val="right" w:pos="10490"/>
      </w:tabs>
      <w:ind w:right="-1440"/>
      <w:jc w:val="right"/>
    </w:pPr>
  </w:p>
  <w:p w:rsidR="00E72AE5" w:rsidP="00F649CB">
    <w:pPr>
      <w:pStyle w:val="Header"/>
      <w:tabs>
        <w:tab w:val="clear" w:pos="9026"/>
        <w:tab w:val="right" w:pos="10490"/>
      </w:tabs>
      <w:ind w:right="-144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326DC5"/>
    <w:multiLevelType w:val="hybridMultilevel"/>
    <w:tmpl w:val="B5C247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28649BB"/>
    <w:multiLevelType w:val="hybridMultilevel"/>
    <w:tmpl w:val="B14C5C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42F7895"/>
    <w:multiLevelType w:val="hybridMultilevel"/>
    <w:tmpl w:val="8660BA6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181627DF"/>
    <w:multiLevelType w:val="hybridMultilevel"/>
    <w:tmpl w:val="B21A3D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A501D48"/>
    <w:multiLevelType w:val="hybridMultilevel"/>
    <w:tmpl w:val="E2961204"/>
    <w:lvl w:ilvl="0">
      <w:start w:va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E4275C6"/>
    <w:multiLevelType w:val="multilevel"/>
    <w:tmpl w:val="0EA8B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6449A4"/>
    <w:multiLevelType w:val="multilevel"/>
    <w:tmpl w:val="E006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D4E6EB1"/>
    <w:multiLevelType w:val="hybridMultilevel"/>
    <w:tmpl w:val="B97A06C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4EE036B3"/>
    <w:multiLevelType w:val="hybridMultilevel"/>
    <w:tmpl w:val="536E30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52B6B0A"/>
    <w:multiLevelType w:val="hybridMultilevel"/>
    <w:tmpl w:val="64AA28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73C467A8"/>
    <w:multiLevelType w:val="hybridMultilevel"/>
    <w:tmpl w:val="EED27C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9"/>
  </w:num>
  <w:num w:numId="4">
    <w:abstractNumId w:val="4"/>
  </w:num>
  <w:num w:numId="5">
    <w:abstractNumId w:val="7"/>
  </w:num>
  <w:num w:numId="6">
    <w:abstractNumId w:val="10"/>
  </w:num>
  <w:num w:numId="7">
    <w:abstractNumId w:val="3"/>
  </w:num>
  <w:num w:numId="8">
    <w:abstractNumId w:val="6"/>
  </w:num>
  <w:num w:numId="9">
    <w:abstractNumId w:val="5"/>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NotTrackMoves/>
  <w:defaultTabStop w:val="720"/>
  <w:drawingGridHorizontalSpacing w:val="110"/>
  <w:displayHorizont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08CB"/>
    <w:rPr>
      <w:rFonts w:ascii="Times New Roman" w:eastAsia="PMingLiU" w:hAnsi="Times New Roman"/>
      <w:sz w:val="22"/>
      <w:szCs w:val="22"/>
      <w:lang w:val="en-US" w:eastAsia="en-US"/>
    </w:rPr>
  </w:style>
  <w:style w:type="paragraph" w:styleId="Heading1">
    <w:name w:val="heading 1"/>
    <w:basedOn w:val="Normal"/>
    <w:next w:val="Normal"/>
    <w:link w:val="Heading1Char"/>
    <w:uiPriority w:val="9"/>
    <w:qFormat/>
    <w:rsid w:val="00C672BB"/>
    <w:pPr>
      <w:keepNext/>
      <w:keepLines/>
      <w:spacing w:before="240"/>
      <w:outlineLvl w:val="0"/>
    </w:pPr>
    <w:rPr>
      <w:rFonts w:ascii="Arial" w:hAnsi="Arial" w:eastAsiaTheme="majorEastAsia" w:cstheme="majorBidi"/>
      <w:color w:val="000000" w:themeColor="text1"/>
      <w:sz w:val="36"/>
      <w:szCs w:val="32"/>
      <w:lang w:val="en-GB"/>
    </w:rPr>
  </w:style>
  <w:style w:type="paragraph" w:styleId="Heading2">
    <w:name w:val="heading 2"/>
    <w:basedOn w:val="Normal"/>
    <w:next w:val="Normal"/>
    <w:link w:val="Heading2Char"/>
    <w:uiPriority w:val="9"/>
    <w:unhideWhenUsed/>
    <w:qFormat/>
    <w:rsid w:val="00C672BB"/>
    <w:pPr>
      <w:keepNext/>
      <w:keepLines/>
      <w:spacing w:before="40"/>
      <w:outlineLvl w:val="1"/>
    </w:pPr>
    <w:rPr>
      <w:rFonts w:ascii="Arial" w:hAnsi="Arial" w:eastAsiaTheme="majorEastAsia" w:cstheme="majorBidi"/>
      <w:sz w:val="32"/>
      <w:szCs w:val="26"/>
      <w:lang w:val="en-GB"/>
    </w:rPr>
  </w:style>
  <w:style w:type="paragraph" w:styleId="Heading3">
    <w:name w:val="heading 3"/>
    <w:basedOn w:val="Normal"/>
    <w:next w:val="Normal"/>
    <w:link w:val="Heading3Char"/>
    <w:uiPriority w:val="9"/>
    <w:unhideWhenUsed/>
    <w:qFormat/>
    <w:rsid w:val="00C672BB"/>
    <w:pPr>
      <w:keepNext/>
      <w:keepLines/>
      <w:spacing w:before="40"/>
      <w:outlineLvl w:val="2"/>
    </w:pPr>
    <w:rPr>
      <w:rFonts w:ascii="Arial" w:hAnsi="Arial" w:eastAsiaTheme="majorEastAsia" w:cstheme="majorBidi"/>
      <w:sz w:val="24"/>
      <w:szCs w:val="24"/>
      <w:lang w:val="en-GB"/>
    </w:rPr>
  </w:style>
  <w:style w:type="paragraph" w:styleId="Heading4">
    <w:name w:val="heading 4"/>
    <w:basedOn w:val="Normal"/>
    <w:next w:val="Normal"/>
    <w:link w:val="Heading4Char"/>
    <w:uiPriority w:val="9"/>
    <w:semiHidden/>
    <w:unhideWhenUsed/>
    <w:qFormat/>
    <w:rsid w:val="00C672BB"/>
    <w:pPr>
      <w:keepNext/>
      <w:keepLines/>
      <w:spacing w:before="40"/>
      <w:outlineLvl w:val="3"/>
    </w:pPr>
    <w:rPr>
      <w:rFonts w:ascii="Arial" w:hAnsi="Arial" w:eastAsiaTheme="majorEastAsia" w:cstheme="majorBidi"/>
      <w:i/>
      <w:iCs/>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49CB"/>
    <w:pPr>
      <w:tabs>
        <w:tab w:val="center" w:pos="4513"/>
        <w:tab w:val="right" w:pos="9026"/>
      </w:tabs>
    </w:pPr>
    <w:rPr>
      <w:rFonts w:ascii="Arial" w:eastAsia="Times New Roman" w:hAnsi="Arial"/>
      <w:szCs w:val="24"/>
      <w:lang w:val="en-GB"/>
    </w:rPr>
  </w:style>
  <w:style w:type="character" w:customStyle="1" w:styleId="HeaderChar">
    <w:name w:val="Header Char"/>
    <w:basedOn w:val="DefaultParagraphFont"/>
    <w:link w:val="Header"/>
    <w:uiPriority w:val="99"/>
    <w:semiHidden/>
    <w:rsid w:val="00F649CB"/>
  </w:style>
  <w:style w:type="paragraph" w:styleId="Footer">
    <w:name w:val="footer"/>
    <w:basedOn w:val="Normal"/>
    <w:link w:val="FooterChar"/>
    <w:uiPriority w:val="99"/>
    <w:semiHidden/>
    <w:unhideWhenUsed/>
    <w:rsid w:val="00F649CB"/>
    <w:pPr>
      <w:tabs>
        <w:tab w:val="center" w:pos="4513"/>
        <w:tab w:val="right" w:pos="9026"/>
      </w:tabs>
    </w:pPr>
    <w:rPr>
      <w:rFonts w:ascii="Arial" w:eastAsia="Times New Roman" w:hAnsi="Arial"/>
      <w:szCs w:val="24"/>
      <w:lang w:val="en-GB"/>
    </w:rPr>
  </w:style>
  <w:style w:type="character" w:customStyle="1" w:styleId="FooterChar">
    <w:name w:val="Footer Char"/>
    <w:basedOn w:val="DefaultParagraphFont"/>
    <w:link w:val="Footer"/>
    <w:uiPriority w:val="99"/>
    <w:semiHidden/>
    <w:rsid w:val="00F649CB"/>
  </w:style>
  <w:style w:type="paragraph" w:styleId="BalloonText">
    <w:name w:val="Balloon Text"/>
    <w:basedOn w:val="Normal"/>
    <w:link w:val="BalloonTextChar"/>
    <w:uiPriority w:val="99"/>
    <w:semiHidden/>
    <w:unhideWhenUsed/>
    <w:rsid w:val="00F649CB"/>
    <w:rPr>
      <w:rFonts w:ascii="Tahoma" w:hAnsi="Tahoma" w:cs="Tahoma"/>
      <w:sz w:val="16"/>
      <w:szCs w:val="16"/>
    </w:rPr>
  </w:style>
  <w:style w:type="character" w:customStyle="1" w:styleId="BalloonTextChar">
    <w:name w:val="Balloon Text Char"/>
    <w:basedOn w:val="DefaultParagraphFont"/>
    <w:link w:val="BalloonText"/>
    <w:uiPriority w:val="99"/>
    <w:semiHidden/>
    <w:rsid w:val="00F649CB"/>
    <w:rPr>
      <w:rFonts w:ascii="Tahoma" w:hAnsi="Tahoma" w:cs="Tahoma"/>
      <w:sz w:val="16"/>
      <w:szCs w:val="16"/>
    </w:rPr>
  </w:style>
  <w:style w:type="paragraph" w:styleId="NormalWeb">
    <w:name w:val="Normal (Web)"/>
    <w:basedOn w:val="Normal"/>
    <w:uiPriority w:val="99"/>
    <w:unhideWhenUsed/>
    <w:rsid w:val="00F649CB"/>
    <w:pPr>
      <w:spacing w:before="100" w:beforeAutospacing="1" w:after="100" w:afterAutospacing="1"/>
    </w:pPr>
    <w:rPr>
      <w:rFonts w:eastAsia="Times New Roman"/>
      <w:sz w:val="24"/>
      <w:szCs w:val="24"/>
      <w:lang w:val="en-GB" w:eastAsia="en-GB"/>
    </w:rPr>
  </w:style>
  <w:style w:type="character" w:customStyle="1" w:styleId="Heading1Char">
    <w:name w:val="Heading 1 Char"/>
    <w:basedOn w:val="DefaultParagraphFont"/>
    <w:link w:val="Heading1"/>
    <w:uiPriority w:val="9"/>
    <w:rsid w:val="00C672BB"/>
    <w:rPr>
      <w:rFonts w:ascii="Arial" w:hAnsi="Arial" w:eastAsiaTheme="majorEastAsia" w:cstheme="majorBidi"/>
      <w:color w:val="000000" w:themeColor="text1"/>
      <w:sz w:val="36"/>
      <w:szCs w:val="32"/>
      <w:lang w:eastAsia="en-US"/>
    </w:rPr>
  </w:style>
  <w:style w:type="character" w:customStyle="1" w:styleId="Heading2Char">
    <w:name w:val="Heading 2 Char"/>
    <w:basedOn w:val="DefaultParagraphFont"/>
    <w:link w:val="Heading2"/>
    <w:uiPriority w:val="9"/>
    <w:rsid w:val="00C672BB"/>
    <w:rPr>
      <w:rFonts w:ascii="Arial" w:hAnsi="Arial" w:eastAsiaTheme="majorEastAsia" w:cstheme="majorBidi"/>
      <w:sz w:val="32"/>
      <w:szCs w:val="26"/>
      <w:lang w:eastAsia="en-US"/>
    </w:rPr>
  </w:style>
  <w:style w:type="character" w:customStyle="1" w:styleId="Heading3Char">
    <w:name w:val="Heading 3 Char"/>
    <w:basedOn w:val="DefaultParagraphFont"/>
    <w:link w:val="Heading3"/>
    <w:uiPriority w:val="9"/>
    <w:rsid w:val="00C672BB"/>
    <w:rPr>
      <w:rFonts w:ascii="Arial" w:hAnsi="Arial" w:eastAsiaTheme="majorEastAsia" w:cstheme="majorBidi"/>
      <w:sz w:val="24"/>
      <w:szCs w:val="24"/>
      <w:lang w:eastAsia="en-US"/>
    </w:rPr>
  </w:style>
  <w:style w:type="character" w:customStyle="1" w:styleId="Heading4Char">
    <w:name w:val="Heading 4 Char"/>
    <w:basedOn w:val="DefaultParagraphFont"/>
    <w:link w:val="Heading4"/>
    <w:uiPriority w:val="9"/>
    <w:semiHidden/>
    <w:rsid w:val="00C672BB"/>
    <w:rPr>
      <w:rFonts w:ascii="Arial" w:hAnsi="Arial" w:eastAsiaTheme="majorEastAsia" w:cstheme="majorBidi"/>
      <w:i/>
      <w:iCs/>
      <w:sz w:val="22"/>
      <w:szCs w:val="24"/>
      <w:lang w:eastAsia="en-US"/>
    </w:rPr>
  </w:style>
  <w:style w:type="character" w:styleId="Hyperlink">
    <w:name w:val="Hyperlink"/>
    <w:basedOn w:val="DefaultParagraphFont"/>
    <w:uiPriority w:val="99"/>
    <w:unhideWhenUsed/>
    <w:rsid w:val="005308CB"/>
    <w:rPr>
      <w:color w:val="0000FF" w:themeColor="hyperlink"/>
      <w:u w:val="single"/>
    </w:rPr>
  </w:style>
  <w:style w:type="character" w:customStyle="1" w:styleId="UnresolvedMention1">
    <w:name w:val="Unresolved Mention1"/>
    <w:basedOn w:val="DefaultParagraphFont"/>
    <w:uiPriority w:val="99"/>
    <w:semiHidden/>
    <w:unhideWhenUsed/>
    <w:rsid w:val="00AE4A5F"/>
    <w:rPr>
      <w:color w:val="605E5C"/>
      <w:shd w:val="clear" w:color="auto" w:fill="E1DFDD"/>
    </w:rPr>
  </w:style>
  <w:style w:type="paragraph" w:styleId="ListParagraph">
    <w:name w:val="List Paragraph"/>
    <w:aliases w:val="F5 List Paragraph,List Paragraph1"/>
    <w:basedOn w:val="Normal"/>
    <w:uiPriority w:val="34"/>
    <w:qFormat/>
    <w:rsid w:val="003F4693"/>
    <w:pPr>
      <w:spacing w:after="200" w:line="276" w:lineRule="auto"/>
      <w:ind w:left="720"/>
      <w:contextualSpacing/>
    </w:pPr>
    <w:rPr>
      <w:rFonts w:ascii="Arial" w:hAnsi="Arial" w:eastAsiaTheme="minorHAnsi" w:cs="Arial"/>
      <w:lang w:val="en-GB"/>
    </w:rPr>
  </w:style>
  <w:style w:type="character" w:styleId="CommentReference">
    <w:name w:val="annotation reference"/>
    <w:basedOn w:val="DefaultParagraphFont"/>
    <w:uiPriority w:val="99"/>
    <w:semiHidden/>
    <w:unhideWhenUsed/>
    <w:rsid w:val="005D2097"/>
    <w:rPr>
      <w:sz w:val="16"/>
      <w:szCs w:val="16"/>
    </w:rPr>
  </w:style>
  <w:style w:type="paragraph" w:styleId="CommentText">
    <w:name w:val="annotation text"/>
    <w:basedOn w:val="Normal"/>
    <w:link w:val="CommentTextChar"/>
    <w:uiPriority w:val="99"/>
    <w:unhideWhenUsed/>
    <w:rsid w:val="005D2097"/>
    <w:rPr>
      <w:sz w:val="20"/>
      <w:szCs w:val="20"/>
    </w:rPr>
  </w:style>
  <w:style w:type="character" w:customStyle="1" w:styleId="CommentTextChar">
    <w:name w:val="Comment Text Char"/>
    <w:basedOn w:val="DefaultParagraphFont"/>
    <w:link w:val="CommentText"/>
    <w:uiPriority w:val="99"/>
    <w:rsid w:val="005D2097"/>
    <w:rPr>
      <w:rFonts w:ascii="Times New Roman" w:eastAsia="PMingLiU" w:hAnsi="Times New Roman"/>
      <w:lang w:val="en-US" w:eastAsia="en-US"/>
    </w:rPr>
  </w:style>
  <w:style w:type="paragraph" w:styleId="CommentSubject">
    <w:name w:val="annotation subject"/>
    <w:basedOn w:val="CommentText"/>
    <w:next w:val="CommentText"/>
    <w:link w:val="CommentSubjectChar"/>
    <w:uiPriority w:val="99"/>
    <w:semiHidden/>
    <w:unhideWhenUsed/>
    <w:rsid w:val="005D2097"/>
    <w:rPr>
      <w:b/>
      <w:bCs/>
    </w:rPr>
  </w:style>
  <w:style w:type="character" w:customStyle="1" w:styleId="CommentSubjectChar">
    <w:name w:val="Comment Subject Char"/>
    <w:basedOn w:val="CommentTextChar"/>
    <w:link w:val="CommentSubject"/>
    <w:uiPriority w:val="99"/>
    <w:semiHidden/>
    <w:rsid w:val="005D2097"/>
    <w:rPr>
      <w:rFonts w:ascii="Times New Roman" w:eastAsia="PMingLiU" w:hAnsi="Times New Roman"/>
      <w:b/>
      <w:bCs/>
      <w:lang w:val="en-US" w:eastAsia="en-US"/>
    </w:rPr>
  </w:style>
  <w:style w:type="paragraph" w:styleId="Revision">
    <w:name w:val="Revision"/>
    <w:hidden/>
    <w:uiPriority w:val="99"/>
    <w:semiHidden/>
    <w:rsid w:val="00F615A6"/>
    <w:rPr>
      <w:rFonts w:ascii="Times New Roman" w:eastAsia="PMingLiU" w:hAnsi="Times New Roman"/>
      <w:sz w:val="22"/>
      <w:szCs w:val="22"/>
      <w:lang w:val="en-US" w:eastAsia="en-US"/>
    </w:rPr>
  </w:style>
  <w:style w:type="character" w:customStyle="1" w:styleId="normaltextrun">
    <w:name w:val="normaltextrun"/>
    <w:basedOn w:val="DefaultParagraphFont"/>
    <w:rsid w:val="00D23802"/>
  </w:style>
  <w:style w:type="paragraph" w:customStyle="1" w:styleId="paragraph">
    <w:name w:val="paragraph"/>
    <w:basedOn w:val="Normal"/>
    <w:rsid w:val="00D23802"/>
    <w:pPr>
      <w:spacing w:before="100" w:beforeAutospacing="1" w:after="100" w:afterAutospacing="1"/>
    </w:pPr>
    <w:rPr>
      <w:rFonts w:eastAsia="Times New Roman"/>
      <w:sz w:val="24"/>
      <w:szCs w:val="24"/>
      <w:lang w:val="en-GB" w:eastAsia="en-GB"/>
    </w:rPr>
  </w:style>
  <w:style w:type="paragraph" w:styleId="FootnoteText">
    <w:name w:val="footnote text"/>
    <w:basedOn w:val="Normal"/>
    <w:link w:val="FootnoteTextChar"/>
    <w:uiPriority w:val="99"/>
    <w:semiHidden/>
    <w:unhideWhenUsed/>
    <w:rsid w:val="00A82D51"/>
    <w:rPr>
      <w:rFonts w:ascii="Arial" w:hAnsi="Arial" w:eastAsiaTheme="minorHAnsi" w:cs="Arial"/>
      <w:sz w:val="20"/>
      <w:szCs w:val="20"/>
      <w:lang w:val="en-GB"/>
    </w:rPr>
  </w:style>
  <w:style w:type="character" w:customStyle="1" w:styleId="FootnoteTextChar">
    <w:name w:val="Footnote Text Char"/>
    <w:basedOn w:val="DefaultParagraphFont"/>
    <w:link w:val="FootnoteText"/>
    <w:uiPriority w:val="99"/>
    <w:semiHidden/>
    <w:rsid w:val="00A82D51"/>
    <w:rPr>
      <w:rFonts w:ascii="Arial" w:hAnsi="Arial" w:eastAsiaTheme="minorHAnsi" w:cs="Arial"/>
      <w:lang w:eastAsia="en-US"/>
    </w:rPr>
  </w:style>
  <w:style w:type="character" w:styleId="FootnoteReference">
    <w:name w:val="footnote reference"/>
    <w:basedOn w:val="DefaultParagraphFont"/>
    <w:uiPriority w:val="99"/>
    <w:semiHidden/>
    <w:unhideWhenUsed/>
    <w:rsid w:val="00A82D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LGSCO colour palette">
      <a:dk1>
        <a:srgbClr val="000000"/>
      </a:dk1>
      <a:lt1>
        <a:srgbClr val="FFFFFF"/>
      </a:lt1>
      <a:dk2>
        <a:srgbClr val="7577C0"/>
      </a:dk2>
      <a:lt2>
        <a:srgbClr val="BED600"/>
      </a:lt2>
      <a:accent1>
        <a:srgbClr val="9C9A00"/>
      </a:accent1>
      <a:accent2>
        <a:srgbClr val="C50084"/>
      </a:accent2>
      <a:accent3>
        <a:srgbClr val="6E267B"/>
      </a:accent3>
      <a:accent4>
        <a:srgbClr val="91785B"/>
      </a:accent4>
      <a:accent5>
        <a:srgbClr val="0094B3"/>
      </a:accent5>
      <a:accent6>
        <a:srgbClr val="5C7F92"/>
      </a:accent6>
      <a:hlink>
        <a:srgbClr val="0000FF"/>
      </a:hlink>
      <a:folHlink>
        <a:srgbClr val="99CC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B6FFD831A61A4A9759F5D6E93D1598" ma:contentTypeVersion="17" ma:contentTypeDescription="Create a new document." ma:contentTypeScope="" ma:versionID="8cc823b37f8e6b411bf95c26643d8dde">
  <xsd:schema xmlns:xsd="http://www.w3.org/2001/XMLSchema" xmlns:xs="http://www.w3.org/2001/XMLSchema" xmlns:p="http://schemas.microsoft.com/office/2006/metadata/properties" xmlns:ns3="23cd74c6-8d5f-48bb-9d39-6e4039b49a20" xmlns:ns4="fc4b2304-0cee-4667-a3e0-56e0d6609fc9" targetNamespace="http://schemas.microsoft.com/office/2006/metadata/properties" ma:root="true" ma:fieldsID="92ce2652a9f5b394b5bd476cb8fe22fe" ns3:_="" ns4:_="">
    <xsd:import namespace="23cd74c6-8d5f-48bb-9d39-6e4039b49a20"/>
    <xsd:import namespace="fc4b2304-0cee-4667-a3e0-56e0d6609fc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d74c6-8d5f-48bb-9d39-6e4039b49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4b2304-0cee-4667-a3e0-56e0d6609f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3cd74c6-8d5f-48bb-9d39-6e4039b49a2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FB248C-37D6-4472-80B6-FEFA5EA24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d74c6-8d5f-48bb-9d39-6e4039b49a20"/>
    <ds:schemaRef ds:uri="fc4b2304-0cee-4667-a3e0-56e0d6609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E0626C-DBAA-4981-8A73-5CF377A39E97}">
  <ds:schemaRefs>
    <ds:schemaRef ds:uri="http://schemas.microsoft.com/office/2006/metadata/properties"/>
    <ds:schemaRef ds:uri="http://schemas.microsoft.com/office/infopath/2007/PartnerControls"/>
    <ds:schemaRef ds:uri="23cd74c6-8d5f-48bb-9d39-6e4039b49a20"/>
  </ds:schemaRefs>
</ds:datastoreItem>
</file>

<file path=customXml/itemProps3.xml><?xml version="1.0" encoding="utf-8"?>
<ds:datastoreItem xmlns:ds="http://schemas.openxmlformats.org/officeDocument/2006/customXml" ds:itemID="{4CE1080B-2B11-4B3F-9DEB-69062440A78B}">
  <ds:schemaRefs>
    <ds:schemaRef ds:uri="http://schemas.openxmlformats.org/officeDocument/2006/bibliography"/>
  </ds:schemaRefs>
</ds:datastoreItem>
</file>

<file path=customXml/itemProps4.xml><?xml version="1.0" encoding="utf-8"?>
<ds:datastoreItem xmlns:ds="http://schemas.openxmlformats.org/officeDocument/2006/customXml" ds:itemID="{47EEF896-4F08-445B-8D20-E241610DD888}">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ECA0056</dc:title>
  <cp:revision>0</cp:revision>
</cp:coreProperties>
</file>