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0795" w:rsidRPr="00A52CFF" w:rsidP="00A52CFF">
      <w:pPr>
        <w:jc w:val="center"/>
        <w:rPr>
          <w:rFonts w:ascii="Calibri" w:hAnsi="Calibri" w:cs="Calibri"/>
          <w:b/>
          <w:bCs/>
        </w:rPr>
      </w:pPr>
      <w:r w:rsidRPr="00A52CFF">
        <w:rPr>
          <w:rFonts w:ascii="Calibri" w:hAnsi="Calibri" w:cs="Calibri"/>
          <w:b/>
          <w:bCs/>
        </w:rPr>
        <w:t xml:space="preserve">Written evidence by </w:t>
      </w:r>
      <w:r w:rsidRPr="00A52CFF">
        <w:rPr>
          <w:rFonts w:ascii="Calibri" w:hAnsi="Calibri" w:cs="Calibri"/>
          <w:b/>
          <w:bCs/>
        </w:rPr>
        <w:t>British Association of Teachers of Deaf Children and Young People (BATOD)</w:t>
      </w:r>
      <w:r w:rsidRPr="00A52CFF">
        <w:rPr>
          <w:rFonts w:ascii="Calibri" w:hAnsi="Calibri" w:cs="Calibri"/>
          <w:b/>
          <w:bCs/>
        </w:rPr>
        <w:t xml:space="preserve"> (</w:t>
      </w:r>
      <w:r w:rsidRPr="00A52CFF">
        <w:rPr>
          <w:rFonts w:ascii="Calibri" w:hAnsi="Calibri" w:cs="Calibri"/>
          <w:b/>
          <w:bCs/>
        </w:rPr>
        <w:t>ECA0051</w:t>
      </w:r>
      <w:r w:rsidRPr="00A52CFF">
        <w:rPr>
          <w:rFonts w:ascii="Calibri" w:hAnsi="Calibri" w:cs="Calibri"/>
          <w:b/>
          <w:bCs/>
        </w:rPr>
        <w:t>)</w:t>
      </w:r>
    </w:p>
    <w:p w:rsidR="00A52CFF" w:rsidRPr="00A52CFF" w:rsidP="00A52CFF">
      <w:pPr>
        <w:rPr>
          <w:rFonts w:ascii="Calibri" w:hAnsi="Calibri" w:cs="Calibri"/>
          <w:b/>
          <w:bCs/>
        </w:rPr>
      </w:pPr>
      <w:r w:rsidRPr="00A52CFF">
        <w:rPr>
          <w:rFonts w:ascii="Calibri" w:hAnsi="Calibri" w:cs="Calibri"/>
          <w:b/>
          <w:bCs/>
        </w:rPr>
        <w:t>Education committee</w:t>
      </w:r>
    </w:p>
    <w:p w:rsidR="00A52CFF" w:rsidRPr="00A52CFF" w:rsidP="00A52CFF">
      <w:pPr>
        <w:rPr>
          <w:rFonts w:ascii="Calibri" w:hAnsi="Calibri" w:cs="Calibri"/>
          <w:b/>
          <w:bCs/>
        </w:rPr>
      </w:pPr>
      <w:r w:rsidRPr="00A52CFF">
        <w:rPr>
          <w:rFonts w:ascii="Calibri" w:hAnsi="Calibri" w:cs="Calibri"/>
          <w:b/>
          <w:bCs/>
        </w:rPr>
        <w:t>Every Child Achieving and Thriving’ White Paper</w:t>
      </w:r>
    </w:p>
    <w:p w:rsidR="00100795" w:rsidRPr="00A52CFF" w:rsidP="009F24A5">
      <w:pPr>
        <w:rPr>
          <w:rFonts w:ascii="Calibri" w:hAnsi="Calibri" w:cs="Calibri"/>
          <w:b/>
          <w:bCs/>
        </w:rPr>
      </w:pPr>
      <w:r w:rsidRPr="00A52CFF">
        <w:rPr>
          <w:rFonts w:ascii="Calibri" w:hAnsi="Calibri" w:cs="Calibri"/>
          <w:b/>
          <w:bCs/>
        </w:rPr>
        <w:t>About us   </w:t>
      </w:r>
    </w:p>
    <w:p w:rsidR="00100795" w:rsidRPr="00A52CFF" w:rsidP="009F24A5">
      <w:pPr>
        <w:rPr>
          <w:rFonts w:ascii="Calibri" w:hAnsi="Calibri" w:cs="Calibri"/>
        </w:rPr>
      </w:pPr>
      <w:r w:rsidRPr="00A52CFF">
        <w:rPr>
          <w:rFonts w:ascii="Calibri" w:hAnsi="Calibri" w:cs="Calibri"/>
        </w:rPr>
        <w:t xml:space="preserve">We are the British Association of Teachers of Deaf Children and Young People (BATOD), the only professional association for Qualified Teachers of Deaf Children and Young People (QToDs) in the UK. The Association represents the interests of QToDs and the children and young people (CYP) </w:t>
      </w:r>
      <w:r w:rsidRPr="00A52CFF">
        <w:rPr>
          <w:rFonts w:ascii="Calibri" w:hAnsi="Calibri" w:cs="Calibri"/>
        </w:rPr>
        <w:t>they teach with a range of governments and other agencies. We support QToDs and organise continued professional development (CPD) courses and national and regional meetings to provide relevant up to-date information and to disseminate good practice. Strong links are maintained between BATOD and the UK governments, as well as voluntary bodies, especially the National Deaf Children’s Society, in order to contribute to policy development in this field. </w:t>
      </w:r>
    </w:p>
    <w:p w:rsidR="00100795" w:rsidRPr="00A52CFF" w:rsidP="009F24A5">
      <w:pPr>
        <w:rPr>
          <w:rFonts w:ascii="Calibri" w:hAnsi="Calibri" w:cs="Calibri"/>
        </w:rPr>
      </w:pPr>
    </w:p>
    <w:p w:rsidR="00100795" w:rsidRPr="00A52CFF" w:rsidP="009F24A5">
      <w:pPr>
        <w:rPr>
          <w:rFonts w:ascii="Calibri" w:hAnsi="Calibri" w:cs="Calibri"/>
          <w:b/>
          <w:bCs/>
        </w:rPr>
      </w:pPr>
      <w:r w:rsidRPr="00A52CFF">
        <w:rPr>
          <w:rFonts w:ascii="Calibri" w:hAnsi="Calibri" w:cs="Calibri"/>
          <w:b/>
          <w:bCs/>
        </w:rPr>
        <w:t>Submission</w:t>
      </w:r>
    </w:p>
    <w:p w:rsidR="00100795" w:rsidRPr="00A52CFF" w:rsidP="009030E7">
      <w:pPr>
        <w:rPr>
          <w:rFonts w:ascii="Calibri" w:hAnsi="Calibri" w:cs="Calibri"/>
        </w:rPr>
      </w:pPr>
      <w:r w:rsidRPr="00A52CFF">
        <w:rPr>
          <w:rFonts w:ascii="Calibri" w:hAnsi="Calibri" w:cs="Calibri"/>
        </w:rPr>
        <w:t>BATOD welcomes the opportunity to submit evidence to the Education Committee’s inquiry into the school reforms proposed in Every Child Achieving and Thriving. This response focuses on the implications of the wider school reform agenda for deaf children and young people (CYP</w:t>
      </w:r>
      <w:r w:rsidRPr="00A52CFF">
        <w:rPr>
          <w:rFonts w:ascii="Calibri" w:hAnsi="Calibri" w:cs="Calibri"/>
        </w:rPr>
        <w:t>)</w:t>
      </w:r>
      <w:r w:rsidRPr="00A52CFF">
        <w:rPr>
          <w:rFonts w:ascii="Calibri" w:hAnsi="Calibri" w:cs="Calibri"/>
        </w:rPr>
        <w:t xml:space="preserve">, while recognising that the Committee will scrutinise SEND-specific proposals separately. Our central point is that the success of reforms on attainment, attendance, enrichment, disadvantage, school structures and workforce will depend on whether they are designed and implemented inclusively from the outset. Deaf </w:t>
      </w:r>
      <w:r w:rsidRPr="00A52CFF">
        <w:rPr>
          <w:rFonts w:ascii="Calibri" w:hAnsi="Calibri" w:cs="Calibri"/>
        </w:rPr>
        <w:t>CYP</w:t>
      </w:r>
      <w:r w:rsidRPr="00A52CFF">
        <w:rPr>
          <w:rFonts w:ascii="Calibri" w:hAnsi="Calibri" w:cs="Calibri"/>
        </w:rPr>
        <w:t xml:space="preserve"> are pupils first: they share the same entitlement to a broad, ambitious curriculum, skilled teaching, meaningful relationships, enrichment and safe participation in school life as their hearing peers. However, without specialist access arrangements, early identification of need and appropriate interventions, and sustained involvement from Qualified Teachers of Deaf Children and Young People (QToDs), trained support staff and wider specialist services, reforms intended to raise standards may inadvertently w</w:t>
      </w:r>
      <w:r w:rsidRPr="00A52CFF">
        <w:rPr>
          <w:rFonts w:ascii="Calibri" w:hAnsi="Calibri" w:cs="Calibri"/>
        </w:rPr>
        <w:t>iden existing gaps.</w:t>
      </w:r>
    </w:p>
    <w:p w:rsidR="00100795" w:rsidRPr="00A52CFF" w:rsidP="009030E7">
      <w:pPr>
        <w:rPr>
          <w:rFonts w:ascii="Calibri" w:hAnsi="Calibri" w:cs="Calibri"/>
        </w:rPr>
      </w:pPr>
      <w:r w:rsidRPr="00A52CFF">
        <w:rPr>
          <w:rFonts w:ascii="Calibri" w:hAnsi="Calibri" w:cs="Calibri"/>
        </w:rPr>
        <w:t xml:space="preserve">The White Paper aims are welcome. However, deaf CYP’s outcomes are shaped by a complex interaction of informed communication choices, language access, acoustic environments, assistive listening technology </w:t>
      </w:r>
      <w:r w:rsidRPr="00A52CFF">
        <w:rPr>
          <w:rFonts w:ascii="Calibri" w:hAnsi="Calibri" w:cs="Calibri"/>
        </w:rPr>
        <w:t xml:space="preserve">(ALT) </w:t>
      </w:r>
      <w:r w:rsidRPr="00A52CFF">
        <w:rPr>
          <w:rFonts w:ascii="Calibri" w:hAnsi="Calibri" w:cs="Calibri"/>
        </w:rPr>
        <w:t>and other assistive technologies, specialist AI software such as live captioning, curriculum design, family support, peer relationships and evidence-based specialist teaching. BATOD Statement on inclusion states “All deaf children and young people (CYP) should be supported to become independent and valued members of society, where they can contribute and fully access services. There are a range of needs in the ‘deaf population’. Therefore, certain environments will be more compatible to effective learning t</w:t>
      </w:r>
      <w:r w:rsidRPr="00A52CFF">
        <w:rPr>
          <w:rFonts w:ascii="Calibri" w:hAnsi="Calibri" w:cs="Calibri"/>
        </w:rPr>
        <w:t>han others, but inclusion is not a placement or a state, but where attitudes align to foster a sense of belonging for all.”  Policy that treats inclusion as a generic aspiration, rather than as a set of planned, resourced practices, will not deliver equality of opportunity.</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 xml:space="preserve">1. Raising attainment for deaf </w:t>
      </w:r>
      <w:r w:rsidRPr="00A52CFF">
        <w:rPr>
          <w:rFonts w:ascii="Calibri" w:hAnsi="Calibri" w:cs="Calibri"/>
        </w:rPr>
        <w:t>CYP</w:t>
      </w:r>
    </w:p>
    <w:p w:rsidR="00100795" w:rsidRPr="00A52CFF" w:rsidP="009030E7">
      <w:pPr>
        <w:rPr>
          <w:rFonts w:ascii="Calibri" w:hAnsi="Calibri" w:cs="Calibri"/>
        </w:rPr>
      </w:pPr>
      <w:r w:rsidRPr="00A52CFF">
        <w:rPr>
          <w:rFonts w:ascii="Calibri" w:hAnsi="Calibri" w:cs="Calibri"/>
        </w:rPr>
        <w:t xml:space="preserve">BATOD supports the Government’s ambition that all children should leave school with higher levels of achievement and with the knowledge, skills and confidence needed for adult life. For deaf CYP, </w:t>
      </w:r>
      <w:r w:rsidRPr="00A52CFF">
        <w:rPr>
          <w:rFonts w:ascii="Calibri" w:hAnsi="Calibri" w:cs="Calibri"/>
        </w:rPr>
        <w:t xml:space="preserve">raising attainment requires more than high expectations. It requires early and sustained attention to language development, access to high-quality language models; spoken and British Sign Language (BSL), literacy, vocabulary, concentration/listening fatigue, linguistic pragmatics, assessment access and the quality of specialist support. Many deaf </w:t>
      </w:r>
      <w:r w:rsidRPr="00A52CFF">
        <w:rPr>
          <w:rFonts w:ascii="Calibri" w:hAnsi="Calibri" w:cs="Calibri"/>
        </w:rPr>
        <w:t>CYP are educated in mainstream schools, often as the only deaf pupil in their year group or school. Deafness is frequently invisible, therefore</w:t>
      </w:r>
      <w:r w:rsidRPr="00A52CFF">
        <w:rPr>
          <w:rFonts w:ascii="Calibri" w:hAnsi="Calibri" w:cs="Calibri"/>
        </w:rPr>
        <w:t>,</w:t>
      </w:r>
      <w:r w:rsidRPr="00A52CFF">
        <w:rPr>
          <w:rFonts w:ascii="Calibri" w:hAnsi="Calibri" w:cs="Calibri"/>
        </w:rPr>
        <w:t xml:space="preserve"> needs may be underestimated and pupils may have limited opportunities to make informed choices about the support that works for them. Deafness can also mask co-occurring needs, despite around 40% of deaf CYP</w:t>
      </w:r>
      <w:r w:rsidRPr="00A52CFF">
        <w:rPr>
          <w:rFonts w:ascii="Calibri" w:hAnsi="Calibri" w:cs="Calibri"/>
        </w:rPr>
        <w:t xml:space="preserve"> having identified additional needs. BATOD recommends the BATOD/NDCS Specialist Deaf Curriculum Framework is recognised as a resource designed for deaf CYP, and their families to develop skills and make informed decisions about independence and deafness from early childhood to adulthood.</w:t>
      </w:r>
    </w:p>
    <w:p w:rsidR="00100795" w:rsidRPr="00A52CFF" w:rsidP="009030E7">
      <w:pPr>
        <w:rPr>
          <w:rFonts w:ascii="Calibri" w:hAnsi="Calibri" w:cs="Calibri"/>
        </w:rPr>
      </w:pPr>
      <w:r w:rsidRPr="00A52CFF">
        <w:rPr>
          <w:rFonts w:ascii="Calibri" w:hAnsi="Calibri" w:cs="Calibri"/>
        </w:rPr>
        <w:t>The proposed reforms to Progress 8, Attainment 8 and new measures for low and high attainers should be assessed for their impact on small cohorts and on pupils with low-incidence needs. Accountability measures must not create incentives for schools to narrow the curriculum, discourage admissions, over-rely on withdrawal, or view deaf pupils primarily through a risk-to-results lens. Measures should recognise progress from starting points, value language and communication development, and encourage schools to</w:t>
      </w:r>
      <w:r w:rsidRPr="00A52CFF">
        <w:rPr>
          <w:rFonts w:ascii="Calibri" w:hAnsi="Calibri" w:cs="Calibri"/>
        </w:rPr>
        <w:t xml:space="preserve"> identify and remove barriers to learning and social inclusion. When deaf </w:t>
      </w:r>
      <w:r w:rsidRPr="00A52CFF">
        <w:rPr>
          <w:rFonts w:ascii="Calibri" w:hAnsi="Calibri" w:cs="Calibri"/>
        </w:rPr>
        <w:t>CYP also belong to groups that experience additional disadvantage—such as multilingual learners, care-experienced children, those from mobile families, or those with additional needs—the system must account for the intersection of these barriers rather than locating the cause of lower attainment with the CYP.</w:t>
      </w:r>
    </w:p>
    <w:p w:rsidR="00100795" w:rsidRPr="00A52CFF" w:rsidP="009030E7">
      <w:pPr>
        <w:rPr>
          <w:rFonts w:ascii="Calibri" w:hAnsi="Calibri" w:cs="Calibri"/>
        </w:rPr>
      </w:pPr>
      <w:r w:rsidRPr="00A52CFF">
        <w:rPr>
          <w:rFonts w:ascii="Calibri" w:hAnsi="Calibri" w:cs="Calibri"/>
        </w:rPr>
        <w:t>A broad and balanced curriculum is particularly important for deaf pupils</w:t>
      </w:r>
      <w:r w:rsidRPr="00A52CFF">
        <w:rPr>
          <w:rFonts w:ascii="Calibri" w:hAnsi="Calibri" w:cs="Calibri"/>
        </w:rPr>
        <w:t>, as narrowing it can further limit learning opportunities. Deaf pupils may miss information hearing peers acquire through everyday conversations, assemblies, group work and transitions. Schools should therefore provide pre-teaching and reinforcement of vocabulary, explicit concept teaching, accessible classroom talk, visual supports, subtitled resources, live captioning, appropriate examination access arrangements, and opportunities to develop self-advocacy and make informed choices for adulthood from an e</w:t>
      </w:r>
      <w:r w:rsidRPr="00A52CFF">
        <w:rPr>
          <w:rFonts w:ascii="Calibri" w:hAnsi="Calibri" w:cs="Calibri"/>
        </w:rPr>
        <w:t xml:space="preserve">arly stage. Essential skills, including oracy, digital, media and financial literacy, and employability, must be accessible through appropriate communication methods. For some deaf pupils, this will include targeted assessment, advice, and intervention from a QToD, who can coordinate and recommend appropriate specialist support. This may include access to BSL, communication support, speech and language interventions, </w:t>
      </w:r>
      <w:r w:rsidRPr="00A52CFF">
        <w:rPr>
          <w:rFonts w:ascii="Calibri" w:hAnsi="Calibri" w:cs="Calibri"/>
        </w:rPr>
        <w:t>ALT</w:t>
      </w:r>
      <w:r w:rsidRPr="00A52CFF">
        <w:rPr>
          <w:rFonts w:ascii="Calibri" w:hAnsi="Calibri" w:cs="Calibri"/>
        </w:rPr>
        <w:t xml:space="preserve"> and compatibility with other assistive technologies, and high-quality live captioning, alongside other tailored provision to meet individual needs.</w:t>
      </w:r>
    </w:p>
    <w:p w:rsidR="00100795" w:rsidRPr="00A52CFF" w:rsidP="009030E7">
      <w:pPr>
        <w:rPr>
          <w:rFonts w:ascii="Calibri" w:hAnsi="Calibri" w:cs="Calibri"/>
        </w:rPr>
      </w:pPr>
      <w:r w:rsidRPr="00A52CFF">
        <w:rPr>
          <w:rFonts w:ascii="Calibri" w:hAnsi="Calibri" w:cs="Calibri"/>
        </w:rPr>
        <w:t>School improvement structures, including RISE teams and other interventions, should include access to specialist teachers eg QToDs, Educational Audiologists and Deaf Role Models. Improvement teams that do not understand deaf education may miss the reasons why a pupil appears disengaged, underachieving or socially isolated, and lack awareness of the high co-occurring needs potential and the related impact of deafness. BATOD recommends that any national or regional school improvement model has a clear route t</w:t>
      </w:r>
      <w:r w:rsidRPr="00A52CFF">
        <w:rPr>
          <w:rFonts w:ascii="Calibri" w:hAnsi="Calibri" w:cs="Calibri"/>
        </w:rPr>
        <w:t>o specialist advice from QToDs, educational audiologists, deaf specialist speech and language therapists, BSL specialists and habilitation or communication professionals.</w:t>
      </w:r>
    </w:p>
    <w:p w:rsidR="00100795" w:rsidRPr="00A52CFF" w:rsidP="009030E7">
      <w:pPr>
        <w:rPr>
          <w:rFonts w:ascii="Calibri" w:hAnsi="Calibri" w:cs="Calibri"/>
        </w:rPr>
      </w:pPr>
      <w:r w:rsidRPr="00A52CFF">
        <w:rPr>
          <w:rFonts w:ascii="Calibri" w:hAnsi="Calibri" w:cs="Calibri"/>
        </w:rPr>
        <w:t>2. Improving attendance and participation</w:t>
      </w:r>
    </w:p>
    <w:p w:rsidR="00100795" w:rsidRPr="00A52CFF" w:rsidP="009030E7">
      <w:pPr>
        <w:rPr>
          <w:rFonts w:ascii="Calibri" w:hAnsi="Calibri" w:cs="Calibri"/>
        </w:rPr>
      </w:pPr>
      <w:r w:rsidRPr="00A52CFF">
        <w:rPr>
          <w:rFonts w:ascii="Calibri" w:hAnsi="Calibri" w:cs="Calibri"/>
        </w:rPr>
        <w:t xml:space="preserve">BATOD agrees that improving attendance is vital. Attendance policy must distinguish between absence, presence and meaningful participation. A deaf CYP may attend school every day and yet excluded from learning and social inclusion, if the acoustic environment is poor, subtitles are absent, </w:t>
      </w:r>
      <w:r w:rsidRPr="00A52CFF">
        <w:rPr>
          <w:rFonts w:ascii="Calibri" w:hAnsi="Calibri" w:cs="Calibri"/>
        </w:rPr>
        <w:t>staff do not manage turn-taking, equipment is not working, or lessons rely heavily on rapid oral interaction without visual support. Conversely, persistent absence may be linked to fatigue, anxiety, bullying, communication breakdown, unmet access needs, medical appointments, transport difficulties or a family’s loss of confidence that school is safe and accessible. The Government’s target to reduce overall absence should therefore be accompanied by inclusive analysis of the causes of absence for deaf pupils</w:t>
      </w:r>
      <w:r w:rsidRPr="00A52CFF">
        <w:rPr>
          <w:rFonts w:ascii="Calibri" w:hAnsi="Calibri" w:cs="Calibri"/>
        </w:rPr>
        <w:t xml:space="preserve"> and those with co-occurring needs.</w:t>
      </w:r>
    </w:p>
    <w:p w:rsidR="00100795" w:rsidRPr="00A52CFF" w:rsidP="009030E7">
      <w:pPr>
        <w:rPr>
          <w:rFonts w:ascii="Calibri" w:hAnsi="Calibri" w:cs="Calibri"/>
        </w:rPr>
      </w:pPr>
      <w:r w:rsidRPr="00A52CFF">
        <w:rPr>
          <w:rFonts w:ascii="Calibri" w:hAnsi="Calibri" w:cs="Calibri"/>
        </w:rPr>
        <w:t>Attendance hubs, behaviour reforms and reintegration support should include and draw on the expertise of a QToD to identify and address deafness-related barriers to attendance, behaviour and engagement. QToDs should play a central role in advising schools on reasonable adjustments, supporting staff understanding, and ensuring that reintegration planning is informed by the communication, listening and learning needs of the deaf pupil.</w:t>
      </w:r>
    </w:p>
    <w:p w:rsidR="00100795" w:rsidRPr="00A52CFF" w:rsidP="009030E7">
      <w:pPr>
        <w:rPr>
          <w:rFonts w:ascii="Calibri" w:hAnsi="Calibri" w:cs="Calibri"/>
        </w:rPr>
      </w:pPr>
      <w:r w:rsidRPr="00A52CFF">
        <w:rPr>
          <w:rFonts w:ascii="Calibri" w:hAnsi="Calibri" w:cs="Calibri"/>
        </w:rPr>
        <w:t>Reintegration following absence should include checks on access to learning, peer relationships, equipment, timetable pressures, classroom positioning, staff awareness, and the pupil’s preferred communication methods across different environments. Behaviour policies should avoid interpreting communication fatigue, listening effort, delayed processing, social misunderstanding or withdrawal as defiance. Schools should also recognise the emotional burden placed on pupils who repeatedly have to explain their ne</w:t>
      </w:r>
      <w:r w:rsidRPr="00A52CFF">
        <w:rPr>
          <w:rFonts w:ascii="Calibri" w:hAnsi="Calibri" w:cs="Calibri"/>
        </w:rPr>
        <w:t>eds, ask for repetition, cope with inaccessible group work, or experience their views being overlooked because decisions and plans are made about them without them. QToDs should support schools to understand these barriers and develop inclusive approaches that promote participation, wellbeing and successful reintegration.</w:t>
      </w:r>
    </w:p>
    <w:p w:rsidR="00100795" w:rsidRPr="00A52CFF" w:rsidP="009030E7">
      <w:pPr>
        <w:rPr>
          <w:rFonts w:ascii="Calibri" w:hAnsi="Calibri" w:cs="Calibri"/>
        </w:rPr>
      </w:pPr>
      <w:r w:rsidRPr="00A52CFF">
        <w:rPr>
          <w:rFonts w:ascii="Calibri" w:hAnsi="Calibri" w:cs="Calibri"/>
        </w:rPr>
        <w:t>Responsibility for attendance should be shared between schools, families and local services. Families of deaf CYP often become de facto coordinators of audiology, technology, school communication, specialist teaching and pastoral support. The rights to reasonable adjustments in line with the Equality Act should be routine. Local authority</w:t>
      </w:r>
      <w:r w:rsidRPr="00A52CFF">
        <w:rPr>
          <w:rFonts w:ascii="Calibri" w:hAnsi="Calibri" w:cs="Calibri"/>
        </w:rPr>
        <w:t xml:space="preserve"> (LA)</w:t>
      </w:r>
      <w:r w:rsidRPr="00A52CFF">
        <w:rPr>
          <w:rFonts w:ascii="Calibri" w:hAnsi="Calibri" w:cs="Calibri"/>
        </w:rPr>
        <w:t xml:space="preserve"> sensory services, health services and schools need agreed protocols for responding quickly when technology fails, when a pupil’s level of deafness </w:t>
      </w:r>
      <w:r w:rsidRPr="00A52CFF">
        <w:rPr>
          <w:rFonts w:ascii="Calibri" w:hAnsi="Calibri" w:cs="Calibri"/>
        </w:rPr>
        <w:t>changes, or when attendance concerns emerge. Attendance data should be used diagnostically to trigger earlier specialist discussion where a deaf pupil’s attendance or engagement declines.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3. Trust-led system, local collaboration and accountability</w:t>
      </w:r>
    </w:p>
    <w:p w:rsidR="00100795" w:rsidRPr="00A52CFF" w:rsidP="009030E7">
      <w:pPr>
        <w:rPr>
          <w:rFonts w:ascii="Calibri" w:hAnsi="Calibri" w:cs="Calibri"/>
        </w:rPr>
      </w:pPr>
      <w:r w:rsidRPr="00A52CFF">
        <w:rPr>
          <w:rFonts w:ascii="Calibri" w:hAnsi="Calibri" w:cs="Calibri"/>
        </w:rPr>
        <w:t>The expectation that all state-funded schools should join or form a trust has significant implications for deaf CYP. Trusts can offer advantages where they build shared specialist knowledge, consistent policies, stronger commissioning and professional development across schools. However, a trust-led system also carries risks if local specialist services are fragmented, employment regulations 2003 regarding access to QToDs ie teachers with the mandatory qualification, is breached, if accountability for low-i</w:t>
      </w:r>
      <w:r w:rsidRPr="00A52CFF">
        <w:rPr>
          <w:rFonts w:ascii="Calibri" w:hAnsi="Calibri" w:cs="Calibri"/>
        </w:rPr>
        <w:t xml:space="preserve">ncidence needs becomes unclear, or if decision-making moves further away from families and local multi-agency networks. Deaf CYP need continuity and coherent support when moving between </w:t>
      </w:r>
      <w:r w:rsidRPr="00A52CFF">
        <w:rPr>
          <w:rFonts w:ascii="Calibri" w:hAnsi="Calibri" w:cs="Calibri"/>
        </w:rPr>
        <w:t xml:space="preserve">educational settings, </w:t>
      </w:r>
      <w:r w:rsidRPr="00A52CFF">
        <w:rPr>
          <w:rFonts w:ascii="Calibri" w:hAnsi="Calibri" w:cs="Calibri"/>
        </w:rPr>
        <w:t>LAs</w:t>
      </w:r>
      <w:r w:rsidRPr="00A52CFF">
        <w:rPr>
          <w:rFonts w:ascii="Calibri" w:hAnsi="Calibri" w:cs="Calibri"/>
        </w:rPr>
        <w:t xml:space="preserve"> or trusts.</w:t>
      </w:r>
    </w:p>
    <w:p w:rsidR="00100795" w:rsidRPr="00A52CFF" w:rsidP="009030E7">
      <w:pPr>
        <w:rPr>
          <w:rFonts w:ascii="Calibri" w:hAnsi="Calibri" w:cs="Calibri"/>
        </w:rPr>
      </w:pPr>
      <w:r w:rsidRPr="00A52CFF">
        <w:rPr>
          <w:rFonts w:ascii="Calibri" w:hAnsi="Calibri" w:cs="Calibri"/>
        </w:rPr>
        <w:t>BATOD recommends that trust standards and trust-level inspection should include clear expectations on inclusion for low-incidence needs, including deafness. Trusts should demonstrate how they recognise and respond to the needs of deaf pupils, maintain accessible environments, train staff, use specialist advice and recommendations, involve deaf CYP and their families, monitor outcomes, and ensure that enrichment, behaviour policies and complaints systems are accessible. Inclusion should be measured comprehen</w:t>
      </w:r>
      <w:r w:rsidRPr="00A52CFF">
        <w:rPr>
          <w:rFonts w:ascii="Calibri" w:hAnsi="Calibri" w:cs="Calibri"/>
        </w:rPr>
        <w:t>sively, including the quality of participation, pupil voice, peer belonging, curriculum access and the effectiveness of reasonable adjustments.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LAs</w:t>
      </w:r>
      <w:r w:rsidRPr="00A52CFF">
        <w:rPr>
          <w:rFonts w:ascii="Calibri" w:hAnsi="Calibri" w:cs="Calibri"/>
        </w:rPr>
        <w:t xml:space="preserve"> should retain a strong strategic role in coordinating services for deaf CYP, including sensory support, specialist assessment, equipment advice, transition planning and links with health and care. Trust led systems require safeguards to ensure that statutory and strategic duties are clear. Collaboration between schools, trusts and wider children’s services must be designed around the CYP’s journey, not institutional boundaries. Area-based improvement programmes should include representation from specialist</w:t>
      </w:r>
      <w:r w:rsidRPr="00A52CFF">
        <w:rPr>
          <w:rFonts w:ascii="Calibri" w:hAnsi="Calibri" w:cs="Calibri"/>
        </w:rPr>
        <w:t xml:space="preserve"> deaf education services so that deaf CYP are visible in local plans, and to reduce potential postcode lottery provision.</w:t>
      </w:r>
    </w:p>
    <w:p w:rsidR="00100795" w:rsidRPr="00A52CFF" w:rsidP="009030E7">
      <w:pPr>
        <w:rPr>
          <w:rFonts w:ascii="Calibri" w:hAnsi="Calibri" w:cs="Calibri"/>
        </w:rPr>
      </w:pPr>
      <w:r w:rsidRPr="00A52CFF">
        <w:rPr>
          <w:rFonts w:ascii="Calibri" w:hAnsi="Calibri" w:cs="Calibri"/>
        </w:rPr>
        <w:t>4. Enrichment, belonging and behaviour</w:t>
      </w:r>
    </w:p>
    <w:p w:rsidR="00100795" w:rsidRPr="00A52CFF" w:rsidP="009030E7">
      <w:pPr>
        <w:rPr>
          <w:rFonts w:ascii="Calibri" w:hAnsi="Calibri" w:cs="Calibri"/>
        </w:rPr>
      </w:pPr>
      <w:r w:rsidRPr="00A52CFF">
        <w:rPr>
          <w:rFonts w:ascii="Calibri" w:hAnsi="Calibri" w:cs="Calibri"/>
        </w:rPr>
        <w:t xml:space="preserve">BATOD strongly supports the White Paper’s emphasis on enrichment, belonging and positive relationships. Deaf CYP should have equal access to arts, sport, civic engagement, outdoor learning, clubs, trips, leadership opportunities and wider life skills. These activities are not peripheral: they build confidence, friendships, language, identity and aspirations. Yet enrichment can be inaccessible when instructions are delivered in noisy spaces, when transport or residential trips lack communication support, or </w:t>
      </w:r>
      <w:r w:rsidRPr="00A52CFF">
        <w:rPr>
          <w:rFonts w:ascii="Calibri" w:hAnsi="Calibri" w:cs="Calibri"/>
        </w:rPr>
        <w:t>when videos, performances and assemblies are not accurately captioned and interpreted.</w:t>
      </w:r>
    </w:p>
    <w:p w:rsidR="00100795" w:rsidRPr="00A52CFF" w:rsidP="009030E7">
      <w:pPr>
        <w:rPr>
          <w:rFonts w:ascii="Calibri" w:hAnsi="Calibri" w:cs="Calibri"/>
        </w:rPr>
      </w:pPr>
      <w:r w:rsidRPr="00A52CFF">
        <w:rPr>
          <w:rFonts w:ascii="Calibri" w:hAnsi="Calibri" w:cs="Calibri"/>
        </w:rPr>
        <w:t>The proposed Pupil Engagement Framework should include measures that capture how pupils communicate, understand and are understood. For deaf pupils, belonging is closely linked to identity and communication access. Pupils may value opportunities to meet deaf peers, deaf adults, learn about deaf culture, develop BSL, or participate in specialist networks alongside mainstream education. The definition of belonging is more than fitting into hearing norms. Schools should analyse whether deaf pupils have genuine</w:t>
      </w:r>
      <w:r w:rsidRPr="00A52CFF">
        <w:rPr>
          <w:rFonts w:ascii="Calibri" w:hAnsi="Calibri" w:cs="Calibri"/>
        </w:rPr>
        <w:t xml:space="preserve"> opportunities to contribute, lead, ask questions, socialise and influence decisions. Schools with deaf specialist resource provisions have access to the revised quality standards for deaf resource provisions to articulate and evidence this, and to benchmark with other settings.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Behaviour policies, suspension and exclusion practices should be reviewed through an accessibility lens. Communication barriers can contribute to misunderstandings, conflict, frustration and isolation. Staff need training to recognise concentration fatigue, delayed processing, overload and the impact of inaccessible instructions and environments. Restorative approaches, anti-bullying work and complaints processes must be accessible to pupils and families using different communication methods. A digital comp</w:t>
      </w:r>
      <w:r w:rsidRPr="00A52CFF">
        <w:rPr>
          <w:rFonts w:ascii="Calibri" w:hAnsi="Calibri" w:cs="Calibri"/>
        </w:rPr>
        <w:t>laints-handling system should not assume that written English is equally accessible to all families. Information should be available in clear, accessible formats, with reasonable adjustments and support.</w:t>
      </w:r>
    </w:p>
    <w:p w:rsidR="00100795" w:rsidRPr="00A52CFF" w:rsidP="009030E7">
      <w:pPr>
        <w:rPr>
          <w:rFonts w:ascii="Calibri" w:hAnsi="Calibri" w:cs="Calibri"/>
        </w:rPr>
      </w:pPr>
      <w:r w:rsidRPr="00A52CFF">
        <w:rPr>
          <w:rFonts w:ascii="Calibri" w:hAnsi="Calibri" w:cs="Calibri"/>
        </w:rPr>
        <w:t>5. Reducing disadvantage gaps</w:t>
      </w:r>
    </w:p>
    <w:p w:rsidR="00100795" w:rsidRPr="00A52CFF" w:rsidP="009030E7">
      <w:pPr>
        <w:rPr>
          <w:rFonts w:ascii="Calibri" w:hAnsi="Calibri" w:cs="Calibri"/>
        </w:rPr>
      </w:pPr>
      <w:r w:rsidRPr="00A52CFF">
        <w:rPr>
          <w:rFonts w:ascii="Calibri" w:hAnsi="Calibri" w:cs="Calibri"/>
        </w:rPr>
        <w:t>Reducing disadvantage gaps must include recognition of the interaction between socio-economic disadvantage and deafness. Some families face additional costs, travel demands, access barriers, reduced availability of local specialist provision or difficulty navigating systems. A move from free school meal eligibility to household income measures may provide a more graduated picture of poverty, but it must not obscure the additional costs associated with deafness</w:t>
      </w:r>
      <w:r w:rsidRPr="00A52CFF">
        <w:rPr>
          <w:rFonts w:ascii="Calibri" w:hAnsi="Calibri" w:cs="Calibri"/>
        </w:rPr>
        <w:t>. Funding models should recognise that low-incidence needs require specialist expertise. A school with one deaf pupil may need significant advice, equipment, training and monitoring; the low number does not mean the need is low.</w:t>
      </w:r>
    </w:p>
    <w:p w:rsidR="00100795" w:rsidRPr="00A52CFF" w:rsidP="009030E7">
      <w:pPr>
        <w:rPr>
          <w:rFonts w:ascii="Calibri" w:hAnsi="Calibri" w:cs="Calibri"/>
        </w:rPr>
      </w:pPr>
      <w:r w:rsidRPr="00A52CFF">
        <w:rPr>
          <w:rFonts w:ascii="Calibri" w:hAnsi="Calibri" w:cs="Calibri"/>
        </w:rPr>
        <w:t xml:space="preserve">Evidence-based interventions and external reviews should include evidence from deaf education, QToDs and specialist services. Generic literacy or attendance programmes may be helpful but insufficient if they do not address language access, phonological awareness, pragmatics, vocabulary, auditory memory, BSL development, </w:t>
      </w:r>
      <w:r w:rsidRPr="00A52CFF">
        <w:rPr>
          <w:rFonts w:ascii="Calibri" w:hAnsi="Calibri" w:cs="Calibri"/>
        </w:rPr>
        <w:t xml:space="preserve">classroom and </w:t>
      </w:r>
      <w:r w:rsidRPr="00A52CFF">
        <w:rPr>
          <w:rFonts w:ascii="Calibri" w:hAnsi="Calibri" w:cs="Calibri"/>
        </w:rPr>
        <w:t>environmental acoustics or technology use. Pupil premium strategy reviews and school improvement reviews should determine whether deaf pupils are benefiting from interventions and whether staff have the expertise to adapt them. Data should be disaggregated carefully enough to identify patterns without compromising privacy in small cohorts.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The Government should ensure that area-based programmes do not focus solely on the largest pupil groups but also address low-incidence needs that can be overlooked in aggregate data, whilst recognising coastal, rural communities may face recruitment challenges, long travel distances, limited local provision and reduced access to peer networks.</w:t>
      </w:r>
    </w:p>
    <w:p w:rsidR="00100795" w:rsidRPr="00A52CFF" w:rsidP="009030E7">
      <w:pPr>
        <w:rPr>
          <w:rFonts w:ascii="Calibri" w:hAnsi="Calibri" w:cs="Calibri"/>
        </w:rPr>
      </w:pPr>
      <w:r w:rsidRPr="00A52CFF">
        <w:rPr>
          <w:rFonts w:ascii="Calibri" w:hAnsi="Calibri" w:cs="Calibri"/>
        </w:rPr>
        <w:t>6. School admissions and fair access</w:t>
      </w:r>
    </w:p>
    <w:p w:rsidR="00100795" w:rsidRPr="00A52CFF" w:rsidP="009030E7">
      <w:pPr>
        <w:rPr>
          <w:rFonts w:ascii="Calibri" w:hAnsi="Calibri" w:cs="Calibri"/>
        </w:rPr>
      </w:pPr>
      <w:r w:rsidRPr="00A52CFF">
        <w:rPr>
          <w:rFonts w:ascii="Calibri" w:hAnsi="Calibri" w:cs="Calibri"/>
        </w:rPr>
        <w:t>Admissions arrangements must be fair, transparent and accessible for deaf CYP and their families. Families need clear information about the accessibility of schools, specialist support arrangements, experience of deaf pupils, transition planning, assistive technology, curriculum access and pastoral support. Banding, fair access protocols and in-year admissions should be monitored to ensure that deaf pupils are not disadvantaged by processes that prioritise administrative speed over appropriate planning. In-</w:t>
      </w:r>
      <w:r w:rsidRPr="00A52CFF">
        <w:rPr>
          <w:rFonts w:ascii="Calibri" w:hAnsi="Calibri" w:cs="Calibri"/>
        </w:rPr>
        <w:t>year admissions can be particularly challenging where equipment, staff training or specialist advice must be arranged quickly. Existing good practice case studies from sensory services should be shared as templates for this low incidence population.</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LAs</w:t>
      </w:r>
      <w:r w:rsidRPr="00A52CFF">
        <w:rPr>
          <w:rFonts w:ascii="Calibri" w:hAnsi="Calibri" w:cs="Calibri"/>
        </w:rPr>
        <w:t xml:space="preserve"> have an important coordinating role in ensuring fair access to school places and should advise families and schools on specialist deaf education support including the provision of access to the Equality Act auxiliary aid; QToD roles. Admissions information and school profiles should articulate how inclusion is achieved. Parents should have clear information about the full range of support available to their child, including support that may be provided by external specialist services or outside the school </w:t>
      </w:r>
      <w:r w:rsidRPr="00A52CFF">
        <w:rPr>
          <w:rFonts w:ascii="Calibri" w:hAnsi="Calibri" w:cs="Calibri"/>
        </w:rPr>
        <w:t>or local area. They should understand who provides this support, how staff are trained, and how the school will work collaboratively with specialist services. For deaf pupils, transition planning should start early and include visits, communication support provision, acoustic checks, technology arrangements, staff briefings, peer awareness, and a plan for the first weeks of attendance.</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7. Workforce reforms and specialist capacity</w:t>
      </w:r>
    </w:p>
    <w:p w:rsidR="00100795" w:rsidRPr="00A52CFF" w:rsidP="009030E7">
      <w:pPr>
        <w:rPr>
          <w:rFonts w:ascii="Calibri" w:hAnsi="Calibri" w:cs="Calibri"/>
        </w:rPr>
      </w:pPr>
      <w:r w:rsidRPr="00A52CFF">
        <w:rPr>
          <w:rFonts w:ascii="Calibri" w:hAnsi="Calibri" w:cs="Calibri"/>
        </w:rPr>
        <w:t>The target to recruit 6,500 additional teachers is welcome, but the Government must also address specialist workforce capacity. QToDs, Educational Audiologists and deaf specialist support staff are essential to early intervention, assessment, advice, direct teaching, technology use, family support and staff development. Wider reforms for recruitment, retention, pay, conditions, continuous professional development (CPD), mentoring and leadership should explicitly include specialist teachers and peripatetic s</w:t>
      </w:r>
      <w:r w:rsidRPr="00A52CFF">
        <w:rPr>
          <w:rFonts w:ascii="Calibri" w:hAnsi="Calibri" w:cs="Calibri"/>
        </w:rPr>
        <w:t>ervices. If the general teaching workforce grows while specialist services continue to decline or remain unevenly distributed, many deaf CYP will not fully benefit from the reforms.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 xml:space="preserve">CPD should equip all teachers and support staff with baseline deaf awareness but not replace specialist qualifications. Staff should know how to gain a deaf pupil’s attention, manage classroom talk, use subtitles and live captioning, check technology, provide key vocabulary, support group work and reduce background noise. Leaders should understand their duties to make reasonable adjustments and </w:t>
      </w:r>
      <w:r w:rsidRPr="00A52CFF">
        <w:rPr>
          <w:rFonts w:ascii="Calibri" w:hAnsi="Calibri" w:cs="Calibri"/>
        </w:rPr>
        <w:t xml:space="preserve">the value of specialist advice. Equally, QToDs require advanced, ongoing professional learning underpinned by academic research and evidence-based practice, including in children's rights, co-occurring needs, language development, audiological and deaf education pedagogy, assessment, assistive technology, family-centred practice, and multi-agency working. This professional learning enables QToDs to critically evaluate emerging research, translate evidence into practice, and contribute to the development of </w:t>
      </w:r>
      <w:r w:rsidRPr="00A52CFF">
        <w:rPr>
          <w:rFonts w:ascii="Calibri" w:hAnsi="Calibri" w:cs="Calibri"/>
        </w:rPr>
        <w:t>an evidence-informed system of support for deaf CYP.</w:t>
      </w:r>
    </w:p>
    <w:p w:rsidR="00100795" w:rsidRPr="00A52CFF" w:rsidP="009030E7">
      <w:pPr>
        <w:rPr>
          <w:rFonts w:ascii="Calibri" w:hAnsi="Calibri" w:cs="Calibri"/>
        </w:rPr>
      </w:pPr>
      <w:r w:rsidRPr="00A52CFF">
        <w:rPr>
          <w:rFonts w:ascii="Calibri" w:hAnsi="Calibri" w:cs="Calibri"/>
        </w:rPr>
        <w:t xml:space="preserve">Workload and wellbeing reforms should consider peripatetic and specialist staff travelling between schools and family homes, carrying complex caselists, providing specialist advice, contributing to statutory processes, training mainstream colleagues and supporting families. Recruitment incentives should be available in high-need areas and those with poorer Ofsted ratings, where specialist posts are often difficult to fill. Digital technology and AI can support accessibility through captions, transcription, </w:t>
      </w:r>
      <w:r w:rsidRPr="00A52CFF">
        <w:rPr>
          <w:rFonts w:ascii="Calibri" w:hAnsi="Calibri" w:cs="Calibri"/>
        </w:rPr>
        <w:t>vocabulary resources and planning tools, but staff need training to use them. AI-generated live captions and transcripts must be checked for accuracy, privacy and suitability, especially where subject-specific vocabulary or names are involved. Technology should enhance, not replace, professional judgement and direct communication access.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8. Wider policy alignment</w:t>
      </w:r>
    </w:p>
    <w:p w:rsidR="00100795" w:rsidRPr="00A52CFF" w:rsidP="009030E7">
      <w:pPr>
        <w:rPr>
          <w:rFonts w:ascii="Calibri" w:hAnsi="Calibri" w:cs="Calibri"/>
        </w:rPr>
      </w:pPr>
      <w:r w:rsidRPr="00A52CFF">
        <w:rPr>
          <w:rFonts w:ascii="Calibri" w:hAnsi="Calibri" w:cs="Calibri"/>
        </w:rPr>
        <w:t>The school reform agenda should align with wider policies affecting CYP, including youth services, family hubs, digital inclusion, mental health support, child poverty measures and proposals to extend voting rights. Deaf CYP should participate fully in civic life and youth voice opportunities. This requires accessible information, communication support, captioned and interpreted resources, and opportunities to develop confidence in expressing views. If policy aims to increase democratic engagement and belon</w:t>
      </w:r>
      <w:r w:rsidRPr="00A52CFF">
        <w:rPr>
          <w:rFonts w:ascii="Calibri" w:hAnsi="Calibri" w:cs="Calibri"/>
        </w:rPr>
        <w:t>ging, deaf CYP must be included in consultation, design and evaluation.</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Recommendations</w:t>
      </w:r>
    </w:p>
    <w:p w:rsidR="00100795" w:rsidRPr="00A52CFF" w:rsidP="009030E7">
      <w:pPr>
        <w:pStyle w:val="ListParagraph"/>
        <w:numPr>
          <w:ilvl w:val="0"/>
          <w:numId w:val="1"/>
        </w:numPr>
        <w:rPr>
          <w:rFonts w:ascii="Calibri" w:hAnsi="Calibri" w:cs="Calibri"/>
        </w:rPr>
      </w:pPr>
      <w:r w:rsidRPr="00A52CFF">
        <w:rPr>
          <w:rFonts w:ascii="Calibri" w:hAnsi="Calibri" w:cs="Calibri"/>
        </w:rPr>
        <w:t>Recognising the BATOD/NDCS Specialist Deaf Curriculum Framework as a resource to designed to help deaf CYP, and their families develop necessary skills and make informed decisions about their independence and deafness from early childhood to adulthood.</w:t>
      </w:r>
    </w:p>
    <w:p w:rsidR="00100795" w:rsidRPr="00A52CFF" w:rsidP="009030E7">
      <w:pPr>
        <w:pStyle w:val="ListParagraph"/>
        <w:numPr>
          <w:ilvl w:val="0"/>
          <w:numId w:val="1"/>
        </w:numPr>
        <w:rPr>
          <w:rFonts w:ascii="Calibri" w:hAnsi="Calibri" w:cs="Calibri"/>
        </w:rPr>
      </w:pPr>
      <w:r w:rsidRPr="00A52CFF">
        <w:rPr>
          <w:rFonts w:ascii="Calibri" w:hAnsi="Calibri" w:cs="Calibri"/>
        </w:rPr>
        <w:t>Ensure that all accountability reforms are assessed for their impact on deaf CYP and other pupils with low-incidence needs.</w:t>
      </w:r>
    </w:p>
    <w:p w:rsidR="00100795" w:rsidRPr="00A52CFF" w:rsidP="009030E7">
      <w:pPr>
        <w:pStyle w:val="ListParagraph"/>
        <w:numPr>
          <w:ilvl w:val="0"/>
          <w:numId w:val="1"/>
        </w:numPr>
        <w:rPr>
          <w:rFonts w:ascii="Calibri" w:hAnsi="Calibri" w:cs="Calibri"/>
        </w:rPr>
      </w:pPr>
      <w:r w:rsidRPr="00A52CFF">
        <w:rPr>
          <w:rFonts w:ascii="Calibri" w:hAnsi="Calibri" w:cs="Calibri"/>
        </w:rPr>
        <w:t>Retain existing access to QToDs, Educational Audiologists and specialist support staff and expertise within school improvement, attendance, engagement and trust accountability structures.</w:t>
      </w:r>
    </w:p>
    <w:p w:rsidR="00100795" w:rsidRPr="00A52CFF" w:rsidP="009030E7">
      <w:pPr>
        <w:pStyle w:val="ListParagraph"/>
        <w:numPr>
          <w:ilvl w:val="0"/>
          <w:numId w:val="1"/>
        </w:numPr>
        <w:rPr>
          <w:rFonts w:ascii="Calibri" w:hAnsi="Calibri" w:cs="Calibri"/>
        </w:rPr>
      </w:pPr>
      <w:r w:rsidRPr="00A52CFF">
        <w:rPr>
          <w:rFonts w:ascii="Calibri" w:hAnsi="Calibri" w:cs="Calibri"/>
        </w:rPr>
        <w:t>Require school profiles and trust standards to evidence inclusion through curriculum access, participation, pupil voice, enrichment, transitions and reasonable adjustments.</w:t>
      </w:r>
    </w:p>
    <w:p w:rsidR="00100795" w:rsidRPr="00A52CFF" w:rsidP="009030E7">
      <w:pPr>
        <w:pStyle w:val="ListParagraph"/>
        <w:numPr>
          <w:ilvl w:val="0"/>
          <w:numId w:val="1"/>
        </w:numPr>
        <w:rPr>
          <w:rFonts w:ascii="Calibri" w:hAnsi="Calibri" w:cs="Calibri"/>
        </w:rPr>
      </w:pPr>
      <w:r w:rsidRPr="00A52CFF">
        <w:rPr>
          <w:rFonts w:ascii="Calibri" w:hAnsi="Calibri" w:cs="Calibri"/>
        </w:rPr>
        <w:t>Maintain and develop existing local specialist services so that trust-led reform does not fragment support for deaf CYP.</w:t>
      </w:r>
    </w:p>
    <w:p w:rsidR="00100795" w:rsidRPr="00A52CFF" w:rsidP="009030E7">
      <w:pPr>
        <w:pStyle w:val="ListParagraph"/>
        <w:numPr>
          <w:ilvl w:val="0"/>
          <w:numId w:val="1"/>
        </w:numPr>
        <w:rPr>
          <w:rFonts w:ascii="Calibri" w:hAnsi="Calibri" w:cs="Calibri"/>
        </w:rPr>
      </w:pPr>
      <w:r w:rsidRPr="00A52CFF">
        <w:rPr>
          <w:rFonts w:ascii="Calibri" w:hAnsi="Calibri" w:cs="Calibri"/>
        </w:rPr>
        <w:t>Include deafness and communication access within attendance, behaviour, anti-bullying and reintegration guidance.</w:t>
      </w:r>
    </w:p>
    <w:p w:rsidR="00100795" w:rsidRPr="00A52CFF" w:rsidP="009030E7">
      <w:pPr>
        <w:pStyle w:val="ListParagraph"/>
        <w:numPr>
          <w:ilvl w:val="0"/>
          <w:numId w:val="1"/>
        </w:numPr>
        <w:rPr>
          <w:rFonts w:ascii="Calibri" w:hAnsi="Calibri" w:cs="Calibri"/>
        </w:rPr>
      </w:pPr>
      <w:r w:rsidRPr="00A52CFF">
        <w:rPr>
          <w:rFonts w:ascii="Calibri" w:hAnsi="Calibri" w:cs="Calibri"/>
        </w:rPr>
        <w:t>Ensure disadvantage funding and place-based programmes recognise the additional costs and barriers associated with deafness, and other co-occurring needs.</w:t>
      </w:r>
    </w:p>
    <w:p w:rsidR="00100795" w:rsidRPr="00A52CFF" w:rsidP="009030E7">
      <w:pPr>
        <w:pStyle w:val="ListParagraph"/>
        <w:numPr>
          <w:ilvl w:val="0"/>
          <w:numId w:val="1"/>
        </w:numPr>
        <w:rPr>
          <w:rFonts w:ascii="Calibri" w:hAnsi="Calibri" w:cs="Calibri"/>
        </w:rPr>
      </w:pPr>
      <w:r w:rsidRPr="00A52CFF">
        <w:rPr>
          <w:rFonts w:ascii="Calibri" w:hAnsi="Calibri" w:cs="Calibri"/>
        </w:rPr>
        <w:t>Make enrichment, youth voice, complaints systems and digital engagement accessible through captions, BSL where appropriate, clear information and reasonable adjustments.</w:t>
      </w:r>
    </w:p>
    <w:p w:rsidR="00100795" w:rsidRPr="00A52CFF" w:rsidP="009030E7">
      <w:pPr>
        <w:pStyle w:val="ListParagraph"/>
        <w:numPr>
          <w:ilvl w:val="0"/>
          <w:numId w:val="1"/>
        </w:numPr>
        <w:rPr>
          <w:rFonts w:ascii="Calibri" w:hAnsi="Calibri" w:cs="Calibri"/>
        </w:rPr>
      </w:pPr>
      <w:r w:rsidRPr="00A52CFF">
        <w:rPr>
          <w:rFonts w:ascii="Calibri" w:hAnsi="Calibri" w:cs="Calibri"/>
        </w:rPr>
        <w:t>Develop a specialist workforce strategy for QToD, alongside general teacher recruitment and retention plans.</w:t>
      </w:r>
    </w:p>
    <w:p w:rsidR="00100795" w:rsidRPr="00A52CFF" w:rsidP="009030E7">
      <w:pPr>
        <w:rPr>
          <w:rFonts w:ascii="Calibri" w:hAnsi="Calibri" w:cs="Calibri"/>
        </w:rPr>
      </w:pPr>
    </w:p>
    <w:p w:rsidR="00100795" w:rsidRPr="00A52CFF" w:rsidP="009030E7">
      <w:pPr>
        <w:rPr>
          <w:rFonts w:ascii="Calibri" w:hAnsi="Calibri" w:cs="Calibri"/>
        </w:rPr>
      </w:pPr>
      <w:r w:rsidRPr="00A52CFF">
        <w:rPr>
          <w:rFonts w:ascii="Calibri" w:hAnsi="Calibri" w:cs="Calibri"/>
        </w:rPr>
        <w:t>Conclusion</w:t>
      </w:r>
    </w:p>
    <w:p w:rsidR="00100795" w:rsidRPr="00A52CFF" w:rsidP="009030E7">
      <w:pPr>
        <w:rPr>
          <w:rFonts w:ascii="Calibri" w:hAnsi="Calibri" w:cs="Calibri"/>
        </w:rPr>
      </w:pPr>
      <w:r w:rsidRPr="00A52CFF">
        <w:rPr>
          <w:rFonts w:ascii="Calibri" w:hAnsi="Calibri" w:cs="Calibri"/>
        </w:rPr>
        <w:t>BATOD welcomes the ambition of Every Child Achieving and Thriving and supports the aim of a school system in which every child can attain, attend, belong and participate. For deaf CYP, this ambition will be realised only if reforms are built around genuine access: access to language, communication, specialist teaching, technology, peers, enrichment, skilled staff and family partnership. Deaf CYP should be able to rely on consistent, inclusive systems rather than individual advocacy or chance encounters with</w:t>
      </w:r>
      <w:r w:rsidRPr="00A52CFF">
        <w:rPr>
          <w:rFonts w:ascii="Calibri" w:hAnsi="Calibri" w:cs="Calibri"/>
        </w:rPr>
        <w:t xml:space="preserve"> knowledgeable staff. The Committee should therefore recommend that the wider school reform programme includes explicit mechanisms to identify, resource and monitor the needs of deaf pupils. Doing so will strengthen the reforms for deaf CYP and will also improve practice for many other pupils who benefit from clear communication, inclusive teaching and strong collaboration between schools, families and specialist teachers and services.</w:t>
      </w:r>
    </w:p>
    <w:p w:rsidR="00100795" w:rsidRPr="00A52CFF" w:rsidP="009030E7">
      <w:pPr>
        <w:rPr>
          <w:rFonts w:ascii="Calibri" w:hAnsi="Calibri" w:cs="Calibri"/>
        </w:rPr>
      </w:pPr>
    </w:p>
    <w:p w:rsidR="00100795" w:rsidRPr="00A52CFF" w:rsidP="009030E7">
      <w:pPr>
        <w:rPr>
          <w:rFonts w:ascii="Calibri" w:hAnsi="Calibri" w:cs="Calibri"/>
          <w:i/>
          <w:iCs/>
        </w:rPr>
      </w:pPr>
      <w:r w:rsidRPr="00A52CFF">
        <w:rPr>
          <w:rFonts w:ascii="Calibri" w:hAnsi="Calibri" w:cs="Calibri"/>
          <w:i/>
          <w:iCs/>
        </w:rPr>
        <w:t>September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F005A4"/>
    <w:multiLevelType w:val="hybridMultilevel"/>
    <w:tmpl w:val="04381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03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0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0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0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0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0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0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0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0E7"/>
    <w:rPr>
      <w:rFonts w:eastAsiaTheme="majorEastAsia" w:cstheme="majorBidi"/>
      <w:color w:val="272727" w:themeColor="text1" w:themeTint="D8"/>
    </w:rPr>
  </w:style>
  <w:style w:type="paragraph" w:styleId="Title">
    <w:name w:val="Title"/>
    <w:basedOn w:val="Normal"/>
    <w:next w:val="Normal"/>
    <w:link w:val="TitleChar"/>
    <w:uiPriority w:val="10"/>
    <w:qFormat/>
    <w:rsid w:val="00903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0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0E7"/>
    <w:pPr>
      <w:spacing w:before="160"/>
      <w:jc w:val="center"/>
    </w:pPr>
    <w:rPr>
      <w:i/>
      <w:iCs/>
      <w:color w:val="404040" w:themeColor="text1" w:themeTint="BF"/>
    </w:rPr>
  </w:style>
  <w:style w:type="character" w:customStyle="1" w:styleId="QuoteChar">
    <w:name w:val="Quote Char"/>
    <w:basedOn w:val="DefaultParagraphFont"/>
    <w:link w:val="Quote"/>
    <w:uiPriority w:val="29"/>
    <w:rsid w:val="009030E7"/>
    <w:rPr>
      <w:i/>
      <w:iCs/>
      <w:color w:val="404040" w:themeColor="text1" w:themeTint="BF"/>
    </w:rPr>
  </w:style>
  <w:style w:type="paragraph" w:styleId="ListParagraph">
    <w:name w:val="List Paragraph"/>
    <w:basedOn w:val="Normal"/>
    <w:uiPriority w:val="34"/>
    <w:qFormat/>
    <w:rsid w:val="009030E7"/>
    <w:pPr>
      <w:ind w:left="720"/>
      <w:contextualSpacing/>
    </w:pPr>
  </w:style>
  <w:style w:type="character" w:styleId="IntenseEmphasis">
    <w:name w:val="Intense Emphasis"/>
    <w:basedOn w:val="DefaultParagraphFont"/>
    <w:uiPriority w:val="21"/>
    <w:qFormat/>
    <w:rsid w:val="009030E7"/>
    <w:rPr>
      <w:i/>
      <w:iCs/>
      <w:color w:val="0F4761" w:themeColor="accent1" w:themeShade="BF"/>
    </w:rPr>
  </w:style>
  <w:style w:type="paragraph" w:styleId="IntenseQuote">
    <w:name w:val="Intense Quote"/>
    <w:basedOn w:val="Normal"/>
    <w:next w:val="Normal"/>
    <w:link w:val="IntenseQuoteChar"/>
    <w:uiPriority w:val="30"/>
    <w:qFormat/>
    <w:rsid w:val="00903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0E7"/>
    <w:rPr>
      <w:i/>
      <w:iCs/>
      <w:color w:val="0F4761" w:themeColor="accent1" w:themeShade="BF"/>
    </w:rPr>
  </w:style>
  <w:style w:type="character" w:styleId="IntenseReference">
    <w:name w:val="Intense Reference"/>
    <w:basedOn w:val="DefaultParagraphFont"/>
    <w:uiPriority w:val="32"/>
    <w:qFormat/>
    <w:rsid w:val="009030E7"/>
    <w:rPr>
      <w:b/>
      <w:bCs/>
      <w:smallCaps/>
      <w:color w:val="0F4761" w:themeColor="accent1" w:themeShade="BF"/>
      <w:spacing w:val="5"/>
    </w:rPr>
  </w:style>
  <w:style w:type="character" w:styleId="Hyperlink">
    <w:name w:val="Hyperlink"/>
    <w:basedOn w:val="DefaultParagraphFont"/>
    <w:uiPriority w:val="99"/>
    <w:unhideWhenUsed/>
    <w:rsid w:val="009030E7"/>
    <w:rPr>
      <w:color w:val="467886" w:themeColor="hyperlink"/>
      <w:u w:val="single"/>
    </w:rPr>
  </w:style>
  <w:style w:type="character" w:customStyle="1" w:styleId="UnresolvedMention1">
    <w:name w:val="Unresolved Mention1"/>
    <w:basedOn w:val="DefaultParagraphFont"/>
    <w:uiPriority w:val="99"/>
    <w:semiHidden/>
    <w:unhideWhenUsed/>
    <w:rsid w:val="00903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ECA0051</dc:title>
  <cp:revision>0</cp:revision>
</cp:coreProperties>
</file>