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56CC0" w:rsidRPr="00E3185D" w:rsidP="00E3185D">
      <w:pPr>
        <w:pStyle w:val="ListParagraph"/>
        <w:jc w:val="center"/>
        <w:rPr>
          <w:rFonts w:ascii="Calibri" w:hAnsi="Calibri" w:cs="Calibri"/>
          <w:b/>
          <w:bCs/>
          <w:sz w:val="22"/>
          <w:szCs w:val="22"/>
        </w:rPr>
      </w:pPr>
    </w:p>
    <w:p w:rsidR="00056CC0" w:rsidRPr="00E3185D" w:rsidP="00E3185D">
      <w:pPr>
        <w:pStyle w:val="ListParagraph"/>
        <w:jc w:val="center"/>
        <w:rPr>
          <w:rFonts w:ascii="Calibri" w:hAnsi="Calibri" w:cs="Calibri"/>
          <w:b/>
          <w:bCs/>
          <w:sz w:val="22"/>
          <w:szCs w:val="22"/>
        </w:rPr>
      </w:pPr>
      <w:r w:rsidRPr="00E3185D">
        <w:rPr>
          <w:rFonts w:ascii="Calibri" w:hAnsi="Calibri" w:cs="Calibri"/>
          <w:b/>
          <w:bCs/>
          <w:sz w:val="22"/>
          <w:szCs w:val="22"/>
        </w:rPr>
        <w:t xml:space="preserve">Written evidence by </w:t>
      </w:r>
      <w:r w:rsidRPr="00E3185D">
        <w:rPr>
          <w:rFonts w:ascii="Calibri" w:hAnsi="Calibri" w:cs="Calibri"/>
          <w:b/>
          <w:bCs/>
          <w:sz w:val="22"/>
          <w:szCs w:val="22"/>
        </w:rPr>
        <w:t>Dr Lisa Wright</w:t>
      </w:r>
      <w:r w:rsidRPr="00E3185D">
        <w:rPr>
          <w:rFonts w:ascii="Calibri" w:hAnsi="Calibri" w:cs="Calibri"/>
          <w:b/>
          <w:bCs/>
          <w:sz w:val="22"/>
          <w:szCs w:val="22"/>
        </w:rPr>
        <w:t xml:space="preserve"> (</w:t>
      </w:r>
      <w:r w:rsidRPr="00E3185D">
        <w:rPr>
          <w:rFonts w:ascii="Calibri" w:hAnsi="Calibri" w:cs="Calibri"/>
          <w:b/>
          <w:bCs/>
          <w:sz w:val="22"/>
          <w:szCs w:val="22"/>
        </w:rPr>
        <w:t>ECA0039</w:t>
      </w:r>
      <w:r w:rsidRPr="00E3185D">
        <w:rPr>
          <w:rFonts w:ascii="Calibri" w:hAnsi="Calibri" w:cs="Calibri"/>
          <w:b/>
          <w:bCs/>
          <w:sz w:val="22"/>
          <w:szCs w:val="22"/>
        </w:rPr>
        <w:t>)</w:t>
      </w:r>
    </w:p>
    <w:p w:rsidR="00E3185D" w:rsidRPr="00E3185D" w:rsidP="00E3185D">
      <w:pPr>
        <w:pStyle w:val="ListParagraph"/>
        <w:rPr>
          <w:rFonts w:ascii="Calibri" w:hAnsi="Calibri" w:cs="Calibri"/>
          <w:b/>
          <w:bCs/>
          <w:sz w:val="22"/>
          <w:szCs w:val="22"/>
        </w:rPr>
      </w:pPr>
      <w:r w:rsidRPr="00E3185D">
        <w:rPr>
          <w:rFonts w:ascii="Calibri" w:hAnsi="Calibri" w:cs="Calibri"/>
          <w:b/>
          <w:bCs/>
          <w:sz w:val="22"/>
          <w:szCs w:val="22"/>
        </w:rPr>
        <w:t>Education Committee</w:t>
      </w:r>
    </w:p>
    <w:p w:rsidR="00E3185D" w:rsidRPr="00E3185D" w:rsidP="00E3185D">
      <w:pPr>
        <w:pStyle w:val="ListParagraph"/>
        <w:rPr>
          <w:rFonts w:ascii="Calibri" w:hAnsi="Calibri" w:cs="Calibri"/>
          <w:b/>
          <w:bCs/>
          <w:sz w:val="22"/>
          <w:szCs w:val="22"/>
        </w:rPr>
      </w:pPr>
      <w:r w:rsidRPr="00E3185D">
        <w:rPr>
          <w:rFonts w:ascii="Calibri" w:eastAsia="Aptos" w:hAnsi="Calibri" w:cs="Calibri"/>
          <w:b/>
          <w:bCs/>
          <w:sz w:val="22"/>
          <w:szCs w:val="22"/>
        </w:rPr>
        <w:t>Every Child Achieving and Thriving’ White Paper</w:t>
      </w:r>
    </w:p>
    <w:p w:rsidR="00056CC0" w:rsidRPr="00E3185D" w:rsidP="000858E0">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As a Consultant Clinical Psychologist, who has worked with many people who were not able to benefit as much as they could have from formal educatio</w:t>
      </w:r>
      <w:r w:rsidRPr="00E3185D">
        <w:rPr>
          <w:rFonts w:ascii="Calibri" w:hAnsi="Calibri" w:cs="Calibri"/>
          <w:sz w:val="22"/>
          <w:szCs w:val="22"/>
        </w:rPr>
        <w:t xml:space="preserve">n </w:t>
      </w:r>
      <w:r w:rsidRPr="00E3185D">
        <w:rPr>
          <w:rFonts w:ascii="Calibri" w:hAnsi="Calibri" w:cs="Calibri"/>
          <w:sz w:val="22"/>
          <w:szCs w:val="22"/>
        </w:rPr>
        <w:t>and also</w:t>
      </w:r>
      <w:r w:rsidRPr="00E3185D">
        <w:rPr>
          <w:rFonts w:ascii="Calibri" w:hAnsi="Calibri" w:cs="Calibri"/>
          <w:sz w:val="22"/>
          <w:szCs w:val="22"/>
        </w:rPr>
        <w:t xml:space="preserve"> as</w:t>
      </w:r>
      <w:r w:rsidRPr="00E3185D">
        <w:rPr>
          <w:rFonts w:ascii="Calibri" w:hAnsi="Calibri" w:cs="Calibri"/>
          <w:sz w:val="22"/>
          <w:szCs w:val="22"/>
        </w:rPr>
        <w:t xml:space="preserve"> the mother of a child who experienced school refusal for a number of years, I have both professional and personal experience that can contribute to a deeper understanding of the issues that underly attainment, attendance, belonging and behaviour. </w:t>
      </w:r>
    </w:p>
    <w:p w:rsidR="00056CC0" w:rsidRPr="00E3185D" w:rsidP="00B30DDF">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I would like to make the point that </w:t>
      </w:r>
      <w:r w:rsidRPr="00E3185D">
        <w:rPr>
          <w:rFonts w:ascii="Calibri" w:hAnsi="Calibri" w:cs="Calibri"/>
          <w:sz w:val="22"/>
          <w:szCs w:val="22"/>
        </w:rPr>
        <w:t>in order to</w:t>
      </w:r>
      <w:r w:rsidRPr="00E3185D">
        <w:rPr>
          <w:rFonts w:ascii="Calibri" w:hAnsi="Calibri" w:cs="Calibri"/>
          <w:sz w:val="22"/>
          <w:szCs w:val="22"/>
        </w:rPr>
        <w:t xml:space="preserve"> addr</w:t>
      </w:r>
      <w:r w:rsidRPr="00E3185D">
        <w:rPr>
          <w:rFonts w:ascii="Calibri" w:hAnsi="Calibri" w:cs="Calibri"/>
          <w:sz w:val="22"/>
          <w:szCs w:val="22"/>
        </w:rPr>
        <w:t xml:space="preserve">ess these </w:t>
      </w:r>
      <w:r w:rsidRPr="00E3185D">
        <w:rPr>
          <w:rFonts w:ascii="Calibri" w:hAnsi="Calibri" w:cs="Calibri"/>
          <w:sz w:val="22"/>
          <w:szCs w:val="22"/>
        </w:rPr>
        <w:t xml:space="preserve">issues </w:t>
      </w:r>
      <w:r w:rsidRPr="00E3185D">
        <w:rPr>
          <w:rFonts w:ascii="Calibri" w:hAnsi="Calibri" w:cs="Calibri"/>
          <w:sz w:val="22"/>
          <w:szCs w:val="22"/>
        </w:rPr>
        <w:t xml:space="preserve">effectively a contextual view needs to be adopted that </w:t>
      </w:r>
      <w:r w:rsidRPr="00E3185D">
        <w:rPr>
          <w:rFonts w:ascii="Calibri" w:hAnsi="Calibri" w:cs="Calibri"/>
          <w:sz w:val="22"/>
          <w:szCs w:val="22"/>
        </w:rPr>
        <w:t>takes into account</w:t>
      </w:r>
      <w:r w:rsidRPr="00E3185D">
        <w:rPr>
          <w:rFonts w:ascii="Calibri" w:hAnsi="Calibri" w:cs="Calibri"/>
          <w:sz w:val="22"/>
          <w:szCs w:val="22"/>
        </w:rPr>
        <w:t xml:space="preserve"> the background factors that can impede children’s engagement and progress in school. If these are not addressed any </w:t>
      </w:r>
      <w:r w:rsidRPr="00E3185D">
        <w:rPr>
          <w:rFonts w:ascii="Calibri" w:hAnsi="Calibri" w:cs="Calibri"/>
          <w:sz w:val="22"/>
          <w:szCs w:val="22"/>
        </w:rPr>
        <w:t>school-based</w:t>
      </w:r>
      <w:r w:rsidRPr="00E3185D">
        <w:rPr>
          <w:rFonts w:ascii="Calibri" w:hAnsi="Calibri" w:cs="Calibri"/>
          <w:sz w:val="22"/>
          <w:szCs w:val="22"/>
        </w:rPr>
        <w:t xml:space="preserve"> practices</w:t>
      </w:r>
      <w:r w:rsidRPr="00E3185D">
        <w:rPr>
          <w:rFonts w:ascii="Calibri" w:hAnsi="Calibri" w:cs="Calibri"/>
          <w:sz w:val="22"/>
          <w:szCs w:val="22"/>
        </w:rPr>
        <w:t xml:space="preserve"> </w:t>
      </w:r>
      <w:r w:rsidRPr="00E3185D">
        <w:rPr>
          <w:rFonts w:ascii="Calibri" w:hAnsi="Calibri" w:cs="Calibri"/>
          <w:sz w:val="22"/>
          <w:szCs w:val="22"/>
        </w:rPr>
        <w:t xml:space="preserve">will be less effective. </w:t>
      </w:r>
    </w:p>
    <w:p w:rsidR="00056CC0" w:rsidRPr="00E3185D" w:rsidP="00B30DDF">
      <w:pPr>
        <w:pStyle w:val="ListParagraph"/>
        <w:rPr>
          <w:rFonts w:ascii="Calibri" w:hAnsi="Calibri" w:cs="Calibri"/>
          <w:sz w:val="22"/>
          <w:szCs w:val="22"/>
        </w:rPr>
      </w:pPr>
    </w:p>
    <w:p w:rsidR="00056CC0" w:rsidRPr="00E3185D" w:rsidP="00B30DDF">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Many years of research and clinical evidence has drawn the conclusion that the first few years of a child’s life influence </w:t>
      </w:r>
      <w:r w:rsidRPr="00E3185D">
        <w:rPr>
          <w:rFonts w:ascii="Calibri" w:hAnsi="Calibri" w:cs="Calibri"/>
          <w:sz w:val="22"/>
          <w:szCs w:val="22"/>
        </w:rPr>
        <w:t>lifelong</w:t>
      </w:r>
      <w:r w:rsidRPr="00E3185D">
        <w:rPr>
          <w:rFonts w:ascii="Calibri" w:hAnsi="Calibri" w:cs="Calibri"/>
          <w:sz w:val="22"/>
          <w:szCs w:val="22"/>
        </w:rPr>
        <w:t xml:space="preserve"> physical and mental</w:t>
      </w:r>
      <w:r w:rsidRPr="00E3185D">
        <w:rPr>
          <w:rFonts w:ascii="Calibri" w:hAnsi="Calibri" w:cs="Calibri"/>
          <w:sz w:val="22"/>
          <w:szCs w:val="22"/>
        </w:rPr>
        <w:t xml:space="preserve"> health, </w:t>
      </w:r>
      <w:r w:rsidRPr="00E3185D">
        <w:rPr>
          <w:rFonts w:ascii="Calibri" w:hAnsi="Calibri" w:cs="Calibri"/>
          <w:sz w:val="22"/>
          <w:szCs w:val="22"/>
        </w:rPr>
        <w:t>attainment and behaviour in a wide range of areas</w:t>
      </w:r>
      <w:r w:rsidRPr="00E3185D">
        <w:rPr>
          <w:rFonts w:ascii="Calibri" w:hAnsi="Calibri" w:cs="Calibri"/>
          <w:sz w:val="22"/>
          <w:szCs w:val="22"/>
        </w:rPr>
        <w:t xml:space="preserve"> (Ho &amp; Rahaman, 2026)</w:t>
      </w:r>
      <w:r w:rsidRPr="00E3185D">
        <w:rPr>
          <w:rFonts w:ascii="Calibri" w:hAnsi="Calibri" w:cs="Calibri"/>
          <w:sz w:val="22"/>
          <w:szCs w:val="22"/>
        </w:rPr>
        <w:t xml:space="preserve">. </w:t>
      </w:r>
      <w:r w:rsidRPr="00E3185D">
        <w:rPr>
          <w:rFonts w:ascii="Calibri" w:hAnsi="Calibri" w:cs="Calibri"/>
          <w:sz w:val="22"/>
          <w:szCs w:val="22"/>
        </w:rPr>
        <w:t>However,</w:t>
      </w:r>
      <w:r w:rsidRPr="00E3185D">
        <w:rPr>
          <w:rFonts w:ascii="Calibri" w:hAnsi="Calibri" w:cs="Calibri"/>
          <w:sz w:val="22"/>
          <w:szCs w:val="22"/>
        </w:rPr>
        <w:t xml:space="preserve"> it is often not understood that the most important aspect of th</w:t>
      </w:r>
      <w:r w:rsidRPr="00E3185D">
        <w:rPr>
          <w:rFonts w:ascii="Calibri" w:hAnsi="Calibri" w:cs="Calibri"/>
          <w:sz w:val="22"/>
          <w:szCs w:val="22"/>
        </w:rPr>
        <w:t>ose</w:t>
      </w:r>
      <w:r w:rsidRPr="00E3185D">
        <w:rPr>
          <w:rFonts w:ascii="Calibri" w:hAnsi="Calibri" w:cs="Calibri"/>
          <w:sz w:val="22"/>
          <w:szCs w:val="22"/>
        </w:rPr>
        <w:t xml:space="preserve"> first few years is the quality of the caregiver-child relationship, rather than the physical environment or access to early education. </w:t>
      </w:r>
      <w:r w:rsidRPr="00E3185D">
        <w:rPr>
          <w:rFonts w:ascii="Calibri" w:hAnsi="Calibri" w:cs="Calibri"/>
          <w:sz w:val="22"/>
          <w:szCs w:val="22"/>
        </w:rPr>
        <w:t>Attachment</w:t>
      </w:r>
      <w:r w:rsidRPr="00E3185D">
        <w:rPr>
          <w:rFonts w:ascii="Calibri" w:hAnsi="Calibri" w:cs="Calibri"/>
          <w:sz w:val="22"/>
          <w:szCs w:val="22"/>
        </w:rPr>
        <w:t xml:space="preserve"> is an intrinsic, evolutionary</w:t>
      </w:r>
      <w:r w:rsidRPr="00E3185D">
        <w:rPr>
          <w:rFonts w:ascii="Calibri" w:hAnsi="Calibri" w:cs="Calibri"/>
          <w:sz w:val="22"/>
          <w:szCs w:val="22"/>
        </w:rPr>
        <w:t xml:space="preserve"> driven,</w:t>
      </w:r>
      <w:r w:rsidRPr="00E3185D">
        <w:rPr>
          <w:rFonts w:ascii="Calibri" w:hAnsi="Calibri" w:cs="Calibri"/>
          <w:sz w:val="22"/>
          <w:szCs w:val="22"/>
        </w:rPr>
        <w:t xml:space="preserve"> physiological and psychological process that </w:t>
      </w:r>
      <w:r w:rsidRPr="00E3185D">
        <w:rPr>
          <w:rFonts w:ascii="Calibri" w:hAnsi="Calibri" w:cs="Calibri"/>
          <w:sz w:val="22"/>
          <w:szCs w:val="22"/>
        </w:rPr>
        <w:t>lays the foundations for subsequent functioning (Izaki et al, 2024).</w:t>
      </w:r>
    </w:p>
    <w:p w:rsidR="00056CC0" w:rsidRPr="00E3185D" w:rsidP="00B30DDF">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 </w:t>
      </w:r>
      <w:r w:rsidRPr="00E3185D">
        <w:rPr>
          <w:rFonts w:ascii="Calibri" w:hAnsi="Calibri" w:cs="Calibri"/>
          <w:sz w:val="22"/>
          <w:szCs w:val="22"/>
        </w:rPr>
        <w:t>If the baby, toddler and young child feels emotionally safe, accepted and understood – if they know that their parent/caregiver is there whenever they need them and will respond to their needs sensitively and consistently</w:t>
      </w:r>
      <w:r w:rsidRPr="00E3185D">
        <w:rPr>
          <w:rFonts w:ascii="Calibri" w:hAnsi="Calibri" w:cs="Calibri"/>
          <w:sz w:val="22"/>
          <w:szCs w:val="22"/>
        </w:rPr>
        <w:t xml:space="preserve"> - </w:t>
      </w:r>
      <w:r w:rsidRPr="00E3185D">
        <w:rPr>
          <w:rFonts w:ascii="Calibri" w:hAnsi="Calibri" w:cs="Calibri"/>
          <w:sz w:val="22"/>
          <w:szCs w:val="22"/>
        </w:rPr>
        <w:t xml:space="preserve">they will feel secure, wanted, valued and </w:t>
      </w:r>
      <w:r w:rsidRPr="00E3185D">
        <w:rPr>
          <w:rFonts w:ascii="Calibri" w:hAnsi="Calibri" w:cs="Calibri"/>
          <w:sz w:val="22"/>
          <w:szCs w:val="22"/>
        </w:rPr>
        <w:t>confident</w:t>
      </w:r>
      <w:r w:rsidRPr="00E3185D">
        <w:rPr>
          <w:rFonts w:ascii="Calibri" w:hAnsi="Calibri" w:cs="Calibri"/>
          <w:sz w:val="22"/>
          <w:szCs w:val="22"/>
        </w:rPr>
        <w:t xml:space="preserve"> and are likely to grow into secure, empathic, socially responsible</w:t>
      </w:r>
      <w:r w:rsidRPr="00E3185D">
        <w:rPr>
          <w:rFonts w:ascii="Calibri" w:hAnsi="Calibri" w:cs="Calibri"/>
          <w:sz w:val="22"/>
          <w:szCs w:val="22"/>
        </w:rPr>
        <w:t>, m</w:t>
      </w:r>
      <w:r w:rsidRPr="00E3185D">
        <w:rPr>
          <w:rFonts w:ascii="Calibri" w:hAnsi="Calibri" w:cs="Calibri"/>
          <w:sz w:val="22"/>
          <w:szCs w:val="22"/>
        </w:rPr>
        <w:t>entally and physically healthy adults who contribute to society.</w:t>
      </w:r>
      <w:r w:rsidRPr="00E3185D">
        <w:rPr>
          <w:rFonts w:ascii="Calibri" w:hAnsi="Calibri" w:cs="Calibri"/>
          <w:sz w:val="22"/>
          <w:szCs w:val="22"/>
        </w:rPr>
        <w:t xml:space="preserve"> They will have the capacity to engage w</w:t>
      </w:r>
      <w:r w:rsidRPr="00E3185D">
        <w:rPr>
          <w:rFonts w:ascii="Calibri" w:hAnsi="Calibri" w:cs="Calibri"/>
          <w:sz w:val="22"/>
          <w:szCs w:val="22"/>
        </w:rPr>
        <w:t>e</w:t>
      </w:r>
      <w:r w:rsidRPr="00E3185D">
        <w:rPr>
          <w:rFonts w:ascii="Calibri" w:hAnsi="Calibri" w:cs="Calibri"/>
          <w:sz w:val="22"/>
          <w:szCs w:val="22"/>
        </w:rPr>
        <w:t xml:space="preserve">ll in school and learn what they need to. </w:t>
      </w:r>
      <w:r w:rsidRPr="00E3185D">
        <w:rPr>
          <w:rFonts w:ascii="Calibri" w:hAnsi="Calibri" w:cs="Calibri"/>
          <w:sz w:val="22"/>
          <w:szCs w:val="22"/>
        </w:rPr>
        <w:t xml:space="preserve"> </w:t>
      </w:r>
      <w:r w:rsidRPr="00E3185D">
        <w:rPr>
          <w:rFonts w:ascii="Calibri" w:hAnsi="Calibri" w:cs="Calibri"/>
          <w:sz w:val="22"/>
          <w:szCs w:val="22"/>
        </w:rPr>
        <w:t xml:space="preserve">The ability to manage emotions is learned </w:t>
      </w:r>
      <w:r w:rsidRPr="00E3185D">
        <w:rPr>
          <w:rFonts w:ascii="Calibri" w:hAnsi="Calibri" w:cs="Calibri"/>
          <w:sz w:val="22"/>
          <w:szCs w:val="22"/>
        </w:rPr>
        <w:t xml:space="preserve">when a care giver </w:t>
      </w:r>
      <w:r w:rsidRPr="00E3185D">
        <w:rPr>
          <w:rFonts w:ascii="Calibri" w:hAnsi="Calibri" w:cs="Calibri"/>
          <w:sz w:val="22"/>
          <w:szCs w:val="22"/>
        </w:rPr>
        <w:t>interacts with the</w:t>
      </w:r>
      <w:r w:rsidRPr="00E3185D">
        <w:rPr>
          <w:rFonts w:ascii="Calibri" w:hAnsi="Calibri" w:cs="Calibri"/>
          <w:sz w:val="22"/>
          <w:szCs w:val="22"/>
        </w:rPr>
        <w:t>ir baby</w:t>
      </w:r>
      <w:r w:rsidRPr="00E3185D">
        <w:rPr>
          <w:rFonts w:ascii="Calibri" w:hAnsi="Calibri" w:cs="Calibri"/>
          <w:sz w:val="22"/>
          <w:szCs w:val="22"/>
        </w:rPr>
        <w:t xml:space="preserve">, soothing them effectively. </w:t>
      </w:r>
      <w:r w:rsidRPr="00E3185D">
        <w:rPr>
          <w:rFonts w:ascii="Calibri" w:hAnsi="Calibri" w:cs="Calibri"/>
          <w:sz w:val="22"/>
          <w:szCs w:val="22"/>
        </w:rPr>
        <w:t>If this hasn’t happened the child will no</w:t>
      </w:r>
      <w:r w:rsidRPr="00E3185D">
        <w:rPr>
          <w:rFonts w:ascii="Calibri" w:hAnsi="Calibri" w:cs="Calibri"/>
          <w:sz w:val="22"/>
          <w:szCs w:val="22"/>
        </w:rPr>
        <w:t>t</w:t>
      </w:r>
      <w:r w:rsidRPr="00E3185D">
        <w:rPr>
          <w:rFonts w:ascii="Calibri" w:hAnsi="Calibri" w:cs="Calibri"/>
          <w:sz w:val="22"/>
          <w:szCs w:val="22"/>
        </w:rPr>
        <w:t xml:space="preserve"> have learned to understand and control their</w:t>
      </w:r>
      <w:r w:rsidRPr="00E3185D">
        <w:rPr>
          <w:rFonts w:ascii="Calibri" w:hAnsi="Calibri" w:cs="Calibri"/>
          <w:sz w:val="22"/>
          <w:szCs w:val="22"/>
        </w:rPr>
        <w:t xml:space="preserve"> feelings</w:t>
      </w:r>
      <w:r w:rsidRPr="00E3185D">
        <w:rPr>
          <w:rFonts w:ascii="Calibri" w:hAnsi="Calibri" w:cs="Calibri"/>
          <w:sz w:val="22"/>
          <w:szCs w:val="22"/>
        </w:rPr>
        <w:t xml:space="preserve"> effectively</w:t>
      </w:r>
      <w:r w:rsidRPr="00E3185D">
        <w:rPr>
          <w:rFonts w:ascii="Calibri" w:hAnsi="Calibri" w:cs="Calibri"/>
          <w:sz w:val="22"/>
          <w:szCs w:val="22"/>
        </w:rPr>
        <w:t xml:space="preserve">, leading to difficulties in </w:t>
      </w:r>
      <w:r w:rsidRPr="00E3185D">
        <w:rPr>
          <w:rFonts w:ascii="Calibri" w:hAnsi="Calibri" w:cs="Calibri"/>
          <w:sz w:val="22"/>
          <w:szCs w:val="22"/>
        </w:rPr>
        <w:t>managing anger</w:t>
      </w:r>
      <w:r w:rsidRPr="00E3185D">
        <w:rPr>
          <w:rFonts w:ascii="Calibri" w:hAnsi="Calibri" w:cs="Calibri"/>
          <w:sz w:val="22"/>
          <w:szCs w:val="22"/>
        </w:rPr>
        <w:t>, frustration and distress, which can cause disruption in classrooms.</w:t>
      </w:r>
    </w:p>
    <w:p w:rsidR="00056CC0" w:rsidRPr="00E3185D" w:rsidP="0069167C">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If healthy early foundations are not laid down, any type of subsequent positive learning will be harder to engage with. </w:t>
      </w:r>
      <w:r w:rsidRPr="00E3185D">
        <w:rPr>
          <w:rFonts w:ascii="Calibri" w:hAnsi="Calibri" w:cs="Calibri"/>
          <w:sz w:val="22"/>
          <w:szCs w:val="22"/>
        </w:rPr>
        <w:t xml:space="preserve">We cannot ‘teach’ a child empathy or kindness if they haven’t </w:t>
      </w:r>
      <w:r w:rsidRPr="00E3185D">
        <w:rPr>
          <w:rFonts w:ascii="Calibri" w:hAnsi="Calibri" w:cs="Calibri"/>
          <w:sz w:val="22"/>
          <w:szCs w:val="22"/>
        </w:rPr>
        <w:t>actually experienced</w:t>
      </w:r>
      <w:r w:rsidRPr="00E3185D">
        <w:rPr>
          <w:rFonts w:ascii="Calibri" w:hAnsi="Calibri" w:cs="Calibri"/>
          <w:sz w:val="22"/>
          <w:szCs w:val="22"/>
        </w:rPr>
        <w:t xml:space="preserve"> it as a baby and toddler</w:t>
      </w:r>
      <w:r w:rsidRPr="00E3185D">
        <w:rPr>
          <w:rFonts w:ascii="Calibri" w:hAnsi="Calibri" w:cs="Calibri"/>
          <w:sz w:val="22"/>
          <w:szCs w:val="22"/>
        </w:rPr>
        <w:t>.</w:t>
      </w:r>
      <w:r w:rsidRPr="00E3185D">
        <w:rPr>
          <w:rFonts w:ascii="Calibri" w:hAnsi="Calibri" w:cs="Calibri"/>
          <w:sz w:val="22"/>
          <w:szCs w:val="22"/>
        </w:rPr>
        <w:t xml:space="preserve"> We </w:t>
      </w:r>
      <w:r w:rsidRPr="00E3185D">
        <w:rPr>
          <w:rFonts w:ascii="Calibri" w:hAnsi="Calibri" w:cs="Calibri"/>
          <w:sz w:val="22"/>
          <w:szCs w:val="22"/>
        </w:rPr>
        <w:t xml:space="preserve">cannot ‘teach’ resilience if the </w:t>
      </w:r>
      <w:r w:rsidRPr="00E3185D">
        <w:rPr>
          <w:rFonts w:ascii="Calibri" w:hAnsi="Calibri" w:cs="Calibri"/>
          <w:sz w:val="22"/>
          <w:szCs w:val="22"/>
        </w:rPr>
        <w:t>early sense of security was not experienced</w:t>
      </w:r>
      <w:r w:rsidRPr="00E3185D">
        <w:rPr>
          <w:rFonts w:ascii="Calibri" w:hAnsi="Calibri" w:cs="Calibri"/>
          <w:sz w:val="22"/>
          <w:szCs w:val="22"/>
        </w:rPr>
        <w:t xml:space="preserve">. We cannot ‘teach’ a teenager how to engage in healthy respectful relationships </w:t>
      </w:r>
      <w:r w:rsidRPr="00E3185D">
        <w:rPr>
          <w:rFonts w:ascii="Calibri" w:hAnsi="Calibri" w:cs="Calibri"/>
          <w:sz w:val="22"/>
          <w:szCs w:val="22"/>
        </w:rPr>
        <w:t>if,</w:t>
      </w:r>
      <w:r w:rsidRPr="00E3185D">
        <w:rPr>
          <w:rFonts w:ascii="Calibri" w:hAnsi="Calibri" w:cs="Calibri"/>
          <w:sz w:val="22"/>
          <w:szCs w:val="22"/>
        </w:rPr>
        <w:t xml:space="preserve"> when they go home</w:t>
      </w:r>
      <w:r w:rsidRPr="00E3185D">
        <w:rPr>
          <w:rFonts w:ascii="Calibri" w:hAnsi="Calibri" w:cs="Calibri"/>
          <w:sz w:val="22"/>
          <w:szCs w:val="22"/>
        </w:rPr>
        <w:t>,</w:t>
      </w:r>
      <w:r w:rsidRPr="00E3185D">
        <w:rPr>
          <w:rFonts w:ascii="Calibri" w:hAnsi="Calibri" w:cs="Calibri"/>
          <w:sz w:val="22"/>
          <w:szCs w:val="22"/>
        </w:rPr>
        <w:t xml:space="preserve"> they hear their father raping their mother</w:t>
      </w:r>
      <w:r w:rsidRPr="00E3185D">
        <w:rPr>
          <w:rFonts w:ascii="Calibri" w:hAnsi="Calibri" w:cs="Calibri"/>
          <w:sz w:val="22"/>
          <w:szCs w:val="22"/>
        </w:rPr>
        <w:t xml:space="preserve"> </w:t>
      </w:r>
      <w:r w:rsidRPr="00E3185D">
        <w:rPr>
          <w:rFonts w:ascii="Calibri" w:hAnsi="Calibri" w:cs="Calibri"/>
          <w:sz w:val="22"/>
          <w:szCs w:val="22"/>
        </w:rPr>
        <w:t xml:space="preserve">through the wall </w:t>
      </w:r>
      <w:r w:rsidRPr="00E3185D">
        <w:rPr>
          <w:rFonts w:ascii="Calibri" w:hAnsi="Calibri" w:cs="Calibri"/>
          <w:sz w:val="22"/>
          <w:szCs w:val="22"/>
        </w:rPr>
        <w:t>as they are trying to sleep</w:t>
      </w:r>
      <w:r w:rsidRPr="00E3185D">
        <w:rPr>
          <w:rFonts w:ascii="Calibri" w:hAnsi="Calibri" w:cs="Calibri"/>
          <w:sz w:val="22"/>
          <w:szCs w:val="22"/>
        </w:rPr>
        <w:t>.</w:t>
      </w:r>
      <w:r w:rsidRPr="00E3185D">
        <w:rPr>
          <w:rFonts w:ascii="Calibri" w:hAnsi="Calibri" w:cs="Calibri"/>
          <w:sz w:val="22"/>
          <w:szCs w:val="22"/>
        </w:rPr>
        <w:t xml:space="preserve"> They have already learned what relationships are through lived experience and classroom learning cannot compete with this.</w:t>
      </w:r>
    </w:p>
    <w:p w:rsidR="00056CC0" w:rsidRPr="00E3185D" w:rsidP="0069167C">
      <w:pPr>
        <w:pStyle w:val="ListParagraph"/>
        <w:rPr>
          <w:rFonts w:ascii="Calibri" w:hAnsi="Calibri" w:cs="Calibri"/>
          <w:sz w:val="22"/>
          <w:szCs w:val="22"/>
        </w:rPr>
      </w:pPr>
    </w:p>
    <w:p w:rsidR="00056CC0" w:rsidRPr="00E3185D" w:rsidP="0069167C">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I have worked with many</w:t>
      </w:r>
      <w:r w:rsidRPr="00E3185D">
        <w:rPr>
          <w:rFonts w:ascii="Calibri" w:hAnsi="Calibri" w:cs="Calibri"/>
          <w:sz w:val="22"/>
          <w:szCs w:val="22"/>
        </w:rPr>
        <w:t xml:space="preserve"> </w:t>
      </w:r>
      <w:r w:rsidRPr="00E3185D">
        <w:rPr>
          <w:rFonts w:ascii="Calibri" w:hAnsi="Calibri" w:cs="Calibri"/>
          <w:sz w:val="22"/>
          <w:szCs w:val="22"/>
        </w:rPr>
        <w:t>adults who, on entering primary school, already felt useless, unwanted, inferior and anxious around other people. They did not have present, loving parents who provided a secure base</w:t>
      </w:r>
      <w:r w:rsidRPr="00E3185D">
        <w:rPr>
          <w:rFonts w:ascii="Calibri" w:hAnsi="Calibri" w:cs="Calibri"/>
          <w:sz w:val="22"/>
          <w:szCs w:val="22"/>
        </w:rPr>
        <w:t xml:space="preserve"> that they could </w:t>
      </w:r>
      <w:r w:rsidRPr="00E3185D">
        <w:rPr>
          <w:rFonts w:ascii="Calibri" w:hAnsi="Calibri" w:cs="Calibri"/>
          <w:sz w:val="22"/>
          <w:szCs w:val="22"/>
        </w:rPr>
        <w:t xml:space="preserve">internalise and </w:t>
      </w:r>
      <w:r w:rsidRPr="00E3185D">
        <w:rPr>
          <w:rFonts w:ascii="Calibri" w:hAnsi="Calibri" w:cs="Calibri"/>
          <w:sz w:val="22"/>
          <w:szCs w:val="22"/>
        </w:rPr>
        <w:t>bring with them into school</w:t>
      </w:r>
      <w:r w:rsidRPr="00E3185D">
        <w:rPr>
          <w:rFonts w:ascii="Calibri" w:hAnsi="Calibri" w:cs="Calibri"/>
          <w:sz w:val="22"/>
          <w:szCs w:val="22"/>
        </w:rPr>
        <w:t xml:space="preserve">. Their early experiences </w:t>
      </w:r>
      <w:r w:rsidRPr="00E3185D">
        <w:rPr>
          <w:rFonts w:ascii="Calibri" w:hAnsi="Calibri" w:cs="Calibri"/>
          <w:sz w:val="22"/>
          <w:szCs w:val="22"/>
        </w:rPr>
        <w:t>left them</w:t>
      </w:r>
      <w:r w:rsidRPr="00E3185D">
        <w:rPr>
          <w:rFonts w:ascii="Calibri" w:hAnsi="Calibri" w:cs="Calibri"/>
          <w:sz w:val="22"/>
          <w:szCs w:val="22"/>
        </w:rPr>
        <w:t xml:space="preserve"> without the psychological resources needed to get the most from education settings. Many of them disrupted class, were aggressive, walked out or did not attend. </w:t>
      </w:r>
      <w:r w:rsidRPr="00E3185D">
        <w:rPr>
          <w:rFonts w:ascii="Calibri" w:hAnsi="Calibri" w:cs="Calibri"/>
          <w:sz w:val="22"/>
          <w:szCs w:val="22"/>
        </w:rPr>
        <w:t>People did not ask why</w:t>
      </w:r>
      <w:r w:rsidRPr="00E3185D">
        <w:rPr>
          <w:rFonts w:ascii="Calibri" w:hAnsi="Calibri" w:cs="Calibri"/>
          <w:sz w:val="22"/>
          <w:szCs w:val="22"/>
        </w:rPr>
        <w:t xml:space="preserve"> or did not ask in the right way or look deep enough to see;</w:t>
      </w:r>
      <w:r w:rsidRPr="00E3185D">
        <w:rPr>
          <w:rFonts w:ascii="Calibri" w:hAnsi="Calibri" w:cs="Calibri"/>
          <w:sz w:val="22"/>
          <w:szCs w:val="22"/>
        </w:rPr>
        <w:t xml:space="preserve"> they tried to manage the ‘challenging behaviour’, which usually made it worse. </w:t>
      </w:r>
      <w:r w:rsidRPr="00E3185D">
        <w:rPr>
          <w:rFonts w:ascii="Calibri" w:hAnsi="Calibri" w:cs="Calibri"/>
          <w:sz w:val="22"/>
          <w:szCs w:val="22"/>
        </w:rPr>
        <w:t>Children cannot settle and learn if they feel anxious, worthless and unwanted. Children</w:t>
      </w:r>
      <w:r w:rsidRPr="00E3185D">
        <w:rPr>
          <w:rFonts w:ascii="Calibri" w:hAnsi="Calibri" w:cs="Calibri"/>
          <w:sz w:val="22"/>
          <w:szCs w:val="22"/>
        </w:rPr>
        <w:t xml:space="preserve"> are aggressive when they feel vulnerable, humiliated or threatened</w:t>
      </w:r>
      <w:r w:rsidRPr="00E3185D">
        <w:rPr>
          <w:rFonts w:ascii="Calibri" w:hAnsi="Calibri" w:cs="Calibri"/>
          <w:sz w:val="22"/>
          <w:szCs w:val="22"/>
        </w:rPr>
        <w:t xml:space="preserve">. </w:t>
      </w:r>
      <w:r w:rsidRPr="00E3185D">
        <w:rPr>
          <w:rFonts w:ascii="Calibri" w:hAnsi="Calibri" w:cs="Calibri"/>
          <w:sz w:val="22"/>
          <w:szCs w:val="22"/>
        </w:rPr>
        <w:t xml:space="preserve">We seem to be able to understand that concept when it comes to dogs and other animals – but not humans. </w:t>
      </w:r>
      <w:r w:rsidRPr="00E3185D">
        <w:rPr>
          <w:rFonts w:ascii="Calibri" w:hAnsi="Calibri" w:cs="Calibri"/>
          <w:sz w:val="22"/>
          <w:szCs w:val="22"/>
        </w:rPr>
        <w:t>In order to</w:t>
      </w:r>
      <w:r w:rsidRPr="00E3185D">
        <w:rPr>
          <w:rFonts w:ascii="Calibri" w:hAnsi="Calibri" w:cs="Calibri"/>
          <w:sz w:val="22"/>
          <w:szCs w:val="22"/>
        </w:rPr>
        <w:t xml:space="preserve"> begin to address and change any sort of problem behaviour we need first to understand where it comes from. If we want someone to be less aggressive, we need to help them to feel safe </w:t>
      </w:r>
      <w:r w:rsidRPr="00E3185D">
        <w:rPr>
          <w:rFonts w:ascii="Calibri" w:hAnsi="Calibri" w:cs="Calibri"/>
          <w:sz w:val="22"/>
          <w:szCs w:val="22"/>
        </w:rPr>
        <w:t>- and</w:t>
      </w:r>
      <w:r w:rsidRPr="00E3185D">
        <w:rPr>
          <w:rFonts w:ascii="Calibri" w:hAnsi="Calibri" w:cs="Calibri"/>
          <w:sz w:val="22"/>
          <w:szCs w:val="22"/>
        </w:rPr>
        <w:t xml:space="preserve"> to incorporate that sense of safety into their sense of self and others. </w:t>
      </w:r>
    </w:p>
    <w:p w:rsidR="00056CC0" w:rsidRPr="00E3185D" w:rsidP="0069167C">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When my child began to refuse to go to school, accompanied by obvious distress, fear</w:t>
      </w:r>
      <w:r w:rsidRPr="00E3185D">
        <w:rPr>
          <w:rFonts w:ascii="Calibri" w:hAnsi="Calibri" w:cs="Calibri"/>
          <w:sz w:val="22"/>
          <w:szCs w:val="22"/>
        </w:rPr>
        <w:t xml:space="preserve"> and at times aggression towards me for trying to force her to go, I was working in a CAMHS service on placement for my Clinical Psychology Doctoral training and was working with school refusal clients. I was using the recommended methods, based on Cognitive Behavioural Therapy and applied these to my own child. Very quickly I realised that this wouldn’t work. These were methods designed to help the child to manage their anxiety so that they could reach their goal of attending school. My daughter did not wa</w:t>
      </w:r>
      <w:r w:rsidRPr="00E3185D">
        <w:rPr>
          <w:rFonts w:ascii="Calibri" w:hAnsi="Calibri" w:cs="Calibri"/>
          <w:sz w:val="22"/>
          <w:szCs w:val="22"/>
        </w:rPr>
        <w:t xml:space="preserve">nt to go to school. Attachment was the key. </w:t>
      </w:r>
    </w:p>
    <w:p w:rsidR="00056CC0" w:rsidRPr="00E3185D" w:rsidP="0069167C">
      <w:pPr>
        <w:pStyle w:val="ListParagraph"/>
        <w:rPr>
          <w:rFonts w:ascii="Calibri" w:hAnsi="Calibri" w:cs="Calibri"/>
          <w:sz w:val="22"/>
          <w:szCs w:val="22"/>
        </w:rPr>
      </w:pPr>
    </w:p>
    <w:p w:rsidR="00056CC0" w:rsidRPr="00E3185D" w:rsidP="0069167C">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Understanding why she was so distressed about leaving </w:t>
      </w:r>
      <w:r w:rsidRPr="00E3185D">
        <w:rPr>
          <w:rFonts w:ascii="Calibri" w:hAnsi="Calibri" w:cs="Calibri"/>
          <w:sz w:val="22"/>
          <w:szCs w:val="22"/>
        </w:rPr>
        <w:t xml:space="preserve">the </w:t>
      </w:r>
      <w:r w:rsidRPr="00E3185D">
        <w:rPr>
          <w:rFonts w:ascii="Calibri" w:hAnsi="Calibri" w:cs="Calibri"/>
          <w:sz w:val="22"/>
          <w:szCs w:val="22"/>
        </w:rPr>
        <w:t>home, which was the result of her father recently having died</w:t>
      </w:r>
      <w:r w:rsidRPr="00E3185D">
        <w:rPr>
          <w:rFonts w:ascii="Calibri" w:hAnsi="Calibri" w:cs="Calibri"/>
          <w:sz w:val="22"/>
          <w:szCs w:val="22"/>
        </w:rPr>
        <w:t xml:space="preserve"> after a fractured and insecure relationship with him in previous years, and the impact of this on her view of herself, needed to be addressed first before she would then naturally want to re-engage with peers and the wider environment. Once she felt safe, she wanted to venture out and develop as normal. </w:t>
      </w:r>
      <w:r w:rsidRPr="00E3185D">
        <w:rPr>
          <w:rFonts w:ascii="Calibri" w:hAnsi="Calibri" w:cs="Calibri"/>
          <w:sz w:val="22"/>
          <w:szCs w:val="22"/>
        </w:rPr>
        <w:t>But having to defend this approach to family, professionals and others, who believed that I needed to ‘encourage’, coerce or use behavioural methods (that are surface level</w:t>
      </w:r>
      <w:r w:rsidRPr="00E3185D">
        <w:rPr>
          <w:rFonts w:ascii="Calibri" w:hAnsi="Calibri" w:cs="Calibri"/>
          <w:sz w:val="22"/>
          <w:szCs w:val="22"/>
        </w:rPr>
        <w:t xml:space="preserve">, </w:t>
      </w:r>
      <w:r w:rsidRPr="00E3185D">
        <w:rPr>
          <w:rFonts w:ascii="Calibri" w:hAnsi="Calibri" w:cs="Calibri"/>
          <w:sz w:val="22"/>
          <w:szCs w:val="22"/>
        </w:rPr>
        <w:t>do not get to the root of the problem</w:t>
      </w:r>
      <w:r w:rsidRPr="00E3185D">
        <w:rPr>
          <w:rFonts w:ascii="Calibri" w:hAnsi="Calibri" w:cs="Calibri"/>
          <w:sz w:val="22"/>
          <w:szCs w:val="22"/>
        </w:rPr>
        <w:t xml:space="preserve"> and were </w:t>
      </w:r>
      <w:r w:rsidRPr="00E3185D">
        <w:rPr>
          <w:rFonts w:ascii="Calibri" w:hAnsi="Calibri" w:cs="Calibri"/>
          <w:sz w:val="22"/>
          <w:szCs w:val="22"/>
        </w:rPr>
        <w:t>actually making</w:t>
      </w:r>
      <w:r w:rsidRPr="00E3185D">
        <w:rPr>
          <w:rFonts w:ascii="Calibri" w:hAnsi="Calibri" w:cs="Calibri"/>
          <w:sz w:val="22"/>
          <w:szCs w:val="22"/>
        </w:rPr>
        <w:t xml:space="preserve"> things worse</w:t>
      </w:r>
      <w:r w:rsidRPr="00E3185D">
        <w:rPr>
          <w:rFonts w:ascii="Calibri" w:hAnsi="Calibri" w:cs="Calibri"/>
          <w:sz w:val="22"/>
          <w:szCs w:val="22"/>
        </w:rPr>
        <w:t xml:space="preserve">) was difficult. </w:t>
      </w:r>
      <w:r w:rsidRPr="00E3185D">
        <w:rPr>
          <w:rFonts w:ascii="Calibri" w:hAnsi="Calibri" w:cs="Calibri"/>
          <w:sz w:val="22"/>
          <w:szCs w:val="22"/>
        </w:rPr>
        <w:t>The focus on attachment and safety worked and she</w:t>
      </w:r>
      <w:r w:rsidRPr="00E3185D">
        <w:rPr>
          <w:rFonts w:ascii="Calibri" w:hAnsi="Calibri" w:cs="Calibri"/>
          <w:sz w:val="22"/>
          <w:szCs w:val="22"/>
        </w:rPr>
        <w:t xml:space="preserve"> is now, a few years on, leading a full life with friends, a job she enjoys and optimism for the future.</w:t>
      </w:r>
    </w:p>
    <w:p w:rsidR="00056CC0" w:rsidRPr="00E3185D" w:rsidP="0069167C">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The most efficient and effective way to address a problem with human behaviour is to explore and understand the foundations of this problem. The behaviour is not the problem – it is the result of </w:t>
      </w:r>
      <w:r w:rsidRPr="00E3185D">
        <w:rPr>
          <w:rFonts w:ascii="Calibri" w:hAnsi="Calibri" w:cs="Calibri"/>
          <w:sz w:val="22"/>
          <w:szCs w:val="22"/>
        </w:rPr>
        <w:t>a</w:t>
      </w:r>
      <w:r w:rsidRPr="00E3185D">
        <w:rPr>
          <w:rFonts w:ascii="Calibri" w:hAnsi="Calibri" w:cs="Calibri"/>
          <w:sz w:val="22"/>
          <w:szCs w:val="22"/>
        </w:rPr>
        <w:t xml:space="preserve"> deeper problem. Attachment is </w:t>
      </w:r>
      <w:r w:rsidRPr="00E3185D">
        <w:rPr>
          <w:rFonts w:ascii="Calibri" w:hAnsi="Calibri" w:cs="Calibri"/>
          <w:sz w:val="22"/>
          <w:szCs w:val="22"/>
        </w:rPr>
        <w:t xml:space="preserve">usually the </w:t>
      </w:r>
      <w:r w:rsidRPr="00E3185D">
        <w:rPr>
          <w:rFonts w:ascii="Calibri" w:hAnsi="Calibri" w:cs="Calibri"/>
          <w:sz w:val="22"/>
          <w:szCs w:val="22"/>
        </w:rPr>
        <w:t>key.</w:t>
      </w:r>
    </w:p>
    <w:p w:rsidR="00056CC0" w:rsidRPr="00E3185D" w:rsidP="0069167C">
      <w:pPr>
        <w:pStyle w:val="ListParagraph"/>
        <w:rPr>
          <w:rFonts w:ascii="Calibri" w:hAnsi="Calibri" w:cs="Calibri"/>
          <w:sz w:val="22"/>
          <w:szCs w:val="22"/>
        </w:rPr>
      </w:pPr>
    </w:p>
    <w:p w:rsidR="00056CC0" w:rsidRPr="00E3185D" w:rsidP="0069167C">
      <w:pPr>
        <w:pStyle w:val="ListParagraph"/>
        <w:rPr>
          <w:rFonts w:ascii="Calibri" w:hAnsi="Calibri" w:cs="Calibri"/>
          <w:sz w:val="22"/>
          <w:szCs w:val="22"/>
        </w:rPr>
      </w:pPr>
    </w:p>
    <w:p w:rsidR="00056CC0" w:rsidRPr="00E3185D" w:rsidP="000858E0">
      <w:pPr>
        <w:pStyle w:val="ListParagraph"/>
        <w:numPr>
          <w:ilvl w:val="0"/>
          <w:numId w:val="3"/>
        </w:numPr>
        <w:rPr>
          <w:rFonts w:ascii="Calibri" w:hAnsi="Calibri" w:cs="Calibri"/>
          <w:sz w:val="22"/>
          <w:szCs w:val="22"/>
        </w:rPr>
      </w:pPr>
      <w:r w:rsidRPr="00E3185D">
        <w:rPr>
          <w:rFonts w:ascii="Calibri" w:hAnsi="Calibri" w:cs="Calibri"/>
          <w:sz w:val="22"/>
          <w:szCs w:val="22"/>
        </w:rPr>
        <w:t xml:space="preserve">If resources are put </w:t>
      </w:r>
      <w:r w:rsidRPr="00E3185D">
        <w:rPr>
          <w:rFonts w:ascii="Calibri" w:hAnsi="Calibri" w:cs="Calibri"/>
          <w:sz w:val="22"/>
          <w:szCs w:val="22"/>
        </w:rPr>
        <w:t>into:</w:t>
      </w:r>
      <w:r w:rsidRPr="00E3185D">
        <w:rPr>
          <w:rFonts w:ascii="Calibri" w:hAnsi="Calibri" w:cs="Calibri"/>
          <w:sz w:val="22"/>
          <w:szCs w:val="22"/>
        </w:rPr>
        <w:t xml:space="preserve"> a) </w:t>
      </w:r>
      <w:r w:rsidRPr="00E3185D">
        <w:rPr>
          <w:rFonts w:ascii="Calibri" w:hAnsi="Calibri" w:cs="Calibri"/>
          <w:sz w:val="22"/>
          <w:szCs w:val="22"/>
        </w:rPr>
        <w:t>i</w:t>
      </w:r>
      <w:r w:rsidRPr="00E3185D">
        <w:rPr>
          <w:rFonts w:ascii="Calibri" w:hAnsi="Calibri" w:cs="Calibri"/>
          <w:sz w:val="22"/>
          <w:szCs w:val="22"/>
        </w:rPr>
        <w:t xml:space="preserve">dentifying child abuse, neglect and poor </w:t>
      </w:r>
      <w:r w:rsidRPr="00E3185D">
        <w:rPr>
          <w:rFonts w:ascii="Calibri" w:hAnsi="Calibri" w:cs="Calibri"/>
          <w:sz w:val="22"/>
          <w:szCs w:val="22"/>
        </w:rPr>
        <w:t>attachment</w:t>
      </w:r>
      <w:r w:rsidRPr="00E3185D">
        <w:rPr>
          <w:rFonts w:ascii="Calibri" w:hAnsi="Calibri" w:cs="Calibri"/>
          <w:sz w:val="22"/>
          <w:szCs w:val="22"/>
        </w:rPr>
        <w:t xml:space="preserve"> and intervening in a timely way</w:t>
      </w:r>
      <w:r w:rsidRPr="00E3185D">
        <w:rPr>
          <w:rFonts w:ascii="Calibri" w:hAnsi="Calibri" w:cs="Calibri"/>
          <w:sz w:val="22"/>
          <w:szCs w:val="22"/>
        </w:rPr>
        <w:t>,</w:t>
      </w:r>
      <w:r w:rsidRPr="00E3185D">
        <w:rPr>
          <w:rFonts w:ascii="Calibri" w:hAnsi="Calibri" w:cs="Calibri"/>
          <w:sz w:val="22"/>
          <w:szCs w:val="22"/>
        </w:rPr>
        <w:t xml:space="preserve"> b) </w:t>
      </w:r>
      <w:r w:rsidRPr="00E3185D">
        <w:rPr>
          <w:rFonts w:ascii="Calibri" w:hAnsi="Calibri" w:cs="Calibri"/>
          <w:sz w:val="22"/>
          <w:szCs w:val="22"/>
        </w:rPr>
        <w:t>p</w:t>
      </w:r>
      <w:r w:rsidRPr="00E3185D">
        <w:rPr>
          <w:rFonts w:ascii="Calibri" w:hAnsi="Calibri" w:cs="Calibri"/>
          <w:sz w:val="22"/>
          <w:szCs w:val="22"/>
        </w:rPr>
        <w:t>arenting support and education available to all</w:t>
      </w:r>
      <w:r w:rsidRPr="00E3185D">
        <w:rPr>
          <w:rFonts w:ascii="Calibri" w:hAnsi="Calibri" w:cs="Calibri"/>
          <w:sz w:val="22"/>
          <w:szCs w:val="22"/>
        </w:rPr>
        <w:t>,</w:t>
      </w:r>
      <w:r w:rsidRPr="00E3185D">
        <w:rPr>
          <w:rFonts w:ascii="Calibri" w:hAnsi="Calibri" w:cs="Calibri"/>
          <w:sz w:val="22"/>
          <w:szCs w:val="22"/>
        </w:rPr>
        <w:t xml:space="preserve"> c) </w:t>
      </w:r>
      <w:r w:rsidRPr="00E3185D">
        <w:rPr>
          <w:rFonts w:ascii="Calibri" w:hAnsi="Calibri" w:cs="Calibri"/>
          <w:sz w:val="22"/>
          <w:szCs w:val="22"/>
        </w:rPr>
        <w:t>education on human development and parenting (so that everyone understands what a child needs and how we all develop</w:t>
      </w:r>
      <w:r w:rsidRPr="00E3185D">
        <w:rPr>
          <w:rFonts w:ascii="Calibri" w:hAnsi="Calibri" w:cs="Calibri"/>
          <w:sz w:val="22"/>
          <w:szCs w:val="22"/>
        </w:rPr>
        <w:t>)</w:t>
      </w:r>
      <w:r w:rsidRPr="00E3185D">
        <w:rPr>
          <w:rFonts w:ascii="Calibri" w:hAnsi="Calibri" w:cs="Calibri"/>
          <w:sz w:val="22"/>
          <w:szCs w:val="22"/>
        </w:rPr>
        <w:t xml:space="preserve">, </w:t>
      </w:r>
      <w:r w:rsidRPr="00E3185D">
        <w:rPr>
          <w:rFonts w:ascii="Calibri" w:hAnsi="Calibri" w:cs="Calibri"/>
          <w:sz w:val="22"/>
          <w:szCs w:val="22"/>
        </w:rPr>
        <w:t xml:space="preserve">children </w:t>
      </w:r>
      <w:r w:rsidRPr="00E3185D">
        <w:rPr>
          <w:rFonts w:ascii="Calibri" w:hAnsi="Calibri" w:cs="Calibri"/>
          <w:sz w:val="22"/>
          <w:szCs w:val="22"/>
        </w:rPr>
        <w:t xml:space="preserve">may </w:t>
      </w:r>
      <w:r w:rsidRPr="00E3185D">
        <w:rPr>
          <w:rFonts w:ascii="Calibri" w:hAnsi="Calibri" w:cs="Calibri"/>
          <w:sz w:val="22"/>
          <w:szCs w:val="22"/>
        </w:rPr>
        <w:t>be more able to engage and thrive in schools and l</w:t>
      </w:r>
      <w:r w:rsidRPr="00E3185D">
        <w:rPr>
          <w:rFonts w:ascii="Calibri" w:hAnsi="Calibri" w:cs="Calibri"/>
          <w:sz w:val="22"/>
          <w:szCs w:val="22"/>
        </w:rPr>
        <w:t xml:space="preserve">ess resources would be needed throughout </w:t>
      </w:r>
      <w:r w:rsidRPr="00E3185D">
        <w:rPr>
          <w:rFonts w:ascii="Calibri" w:hAnsi="Calibri" w:cs="Calibri"/>
          <w:sz w:val="22"/>
          <w:szCs w:val="22"/>
        </w:rPr>
        <w:t>their</w:t>
      </w:r>
      <w:r w:rsidRPr="00E3185D">
        <w:rPr>
          <w:rFonts w:ascii="Calibri" w:hAnsi="Calibri" w:cs="Calibri"/>
          <w:sz w:val="22"/>
          <w:szCs w:val="22"/>
        </w:rPr>
        <w:t xml:space="preserve"> li</w:t>
      </w:r>
      <w:r w:rsidRPr="00E3185D">
        <w:rPr>
          <w:rFonts w:ascii="Calibri" w:hAnsi="Calibri" w:cs="Calibri"/>
          <w:sz w:val="22"/>
          <w:szCs w:val="22"/>
        </w:rPr>
        <w:t>ves</w:t>
      </w:r>
      <w:r w:rsidRPr="00E3185D">
        <w:rPr>
          <w:rFonts w:ascii="Calibri" w:hAnsi="Calibri" w:cs="Calibri"/>
          <w:sz w:val="22"/>
          <w:szCs w:val="22"/>
        </w:rPr>
        <w:t>.</w:t>
      </w:r>
    </w:p>
    <w:p w:rsidR="00056CC0" w:rsidRPr="00E3185D">
      <w:pPr>
        <w:rPr>
          <w:rFonts w:ascii="Calibri" w:hAnsi="Calibri" w:cs="Calibri"/>
          <w:sz w:val="22"/>
          <w:szCs w:val="22"/>
        </w:rPr>
      </w:pPr>
    </w:p>
    <w:p w:rsidR="00056CC0" w:rsidRPr="00E3185D">
      <w:pPr>
        <w:rPr>
          <w:rFonts w:ascii="Calibri" w:hAnsi="Calibri" w:cs="Calibri"/>
          <w:sz w:val="22"/>
          <w:szCs w:val="22"/>
          <w:u w:val="single"/>
        </w:rPr>
      </w:pPr>
      <w:r w:rsidRPr="00E3185D">
        <w:rPr>
          <w:rFonts w:ascii="Calibri" w:hAnsi="Calibri" w:cs="Calibri"/>
          <w:sz w:val="22"/>
          <w:szCs w:val="22"/>
          <w:u w:val="single"/>
        </w:rPr>
        <w:t>References</w:t>
      </w:r>
    </w:p>
    <w:p w:rsidR="00056CC0" w:rsidRPr="00E3185D">
      <w:pPr>
        <w:rPr>
          <w:rFonts w:ascii="Calibri" w:hAnsi="Calibri" w:cs="Calibri"/>
          <w:sz w:val="22"/>
          <w:szCs w:val="22"/>
        </w:rPr>
      </w:pPr>
      <w:r w:rsidRPr="00E3185D">
        <w:rPr>
          <w:rFonts w:ascii="Calibri" w:hAnsi="Calibri" w:cs="Calibri"/>
          <w:sz w:val="22"/>
          <w:szCs w:val="22"/>
        </w:rPr>
        <w:t>Ho, J and Rahaman, MA (2026) The influence of attachment and relational quality on developmental outcomes across the lifespan: a systematic review and meta-analytic insights (2014–2024). Front. Psychol. 17:1745013. doi: 10.3389/fpsyg.2026.1745013</w:t>
      </w:r>
    </w:p>
    <w:p w:rsidR="00056CC0" w:rsidRPr="00E3185D">
      <w:pPr>
        <w:rPr>
          <w:rFonts w:ascii="Calibri" w:hAnsi="Calibri" w:cs="Calibri"/>
          <w:sz w:val="22"/>
          <w:szCs w:val="22"/>
        </w:rPr>
      </w:pPr>
      <w:r w:rsidRPr="00E3185D">
        <w:rPr>
          <w:rFonts w:ascii="Calibri" w:hAnsi="Calibri" w:cs="Calibri"/>
          <w:sz w:val="22"/>
          <w:szCs w:val="22"/>
        </w:rPr>
        <w:t>Izaki, A., Verbeke, W.J.M.I., Vrticka, P. </w:t>
      </w:r>
      <w:r w:rsidRPr="00E3185D">
        <w:rPr>
          <w:rFonts w:ascii="Calibri" w:hAnsi="Calibri" w:cs="Calibri"/>
          <w:i/>
          <w:iCs/>
          <w:sz w:val="22"/>
          <w:szCs w:val="22"/>
        </w:rPr>
        <w:t>et al.</w:t>
      </w:r>
      <w:r w:rsidRPr="00E3185D">
        <w:rPr>
          <w:rFonts w:ascii="Calibri" w:hAnsi="Calibri" w:cs="Calibri"/>
          <w:sz w:val="22"/>
          <w:szCs w:val="22"/>
        </w:rPr>
        <w:t> A narrative on the neurobiological roots of attachment-system functioning. </w:t>
      </w:r>
      <w:r w:rsidRPr="00E3185D">
        <w:rPr>
          <w:rFonts w:ascii="Calibri" w:hAnsi="Calibri" w:cs="Calibri"/>
          <w:i/>
          <w:iCs/>
          <w:sz w:val="22"/>
          <w:szCs w:val="22"/>
        </w:rPr>
        <w:t>Commun Psychol</w:t>
      </w:r>
      <w:r w:rsidRPr="00E3185D">
        <w:rPr>
          <w:rFonts w:ascii="Calibri" w:hAnsi="Calibri" w:cs="Calibri"/>
          <w:sz w:val="22"/>
          <w:szCs w:val="22"/>
        </w:rPr>
        <w:t> </w:t>
      </w:r>
      <w:r w:rsidRPr="00E3185D">
        <w:rPr>
          <w:rFonts w:ascii="Calibri" w:hAnsi="Calibri" w:cs="Calibri"/>
          <w:b/>
          <w:bCs/>
          <w:sz w:val="22"/>
          <w:szCs w:val="22"/>
        </w:rPr>
        <w:t>2</w:t>
      </w:r>
      <w:r w:rsidRPr="00E3185D">
        <w:rPr>
          <w:rFonts w:ascii="Calibri" w:hAnsi="Calibri" w:cs="Calibri"/>
          <w:sz w:val="22"/>
          <w:szCs w:val="22"/>
        </w:rPr>
        <w:t xml:space="preserve">, 96 (2024). </w:t>
      </w:r>
      <w:r>
        <w:fldChar w:fldCharType="begin"/>
      </w:r>
      <w:r>
        <w:instrText xml:space="preserve"> HYPERLINK "https://doi.org/10.1038/s44271-024-00147-9" </w:instrText>
      </w:r>
      <w:r>
        <w:fldChar w:fldCharType="separate"/>
      </w:r>
      <w:r w:rsidRPr="00E3185D" w:rsidR="00E3185D">
        <w:rPr>
          <w:rStyle w:val="Hyperlink"/>
          <w:rFonts w:ascii="Calibri" w:hAnsi="Calibri" w:cs="Calibri"/>
          <w:sz w:val="22"/>
          <w:szCs w:val="22"/>
        </w:rPr>
        <w:t>https://doi.org/10.1038/s44271-024-00147-9</w:t>
      </w:r>
      <w:r>
        <w:fldChar w:fldCharType="end"/>
      </w:r>
    </w:p>
    <w:p w:rsidR="00E3185D" w:rsidRPr="00E3185D">
      <w:pPr>
        <w:rPr>
          <w:rFonts w:ascii="Calibri" w:hAnsi="Calibri" w:cs="Calibri"/>
          <w:sz w:val="22"/>
          <w:szCs w:val="22"/>
        </w:rPr>
      </w:pPr>
    </w:p>
    <w:p w:rsidR="00E3185D" w:rsidRPr="00E3185D">
      <w:pPr>
        <w:rPr>
          <w:rFonts w:ascii="Calibri" w:hAnsi="Calibri" w:cs="Calibri"/>
          <w:i/>
          <w:iCs/>
          <w:sz w:val="22"/>
          <w:szCs w:val="22"/>
        </w:rPr>
      </w:pPr>
      <w:r w:rsidRPr="00E3185D">
        <w:rPr>
          <w:rFonts w:ascii="Calibri" w:hAnsi="Calibri" w:cs="Calibri"/>
          <w:i/>
          <w:iCs/>
          <w:sz w:val="22"/>
          <w:szCs w:val="22"/>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C54B0A"/>
    <w:multiLevelType w:val="hybridMultilevel"/>
    <w:tmpl w:val="060446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260D23"/>
    <w:multiLevelType w:val="hybridMultilevel"/>
    <w:tmpl w:val="BA90D0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D0B0C12"/>
    <w:multiLevelType w:val="hybridMultilevel"/>
    <w:tmpl w:val="70BC763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926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6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6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6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6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6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6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6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6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6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6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6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6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6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650"/>
    <w:rPr>
      <w:rFonts w:eastAsiaTheme="majorEastAsia" w:cstheme="majorBidi"/>
      <w:color w:val="272727" w:themeColor="text1" w:themeTint="D8"/>
    </w:rPr>
  </w:style>
  <w:style w:type="paragraph" w:styleId="Title">
    <w:name w:val="Title"/>
    <w:basedOn w:val="Normal"/>
    <w:next w:val="Normal"/>
    <w:link w:val="TitleChar"/>
    <w:uiPriority w:val="10"/>
    <w:qFormat/>
    <w:rsid w:val="00E92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650"/>
    <w:pPr>
      <w:spacing w:before="160"/>
      <w:jc w:val="center"/>
    </w:pPr>
    <w:rPr>
      <w:i/>
      <w:iCs/>
      <w:color w:val="404040" w:themeColor="text1" w:themeTint="BF"/>
    </w:rPr>
  </w:style>
  <w:style w:type="character" w:customStyle="1" w:styleId="QuoteChar">
    <w:name w:val="Quote Char"/>
    <w:basedOn w:val="DefaultParagraphFont"/>
    <w:link w:val="Quote"/>
    <w:uiPriority w:val="29"/>
    <w:rsid w:val="00E92650"/>
    <w:rPr>
      <w:i/>
      <w:iCs/>
      <w:color w:val="404040" w:themeColor="text1" w:themeTint="BF"/>
    </w:rPr>
  </w:style>
  <w:style w:type="paragraph" w:styleId="ListParagraph">
    <w:name w:val="List Paragraph"/>
    <w:basedOn w:val="Normal"/>
    <w:uiPriority w:val="34"/>
    <w:qFormat/>
    <w:rsid w:val="00E92650"/>
    <w:pPr>
      <w:ind w:left="720"/>
      <w:contextualSpacing/>
    </w:pPr>
  </w:style>
  <w:style w:type="character" w:styleId="IntenseEmphasis">
    <w:name w:val="Intense Emphasis"/>
    <w:basedOn w:val="DefaultParagraphFont"/>
    <w:uiPriority w:val="21"/>
    <w:qFormat/>
    <w:rsid w:val="00E92650"/>
    <w:rPr>
      <w:i/>
      <w:iCs/>
      <w:color w:val="0F4761" w:themeColor="accent1" w:themeShade="BF"/>
    </w:rPr>
  </w:style>
  <w:style w:type="paragraph" w:styleId="IntenseQuote">
    <w:name w:val="Intense Quote"/>
    <w:basedOn w:val="Normal"/>
    <w:next w:val="Normal"/>
    <w:link w:val="IntenseQuoteChar"/>
    <w:uiPriority w:val="30"/>
    <w:qFormat/>
    <w:rsid w:val="00E926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650"/>
    <w:rPr>
      <w:i/>
      <w:iCs/>
      <w:color w:val="0F4761" w:themeColor="accent1" w:themeShade="BF"/>
    </w:rPr>
  </w:style>
  <w:style w:type="character" w:styleId="IntenseReference">
    <w:name w:val="Intense Reference"/>
    <w:basedOn w:val="DefaultParagraphFont"/>
    <w:uiPriority w:val="32"/>
    <w:qFormat/>
    <w:rsid w:val="00E92650"/>
    <w:rPr>
      <w:b/>
      <w:bCs/>
      <w:smallCaps/>
      <w:color w:val="0F4761" w:themeColor="accent1" w:themeShade="BF"/>
      <w:spacing w:val="5"/>
    </w:rPr>
  </w:style>
  <w:style w:type="character" w:styleId="Hyperlink">
    <w:name w:val="Hyperlink"/>
    <w:basedOn w:val="DefaultParagraphFont"/>
    <w:uiPriority w:val="99"/>
    <w:unhideWhenUsed/>
    <w:rsid w:val="00E3185D"/>
    <w:rPr>
      <w:color w:val="467886" w:themeColor="hyperlink"/>
      <w:u w:val="single"/>
    </w:rPr>
  </w:style>
  <w:style w:type="character" w:customStyle="1" w:styleId="UnresolvedMention">
    <w:name w:val="Unresolved Mention"/>
    <w:basedOn w:val="DefaultParagraphFont"/>
    <w:uiPriority w:val="99"/>
    <w:rsid w:val="00E31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ECA0039</dc:title>
  <cp:revision>0</cp:revision>
</cp:coreProperties>
</file>