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97202" w:rsidP="00C97202">
      <w:pPr>
        <w:rPr>
          <w:rFonts w:ascii="Verdana" w:hAnsi="Verdana"/>
          <w:b/>
          <w:bCs/>
          <w:sz w:val="28"/>
          <w:szCs w:val="28"/>
        </w:rPr>
      </w:pPr>
      <w:r w:rsidRPr="00C97202">
        <w:rPr>
          <w:rFonts w:ascii="Verdana" w:hAnsi="Verdana"/>
          <w:b/>
          <w:bCs/>
          <w:sz w:val="28"/>
          <w:szCs w:val="28"/>
        </w:rPr>
        <w:t xml:space="preserve">TUV – Written </w:t>
      </w:r>
      <w:r w:rsidR="00D6654F">
        <w:rPr>
          <w:rFonts w:ascii="Verdana" w:hAnsi="Verdana"/>
          <w:b/>
          <w:bCs/>
          <w:sz w:val="28"/>
          <w:szCs w:val="28"/>
        </w:rPr>
        <w:t>evidence</w:t>
      </w:r>
      <w:r w:rsidRPr="00C97202">
        <w:rPr>
          <w:rFonts w:ascii="Verdana" w:hAnsi="Verdana"/>
          <w:b/>
          <w:bCs/>
          <w:sz w:val="28"/>
          <w:szCs w:val="28"/>
        </w:rPr>
        <w:t xml:space="preserve"> (ART0022)</w:t>
      </w:r>
    </w:p>
    <w:p w:rsidR="00063164" w:rsidRPr="00C97202" w:rsidP="00C97202">
      <w:pPr>
        <w:rPr>
          <w:rFonts w:ascii="Verdana" w:hAnsi="Verdana"/>
          <w:b/>
          <w:bCs/>
          <w:sz w:val="28"/>
          <w:szCs w:val="28"/>
        </w:rPr>
      </w:pPr>
    </w:p>
    <w:p w:rsidR="00EB0B3E" w:rsidRPr="00C97202" w:rsidP="00EB0B3E">
      <w:pPr>
        <w:jc w:val="center"/>
        <w:rPr>
          <w:rFonts w:ascii="Verdana" w:hAnsi="Verdana"/>
          <w:b/>
          <w:bCs/>
        </w:rPr>
      </w:pPr>
      <w:r w:rsidRPr="00C97202">
        <w:rPr>
          <w:rFonts w:ascii="Verdana" w:hAnsi="Verdana"/>
          <w:b/>
          <w:bCs/>
        </w:rPr>
        <w:t>TUV Submission to</w:t>
      </w:r>
    </w:p>
    <w:p w:rsidR="00EB0B3E" w:rsidRPr="00C97202" w:rsidP="00EB0B3E">
      <w:pPr>
        <w:jc w:val="center"/>
        <w:rPr>
          <w:rFonts w:ascii="Verdana" w:hAnsi="Verdana"/>
          <w:b/>
          <w:bCs/>
        </w:rPr>
      </w:pPr>
      <w:r w:rsidRPr="00C97202">
        <w:rPr>
          <w:rFonts w:ascii="Verdana" w:hAnsi="Verdana"/>
          <w:b/>
          <w:bCs/>
        </w:rPr>
        <w:t>The House of Lords Northern Ireland Scrutiny Committee Article 2 Inquiry</w:t>
      </w:r>
    </w:p>
    <w:p w:rsidR="00FC44F4" w:rsidRPr="00C97202" w:rsidP="00FC44F4">
      <w:pPr>
        <w:rPr>
          <w:rFonts w:ascii="Verdana" w:hAnsi="Verdana"/>
          <w:b/>
          <w:bCs/>
        </w:rPr>
      </w:pPr>
      <w:r w:rsidRPr="00C97202">
        <w:rPr>
          <w:rFonts w:ascii="Verdana" w:hAnsi="Verdana"/>
          <w:b/>
          <w:bCs/>
        </w:rPr>
        <w:t>QUESTIONS</w:t>
      </w:r>
    </w:p>
    <w:p w:rsidR="00FC44F4" w:rsidRPr="00C97202" w:rsidP="00FC44F4">
      <w:pPr>
        <w:rPr>
          <w:rFonts w:ascii="Verdana" w:hAnsi="Verdana"/>
          <w:b/>
          <w:bCs/>
        </w:rPr>
      </w:pPr>
      <w:r w:rsidRPr="00C97202">
        <w:rPr>
          <w:rFonts w:ascii="Verdana" w:hAnsi="Verdana"/>
          <w:b/>
          <w:bCs/>
          <w:i/>
          <w:iCs/>
        </w:rPr>
        <w:t>Origins and Obligations of Article 2 WF</w:t>
      </w:r>
    </w:p>
    <w:p w:rsidR="00FC44F4" w:rsidRPr="00C97202" w:rsidP="00FC44F4">
      <w:pPr>
        <w:rPr>
          <w:rFonts w:ascii="Verdana" w:hAnsi="Verdana"/>
          <w:b/>
          <w:bCs/>
        </w:rPr>
      </w:pPr>
      <w:r w:rsidRPr="00C97202">
        <w:rPr>
          <w:rFonts w:ascii="Verdana" w:hAnsi="Verdana"/>
          <w:b/>
          <w:bCs/>
        </w:rPr>
        <w:t>1. Why did the UK and EU negotiate and include Article 2 WF in the Protocol/ Windsor Framework? How does Article 2 WF relate to the</w:t>
      </w:r>
      <w:r w:rsidRPr="00C97202" w:rsidR="00AB313E">
        <w:rPr>
          <w:rFonts w:ascii="Verdana" w:hAnsi="Verdana"/>
          <w:b/>
          <w:bCs/>
        </w:rPr>
        <w:t xml:space="preserve"> </w:t>
      </w:r>
      <w:r w:rsidRPr="00C97202">
        <w:rPr>
          <w:rFonts w:ascii="Verdana" w:hAnsi="Verdana"/>
          <w:b/>
          <w:bCs/>
        </w:rPr>
        <w:t>Belfast/ Good Friday Agreement?</w:t>
      </w:r>
    </w:p>
    <w:p w:rsidR="000B43DA" w:rsidRPr="00C97202" w:rsidP="000B43DA">
      <w:pPr>
        <w:rPr>
          <w:rFonts w:ascii="Verdana" w:hAnsi="Verdana"/>
        </w:rPr>
      </w:pPr>
      <w:r w:rsidRPr="00C97202">
        <w:rPr>
          <w:rFonts w:ascii="Verdana" w:hAnsi="Verdana"/>
        </w:rPr>
        <w:t>The UK, in concert with surrendering sovereignty to the EU on Northern Ireland’s trade and goods market, fell into the trap of accepting the false propaganda that protection of the Belfast Agreement required such arrangements.</w:t>
      </w:r>
    </w:p>
    <w:p w:rsidR="000B43DA" w:rsidRPr="00C97202" w:rsidP="000B43DA">
      <w:pPr>
        <w:rPr>
          <w:rFonts w:ascii="Verdana" w:hAnsi="Verdana"/>
        </w:rPr>
      </w:pPr>
      <w:r w:rsidRPr="00C97202">
        <w:rPr>
          <w:rFonts w:ascii="Verdana" w:hAnsi="Verdana"/>
        </w:rPr>
        <w:t xml:space="preserve">It was not necessary or appropriate either </w:t>
      </w:r>
      <w:r w:rsidRPr="00C97202">
        <w:rPr>
          <w:rFonts w:ascii="Verdana" w:hAnsi="Verdana"/>
        </w:rPr>
        <w:t>in regard to</w:t>
      </w:r>
      <w:r w:rsidRPr="00C97202">
        <w:rPr>
          <w:rFonts w:ascii="Verdana" w:hAnsi="Verdana"/>
        </w:rPr>
        <w:t xml:space="preserve"> trade and Article 5 - where the big deception was that the Belfast Agreement prevented a border on the island of Ireland (it says no such thing) - nor, in respect of rights which flourish perfectly adequately within a sovereign UK context. </w:t>
      </w:r>
    </w:p>
    <w:p w:rsidR="000B43DA" w:rsidRPr="00C97202" w:rsidP="000B43DA">
      <w:pPr>
        <w:rPr>
          <w:rFonts w:ascii="Verdana" w:hAnsi="Verdana"/>
        </w:rPr>
      </w:pPr>
      <w:r w:rsidRPr="00C97202">
        <w:rPr>
          <w:rFonts w:ascii="Verdana" w:hAnsi="Verdana"/>
        </w:rPr>
        <w:t>All of</w:t>
      </w:r>
      <w:r w:rsidRPr="00C97202">
        <w:rPr>
          <w:rFonts w:ascii="Verdana" w:hAnsi="Verdana"/>
        </w:rPr>
        <w:t xml:space="preserve"> the rights referenced in Annex 1 of the Windsor Framework are ensconced in UK law and do not need the crutch of EU jurisprudence or interference. </w:t>
      </w:r>
      <w:r w:rsidRPr="00C97202">
        <w:rPr>
          <w:rFonts w:ascii="Verdana" w:hAnsi="Verdana"/>
        </w:rPr>
        <w:t>Nor,</w:t>
      </w:r>
      <w:r w:rsidRPr="00C97202">
        <w:rPr>
          <w:rFonts w:ascii="Verdana" w:hAnsi="Verdana"/>
        </w:rPr>
        <w:t xml:space="preserve"> does the survival of the Belfast Agreement or its provisions require such. </w:t>
      </w:r>
    </w:p>
    <w:p w:rsidR="000B43DA" w:rsidRPr="00C97202" w:rsidP="000B43DA">
      <w:pPr>
        <w:rPr>
          <w:rFonts w:ascii="Verdana" w:hAnsi="Verdana"/>
        </w:rPr>
      </w:pPr>
      <w:r w:rsidRPr="00C97202">
        <w:rPr>
          <w:rFonts w:ascii="Verdana" w:hAnsi="Verdana"/>
        </w:rPr>
        <w:t>Brexit posed no threat to rights. International obligations under ECHR, for example, were untouched. The Human Rights Act was unaffected. </w:t>
      </w:r>
    </w:p>
    <w:p w:rsidR="000B43DA" w:rsidRPr="00C97202" w:rsidP="00FC44F4">
      <w:pPr>
        <w:rPr>
          <w:rFonts w:ascii="Verdana" w:hAnsi="Verdana"/>
        </w:rPr>
      </w:pPr>
      <w:r w:rsidRPr="00C97202">
        <w:rPr>
          <w:rFonts w:ascii="Verdana" w:hAnsi="Verdana"/>
        </w:rPr>
        <w:t>What has resulted in a threat to rights is the effective denial of Brexit in Northern Ireland.</w:t>
      </w:r>
    </w:p>
    <w:p w:rsidR="000B43DA" w:rsidRPr="00C97202" w:rsidP="00FC44F4">
      <w:pPr>
        <w:rPr>
          <w:rFonts w:ascii="Verdana" w:hAnsi="Verdana"/>
        </w:rPr>
      </w:pPr>
      <w:r w:rsidRPr="00C97202">
        <w:rPr>
          <w:rFonts w:ascii="Verdana" w:hAnsi="Verdana"/>
        </w:rPr>
        <w:t xml:space="preserve">The deal done with the EU completely removed the legal provisions that existed the day before Brexit which supported the GFA right to ‘pursue democratically national and political aspirations’ </w:t>
      </w:r>
      <w:r w:rsidRPr="00C97202" w:rsidR="003670C9">
        <w:rPr>
          <w:rFonts w:ascii="Verdana" w:hAnsi="Verdana"/>
        </w:rPr>
        <w:t xml:space="preserve">which had to be upheld from the 1998 level when it was inaugurated, </w:t>
      </w:r>
      <w:r w:rsidRPr="00C97202" w:rsidR="003B330F">
        <w:rPr>
          <w:rFonts w:ascii="Verdana" w:hAnsi="Verdana"/>
        </w:rPr>
        <w:t xml:space="preserve">(it had of really existed long before the GFA) </w:t>
      </w:r>
      <w:r w:rsidRPr="00C97202" w:rsidR="003670C9">
        <w:rPr>
          <w:rFonts w:ascii="Verdana" w:hAnsi="Verdana"/>
        </w:rPr>
        <w:t>when the people of Northern Ireland had the right to stand for election to make all the laws to which they were subject.</w:t>
      </w:r>
      <w:r w:rsidRPr="00C97202">
        <w:rPr>
          <w:rFonts w:ascii="Verdana" w:hAnsi="Verdana"/>
        </w:rPr>
        <w:t xml:space="preserve"> </w:t>
      </w:r>
    </w:p>
    <w:p w:rsidR="00FC44F4" w:rsidRPr="00C97202" w:rsidP="00FC44F4">
      <w:pPr>
        <w:rPr>
          <w:rFonts w:ascii="Verdana" w:hAnsi="Verdana"/>
          <w:b/>
          <w:bCs/>
        </w:rPr>
      </w:pPr>
      <w:r w:rsidRPr="00C97202">
        <w:rPr>
          <w:rFonts w:ascii="Verdana" w:hAnsi="Verdana"/>
          <w:b/>
          <w:bCs/>
        </w:rPr>
        <w:t>2. Prior to Brexit, how were the rights, safeguards, and equality of opportunity (RSEO) provisions of the Belfast/ Good Friday Agreement protected?</w:t>
      </w:r>
    </w:p>
    <w:p w:rsidR="003670C9" w:rsidRPr="00C97202" w:rsidP="003670C9">
      <w:pPr>
        <w:rPr>
          <w:rFonts w:ascii="Verdana" w:hAnsi="Verdana"/>
        </w:rPr>
      </w:pPr>
      <w:r w:rsidRPr="00C97202">
        <w:rPr>
          <w:rFonts w:ascii="Verdana" w:hAnsi="Verdana"/>
        </w:rPr>
        <w:t xml:space="preserve">It is important to observe that rights and safeguards prevailed in NI long before the Belfast Agreement, or the Windsor Framework. </w:t>
      </w:r>
      <w:r w:rsidRPr="00C97202" w:rsidR="00C63C66">
        <w:rPr>
          <w:rFonts w:ascii="Verdana" w:hAnsi="Verdana"/>
        </w:rPr>
        <w:t xml:space="preserve">The Government of Northern Ireland Act 1920 contained strong equal treatment provisions, especially in Section 5. </w:t>
      </w:r>
      <w:r w:rsidRPr="00C97202">
        <w:rPr>
          <w:rFonts w:ascii="Verdana" w:hAnsi="Verdana"/>
        </w:rPr>
        <w:t xml:space="preserve">The NI Constitution Act 1973 formally outlawed religious and political discrimination by public authorities. The Equal Pay Act has been on the statute book from 1970. The Fair Employment Acts, starting in 1976 and strengthened in the 1980s, dealt with discrimination in the workplace. The Standing Advisory </w:t>
      </w:r>
      <w:r w:rsidRPr="00C97202">
        <w:rPr>
          <w:rFonts w:ascii="Verdana" w:hAnsi="Verdana"/>
        </w:rPr>
        <w:t xml:space="preserve">Commission on Human </w:t>
      </w:r>
      <w:r w:rsidRPr="00C97202">
        <w:rPr>
          <w:rFonts w:ascii="Verdana" w:hAnsi="Verdana"/>
        </w:rPr>
        <w:t>Rights  existed</w:t>
      </w:r>
      <w:r w:rsidRPr="00C97202">
        <w:rPr>
          <w:rFonts w:ascii="Verdana" w:hAnsi="Verdana"/>
        </w:rPr>
        <w:t xml:space="preserve"> from 1973. Both the NI Human Rights Commission and the Equality Commission were in place with oversight powers. The Human Rights Act copper-fastened matters further. </w:t>
      </w:r>
    </w:p>
    <w:p w:rsidR="003670C9" w:rsidRPr="00C97202" w:rsidP="003670C9">
      <w:pPr>
        <w:rPr>
          <w:rFonts w:ascii="Verdana" w:hAnsi="Verdana"/>
        </w:rPr>
      </w:pPr>
      <w:r w:rsidRPr="00C97202">
        <w:rPr>
          <w:rFonts w:ascii="Verdana" w:hAnsi="Verdana"/>
        </w:rPr>
        <w:t>None of these provisions w</w:t>
      </w:r>
      <w:r w:rsidRPr="00C97202" w:rsidR="003B330F">
        <w:rPr>
          <w:rFonts w:ascii="Verdana" w:hAnsi="Verdana"/>
        </w:rPr>
        <w:t>ould have been</w:t>
      </w:r>
      <w:r w:rsidRPr="00C97202">
        <w:rPr>
          <w:rFonts w:ascii="Verdana" w:hAnsi="Verdana"/>
        </w:rPr>
        <w:t xml:space="preserve"> threatened by Brexit</w:t>
      </w:r>
      <w:r w:rsidRPr="00C97202" w:rsidR="003B330F">
        <w:rPr>
          <w:rFonts w:ascii="Verdana" w:hAnsi="Verdana"/>
        </w:rPr>
        <w:t xml:space="preserve"> had it really taken place in NI</w:t>
      </w:r>
      <w:r w:rsidRPr="00C97202">
        <w:rPr>
          <w:rFonts w:ascii="Verdana" w:hAnsi="Verdana"/>
        </w:rPr>
        <w:t>. So, Article 2 was built somewhat on the myth that it required the EU and its jurisprudence to protect rights in NI.</w:t>
      </w:r>
    </w:p>
    <w:p w:rsidR="00C63C66" w:rsidRPr="00C97202" w:rsidP="003670C9">
      <w:pPr>
        <w:rPr>
          <w:rFonts w:ascii="Verdana" w:hAnsi="Verdana"/>
        </w:rPr>
      </w:pPr>
      <w:r w:rsidRPr="00C97202">
        <w:rPr>
          <w:rFonts w:ascii="Verdana" w:hAnsi="Verdana"/>
        </w:rPr>
        <w:t xml:space="preserve">To this end it is really important to understand that the day before </w:t>
      </w:r>
      <w:r w:rsidRPr="00C97202" w:rsidR="00373D1E">
        <w:rPr>
          <w:rFonts w:ascii="Verdana" w:hAnsi="Verdana"/>
        </w:rPr>
        <w:t xml:space="preserve">the UK left the EU legislature </w:t>
      </w:r>
      <w:r w:rsidRPr="00C97202">
        <w:rPr>
          <w:rFonts w:ascii="Verdana" w:hAnsi="Verdana"/>
        </w:rPr>
        <w:t>most of the GFA rights were supported by UK laws, without reference to EU law, and that the UK was perfectly capable of taking over relevant EU laws as Retained and Assimilated EU law, protecting and developing rights, safeguards and equality legislation going forward.</w:t>
      </w:r>
    </w:p>
    <w:p w:rsidR="00C63C66" w:rsidRPr="00C97202" w:rsidP="003670C9">
      <w:pPr>
        <w:rPr>
          <w:rFonts w:ascii="Verdana" w:hAnsi="Verdana"/>
        </w:rPr>
      </w:pPr>
      <w:r w:rsidRPr="00C97202">
        <w:rPr>
          <w:rFonts w:ascii="Verdana" w:hAnsi="Verdana"/>
        </w:rPr>
        <w:t xml:space="preserve">Moreover, the </w:t>
      </w:r>
      <w:r w:rsidRPr="00C97202" w:rsidR="004E25F8">
        <w:rPr>
          <w:rFonts w:ascii="Verdana" w:hAnsi="Verdana"/>
        </w:rPr>
        <w:t>effective denial of Brexit</w:t>
      </w:r>
      <w:r w:rsidRPr="00C97202" w:rsidR="00E253B8">
        <w:rPr>
          <w:rFonts w:ascii="Verdana" w:hAnsi="Verdana"/>
        </w:rPr>
        <w:t xml:space="preserve"> </w:t>
      </w:r>
      <w:r w:rsidRPr="00C97202" w:rsidR="004E25F8">
        <w:rPr>
          <w:rFonts w:ascii="Verdana" w:hAnsi="Verdana"/>
        </w:rPr>
        <w:t>in Northern Ireland</w:t>
      </w:r>
      <w:r w:rsidRPr="00C97202">
        <w:rPr>
          <w:rFonts w:ascii="Verdana" w:hAnsi="Verdana"/>
        </w:rPr>
        <w:t xml:space="preserve">, means that </w:t>
      </w:r>
      <w:r w:rsidRPr="00C97202">
        <w:rPr>
          <w:rFonts w:ascii="Verdana" w:hAnsi="Verdana"/>
        </w:rPr>
        <w:t xml:space="preserve">the </w:t>
      </w:r>
      <w:r w:rsidRPr="00C97202" w:rsidR="00E253B8">
        <w:rPr>
          <w:rFonts w:ascii="Verdana" w:hAnsi="Verdana"/>
        </w:rPr>
        <w:t xml:space="preserve">actual principal </w:t>
      </w:r>
      <w:r w:rsidRPr="00C97202">
        <w:rPr>
          <w:rFonts w:ascii="Verdana" w:hAnsi="Verdana"/>
        </w:rPr>
        <w:t xml:space="preserve">threat to the </w:t>
      </w:r>
      <w:r w:rsidRPr="00C97202">
        <w:rPr>
          <w:rFonts w:ascii="Verdana" w:hAnsi="Verdana"/>
        </w:rPr>
        <w:t>GFA rights associated with Brexit has come</w:t>
      </w:r>
      <w:r w:rsidRPr="00C97202" w:rsidR="00B56335">
        <w:rPr>
          <w:rFonts w:ascii="Verdana" w:hAnsi="Verdana"/>
        </w:rPr>
        <w:t>,</w:t>
      </w:r>
      <w:r w:rsidRPr="00C97202">
        <w:rPr>
          <w:rFonts w:ascii="Verdana" w:hAnsi="Verdana"/>
        </w:rPr>
        <w:t xml:space="preserve"> not from </w:t>
      </w:r>
      <w:r w:rsidRPr="00C97202" w:rsidR="00E253B8">
        <w:rPr>
          <w:rFonts w:ascii="Verdana" w:hAnsi="Verdana"/>
        </w:rPr>
        <w:t xml:space="preserve">Brexit, but its denial, and not from </w:t>
      </w:r>
      <w:r w:rsidRPr="00C97202">
        <w:rPr>
          <w:rFonts w:ascii="Verdana" w:hAnsi="Verdana"/>
        </w:rPr>
        <w:t>within the UK</w:t>
      </w:r>
      <w:r w:rsidRPr="00C97202" w:rsidR="00B56335">
        <w:rPr>
          <w:rFonts w:ascii="Verdana" w:hAnsi="Verdana"/>
        </w:rPr>
        <w:t>,</w:t>
      </w:r>
      <w:r w:rsidRPr="00C97202">
        <w:rPr>
          <w:rFonts w:ascii="Verdana" w:hAnsi="Verdana"/>
        </w:rPr>
        <w:t xml:space="preserve"> but from the EU demand that it makes the laws for Northern Ireland in a staggering 300 areas.</w:t>
      </w:r>
    </w:p>
    <w:p w:rsidR="000230D8" w:rsidRPr="00C97202" w:rsidP="003670C9">
      <w:pPr>
        <w:rPr>
          <w:rFonts w:ascii="Verdana" w:hAnsi="Verdana"/>
        </w:rPr>
      </w:pPr>
      <w:r w:rsidRPr="00C97202">
        <w:rPr>
          <w:rFonts w:ascii="Verdana" w:hAnsi="Verdana"/>
        </w:rPr>
        <w:t>To the extent that the day before we left the EU the GFA right to ‘pursue democratically national and political aspirations’ was facilitated by UK law and not EU law, the obsession with EU law, rather than with the rights we are supposed to be concerned about, has resulted in the most dramatic assault of the said rights since 1998, or indeed at any time in the last one hundred years.</w:t>
      </w:r>
    </w:p>
    <w:p w:rsidR="000230D8" w:rsidRPr="00C97202" w:rsidP="003670C9">
      <w:pPr>
        <w:rPr>
          <w:rFonts w:ascii="Verdana" w:hAnsi="Verdana"/>
        </w:rPr>
      </w:pPr>
      <w:r w:rsidRPr="00C97202">
        <w:rPr>
          <w:rFonts w:ascii="Verdana" w:hAnsi="Verdana"/>
        </w:rPr>
        <w:t>The application of Article 2 has descended into farce.</w:t>
      </w:r>
    </w:p>
    <w:p w:rsidR="003B330F" w:rsidRPr="00C97202" w:rsidP="003670C9">
      <w:pPr>
        <w:rPr>
          <w:rFonts w:ascii="Verdana" w:hAnsi="Verdana"/>
        </w:rPr>
      </w:pPr>
      <w:r w:rsidRPr="00C97202">
        <w:rPr>
          <w:rFonts w:ascii="Verdana" w:hAnsi="Verdana"/>
        </w:rPr>
        <w:t xml:space="preserve">Going forward what we need is not Article 2 but </w:t>
      </w:r>
      <w:r w:rsidRPr="00C97202" w:rsidR="00373D1E">
        <w:rPr>
          <w:rFonts w:ascii="Verdana" w:hAnsi="Verdana"/>
        </w:rPr>
        <w:t xml:space="preserve">real </w:t>
      </w:r>
      <w:r w:rsidRPr="00C97202">
        <w:rPr>
          <w:rFonts w:ascii="Verdana" w:hAnsi="Verdana"/>
        </w:rPr>
        <w:t>Brexit for</w:t>
      </w:r>
      <w:r w:rsidRPr="00C97202" w:rsidR="00C33A5B">
        <w:rPr>
          <w:rFonts w:ascii="Verdana" w:hAnsi="Verdana"/>
        </w:rPr>
        <w:t xml:space="preserve"> the whole UK</w:t>
      </w:r>
      <w:r w:rsidRPr="00C97202">
        <w:rPr>
          <w:rFonts w:ascii="Verdana" w:hAnsi="Verdana"/>
        </w:rPr>
        <w:t xml:space="preserve"> so </w:t>
      </w:r>
      <w:r w:rsidRPr="00C97202" w:rsidR="00373D1E">
        <w:rPr>
          <w:rFonts w:ascii="Verdana" w:hAnsi="Verdana"/>
        </w:rPr>
        <w:t xml:space="preserve">that as well as every part of the UK leaving the EU legislature, every part of the UK ceases to be subject to EU law and the whole UK is fully re-enfranchised to </w:t>
      </w:r>
      <w:r w:rsidRPr="00C97202">
        <w:rPr>
          <w:rFonts w:ascii="Verdana" w:hAnsi="Verdana"/>
        </w:rPr>
        <w:t xml:space="preserve">make </w:t>
      </w:r>
      <w:r w:rsidRPr="00C97202" w:rsidR="00373D1E">
        <w:rPr>
          <w:rFonts w:ascii="Verdana" w:hAnsi="Verdana"/>
        </w:rPr>
        <w:t>our</w:t>
      </w:r>
      <w:r w:rsidRPr="00C97202">
        <w:rPr>
          <w:rFonts w:ascii="Verdana" w:hAnsi="Verdana"/>
        </w:rPr>
        <w:t xml:space="preserve"> own laws through the judicious us</w:t>
      </w:r>
      <w:r w:rsidRPr="00C97202" w:rsidR="00373D1E">
        <w:rPr>
          <w:rFonts w:ascii="Verdana" w:hAnsi="Verdana"/>
        </w:rPr>
        <w:t>e</w:t>
      </w:r>
      <w:r w:rsidRPr="00C97202">
        <w:rPr>
          <w:rFonts w:ascii="Verdana" w:hAnsi="Verdana"/>
        </w:rPr>
        <w:t xml:space="preserve"> of our own sovereignty and human rights expertise.</w:t>
      </w:r>
    </w:p>
    <w:p w:rsidR="00FC44F4" w:rsidRPr="00C97202" w:rsidP="00FC44F4">
      <w:pPr>
        <w:rPr>
          <w:rFonts w:ascii="Verdana" w:hAnsi="Verdana"/>
          <w:b/>
          <w:bCs/>
        </w:rPr>
      </w:pPr>
      <w:r w:rsidRPr="00C97202">
        <w:rPr>
          <w:rFonts w:ascii="Verdana" w:hAnsi="Verdana"/>
          <w:b/>
          <w:bCs/>
        </w:rPr>
        <w:t>3. What is your view as to the inclusion of Article 2 WF in the Protocol/ Windsor Framework?</w:t>
      </w:r>
    </w:p>
    <w:p w:rsidR="00B56335" w:rsidRPr="00C97202" w:rsidP="00FC44F4">
      <w:pPr>
        <w:rPr>
          <w:rFonts w:ascii="Verdana" w:hAnsi="Verdana"/>
        </w:rPr>
      </w:pPr>
      <w:r w:rsidRPr="00C97202">
        <w:rPr>
          <w:rFonts w:ascii="Verdana" w:hAnsi="Verdana"/>
        </w:rPr>
        <w:t>As should be clear from Answers 1 and 2 above, Article 2 was unnecessary and but another attempted assertion of continuing EU control over a part of the United Kingdom.</w:t>
      </w:r>
    </w:p>
    <w:p w:rsidR="00FC44F4" w:rsidRPr="00C97202" w:rsidP="00FC44F4">
      <w:pPr>
        <w:rPr>
          <w:rFonts w:ascii="Verdana" w:hAnsi="Verdana"/>
          <w:b/>
          <w:bCs/>
        </w:rPr>
      </w:pPr>
      <w:r w:rsidRPr="00C97202">
        <w:rPr>
          <w:rFonts w:ascii="Verdana" w:hAnsi="Verdana"/>
          <w:b/>
          <w:bCs/>
        </w:rPr>
        <w:t xml:space="preserve">4. What obligation is imposed on the UK Government by Article 2 </w:t>
      </w:r>
      <w:r w:rsidRPr="00C97202">
        <w:rPr>
          <w:rFonts w:ascii="Verdana" w:hAnsi="Verdana"/>
          <w:b/>
          <w:bCs/>
        </w:rPr>
        <w:t>WF ?</w:t>
      </w:r>
      <w:r w:rsidRPr="00C97202">
        <w:rPr>
          <w:rFonts w:ascii="Verdana" w:hAnsi="Verdana"/>
          <w:b/>
          <w:bCs/>
        </w:rPr>
        <w:t> What is the significance of this obligation for Northern Ireland, and for the UK Government?</w:t>
      </w:r>
    </w:p>
    <w:p w:rsidR="00002479" w:rsidRPr="00C97202" w:rsidP="00FC44F4">
      <w:pPr>
        <w:rPr>
          <w:rFonts w:ascii="Verdana" w:hAnsi="Verdana"/>
        </w:rPr>
      </w:pPr>
      <w:r w:rsidRPr="00C97202">
        <w:rPr>
          <w:rFonts w:ascii="Verdana" w:hAnsi="Verdana"/>
        </w:rPr>
        <w:t xml:space="preserve">The ‘obligations’ placed on </w:t>
      </w:r>
      <w:r w:rsidRPr="00C97202" w:rsidR="00373D1E">
        <w:rPr>
          <w:rFonts w:ascii="Verdana" w:hAnsi="Verdana"/>
        </w:rPr>
        <w:t>g</w:t>
      </w:r>
      <w:r w:rsidRPr="00C97202">
        <w:rPr>
          <w:rFonts w:ascii="Verdana" w:hAnsi="Verdana"/>
        </w:rPr>
        <w:t>overnment are to develop legislation in such a way going forward that it remains compliant with</w:t>
      </w:r>
      <w:r w:rsidRPr="00C97202" w:rsidR="00514277">
        <w:rPr>
          <w:rFonts w:ascii="Verdana" w:hAnsi="Verdana"/>
        </w:rPr>
        <w:t xml:space="preserve"> the following considerations</w:t>
      </w:r>
      <w:r w:rsidRPr="00C97202">
        <w:rPr>
          <w:rFonts w:ascii="Verdana" w:hAnsi="Verdana"/>
        </w:rPr>
        <w:t>:</w:t>
      </w:r>
    </w:p>
    <w:p w:rsidR="00611B67" w:rsidRPr="00C97202" w:rsidP="00FC44F4">
      <w:pPr>
        <w:rPr>
          <w:rFonts w:ascii="Verdana" w:hAnsi="Verdana"/>
        </w:rPr>
      </w:pPr>
      <w:r w:rsidRPr="00C97202">
        <w:rPr>
          <w:rFonts w:ascii="Verdana" w:hAnsi="Verdana"/>
        </w:rPr>
        <w:t xml:space="preserve">In the first instance, the UK Government is required to dynamically align with the 6 </w:t>
      </w:r>
      <w:r w:rsidRPr="00C97202" w:rsidR="00E253B8">
        <w:rPr>
          <w:rFonts w:ascii="Verdana" w:hAnsi="Verdana"/>
        </w:rPr>
        <w:t>Directives</w:t>
      </w:r>
      <w:r w:rsidRPr="00C97202">
        <w:rPr>
          <w:rFonts w:ascii="Verdana" w:hAnsi="Verdana"/>
        </w:rPr>
        <w:t xml:space="preserve"> set out in Annex 1 and is not at liberty to bring forward legislation that contradicts t</w:t>
      </w:r>
      <w:r w:rsidRPr="00C97202" w:rsidR="00E253B8">
        <w:rPr>
          <w:rFonts w:ascii="Verdana" w:hAnsi="Verdana"/>
        </w:rPr>
        <w:t>hem</w:t>
      </w:r>
      <w:r w:rsidRPr="00C97202">
        <w:rPr>
          <w:rFonts w:ascii="Verdana" w:hAnsi="Verdana"/>
        </w:rPr>
        <w:t xml:space="preserve"> </w:t>
      </w:r>
      <w:r w:rsidRPr="00C97202" w:rsidR="00C33A5B">
        <w:rPr>
          <w:rFonts w:ascii="Verdana" w:hAnsi="Verdana"/>
        </w:rPr>
        <w:t xml:space="preserve">including </w:t>
      </w:r>
      <w:r w:rsidRPr="00C97202">
        <w:rPr>
          <w:rFonts w:ascii="Verdana" w:hAnsi="Verdana"/>
        </w:rPr>
        <w:t xml:space="preserve">as they </w:t>
      </w:r>
      <w:r w:rsidRPr="00C97202" w:rsidR="00C33A5B">
        <w:rPr>
          <w:rFonts w:ascii="Verdana" w:hAnsi="Verdana"/>
        </w:rPr>
        <w:t xml:space="preserve">change </w:t>
      </w:r>
      <w:r w:rsidRPr="00C97202">
        <w:rPr>
          <w:rFonts w:ascii="Verdana" w:hAnsi="Verdana"/>
        </w:rPr>
        <w:t>going forward.</w:t>
      </w:r>
    </w:p>
    <w:p w:rsidR="00611B67" w:rsidRPr="00C97202" w:rsidP="00FC44F4">
      <w:pPr>
        <w:rPr>
          <w:rFonts w:ascii="Verdana" w:hAnsi="Verdana"/>
        </w:rPr>
      </w:pPr>
      <w:r w:rsidRPr="00C97202">
        <w:rPr>
          <w:rFonts w:ascii="Verdana" w:hAnsi="Verdana"/>
        </w:rPr>
        <w:t xml:space="preserve">In the second instance, the UK Government is required to </w:t>
      </w:r>
      <w:r w:rsidRPr="00C97202" w:rsidR="00C33A5B">
        <w:rPr>
          <w:rFonts w:ascii="Verdana" w:hAnsi="Verdana"/>
        </w:rPr>
        <w:t>defend</w:t>
      </w:r>
      <w:r w:rsidRPr="00C97202">
        <w:rPr>
          <w:rFonts w:ascii="Verdana" w:hAnsi="Verdana"/>
        </w:rPr>
        <w:t xml:space="preserve"> protections in any EU law to which we were subject the day before Brexit to the extent that </w:t>
      </w:r>
      <w:r w:rsidRPr="00C97202" w:rsidR="00373D1E">
        <w:rPr>
          <w:rFonts w:ascii="Verdana" w:hAnsi="Verdana"/>
        </w:rPr>
        <w:t xml:space="preserve">the </w:t>
      </w:r>
      <w:r w:rsidRPr="00C97202">
        <w:rPr>
          <w:rFonts w:ascii="Verdana" w:hAnsi="Verdana"/>
        </w:rPr>
        <w:t xml:space="preserve">courts </w:t>
      </w:r>
      <w:r w:rsidRPr="00C97202" w:rsidR="00373D1E">
        <w:rPr>
          <w:rFonts w:ascii="Verdana" w:hAnsi="Verdana"/>
        </w:rPr>
        <w:t xml:space="preserve">rule </w:t>
      </w:r>
      <w:r w:rsidRPr="00C97202" w:rsidR="00C33A5B">
        <w:rPr>
          <w:rFonts w:ascii="Verdana" w:hAnsi="Verdana"/>
        </w:rPr>
        <w:t xml:space="preserve">they have </w:t>
      </w:r>
      <w:r w:rsidRPr="00C97202">
        <w:rPr>
          <w:rFonts w:ascii="Verdana" w:hAnsi="Verdana"/>
        </w:rPr>
        <w:t>direct effect on account of their being able to establish a credible link between the GFA rights and the EU legislation in question</w:t>
      </w:r>
      <w:r w:rsidRPr="00C97202" w:rsidR="00E253B8">
        <w:rPr>
          <w:rFonts w:ascii="Verdana" w:hAnsi="Verdana"/>
        </w:rPr>
        <w:t xml:space="preserve"> (see the SC Dillon judgement)</w:t>
      </w:r>
      <w:r w:rsidRPr="00C97202">
        <w:rPr>
          <w:rFonts w:ascii="Verdana" w:hAnsi="Verdana"/>
        </w:rPr>
        <w:t xml:space="preserve">. </w:t>
      </w:r>
    </w:p>
    <w:p w:rsidR="001D042E" w:rsidRPr="00C97202" w:rsidP="00611B67">
      <w:pPr>
        <w:rPr>
          <w:rFonts w:ascii="Verdana" w:hAnsi="Verdana"/>
        </w:rPr>
      </w:pPr>
      <w:r w:rsidRPr="00C97202">
        <w:rPr>
          <w:rFonts w:ascii="Verdana" w:hAnsi="Verdana"/>
        </w:rPr>
        <w:t xml:space="preserve">These ‘obligations’ are </w:t>
      </w:r>
      <w:r w:rsidRPr="00C97202" w:rsidR="00C56101">
        <w:rPr>
          <w:rFonts w:ascii="Verdana" w:hAnsi="Verdana"/>
        </w:rPr>
        <w:t>deeply problematic</w:t>
      </w:r>
      <w:r w:rsidRPr="00C97202">
        <w:rPr>
          <w:rFonts w:ascii="Verdana" w:hAnsi="Verdana"/>
        </w:rPr>
        <w:t xml:space="preserve"> when see</w:t>
      </w:r>
      <w:r w:rsidRPr="00C97202" w:rsidR="008E2138">
        <w:rPr>
          <w:rFonts w:ascii="Verdana" w:hAnsi="Verdana"/>
        </w:rPr>
        <w:t>n</w:t>
      </w:r>
      <w:r w:rsidRPr="00C97202">
        <w:rPr>
          <w:rFonts w:ascii="Verdana" w:hAnsi="Verdana"/>
        </w:rPr>
        <w:t xml:space="preserve"> </w:t>
      </w:r>
      <w:r w:rsidRPr="00C97202">
        <w:rPr>
          <w:rFonts w:ascii="Verdana" w:hAnsi="Verdana"/>
        </w:rPr>
        <w:t>in light of</w:t>
      </w:r>
      <w:r w:rsidRPr="00C97202" w:rsidR="00C33A5B">
        <w:rPr>
          <w:rFonts w:ascii="Verdana" w:hAnsi="Verdana"/>
        </w:rPr>
        <w:t xml:space="preserve"> </w:t>
      </w:r>
      <w:r w:rsidRPr="00C97202" w:rsidR="00373D1E">
        <w:rPr>
          <w:rFonts w:ascii="Verdana" w:hAnsi="Verdana"/>
        </w:rPr>
        <w:t>our</w:t>
      </w:r>
      <w:r w:rsidRPr="00C97202" w:rsidR="00C33A5B">
        <w:rPr>
          <w:rFonts w:ascii="Verdana" w:hAnsi="Verdana"/>
        </w:rPr>
        <w:t xml:space="preserve"> wider obligations, </w:t>
      </w:r>
      <w:r w:rsidRPr="00C97202" w:rsidR="00865C09">
        <w:rPr>
          <w:rFonts w:ascii="Verdana" w:hAnsi="Verdana"/>
        </w:rPr>
        <w:t xml:space="preserve">flowing from </w:t>
      </w:r>
      <w:r w:rsidRPr="00C97202">
        <w:rPr>
          <w:rFonts w:ascii="Verdana" w:hAnsi="Verdana"/>
        </w:rPr>
        <w:t>international law</w:t>
      </w:r>
      <w:r w:rsidRPr="00C97202" w:rsidR="00C33A5B">
        <w:rPr>
          <w:rFonts w:ascii="Verdana" w:hAnsi="Verdana"/>
        </w:rPr>
        <w:t>,</w:t>
      </w:r>
      <w:r w:rsidRPr="00C97202">
        <w:rPr>
          <w:rFonts w:ascii="Verdana" w:hAnsi="Verdana"/>
        </w:rPr>
        <w:t xml:space="preserve"> because they </w:t>
      </w:r>
      <w:r w:rsidRPr="00C97202">
        <w:rPr>
          <w:rFonts w:ascii="Verdana" w:hAnsi="Verdana"/>
        </w:rPr>
        <w:t>involve 27 countries acting together to undermine the territorial integrity of the United Kingdom. This finds expression through the said countries:</w:t>
      </w:r>
    </w:p>
    <w:p w:rsidR="001D042E" w:rsidRPr="00C97202" w:rsidP="00611B67">
      <w:pPr>
        <w:rPr>
          <w:rFonts w:ascii="Verdana" w:hAnsi="Verdana"/>
        </w:rPr>
      </w:pPr>
      <w:r w:rsidRPr="00C97202">
        <w:rPr>
          <w:rFonts w:ascii="Verdana" w:hAnsi="Verdana"/>
        </w:rPr>
        <w:t xml:space="preserve">First, asserting the right to legislate for part of another country, such that it no longer enjoys self-government in the relevant areas </w:t>
      </w:r>
      <w:r w:rsidRPr="00C97202" w:rsidR="00373D1E">
        <w:rPr>
          <w:rFonts w:ascii="Verdana" w:hAnsi="Verdana"/>
        </w:rPr>
        <w:t xml:space="preserve">(Annex 1 and 2) </w:t>
      </w:r>
      <w:r w:rsidRPr="00C97202">
        <w:rPr>
          <w:rFonts w:ascii="Verdana" w:hAnsi="Verdana"/>
        </w:rPr>
        <w:t>and its citizens are to this extent disenfranchised.</w:t>
      </w:r>
    </w:p>
    <w:p w:rsidR="001D042E" w:rsidRPr="00C97202" w:rsidP="00611B67">
      <w:pPr>
        <w:rPr>
          <w:rFonts w:ascii="Verdana" w:hAnsi="Verdana"/>
        </w:rPr>
      </w:pPr>
      <w:r w:rsidRPr="00C97202">
        <w:rPr>
          <w:rFonts w:ascii="Verdana" w:hAnsi="Verdana"/>
        </w:rPr>
        <w:t>Second, this action divides the said country on two bases:</w:t>
      </w:r>
    </w:p>
    <w:p w:rsidR="001D042E" w:rsidRPr="00C97202" w:rsidP="001D042E">
      <w:pPr>
        <w:pStyle w:val="ListParagraph"/>
        <w:numPr>
          <w:ilvl w:val="0"/>
          <w:numId w:val="5"/>
        </w:numPr>
        <w:rPr>
          <w:rFonts w:ascii="Verdana" w:hAnsi="Verdana"/>
        </w:rPr>
      </w:pPr>
      <w:r w:rsidRPr="00C97202">
        <w:rPr>
          <w:rFonts w:ascii="Verdana" w:hAnsi="Verdana"/>
        </w:rPr>
        <w:t>It subjects the part of the territory of the state in question for which it legislates to a different law from that of the rest of the polity, calling into being a boundary between the part for which it legislates and the part for which it does not legislate</w:t>
      </w:r>
    </w:p>
    <w:p w:rsidR="001D042E" w:rsidRPr="00C97202" w:rsidP="001D042E">
      <w:pPr>
        <w:pStyle w:val="ListParagraph"/>
        <w:numPr>
          <w:ilvl w:val="0"/>
          <w:numId w:val="5"/>
        </w:numPr>
        <w:rPr>
          <w:rFonts w:ascii="Verdana" w:hAnsi="Verdana"/>
        </w:rPr>
      </w:pPr>
      <w:r w:rsidRPr="00C97202">
        <w:rPr>
          <w:rFonts w:ascii="Verdana" w:hAnsi="Verdana"/>
        </w:rPr>
        <w:t xml:space="preserve">It divides the people of the country creating two classes of citizenship. In the territory where it makes the laws, it makes the people of that territory second class citizens because </w:t>
      </w:r>
      <w:r w:rsidRPr="00C97202" w:rsidR="00C56101">
        <w:rPr>
          <w:rFonts w:ascii="Verdana" w:hAnsi="Verdana"/>
        </w:rPr>
        <w:t xml:space="preserve">it takes from them their right to </w:t>
      </w:r>
      <w:r w:rsidRPr="00C97202">
        <w:rPr>
          <w:rFonts w:ascii="Verdana" w:hAnsi="Verdana"/>
        </w:rPr>
        <w:t xml:space="preserve">stand for election to make all the laws to which they are subject, vis-à-vis those in the rest of the country, who continue to enjoy a full citizenship. This undermines the sense of the people of the nation </w:t>
      </w:r>
      <w:r w:rsidRPr="00C97202" w:rsidR="008E2138">
        <w:rPr>
          <w:rFonts w:ascii="Verdana" w:hAnsi="Verdana"/>
        </w:rPr>
        <w:t>standing as a single nation.</w:t>
      </w:r>
    </w:p>
    <w:p w:rsidR="00423DA3" w:rsidRPr="00C97202" w:rsidP="008E2138">
      <w:pPr>
        <w:rPr>
          <w:rFonts w:ascii="Verdana" w:hAnsi="Verdana"/>
        </w:rPr>
      </w:pPr>
      <w:r w:rsidRPr="00C97202">
        <w:rPr>
          <w:rFonts w:ascii="Verdana" w:hAnsi="Verdana"/>
        </w:rPr>
        <w:t>This is</w:t>
      </w:r>
      <w:r w:rsidRPr="00C97202" w:rsidR="00514277">
        <w:rPr>
          <w:rFonts w:ascii="Verdana" w:hAnsi="Verdana"/>
        </w:rPr>
        <w:t>, for example, co</w:t>
      </w:r>
      <w:r w:rsidRPr="00C97202">
        <w:rPr>
          <w:rFonts w:ascii="Verdana" w:hAnsi="Verdana"/>
        </w:rPr>
        <w:t xml:space="preserve">ntrary to </w:t>
      </w:r>
      <w:r w:rsidRPr="00C97202" w:rsidR="00514277">
        <w:rPr>
          <w:rFonts w:ascii="Verdana" w:hAnsi="Verdana"/>
        </w:rPr>
        <w:t>t</w:t>
      </w:r>
      <w:r w:rsidRPr="00C97202">
        <w:rPr>
          <w:rFonts w:ascii="Verdana" w:hAnsi="Verdana"/>
        </w:rPr>
        <w:t xml:space="preserve">he Declaration on Principles of International Law, Friendly Relations and Co-operation among states in accordance with the Charter of the United Nations is similarly resolute on self-determination: </w:t>
      </w:r>
    </w:p>
    <w:p w:rsidR="008E2138" w:rsidRPr="00C97202" w:rsidP="008E2138">
      <w:pPr>
        <w:rPr>
          <w:rFonts w:ascii="Verdana" w:hAnsi="Verdana"/>
        </w:rPr>
      </w:pPr>
      <w:r w:rsidRPr="00C97202">
        <w:rPr>
          <w:rFonts w:ascii="Verdana" w:hAnsi="Verdana"/>
        </w:rPr>
        <w:t>‘Every State has an inalienable right to choose its political, economic, social and cultural systems, without interference in any form by another State.’</w:t>
      </w:r>
    </w:p>
    <w:p w:rsidR="008E2138" w:rsidRPr="00C97202" w:rsidP="008E2138">
      <w:pPr>
        <w:rPr>
          <w:rFonts w:ascii="Verdana" w:hAnsi="Verdana"/>
        </w:rPr>
      </w:pPr>
      <w:r w:rsidRPr="00C97202">
        <w:rPr>
          <w:rFonts w:ascii="Verdana" w:hAnsi="Verdana"/>
        </w:rPr>
        <w:t>It also states:</w:t>
      </w:r>
    </w:p>
    <w:p w:rsidR="008E2138" w:rsidRPr="00C97202" w:rsidP="008E2138">
      <w:pPr>
        <w:rPr>
          <w:rFonts w:ascii="Verdana" w:hAnsi="Verdana"/>
          <w:i/>
          <w:iCs/>
        </w:rPr>
      </w:pPr>
      <w:r w:rsidRPr="00C97202">
        <w:rPr>
          <w:rFonts w:ascii="Verdana" w:hAnsi="Verdana"/>
        </w:rPr>
        <w:t>‘</w:t>
      </w:r>
      <w:r w:rsidRPr="00C97202">
        <w:rPr>
          <w:rFonts w:ascii="Verdana" w:hAnsi="Verdana"/>
          <w:i/>
          <w:iCs/>
        </w:rPr>
        <w:t xml:space="preserve">Nothing in the foregoing paragraphs shall be construed as authorizing or encouraging any action which would dismember or impair, totally or in part, the territorial integrity or political unity of sovereign and independent States </w:t>
      </w:r>
      <w:r w:rsidRPr="00C97202" w:rsidR="00C33A5B">
        <w:rPr>
          <w:rFonts w:ascii="Verdana" w:hAnsi="Verdana"/>
          <w:i/>
          <w:iCs/>
        </w:rPr>
        <w:t>…</w:t>
      </w:r>
      <w:r w:rsidRPr="00C97202">
        <w:rPr>
          <w:rFonts w:ascii="Verdana" w:hAnsi="Verdana"/>
          <w:i/>
          <w:iCs/>
        </w:rPr>
        <w:t>Every State shall refrain from any action aimed at the partial or total disruption of the national unity and territorial integrity of any other State or country.’</w:t>
      </w:r>
    </w:p>
    <w:p w:rsidR="008E2138" w:rsidRPr="00C97202" w:rsidP="008E2138">
      <w:pPr>
        <w:rPr>
          <w:rFonts w:ascii="Verdana" w:hAnsi="Verdana"/>
        </w:rPr>
      </w:pPr>
      <w:r w:rsidRPr="00C97202">
        <w:rPr>
          <w:rFonts w:ascii="Verdana" w:hAnsi="Verdana"/>
        </w:rPr>
        <w:t>Lest anyone should be in any doubt about the importance of these principles, the Declaration also affirms:</w:t>
      </w:r>
    </w:p>
    <w:p w:rsidR="008E2138" w:rsidRPr="00C97202" w:rsidP="008E2138">
      <w:pPr>
        <w:rPr>
          <w:rFonts w:ascii="Verdana" w:hAnsi="Verdana"/>
          <w:i/>
          <w:iCs/>
        </w:rPr>
      </w:pPr>
      <w:r w:rsidRPr="00C97202">
        <w:rPr>
          <w:rFonts w:ascii="Verdana" w:hAnsi="Verdana"/>
          <w:i/>
          <w:iCs/>
        </w:rPr>
        <w:t xml:space="preserve">‘The principles of the Charter which are embodied in this Declaration constitute basic principles of international </w:t>
      </w:r>
      <w:r w:rsidRPr="00C97202">
        <w:rPr>
          <w:rFonts w:ascii="Verdana" w:hAnsi="Verdana"/>
          <w:i/>
          <w:iCs/>
        </w:rPr>
        <w:t>law, and</w:t>
      </w:r>
      <w:r w:rsidRPr="00C97202">
        <w:rPr>
          <w:rFonts w:ascii="Verdana" w:hAnsi="Verdana"/>
          <w:i/>
          <w:iCs/>
        </w:rPr>
        <w:t xml:space="preserve"> consequently appeals to all States to be guided by these principles in their international conduct and to develop their mutual relations on the basis of the strict observance of these principles.’</w:t>
      </w:r>
    </w:p>
    <w:p w:rsidR="008E2138" w:rsidRPr="00C97202" w:rsidP="008E2138">
      <w:pPr>
        <w:rPr>
          <w:rFonts w:ascii="Verdana" w:hAnsi="Verdana"/>
        </w:rPr>
      </w:pPr>
      <w:r w:rsidRPr="00C97202">
        <w:rPr>
          <w:rFonts w:ascii="Verdana" w:hAnsi="Verdana"/>
        </w:rPr>
        <w:t xml:space="preserve">And </w:t>
      </w:r>
    </w:p>
    <w:p w:rsidR="00297C34" w:rsidRPr="00C97202" w:rsidP="008E2138">
      <w:pPr>
        <w:rPr>
          <w:rFonts w:ascii="Verdana" w:hAnsi="Verdana"/>
          <w:i/>
          <w:iCs/>
        </w:rPr>
      </w:pPr>
      <w:r w:rsidRPr="00C97202">
        <w:rPr>
          <w:rFonts w:ascii="Verdana" w:hAnsi="Verdana"/>
          <w:i/>
          <w:iCs/>
        </w:rPr>
        <w:t>‘Where obligations arising under international agreements are in conflict with the obligations of Members of the United Nations under the Charter of the United Nations, the obligations under the Charter shall prevail.’</w:t>
      </w:r>
    </w:p>
    <w:p w:rsidR="00423DA3" w:rsidRPr="00C97202" w:rsidP="00FC44F4">
      <w:pPr>
        <w:rPr>
          <w:rFonts w:ascii="Verdana" w:hAnsi="Verdana"/>
        </w:rPr>
      </w:pPr>
      <w:r w:rsidRPr="00C97202">
        <w:rPr>
          <w:rFonts w:ascii="Verdana" w:hAnsi="Verdana"/>
        </w:rPr>
        <w:t xml:space="preserve">The current Article </w:t>
      </w:r>
      <w:r w:rsidRPr="00C97202" w:rsidR="00514277">
        <w:rPr>
          <w:rFonts w:ascii="Verdana" w:hAnsi="Verdana"/>
        </w:rPr>
        <w:t>2</w:t>
      </w:r>
      <w:r w:rsidRPr="00C97202" w:rsidR="00C33A5B">
        <w:rPr>
          <w:rFonts w:ascii="Verdana" w:hAnsi="Verdana"/>
        </w:rPr>
        <w:t>,</w:t>
      </w:r>
      <w:r w:rsidRPr="00C97202" w:rsidR="00514277">
        <w:rPr>
          <w:rFonts w:ascii="Verdana" w:hAnsi="Verdana"/>
        </w:rPr>
        <w:t xml:space="preserve"> </w:t>
      </w:r>
      <w:r w:rsidRPr="00C97202">
        <w:rPr>
          <w:rFonts w:ascii="Verdana" w:hAnsi="Verdana"/>
        </w:rPr>
        <w:t>and wider Protocol arrangements</w:t>
      </w:r>
      <w:r w:rsidRPr="00C97202" w:rsidR="00C33A5B">
        <w:rPr>
          <w:rFonts w:ascii="Verdana" w:hAnsi="Verdana"/>
        </w:rPr>
        <w:t>,</w:t>
      </w:r>
      <w:r w:rsidRPr="00C97202">
        <w:rPr>
          <w:rFonts w:ascii="Verdana" w:hAnsi="Verdana"/>
        </w:rPr>
        <w:t xml:space="preserve"> involve the EU 27 </w:t>
      </w:r>
      <w:r w:rsidRPr="00C97202">
        <w:rPr>
          <w:rFonts w:ascii="Verdana" w:hAnsi="Verdana"/>
        </w:rPr>
        <w:t>interfering in the internal governance of the UK in a way that is plainly contrary to the obligations on those states</w:t>
      </w:r>
      <w:r w:rsidRPr="00C97202" w:rsidR="00C33A5B">
        <w:rPr>
          <w:rFonts w:ascii="Verdana" w:hAnsi="Verdana"/>
        </w:rPr>
        <w:t>: not</w:t>
      </w:r>
      <w:r w:rsidRPr="00C97202">
        <w:rPr>
          <w:rFonts w:ascii="Verdana" w:hAnsi="Verdana"/>
        </w:rPr>
        <w:t xml:space="preserve"> to engage in ‘any action which would dismember or impair, totally or in part, the territorial integrity or political unity of sovereign and independent States’</w:t>
      </w:r>
      <w:r w:rsidRPr="00C97202" w:rsidR="00C33A5B">
        <w:rPr>
          <w:rFonts w:ascii="Verdana" w:hAnsi="Verdana"/>
        </w:rPr>
        <w:t xml:space="preserve"> and to ‘</w:t>
      </w:r>
      <w:r w:rsidRPr="00C97202">
        <w:rPr>
          <w:rFonts w:ascii="Verdana" w:hAnsi="Verdana"/>
        </w:rPr>
        <w:t>… refrain from any action aimed at the partial or total disruption of the national unity and territorial integrity of any other State or country.’</w:t>
      </w:r>
    </w:p>
    <w:p w:rsidR="00591A08" w:rsidRPr="00C97202" w:rsidP="00FC44F4">
      <w:pPr>
        <w:rPr>
          <w:rFonts w:ascii="Verdana" w:hAnsi="Verdana"/>
        </w:rPr>
      </w:pPr>
      <w:r w:rsidRPr="00C97202">
        <w:rPr>
          <w:rFonts w:ascii="Verdana" w:hAnsi="Verdana"/>
        </w:rPr>
        <w:t xml:space="preserve">Had the obligations of wider international law been respected, </w:t>
      </w:r>
      <w:r w:rsidRPr="00C97202">
        <w:rPr>
          <w:rFonts w:ascii="Verdana" w:hAnsi="Verdana"/>
        </w:rPr>
        <w:t xml:space="preserve">then two points </w:t>
      </w:r>
      <w:r w:rsidRPr="00C97202" w:rsidR="00C33A5B">
        <w:rPr>
          <w:rFonts w:ascii="Verdana" w:hAnsi="Verdana"/>
        </w:rPr>
        <w:t xml:space="preserve">would </w:t>
      </w:r>
      <w:r w:rsidRPr="00C97202">
        <w:rPr>
          <w:rFonts w:ascii="Verdana" w:hAnsi="Verdana"/>
        </w:rPr>
        <w:t>follow:</w:t>
      </w:r>
    </w:p>
    <w:p w:rsidR="00591A08" w:rsidRPr="00C97202" w:rsidP="00FC44F4">
      <w:pPr>
        <w:rPr>
          <w:rFonts w:ascii="Verdana" w:hAnsi="Verdana"/>
        </w:rPr>
      </w:pPr>
      <w:r w:rsidRPr="00C97202">
        <w:rPr>
          <w:rFonts w:ascii="Verdana" w:hAnsi="Verdana"/>
        </w:rPr>
        <w:t>First, we would have been spared the most dramatic attack on the rights of the people of Northern Ireland (both within GFA ‘the right to pursue democratically national and political aspirations – and previously), that arises from the removal of the legal provisions in law the day before GB left the EU that gave expression to our right to stand for election to make all the laws to which we are subject.</w:t>
      </w:r>
    </w:p>
    <w:p w:rsidR="00591A08" w:rsidRPr="00C97202" w:rsidP="00FC44F4">
      <w:pPr>
        <w:rPr>
          <w:rFonts w:ascii="Verdana" w:hAnsi="Verdana"/>
        </w:rPr>
      </w:pPr>
      <w:r w:rsidRPr="00C97202">
        <w:rPr>
          <w:rFonts w:ascii="Verdana" w:hAnsi="Verdana"/>
        </w:rPr>
        <w:t xml:space="preserve">Second, we would have been perfectly capable </w:t>
      </w:r>
      <w:r w:rsidRPr="00C97202" w:rsidR="009A1C21">
        <w:rPr>
          <w:rFonts w:ascii="Verdana" w:hAnsi="Verdana"/>
        </w:rPr>
        <w:t>of</w:t>
      </w:r>
      <w:r w:rsidRPr="00C97202">
        <w:rPr>
          <w:rFonts w:ascii="Verdana" w:hAnsi="Verdana"/>
        </w:rPr>
        <w:t xml:space="preserve"> look</w:t>
      </w:r>
      <w:r w:rsidRPr="00C97202" w:rsidR="009A1C21">
        <w:rPr>
          <w:rFonts w:ascii="Verdana" w:hAnsi="Verdana"/>
        </w:rPr>
        <w:t>ing</w:t>
      </w:r>
      <w:r w:rsidRPr="00C97202">
        <w:rPr>
          <w:rFonts w:ascii="Verdana" w:hAnsi="Verdana"/>
        </w:rPr>
        <w:t xml:space="preserve"> after and develop</w:t>
      </w:r>
      <w:r w:rsidRPr="00C97202" w:rsidR="009A1C21">
        <w:rPr>
          <w:rFonts w:ascii="Verdana" w:hAnsi="Verdana"/>
        </w:rPr>
        <w:t>ing</w:t>
      </w:r>
      <w:r w:rsidRPr="00C97202">
        <w:rPr>
          <w:rFonts w:ascii="Verdana" w:hAnsi="Verdana"/>
        </w:rPr>
        <w:t xml:space="preserve"> the rights that were provided for through EU law</w:t>
      </w:r>
      <w:r w:rsidRPr="00C97202" w:rsidR="00C56101">
        <w:rPr>
          <w:rFonts w:ascii="Verdana" w:hAnsi="Verdana"/>
        </w:rPr>
        <w:t>,</w:t>
      </w:r>
      <w:r w:rsidRPr="00C97202">
        <w:rPr>
          <w:rFonts w:ascii="Verdana" w:hAnsi="Verdana"/>
        </w:rPr>
        <w:t xml:space="preserve"> </w:t>
      </w:r>
      <w:r w:rsidRPr="00C97202" w:rsidR="00C56101">
        <w:rPr>
          <w:rFonts w:ascii="Verdana" w:hAnsi="Verdana"/>
        </w:rPr>
        <w:t>via</w:t>
      </w:r>
      <w:r w:rsidRPr="00C97202">
        <w:rPr>
          <w:rFonts w:ascii="Verdana" w:hAnsi="Verdana"/>
        </w:rPr>
        <w:t xml:space="preserve"> retained EU law and assimilated EU law</w:t>
      </w:r>
      <w:r w:rsidRPr="00C97202" w:rsidR="00C56101">
        <w:rPr>
          <w:rFonts w:ascii="Verdana" w:hAnsi="Verdana"/>
        </w:rPr>
        <w:t>,</w:t>
      </w:r>
      <w:r w:rsidRPr="00C97202">
        <w:rPr>
          <w:rFonts w:ascii="Verdana" w:hAnsi="Verdana"/>
        </w:rPr>
        <w:t xml:space="preserve"> and our own sovereign development of it.</w:t>
      </w:r>
    </w:p>
    <w:p w:rsidR="00514277" w:rsidRPr="00C97202" w:rsidP="00FC44F4">
      <w:pPr>
        <w:rPr>
          <w:rFonts w:ascii="Verdana" w:hAnsi="Verdana"/>
        </w:rPr>
      </w:pPr>
      <w:r w:rsidRPr="00C97202">
        <w:rPr>
          <w:rFonts w:ascii="Verdana" w:hAnsi="Verdana"/>
        </w:rPr>
        <w:t xml:space="preserve">In considering </w:t>
      </w:r>
      <w:r w:rsidRPr="00C97202" w:rsidR="004D4503">
        <w:rPr>
          <w:rFonts w:ascii="Verdana" w:hAnsi="Verdana"/>
        </w:rPr>
        <w:t>‘</w:t>
      </w:r>
      <w:r w:rsidRPr="00C97202">
        <w:rPr>
          <w:rFonts w:ascii="Verdana" w:hAnsi="Verdana"/>
        </w:rPr>
        <w:t>obligations</w:t>
      </w:r>
      <w:r w:rsidRPr="00C97202" w:rsidR="004D4503">
        <w:rPr>
          <w:rFonts w:ascii="Verdana" w:hAnsi="Verdana"/>
        </w:rPr>
        <w:t xml:space="preserve">’ </w:t>
      </w:r>
      <w:r w:rsidRPr="00C97202">
        <w:rPr>
          <w:rFonts w:ascii="Verdana" w:hAnsi="Verdana"/>
        </w:rPr>
        <w:t>it is also important to note the Government obligations in relation to the Belfast Agreement</w:t>
      </w:r>
      <w:r w:rsidRPr="00C97202" w:rsidR="004D4503">
        <w:rPr>
          <w:rFonts w:ascii="Verdana" w:hAnsi="Verdana"/>
        </w:rPr>
        <w:t>,</w:t>
      </w:r>
      <w:r w:rsidRPr="00C97202">
        <w:rPr>
          <w:rFonts w:ascii="Verdana" w:hAnsi="Verdana"/>
        </w:rPr>
        <w:t xml:space="preserve"> as international law, quite apart from ‘Brexit’ arrangements.</w:t>
      </w:r>
    </w:p>
    <w:p w:rsidR="00514277" w:rsidRPr="00C97202" w:rsidP="00FC44F4">
      <w:pPr>
        <w:rPr>
          <w:rFonts w:ascii="Verdana" w:hAnsi="Verdana"/>
        </w:rPr>
      </w:pPr>
      <w:r w:rsidRPr="00C97202">
        <w:rPr>
          <w:rFonts w:ascii="Verdana" w:hAnsi="Verdana"/>
        </w:rPr>
        <w:t>It should not act incompatibly with the right of the people of NI to ‘pursue democratically national and political aspirations’ which must be upheld from the 1998 level when people had the right to stand for election to make all the laws to which they are subject.</w:t>
      </w:r>
    </w:p>
    <w:p w:rsidR="00514277" w:rsidRPr="00C97202" w:rsidP="00FC44F4">
      <w:pPr>
        <w:rPr>
          <w:rFonts w:ascii="Verdana" w:hAnsi="Verdana"/>
        </w:rPr>
      </w:pPr>
      <w:r w:rsidRPr="00C97202">
        <w:rPr>
          <w:rFonts w:ascii="Verdana" w:hAnsi="Verdana"/>
        </w:rPr>
        <w:t>Similarly, it should abide by the Cross Community Consent provision in the BGFA which must be understood in the context of the effect prohibition of any majority voting on matters of controversy since 1972</w:t>
      </w:r>
      <w:r w:rsidRPr="00C97202" w:rsidR="006B58E6">
        <w:rPr>
          <w:rFonts w:ascii="Verdana" w:hAnsi="Verdana"/>
        </w:rPr>
        <w:t>.</w:t>
      </w:r>
    </w:p>
    <w:p w:rsidR="00C56101" w:rsidRPr="00C97202" w:rsidP="00FC44F4">
      <w:pPr>
        <w:rPr>
          <w:rFonts w:ascii="Verdana" w:hAnsi="Verdana"/>
        </w:rPr>
      </w:pPr>
      <w:r w:rsidRPr="00C97202">
        <w:rPr>
          <w:rFonts w:ascii="Verdana" w:hAnsi="Verdana"/>
        </w:rPr>
        <w:t>The EU pressed it to violate both these obligations.</w:t>
      </w:r>
    </w:p>
    <w:p w:rsidR="006B58E6" w:rsidRPr="00C97202" w:rsidP="006B58E6">
      <w:pPr>
        <w:rPr>
          <w:rFonts w:ascii="Verdana" w:hAnsi="Verdana"/>
          <w:b/>
          <w:bCs/>
        </w:rPr>
      </w:pPr>
      <w:r w:rsidRPr="00C97202">
        <w:rPr>
          <w:rFonts w:ascii="Verdana" w:hAnsi="Verdana"/>
          <w:b/>
          <w:bCs/>
          <w:i/>
          <w:iCs/>
        </w:rPr>
        <w:t>Protection of Rights</w:t>
      </w:r>
    </w:p>
    <w:p w:rsidR="006B58E6" w:rsidRPr="00C97202" w:rsidP="006B58E6">
      <w:pPr>
        <w:rPr>
          <w:rFonts w:ascii="Verdana" w:hAnsi="Verdana"/>
          <w:b/>
          <w:bCs/>
        </w:rPr>
      </w:pPr>
      <w:r w:rsidRPr="00C97202">
        <w:rPr>
          <w:rFonts w:ascii="Verdana" w:hAnsi="Verdana"/>
          <w:b/>
          <w:bCs/>
        </w:rPr>
        <w:t>5. The UK Supreme Court said in </w:t>
      </w:r>
      <w:r w:rsidRPr="00C97202">
        <w:rPr>
          <w:rFonts w:ascii="Verdana" w:hAnsi="Verdana"/>
          <w:b/>
          <w:bCs/>
          <w:i/>
          <w:iCs/>
        </w:rPr>
        <w:t>Dillon</w:t>
      </w:r>
      <w:r w:rsidRPr="00C97202">
        <w:rPr>
          <w:rFonts w:ascii="Verdana" w:hAnsi="Verdana"/>
          <w:b/>
          <w:bCs/>
        </w:rPr>
        <w:t> that Article 2(1) WF was directly effective in certain circumstances. What are those circumstances? And what rights are covered in these circumstances?</w:t>
      </w:r>
    </w:p>
    <w:p w:rsidR="006B58E6" w:rsidRPr="00C97202" w:rsidP="006B58E6">
      <w:pPr>
        <w:rPr>
          <w:rFonts w:ascii="Verdana" w:hAnsi="Verdana"/>
        </w:rPr>
      </w:pPr>
      <w:r w:rsidRPr="00C97202">
        <w:rPr>
          <w:rFonts w:ascii="Verdana" w:hAnsi="Verdana"/>
        </w:rPr>
        <w:t>The two contexts in which Article 2 appears to bite post Dillon are:</w:t>
      </w:r>
    </w:p>
    <w:p w:rsidR="006B58E6" w:rsidRPr="00C97202" w:rsidP="0038101F">
      <w:pPr>
        <w:pStyle w:val="ListParagraph"/>
        <w:numPr>
          <w:ilvl w:val="0"/>
          <w:numId w:val="6"/>
        </w:numPr>
        <w:rPr>
          <w:rFonts w:ascii="Verdana" w:hAnsi="Verdana"/>
        </w:rPr>
      </w:pPr>
      <w:r w:rsidRPr="00C97202">
        <w:rPr>
          <w:rFonts w:ascii="Verdana" w:hAnsi="Verdana"/>
        </w:rPr>
        <w:t>The laws in Annex 1</w:t>
      </w:r>
    </w:p>
    <w:p w:rsidR="0038101F" w:rsidRPr="00C97202" w:rsidP="0038101F">
      <w:pPr>
        <w:pStyle w:val="ListParagraph"/>
        <w:numPr>
          <w:ilvl w:val="0"/>
          <w:numId w:val="6"/>
        </w:numPr>
        <w:rPr>
          <w:rFonts w:ascii="Verdana" w:hAnsi="Verdana"/>
        </w:rPr>
      </w:pPr>
      <w:r w:rsidRPr="00C97202">
        <w:rPr>
          <w:rFonts w:ascii="Verdana" w:hAnsi="Verdana"/>
        </w:rPr>
        <w:t>Protections that it can be argued give effect to GFA rights that were protected in the UK in EU law, the day before Brexit, whe</w:t>
      </w:r>
      <w:r w:rsidRPr="00C97202" w:rsidR="009A1C21">
        <w:rPr>
          <w:rFonts w:ascii="Verdana" w:hAnsi="Verdana"/>
        </w:rPr>
        <w:t>re</w:t>
      </w:r>
      <w:r w:rsidRPr="00C97202">
        <w:rPr>
          <w:rFonts w:ascii="Verdana" w:hAnsi="Verdana"/>
        </w:rPr>
        <w:t>, subject to the rules set out in Dillon, a sufficiently clear connection between the GFA rights and a piece of EU legislation</w:t>
      </w:r>
      <w:r w:rsidRPr="00C97202" w:rsidR="009A1C21">
        <w:rPr>
          <w:rFonts w:ascii="Verdana" w:hAnsi="Verdana"/>
        </w:rPr>
        <w:t xml:space="preserve"> can be established</w:t>
      </w:r>
      <w:r w:rsidRPr="00C97202">
        <w:rPr>
          <w:rFonts w:ascii="Verdana" w:hAnsi="Verdana"/>
        </w:rPr>
        <w:t xml:space="preserve">. </w:t>
      </w:r>
    </w:p>
    <w:p w:rsidR="0038101F" w:rsidRPr="00C97202" w:rsidP="0038101F">
      <w:pPr>
        <w:rPr>
          <w:rFonts w:ascii="Verdana" w:hAnsi="Verdana"/>
        </w:rPr>
      </w:pPr>
      <w:r w:rsidRPr="00C97202">
        <w:rPr>
          <w:rFonts w:ascii="Verdana" w:hAnsi="Verdana"/>
        </w:rPr>
        <w:t>The TUV welcomes the fact that the Dillon Judgement has reigned in the excesses of attempts to cite GFA rights in support for EU laws at a high level of generality</w:t>
      </w:r>
      <w:r w:rsidRPr="00C97202" w:rsidR="004D4503">
        <w:rPr>
          <w:rFonts w:ascii="Verdana" w:hAnsi="Verdana"/>
        </w:rPr>
        <w:t xml:space="preserve"> through the WF</w:t>
      </w:r>
      <w:r w:rsidRPr="00C97202">
        <w:rPr>
          <w:rFonts w:ascii="Verdana" w:hAnsi="Verdana"/>
        </w:rPr>
        <w:t>.</w:t>
      </w:r>
      <w:r w:rsidRPr="00C97202" w:rsidR="004D4503">
        <w:rPr>
          <w:rFonts w:ascii="Verdana" w:hAnsi="Verdana"/>
        </w:rPr>
        <w:t xml:space="preserve"> </w:t>
      </w:r>
      <w:r w:rsidRPr="00C97202">
        <w:rPr>
          <w:rFonts w:ascii="Verdana" w:hAnsi="Verdana"/>
        </w:rPr>
        <w:t xml:space="preserve">However, we remain very concerned that NI remains subject to a rights border as well as a </w:t>
      </w:r>
      <w:r w:rsidRPr="00C97202">
        <w:rPr>
          <w:rFonts w:ascii="Verdana" w:hAnsi="Verdana"/>
        </w:rPr>
        <w:t>customs</w:t>
      </w:r>
      <w:r w:rsidRPr="00C97202">
        <w:rPr>
          <w:rFonts w:ascii="Verdana" w:hAnsi="Verdana"/>
        </w:rPr>
        <w:t xml:space="preserve"> and international SPS border such that we must dynamically align with laws that can be changed and developed by a foreign parliament, with the people of Northern Ireland disenfranchised.</w:t>
      </w:r>
    </w:p>
    <w:p w:rsidR="0038101F" w:rsidRPr="00C97202" w:rsidP="0038101F">
      <w:pPr>
        <w:rPr>
          <w:rFonts w:ascii="Verdana" w:hAnsi="Verdana"/>
        </w:rPr>
      </w:pPr>
      <w:r w:rsidRPr="00C97202">
        <w:rPr>
          <w:rFonts w:ascii="Verdana" w:hAnsi="Verdana"/>
        </w:rPr>
        <w:t>We also remain concern</w:t>
      </w:r>
      <w:r w:rsidRPr="00C97202" w:rsidR="004D4503">
        <w:rPr>
          <w:rFonts w:ascii="Verdana" w:hAnsi="Verdana"/>
        </w:rPr>
        <w:t>ed</w:t>
      </w:r>
      <w:r w:rsidRPr="00C97202">
        <w:rPr>
          <w:rFonts w:ascii="Verdana" w:hAnsi="Verdana"/>
        </w:rPr>
        <w:t xml:space="preserve"> about continued efforts to use Article 2 to secure </w:t>
      </w:r>
      <w:r w:rsidRPr="00C97202" w:rsidR="00C56101">
        <w:rPr>
          <w:rFonts w:ascii="Verdana" w:hAnsi="Verdana"/>
        </w:rPr>
        <w:t xml:space="preserve">other </w:t>
      </w:r>
      <w:r w:rsidRPr="00C97202">
        <w:rPr>
          <w:rFonts w:ascii="Verdana" w:hAnsi="Verdana"/>
        </w:rPr>
        <w:t xml:space="preserve">rights from EU law </w:t>
      </w:r>
      <w:r w:rsidRPr="00C97202" w:rsidR="009A1C21">
        <w:rPr>
          <w:rFonts w:ascii="Verdana" w:hAnsi="Verdana"/>
        </w:rPr>
        <w:t xml:space="preserve">post Brexit </w:t>
      </w:r>
      <w:r w:rsidRPr="00C97202">
        <w:rPr>
          <w:rFonts w:ascii="Verdana" w:hAnsi="Verdana"/>
        </w:rPr>
        <w:t>within the leeway left by the Dillon Judgement</w:t>
      </w:r>
      <w:r w:rsidRPr="00C97202" w:rsidR="009A1C21">
        <w:rPr>
          <w:rFonts w:ascii="Verdana" w:hAnsi="Verdana"/>
        </w:rPr>
        <w:t>.</w:t>
      </w:r>
    </w:p>
    <w:p w:rsidR="0038101F" w:rsidRPr="00C97202" w:rsidP="0038101F">
      <w:pPr>
        <w:rPr>
          <w:rFonts w:ascii="Verdana" w:hAnsi="Verdana"/>
        </w:rPr>
      </w:pPr>
      <w:r w:rsidRPr="00C97202">
        <w:rPr>
          <w:rFonts w:ascii="Verdana" w:hAnsi="Verdana"/>
        </w:rPr>
        <w:t>Th</w:t>
      </w:r>
      <w:r w:rsidRPr="00C97202" w:rsidR="004D4503">
        <w:rPr>
          <w:rFonts w:ascii="Verdana" w:hAnsi="Verdana"/>
        </w:rPr>
        <w:t>ese provisions</w:t>
      </w:r>
      <w:r w:rsidRPr="00C97202">
        <w:rPr>
          <w:rFonts w:ascii="Verdana" w:hAnsi="Verdana"/>
        </w:rPr>
        <w:t xml:space="preserve"> disrespect the territorial integrity of the UK, </w:t>
      </w:r>
      <w:r w:rsidRPr="00C97202" w:rsidR="004D4503">
        <w:rPr>
          <w:rFonts w:ascii="Verdana" w:hAnsi="Verdana"/>
        </w:rPr>
        <w:t xml:space="preserve">are </w:t>
      </w:r>
      <w:r w:rsidRPr="00C97202">
        <w:rPr>
          <w:rFonts w:ascii="Verdana" w:hAnsi="Verdana"/>
        </w:rPr>
        <w:t>implicated in a wider assault on our rights through our disenfranchisement and then limit the protection of our rights to those that once had expression in EU law.</w:t>
      </w:r>
    </w:p>
    <w:p w:rsidR="006B58E6" w:rsidRPr="00C97202" w:rsidP="006B58E6">
      <w:pPr>
        <w:rPr>
          <w:rFonts w:ascii="Verdana" w:hAnsi="Verdana"/>
        </w:rPr>
      </w:pPr>
      <w:r w:rsidRPr="00C97202">
        <w:rPr>
          <w:rFonts w:ascii="Verdana" w:hAnsi="Verdana"/>
        </w:rPr>
        <w:t>The way forward is for the UK to properly leave the EU which will result in the immediate reversal of the biggest assault on our rights arising from the denial of Brexit, our disenfranchisement</w:t>
      </w:r>
      <w:r w:rsidRPr="00C97202" w:rsidR="00C56101">
        <w:rPr>
          <w:rFonts w:ascii="Verdana" w:hAnsi="Verdana"/>
        </w:rPr>
        <w:t xml:space="preserve"> in 300 areas of law</w:t>
      </w:r>
      <w:r w:rsidRPr="00C97202">
        <w:rPr>
          <w:rFonts w:ascii="Verdana" w:hAnsi="Verdana"/>
        </w:rPr>
        <w:t>, and we must then use our sovereignty and legal expertise to protect and develop all our rights in the round, as would any other democracy.</w:t>
      </w:r>
    </w:p>
    <w:p w:rsidR="00FC44F4" w:rsidRPr="00C97202" w:rsidP="00FC44F4">
      <w:pPr>
        <w:rPr>
          <w:rFonts w:ascii="Verdana" w:hAnsi="Verdana"/>
          <w:b/>
          <w:bCs/>
        </w:rPr>
      </w:pPr>
      <w:r w:rsidRPr="00C97202">
        <w:rPr>
          <w:rFonts w:ascii="Verdana" w:hAnsi="Verdana"/>
          <w:b/>
          <w:bCs/>
        </w:rPr>
        <w:t>6. Who can rely on Article 2 WF and when?</w:t>
      </w:r>
    </w:p>
    <w:p w:rsidR="00591A08" w:rsidRPr="00C97202" w:rsidP="00FC44F4">
      <w:pPr>
        <w:rPr>
          <w:rFonts w:ascii="Verdana" w:hAnsi="Verdana"/>
        </w:rPr>
      </w:pPr>
      <w:r w:rsidRPr="00C97202">
        <w:rPr>
          <w:rFonts w:ascii="Verdana" w:hAnsi="Verdana"/>
        </w:rPr>
        <w:t>At present,</w:t>
      </w:r>
      <w:r w:rsidRPr="00C97202">
        <w:rPr>
          <w:rFonts w:ascii="Verdana" w:hAnsi="Verdana"/>
        </w:rPr>
        <w:t xml:space="preserve"> people can rely on Article 2: </w:t>
      </w:r>
      <w:r w:rsidRPr="00C97202">
        <w:rPr>
          <w:rFonts w:ascii="Verdana" w:hAnsi="Verdana"/>
        </w:rPr>
        <w:t xml:space="preserve"> </w:t>
      </w:r>
    </w:p>
    <w:p w:rsidR="00591A08" w:rsidRPr="00C97202" w:rsidP="00591A08">
      <w:pPr>
        <w:pStyle w:val="ListParagraph"/>
        <w:numPr>
          <w:ilvl w:val="0"/>
          <w:numId w:val="5"/>
        </w:numPr>
        <w:rPr>
          <w:rFonts w:ascii="Verdana" w:hAnsi="Verdana"/>
        </w:rPr>
      </w:pPr>
      <w:r w:rsidRPr="00C97202">
        <w:rPr>
          <w:rFonts w:ascii="Verdana" w:hAnsi="Verdana"/>
        </w:rPr>
        <w:t>When</w:t>
      </w:r>
      <w:r w:rsidRPr="00C97202">
        <w:rPr>
          <w:rFonts w:ascii="Verdana" w:hAnsi="Verdana"/>
        </w:rPr>
        <w:t xml:space="preserve"> they feel that any of the dynamically aligned laws in Annex 1 have not been properly upheld in relation to them</w:t>
      </w:r>
    </w:p>
    <w:p w:rsidR="00591A08" w:rsidRPr="00C97202" w:rsidP="00591A08">
      <w:pPr>
        <w:pStyle w:val="ListParagraph"/>
        <w:numPr>
          <w:ilvl w:val="0"/>
          <w:numId w:val="5"/>
        </w:numPr>
        <w:rPr>
          <w:rFonts w:ascii="Verdana" w:hAnsi="Verdana"/>
        </w:rPr>
      </w:pPr>
      <w:r w:rsidRPr="00C97202">
        <w:rPr>
          <w:rFonts w:ascii="Verdana" w:hAnsi="Verdana"/>
        </w:rPr>
        <w:t>When</w:t>
      </w:r>
      <w:r w:rsidRPr="00C97202">
        <w:rPr>
          <w:rFonts w:ascii="Verdana" w:hAnsi="Verdana"/>
        </w:rPr>
        <w:t xml:space="preserve"> they can persuade a Court that a right </w:t>
      </w:r>
      <w:r w:rsidRPr="00C97202" w:rsidR="006C61E8">
        <w:rPr>
          <w:rFonts w:ascii="Verdana" w:hAnsi="Verdana"/>
        </w:rPr>
        <w:t xml:space="preserve">that: a) </w:t>
      </w:r>
      <w:r w:rsidRPr="00C97202">
        <w:rPr>
          <w:rFonts w:ascii="Verdana" w:hAnsi="Verdana"/>
        </w:rPr>
        <w:t xml:space="preserve">was protected in any other </w:t>
      </w:r>
      <w:r w:rsidRPr="00C97202" w:rsidR="006C61E8">
        <w:rPr>
          <w:rFonts w:ascii="Verdana" w:hAnsi="Verdana"/>
        </w:rPr>
        <w:t xml:space="preserve">(beyond Annex 1) </w:t>
      </w:r>
      <w:r w:rsidRPr="00C97202">
        <w:rPr>
          <w:rFonts w:ascii="Verdana" w:hAnsi="Verdana"/>
        </w:rPr>
        <w:t xml:space="preserve">EU law to which the UK was subject the day before Brexit </w:t>
      </w:r>
      <w:r w:rsidRPr="00C97202" w:rsidR="006C61E8">
        <w:rPr>
          <w:rFonts w:ascii="Verdana" w:hAnsi="Verdana"/>
        </w:rPr>
        <w:t>and b) that these rights link directly to the stated GFA, has been diminished.</w:t>
      </w:r>
    </w:p>
    <w:p w:rsidR="001F78AA" w:rsidRPr="00C97202" w:rsidP="00591A08">
      <w:pPr>
        <w:rPr>
          <w:rFonts w:ascii="Verdana" w:hAnsi="Verdana"/>
        </w:rPr>
      </w:pPr>
      <w:r w:rsidRPr="00C97202">
        <w:rPr>
          <w:rFonts w:ascii="Verdana" w:hAnsi="Verdana"/>
        </w:rPr>
        <w:t xml:space="preserve">Wrestling with this question is also </w:t>
      </w:r>
      <w:r w:rsidRPr="00C97202" w:rsidR="00514277">
        <w:rPr>
          <w:rFonts w:ascii="Verdana" w:hAnsi="Verdana"/>
        </w:rPr>
        <w:t>very significant for confronting us with who cannot rely on Article 2 protections and when</w:t>
      </w:r>
      <w:r w:rsidRPr="00C97202" w:rsidR="004D4503">
        <w:rPr>
          <w:rFonts w:ascii="Verdana" w:hAnsi="Verdana"/>
        </w:rPr>
        <w:t>,</w:t>
      </w:r>
      <w:r w:rsidRPr="00C97202" w:rsidR="00514277">
        <w:rPr>
          <w:rFonts w:ascii="Verdana" w:hAnsi="Verdana"/>
        </w:rPr>
        <w:t xml:space="preserve"> which in turn confronts us with</w:t>
      </w:r>
      <w:r w:rsidRPr="00C97202" w:rsidR="003E30E3">
        <w:rPr>
          <w:rFonts w:ascii="Verdana" w:hAnsi="Verdana"/>
        </w:rPr>
        <w:t xml:space="preserve"> huge problems arising from this both for the sustainability of Article 2 and the wider Windsor Framework.</w:t>
      </w:r>
    </w:p>
    <w:p w:rsidR="003E30E3" w:rsidRPr="00C97202" w:rsidP="00591A08">
      <w:pPr>
        <w:rPr>
          <w:rFonts w:ascii="Verdana" w:hAnsi="Verdana"/>
          <w:b/>
          <w:bCs/>
        </w:rPr>
      </w:pPr>
      <w:r w:rsidRPr="00C97202">
        <w:rPr>
          <w:rFonts w:ascii="Verdana" w:hAnsi="Verdana"/>
          <w:b/>
          <w:bCs/>
        </w:rPr>
        <w:t>Disenfranchised</w:t>
      </w:r>
      <w:r w:rsidRPr="00C97202">
        <w:rPr>
          <w:rFonts w:ascii="Verdana" w:hAnsi="Verdana"/>
          <w:b/>
          <w:bCs/>
        </w:rPr>
        <w:t xml:space="preserve"> </w:t>
      </w:r>
    </w:p>
    <w:p w:rsidR="00591A08" w:rsidRPr="00C97202" w:rsidP="00591A08">
      <w:pPr>
        <w:rPr>
          <w:rFonts w:ascii="Verdana" w:hAnsi="Verdana"/>
        </w:rPr>
      </w:pPr>
      <w:r w:rsidRPr="00C97202">
        <w:rPr>
          <w:rFonts w:ascii="Verdana" w:hAnsi="Verdana"/>
        </w:rPr>
        <w:t xml:space="preserve">To this end </w:t>
      </w:r>
      <w:r w:rsidRPr="00C97202" w:rsidR="006C61E8">
        <w:rPr>
          <w:rFonts w:ascii="Verdana" w:hAnsi="Verdana"/>
        </w:rPr>
        <w:t>the point must again be made that the greatest threat to GFA rights, and the rights that predate them, has come not from Brexit, but its effective denial in Northern Ireland and not from the demands of the UK Government, but the demands of the EU</w:t>
      </w:r>
      <w:r w:rsidRPr="00C97202">
        <w:rPr>
          <w:rFonts w:ascii="Verdana" w:hAnsi="Verdana"/>
        </w:rPr>
        <w:t>,</w:t>
      </w:r>
      <w:r w:rsidRPr="00C97202" w:rsidR="006C61E8">
        <w:rPr>
          <w:rFonts w:ascii="Verdana" w:hAnsi="Verdana"/>
        </w:rPr>
        <w:t xml:space="preserve"> which has pressed for the UK to change its laws to instigate the most dramatic reversal of </w:t>
      </w:r>
      <w:r w:rsidRPr="00C97202" w:rsidR="009A1C21">
        <w:rPr>
          <w:rFonts w:ascii="Verdana" w:hAnsi="Verdana"/>
        </w:rPr>
        <w:t xml:space="preserve">the right to pursue democratically national and political aspirations from the 1998 (and pre 1998 </w:t>
      </w:r>
      <w:r w:rsidRPr="00C97202" w:rsidR="001F78AA">
        <w:rPr>
          <w:rFonts w:ascii="Verdana" w:hAnsi="Verdana"/>
        </w:rPr>
        <w:t xml:space="preserve">to 2020 </w:t>
      </w:r>
      <w:r w:rsidRPr="00C97202" w:rsidR="009A1C21">
        <w:rPr>
          <w:rFonts w:ascii="Verdana" w:hAnsi="Verdana"/>
        </w:rPr>
        <w:t>level)</w:t>
      </w:r>
      <w:r w:rsidRPr="00C97202" w:rsidR="001F78AA">
        <w:rPr>
          <w:rFonts w:ascii="Verdana" w:hAnsi="Verdana"/>
        </w:rPr>
        <w:t>,</w:t>
      </w:r>
      <w:r w:rsidRPr="00C97202" w:rsidR="009A1C21">
        <w:rPr>
          <w:rFonts w:ascii="Verdana" w:hAnsi="Verdana"/>
        </w:rPr>
        <w:t xml:space="preserve"> when we could do so by standing for election to make all the laws to which we are subject</w:t>
      </w:r>
      <w:r w:rsidRPr="00C97202" w:rsidR="001F78AA">
        <w:rPr>
          <w:rFonts w:ascii="Verdana" w:hAnsi="Verdana"/>
        </w:rPr>
        <w:t xml:space="preserve">, disenfranchising us in </w:t>
      </w:r>
      <w:r w:rsidRPr="00C97202" w:rsidR="006C61E8">
        <w:rPr>
          <w:rFonts w:ascii="Verdana" w:hAnsi="Verdana"/>
        </w:rPr>
        <w:t>300 areas of law.</w:t>
      </w:r>
    </w:p>
    <w:p w:rsidR="006C61E8" w:rsidRPr="00C97202" w:rsidP="00591A08">
      <w:pPr>
        <w:rPr>
          <w:rFonts w:ascii="Verdana" w:hAnsi="Verdana"/>
        </w:rPr>
      </w:pPr>
      <w:r w:rsidRPr="00C97202">
        <w:rPr>
          <w:rFonts w:ascii="Verdana" w:hAnsi="Verdana"/>
        </w:rPr>
        <w:t xml:space="preserve">History is filled with stories about the expansion of democracy but not until now of a jurisdiction being fully enfranchised for over 100 years only for part of its </w:t>
      </w:r>
      <w:r w:rsidRPr="00C97202">
        <w:rPr>
          <w:rFonts w:ascii="Verdana" w:hAnsi="Verdana"/>
        </w:rPr>
        <w:t xml:space="preserve">people to then be disenfranchised in a staggering 300 areas of law, creating two classes of citizens. </w:t>
      </w:r>
    </w:p>
    <w:p w:rsidR="00E17141" w:rsidRPr="00C97202" w:rsidP="00591A08">
      <w:pPr>
        <w:rPr>
          <w:rFonts w:ascii="Verdana" w:hAnsi="Verdana"/>
        </w:rPr>
      </w:pPr>
      <w:r w:rsidRPr="00C97202">
        <w:rPr>
          <w:rFonts w:ascii="Verdana" w:hAnsi="Verdana"/>
        </w:rPr>
        <w:t>What we need is for the EU 27 to respect the territorial integrity of the UK, to cease legislating for it</w:t>
      </w:r>
      <w:r w:rsidRPr="00C97202" w:rsidR="003E30E3">
        <w:rPr>
          <w:rFonts w:ascii="Verdana" w:hAnsi="Verdana"/>
        </w:rPr>
        <w:t xml:space="preserve"> directly (Annex 1) and</w:t>
      </w:r>
      <w:r w:rsidRPr="00C97202">
        <w:rPr>
          <w:rFonts w:ascii="Verdana" w:hAnsi="Verdana"/>
        </w:rPr>
        <w:t xml:space="preserve"> to cease interfering with its legislation to try and prevent the UK doing its own thing</w:t>
      </w:r>
      <w:r w:rsidRPr="00C97202" w:rsidR="003E30E3">
        <w:rPr>
          <w:rFonts w:ascii="Verdana" w:hAnsi="Verdana"/>
        </w:rPr>
        <w:t xml:space="preserve"> in other areas, apparently out of regard for GFA rights</w:t>
      </w:r>
      <w:r w:rsidRPr="00C97202" w:rsidR="00C56101">
        <w:rPr>
          <w:rFonts w:ascii="Verdana" w:hAnsi="Verdana"/>
        </w:rPr>
        <w:t>,</w:t>
      </w:r>
      <w:r w:rsidRPr="00C97202" w:rsidR="003E30E3">
        <w:rPr>
          <w:rFonts w:ascii="Verdana" w:hAnsi="Verdana"/>
        </w:rPr>
        <w:t xml:space="preserve"> even as it agitates for their evisceration where their protections have rested in UK rather than EU law. </w:t>
      </w:r>
    </w:p>
    <w:p w:rsidR="006C61E8" w:rsidRPr="00C97202" w:rsidP="00591A08">
      <w:pPr>
        <w:rPr>
          <w:rFonts w:ascii="Verdana" w:hAnsi="Verdana"/>
        </w:rPr>
      </w:pPr>
      <w:r w:rsidRPr="00C97202">
        <w:rPr>
          <w:rFonts w:ascii="Verdana" w:hAnsi="Verdana"/>
        </w:rPr>
        <w:t>The EU must</w:t>
      </w:r>
      <w:r w:rsidRPr="00C97202">
        <w:rPr>
          <w:rFonts w:ascii="Verdana" w:hAnsi="Verdana"/>
        </w:rPr>
        <w:t xml:space="preserve"> cease trying to undermine the UK both by means of dividing us into two through a custom</w:t>
      </w:r>
      <w:r w:rsidRPr="00C97202" w:rsidR="00E17141">
        <w:rPr>
          <w:rFonts w:ascii="Verdana" w:hAnsi="Verdana"/>
        </w:rPr>
        <w:t>,</w:t>
      </w:r>
      <w:r w:rsidRPr="00C97202">
        <w:rPr>
          <w:rFonts w:ascii="Verdana" w:hAnsi="Verdana"/>
        </w:rPr>
        <w:t xml:space="preserve"> international SPS </w:t>
      </w:r>
      <w:r w:rsidRPr="00C97202" w:rsidR="00E17141">
        <w:rPr>
          <w:rFonts w:ascii="Verdana" w:hAnsi="Verdana"/>
        </w:rPr>
        <w:t xml:space="preserve">and rights </w:t>
      </w:r>
      <w:r w:rsidRPr="00C97202">
        <w:rPr>
          <w:rFonts w:ascii="Verdana" w:hAnsi="Verdana"/>
        </w:rPr>
        <w:t xml:space="preserve">border and by means of </w:t>
      </w:r>
      <w:r w:rsidRPr="00C97202" w:rsidR="00C56101">
        <w:rPr>
          <w:rFonts w:ascii="Verdana" w:hAnsi="Verdana"/>
        </w:rPr>
        <w:t>try to undermine ‘</w:t>
      </w:r>
      <w:r w:rsidRPr="00C97202">
        <w:rPr>
          <w:rFonts w:ascii="Verdana" w:hAnsi="Verdana"/>
        </w:rPr>
        <w:t>the people</w:t>
      </w:r>
      <w:r w:rsidRPr="00C97202" w:rsidR="00C56101">
        <w:rPr>
          <w:rFonts w:ascii="Verdana" w:hAnsi="Verdana"/>
        </w:rPr>
        <w:t>’</w:t>
      </w:r>
      <w:r w:rsidRPr="00C97202">
        <w:rPr>
          <w:rFonts w:ascii="Verdana" w:hAnsi="Verdana"/>
        </w:rPr>
        <w:t xml:space="preserve"> of the nation by creating two different classes of citizenship and therein two peoples.</w:t>
      </w:r>
    </w:p>
    <w:p w:rsidR="006C61E8" w:rsidRPr="00C97202" w:rsidP="00591A08">
      <w:pPr>
        <w:rPr>
          <w:rFonts w:ascii="Verdana" w:hAnsi="Verdana"/>
        </w:rPr>
      </w:pPr>
      <w:r w:rsidRPr="00C97202">
        <w:rPr>
          <w:rFonts w:ascii="Verdana" w:hAnsi="Verdana"/>
        </w:rPr>
        <w:t xml:space="preserve">This will enable us to then take back the rights that have been taken from us, fully re-enfranchising the people of Northern Ireland, and then using our sovereignty to both protect and develop our other rights. </w:t>
      </w:r>
    </w:p>
    <w:p w:rsidR="00667D87" w:rsidRPr="00C97202" w:rsidP="00591A08">
      <w:pPr>
        <w:rPr>
          <w:rFonts w:ascii="Verdana" w:hAnsi="Verdana"/>
          <w:b/>
          <w:bCs/>
        </w:rPr>
      </w:pPr>
      <w:r w:rsidRPr="00C97202">
        <w:rPr>
          <w:rFonts w:ascii="Verdana" w:hAnsi="Verdana"/>
          <w:b/>
          <w:bCs/>
        </w:rPr>
        <w:t>Parity of Esteem</w:t>
      </w:r>
    </w:p>
    <w:p w:rsidR="00865C09" w:rsidRPr="00C97202" w:rsidP="00591A08">
      <w:pPr>
        <w:rPr>
          <w:rFonts w:ascii="Verdana" w:hAnsi="Verdana"/>
        </w:rPr>
      </w:pPr>
      <w:r w:rsidRPr="00C97202">
        <w:rPr>
          <w:rFonts w:ascii="Verdana" w:hAnsi="Verdana"/>
        </w:rPr>
        <w:t>In seeking to understand who is not covered</w:t>
      </w:r>
      <w:r w:rsidRPr="00C97202" w:rsidR="00CC03F4">
        <w:rPr>
          <w:rFonts w:ascii="Verdana" w:hAnsi="Verdana"/>
        </w:rPr>
        <w:t>, and the consequences flowing from this,</w:t>
      </w:r>
      <w:r w:rsidRPr="00C97202">
        <w:rPr>
          <w:rFonts w:ascii="Verdana" w:hAnsi="Verdana"/>
        </w:rPr>
        <w:t xml:space="preserve"> it is also important to </w:t>
      </w:r>
      <w:r w:rsidRPr="00C97202" w:rsidR="00CC03F4">
        <w:rPr>
          <w:rFonts w:ascii="Verdana" w:hAnsi="Verdana"/>
        </w:rPr>
        <w:t>appreciate</w:t>
      </w:r>
      <w:r w:rsidRPr="00C97202">
        <w:rPr>
          <w:rFonts w:ascii="Verdana" w:hAnsi="Verdana"/>
        </w:rPr>
        <w:t xml:space="preserve"> that these obligations are </w:t>
      </w:r>
      <w:r w:rsidRPr="00C97202">
        <w:rPr>
          <w:rFonts w:ascii="Verdana" w:hAnsi="Verdana"/>
        </w:rPr>
        <w:t xml:space="preserve">problematic because they </w:t>
      </w:r>
      <w:r w:rsidRPr="00C97202" w:rsidR="00A67268">
        <w:rPr>
          <w:rFonts w:ascii="Verdana" w:hAnsi="Verdana"/>
        </w:rPr>
        <w:t>continue to treat EU law as if the UK was still in the EU.</w:t>
      </w:r>
    </w:p>
    <w:p w:rsidR="00A67268" w:rsidRPr="00C97202" w:rsidP="00591A08">
      <w:pPr>
        <w:rPr>
          <w:rFonts w:ascii="Verdana" w:hAnsi="Verdana"/>
        </w:rPr>
      </w:pPr>
      <w:r w:rsidRPr="00C97202">
        <w:rPr>
          <w:rFonts w:ascii="Verdana" w:hAnsi="Verdana"/>
        </w:rPr>
        <w:t>When the whole UK was in the EU and participated in making the EU law to which we were subject, EU law was as much the property of the UK as any other member state, including the Republic of Ireland.</w:t>
      </w:r>
    </w:p>
    <w:p w:rsidR="00A67268" w:rsidRPr="00C97202" w:rsidP="00591A08">
      <w:pPr>
        <w:rPr>
          <w:rFonts w:ascii="Verdana" w:hAnsi="Verdana"/>
        </w:rPr>
      </w:pPr>
      <w:r w:rsidRPr="00C97202">
        <w:rPr>
          <w:rFonts w:ascii="Verdana" w:hAnsi="Verdana"/>
        </w:rPr>
        <w:t xml:space="preserve">In the context the relationship between the UK and ROI where no part of the UK makes EU law going forward, it cannot be regarded as the fruit of a political system of which the UK is a </w:t>
      </w:r>
      <w:r w:rsidRPr="00C97202">
        <w:rPr>
          <w:rFonts w:ascii="Verdana" w:hAnsi="Verdana"/>
        </w:rPr>
        <w:t>part, but</w:t>
      </w:r>
      <w:r w:rsidRPr="00C97202">
        <w:rPr>
          <w:rFonts w:ascii="Verdana" w:hAnsi="Verdana"/>
        </w:rPr>
        <w:t xml:space="preserve"> is rather the fruit of the political system of what the ROI is a part. </w:t>
      </w:r>
    </w:p>
    <w:p w:rsidR="00A67268" w:rsidRPr="00C97202" w:rsidP="00591A08">
      <w:pPr>
        <w:rPr>
          <w:rFonts w:ascii="Verdana" w:hAnsi="Verdana"/>
        </w:rPr>
      </w:pPr>
      <w:r w:rsidRPr="00C97202">
        <w:rPr>
          <w:rFonts w:ascii="Verdana" w:hAnsi="Verdana"/>
        </w:rPr>
        <w:t>In that context rather than becoming a means of drawing unionists and nationalists together, EU law necessarily becomes associated with the nationalist identity and decoupled from that of unionist identity.</w:t>
      </w:r>
    </w:p>
    <w:p w:rsidR="00667D87" w:rsidRPr="00C97202">
      <w:pPr>
        <w:rPr>
          <w:rFonts w:ascii="Verdana" w:hAnsi="Verdana"/>
          <w:b/>
          <w:bCs/>
        </w:rPr>
      </w:pPr>
      <w:r w:rsidRPr="00C97202">
        <w:rPr>
          <w:rFonts w:ascii="Verdana" w:hAnsi="Verdana"/>
        </w:rPr>
        <w:t xml:space="preserve">In this context in seeking to uphold </w:t>
      </w:r>
      <w:r w:rsidRPr="00C97202">
        <w:rPr>
          <w:rFonts w:ascii="Verdana" w:hAnsi="Verdana"/>
        </w:rPr>
        <w:t>‘</w:t>
      </w:r>
      <w:r w:rsidRPr="00C97202">
        <w:rPr>
          <w:rFonts w:ascii="Verdana" w:hAnsi="Verdana"/>
        </w:rPr>
        <w:t>parity of esteem</w:t>
      </w:r>
      <w:r w:rsidRPr="00C97202">
        <w:rPr>
          <w:rFonts w:ascii="Verdana" w:hAnsi="Verdana"/>
        </w:rPr>
        <w:t>’</w:t>
      </w:r>
      <w:r w:rsidRPr="00C97202">
        <w:rPr>
          <w:rFonts w:ascii="Verdana" w:hAnsi="Verdana"/>
        </w:rPr>
        <w:t xml:space="preserve"> it is vital that </w:t>
      </w:r>
      <w:r w:rsidRPr="00C97202" w:rsidR="001F78AA">
        <w:rPr>
          <w:rFonts w:ascii="Verdana" w:hAnsi="Verdana"/>
        </w:rPr>
        <w:t xml:space="preserve">our </w:t>
      </w:r>
      <w:r w:rsidRPr="00C97202">
        <w:rPr>
          <w:rFonts w:ascii="Verdana" w:hAnsi="Verdana"/>
        </w:rPr>
        <w:t xml:space="preserve">arrangements are not seen to champion or prioritise EU law over NI/UK law, if one is to afford nationalist and unionists parity of esteem. </w:t>
      </w:r>
    </w:p>
    <w:p w:rsidR="00FC44F4" w:rsidRPr="00C97202" w:rsidP="00FC44F4">
      <w:pPr>
        <w:rPr>
          <w:rFonts w:ascii="Verdana" w:hAnsi="Verdana"/>
          <w:b/>
          <w:bCs/>
        </w:rPr>
      </w:pPr>
      <w:r w:rsidRPr="00C97202">
        <w:rPr>
          <w:rFonts w:ascii="Verdana" w:hAnsi="Verdana"/>
          <w:b/>
          <w:bCs/>
        </w:rPr>
        <w:t>7. What is classified as a ‘diminution’ of rights under Article 2 WF and how is a breach determined?</w:t>
      </w:r>
    </w:p>
    <w:p w:rsidR="00865C09" w:rsidRPr="00C97202" w:rsidP="00FC44F4">
      <w:pPr>
        <w:rPr>
          <w:rFonts w:ascii="Verdana" w:hAnsi="Verdana"/>
        </w:rPr>
      </w:pPr>
      <w:r w:rsidRPr="00C97202">
        <w:rPr>
          <w:rFonts w:ascii="Verdana" w:hAnsi="Verdana"/>
        </w:rPr>
        <w:t>At the moment a diminution of rights is only recognised if the effective denial of Brexit in Northern Ireland results in a change in law that is not consistent with: a) Annex 1 or b) the provisions in EU law the day before Brexit where the court can be persuaded that these are adequately connected to the text of GFA rights.</w:t>
      </w:r>
    </w:p>
    <w:p w:rsidR="00865C09" w:rsidRPr="00C97202" w:rsidP="00FC44F4">
      <w:pPr>
        <w:rPr>
          <w:rFonts w:ascii="Verdana" w:hAnsi="Verdana"/>
        </w:rPr>
      </w:pPr>
      <w:r w:rsidRPr="00C97202">
        <w:rPr>
          <w:rFonts w:ascii="Verdana" w:hAnsi="Verdana"/>
        </w:rPr>
        <w:t>This is wholly inadequate.</w:t>
      </w:r>
    </w:p>
    <w:p w:rsidR="00865C09" w:rsidRPr="00C97202" w:rsidP="00FC44F4">
      <w:pPr>
        <w:rPr>
          <w:rFonts w:ascii="Verdana" w:hAnsi="Verdana"/>
        </w:rPr>
      </w:pPr>
      <w:r w:rsidRPr="00C97202">
        <w:rPr>
          <w:rFonts w:ascii="Verdana" w:hAnsi="Verdana"/>
        </w:rPr>
        <w:t>The biggest assault on the rights of the people of Northern Ireland, both as set out in the GFA, but also crucially before-hand, arises from the removal of legal provisions in UK law the day before Brexit.</w:t>
      </w:r>
    </w:p>
    <w:p w:rsidR="00865C09" w:rsidRPr="00C97202" w:rsidP="00FC44F4">
      <w:pPr>
        <w:rPr>
          <w:rFonts w:ascii="Verdana" w:hAnsi="Verdana"/>
        </w:rPr>
      </w:pPr>
      <w:r w:rsidRPr="00C97202">
        <w:rPr>
          <w:rFonts w:ascii="Verdana" w:hAnsi="Verdana"/>
        </w:rPr>
        <w:t xml:space="preserve">If one’s concern is protecting the rights that </w:t>
      </w:r>
      <w:r w:rsidRPr="00C97202" w:rsidR="00667D87">
        <w:rPr>
          <w:rFonts w:ascii="Verdana" w:hAnsi="Verdana"/>
        </w:rPr>
        <w:t>are</w:t>
      </w:r>
      <w:r w:rsidRPr="00C97202">
        <w:rPr>
          <w:rFonts w:ascii="Verdana" w:hAnsi="Verdana"/>
        </w:rPr>
        <w:t xml:space="preserve"> part of our inheritance going forward</w:t>
      </w:r>
      <w:r w:rsidRPr="00C97202" w:rsidR="00CC03F4">
        <w:rPr>
          <w:rFonts w:ascii="Verdana" w:hAnsi="Verdana"/>
        </w:rPr>
        <w:t>,</w:t>
      </w:r>
      <w:r w:rsidRPr="00C97202">
        <w:rPr>
          <w:rFonts w:ascii="Verdana" w:hAnsi="Verdana"/>
        </w:rPr>
        <w:t xml:space="preserve"> the key challenge must be to remove both Article 2 and the wider Windsor Framework.</w:t>
      </w:r>
    </w:p>
    <w:p w:rsidR="00865C09" w:rsidRPr="00C97202" w:rsidP="00FC44F4">
      <w:pPr>
        <w:rPr>
          <w:rFonts w:ascii="Verdana" w:hAnsi="Verdana"/>
        </w:rPr>
      </w:pPr>
      <w:r w:rsidRPr="00C97202">
        <w:rPr>
          <w:rFonts w:ascii="Verdana" w:hAnsi="Verdana"/>
        </w:rPr>
        <w:t xml:space="preserve">This would facilitate the re-enfranchisement of the people of Northern Ireland, </w:t>
      </w:r>
      <w:r w:rsidRPr="00C97202" w:rsidR="00CC03F4">
        <w:rPr>
          <w:rFonts w:ascii="Verdana" w:hAnsi="Verdana"/>
        </w:rPr>
        <w:t>whose enfranchisement was previously provided for by UK and not EU law</w:t>
      </w:r>
      <w:r w:rsidRPr="00C97202">
        <w:rPr>
          <w:rFonts w:ascii="Verdana" w:hAnsi="Verdana"/>
        </w:rPr>
        <w:t xml:space="preserve">, and </w:t>
      </w:r>
      <w:r w:rsidRPr="00C97202" w:rsidR="00CC03F4">
        <w:rPr>
          <w:rFonts w:ascii="Verdana" w:hAnsi="Verdana"/>
        </w:rPr>
        <w:t>removed</w:t>
      </w:r>
      <w:r w:rsidRPr="00C97202">
        <w:rPr>
          <w:rFonts w:ascii="Verdana" w:hAnsi="Verdana"/>
        </w:rPr>
        <w:t xml:space="preserve"> in response to the demands of the EU not the UK.</w:t>
      </w:r>
    </w:p>
    <w:p w:rsidR="00865C09" w:rsidRPr="00C97202" w:rsidP="00FC44F4">
      <w:pPr>
        <w:rPr>
          <w:rFonts w:ascii="Verdana" w:hAnsi="Verdana"/>
        </w:rPr>
      </w:pPr>
      <w:r w:rsidRPr="00C97202">
        <w:rPr>
          <w:rFonts w:ascii="Verdana" w:hAnsi="Verdana"/>
        </w:rPr>
        <w:t>It would also lay the foundation for us to stand against any diminution in</w:t>
      </w:r>
      <w:r w:rsidRPr="00C97202" w:rsidR="00667D87">
        <w:rPr>
          <w:rFonts w:ascii="Verdana" w:hAnsi="Verdana"/>
        </w:rPr>
        <w:t xml:space="preserve"> any of</w:t>
      </w:r>
      <w:r w:rsidRPr="00C97202">
        <w:rPr>
          <w:rFonts w:ascii="Verdana" w:hAnsi="Verdana"/>
        </w:rPr>
        <w:t xml:space="preserve"> our rights going forward</w:t>
      </w:r>
      <w:r w:rsidRPr="00C97202" w:rsidR="00667D87">
        <w:rPr>
          <w:rFonts w:ascii="Verdana" w:hAnsi="Verdana"/>
        </w:rPr>
        <w:t>,</w:t>
      </w:r>
      <w:r w:rsidRPr="00C97202">
        <w:rPr>
          <w:rFonts w:ascii="Verdana" w:hAnsi="Verdana"/>
        </w:rPr>
        <w:t xml:space="preserve"> regardless of whether the rights were once supported in some way by EU law or whether they were only ever supported by UK law.  </w:t>
      </w:r>
    </w:p>
    <w:p w:rsidR="00FC44F4" w:rsidRPr="00C97202" w:rsidP="00FC44F4">
      <w:pPr>
        <w:rPr>
          <w:rFonts w:ascii="Verdana" w:hAnsi="Verdana"/>
          <w:b/>
          <w:bCs/>
        </w:rPr>
      </w:pPr>
      <w:r w:rsidRPr="00C97202">
        <w:rPr>
          <w:rFonts w:ascii="Verdana" w:hAnsi="Verdana"/>
          <w:b/>
          <w:bCs/>
        </w:rPr>
        <w:t>8. How should a breach of Article 2 WF be remedied. What, if any, are the constitutional implications of disapplying primary legislation for a breach of Article 2 WF?</w:t>
      </w:r>
    </w:p>
    <w:p w:rsidR="005A2369" w:rsidRPr="00C97202" w:rsidP="00FC44F4">
      <w:pPr>
        <w:rPr>
          <w:rFonts w:ascii="Verdana" w:hAnsi="Verdana"/>
        </w:rPr>
      </w:pPr>
      <w:r w:rsidRPr="00C97202">
        <w:rPr>
          <w:rFonts w:ascii="Verdana" w:hAnsi="Verdana"/>
        </w:rPr>
        <w:t xml:space="preserve">Article 2 has been rendered politically toxic </w:t>
      </w:r>
      <w:r w:rsidRPr="00C97202" w:rsidR="00A67268">
        <w:rPr>
          <w:rFonts w:ascii="Verdana" w:hAnsi="Verdana"/>
        </w:rPr>
        <w:t>for the reasons set out above</w:t>
      </w:r>
      <w:r w:rsidRPr="00C97202">
        <w:rPr>
          <w:rFonts w:ascii="Verdana" w:hAnsi="Verdana"/>
        </w:rPr>
        <w:t xml:space="preserve">. </w:t>
      </w:r>
      <w:r w:rsidRPr="00C97202">
        <w:rPr>
          <w:rFonts w:ascii="Verdana" w:hAnsi="Verdana"/>
        </w:rPr>
        <w:t xml:space="preserve">In this context it would be unwise to try and disapply any primary legislation </w:t>
      </w:r>
      <w:r w:rsidRPr="00C97202" w:rsidR="00CC03F4">
        <w:rPr>
          <w:rFonts w:ascii="Verdana" w:hAnsi="Verdana"/>
        </w:rPr>
        <w:t>through Article 2</w:t>
      </w:r>
      <w:r w:rsidRPr="00C97202">
        <w:rPr>
          <w:rFonts w:ascii="Verdana" w:hAnsi="Verdana"/>
        </w:rPr>
        <w:t xml:space="preserve">. </w:t>
      </w:r>
    </w:p>
    <w:p w:rsidR="00A67268" w:rsidRPr="00C97202" w:rsidP="00FC44F4">
      <w:pPr>
        <w:rPr>
          <w:rFonts w:ascii="Verdana" w:hAnsi="Verdana"/>
        </w:rPr>
      </w:pPr>
      <w:r w:rsidRPr="00C97202">
        <w:rPr>
          <w:rFonts w:ascii="Verdana" w:hAnsi="Verdana"/>
        </w:rPr>
        <w:t xml:space="preserve">Article 2 and the wider Windsor Framework </w:t>
      </w:r>
      <w:r w:rsidRPr="00C97202" w:rsidR="00CC03F4">
        <w:rPr>
          <w:rFonts w:ascii="Verdana" w:hAnsi="Verdana"/>
        </w:rPr>
        <w:t>should</w:t>
      </w:r>
      <w:r w:rsidRPr="00C97202">
        <w:rPr>
          <w:rFonts w:ascii="Verdana" w:hAnsi="Verdana"/>
        </w:rPr>
        <w:t xml:space="preserve"> be removed so that the greatest reversal of rights</w:t>
      </w:r>
      <w:r w:rsidRPr="00C97202" w:rsidR="00CC03F4">
        <w:rPr>
          <w:rFonts w:ascii="Verdana" w:hAnsi="Verdana"/>
        </w:rPr>
        <w:t>,</w:t>
      </w:r>
      <w:r w:rsidRPr="00C97202">
        <w:rPr>
          <w:rFonts w:ascii="Verdana" w:hAnsi="Verdana"/>
        </w:rPr>
        <w:t xml:space="preserve"> in the form of the disenfranchisement of the people of Northern Ireland </w:t>
      </w:r>
      <w:r w:rsidRPr="00C97202" w:rsidR="00725036">
        <w:rPr>
          <w:rFonts w:ascii="Verdana" w:hAnsi="Verdana"/>
        </w:rPr>
        <w:t>in 300 areas of law</w:t>
      </w:r>
      <w:r w:rsidRPr="00C97202" w:rsidR="00CC03F4">
        <w:rPr>
          <w:rFonts w:ascii="Verdana" w:hAnsi="Verdana"/>
        </w:rPr>
        <w:t>,</w:t>
      </w:r>
      <w:r w:rsidRPr="00C97202" w:rsidR="00725036">
        <w:rPr>
          <w:rFonts w:ascii="Verdana" w:hAnsi="Verdana"/>
        </w:rPr>
        <w:t xml:space="preserve"> which result</w:t>
      </w:r>
      <w:r w:rsidRPr="00C97202" w:rsidR="00CC03F4">
        <w:rPr>
          <w:rFonts w:ascii="Verdana" w:hAnsi="Verdana"/>
        </w:rPr>
        <w:t>ed</w:t>
      </w:r>
      <w:r w:rsidRPr="00C97202" w:rsidR="00725036">
        <w:rPr>
          <w:rFonts w:ascii="Verdana" w:hAnsi="Verdana"/>
        </w:rPr>
        <w:t xml:space="preserve"> not from Brexit but its effective denial in NI</w:t>
      </w:r>
      <w:r w:rsidRPr="00C97202" w:rsidR="00CC03F4">
        <w:rPr>
          <w:rFonts w:ascii="Verdana" w:hAnsi="Verdana"/>
        </w:rPr>
        <w:t>,</w:t>
      </w:r>
      <w:r w:rsidRPr="00C97202" w:rsidR="00725036">
        <w:rPr>
          <w:rFonts w:ascii="Verdana" w:hAnsi="Verdana"/>
        </w:rPr>
        <w:t xml:space="preserve"> can be put right.</w:t>
      </w:r>
    </w:p>
    <w:p w:rsidR="00725036" w:rsidRPr="00C97202" w:rsidP="00FC44F4">
      <w:pPr>
        <w:rPr>
          <w:rFonts w:ascii="Verdana" w:hAnsi="Verdana"/>
        </w:rPr>
      </w:pPr>
      <w:r w:rsidRPr="00C97202">
        <w:rPr>
          <w:rFonts w:ascii="Verdana" w:hAnsi="Verdana"/>
        </w:rPr>
        <w:t xml:space="preserve">Going forward we can then use our sovereignty to protect and develop the rights of the people of NI, those in </w:t>
      </w:r>
      <w:r w:rsidRPr="00C97202" w:rsidR="001F78AA">
        <w:rPr>
          <w:rFonts w:ascii="Verdana" w:hAnsi="Verdana"/>
        </w:rPr>
        <w:t xml:space="preserve">the </w:t>
      </w:r>
      <w:r w:rsidRPr="00C97202">
        <w:rPr>
          <w:rFonts w:ascii="Verdana" w:hAnsi="Verdana"/>
        </w:rPr>
        <w:t>GFA and those that predate it, through the judicious use of our own legal expertise and sovereignty.</w:t>
      </w:r>
    </w:p>
    <w:p w:rsidR="00FC44F4" w:rsidRPr="00C97202" w:rsidP="00FC44F4">
      <w:pPr>
        <w:rPr>
          <w:rFonts w:ascii="Verdana" w:hAnsi="Verdana"/>
          <w:b/>
          <w:bCs/>
        </w:rPr>
      </w:pPr>
      <w:r w:rsidRPr="00C97202">
        <w:rPr>
          <w:rFonts w:ascii="Verdana" w:hAnsi="Verdana"/>
          <w:b/>
          <w:bCs/>
        </w:rPr>
        <w:t>9. What is your overall assessment as to the success of Article 2 WF in ensuring the protection of rights following the UK’s exit from the European Union?</w:t>
      </w:r>
    </w:p>
    <w:p w:rsidR="00CC03F4" w:rsidRPr="00C97202" w:rsidP="00FC44F4">
      <w:pPr>
        <w:rPr>
          <w:rFonts w:ascii="Verdana" w:hAnsi="Verdana"/>
        </w:rPr>
      </w:pPr>
      <w:r w:rsidRPr="00C97202">
        <w:rPr>
          <w:rFonts w:ascii="Verdana" w:hAnsi="Verdana"/>
        </w:rPr>
        <w:t xml:space="preserve">It has become the occasion for exchanging a genuine concern about human rights for a concern about keeping EU law. </w:t>
      </w:r>
    </w:p>
    <w:p w:rsidR="00725036" w:rsidRPr="00C97202" w:rsidP="00FC44F4">
      <w:pPr>
        <w:rPr>
          <w:rFonts w:ascii="Verdana" w:hAnsi="Verdana"/>
        </w:rPr>
      </w:pPr>
      <w:r w:rsidRPr="00C97202">
        <w:rPr>
          <w:rFonts w:ascii="Verdana" w:hAnsi="Verdana"/>
        </w:rPr>
        <w:t>In order to</w:t>
      </w:r>
      <w:r w:rsidRPr="00C97202">
        <w:rPr>
          <w:rFonts w:ascii="Verdana" w:hAnsi="Verdana"/>
        </w:rPr>
        <w:t xml:space="preserve"> appreciate this one must have regard for the following:</w:t>
      </w:r>
    </w:p>
    <w:p w:rsidR="00725036" w:rsidRPr="00C97202" w:rsidP="00FC44F4">
      <w:pPr>
        <w:rPr>
          <w:rFonts w:ascii="Verdana" w:hAnsi="Verdana"/>
        </w:rPr>
      </w:pPr>
      <w:r w:rsidRPr="00C97202">
        <w:rPr>
          <w:rFonts w:ascii="Verdana" w:hAnsi="Verdana"/>
        </w:rPr>
        <w:t>First, and as noted above, the biggest threat to rights in NI as come not from Brexit, but from its effective denial in Northern Ireland, and not from our own government but from the demands of the EU which have resulted in the most dramatic evisceration of our rights in the last 100 years, such that had the right to stand for election to make all the laws to which we are subject taken from us in a staggering 300 different areas.</w:t>
      </w:r>
    </w:p>
    <w:p w:rsidR="00B146DE" w:rsidRPr="00C97202" w:rsidP="00FC44F4">
      <w:pPr>
        <w:rPr>
          <w:rFonts w:ascii="Verdana" w:hAnsi="Verdana"/>
        </w:rPr>
      </w:pPr>
      <w:r w:rsidRPr="00C97202">
        <w:rPr>
          <w:rFonts w:ascii="Verdana" w:hAnsi="Verdana"/>
        </w:rPr>
        <w:t xml:space="preserve">Second, the demands of the EU have not only required the removal of protections in UK law </w:t>
      </w:r>
      <w:r w:rsidRPr="00C97202" w:rsidR="00667D87">
        <w:rPr>
          <w:rFonts w:ascii="Verdana" w:hAnsi="Verdana"/>
        </w:rPr>
        <w:t>in relation to</w:t>
      </w:r>
      <w:r w:rsidRPr="00C97202">
        <w:rPr>
          <w:rFonts w:ascii="Verdana" w:hAnsi="Verdana"/>
        </w:rPr>
        <w:t xml:space="preserve"> the GFA right ‘to pursue democratically national and political aspirations’ from the 1998 level, </w:t>
      </w:r>
      <w:r w:rsidRPr="00C97202">
        <w:rPr>
          <w:rFonts w:ascii="Verdana" w:hAnsi="Verdana"/>
        </w:rPr>
        <w:t>(which of course existed before the GFA)</w:t>
      </w:r>
      <w:r w:rsidRPr="00C97202" w:rsidR="00667D87">
        <w:rPr>
          <w:rFonts w:ascii="Verdana" w:hAnsi="Verdana"/>
        </w:rPr>
        <w:t>,</w:t>
      </w:r>
      <w:r w:rsidRPr="00C97202">
        <w:rPr>
          <w:rFonts w:ascii="Verdana" w:hAnsi="Verdana"/>
        </w:rPr>
        <w:t xml:space="preserve"> </w:t>
      </w:r>
      <w:r w:rsidRPr="00C97202">
        <w:rPr>
          <w:rFonts w:ascii="Verdana" w:hAnsi="Verdana"/>
        </w:rPr>
        <w:t xml:space="preserve">but also in the removal of the cross community consent </w:t>
      </w:r>
      <w:r w:rsidRPr="00C97202">
        <w:rPr>
          <w:rFonts w:ascii="Verdana" w:hAnsi="Verdana"/>
        </w:rPr>
        <w:t>GFA protection on the occasion of the most controversial constitutional vote in the history of devolved government in Northern Ireland</w:t>
      </w:r>
      <w:r w:rsidRPr="00C97202" w:rsidR="00667D87">
        <w:rPr>
          <w:rFonts w:ascii="Verdana" w:hAnsi="Verdana"/>
        </w:rPr>
        <w:t>, i.e. since 1921</w:t>
      </w:r>
      <w:r w:rsidRPr="00C97202">
        <w:rPr>
          <w:rFonts w:ascii="Verdana" w:hAnsi="Verdana"/>
        </w:rPr>
        <w:t>.</w:t>
      </w:r>
    </w:p>
    <w:p w:rsidR="00B146DE" w:rsidRPr="00C97202" w:rsidP="00FC44F4">
      <w:pPr>
        <w:rPr>
          <w:rFonts w:ascii="Verdana" w:hAnsi="Verdana"/>
        </w:rPr>
      </w:pPr>
      <w:r w:rsidRPr="00C97202">
        <w:rPr>
          <w:rFonts w:ascii="Verdana" w:hAnsi="Verdana"/>
        </w:rPr>
        <w:t>Third, in a context where EU law is no longer ma</w:t>
      </w:r>
      <w:r w:rsidRPr="00C97202" w:rsidR="00CC03F4">
        <w:rPr>
          <w:rFonts w:ascii="Verdana" w:hAnsi="Verdana"/>
        </w:rPr>
        <w:t>d</w:t>
      </w:r>
      <w:r w:rsidRPr="00C97202">
        <w:rPr>
          <w:rFonts w:ascii="Verdana" w:hAnsi="Verdana"/>
        </w:rPr>
        <w:t xml:space="preserve">e within the </w:t>
      </w:r>
      <w:r w:rsidRPr="00C97202" w:rsidR="00CC03F4">
        <w:rPr>
          <w:rFonts w:ascii="Verdana" w:hAnsi="Verdana"/>
        </w:rPr>
        <w:t>UK</w:t>
      </w:r>
      <w:r w:rsidRPr="00C97202" w:rsidR="00667D87">
        <w:rPr>
          <w:rFonts w:ascii="Verdana" w:hAnsi="Verdana"/>
        </w:rPr>
        <w:t xml:space="preserve"> - </w:t>
      </w:r>
      <w:r w:rsidRPr="00C97202">
        <w:rPr>
          <w:rFonts w:ascii="Verdana" w:hAnsi="Verdana"/>
        </w:rPr>
        <w:t xml:space="preserve">and thus </w:t>
      </w:r>
      <w:r w:rsidRPr="00C97202" w:rsidR="00CC03F4">
        <w:rPr>
          <w:rFonts w:ascii="Verdana" w:hAnsi="Verdana"/>
        </w:rPr>
        <w:t xml:space="preserve">can </w:t>
      </w:r>
      <w:r w:rsidRPr="00C97202">
        <w:rPr>
          <w:rFonts w:ascii="Verdana" w:hAnsi="Verdana"/>
        </w:rPr>
        <w:t xml:space="preserve">no longer </w:t>
      </w:r>
      <w:r w:rsidRPr="00C97202" w:rsidR="00CC03F4">
        <w:rPr>
          <w:rFonts w:ascii="Verdana" w:hAnsi="Verdana"/>
        </w:rPr>
        <w:t xml:space="preserve">be </w:t>
      </w:r>
      <w:r w:rsidRPr="00C97202">
        <w:rPr>
          <w:rFonts w:ascii="Verdana" w:hAnsi="Verdana"/>
        </w:rPr>
        <w:t xml:space="preserve">in </w:t>
      </w:r>
      <w:r w:rsidRPr="00C97202" w:rsidR="00CC03F4">
        <w:rPr>
          <w:rFonts w:ascii="Verdana" w:hAnsi="Verdana"/>
        </w:rPr>
        <w:t xml:space="preserve">regarded as in </w:t>
      </w:r>
      <w:r w:rsidRPr="00C97202">
        <w:rPr>
          <w:rFonts w:ascii="Verdana" w:hAnsi="Verdana"/>
        </w:rPr>
        <w:t xml:space="preserve">any sense </w:t>
      </w:r>
      <w:r w:rsidRPr="00C97202" w:rsidR="00CC03F4">
        <w:rPr>
          <w:rFonts w:ascii="Verdana" w:hAnsi="Verdana"/>
        </w:rPr>
        <w:t>a UK attribute</w:t>
      </w:r>
      <w:r w:rsidRPr="00C97202">
        <w:rPr>
          <w:rFonts w:ascii="Verdana" w:hAnsi="Verdana"/>
        </w:rPr>
        <w:t>, as was the case during membership, even as it continues to be ROI law</w:t>
      </w:r>
      <w:r w:rsidRPr="00C97202" w:rsidR="00667D87">
        <w:rPr>
          <w:rFonts w:ascii="Verdana" w:hAnsi="Verdana"/>
        </w:rPr>
        <w:t xml:space="preserve"> - </w:t>
      </w:r>
      <w:r w:rsidRPr="00C97202">
        <w:rPr>
          <w:rFonts w:ascii="Verdana" w:hAnsi="Verdana"/>
        </w:rPr>
        <w:t>EU law ceases to provide a basis upon which parity of esteem can be upheld</w:t>
      </w:r>
      <w:r w:rsidRPr="00C97202" w:rsidR="002A003C">
        <w:rPr>
          <w:rFonts w:ascii="Verdana" w:hAnsi="Verdana"/>
        </w:rPr>
        <w:t xml:space="preserve"> if </w:t>
      </w:r>
      <w:r w:rsidRPr="00C97202">
        <w:rPr>
          <w:rFonts w:ascii="Verdana" w:hAnsi="Verdana"/>
        </w:rPr>
        <w:t xml:space="preserve">there is no emphasis on protecting </w:t>
      </w:r>
      <w:r w:rsidRPr="00C97202" w:rsidR="002A003C">
        <w:rPr>
          <w:rFonts w:ascii="Verdana" w:hAnsi="Verdana"/>
        </w:rPr>
        <w:t>GFA rights upheld in UK law</w:t>
      </w:r>
      <w:r w:rsidRPr="00C97202">
        <w:rPr>
          <w:rFonts w:ascii="Verdana" w:hAnsi="Verdana"/>
        </w:rPr>
        <w:t xml:space="preserve">. EU law is now ROI law and not UK law. </w:t>
      </w:r>
      <w:r w:rsidRPr="00C97202" w:rsidR="00CC03F4">
        <w:rPr>
          <w:rFonts w:ascii="Verdana" w:hAnsi="Verdana"/>
        </w:rPr>
        <w:t>Given</w:t>
      </w:r>
      <w:r w:rsidRPr="00C97202">
        <w:rPr>
          <w:rFonts w:ascii="Verdana" w:hAnsi="Verdana"/>
        </w:rPr>
        <w:t xml:space="preserve"> the imperative to respect parity of esteem, the decision to only apply Article </w:t>
      </w:r>
      <w:r w:rsidRPr="00C97202" w:rsidR="00CC03F4">
        <w:rPr>
          <w:rFonts w:ascii="Verdana" w:hAnsi="Verdana"/>
        </w:rPr>
        <w:t xml:space="preserve">2 </w:t>
      </w:r>
      <w:r w:rsidRPr="00C97202">
        <w:rPr>
          <w:rFonts w:ascii="Verdana" w:hAnsi="Verdana"/>
        </w:rPr>
        <w:t>to protect</w:t>
      </w:r>
      <w:r w:rsidRPr="00C97202" w:rsidR="00386F76">
        <w:rPr>
          <w:rFonts w:ascii="Verdana" w:hAnsi="Verdana"/>
        </w:rPr>
        <w:t xml:space="preserve"> </w:t>
      </w:r>
      <w:r w:rsidRPr="00C97202" w:rsidR="00667D87">
        <w:rPr>
          <w:rFonts w:ascii="Verdana" w:hAnsi="Verdana"/>
        </w:rPr>
        <w:t xml:space="preserve">rights in </w:t>
      </w:r>
      <w:r w:rsidRPr="00C97202">
        <w:rPr>
          <w:rFonts w:ascii="Verdana" w:hAnsi="Verdana"/>
        </w:rPr>
        <w:t>EU law</w:t>
      </w:r>
      <w:r w:rsidRPr="00C97202" w:rsidR="002F055D">
        <w:rPr>
          <w:rFonts w:ascii="Verdana" w:hAnsi="Verdana"/>
        </w:rPr>
        <w:t>,</w:t>
      </w:r>
      <w:r w:rsidRPr="00C97202">
        <w:rPr>
          <w:rFonts w:ascii="Verdana" w:hAnsi="Verdana"/>
        </w:rPr>
        <w:t xml:space="preserve"> and not UK</w:t>
      </w:r>
      <w:r w:rsidRPr="00C97202" w:rsidR="002F055D">
        <w:rPr>
          <w:rFonts w:ascii="Verdana" w:hAnsi="Verdana"/>
        </w:rPr>
        <w:t>,</w:t>
      </w:r>
      <w:r w:rsidRPr="00C97202">
        <w:rPr>
          <w:rFonts w:ascii="Verdana" w:hAnsi="Verdana"/>
        </w:rPr>
        <w:t xml:space="preserve"> law makes it toxic, especially in a conte</w:t>
      </w:r>
      <w:r w:rsidRPr="00C97202" w:rsidR="002F055D">
        <w:rPr>
          <w:rFonts w:ascii="Verdana" w:hAnsi="Verdana"/>
        </w:rPr>
        <w:t>x</w:t>
      </w:r>
      <w:r w:rsidRPr="00C97202">
        <w:rPr>
          <w:rFonts w:ascii="Verdana" w:hAnsi="Verdana"/>
        </w:rPr>
        <w:t xml:space="preserve">t where it is clear that the greatest threat to human rights in NI since 2017 has come not from the UK but the EU. </w:t>
      </w:r>
    </w:p>
    <w:p w:rsidR="00FC44F4" w:rsidRPr="00C97202" w:rsidP="00FC44F4">
      <w:pPr>
        <w:rPr>
          <w:rFonts w:ascii="Verdana" w:hAnsi="Verdana"/>
        </w:rPr>
      </w:pPr>
      <w:r w:rsidRPr="00C97202">
        <w:rPr>
          <w:rFonts w:ascii="Verdana" w:hAnsi="Verdana"/>
          <w:i/>
          <w:iCs/>
        </w:rPr>
        <w:t>The Commissions</w:t>
      </w:r>
    </w:p>
    <w:p w:rsidR="00FC44F4" w:rsidRPr="00C97202" w:rsidP="00FC44F4">
      <w:pPr>
        <w:rPr>
          <w:rFonts w:ascii="Verdana" w:hAnsi="Verdana"/>
        </w:rPr>
      </w:pPr>
      <w:r w:rsidRPr="00C97202">
        <w:rPr>
          <w:rFonts w:ascii="Verdana" w:hAnsi="Verdana"/>
        </w:rPr>
        <w:t>10. What is the role of the Dedicated Mechanism framework in Article 2 WF?</w:t>
      </w:r>
    </w:p>
    <w:p w:rsidR="004A6FF2" w:rsidRPr="00C97202" w:rsidP="00FC44F4">
      <w:pPr>
        <w:rPr>
          <w:rFonts w:ascii="Verdana" w:hAnsi="Verdana"/>
        </w:rPr>
      </w:pPr>
      <w:r w:rsidRPr="00C97202">
        <w:rPr>
          <w:rFonts w:ascii="Verdana" w:hAnsi="Verdana"/>
        </w:rPr>
        <w:t xml:space="preserve">The role of the Dedicated Mechanism </w:t>
      </w:r>
      <w:r w:rsidRPr="00C97202" w:rsidR="00714FCB">
        <w:rPr>
          <w:rFonts w:ascii="Verdana" w:hAnsi="Verdana"/>
        </w:rPr>
        <w:t xml:space="preserve">framework </w:t>
      </w:r>
      <w:r w:rsidRPr="00C97202">
        <w:rPr>
          <w:rFonts w:ascii="Verdana" w:hAnsi="Verdana"/>
        </w:rPr>
        <w:t>has been</w:t>
      </w:r>
      <w:r w:rsidRPr="00C97202">
        <w:rPr>
          <w:rFonts w:ascii="Verdana" w:hAnsi="Verdana"/>
        </w:rPr>
        <w:t xml:space="preserve"> problematic.</w:t>
      </w:r>
    </w:p>
    <w:p w:rsidR="004A6FF2" w:rsidRPr="00C97202" w:rsidP="00FC44F4">
      <w:pPr>
        <w:rPr>
          <w:rFonts w:ascii="Verdana" w:hAnsi="Verdana"/>
        </w:rPr>
      </w:pPr>
      <w:r w:rsidRPr="00C97202">
        <w:rPr>
          <w:rFonts w:ascii="Verdana" w:hAnsi="Verdana"/>
        </w:rPr>
        <w:t xml:space="preserve">Given their wider responsibilities apart from Brexit, and the need </w:t>
      </w:r>
      <w:r w:rsidRPr="00C97202" w:rsidR="002F055D">
        <w:rPr>
          <w:rFonts w:ascii="Verdana" w:hAnsi="Verdana"/>
        </w:rPr>
        <w:t xml:space="preserve">for them to always </w:t>
      </w:r>
      <w:r w:rsidRPr="00C97202" w:rsidR="00386F76">
        <w:rPr>
          <w:rFonts w:ascii="Verdana" w:hAnsi="Verdana"/>
        </w:rPr>
        <w:t>respect</w:t>
      </w:r>
      <w:r w:rsidRPr="00C97202">
        <w:rPr>
          <w:rFonts w:ascii="Verdana" w:hAnsi="Verdana"/>
        </w:rPr>
        <w:t xml:space="preserve"> </w:t>
      </w:r>
      <w:r w:rsidRPr="00C97202" w:rsidR="00386F76">
        <w:rPr>
          <w:rFonts w:ascii="Verdana" w:hAnsi="Verdana"/>
        </w:rPr>
        <w:t>‘</w:t>
      </w:r>
      <w:r w:rsidRPr="00C97202">
        <w:rPr>
          <w:rFonts w:ascii="Verdana" w:hAnsi="Verdana"/>
        </w:rPr>
        <w:t>parity of esteem</w:t>
      </w:r>
      <w:r w:rsidRPr="00C97202" w:rsidR="00386F76">
        <w:rPr>
          <w:rFonts w:ascii="Verdana" w:hAnsi="Verdana"/>
        </w:rPr>
        <w:t>’</w:t>
      </w:r>
      <w:r w:rsidRPr="00C97202" w:rsidR="002F055D">
        <w:rPr>
          <w:rFonts w:ascii="Verdana" w:hAnsi="Verdana"/>
        </w:rPr>
        <w:t>,</w:t>
      </w:r>
      <w:r w:rsidRPr="00C97202">
        <w:rPr>
          <w:rFonts w:ascii="Verdana" w:hAnsi="Verdana"/>
        </w:rPr>
        <w:t xml:space="preserve"> and thus treat both nationalist and unionists equally, their conduct has been </w:t>
      </w:r>
      <w:r w:rsidRPr="00C97202" w:rsidR="002A003C">
        <w:rPr>
          <w:rFonts w:ascii="Verdana" w:hAnsi="Verdana"/>
        </w:rPr>
        <w:t>very concerning</w:t>
      </w:r>
      <w:r w:rsidRPr="00C97202">
        <w:rPr>
          <w:rFonts w:ascii="Verdana" w:hAnsi="Verdana"/>
        </w:rPr>
        <w:t>.</w:t>
      </w:r>
    </w:p>
    <w:p w:rsidR="004A6FF2" w:rsidRPr="00C97202" w:rsidP="00FC44F4">
      <w:pPr>
        <w:rPr>
          <w:rFonts w:ascii="Verdana" w:hAnsi="Verdana"/>
        </w:rPr>
      </w:pPr>
      <w:r w:rsidRPr="00C97202">
        <w:rPr>
          <w:rFonts w:ascii="Verdana" w:hAnsi="Verdana"/>
        </w:rPr>
        <w:t>It was clear that in the context of the definition of their role within the BGFA</w:t>
      </w:r>
      <w:r w:rsidRPr="00C97202" w:rsidR="002A003C">
        <w:rPr>
          <w:rFonts w:ascii="Verdana" w:hAnsi="Verdana"/>
        </w:rPr>
        <w:t>,</w:t>
      </w:r>
      <w:r w:rsidRPr="00C97202">
        <w:rPr>
          <w:rFonts w:ascii="Verdana" w:hAnsi="Verdana"/>
        </w:rPr>
        <w:t xml:space="preserve"> and the parity of esteem imperative</w:t>
      </w:r>
      <w:r w:rsidRPr="00C97202" w:rsidR="002A003C">
        <w:rPr>
          <w:rFonts w:ascii="Verdana" w:hAnsi="Verdana"/>
        </w:rPr>
        <w:t>,</w:t>
      </w:r>
      <w:r w:rsidRPr="00C97202">
        <w:rPr>
          <w:rFonts w:ascii="Verdana" w:hAnsi="Verdana"/>
        </w:rPr>
        <w:t xml:space="preserve"> that they would need to adjust their approached to EU law</w:t>
      </w:r>
      <w:r w:rsidRPr="00C97202" w:rsidR="00386F76">
        <w:rPr>
          <w:rFonts w:ascii="Verdana" w:hAnsi="Verdana"/>
        </w:rPr>
        <w:t xml:space="preserve"> after the departure of the UK from the EU legislature</w:t>
      </w:r>
      <w:r w:rsidRPr="00C97202">
        <w:rPr>
          <w:rFonts w:ascii="Verdana" w:hAnsi="Verdana"/>
        </w:rPr>
        <w:t>.</w:t>
      </w:r>
    </w:p>
    <w:p w:rsidR="004A6FF2" w:rsidRPr="00C97202" w:rsidP="00FC44F4">
      <w:pPr>
        <w:rPr>
          <w:rFonts w:ascii="Verdana" w:hAnsi="Verdana"/>
        </w:rPr>
      </w:pPr>
      <w:r w:rsidRPr="00C97202">
        <w:rPr>
          <w:rFonts w:ascii="Verdana" w:hAnsi="Verdana"/>
        </w:rPr>
        <w:t>W</w:t>
      </w:r>
      <w:r w:rsidRPr="00C97202">
        <w:rPr>
          <w:rFonts w:ascii="Verdana" w:hAnsi="Verdana"/>
        </w:rPr>
        <w:t>hen we were in the EU</w:t>
      </w:r>
      <w:r w:rsidRPr="00C97202">
        <w:rPr>
          <w:rFonts w:ascii="Verdana" w:hAnsi="Verdana"/>
        </w:rPr>
        <w:t>,</w:t>
      </w:r>
      <w:r w:rsidRPr="00C97202">
        <w:rPr>
          <w:rFonts w:ascii="Verdana" w:hAnsi="Verdana"/>
        </w:rPr>
        <w:t xml:space="preserve"> both the preferred seats of government of the two communities were part of the EU, making EU law, </w:t>
      </w:r>
      <w:r w:rsidRPr="00C97202">
        <w:rPr>
          <w:rFonts w:ascii="Verdana" w:hAnsi="Verdana"/>
        </w:rPr>
        <w:t xml:space="preserve">so </w:t>
      </w:r>
      <w:r w:rsidRPr="00C97202" w:rsidR="002A003C">
        <w:rPr>
          <w:rFonts w:ascii="Verdana" w:hAnsi="Verdana"/>
        </w:rPr>
        <w:t xml:space="preserve">there were grounds for arguing that </w:t>
      </w:r>
      <w:r w:rsidRPr="00C97202">
        <w:rPr>
          <w:rFonts w:ascii="Verdana" w:hAnsi="Verdana"/>
        </w:rPr>
        <w:t>EU law could reasonably be regarded as something that was neutral in relation to both communities.</w:t>
      </w:r>
    </w:p>
    <w:p w:rsidR="00386F76" w:rsidRPr="00C97202" w:rsidP="00FC44F4">
      <w:pPr>
        <w:rPr>
          <w:rFonts w:ascii="Verdana" w:hAnsi="Verdana"/>
        </w:rPr>
      </w:pPr>
      <w:r w:rsidRPr="00C97202">
        <w:rPr>
          <w:rFonts w:ascii="Verdana" w:hAnsi="Verdana"/>
        </w:rPr>
        <w:t xml:space="preserve">In the current context where no part of the UK makes EU law and yet the ROI does, EU law necessarily becomes central to nationalist objectives, especially to the extent that it enables </w:t>
      </w:r>
      <w:r w:rsidRPr="00C97202" w:rsidR="002F055D">
        <w:rPr>
          <w:rFonts w:ascii="Verdana" w:hAnsi="Verdana"/>
        </w:rPr>
        <w:t>them</w:t>
      </w:r>
      <w:r w:rsidRPr="00C97202">
        <w:rPr>
          <w:rFonts w:ascii="Verdana" w:hAnsi="Verdana"/>
        </w:rPr>
        <w:t xml:space="preserve"> to reflect how</w:t>
      </w:r>
      <w:r w:rsidRPr="00C97202">
        <w:rPr>
          <w:rFonts w:ascii="Verdana" w:hAnsi="Verdana"/>
        </w:rPr>
        <w:t xml:space="preserve">: </w:t>
      </w:r>
    </w:p>
    <w:p w:rsidR="004A6FF2" w:rsidRPr="00C97202" w:rsidP="00386F76">
      <w:pPr>
        <w:pStyle w:val="ListParagraph"/>
        <w:numPr>
          <w:ilvl w:val="0"/>
          <w:numId w:val="7"/>
        </w:numPr>
        <w:rPr>
          <w:rFonts w:ascii="Verdana" w:hAnsi="Verdana"/>
        </w:rPr>
      </w:pPr>
      <w:r w:rsidRPr="00C97202">
        <w:rPr>
          <w:rFonts w:ascii="Verdana" w:hAnsi="Verdana"/>
        </w:rPr>
        <w:t>I</w:t>
      </w:r>
      <w:r w:rsidRPr="00C97202">
        <w:rPr>
          <w:rFonts w:ascii="Verdana" w:hAnsi="Verdana"/>
        </w:rPr>
        <w:t xml:space="preserve">n 300 areas our laws are now made for us by the ROI and </w:t>
      </w:r>
      <w:r w:rsidRPr="00C97202" w:rsidR="002F055D">
        <w:rPr>
          <w:rFonts w:ascii="Verdana" w:hAnsi="Verdana"/>
        </w:rPr>
        <w:t>EU 26 and not the UK</w:t>
      </w:r>
      <w:r w:rsidRPr="00C97202">
        <w:rPr>
          <w:rFonts w:ascii="Verdana" w:hAnsi="Verdana"/>
        </w:rPr>
        <w:t xml:space="preserve"> and</w:t>
      </w:r>
    </w:p>
    <w:p w:rsidR="00CF1CB6" w:rsidRPr="00C97202" w:rsidP="00FC44F4">
      <w:pPr>
        <w:pStyle w:val="ListParagraph"/>
        <w:numPr>
          <w:ilvl w:val="0"/>
          <w:numId w:val="7"/>
        </w:numPr>
        <w:rPr>
          <w:rFonts w:ascii="Verdana" w:hAnsi="Verdana"/>
        </w:rPr>
      </w:pPr>
      <w:r w:rsidRPr="00C97202">
        <w:rPr>
          <w:rFonts w:ascii="Verdana" w:hAnsi="Verdana"/>
        </w:rPr>
        <w:t>T</w:t>
      </w:r>
      <w:r w:rsidRPr="00C97202">
        <w:rPr>
          <w:rFonts w:ascii="Verdana" w:hAnsi="Verdana"/>
        </w:rPr>
        <w:t xml:space="preserve">he </w:t>
      </w:r>
      <w:r w:rsidRPr="00C97202" w:rsidR="002A003C">
        <w:rPr>
          <w:rFonts w:ascii="Verdana" w:hAnsi="Verdana"/>
        </w:rPr>
        <w:t xml:space="preserve">most immediate </w:t>
      </w:r>
      <w:r w:rsidRPr="00C97202">
        <w:rPr>
          <w:rFonts w:ascii="Verdana" w:hAnsi="Verdana"/>
        </w:rPr>
        <w:t>impact of</w:t>
      </w:r>
      <w:r w:rsidRPr="00C97202">
        <w:rPr>
          <w:rFonts w:ascii="Verdana" w:hAnsi="Verdana"/>
        </w:rPr>
        <w:t xml:space="preserve"> these laws is to create </w:t>
      </w:r>
      <w:r w:rsidRPr="00C97202">
        <w:rPr>
          <w:rFonts w:ascii="Verdana" w:hAnsi="Verdana"/>
        </w:rPr>
        <w:t xml:space="preserve">an </w:t>
      </w:r>
      <w:r w:rsidRPr="00C97202" w:rsidR="004A6FF2">
        <w:rPr>
          <w:rFonts w:ascii="Verdana" w:hAnsi="Verdana"/>
        </w:rPr>
        <w:t>island of Ireland wide Internal Market for Goods</w:t>
      </w:r>
      <w:r w:rsidRPr="00C97202">
        <w:rPr>
          <w:rFonts w:ascii="Verdana" w:hAnsi="Verdana"/>
        </w:rPr>
        <w:t xml:space="preserve">, (wherein Northern Ireland is separated from Great Britain and the erstwhile full UK Internal Market for Goods by an international SPS and customs border the basis for economic nationality) </w:t>
      </w:r>
      <w:r w:rsidRPr="00C97202">
        <w:rPr>
          <w:rFonts w:ascii="Verdana" w:hAnsi="Verdana"/>
        </w:rPr>
        <w:t xml:space="preserve">the securing of </w:t>
      </w:r>
      <w:r w:rsidRPr="00C97202">
        <w:rPr>
          <w:rFonts w:ascii="Verdana" w:hAnsi="Verdana"/>
        </w:rPr>
        <w:t xml:space="preserve">which has invariably served as the precursor to statehood. </w:t>
      </w:r>
    </w:p>
    <w:p w:rsidR="00CF1CB6" w:rsidRPr="00C97202" w:rsidP="00931570">
      <w:pPr>
        <w:rPr>
          <w:rFonts w:ascii="Verdana" w:hAnsi="Verdana"/>
        </w:rPr>
      </w:pPr>
      <w:r w:rsidRPr="00C97202">
        <w:rPr>
          <w:rFonts w:ascii="Verdana" w:hAnsi="Verdana"/>
        </w:rPr>
        <w:t xml:space="preserve">In this context the decision of </w:t>
      </w:r>
      <w:r w:rsidRPr="00C97202" w:rsidR="00386F76">
        <w:rPr>
          <w:rFonts w:ascii="Verdana" w:hAnsi="Verdana"/>
        </w:rPr>
        <w:t xml:space="preserve">the </w:t>
      </w:r>
      <w:r w:rsidRPr="00C97202">
        <w:rPr>
          <w:rFonts w:ascii="Verdana" w:hAnsi="Verdana"/>
        </w:rPr>
        <w:t xml:space="preserve">NIHRC and EC not to call out the disenfranchisement of the people of Northern Ireland in 300 areas the law, the biggest reversal of democratic rights in the history of democracy that also involves dividing a country in two, </w:t>
      </w:r>
      <w:r w:rsidRPr="00C97202" w:rsidR="002A003C">
        <w:rPr>
          <w:rFonts w:ascii="Verdana" w:hAnsi="Verdana"/>
        </w:rPr>
        <w:t>has been</w:t>
      </w:r>
      <w:r w:rsidRPr="00C97202">
        <w:rPr>
          <w:rFonts w:ascii="Verdana" w:hAnsi="Verdana"/>
        </w:rPr>
        <w:t xml:space="preserve"> </w:t>
      </w:r>
      <w:r w:rsidRPr="00C97202" w:rsidR="002A003C">
        <w:rPr>
          <w:rFonts w:ascii="Verdana" w:hAnsi="Verdana"/>
        </w:rPr>
        <w:t>deeply concerning</w:t>
      </w:r>
      <w:r w:rsidRPr="00C97202">
        <w:rPr>
          <w:rFonts w:ascii="Verdana" w:hAnsi="Verdana"/>
        </w:rPr>
        <w:t>.</w:t>
      </w:r>
    </w:p>
    <w:p w:rsidR="00CF1CB6" w:rsidRPr="00C97202" w:rsidP="00931570">
      <w:pPr>
        <w:rPr>
          <w:rFonts w:ascii="Verdana" w:hAnsi="Verdana"/>
        </w:rPr>
      </w:pPr>
      <w:r w:rsidRPr="00C97202">
        <w:rPr>
          <w:rFonts w:ascii="Verdana" w:hAnsi="Verdana"/>
        </w:rPr>
        <w:t xml:space="preserve">But what makes it even more </w:t>
      </w:r>
      <w:r w:rsidRPr="00C97202" w:rsidR="002F055D">
        <w:rPr>
          <w:rFonts w:ascii="Verdana" w:hAnsi="Verdana"/>
        </w:rPr>
        <w:t>troubling</w:t>
      </w:r>
      <w:r w:rsidRPr="00C97202">
        <w:rPr>
          <w:rFonts w:ascii="Verdana" w:hAnsi="Verdana"/>
        </w:rPr>
        <w:t xml:space="preserve"> is the way they pressed for Article 2 to only protect rights if they were supported by EU law the day before Brexit </w:t>
      </w:r>
      <w:r w:rsidRPr="00C97202" w:rsidR="001C0A14">
        <w:rPr>
          <w:rFonts w:ascii="Verdana" w:hAnsi="Verdana"/>
        </w:rPr>
        <w:t>and not rights that were protected by UK law he day before Brexit, which of course, quite apart from anything else, made provision for our full enfranchisement</w:t>
      </w:r>
      <w:r w:rsidRPr="00C97202">
        <w:rPr>
          <w:rFonts w:ascii="Verdana" w:hAnsi="Verdana"/>
        </w:rPr>
        <w:t>.</w:t>
      </w:r>
    </w:p>
    <w:p w:rsidR="00CF1CB6" w:rsidRPr="00C97202" w:rsidP="00931570">
      <w:pPr>
        <w:rPr>
          <w:rFonts w:ascii="Verdana" w:hAnsi="Verdana"/>
        </w:rPr>
      </w:pPr>
      <w:r w:rsidRPr="00C97202">
        <w:rPr>
          <w:rFonts w:ascii="Verdana" w:hAnsi="Verdana"/>
        </w:rPr>
        <w:t xml:space="preserve">In this context </w:t>
      </w:r>
      <w:r w:rsidRPr="00C97202" w:rsidR="005A2D1C">
        <w:rPr>
          <w:rFonts w:ascii="Verdana" w:hAnsi="Verdana"/>
        </w:rPr>
        <w:t xml:space="preserve">they </w:t>
      </w:r>
      <w:r w:rsidRPr="00C97202" w:rsidR="001C0A14">
        <w:rPr>
          <w:rFonts w:ascii="Verdana" w:hAnsi="Verdana"/>
        </w:rPr>
        <w:t xml:space="preserve">have </w:t>
      </w:r>
      <w:r w:rsidRPr="00C97202" w:rsidR="005A2D1C">
        <w:rPr>
          <w:rFonts w:ascii="Verdana" w:hAnsi="Verdana"/>
        </w:rPr>
        <w:t>seem</w:t>
      </w:r>
      <w:r w:rsidRPr="00C97202" w:rsidR="001C0A14">
        <w:rPr>
          <w:rFonts w:ascii="Verdana" w:hAnsi="Verdana"/>
        </w:rPr>
        <w:t>ed</w:t>
      </w:r>
      <w:r w:rsidRPr="00C97202" w:rsidR="005A2D1C">
        <w:rPr>
          <w:rFonts w:ascii="Verdana" w:hAnsi="Verdana"/>
        </w:rPr>
        <w:t xml:space="preserve"> </w:t>
      </w:r>
      <w:r w:rsidRPr="00C97202">
        <w:rPr>
          <w:rFonts w:ascii="Verdana" w:hAnsi="Verdana"/>
        </w:rPr>
        <w:t xml:space="preserve">more interested in preserving EU law than in protecting </w:t>
      </w:r>
      <w:r w:rsidRPr="00C97202" w:rsidR="005A2D1C">
        <w:rPr>
          <w:rFonts w:ascii="Verdana" w:hAnsi="Verdana"/>
        </w:rPr>
        <w:t>GFA rights in the round.</w:t>
      </w:r>
    </w:p>
    <w:p w:rsidR="00931570" w:rsidRPr="00C97202" w:rsidP="00931570">
      <w:pPr>
        <w:rPr>
          <w:rFonts w:ascii="Verdana" w:hAnsi="Verdana"/>
        </w:rPr>
      </w:pPr>
      <w:r w:rsidRPr="00C97202">
        <w:rPr>
          <w:rFonts w:ascii="Verdana" w:hAnsi="Verdana"/>
        </w:rPr>
        <w:t xml:space="preserve">As early as December 2022 they </w:t>
      </w:r>
      <w:r w:rsidRPr="00C97202" w:rsidR="001C0A14">
        <w:rPr>
          <w:rFonts w:ascii="Verdana" w:hAnsi="Verdana"/>
        </w:rPr>
        <w:t>sought to</w:t>
      </w:r>
      <w:r w:rsidRPr="00C97202">
        <w:rPr>
          <w:rFonts w:ascii="Verdana" w:hAnsi="Verdana"/>
        </w:rPr>
        <w:t xml:space="preserve"> narrow the meaning of Article 2 so it would only protect GFA rights to the extent they were supported in EU law when they published:</w:t>
      </w:r>
      <w:r w:rsidRPr="00C97202">
        <w:rPr>
          <w:rFonts w:ascii="Verdana" w:hAnsi="Verdana"/>
          <w:i/>
          <w:iCs/>
        </w:rPr>
        <w:t xml:space="preserve"> The Scope of Article 2(1) of the Ireland/Northern Ireland Protocol</w:t>
      </w:r>
      <w:r w:rsidRPr="00C97202">
        <w:rPr>
          <w:rFonts w:ascii="Verdana" w:hAnsi="Verdana"/>
        </w:rPr>
        <w:t xml:space="preserve"> December 2022 in which they state.</w:t>
      </w:r>
    </w:p>
    <w:p w:rsidR="001D4D1B" w:rsidRPr="00C97202" w:rsidP="001D4D1B">
      <w:pPr>
        <w:rPr>
          <w:rFonts w:ascii="Verdana" w:hAnsi="Verdana"/>
          <w:i/>
          <w:iCs/>
        </w:rPr>
      </w:pPr>
      <w:r w:rsidRPr="00C97202">
        <w:rPr>
          <w:rFonts w:ascii="Verdana" w:hAnsi="Verdana"/>
          <w:i/>
          <w:iCs/>
        </w:rPr>
        <w:t xml:space="preserve">‘2.6 The Protocol recognises that EU law has provided a ‘supporting framework’ for the rights, safeguards and equality of opportunity protections in the Belfast (Good Friday) Agreement. In Protocol Article 2 the UK Government commits to ensuring that certain rights, safeguards and equality of opportunity protections are not diminished </w:t>
      </w:r>
      <w:r w:rsidRPr="00C97202">
        <w:rPr>
          <w:rFonts w:ascii="Verdana" w:hAnsi="Verdana"/>
          <w:i/>
          <w:iCs/>
        </w:rPr>
        <w:t>as a result of</w:t>
      </w:r>
      <w:r w:rsidRPr="00C97202">
        <w:rPr>
          <w:rFonts w:ascii="Verdana" w:hAnsi="Verdana"/>
          <w:i/>
          <w:iCs/>
        </w:rPr>
        <w:t xml:space="preserve"> the UK leaving the EU. Therefore, to fall within scope of Protocol Article 2, the human right or equality protection being relied on must be covered by the relevant chapter of the Belfast (Good Friday) Agreement and</w:t>
      </w:r>
      <w:r w:rsidRPr="00C97202">
        <w:rPr>
          <w:rFonts w:ascii="Verdana" w:hAnsi="Verdana"/>
          <w:b/>
          <w:bCs/>
          <w:i/>
          <w:iCs/>
        </w:rPr>
        <w:t xml:space="preserve"> </w:t>
      </w:r>
      <w:r w:rsidRPr="00C97202">
        <w:rPr>
          <w:rFonts w:ascii="Verdana" w:hAnsi="Verdana"/>
          <w:b/>
          <w:bCs/>
          <w:i/>
          <w:iCs/>
          <w:u w:val="single"/>
        </w:rPr>
        <w:t>have been underpinned by EU law on or before 31 December 2020.</w:t>
      </w:r>
      <w:r w:rsidRPr="00C97202">
        <w:rPr>
          <w:rFonts w:ascii="Verdana" w:hAnsi="Verdana"/>
          <w:b/>
          <w:bCs/>
          <w:i/>
          <w:iCs/>
        </w:rPr>
        <w:t xml:space="preserve"> </w:t>
      </w:r>
      <w:r w:rsidRPr="00C97202">
        <w:rPr>
          <w:rFonts w:ascii="Verdana" w:hAnsi="Verdana"/>
          <w:i/>
          <w:iCs/>
        </w:rPr>
        <w:t>In most cases, the relevant EU law will be that which was binding on the UK on 31 December 2020, by virtue of the UK-EU Withdrawal Agreement, as opposed to EU law which was not binding on that date but had been at a prior date. However, under Article 127(1) of the Withdrawal Agreement some provisions of EU law were not applicable to and in the UK during the transition period.’</w:t>
      </w:r>
      <w:r>
        <w:rPr>
          <w:rFonts w:ascii="Verdana" w:hAnsi="Verdana"/>
          <w:i/>
          <w:iCs/>
          <w:vertAlign w:val="superscript"/>
        </w:rPr>
        <w:footnoteReference w:id="2"/>
      </w:r>
      <w:r w:rsidRPr="00C97202">
        <w:rPr>
          <w:rFonts w:ascii="Verdana" w:hAnsi="Verdana"/>
          <w:i/>
          <w:iCs/>
        </w:rPr>
        <w:t xml:space="preserve"> (Emphasis added)</w:t>
      </w:r>
    </w:p>
    <w:p w:rsidR="001D4D1B" w:rsidRPr="00C97202" w:rsidP="001D4D1B">
      <w:pPr>
        <w:rPr>
          <w:rFonts w:ascii="Verdana" w:hAnsi="Verdana"/>
        </w:rPr>
      </w:pPr>
      <w:r w:rsidRPr="00C97202">
        <w:rPr>
          <w:rFonts w:ascii="Verdana" w:hAnsi="Verdana"/>
          <w:i/>
          <w:iCs/>
        </w:rPr>
        <w:t>Then in 3.4 they state, and please note here that the underlining and bold is there’s:</w:t>
      </w:r>
    </w:p>
    <w:p w:rsidR="001D4D1B" w:rsidRPr="00C97202" w:rsidP="001D4D1B">
      <w:pPr>
        <w:rPr>
          <w:rFonts w:ascii="Verdana" w:hAnsi="Verdana"/>
        </w:rPr>
      </w:pPr>
      <w:r w:rsidRPr="00C97202">
        <w:rPr>
          <w:rFonts w:ascii="Verdana" w:hAnsi="Verdana"/>
        </w:rPr>
        <w:t xml:space="preserve">‘3.4 …The Commissions are adopting a working assumption that the non-diminution commitment in Protocol Article 2 encompasses the full range of rights set out in the ECHR, </w:t>
      </w:r>
      <w:r w:rsidRPr="00C97202">
        <w:rPr>
          <w:rFonts w:ascii="Verdana" w:hAnsi="Verdana"/>
          <w:b/>
          <w:bCs/>
          <w:u w:val="single"/>
        </w:rPr>
        <w:t>to the extent that they are underpinned by EU legal obligations</w:t>
      </w:r>
      <w:r w:rsidRPr="00C97202">
        <w:rPr>
          <w:rFonts w:ascii="Verdana" w:hAnsi="Verdana"/>
        </w:rPr>
        <w:t xml:space="preserve"> in force on or before 31 December 2020.  Put another way, the Commissions consider that all EU law in force in NI on or before 31 December 2020 which underpins an ECHR right falls within scope of the non-diminution commitment in Protocol Article 2.’   </w:t>
      </w:r>
    </w:p>
    <w:p w:rsidR="00022E09" w:rsidRPr="00C97202" w:rsidP="001D4D1B">
      <w:pPr>
        <w:rPr>
          <w:rFonts w:ascii="Verdana" w:hAnsi="Verdana"/>
        </w:rPr>
      </w:pPr>
      <w:r w:rsidRPr="00C97202">
        <w:rPr>
          <w:rFonts w:ascii="Verdana" w:hAnsi="Verdana"/>
        </w:rPr>
        <w:t xml:space="preserve">Given, i) that EU law is no longer neutral in the context of </w:t>
      </w:r>
      <w:r w:rsidRPr="00C97202" w:rsidR="00EB0B3E">
        <w:rPr>
          <w:rFonts w:ascii="Verdana" w:hAnsi="Verdana"/>
        </w:rPr>
        <w:t xml:space="preserve">a] </w:t>
      </w:r>
      <w:r w:rsidRPr="00C97202">
        <w:rPr>
          <w:rFonts w:ascii="Verdana" w:hAnsi="Verdana"/>
        </w:rPr>
        <w:t>the withdrawal of the UK from the EU legislature and the continued Republic of Ireland</w:t>
      </w:r>
      <w:r w:rsidRPr="00C97202" w:rsidR="00EB0B3E">
        <w:rPr>
          <w:rFonts w:ascii="Verdana" w:hAnsi="Verdana"/>
        </w:rPr>
        <w:t xml:space="preserve"> membership and b] the use of the said legislation to undo the UK Internal Market for Goods and create an island of Ireland wide Internal Market</w:t>
      </w:r>
      <w:r w:rsidRPr="00C97202">
        <w:rPr>
          <w:rFonts w:ascii="Verdana" w:hAnsi="Verdana"/>
        </w:rPr>
        <w:t>, and ii) the fact that the GFA right to pursue democratically national and political aspiration was provided for in the arrangements of UK law the day before the UK left the EU legislature, and that it has suffered the most dramatic curtailment</w:t>
      </w:r>
      <w:r w:rsidRPr="00C97202" w:rsidR="00EB0B3E">
        <w:rPr>
          <w:rFonts w:ascii="Verdana" w:hAnsi="Verdana"/>
        </w:rPr>
        <w:t xml:space="preserve"> of any GFA right in the context of the withdrawal of the UK from the EU legislature, it is hard to reconcile the above approach with a commitment to upholding parity of esteem.</w:t>
      </w:r>
    </w:p>
    <w:p w:rsidR="00022E09" w:rsidP="001D4D1B">
      <w:pPr>
        <w:rPr>
          <w:rFonts w:ascii="Verdana" w:hAnsi="Verdana"/>
        </w:rPr>
      </w:pPr>
    </w:p>
    <w:p w:rsidR="00C97202" w:rsidRPr="00C97202" w:rsidP="001D4D1B">
      <w:pPr>
        <w:rPr>
          <w:rFonts w:ascii="Verdana" w:hAnsi="Verdana"/>
        </w:rPr>
      </w:pPr>
    </w:p>
    <w:p w:rsidR="00EB0B3E" w:rsidRPr="00C97202" w:rsidP="001D4D1B">
      <w:pPr>
        <w:rPr>
          <w:rFonts w:ascii="Verdana" w:hAnsi="Verdana"/>
        </w:rPr>
      </w:pPr>
      <w:r w:rsidRPr="00C97202">
        <w:rPr>
          <w:rFonts w:ascii="Verdana" w:hAnsi="Verdana"/>
        </w:rPr>
        <w:t>Dr Dan Boucher</w:t>
      </w:r>
    </w:p>
    <w:p w:rsidR="00EB0B3E" w:rsidP="001D4D1B">
      <w:pPr>
        <w:rPr>
          <w:rFonts w:ascii="Verdana" w:hAnsi="Verdana"/>
        </w:rPr>
      </w:pPr>
      <w:r w:rsidRPr="00C97202">
        <w:rPr>
          <w:rFonts w:ascii="Verdana" w:hAnsi="Verdana"/>
        </w:rPr>
        <w:t>Senior Researcher to Jim Allister KC MP</w:t>
      </w:r>
    </w:p>
    <w:p w:rsidR="00C97202" w:rsidP="001D4D1B">
      <w:pPr>
        <w:rPr>
          <w:rFonts w:ascii="Verdana" w:hAnsi="Verdana"/>
        </w:rPr>
      </w:pPr>
    </w:p>
    <w:p w:rsidR="00C97202" w:rsidRPr="00696EE8" w:rsidP="001D4D1B">
      <w:pPr>
        <w:rPr>
          <w:rFonts w:ascii="Verdana" w:hAnsi="Verdana"/>
          <w:b/>
          <w:bCs/>
          <w:i/>
          <w:iCs/>
        </w:rPr>
      </w:pPr>
      <w:r w:rsidRPr="00696EE8">
        <w:rPr>
          <w:rFonts w:ascii="Verdana" w:hAnsi="Verdana"/>
          <w:b/>
          <w:bCs/>
          <w:i/>
          <w:iCs/>
        </w:rPr>
        <w:t>9 July 2026</w:t>
      </w:r>
    </w:p>
    <w:sectPr>
      <w:footerReference w:type="default" r:id="rI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3363078"/>
      <w:docPartObj>
        <w:docPartGallery w:val="Page Numbers (Bottom of Page)"/>
        <w:docPartUnique/>
      </w:docPartObj>
    </w:sdtPr>
    <w:sdtEndPr>
      <w:rPr>
        <w:noProof/>
      </w:rPr>
    </w:sdtEndPr>
    <w:sdtContent>
      <w:p w:rsidR="00B5633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563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664E" w:rsidP="00931570">
      <w:pPr>
        <w:spacing w:after="0" w:line="240" w:lineRule="auto"/>
      </w:pPr>
      <w:r>
        <w:separator/>
      </w:r>
    </w:p>
  </w:footnote>
  <w:footnote w:type="continuationSeparator" w:id="1">
    <w:p w:rsidR="0000664E" w:rsidP="00931570">
      <w:pPr>
        <w:spacing w:after="0" w:line="240" w:lineRule="auto"/>
      </w:pPr>
      <w:r>
        <w:continuationSeparator/>
      </w:r>
    </w:p>
  </w:footnote>
  <w:footnote w:id="2">
    <w:p w:rsidR="00931570" w:rsidRPr="00696EE8" w:rsidP="00931570">
      <w:pPr>
        <w:pStyle w:val="FootnoteText"/>
        <w:rPr>
          <w:rFonts w:ascii="Verdana" w:hAnsi="Verdana"/>
          <w:sz w:val="18"/>
          <w:szCs w:val="18"/>
        </w:rPr>
      </w:pPr>
      <w:r w:rsidRPr="00696EE8">
        <w:rPr>
          <w:rStyle w:val="FootnoteReference"/>
          <w:rFonts w:ascii="Verdana" w:hAnsi="Verdana"/>
          <w:sz w:val="18"/>
          <w:szCs w:val="18"/>
        </w:rPr>
        <w:footnoteRef/>
      </w:r>
      <w:r w:rsidRPr="00696EE8">
        <w:rPr>
          <w:rFonts w:ascii="Verdana" w:hAnsi="Verdana"/>
          <w:sz w:val="18"/>
          <w:szCs w:val="18"/>
        </w:rPr>
        <w:t xml:space="preserve"> </w:t>
      </w:r>
      <w:r>
        <w:fldChar w:fldCharType="begin"/>
      </w:r>
      <w:r>
        <w:instrText xml:space="preserve"> HYPERLINK "https://nihrc.org/publication/detail/nihrc-and-ecni-working-paper-the-scope-of-article-21-of-the-ireland-northern-ireland-protocol" </w:instrText>
      </w:r>
      <w:r>
        <w:fldChar w:fldCharType="separate"/>
      </w:r>
      <w:r w:rsidRPr="00696EE8">
        <w:rPr>
          <w:rStyle w:val="Hyperlink"/>
          <w:rFonts w:ascii="Verdana" w:hAnsi="Verdana"/>
          <w:sz w:val="18"/>
          <w:szCs w:val="18"/>
        </w:rPr>
        <w:t>Publication - NIHRC and ECNI Working Paper: The Scope of Article 2(1) of the Ireland/Northern Ireland Protocol | Northern Ireland Human Rights Commission</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E57E10"/>
    <w:multiLevelType w:val="hybridMultilevel"/>
    <w:tmpl w:val="16422628"/>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C4016E"/>
    <w:multiLevelType w:val="hybridMultilevel"/>
    <w:tmpl w:val="E32818F0"/>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17213C8"/>
    <w:multiLevelType w:val="hybridMultilevel"/>
    <w:tmpl w:val="A72276F2"/>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EE0299B"/>
    <w:multiLevelType w:val="hybridMultilevel"/>
    <w:tmpl w:val="6EB461B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567352AC"/>
    <w:multiLevelType w:val="hybridMultilevel"/>
    <w:tmpl w:val="B5D40EF0"/>
    <w:lvl w:ilvl="0">
      <w:start w:val="1"/>
      <w:numFmt w:val="bullet"/>
      <w:lvlText w:val="-"/>
      <w:lvlJc w:val="left"/>
      <w:pPr>
        <w:ind w:left="720" w:hanging="360"/>
      </w:pPr>
      <w:rPr>
        <w:rFonts w:ascii="Aptos" w:hAnsi="Aptos"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FA20949"/>
    <w:multiLevelType w:val="hybridMultilevel"/>
    <w:tmpl w:val="578E352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FF83F1F"/>
    <w:multiLevelType w:val="hybridMultilevel"/>
    <w:tmpl w:val="21D2FF9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3"/>
  </w:num>
  <w:num w:numId="5">
    <w:abstractNumId w:val="4"/>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5F49"/>
  </w:style>
  <w:style w:type="paragraph" w:styleId="Heading1">
    <w:name w:val="heading 1"/>
    <w:basedOn w:val="Normal"/>
    <w:next w:val="Normal"/>
    <w:link w:val="Heading1Char"/>
    <w:uiPriority w:val="9"/>
    <w:qFormat/>
    <w:rsid w:val="004F52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52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52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52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52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52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52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52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52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52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52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52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52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52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52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52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52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5245"/>
    <w:rPr>
      <w:rFonts w:eastAsiaTheme="majorEastAsia" w:cstheme="majorBidi"/>
      <w:color w:val="272727" w:themeColor="text1" w:themeTint="D8"/>
    </w:rPr>
  </w:style>
  <w:style w:type="paragraph" w:styleId="Title">
    <w:name w:val="Title"/>
    <w:basedOn w:val="Normal"/>
    <w:next w:val="Normal"/>
    <w:link w:val="TitleChar"/>
    <w:uiPriority w:val="10"/>
    <w:qFormat/>
    <w:rsid w:val="004F52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52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52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52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5245"/>
    <w:pPr>
      <w:spacing w:before="160"/>
      <w:jc w:val="center"/>
    </w:pPr>
    <w:rPr>
      <w:i/>
      <w:iCs/>
      <w:color w:val="404040" w:themeColor="text1" w:themeTint="BF"/>
    </w:rPr>
  </w:style>
  <w:style w:type="character" w:customStyle="1" w:styleId="QuoteChar">
    <w:name w:val="Quote Char"/>
    <w:basedOn w:val="DefaultParagraphFont"/>
    <w:link w:val="Quote"/>
    <w:uiPriority w:val="29"/>
    <w:rsid w:val="004F5245"/>
    <w:rPr>
      <w:i/>
      <w:iCs/>
      <w:color w:val="404040" w:themeColor="text1" w:themeTint="BF"/>
    </w:rPr>
  </w:style>
  <w:style w:type="paragraph" w:styleId="ListParagraph">
    <w:name w:val="List Paragraph"/>
    <w:basedOn w:val="Normal"/>
    <w:uiPriority w:val="34"/>
    <w:qFormat/>
    <w:rsid w:val="004F5245"/>
    <w:pPr>
      <w:ind w:left="720"/>
      <w:contextualSpacing/>
    </w:pPr>
  </w:style>
  <w:style w:type="character" w:styleId="IntenseEmphasis">
    <w:name w:val="Intense Emphasis"/>
    <w:basedOn w:val="DefaultParagraphFont"/>
    <w:uiPriority w:val="21"/>
    <w:qFormat/>
    <w:rsid w:val="004F5245"/>
    <w:rPr>
      <w:i/>
      <w:iCs/>
      <w:color w:val="0F4761" w:themeColor="accent1" w:themeShade="BF"/>
    </w:rPr>
  </w:style>
  <w:style w:type="paragraph" w:styleId="IntenseQuote">
    <w:name w:val="Intense Quote"/>
    <w:basedOn w:val="Normal"/>
    <w:next w:val="Normal"/>
    <w:link w:val="IntenseQuoteChar"/>
    <w:uiPriority w:val="30"/>
    <w:qFormat/>
    <w:rsid w:val="004F52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5245"/>
    <w:rPr>
      <w:i/>
      <w:iCs/>
      <w:color w:val="0F4761" w:themeColor="accent1" w:themeShade="BF"/>
    </w:rPr>
  </w:style>
  <w:style w:type="character" w:styleId="IntenseReference">
    <w:name w:val="Intense Reference"/>
    <w:basedOn w:val="DefaultParagraphFont"/>
    <w:uiPriority w:val="32"/>
    <w:qFormat/>
    <w:rsid w:val="004F5245"/>
    <w:rPr>
      <w:b/>
      <w:bCs/>
      <w:smallCaps/>
      <w:color w:val="0F4761" w:themeColor="accent1" w:themeShade="BF"/>
      <w:spacing w:val="5"/>
    </w:rPr>
  </w:style>
  <w:style w:type="paragraph" w:styleId="FootnoteText">
    <w:name w:val="footnote text"/>
    <w:basedOn w:val="Normal"/>
    <w:link w:val="FootnoteTextChar"/>
    <w:uiPriority w:val="99"/>
    <w:semiHidden/>
    <w:unhideWhenUsed/>
    <w:rsid w:val="009315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31570"/>
    <w:rPr>
      <w:sz w:val="20"/>
      <w:szCs w:val="20"/>
    </w:rPr>
  </w:style>
  <w:style w:type="character" w:styleId="FootnoteReference">
    <w:name w:val="footnote reference"/>
    <w:basedOn w:val="DefaultParagraphFont"/>
    <w:uiPriority w:val="99"/>
    <w:semiHidden/>
    <w:unhideWhenUsed/>
    <w:rsid w:val="00931570"/>
    <w:rPr>
      <w:vertAlign w:val="superscript"/>
    </w:rPr>
  </w:style>
  <w:style w:type="character" w:styleId="Hyperlink">
    <w:name w:val="Hyperlink"/>
    <w:basedOn w:val="DefaultParagraphFont"/>
    <w:uiPriority w:val="99"/>
    <w:unhideWhenUsed/>
    <w:rsid w:val="00931570"/>
    <w:rPr>
      <w:color w:val="467886" w:themeColor="hyperlink"/>
      <w:u w:val="single"/>
    </w:rPr>
  </w:style>
  <w:style w:type="character" w:customStyle="1" w:styleId="UnresolvedMention">
    <w:name w:val="Unresolved Mention"/>
    <w:basedOn w:val="DefaultParagraphFont"/>
    <w:uiPriority w:val="99"/>
    <w:semiHidden/>
    <w:unhideWhenUsed/>
    <w:rsid w:val="0083044F"/>
    <w:rPr>
      <w:color w:val="605E5C"/>
      <w:shd w:val="clear" w:color="auto" w:fill="E1DFDD"/>
    </w:rPr>
  </w:style>
  <w:style w:type="paragraph" w:styleId="NoSpacing">
    <w:name w:val="No Spacing"/>
    <w:uiPriority w:val="1"/>
    <w:qFormat/>
    <w:rsid w:val="00715F49"/>
    <w:pPr>
      <w:spacing w:after="0" w:line="240" w:lineRule="auto"/>
    </w:pPr>
  </w:style>
  <w:style w:type="paragraph" w:styleId="Header">
    <w:name w:val="header"/>
    <w:basedOn w:val="Normal"/>
    <w:link w:val="HeaderChar"/>
    <w:uiPriority w:val="99"/>
    <w:unhideWhenUsed/>
    <w:rsid w:val="00B563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6335"/>
  </w:style>
  <w:style w:type="paragraph" w:styleId="Footer">
    <w:name w:val="footer"/>
    <w:basedOn w:val="Normal"/>
    <w:link w:val="FooterChar"/>
    <w:uiPriority w:val="99"/>
    <w:unhideWhenUsed/>
    <w:rsid w:val="00B563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75DC1-0F7C-4D83-B39D-9BE5F68D8784}">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ART0022</dc:title>
  <cp:revision>0</cp:revision>
</cp:coreProperties>
</file>