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2506A" w:rsidP="0022506A">
      <w:pPr>
        <w:spacing w:after="40"/>
        <w:rPr>
          <w:rFonts w:ascii="Verdana" w:hAnsi="Verdana" w:cs="Aptos"/>
          <w:b/>
          <w:sz w:val="28"/>
        </w:rPr>
      </w:pPr>
      <w:r>
        <w:rPr>
          <w:rFonts w:ascii="Verdana" w:hAnsi="Verdana" w:cs="Aptos"/>
          <w:b/>
          <w:sz w:val="28"/>
        </w:rPr>
        <w:t>Fiona Melvin – Written Evidence (CIM0042)</w:t>
      </w:r>
    </w:p>
    <w:p w:rsidR="0022506A">
      <w:pPr>
        <w:spacing w:after="40"/>
        <w:jc w:val="center"/>
        <w:rPr>
          <w:rFonts w:ascii="Verdana" w:hAnsi="Verdana" w:cs="Aptos"/>
          <w:b/>
          <w:sz w:val="28"/>
        </w:rPr>
      </w:pPr>
    </w:p>
    <w:p w:rsidR="006B6FE3" w:rsidRPr="0022506A">
      <w:pPr>
        <w:spacing w:after="40"/>
        <w:jc w:val="center"/>
        <w:rPr>
          <w:rFonts w:ascii="Verdana" w:hAnsi="Verdana"/>
        </w:rPr>
      </w:pPr>
      <w:r w:rsidRPr="0022506A">
        <w:rPr>
          <w:rFonts w:ascii="Verdana" w:hAnsi="Verdana" w:cs="Aptos"/>
          <w:b/>
          <w:sz w:val="28"/>
        </w:rPr>
        <w:t>Written evidence to the House of Lords Financial Services Regulation Committee</w:t>
      </w:r>
    </w:p>
    <w:p w:rsidR="006B6FE3" w:rsidRPr="0022506A">
      <w:pPr>
        <w:spacing w:after="200"/>
        <w:jc w:val="center"/>
        <w:rPr>
          <w:rFonts w:ascii="Verdana" w:hAnsi="Verdana"/>
          <w:sz w:val="24"/>
          <w:szCs w:val="24"/>
        </w:rPr>
      </w:pPr>
      <w:r w:rsidRPr="0022506A">
        <w:rPr>
          <w:rFonts w:ascii="Verdana" w:hAnsi="Verdana" w:cs="Aptos"/>
          <w:sz w:val="24"/>
          <w:szCs w:val="24"/>
        </w:rPr>
        <w:t>Inquiry: Regulation of the Consumer Insurance Market</w:t>
      </w:r>
    </w:p>
    <w:p w:rsidR="006B6FE3" w:rsidRPr="0022506A">
      <w:pPr>
        <w:spacing w:after="200"/>
        <w:rPr>
          <w:rFonts w:ascii="Verdana" w:hAnsi="Verdana"/>
          <w:sz w:val="24"/>
          <w:szCs w:val="24"/>
        </w:rPr>
      </w:pPr>
      <w:r w:rsidRPr="0022506A">
        <w:rPr>
          <w:rFonts w:ascii="Verdana" w:hAnsi="Verdana" w:cs="Aptos"/>
          <w:sz w:val="24"/>
          <w:szCs w:val="24"/>
        </w:rPr>
        <w:t>This submission responds to the Committee's call for evidence and answers 11 questions: 1, 2, 3(a), 5, 5(a), (b), (c), 6, 7, 8 and 8(a).</w:t>
      </w:r>
    </w:p>
    <w:p w:rsidR="006B6FE3" w:rsidRPr="0022506A">
      <w:pPr>
        <w:spacing w:after="200"/>
        <w:rPr>
          <w:rFonts w:ascii="Verdana" w:hAnsi="Verdana"/>
          <w:sz w:val="24"/>
          <w:szCs w:val="24"/>
        </w:rPr>
      </w:pPr>
      <w:r w:rsidRPr="0022506A">
        <w:rPr>
          <w:rFonts w:ascii="Verdana" w:hAnsi="Verdana" w:cs="Aptos"/>
          <w:sz w:val="24"/>
          <w:szCs w:val="24"/>
        </w:rPr>
        <w:t>This submission draws on my own experience of a home buildings insurance claim arising from the 12 July 2021 flood across West London. My claim has been to the Financial Ombudsman Service (FOS) twice. It names no individuals. It has not been published elsewhere, and there are no live or appealed court proceedings. My claim remains open, and I continue to be displaced from my home five years after the flood.</w:t>
      </w:r>
    </w:p>
    <w:p w:rsidR="006B6FE3" w:rsidRPr="0022506A">
      <w:pPr>
        <w:rPr>
          <w:rFonts w:ascii="Verdana" w:hAnsi="Verdana"/>
          <w:sz w:val="24"/>
          <w:szCs w:val="24"/>
        </w:rPr>
      </w:pPr>
      <w:r w:rsidRPr="0022506A">
        <w:rPr>
          <w:rFonts w:ascii="Verdana" w:hAnsi="Verdana" w:cs="Aptos"/>
          <w:sz w:val="24"/>
          <w:szCs w:val="24"/>
        </w:rPr>
        <w:t>Answering the Committee's 11 questions in a meaningful and insightful way took the submission above the preferred 3,000-word length (which would have capped each answer at 270 words, too few to answer them well). The answers run to 5,538 words, about 500 a question. That length is proportionate to matters of this seriousness, both regulatory and behavioural. A summary is provided, as requested.</w:t>
      </w:r>
    </w:p>
    <w:p w:rsidR="006B6FE3" w:rsidRPr="0022506A">
      <w:pPr>
        <w:rPr>
          <w:rFonts w:ascii="Verdana" w:hAnsi="Verdana"/>
          <w:sz w:val="24"/>
          <w:szCs w:val="24"/>
        </w:rPr>
      </w:pPr>
      <w:r w:rsidRPr="0022506A">
        <w:rPr>
          <w:rFonts w:ascii="Verdana" w:hAnsi="Verdana" w:cs="Aptos"/>
          <w:sz w:val="24"/>
          <w:szCs w:val="24"/>
        </w:rPr>
        <w:t>Use of AI: the substance and analysis are the author's own; AI tools assisted with formatting and presentation only.</w:t>
      </w:r>
    </w:p>
    <w:p w:rsidR="006B6FE3" w:rsidRPr="0022506A">
      <w:pPr>
        <w:spacing w:before="200"/>
        <w:rPr>
          <w:rFonts w:ascii="Verdana" w:hAnsi="Verdana"/>
          <w:sz w:val="24"/>
          <w:szCs w:val="24"/>
        </w:rPr>
      </w:pPr>
      <w:r w:rsidRPr="0022506A">
        <w:rPr>
          <w:rFonts w:ascii="Verdana" w:hAnsi="Verdana" w:cs="Aptos"/>
          <w:b/>
          <w:sz w:val="24"/>
          <w:szCs w:val="24"/>
        </w:rPr>
        <w:t>Summary</w:t>
      </w:r>
    </w:p>
    <w:p w:rsidR="006B6FE3" w:rsidRPr="0022506A">
      <w:pPr>
        <w:jc w:val="both"/>
        <w:rPr>
          <w:rFonts w:ascii="Verdana" w:hAnsi="Verdana"/>
          <w:sz w:val="24"/>
          <w:szCs w:val="24"/>
        </w:rPr>
      </w:pPr>
      <w:r w:rsidRPr="0022506A">
        <w:rPr>
          <w:rFonts w:ascii="Verdana" w:hAnsi="Verdana" w:cs="Aptos"/>
          <w:sz w:val="24"/>
          <w:szCs w:val="24"/>
        </w:rPr>
        <w:t xml:space="preserve">1. The central concern is that regulation and the published data measure whether a claim is accepted, not whether an accepted claim is performed. The consumer harm sits in the ~71% of home claims recorded as settled, where </w:t>
      </w:r>
      <w:r w:rsidRPr="0022506A">
        <w:rPr>
          <w:rFonts w:ascii="Verdana" w:hAnsi="Verdana" w:cs="Aptos"/>
          <w:i/>
          <w:sz w:val="24"/>
          <w:szCs w:val="24"/>
        </w:rPr>
        <w:t>under-settlement</w:t>
      </w:r>
      <w:r w:rsidRPr="0022506A">
        <w:rPr>
          <w:rFonts w:ascii="Verdana" w:hAnsi="Verdana" w:cs="Aptos"/>
          <w:sz w:val="24"/>
          <w:szCs w:val="24"/>
        </w:rPr>
        <w:t>, a cash offer below reinstatement cost, a minimised scope, or delay until the policyholder accepts less, is not measured and leaves no trace in any regulatory dataset.</w:t>
      </w:r>
    </w:p>
    <w:p w:rsidR="006B6FE3" w:rsidRPr="0022506A">
      <w:pPr>
        <w:jc w:val="both"/>
        <w:rPr>
          <w:rFonts w:ascii="Verdana" w:hAnsi="Verdana"/>
          <w:sz w:val="24"/>
          <w:szCs w:val="24"/>
        </w:rPr>
      </w:pPr>
      <w:r w:rsidRPr="0022506A">
        <w:rPr>
          <w:rFonts w:ascii="Verdana" w:hAnsi="Verdana" w:cs="Aptos"/>
          <w:sz w:val="24"/>
          <w:szCs w:val="24"/>
        </w:rPr>
        <w:t xml:space="preserve">2. The conduct that decides the outcome is carried out by the insurer's appointed loss adjuster, which in law and in commerce is the insurer's agent, acting on an undisclosed, provider-paid incentive to minimise what is paid. What is concealed is not the loss adjuster's role but the incentive: the consumer receives the adjuster as a neutral expert and is not told it is rewarded for paying </w:t>
      </w:r>
      <w:r w:rsidRPr="0022506A">
        <w:rPr>
          <w:rFonts w:ascii="Verdana" w:hAnsi="Verdana" w:cs="Aptos"/>
          <w:sz w:val="24"/>
          <w:szCs w:val="24"/>
        </w:rPr>
        <w:t xml:space="preserve">them less. That is the same concealment the Financial Conduct Authority (FCA) has already acted against in motor finance, Payment Protection Insurance (PPI) and investment advice, but not in insurance claims. The Consumer Duty has not reached </w:t>
      </w:r>
      <w:r w:rsidRPr="0022506A">
        <w:rPr>
          <w:rFonts w:ascii="Verdana" w:hAnsi="Verdana" w:cs="Aptos"/>
          <w:sz w:val="24"/>
          <w:szCs w:val="24"/>
        </w:rPr>
        <w:t>it,</w:t>
      </w:r>
      <w:r w:rsidRPr="0022506A">
        <w:rPr>
          <w:rFonts w:ascii="Verdana" w:hAnsi="Verdana" w:cs="Aptos"/>
          <w:sz w:val="24"/>
          <w:szCs w:val="24"/>
        </w:rPr>
        <w:t xml:space="preserve"> because the FCA supervises firms, not individual claims.</w:t>
      </w:r>
    </w:p>
    <w:p w:rsidR="006B6FE3" w:rsidRPr="0022506A">
      <w:pPr>
        <w:jc w:val="both"/>
        <w:rPr>
          <w:rFonts w:ascii="Verdana" w:hAnsi="Verdana"/>
          <w:sz w:val="24"/>
          <w:szCs w:val="24"/>
        </w:rPr>
      </w:pPr>
      <w:r w:rsidRPr="0022506A">
        <w:rPr>
          <w:rFonts w:ascii="Verdana" w:hAnsi="Verdana" w:cs="Aptos"/>
          <w:sz w:val="24"/>
          <w:szCs w:val="24"/>
        </w:rPr>
        <w:t xml:space="preserve">3. The FCA requires firms to handle complaints </w:t>
      </w:r>
      <w:r w:rsidRPr="0022506A">
        <w:rPr>
          <w:rFonts w:ascii="Verdana" w:hAnsi="Verdana" w:cs="Aptos"/>
          <w:i/>
          <w:sz w:val="24"/>
          <w:szCs w:val="24"/>
        </w:rPr>
        <w:t>competently, diligently, impartially and promptly</w:t>
      </w:r>
      <w:r w:rsidRPr="0022506A">
        <w:rPr>
          <w:rFonts w:ascii="Verdana" w:hAnsi="Verdana" w:cs="Aptos"/>
          <w:sz w:val="24"/>
          <w:szCs w:val="24"/>
        </w:rPr>
        <w:t xml:space="preserve">; the FOS should </w:t>
      </w:r>
      <w:r w:rsidRPr="0022506A">
        <w:rPr>
          <w:rFonts w:ascii="Verdana" w:hAnsi="Verdana" w:cs="Aptos"/>
          <w:sz w:val="24"/>
          <w:szCs w:val="24"/>
        </w:rPr>
        <w:t>meet at least</w:t>
      </w:r>
      <w:r w:rsidRPr="0022506A">
        <w:rPr>
          <w:rFonts w:ascii="Verdana" w:hAnsi="Verdana" w:cs="Aptos"/>
          <w:sz w:val="24"/>
          <w:szCs w:val="24"/>
        </w:rPr>
        <w:t xml:space="preserve"> the standards it enforces on them. Measured against those, and a fifth, </w:t>
      </w:r>
      <w:r w:rsidRPr="0022506A">
        <w:rPr>
          <w:rFonts w:ascii="Verdana" w:hAnsi="Verdana" w:cs="Aptos"/>
          <w:i/>
          <w:sz w:val="24"/>
          <w:szCs w:val="24"/>
        </w:rPr>
        <w:t>a durable remedy</w:t>
      </w:r>
      <w:r w:rsidRPr="0022506A">
        <w:rPr>
          <w:rFonts w:ascii="Verdana" w:hAnsi="Verdana" w:cs="Aptos"/>
          <w:sz w:val="24"/>
          <w:szCs w:val="24"/>
        </w:rPr>
        <w:t>, the FOS failed each in my own complaint, and, by issuing a binding decision with no provisional stage, left no route to correct the errors on the record. The remedy is straightforward: a provisional assessment the consumer can answer before any binding decision, with a remedy when it is skipped, and a proportionate route to correct a decisi</w:t>
      </w:r>
      <w:r w:rsidRPr="0022506A">
        <w:rPr>
          <w:rFonts w:ascii="Verdana" w:hAnsi="Verdana" w:cs="Aptos"/>
          <w:sz w:val="24"/>
          <w:szCs w:val="24"/>
        </w:rPr>
        <w:t>on wrong on the record (Q8).</w:t>
      </w:r>
    </w:p>
    <w:p w:rsidR="006B6FE3" w:rsidRPr="0022506A">
      <w:pPr>
        <w:jc w:val="both"/>
        <w:rPr>
          <w:rFonts w:ascii="Verdana" w:hAnsi="Verdana"/>
          <w:sz w:val="24"/>
          <w:szCs w:val="24"/>
        </w:rPr>
      </w:pPr>
      <w:r w:rsidRPr="0022506A">
        <w:rPr>
          <w:rFonts w:ascii="Verdana" w:hAnsi="Verdana" w:cs="Aptos"/>
          <w:sz w:val="24"/>
          <w:szCs w:val="24"/>
        </w:rPr>
        <w:t>4. The submission asks the Committee to do three things:</w:t>
      </w:r>
    </w:p>
    <w:p w:rsidR="006B6FE3" w:rsidRPr="0022506A">
      <w:pPr>
        <w:ind w:left="720" w:hanging="360"/>
        <w:rPr>
          <w:rFonts w:ascii="Verdana" w:hAnsi="Verdana"/>
          <w:sz w:val="24"/>
          <w:szCs w:val="24"/>
        </w:rPr>
      </w:pPr>
      <w:r w:rsidRPr="0022506A">
        <w:rPr>
          <w:rFonts w:ascii="Verdana" w:hAnsi="Verdana" w:cs="Aptos"/>
          <w:sz w:val="24"/>
          <w:szCs w:val="24"/>
        </w:rPr>
        <w:t>•</w:t>
      </w:r>
      <w:r w:rsidRPr="0022506A">
        <w:rPr>
          <w:rFonts w:ascii="Verdana" w:hAnsi="Verdana" w:cs="Aptos"/>
          <w:sz w:val="24"/>
          <w:szCs w:val="24"/>
        </w:rPr>
        <w:tab/>
        <w:t xml:space="preserve">to examine the insurer's </w:t>
      </w:r>
      <w:r w:rsidRPr="0022506A">
        <w:rPr>
          <w:rFonts w:ascii="Verdana" w:hAnsi="Verdana" w:cs="Aptos"/>
          <w:sz w:val="24"/>
          <w:szCs w:val="24"/>
        </w:rPr>
        <w:t>undisclosed,</w:t>
      </w:r>
      <w:r w:rsidRPr="0022506A">
        <w:rPr>
          <w:rFonts w:ascii="Verdana" w:hAnsi="Verdana" w:cs="Aptos"/>
          <w:sz w:val="24"/>
          <w:szCs w:val="24"/>
        </w:rPr>
        <w:t xml:space="preserve"> provider-paid incentive, the reward its loss adjuster is paid to hold down what the policyholder is owed, and to compel the commercial agreements between insurers and their loss adjusters that create it;</w:t>
      </w:r>
    </w:p>
    <w:p w:rsidR="006B6FE3" w:rsidRPr="0022506A">
      <w:pPr>
        <w:ind w:left="720" w:hanging="360"/>
        <w:rPr>
          <w:rFonts w:ascii="Verdana" w:hAnsi="Verdana"/>
          <w:sz w:val="24"/>
          <w:szCs w:val="24"/>
        </w:rPr>
      </w:pPr>
      <w:r w:rsidRPr="0022506A">
        <w:rPr>
          <w:rFonts w:ascii="Verdana" w:hAnsi="Verdana" w:cs="Aptos"/>
          <w:sz w:val="24"/>
          <w:szCs w:val="24"/>
        </w:rPr>
        <w:t>•</w:t>
      </w:r>
      <w:r w:rsidRPr="0022506A">
        <w:rPr>
          <w:rFonts w:ascii="Verdana" w:hAnsi="Verdana" w:cs="Aptos"/>
          <w:sz w:val="24"/>
          <w:szCs w:val="24"/>
        </w:rPr>
        <w:tab/>
        <w:t>to require measurement of the gap between what is owed and what is paid on accepted claims; and</w:t>
      </w:r>
    </w:p>
    <w:p w:rsidR="006B6FE3" w:rsidRPr="0022506A">
      <w:pPr>
        <w:ind w:left="720" w:hanging="360"/>
        <w:rPr>
          <w:rFonts w:ascii="Verdana" w:hAnsi="Verdana"/>
          <w:sz w:val="24"/>
          <w:szCs w:val="24"/>
        </w:rPr>
      </w:pPr>
      <w:r w:rsidRPr="0022506A">
        <w:rPr>
          <w:rFonts w:ascii="Verdana" w:hAnsi="Verdana" w:cs="Aptos"/>
          <w:sz w:val="24"/>
          <w:szCs w:val="24"/>
        </w:rPr>
        <w:t>•</w:t>
      </w:r>
      <w:r w:rsidRPr="0022506A">
        <w:rPr>
          <w:rFonts w:ascii="Verdana" w:hAnsi="Verdana" w:cs="Aptos"/>
          <w:sz w:val="24"/>
          <w:szCs w:val="24"/>
        </w:rPr>
        <w:tab/>
        <w:t>to ensure a provisional assessment in every FOS complaint before any binding final decision, with a remedy where it is skipped, so a decision wrong on the record can be caught before it is sealed.</w:t>
      </w:r>
    </w:p>
    <w:p w:rsidR="006B6FE3" w:rsidRPr="0022506A">
      <w:pPr>
        <w:rPr>
          <w:rFonts w:ascii="Verdana" w:hAnsi="Verdana"/>
          <w:sz w:val="24"/>
          <w:szCs w:val="24"/>
        </w:rPr>
      </w:pPr>
      <w:r w:rsidRPr="0022506A">
        <w:rPr>
          <w:rFonts w:ascii="Verdana" w:hAnsi="Verdana" w:cs="Aptos"/>
          <w:sz w:val="24"/>
          <w:szCs w:val="24"/>
        </w:rPr>
        <w:t>Addressing the first should, over time, narrow the second.</w:t>
      </w:r>
    </w:p>
    <w:p w:rsidR="006B6FE3" w:rsidRPr="0022506A">
      <w:pPr>
        <w:jc w:val="both"/>
        <w:rPr>
          <w:rFonts w:ascii="Verdana" w:hAnsi="Verdana"/>
          <w:sz w:val="24"/>
          <w:szCs w:val="24"/>
        </w:rPr>
      </w:pPr>
      <w:r w:rsidRPr="0022506A">
        <w:rPr>
          <w:rFonts w:ascii="Verdana" w:hAnsi="Verdana" w:cs="Aptos"/>
          <w:sz w:val="24"/>
          <w:szCs w:val="24"/>
        </w:rPr>
        <w:t>5. It also sets out why the regime is not well adapted to the adoption of AI, which could improve dispute resolution but, in an insurer's hands and unregulated, can accelerate consumer harm.</w:t>
      </w:r>
    </w:p>
    <w:p w:rsidR="006B6FE3" w:rsidRPr="0022506A">
      <w:pPr>
        <w:spacing w:before="200"/>
        <w:rPr>
          <w:rFonts w:ascii="Verdana" w:hAnsi="Verdana"/>
          <w:sz w:val="24"/>
          <w:szCs w:val="24"/>
        </w:rPr>
      </w:pPr>
      <w:r w:rsidRPr="0022506A">
        <w:rPr>
          <w:rFonts w:ascii="Verdana" w:hAnsi="Verdana" w:cs="Aptos"/>
          <w:b/>
          <w:sz w:val="24"/>
          <w:szCs w:val="24"/>
        </w:rPr>
        <w:t>Q1. What are the key areas of concern for consumers in the regulation of home and travel insurance?</w:t>
      </w:r>
    </w:p>
    <w:p w:rsidR="006B6FE3" w:rsidRPr="0022506A">
      <w:pPr>
        <w:jc w:val="both"/>
        <w:rPr>
          <w:rFonts w:ascii="Verdana" w:hAnsi="Verdana"/>
          <w:sz w:val="24"/>
          <w:szCs w:val="24"/>
        </w:rPr>
      </w:pPr>
      <w:r w:rsidRPr="0022506A">
        <w:rPr>
          <w:rFonts w:ascii="Verdana" w:hAnsi="Verdana" w:cs="Aptos"/>
          <w:sz w:val="24"/>
          <w:szCs w:val="24"/>
        </w:rPr>
        <w:t xml:space="preserve">6. The central concern is that regulation and the published data </w:t>
      </w:r>
      <w:r w:rsidRPr="0022506A">
        <w:rPr>
          <w:rFonts w:ascii="Verdana" w:hAnsi="Verdana" w:cs="Aptos"/>
          <w:sz w:val="24"/>
          <w:szCs w:val="24"/>
        </w:rPr>
        <w:t>attend to</w:t>
      </w:r>
      <w:r w:rsidRPr="0022506A">
        <w:rPr>
          <w:rFonts w:ascii="Verdana" w:hAnsi="Verdana" w:cs="Aptos"/>
          <w:sz w:val="24"/>
          <w:szCs w:val="24"/>
        </w:rPr>
        <w:t xml:space="preserve"> whether a claim is accepted, not to whether an accepted claim is performed. About 71% of home claims are accepted; the harm this submission addresses sits inside that 71%. </w:t>
      </w:r>
      <w:r w:rsidRPr="0022506A">
        <w:rPr>
          <w:rFonts w:ascii="Verdana" w:hAnsi="Verdana" w:cs="Aptos"/>
          <w:i/>
          <w:sz w:val="24"/>
          <w:szCs w:val="24"/>
        </w:rPr>
        <w:t xml:space="preserve">Where an accepted claim is settled for less than it is worth, through a cash </w:t>
      </w:r>
      <w:r w:rsidRPr="0022506A">
        <w:rPr>
          <w:rFonts w:ascii="Verdana" w:hAnsi="Verdana" w:cs="Aptos"/>
          <w:i/>
          <w:sz w:val="24"/>
          <w:szCs w:val="24"/>
        </w:rPr>
        <w:t>offer below reinstatement cost, a scope minimised by the insurer's own loss adjuster, or a delay until the policyholder accepts less, the shortfall still counts as a settled success and is never measured.</w:t>
      </w:r>
      <w:r w:rsidRPr="0022506A">
        <w:rPr>
          <w:rFonts w:ascii="Verdana" w:hAnsi="Verdana" w:cs="Aptos"/>
          <w:sz w:val="24"/>
          <w:szCs w:val="24"/>
        </w:rPr>
        <w:t xml:space="preserve"> The saving it produces has an industry name, the</w:t>
      </w:r>
      <w:r w:rsidRPr="0022506A">
        <w:rPr>
          <w:rFonts w:ascii="Verdana" w:hAnsi="Verdana" w:cs="Aptos"/>
          <w:sz w:val="24"/>
          <w:szCs w:val="24"/>
        </w:rPr>
        <w:t xml:space="preserve"> reduction of "leakage", openly marketed to insurers on loss adjusters' own websites. Reducing leakage is proper where leakage means overpayment, money paid in error</w:t>
      </w:r>
      <w:r w:rsidRPr="0022506A">
        <w:rPr>
          <w:rFonts w:ascii="Verdana" w:hAnsi="Verdana" w:cs="Aptos"/>
          <w:sz w:val="24"/>
          <w:szCs w:val="24"/>
        </w:rPr>
        <w:t>, to</w:t>
      </w:r>
      <w:r w:rsidRPr="0022506A">
        <w:rPr>
          <w:rFonts w:ascii="Verdana" w:hAnsi="Verdana" w:cs="Aptos"/>
          <w:sz w:val="24"/>
          <w:szCs w:val="24"/>
        </w:rPr>
        <w:t xml:space="preserve"> fraud, or beyond the policy's terms. The abuse is different: counting the policyholder's own covered loss as leakage to be cut, which is what the model at Q5 measures and rewards.</w:t>
      </w:r>
    </w:p>
    <w:p w:rsidR="006B6FE3" w:rsidRPr="0022506A">
      <w:pPr>
        <w:jc w:val="both"/>
        <w:rPr>
          <w:rFonts w:ascii="Verdana" w:hAnsi="Verdana"/>
          <w:sz w:val="24"/>
          <w:szCs w:val="24"/>
        </w:rPr>
      </w:pPr>
      <w:r w:rsidRPr="0022506A">
        <w:rPr>
          <w:rFonts w:ascii="Verdana" w:hAnsi="Verdana" w:cs="Aptos"/>
          <w:sz w:val="24"/>
          <w:szCs w:val="24"/>
        </w:rPr>
        <w:t xml:space="preserve">7. Buildings cover is effectively compulsory, a condition of every mortgage. This makes the policyholder a captive: compelled to buy, unable to judge </w:t>
      </w:r>
      <w:r w:rsidRPr="0022506A">
        <w:rPr>
          <w:rFonts w:ascii="Verdana" w:hAnsi="Verdana" w:cs="Aptos"/>
          <w:sz w:val="24"/>
          <w:szCs w:val="24"/>
        </w:rPr>
        <w:t>claims</w:t>
      </w:r>
      <w:r w:rsidRPr="0022506A">
        <w:rPr>
          <w:rFonts w:ascii="Verdana" w:hAnsi="Verdana" w:cs="Aptos"/>
          <w:sz w:val="24"/>
          <w:szCs w:val="24"/>
        </w:rPr>
        <w:t xml:space="preserve"> performance until a loss, and unable to exit conduct that is </w:t>
      </w:r>
      <w:r w:rsidRPr="0022506A">
        <w:rPr>
          <w:rFonts w:ascii="Verdana" w:hAnsi="Verdana" w:cs="Aptos"/>
          <w:sz w:val="24"/>
          <w:szCs w:val="24"/>
        </w:rPr>
        <w:t>industry-wide</w:t>
      </w:r>
      <w:r w:rsidRPr="0022506A">
        <w:rPr>
          <w:rFonts w:ascii="Verdana" w:hAnsi="Verdana" w:cs="Aptos"/>
          <w:sz w:val="24"/>
          <w:szCs w:val="24"/>
        </w:rPr>
        <w:t>. The assessment of the loss is carried out by the insurer's appointed loss adjuster, which in law and in commerce is the insurer's agent, acting on a commercial incentive the policyholder never sees (see Q5(b)). Compulsion to buy building insurance is not matched by an enforceable duty to perform.</w:t>
      </w:r>
    </w:p>
    <w:p w:rsidR="006B6FE3" w:rsidRPr="0022506A">
      <w:pPr>
        <w:jc w:val="both"/>
        <w:rPr>
          <w:rFonts w:ascii="Verdana" w:hAnsi="Verdana"/>
          <w:sz w:val="24"/>
          <w:szCs w:val="24"/>
        </w:rPr>
      </w:pPr>
      <w:r w:rsidRPr="0022506A">
        <w:rPr>
          <w:rFonts w:ascii="Verdana" w:hAnsi="Verdana" w:cs="Aptos"/>
          <w:sz w:val="24"/>
          <w:szCs w:val="24"/>
        </w:rPr>
        <w:t>8. In a single claim the gap is concrete. The insurer offered £136,000 against a reinstatement tender of £293,000, a shortfall of £157,000 on the works; and, having handed back a property it had not recovered after a Category 3 (sewage) flood, it left me funding a further £99,000 in recovery, drying and accommodation costs. Neither shortfall appears in any published figure.</w:t>
      </w:r>
    </w:p>
    <w:p w:rsidR="006B6FE3" w:rsidRPr="0022506A">
      <w:pPr>
        <w:jc w:val="both"/>
        <w:rPr>
          <w:rFonts w:ascii="Verdana" w:hAnsi="Verdana"/>
          <w:sz w:val="24"/>
          <w:szCs w:val="24"/>
        </w:rPr>
      </w:pPr>
      <w:r w:rsidRPr="0022506A">
        <w:rPr>
          <w:rFonts w:ascii="Verdana" w:hAnsi="Verdana" w:cs="Aptos"/>
          <w:sz w:val="24"/>
          <w:szCs w:val="24"/>
        </w:rPr>
        <w:t xml:space="preserve">9. No one regulates the conduct that decides the outcome. The FCA supervises firms and governance, not individual claims; the FOS resolves individual disputes after the fact, case by case and only when a consumer complains, and its remedies carry no deterrent, so the conduct that produced the outcome goes undisciplined. The claims handling that determines the </w:t>
      </w:r>
      <w:r w:rsidRPr="0022506A">
        <w:rPr>
          <w:rFonts w:ascii="Verdana" w:hAnsi="Verdana" w:cs="Aptos"/>
          <w:sz w:val="24"/>
          <w:szCs w:val="24"/>
        </w:rPr>
        <w:t>outcome,</w:t>
      </w:r>
      <w:r w:rsidRPr="0022506A">
        <w:rPr>
          <w:rFonts w:ascii="Verdana" w:hAnsi="Verdana" w:cs="Aptos"/>
          <w:sz w:val="24"/>
          <w:szCs w:val="24"/>
        </w:rPr>
        <w:t xml:space="preserve"> outsourced to loss adjusters the FCA has found insurers fail to oversee, sits between the two.</w:t>
      </w:r>
    </w:p>
    <w:p w:rsidR="006B6FE3" w:rsidRPr="0022506A">
      <w:pPr>
        <w:jc w:val="both"/>
        <w:rPr>
          <w:rFonts w:ascii="Verdana" w:hAnsi="Verdana"/>
          <w:sz w:val="24"/>
          <w:szCs w:val="24"/>
        </w:rPr>
      </w:pPr>
      <w:r w:rsidRPr="0022506A">
        <w:rPr>
          <w:rFonts w:ascii="Verdana" w:hAnsi="Verdana" w:cs="Aptos"/>
          <w:sz w:val="24"/>
          <w:szCs w:val="24"/>
        </w:rPr>
        <w:t xml:space="preserve">10. The submission's central observation is that a documented US claims-suppression model is now operating in the UK. McKinsey &amp; Co designed it for the US insurer Allstate in 1992, the Claims Core Process Redesign, known since as "delay, deny, defend": make a low first offer; settle those who accept; exhaust those who fight; and calibrate adjusters on what they refuse to pay, not on what they pay correctly. Withheld from disclosure for 16 years, the slides surfaced through contempt sanctions across five US </w:t>
      </w:r>
      <w:r w:rsidRPr="0022506A">
        <w:rPr>
          <w:rFonts w:ascii="Verdana" w:hAnsi="Verdana" w:cs="Aptos"/>
          <w:sz w:val="24"/>
          <w:szCs w:val="24"/>
        </w:rPr>
        <w:t xml:space="preserve">states between </w:t>
      </w:r>
      <w:r w:rsidRPr="0022506A">
        <w:rPr>
          <w:rFonts w:ascii="Verdana" w:hAnsi="Verdana" w:cs="Aptos"/>
          <w:sz w:val="24"/>
          <w:szCs w:val="24"/>
        </w:rPr>
        <w:t xml:space="preserve">2000 and 2008; in 2013 the Montana Supreme Court described Allstate's use of it as a "zero sum" contest with the policyholder. Its machinery is here: the US-origin loss adjusters that operationalise it also now </w:t>
      </w:r>
      <w:r w:rsidRPr="0022506A">
        <w:rPr>
          <w:rFonts w:ascii="Verdana" w:hAnsi="Verdana" w:cs="Aptos"/>
          <w:sz w:val="24"/>
          <w:szCs w:val="24"/>
        </w:rPr>
        <w:t>work</w:t>
      </w:r>
      <w:r w:rsidRPr="0022506A">
        <w:rPr>
          <w:rFonts w:ascii="Verdana" w:hAnsi="Verdana" w:cs="Aptos"/>
          <w:sz w:val="24"/>
          <w:szCs w:val="24"/>
        </w:rPr>
        <w:t xml:space="preserve"> in the UK, on the same leakage-based incentives (Q5(b)), and this claim carries its signature, a low first offer, deliberate delay, and the burden turned onto the policyholder. What one claim cannot show is how </w:t>
      </w:r>
      <w:r w:rsidRPr="0022506A">
        <w:rPr>
          <w:rFonts w:ascii="Verdana" w:hAnsi="Verdana" w:cs="Aptos"/>
          <w:sz w:val="24"/>
          <w:szCs w:val="24"/>
        </w:rPr>
        <w:t>far</w:t>
      </w:r>
      <w:r w:rsidRPr="0022506A">
        <w:rPr>
          <w:rFonts w:ascii="Verdana" w:hAnsi="Verdana" w:cs="Aptos"/>
          <w:sz w:val="24"/>
          <w:szCs w:val="24"/>
        </w:rPr>
        <w:t xml:space="preserve"> the model has spread; that is what the Committee is placed to esta</w:t>
      </w:r>
      <w:r w:rsidRPr="0022506A">
        <w:rPr>
          <w:rFonts w:ascii="Verdana" w:hAnsi="Verdana" w:cs="Aptos"/>
          <w:sz w:val="24"/>
          <w:szCs w:val="24"/>
        </w:rPr>
        <w:t>blish, and the harm it does is likely to be amplified as insurers adopt AI (see Q8(a)).</w:t>
      </w:r>
    </w:p>
    <w:p w:rsidR="006B6FE3" w:rsidRPr="0022506A">
      <w:pPr>
        <w:spacing w:before="200"/>
        <w:rPr>
          <w:rFonts w:ascii="Verdana" w:hAnsi="Verdana"/>
          <w:sz w:val="24"/>
          <w:szCs w:val="24"/>
        </w:rPr>
      </w:pPr>
      <w:r w:rsidRPr="0022506A">
        <w:rPr>
          <w:rFonts w:ascii="Verdana" w:hAnsi="Verdana" w:cs="Aptos"/>
          <w:b/>
          <w:sz w:val="24"/>
          <w:szCs w:val="24"/>
        </w:rPr>
        <w:t>Q2. What impact has the FCA's Consumer Duty had on the consumer insurance market?</w:t>
      </w:r>
    </w:p>
    <w:p w:rsidR="006B6FE3" w:rsidRPr="0022506A">
      <w:pPr>
        <w:jc w:val="both"/>
        <w:rPr>
          <w:rFonts w:ascii="Verdana" w:hAnsi="Verdana"/>
          <w:sz w:val="24"/>
          <w:szCs w:val="24"/>
        </w:rPr>
      </w:pPr>
      <w:r w:rsidRPr="0022506A">
        <w:rPr>
          <w:rFonts w:ascii="Verdana" w:hAnsi="Verdana" w:cs="Aptos"/>
          <w:sz w:val="24"/>
          <w:szCs w:val="24"/>
        </w:rPr>
        <w:t xml:space="preserve">11. The Consumer Duty has been in force since July 2023 and requires firms to deliver good outcomes for retail customers. On the consumer insurance </w:t>
      </w:r>
      <w:r w:rsidRPr="0022506A">
        <w:rPr>
          <w:rFonts w:ascii="Verdana" w:hAnsi="Verdana" w:cs="Aptos"/>
          <w:sz w:val="24"/>
          <w:szCs w:val="24"/>
        </w:rPr>
        <w:t>market</w:t>
      </w:r>
      <w:r w:rsidRPr="0022506A">
        <w:rPr>
          <w:rFonts w:ascii="Verdana" w:hAnsi="Verdana" w:cs="Aptos"/>
          <w:sz w:val="24"/>
          <w:szCs w:val="24"/>
        </w:rPr>
        <w:t xml:space="preserve"> it has produced no observable improvement in claims-handling conduct. The reason is structural: the FCA supervises the Duty at firm level, against a firm's own policies and management reports, not against what the insurer's appointed loss adjuster does on a real claim, which is where the outcome is decided. The FCA's own 2025 claims review found persistent weaknesses in firms' oversight of outsourced claims handling providers; the Duty requires firms to control that conduct, the regulator found they </w:t>
      </w:r>
      <w:r w:rsidRPr="0022506A">
        <w:rPr>
          <w:rFonts w:ascii="Verdana" w:hAnsi="Verdana" w:cs="Aptos"/>
          <w:sz w:val="24"/>
          <w:szCs w:val="24"/>
        </w:rPr>
        <w:t xml:space="preserve">do not, and no consequence followed. The Committee is asked to consider whether the Duty should be used to test claims-handling conduct at the level at which it </w:t>
      </w:r>
      <w:r w:rsidRPr="0022506A">
        <w:rPr>
          <w:rFonts w:ascii="Verdana" w:hAnsi="Verdana" w:cs="Aptos"/>
          <w:sz w:val="24"/>
          <w:szCs w:val="24"/>
        </w:rPr>
        <w:t>actually occurs</w:t>
      </w:r>
      <w:r w:rsidRPr="0022506A">
        <w:rPr>
          <w:rFonts w:ascii="Verdana" w:hAnsi="Verdana" w:cs="Aptos"/>
          <w:sz w:val="24"/>
          <w:szCs w:val="24"/>
        </w:rPr>
        <w:t>, and to compel disclosure of the commercial agreements between insurers and their loss adjusters.</w:t>
      </w:r>
    </w:p>
    <w:p w:rsidR="006B6FE3" w:rsidRPr="0022506A">
      <w:pPr>
        <w:jc w:val="both"/>
        <w:rPr>
          <w:rFonts w:ascii="Verdana" w:hAnsi="Verdana"/>
          <w:sz w:val="24"/>
          <w:szCs w:val="24"/>
        </w:rPr>
      </w:pPr>
      <w:r w:rsidRPr="0022506A">
        <w:rPr>
          <w:rFonts w:ascii="Verdana" w:hAnsi="Verdana" w:cs="Aptos"/>
          <w:sz w:val="24"/>
          <w:szCs w:val="24"/>
        </w:rPr>
        <w:t xml:space="preserve">12. My own claim is one clear example. Every failure of good outcome occurred after the Duty came into force and continued to the FOS final decision of 2026: an offer well below the approved reinstatement cost (see para. 8); a property handed back unrecovered from a sewage-contaminated flood and left untreated to the applicable recovery standard; and alternative accommodation withdrawn while the home was uninhabitable. </w:t>
      </w:r>
      <w:r w:rsidRPr="0022506A">
        <w:rPr>
          <w:rFonts w:ascii="Verdana" w:hAnsi="Verdana" w:cs="Aptos"/>
          <w:sz w:val="24"/>
          <w:szCs w:val="24"/>
        </w:rPr>
        <w:t>The Duty</w:t>
      </w:r>
      <w:r w:rsidRPr="0022506A">
        <w:rPr>
          <w:rFonts w:ascii="Verdana" w:hAnsi="Verdana" w:cs="Aptos"/>
          <w:sz w:val="24"/>
          <w:szCs w:val="24"/>
        </w:rPr>
        <w:t xml:space="preserve"> changed none of it. My claim remains open, and I continue to be displaced from my home, five years after the insured peril event.</w:t>
      </w:r>
    </w:p>
    <w:p w:rsidR="006B6FE3" w:rsidRPr="0022506A">
      <w:pPr>
        <w:spacing w:before="200"/>
        <w:rPr>
          <w:rFonts w:ascii="Verdana" w:hAnsi="Verdana"/>
          <w:sz w:val="24"/>
          <w:szCs w:val="24"/>
        </w:rPr>
      </w:pPr>
      <w:r w:rsidRPr="0022506A">
        <w:rPr>
          <w:rFonts w:ascii="Verdana" w:hAnsi="Verdana" w:cs="Aptos"/>
          <w:b/>
          <w:sz w:val="24"/>
          <w:szCs w:val="24"/>
        </w:rPr>
        <w:t>Q3(a). How well do consumers understand the terms of insurance cover that they purchase, and how could this be improved?</w:t>
      </w:r>
    </w:p>
    <w:p w:rsidR="006B6FE3" w:rsidRPr="0022506A">
      <w:pPr>
        <w:jc w:val="both"/>
        <w:rPr>
          <w:rFonts w:ascii="Verdana" w:hAnsi="Verdana"/>
          <w:sz w:val="24"/>
          <w:szCs w:val="24"/>
        </w:rPr>
      </w:pPr>
      <w:r w:rsidRPr="0022506A">
        <w:rPr>
          <w:rFonts w:ascii="Verdana" w:hAnsi="Verdana" w:cs="Aptos"/>
          <w:sz w:val="24"/>
          <w:szCs w:val="24"/>
        </w:rPr>
        <w:t xml:space="preserve">13. As set out at para. 7, a buildings policy is compulsory for </w:t>
      </w:r>
      <w:r w:rsidRPr="0022506A">
        <w:rPr>
          <w:rFonts w:ascii="Verdana" w:hAnsi="Verdana" w:cs="Aptos"/>
          <w:sz w:val="24"/>
          <w:szCs w:val="24"/>
        </w:rPr>
        <w:t>a mortgaged</w:t>
      </w:r>
      <w:r w:rsidRPr="0022506A">
        <w:rPr>
          <w:rFonts w:ascii="Verdana" w:hAnsi="Verdana" w:cs="Aptos"/>
          <w:sz w:val="24"/>
          <w:szCs w:val="24"/>
        </w:rPr>
        <w:t xml:space="preserve"> property. It is a contract of indemnity the consumer cannot test until a loss occurs, at which point the terms are fixed and the dispute is about their application, not their wording. Clearer policy wording would not change the outcome, here or in many other cases. An insurer cannot contract out of responsibility for the agent it appoints; whoever it puts on the doorstep, the conduct remains the </w:t>
      </w:r>
      <w:r w:rsidRPr="0022506A">
        <w:rPr>
          <w:rFonts w:ascii="Verdana" w:hAnsi="Verdana" w:cs="Aptos"/>
          <w:sz w:val="24"/>
          <w:szCs w:val="24"/>
        </w:rPr>
        <w:t>insurer's</w:t>
      </w:r>
      <w:r w:rsidRPr="0022506A">
        <w:rPr>
          <w:rFonts w:ascii="Verdana" w:hAnsi="Verdana" w:cs="Aptos"/>
          <w:sz w:val="24"/>
          <w:szCs w:val="24"/>
        </w:rPr>
        <w:t xml:space="preserve">. The Committee </w:t>
      </w:r>
      <w:r w:rsidRPr="0022506A">
        <w:rPr>
          <w:rFonts w:ascii="Verdana" w:hAnsi="Verdana" w:cs="Aptos"/>
          <w:sz w:val="24"/>
          <w:szCs w:val="24"/>
        </w:rPr>
        <w:t>is</w:t>
      </w:r>
      <w:r w:rsidRPr="0022506A">
        <w:rPr>
          <w:rFonts w:ascii="Verdana" w:hAnsi="Verdana" w:cs="Aptos"/>
          <w:sz w:val="24"/>
          <w:szCs w:val="24"/>
        </w:rPr>
        <w:t xml:space="preserve"> asked to hold that chain unbroken in regulation, as it is in law. In my c</w:t>
      </w:r>
      <w:r w:rsidRPr="0022506A">
        <w:rPr>
          <w:rFonts w:ascii="Verdana" w:hAnsi="Verdana" w:cs="Aptos"/>
          <w:sz w:val="24"/>
          <w:szCs w:val="24"/>
        </w:rPr>
        <w:t>ase the dispute turned on the conduct of the insurer's agents, not on my reading of the policy: their failure to meet the defined recovery standards before the property was handed back after a sewer-contaminated flood, and the loss adjuster's minimising of the loss, which drove a cash offer below the true cost of reinstatement.</w:t>
      </w:r>
    </w:p>
    <w:p w:rsidR="006B6FE3" w:rsidRPr="0022506A">
      <w:pPr>
        <w:jc w:val="both"/>
        <w:rPr>
          <w:rFonts w:ascii="Verdana" w:hAnsi="Verdana"/>
          <w:sz w:val="24"/>
          <w:szCs w:val="24"/>
        </w:rPr>
      </w:pPr>
      <w:r w:rsidRPr="0022506A">
        <w:rPr>
          <w:rFonts w:ascii="Verdana" w:hAnsi="Verdana" w:cs="Aptos"/>
          <w:sz w:val="24"/>
          <w:szCs w:val="24"/>
        </w:rPr>
        <w:t xml:space="preserve">14. The comprehension gap that matters </w:t>
      </w:r>
      <w:r w:rsidRPr="0022506A">
        <w:rPr>
          <w:rFonts w:ascii="Verdana" w:hAnsi="Verdana" w:cs="Aptos"/>
          <w:sz w:val="24"/>
          <w:szCs w:val="24"/>
        </w:rPr>
        <w:t>does</w:t>
      </w:r>
      <w:r w:rsidRPr="0022506A">
        <w:rPr>
          <w:rFonts w:ascii="Verdana" w:hAnsi="Verdana" w:cs="Aptos"/>
          <w:sz w:val="24"/>
          <w:szCs w:val="24"/>
        </w:rPr>
        <w:t xml:space="preserve"> not exist in the terms of the cover because it is a single undisclosed fact: that the loss adjuster assessing the claim is the insurer's paid agent, incentivised to minimise the payment, not the neutral expert the consumer takes it to be. Comprehension would be improved most by making that visible </w:t>
      </w:r>
      <w:r w:rsidRPr="0022506A">
        <w:rPr>
          <w:rFonts w:ascii="Verdana" w:hAnsi="Verdana" w:cs="Aptos"/>
          <w:sz w:val="24"/>
          <w:szCs w:val="24"/>
        </w:rPr>
        <w:t>at</w:t>
      </w:r>
      <w:r w:rsidRPr="0022506A">
        <w:rPr>
          <w:rFonts w:ascii="Verdana" w:hAnsi="Verdana" w:cs="Aptos"/>
          <w:sz w:val="24"/>
          <w:szCs w:val="24"/>
        </w:rPr>
        <w:t xml:space="preserve"> the point it bears on the claim. That is the disclosure the regime should require.</w:t>
      </w:r>
    </w:p>
    <w:p w:rsidR="006B6FE3" w:rsidRPr="0022506A">
      <w:pPr>
        <w:spacing w:before="200"/>
        <w:rPr>
          <w:rFonts w:ascii="Verdana" w:hAnsi="Verdana"/>
          <w:sz w:val="24"/>
          <w:szCs w:val="24"/>
        </w:rPr>
      </w:pPr>
      <w:r w:rsidRPr="0022506A">
        <w:rPr>
          <w:rFonts w:ascii="Verdana" w:hAnsi="Verdana" w:cs="Aptos"/>
          <w:b/>
          <w:sz w:val="24"/>
          <w:szCs w:val="24"/>
        </w:rPr>
        <w:t>Q5. Are consumers' insurance claims handled fairly?</w:t>
      </w:r>
    </w:p>
    <w:p w:rsidR="006B6FE3" w:rsidRPr="0022506A">
      <w:pPr>
        <w:jc w:val="both"/>
        <w:rPr>
          <w:rFonts w:ascii="Verdana" w:hAnsi="Verdana"/>
          <w:sz w:val="24"/>
          <w:szCs w:val="24"/>
        </w:rPr>
      </w:pPr>
      <w:r w:rsidRPr="0022506A">
        <w:rPr>
          <w:rFonts w:ascii="Verdana" w:hAnsi="Verdana" w:cs="Aptos"/>
          <w:sz w:val="24"/>
          <w:szCs w:val="24"/>
        </w:rPr>
        <w:t xml:space="preserve">15. In my experience, no. Fair handling is the performance of an accepted contractual obligation, and in my </w:t>
      </w:r>
      <w:r w:rsidRPr="0022506A">
        <w:rPr>
          <w:rFonts w:ascii="Verdana" w:hAnsi="Verdana" w:cs="Aptos"/>
          <w:sz w:val="24"/>
          <w:szCs w:val="24"/>
        </w:rPr>
        <w:t>claim</w:t>
      </w:r>
      <w:r w:rsidRPr="0022506A">
        <w:rPr>
          <w:rFonts w:ascii="Verdana" w:hAnsi="Verdana" w:cs="Aptos"/>
          <w:sz w:val="24"/>
          <w:szCs w:val="24"/>
        </w:rPr>
        <w:t xml:space="preserve"> it was not delivered (para. 8); alternative accommodation was withdrawn while the home was uninhabitable. That is not incidental: unfair handling of this kind is a business model, documented in the United States since 1992 and, on the evidence of my own claim, now operating in the UK. Its origin and mechanics are set out next.</w:t>
      </w:r>
    </w:p>
    <w:p w:rsidR="006B6FE3" w:rsidRPr="0022506A">
      <w:pPr>
        <w:jc w:val="both"/>
        <w:rPr>
          <w:rFonts w:ascii="Verdana" w:hAnsi="Verdana"/>
          <w:sz w:val="24"/>
          <w:szCs w:val="24"/>
        </w:rPr>
      </w:pPr>
      <w:r w:rsidRPr="0022506A">
        <w:rPr>
          <w:rFonts w:ascii="Verdana" w:hAnsi="Verdana" w:cs="Aptos"/>
          <w:sz w:val="24"/>
          <w:szCs w:val="24"/>
        </w:rPr>
        <w:t>16. The model set out at para. 10 is the most thoroughly documented blueprint for adversarial claims handling in the common-law record. The programme that produced it, the Claims Core Process Redesign, ran to approximately 12,500 slides. Its governing metric is "leakage". Reducing leakage is legitimate where leakage means overpayment, money paid in error</w:t>
      </w:r>
      <w:r w:rsidRPr="0022506A">
        <w:rPr>
          <w:rFonts w:ascii="Verdana" w:hAnsi="Verdana" w:cs="Aptos"/>
          <w:sz w:val="24"/>
          <w:szCs w:val="24"/>
        </w:rPr>
        <w:t>, to</w:t>
      </w:r>
      <w:r w:rsidRPr="0022506A">
        <w:rPr>
          <w:rFonts w:ascii="Verdana" w:hAnsi="Verdana" w:cs="Aptos"/>
          <w:sz w:val="24"/>
          <w:szCs w:val="24"/>
        </w:rPr>
        <w:t xml:space="preserve"> fraud, or beyond the policy's terms. The abuse is the model's: it counts as leakage any payment above a target range, so that the policyholder's own covered loss is treated as leakage to be cut, and reducing it means paying less than is owed. Reducing leakage so defined became the adjuster's principal performance metric, </w:t>
      </w:r>
      <w:r w:rsidRPr="0022506A">
        <w:rPr>
          <w:rFonts w:ascii="Verdana" w:hAnsi="Verdana" w:cs="Aptos"/>
          <w:i/>
          <w:sz w:val="24"/>
          <w:szCs w:val="24"/>
        </w:rPr>
        <w:t xml:space="preserve">so the </w:t>
      </w:r>
      <w:r w:rsidRPr="0022506A">
        <w:rPr>
          <w:rFonts w:ascii="Verdana" w:hAnsi="Verdana" w:cs="Aptos"/>
          <w:i/>
          <w:sz w:val="24"/>
          <w:szCs w:val="24"/>
        </w:rPr>
        <w:t>adjuster is measured on what it refuses to pay, not on paying claims correctly</w:t>
      </w:r>
      <w:r w:rsidRPr="0022506A">
        <w:rPr>
          <w:rFonts w:ascii="Verdana" w:hAnsi="Verdana" w:cs="Aptos"/>
          <w:sz w:val="24"/>
          <w:szCs w:val="24"/>
        </w:rPr>
        <w:t xml:space="preserve">, and </w:t>
      </w:r>
      <w:r w:rsidRPr="0022506A">
        <w:rPr>
          <w:rFonts w:ascii="Verdana" w:hAnsi="Verdana" w:cs="Aptos"/>
          <w:i/>
          <w:sz w:val="24"/>
          <w:szCs w:val="24"/>
        </w:rPr>
        <w:t>the legal department is treated as a deterrent, not a defence cost</w:t>
      </w:r>
      <w:r w:rsidRPr="0022506A">
        <w:rPr>
          <w:rFonts w:ascii="Verdana" w:hAnsi="Verdana" w:cs="Aptos"/>
          <w:sz w:val="24"/>
          <w:szCs w:val="24"/>
        </w:rPr>
        <w:t xml:space="preserve">. </w:t>
      </w:r>
      <w:r w:rsidRPr="0022506A">
        <w:rPr>
          <w:rFonts w:ascii="Verdana" w:hAnsi="Verdana" w:cs="Aptos"/>
          <w:b/>
          <w:sz w:val="24"/>
          <w:szCs w:val="24"/>
        </w:rPr>
        <w:t>The Court found an "inver</w:t>
      </w:r>
      <w:r w:rsidRPr="0022506A">
        <w:rPr>
          <w:rFonts w:ascii="Verdana" w:hAnsi="Verdana" w:cs="Aptos"/>
          <w:b/>
          <w:sz w:val="24"/>
          <w:szCs w:val="24"/>
        </w:rPr>
        <w:t>sely proportional relationship between Allstate profit increases and corresponding decreases in the total amount of compensation paid" to unrepresented claimants.</w:t>
      </w:r>
      <w:r w:rsidRPr="0022506A">
        <w:rPr>
          <w:rFonts w:ascii="Verdana" w:hAnsi="Verdana" w:cs="Aptos"/>
          <w:sz w:val="24"/>
          <w:szCs w:val="24"/>
        </w:rPr>
        <w:t xml:space="preserve"> The handling in my claim is consistent with the model, carried here by outsourced, US-origin adjusters (Q5(b), paras. 23 to 25). </w:t>
      </w:r>
      <w:r w:rsidRPr="0022506A">
        <w:rPr>
          <w:rFonts w:ascii="Verdana" w:hAnsi="Verdana" w:cs="Aptos"/>
          <w:sz w:val="24"/>
          <w:szCs w:val="24"/>
        </w:rPr>
        <w:t>The outsourcing</w:t>
      </w:r>
      <w:r w:rsidRPr="0022506A">
        <w:rPr>
          <w:rFonts w:ascii="Verdana" w:hAnsi="Verdana" w:cs="Aptos"/>
          <w:sz w:val="24"/>
          <w:szCs w:val="24"/>
        </w:rPr>
        <w:t xml:space="preserve"> also places a step of distance between the insurer and the regulator, behind which the incentive works unseen.</w:t>
      </w:r>
    </w:p>
    <w:p w:rsidR="006B6FE3" w:rsidRPr="0022506A">
      <w:pPr>
        <w:jc w:val="both"/>
        <w:rPr>
          <w:rFonts w:ascii="Verdana" w:hAnsi="Verdana"/>
          <w:sz w:val="24"/>
          <w:szCs w:val="24"/>
        </w:rPr>
      </w:pPr>
      <w:r w:rsidRPr="0022506A">
        <w:rPr>
          <w:rFonts w:ascii="Verdana" w:hAnsi="Verdana" w:cs="Aptos"/>
          <w:sz w:val="24"/>
          <w:szCs w:val="24"/>
        </w:rPr>
        <w:t xml:space="preserve">17. The asymmetry is structural. Everyone in a claim is paid to be there, the insurer's claims manager, the loss adjuster, the FOS investigator and ombudsman, and the various others who input, and each goes home at the end of the day; to them it is a job. The consumer is the only party not paid to be there and, perversely, the one who has paid to be there; the one who carries all the risk, and so cannot disengage. The displacement a serious claim causes should be the trigger for the insurer to help; </w:t>
      </w:r>
      <w:r w:rsidRPr="0022506A">
        <w:rPr>
          <w:rFonts w:ascii="Verdana" w:hAnsi="Verdana" w:cs="Aptos"/>
          <w:sz w:val="24"/>
          <w:szCs w:val="24"/>
        </w:rPr>
        <w:t>instead</w:t>
      </w:r>
      <w:r w:rsidRPr="0022506A">
        <w:rPr>
          <w:rFonts w:ascii="Verdana" w:hAnsi="Verdana" w:cs="Aptos"/>
          <w:sz w:val="24"/>
          <w:szCs w:val="24"/>
        </w:rPr>
        <w:t xml:space="preserve"> it is weaponised, timed and prolonged to force a low settlement. My own claim measures what </w:t>
      </w:r>
      <w:r w:rsidRPr="0022506A">
        <w:rPr>
          <w:rFonts w:ascii="Verdana" w:hAnsi="Verdana" w:cs="Aptos"/>
          <w:sz w:val="24"/>
          <w:szCs w:val="24"/>
        </w:rPr>
        <w:t>that costs</w:t>
      </w:r>
      <w:r w:rsidRPr="0022506A">
        <w:rPr>
          <w:rFonts w:ascii="Verdana" w:hAnsi="Verdana" w:cs="Aptos"/>
          <w:sz w:val="24"/>
          <w:szCs w:val="24"/>
        </w:rPr>
        <w:t xml:space="preserve"> one household: a claim still open five years after the flood event, twice before the FOS, over 3,800 emails to more than 60 counterparties. That is not a claim being managed. It is a claim being outlasted.</w:t>
      </w:r>
    </w:p>
    <w:p w:rsidR="006B6FE3" w:rsidRPr="0022506A">
      <w:pPr>
        <w:spacing w:before="200"/>
        <w:rPr>
          <w:rFonts w:ascii="Verdana" w:hAnsi="Verdana"/>
          <w:sz w:val="24"/>
          <w:szCs w:val="24"/>
        </w:rPr>
      </w:pPr>
      <w:r w:rsidRPr="0022506A">
        <w:rPr>
          <w:rFonts w:ascii="Verdana" w:hAnsi="Verdana" w:cs="Aptos"/>
          <w:b/>
          <w:sz w:val="24"/>
          <w:szCs w:val="24"/>
        </w:rPr>
        <w:t>Q5(a). Do the current regulatory requirements provide sufficient protection for consumers when making insurance claims?</w:t>
      </w:r>
    </w:p>
    <w:p w:rsidR="006B6FE3" w:rsidRPr="0022506A">
      <w:pPr>
        <w:jc w:val="both"/>
        <w:rPr>
          <w:rFonts w:ascii="Verdana" w:hAnsi="Verdana"/>
          <w:sz w:val="24"/>
          <w:szCs w:val="24"/>
        </w:rPr>
      </w:pPr>
      <w:r w:rsidRPr="0022506A">
        <w:rPr>
          <w:rFonts w:ascii="Verdana" w:hAnsi="Verdana" w:cs="Aptos"/>
          <w:sz w:val="24"/>
          <w:szCs w:val="24"/>
        </w:rPr>
        <w:t xml:space="preserve">18. No. The requirements do not protect the consumer at the point that </w:t>
      </w:r>
      <w:r w:rsidRPr="0022506A">
        <w:rPr>
          <w:rFonts w:ascii="Verdana" w:hAnsi="Verdana" w:cs="Aptos"/>
          <w:sz w:val="24"/>
          <w:szCs w:val="24"/>
        </w:rPr>
        <w:t>matters,</w:t>
      </w:r>
      <w:r w:rsidRPr="0022506A">
        <w:rPr>
          <w:rFonts w:ascii="Verdana" w:hAnsi="Verdana" w:cs="Aptos"/>
          <w:sz w:val="24"/>
          <w:szCs w:val="24"/>
        </w:rPr>
        <w:t xml:space="preserve"> when the claim is being handled: the conduct that decides the outcome is subject to no protective requirement at the level of the individual claim, where the loss is assessed. Protection is left to three routes that operate only after the harm, the statutory, the conduct, and the dispute route, and in practice none of them </w:t>
      </w:r>
      <w:r w:rsidRPr="0022506A">
        <w:rPr>
          <w:rFonts w:ascii="Verdana" w:hAnsi="Verdana" w:cs="Aptos"/>
          <w:sz w:val="24"/>
          <w:szCs w:val="24"/>
        </w:rPr>
        <w:t>delivers</w:t>
      </w:r>
      <w:r w:rsidRPr="0022506A">
        <w:rPr>
          <w:rFonts w:ascii="Verdana" w:hAnsi="Verdana" w:cs="Aptos"/>
          <w:sz w:val="24"/>
          <w:szCs w:val="24"/>
        </w:rPr>
        <w:t xml:space="preserve"> it. Each is taken in turn.</w:t>
      </w:r>
    </w:p>
    <w:p w:rsidR="006B6FE3" w:rsidRPr="0022506A">
      <w:pPr>
        <w:jc w:val="both"/>
        <w:rPr>
          <w:rFonts w:ascii="Verdana" w:hAnsi="Verdana"/>
          <w:sz w:val="24"/>
          <w:szCs w:val="24"/>
        </w:rPr>
      </w:pPr>
      <w:r w:rsidRPr="0022506A">
        <w:rPr>
          <w:rFonts w:ascii="Verdana" w:hAnsi="Verdana" w:cs="Aptos"/>
          <w:sz w:val="24"/>
          <w:szCs w:val="24"/>
        </w:rPr>
        <w:t xml:space="preserve">19. </w:t>
      </w:r>
      <w:r w:rsidRPr="0022506A">
        <w:rPr>
          <w:rFonts w:ascii="Verdana" w:hAnsi="Verdana" w:cs="Aptos"/>
          <w:b/>
          <w:sz w:val="24"/>
          <w:szCs w:val="24"/>
        </w:rPr>
        <w:t>The statutory route.</w:t>
      </w:r>
      <w:r w:rsidRPr="0022506A">
        <w:rPr>
          <w:rFonts w:ascii="Verdana" w:hAnsi="Verdana" w:cs="Aptos"/>
          <w:sz w:val="24"/>
          <w:szCs w:val="24"/>
        </w:rPr>
        <w:t xml:space="preserve"> Section 13A of the Insurance Act 2015 gives a damages remedy where an insurer fails to pay a valid claim within a reasonable time. I was informed by legal counsel that this route has not been pursued to judgment by a household claimant, because the economics are prohibitive: years of displacement, legal costs at issue, and the insurer's costs payable if the claimant loses. </w:t>
      </w:r>
      <w:r w:rsidRPr="0022506A">
        <w:rPr>
          <w:rFonts w:ascii="Verdana" w:hAnsi="Verdana" w:cs="Aptos"/>
          <w:b/>
          <w:i/>
          <w:sz w:val="24"/>
          <w:szCs w:val="24"/>
        </w:rPr>
        <w:t>A remedy the class it protects cannot afford to invoke is not, in practice, protection.</w:t>
      </w:r>
    </w:p>
    <w:p w:rsidR="006B6FE3" w:rsidRPr="0022506A">
      <w:pPr>
        <w:jc w:val="both"/>
        <w:rPr>
          <w:rFonts w:ascii="Verdana" w:hAnsi="Verdana"/>
          <w:sz w:val="24"/>
          <w:szCs w:val="24"/>
        </w:rPr>
      </w:pPr>
      <w:r w:rsidRPr="0022506A">
        <w:rPr>
          <w:rFonts w:ascii="Verdana" w:hAnsi="Verdana" w:cs="Aptos"/>
          <w:sz w:val="24"/>
          <w:szCs w:val="24"/>
        </w:rPr>
        <w:t xml:space="preserve">20. A claim of this size (£256,000) could not attract specialist legal representation: it is considered too small. </w:t>
      </w:r>
      <w:r w:rsidRPr="0022506A">
        <w:rPr>
          <w:rFonts w:ascii="Verdana" w:hAnsi="Verdana" w:cs="Aptos"/>
          <w:sz w:val="24"/>
          <w:szCs w:val="24"/>
        </w:rPr>
        <w:t>The firms</w:t>
      </w:r>
      <w:r w:rsidRPr="0022506A">
        <w:rPr>
          <w:rFonts w:ascii="Verdana" w:hAnsi="Verdana" w:cs="Aptos"/>
          <w:sz w:val="24"/>
          <w:szCs w:val="24"/>
        </w:rPr>
        <w:t xml:space="preserve"> with the expertise to litigate against an insurer typically act only on business-to-business claims and </w:t>
      </w:r>
      <w:r w:rsidRPr="0022506A">
        <w:rPr>
          <w:rFonts w:ascii="Verdana" w:hAnsi="Verdana" w:cs="Aptos"/>
          <w:sz w:val="24"/>
          <w:szCs w:val="24"/>
        </w:rPr>
        <w:t>did</w:t>
      </w:r>
      <w:r w:rsidRPr="0022506A">
        <w:rPr>
          <w:rFonts w:ascii="Verdana" w:hAnsi="Verdana" w:cs="Aptos"/>
          <w:sz w:val="24"/>
          <w:szCs w:val="24"/>
        </w:rPr>
        <w:t xml:space="preserve"> not engage </w:t>
      </w:r>
      <w:r w:rsidRPr="0022506A">
        <w:rPr>
          <w:rFonts w:ascii="Verdana" w:hAnsi="Verdana" w:cs="Aptos"/>
          <w:sz w:val="24"/>
          <w:szCs w:val="24"/>
        </w:rPr>
        <w:t>on</w:t>
      </w:r>
      <w:r w:rsidRPr="0022506A">
        <w:rPr>
          <w:rFonts w:ascii="Verdana" w:hAnsi="Verdana" w:cs="Aptos"/>
          <w:sz w:val="24"/>
          <w:szCs w:val="24"/>
        </w:rPr>
        <w:t xml:space="preserve"> the mandate: a residential claim of this size is not economic for a specialist firm to run, nor for the household to fund. The consumer is left to face an industrial-scale insurance legal operation with, at best, a small generalist firm. </w:t>
      </w:r>
      <w:r w:rsidRPr="0022506A">
        <w:rPr>
          <w:rFonts w:ascii="Verdana" w:hAnsi="Verdana" w:cs="Aptos"/>
          <w:b/>
          <w:sz w:val="24"/>
          <w:szCs w:val="24"/>
        </w:rPr>
        <w:t>That imbalance is an unintended benefit to insurers and is the 'defend' limb of the model set out in paras. 10 and 16.</w:t>
      </w:r>
      <w:r w:rsidRPr="0022506A">
        <w:rPr>
          <w:rFonts w:ascii="Verdana" w:hAnsi="Verdana" w:cs="Aptos"/>
          <w:sz w:val="24"/>
          <w:szCs w:val="24"/>
        </w:rPr>
        <w:t xml:space="preserve"> For the great majority </w:t>
      </w:r>
      <w:r w:rsidRPr="0022506A">
        <w:rPr>
          <w:rFonts w:ascii="Verdana" w:hAnsi="Verdana" w:cs="Aptos"/>
          <w:sz w:val="24"/>
          <w:szCs w:val="24"/>
        </w:rPr>
        <w:t>of household claims litigation is out of reach, so households settle low, another unseen harm buried in the settled majority the data never tests.</w:t>
      </w:r>
    </w:p>
    <w:p w:rsidR="006B6FE3" w:rsidRPr="0022506A">
      <w:pPr>
        <w:jc w:val="both"/>
        <w:rPr>
          <w:rFonts w:ascii="Verdana" w:hAnsi="Verdana"/>
          <w:sz w:val="24"/>
          <w:szCs w:val="24"/>
        </w:rPr>
      </w:pPr>
      <w:r w:rsidRPr="0022506A">
        <w:rPr>
          <w:rFonts w:ascii="Verdana" w:hAnsi="Verdana" w:cs="Aptos"/>
          <w:sz w:val="24"/>
          <w:szCs w:val="24"/>
        </w:rPr>
        <w:t xml:space="preserve">21. </w:t>
      </w:r>
      <w:r w:rsidRPr="0022506A">
        <w:rPr>
          <w:rFonts w:ascii="Verdana" w:hAnsi="Verdana" w:cs="Aptos"/>
          <w:b/>
          <w:sz w:val="24"/>
          <w:szCs w:val="24"/>
        </w:rPr>
        <w:t>The conduct route.</w:t>
      </w:r>
      <w:r w:rsidRPr="0022506A">
        <w:rPr>
          <w:rFonts w:ascii="Verdana" w:hAnsi="Verdana" w:cs="Aptos"/>
          <w:sz w:val="24"/>
          <w:szCs w:val="24"/>
        </w:rPr>
        <w:t xml:space="preserve"> The FCA has not recognised the claim-suppression model set out in paras. 10 and 16. It also has not recognised the loss adjuster for what it is: the insurer's paid, incentivised agent, acting against the policyholder, the relationship set out at Q5(b) (paras. 23 to 25). Its 2025 response to the Which? super-complaint named neither, </w:t>
      </w:r>
      <w:r w:rsidRPr="0022506A">
        <w:rPr>
          <w:rFonts w:ascii="Verdana" w:hAnsi="Verdana" w:cs="Aptos"/>
          <w:sz w:val="24"/>
          <w:szCs w:val="24"/>
        </w:rPr>
        <w:t>and</w:t>
      </w:r>
      <w:r w:rsidRPr="0022506A">
        <w:rPr>
          <w:rFonts w:ascii="Verdana" w:hAnsi="Verdana" w:cs="Aptos"/>
          <w:sz w:val="24"/>
          <w:szCs w:val="24"/>
        </w:rPr>
        <w:t xml:space="preserve"> it cannot manage what it has not seen, though the conduct is not hidden. It operates across the market and is openly marketed: loss adjusters advertise the</w:t>
      </w:r>
      <w:r w:rsidRPr="0022506A">
        <w:rPr>
          <w:rFonts w:ascii="Verdana" w:hAnsi="Verdana" w:cs="Aptos"/>
          <w:sz w:val="24"/>
          <w:szCs w:val="24"/>
        </w:rPr>
        <w:t xml:space="preserve"> reduction of "leakage" to insurers as a service (paras. 6 and 24), yet the FCA has not addressed conduct sold in plain sight to the firms it supervises. The FCA and the Duty operate at firm level, not at the individual claim (see Q2), so the conduct that decides the claim is not reached; the FCA's failure to enforce it is set out at Q6. On this evidence the conduct drew no consequence, and the consumer is left exposed and unprotected.</w:t>
      </w:r>
    </w:p>
    <w:p w:rsidR="006B6FE3" w:rsidRPr="0022506A">
      <w:pPr>
        <w:jc w:val="both"/>
        <w:rPr>
          <w:rFonts w:ascii="Verdana" w:hAnsi="Verdana"/>
          <w:sz w:val="24"/>
          <w:szCs w:val="24"/>
        </w:rPr>
      </w:pPr>
      <w:r w:rsidRPr="0022506A">
        <w:rPr>
          <w:rFonts w:ascii="Verdana" w:hAnsi="Verdana" w:cs="Aptos"/>
          <w:sz w:val="24"/>
          <w:szCs w:val="24"/>
        </w:rPr>
        <w:t xml:space="preserve">22. </w:t>
      </w:r>
      <w:r w:rsidRPr="0022506A">
        <w:rPr>
          <w:rFonts w:ascii="Verdana" w:hAnsi="Verdana" w:cs="Aptos"/>
          <w:b/>
          <w:sz w:val="24"/>
          <w:szCs w:val="24"/>
        </w:rPr>
        <w:t>The dispute route.</w:t>
      </w:r>
      <w:r w:rsidRPr="0022506A">
        <w:rPr>
          <w:rFonts w:ascii="Verdana" w:hAnsi="Verdana" w:cs="Aptos"/>
          <w:sz w:val="24"/>
          <w:szCs w:val="24"/>
        </w:rPr>
        <w:t xml:space="preserve"> The FOS is the consumer's only free route to redress. In my case it held the same claim for 494 </w:t>
      </w:r>
      <w:r w:rsidRPr="0022506A">
        <w:rPr>
          <w:rFonts w:ascii="Verdana" w:hAnsi="Verdana" w:cs="Aptos"/>
          <w:sz w:val="24"/>
          <w:szCs w:val="24"/>
        </w:rPr>
        <w:t>days</w:t>
      </w:r>
      <w:r w:rsidRPr="0022506A">
        <w:rPr>
          <w:rFonts w:ascii="Verdana" w:hAnsi="Verdana" w:cs="Aptos"/>
          <w:sz w:val="24"/>
          <w:szCs w:val="24"/>
        </w:rPr>
        <w:t xml:space="preserve"> across two complaints and delivered partial protection. The failures were features of the process, not merely the result in my case:</w:t>
      </w:r>
    </w:p>
    <w:p w:rsidR="006B6FE3" w:rsidRPr="0022506A">
      <w:pPr>
        <w:spacing w:after="60"/>
        <w:ind w:left="720" w:hanging="360"/>
        <w:jc w:val="both"/>
        <w:rPr>
          <w:rFonts w:ascii="Verdana" w:hAnsi="Verdana"/>
          <w:sz w:val="24"/>
          <w:szCs w:val="24"/>
        </w:rPr>
      </w:pPr>
      <w:r w:rsidRPr="0022506A">
        <w:rPr>
          <w:rFonts w:ascii="Verdana" w:hAnsi="Verdana" w:cs="Aptos"/>
          <w:sz w:val="24"/>
          <w:szCs w:val="24"/>
        </w:rPr>
        <w:t>•</w:t>
      </w:r>
      <w:r w:rsidRPr="0022506A">
        <w:rPr>
          <w:rFonts w:ascii="Verdana" w:hAnsi="Verdana" w:cs="Aptos"/>
          <w:sz w:val="24"/>
          <w:szCs w:val="24"/>
        </w:rPr>
        <w:tab/>
        <w:t>the evidence the insurer put forward to the FOS was not shared with the complainant, so it could not be tested on the record, for fact or relevance to the complaint;</w:t>
      </w:r>
    </w:p>
    <w:p w:rsidR="006B6FE3" w:rsidRPr="0022506A">
      <w:pPr>
        <w:spacing w:after="60"/>
        <w:ind w:left="720" w:hanging="360"/>
        <w:jc w:val="both"/>
        <w:rPr>
          <w:rFonts w:ascii="Verdana" w:hAnsi="Verdana"/>
          <w:sz w:val="24"/>
          <w:szCs w:val="24"/>
        </w:rPr>
      </w:pPr>
      <w:r w:rsidRPr="0022506A">
        <w:rPr>
          <w:rFonts w:ascii="Verdana" w:hAnsi="Verdana" w:cs="Aptos"/>
          <w:sz w:val="24"/>
          <w:szCs w:val="24"/>
        </w:rPr>
        <w:t>•</w:t>
      </w:r>
      <w:r w:rsidRPr="0022506A">
        <w:rPr>
          <w:rFonts w:ascii="Verdana" w:hAnsi="Verdana" w:cs="Aptos"/>
          <w:sz w:val="24"/>
          <w:szCs w:val="24"/>
        </w:rPr>
        <w:tab/>
        <w:t>scientific and technical evidence submitted was inexplicably overridden at the investigator stage;</w:t>
      </w:r>
    </w:p>
    <w:p w:rsidR="006B6FE3" w:rsidRPr="0022506A">
      <w:pPr>
        <w:spacing w:after="60"/>
        <w:ind w:left="720" w:hanging="360"/>
        <w:jc w:val="both"/>
        <w:rPr>
          <w:rFonts w:ascii="Verdana" w:hAnsi="Verdana"/>
          <w:sz w:val="24"/>
          <w:szCs w:val="24"/>
        </w:rPr>
      </w:pPr>
      <w:r w:rsidRPr="0022506A">
        <w:rPr>
          <w:rFonts w:ascii="Verdana" w:hAnsi="Verdana" w:cs="Aptos"/>
          <w:sz w:val="24"/>
          <w:szCs w:val="24"/>
        </w:rPr>
        <w:t>•</w:t>
      </w:r>
      <w:r w:rsidRPr="0022506A">
        <w:rPr>
          <w:rFonts w:ascii="Verdana" w:hAnsi="Verdana" w:cs="Aptos"/>
          <w:sz w:val="24"/>
          <w:szCs w:val="24"/>
        </w:rPr>
        <w:tab/>
        <w:t>the burden of proof was reversed onto the complainant, who was required to disprove the insurer's position rather than the insurer having to show how it had discharged its obligation; and</w:t>
      </w:r>
    </w:p>
    <w:p w:rsidR="006B6FE3" w:rsidRPr="0022506A">
      <w:pPr>
        <w:spacing w:after="60"/>
        <w:ind w:left="720" w:hanging="360"/>
        <w:jc w:val="both"/>
        <w:rPr>
          <w:rFonts w:ascii="Verdana" w:hAnsi="Verdana"/>
          <w:sz w:val="24"/>
          <w:szCs w:val="24"/>
        </w:rPr>
      </w:pPr>
      <w:r w:rsidRPr="0022506A">
        <w:rPr>
          <w:rFonts w:ascii="Verdana" w:hAnsi="Verdana" w:cs="Aptos"/>
          <w:sz w:val="24"/>
          <w:szCs w:val="24"/>
        </w:rPr>
        <w:t>•</w:t>
      </w:r>
      <w:r w:rsidRPr="0022506A">
        <w:rPr>
          <w:rFonts w:ascii="Verdana" w:hAnsi="Verdana" w:cs="Aptos"/>
          <w:sz w:val="24"/>
          <w:szCs w:val="24"/>
        </w:rPr>
        <w:tab/>
        <w:t>a final decision, even one carrying provable error, is binding and cannot be reviewed by anyone in the service.</w:t>
      </w:r>
    </w:p>
    <w:p w:rsidR="006B6FE3" w:rsidRPr="0022506A">
      <w:pPr>
        <w:jc w:val="both"/>
        <w:rPr>
          <w:rFonts w:ascii="Verdana" w:hAnsi="Verdana"/>
          <w:sz w:val="24"/>
          <w:szCs w:val="24"/>
        </w:rPr>
      </w:pPr>
      <w:r w:rsidRPr="0022506A">
        <w:rPr>
          <w:rFonts w:ascii="Verdana" w:hAnsi="Verdana" w:cs="Aptos"/>
          <w:sz w:val="24"/>
          <w:szCs w:val="24"/>
        </w:rPr>
        <w:t>The competence and evidential failures are examined at Q7, and the absence of any route to correct a wrong decision at Q8.</w:t>
      </w:r>
    </w:p>
    <w:p w:rsidR="006B6FE3" w:rsidRPr="0022506A">
      <w:pPr>
        <w:spacing w:before="200"/>
        <w:rPr>
          <w:rFonts w:ascii="Verdana" w:hAnsi="Verdana"/>
          <w:sz w:val="24"/>
          <w:szCs w:val="24"/>
        </w:rPr>
      </w:pPr>
      <w:r w:rsidRPr="0022506A">
        <w:rPr>
          <w:rFonts w:ascii="Verdana" w:hAnsi="Verdana" w:cs="Aptos"/>
          <w:b/>
          <w:sz w:val="24"/>
          <w:szCs w:val="24"/>
        </w:rPr>
        <w:t>Q5(b). What impact does the outsourcing of claims handling have on consumers' insurance claims? Do insurance firms have appropriate oversight of outsourced claims handlers?</w:t>
      </w:r>
    </w:p>
    <w:p w:rsidR="006B6FE3" w:rsidRPr="0022506A">
      <w:pPr>
        <w:jc w:val="both"/>
        <w:rPr>
          <w:rFonts w:ascii="Verdana" w:hAnsi="Verdana"/>
          <w:sz w:val="24"/>
          <w:szCs w:val="24"/>
        </w:rPr>
      </w:pPr>
      <w:r w:rsidRPr="0022506A">
        <w:rPr>
          <w:rFonts w:ascii="Verdana" w:hAnsi="Verdana" w:cs="Aptos"/>
          <w:sz w:val="24"/>
          <w:szCs w:val="24"/>
        </w:rPr>
        <w:t>23. The assessment of the loss is outsourced to a loss adjuster the insurer appoints, pays</w:t>
      </w:r>
      <w:r w:rsidRPr="0022506A">
        <w:rPr>
          <w:rFonts w:ascii="Verdana" w:hAnsi="Verdana" w:cs="Aptos"/>
          <w:sz w:val="24"/>
          <w:szCs w:val="24"/>
        </w:rPr>
        <w:t>, instructs</w:t>
      </w:r>
      <w:r w:rsidRPr="0022506A">
        <w:rPr>
          <w:rFonts w:ascii="Verdana" w:hAnsi="Verdana" w:cs="Aptos"/>
          <w:sz w:val="24"/>
          <w:szCs w:val="24"/>
        </w:rPr>
        <w:t xml:space="preserve"> and </w:t>
      </w:r>
      <w:r w:rsidRPr="0022506A">
        <w:rPr>
          <w:rFonts w:ascii="Verdana" w:hAnsi="Verdana" w:cs="Aptos"/>
          <w:sz w:val="24"/>
          <w:szCs w:val="24"/>
        </w:rPr>
        <w:t>incentivises</w:t>
      </w:r>
      <w:r w:rsidRPr="0022506A">
        <w:rPr>
          <w:rFonts w:ascii="Verdana" w:hAnsi="Verdana" w:cs="Aptos"/>
          <w:sz w:val="24"/>
          <w:szCs w:val="24"/>
        </w:rPr>
        <w:t>. The impact on the consumer is twofold: the claim is decided by an agent whose commercial incentive is to minimise what is paid on it, and the outsourcing interposes a layer between that conduct and the regulator, behind which the incentive works unseen. In law and in commerce the adjuster is the insurer's agent, and its conduct is the insurer's conduct. Outsourcing is not the objection in itself; the objection is the commercial arrangement behind it, the terms on which the agen</w:t>
      </w:r>
      <w:r w:rsidRPr="0022506A">
        <w:rPr>
          <w:rFonts w:ascii="Verdana" w:hAnsi="Verdana" w:cs="Aptos"/>
          <w:sz w:val="24"/>
          <w:szCs w:val="24"/>
        </w:rPr>
        <w:t>t is engaged and retained, because those terms drive the conduct.</w:t>
      </w:r>
    </w:p>
    <w:p w:rsidR="006B6FE3" w:rsidRPr="0022506A">
      <w:pPr>
        <w:jc w:val="both"/>
        <w:rPr>
          <w:rFonts w:ascii="Verdana" w:hAnsi="Verdana"/>
          <w:sz w:val="24"/>
          <w:szCs w:val="24"/>
        </w:rPr>
      </w:pPr>
      <w:r w:rsidRPr="0022506A">
        <w:rPr>
          <w:rFonts w:ascii="Verdana" w:hAnsi="Verdana" w:cs="Aptos"/>
          <w:sz w:val="24"/>
          <w:szCs w:val="24"/>
        </w:rPr>
        <w:t xml:space="preserve">24. What the agent is paid to do is not hidden. Today, on the UK marketing page of Crawford &amp; Company, a major loss adjuster, insurers are sold the reduction of </w:t>
      </w:r>
      <w:r w:rsidRPr="0022506A">
        <w:rPr>
          <w:rFonts w:ascii="Verdana" w:hAnsi="Verdana" w:cs="Aptos"/>
          <w:b/>
          <w:sz w:val="24"/>
          <w:szCs w:val="24"/>
        </w:rPr>
        <w:t>"leakage"</w:t>
      </w:r>
      <w:r w:rsidRPr="0022506A">
        <w:rPr>
          <w:rFonts w:ascii="Verdana" w:hAnsi="Verdana" w:cs="Aptos"/>
          <w:sz w:val="24"/>
          <w:szCs w:val="24"/>
        </w:rPr>
        <w:t xml:space="preserve">, </w:t>
      </w:r>
      <w:r w:rsidRPr="0022506A">
        <w:rPr>
          <w:rFonts w:ascii="Verdana" w:hAnsi="Verdana" w:cs="Aptos"/>
          <w:i/>
          <w:sz w:val="24"/>
          <w:szCs w:val="24"/>
        </w:rPr>
        <w:t>the saving made against what the policyholder is owed</w:t>
      </w:r>
      <w:r w:rsidRPr="0022506A">
        <w:rPr>
          <w:rFonts w:ascii="Verdana" w:hAnsi="Verdana" w:cs="Aptos"/>
          <w:sz w:val="24"/>
          <w:szCs w:val="24"/>
        </w:rPr>
        <w:t>. The terms that operationalise it, the scheduling rates, the leakage and severity targets, and the basis on which panel appointments are retained, are not public. They should be, because they determine the outcome the consumer receives.</w:t>
      </w:r>
    </w:p>
    <w:p w:rsidR="006B6FE3" w:rsidRPr="0022506A">
      <w:pPr>
        <w:jc w:val="both"/>
        <w:rPr>
          <w:rFonts w:ascii="Verdana" w:hAnsi="Verdana"/>
          <w:sz w:val="24"/>
          <w:szCs w:val="24"/>
        </w:rPr>
      </w:pPr>
      <w:r w:rsidRPr="0022506A">
        <w:rPr>
          <w:rFonts w:ascii="Verdana" w:hAnsi="Verdana" w:cs="Aptos"/>
          <w:sz w:val="24"/>
          <w:szCs w:val="24"/>
        </w:rPr>
        <w:t xml:space="preserve">25. </w:t>
      </w:r>
      <w:r w:rsidRPr="0022506A">
        <w:rPr>
          <w:rFonts w:ascii="Verdana" w:hAnsi="Verdana" w:cs="Aptos"/>
          <w:b/>
          <w:sz w:val="24"/>
          <w:szCs w:val="24"/>
        </w:rPr>
        <w:t>This is a provider-paid incentive that shapes the outcome against the consumer and is not disclosed to them, the same shape the FCA has already acted against in every adjacent retail market.</w:t>
      </w:r>
      <w:r w:rsidRPr="0022506A">
        <w:rPr>
          <w:rFonts w:ascii="Verdana" w:hAnsi="Verdana" w:cs="Aptos"/>
          <w:sz w:val="24"/>
          <w:szCs w:val="24"/>
        </w:rPr>
        <w:t xml:space="preserve"> It banned discretionary commission in motor finance in 2021 and established an industry-wide redress scheme in 2026; it unwound PPI </w:t>
      </w:r>
      <w:r w:rsidRPr="0022506A">
        <w:rPr>
          <w:rFonts w:ascii="Verdana" w:hAnsi="Verdana" w:cs="Aptos"/>
          <w:sz w:val="24"/>
          <w:szCs w:val="24"/>
        </w:rPr>
        <w:t>mis-selling</w:t>
      </w:r>
      <w:r w:rsidRPr="0022506A">
        <w:rPr>
          <w:rFonts w:ascii="Verdana" w:hAnsi="Verdana" w:cs="Aptos"/>
          <w:sz w:val="24"/>
          <w:szCs w:val="24"/>
        </w:rPr>
        <w:t xml:space="preserve"> in the largest consumer-redress exercise in UK financial history; and under the Retail Distribution Review it banned advisers from taking product-provider commission, because it</w:t>
      </w:r>
      <w:r w:rsidRPr="0022506A">
        <w:rPr>
          <w:rFonts w:ascii="Verdana" w:hAnsi="Verdana" w:cs="Aptos"/>
          <w:sz w:val="24"/>
          <w:szCs w:val="24"/>
        </w:rPr>
        <w:t xml:space="preserve"> biased the advice. The loss adjuster is the same shape, held </w:t>
      </w:r>
      <w:r w:rsidRPr="0022506A">
        <w:rPr>
          <w:rFonts w:ascii="Verdana" w:hAnsi="Verdana" w:cs="Aptos"/>
          <w:sz w:val="24"/>
          <w:szCs w:val="24"/>
        </w:rPr>
        <w:t>outside those regimes only by its classification as the insurer's agent, which settles who it works for, not whether the policyholder is harmed.</w:t>
      </w:r>
    </w:p>
    <w:p w:rsidR="006B6FE3" w:rsidRPr="0022506A">
      <w:pPr>
        <w:jc w:val="both"/>
        <w:rPr>
          <w:rFonts w:ascii="Verdana" w:hAnsi="Verdana"/>
          <w:sz w:val="24"/>
          <w:szCs w:val="24"/>
        </w:rPr>
      </w:pPr>
      <w:r w:rsidRPr="0022506A">
        <w:rPr>
          <w:rFonts w:ascii="Verdana" w:hAnsi="Verdana" w:cs="Aptos"/>
          <w:sz w:val="24"/>
          <w:szCs w:val="24"/>
        </w:rPr>
        <w:t>26. Oversight fails in both directions:</w:t>
      </w:r>
    </w:p>
    <w:p w:rsidR="006B6FE3" w:rsidRPr="0022506A">
      <w:pPr>
        <w:ind w:left="720" w:hanging="360"/>
        <w:rPr>
          <w:rFonts w:ascii="Verdana" w:hAnsi="Verdana"/>
          <w:sz w:val="24"/>
          <w:szCs w:val="24"/>
        </w:rPr>
      </w:pPr>
      <w:r w:rsidRPr="0022506A">
        <w:rPr>
          <w:rFonts w:ascii="Verdana" w:hAnsi="Verdana" w:cs="Aptos"/>
          <w:sz w:val="24"/>
          <w:szCs w:val="24"/>
        </w:rPr>
        <w:t>•</w:t>
      </w:r>
      <w:r w:rsidRPr="0022506A">
        <w:rPr>
          <w:rFonts w:ascii="Verdana" w:hAnsi="Verdana" w:cs="Aptos"/>
          <w:sz w:val="24"/>
          <w:szCs w:val="24"/>
        </w:rPr>
        <w:tab/>
        <w:t>the FCA's is wanting: its 2025 review found that some insurers had limited control over outsourced claims handling, and no consequence followed; its enforcement is examined at Q6; and</w:t>
      </w:r>
    </w:p>
    <w:p w:rsidR="006B6FE3" w:rsidRPr="0022506A">
      <w:pPr>
        <w:ind w:left="720" w:hanging="360"/>
        <w:rPr>
          <w:rFonts w:ascii="Verdana" w:hAnsi="Verdana"/>
          <w:sz w:val="24"/>
          <w:szCs w:val="24"/>
        </w:rPr>
      </w:pPr>
      <w:r w:rsidRPr="0022506A">
        <w:rPr>
          <w:rFonts w:ascii="Verdana" w:hAnsi="Verdana" w:cs="Aptos"/>
          <w:sz w:val="24"/>
          <w:szCs w:val="24"/>
        </w:rPr>
        <w:t>•</w:t>
      </w:r>
      <w:r w:rsidRPr="0022506A">
        <w:rPr>
          <w:rFonts w:ascii="Verdana" w:hAnsi="Verdana" w:cs="Aptos"/>
          <w:sz w:val="24"/>
          <w:szCs w:val="24"/>
        </w:rPr>
        <w:tab/>
        <w:t>the insurer's own control was not limited at all but active and directed at cost: in my claim the insurer was closely engaged in the conduct, its internal correspondence, copied to the loss adjuster and written about me rather than to me, complaining of being "tired of having to correct this narrative" of mine.</w:t>
      </w:r>
    </w:p>
    <w:p w:rsidR="006B6FE3" w:rsidRPr="0022506A">
      <w:pPr>
        <w:rPr>
          <w:rFonts w:ascii="Verdana" w:hAnsi="Verdana"/>
          <w:sz w:val="24"/>
          <w:szCs w:val="24"/>
        </w:rPr>
      </w:pPr>
      <w:r w:rsidRPr="0022506A">
        <w:rPr>
          <w:rFonts w:ascii="Verdana" w:hAnsi="Verdana" w:cs="Aptos"/>
          <w:sz w:val="24"/>
          <w:szCs w:val="24"/>
        </w:rPr>
        <w:t>The oversight that would protect the consumer is absent; the oversight that operates is aimed at what is paid, not at what is owed. Two consequences follow:</w:t>
      </w:r>
    </w:p>
    <w:p w:rsidR="006B6FE3" w:rsidRPr="0022506A">
      <w:pPr>
        <w:ind w:left="720" w:hanging="360"/>
        <w:rPr>
          <w:rFonts w:ascii="Verdana" w:hAnsi="Verdana"/>
          <w:sz w:val="24"/>
          <w:szCs w:val="24"/>
        </w:rPr>
      </w:pPr>
      <w:r w:rsidRPr="0022506A">
        <w:rPr>
          <w:rFonts w:ascii="Verdana" w:hAnsi="Verdana" w:cs="Aptos"/>
          <w:sz w:val="24"/>
          <w:szCs w:val="24"/>
        </w:rPr>
        <w:t>•</w:t>
      </w:r>
      <w:r w:rsidRPr="0022506A">
        <w:rPr>
          <w:rFonts w:ascii="Verdana" w:hAnsi="Verdana" w:cs="Aptos"/>
          <w:sz w:val="24"/>
          <w:szCs w:val="24"/>
        </w:rPr>
        <w:tab/>
        <w:t>the Consumer Duty's good-outcomes obligation must expressly reach the conduct of outsourced loss adjusters, as agents of the insurer, at the level of the individual claim; and</w:t>
      </w:r>
    </w:p>
    <w:p w:rsidR="006B6FE3" w:rsidRPr="0022506A">
      <w:pPr>
        <w:ind w:left="720" w:hanging="360"/>
        <w:rPr>
          <w:rFonts w:ascii="Verdana" w:hAnsi="Verdana"/>
          <w:sz w:val="24"/>
          <w:szCs w:val="24"/>
        </w:rPr>
      </w:pPr>
      <w:r w:rsidRPr="0022506A">
        <w:rPr>
          <w:rFonts w:ascii="Verdana" w:hAnsi="Verdana" w:cs="Aptos"/>
          <w:sz w:val="24"/>
          <w:szCs w:val="24"/>
        </w:rPr>
        <w:t>•</w:t>
      </w:r>
      <w:r w:rsidRPr="0022506A">
        <w:rPr>
          <w:rFonts w:ascii="Verdana" w:hAnsi="Verdana" w:cs="Aptos"/>
          <w:sz w:val="24"/>
          <w:szCs w:val="24"/>
        </w:rPr>
        <w:tab/>
        <w:t>the commercial terms between insurer and loss adjuster must be brought into the regulator's view and disclosed.</w:t>
      </w:r>
    </w:p>
    <w:p w:rsidR="006B6FE3" w:rsidRPr="0022506A">
      <w:pPr>
        <w:spacing w:before="200"/>
        <w:rPr>
          <w:rFonts w:ascii="Verdana" w:hAnsi="Verdana"/>
          <w:sz w:val="24"/>
          <w:szCs w:val="24"/>
        </w:rPr>
      </w:pPr>
      <w:r w:rsidRPr="0022506A">
        <w:rPr>
          <w:rFonts w:ascii="Verdana" w:hAnsi="Verdana" w:cs="Aptos"/>
          <w:b/>
          <w:sz w:val="24"/>
          <w:szCs w:val="24"/>
        </w:rPr>
        <w:t>Q5(c). Do cash settlements deliver good outcomes for consumers?</w:t>
      </w:r>
    </w:p>
    <w:p w:rsidR="006B6FE3" w:rsidRPr="0022506A">
      <w:pPr>
        <w:jc w:val="both"/>
        <w:rPr>
          <w:rFonts w:ascii="Verdana" w:hAnsi="Verdana"/>
          <w:sz w:val="24"/>
          <w:szCs w:val="24"/>
        </w:rPr>
      </w:pPr>
      <w:r w:rsidRPr="0022506A">
        <w:rPr>
          <w:rFonts w:ascii="Verdana" w:hAnsi="Verdana" w:cs="Aptos"/>
          <w:sz w:val="24"/>
          <w:szCs w:val="24"/>
        </w:rPr>
        <w:t>27. A cash settlement can be a good outcome where it reflects the true reinstatement cost and is freely chosen; it is not where the figure is suppressed and the timing coercive, and the framework currently tests neither.</w:t>
      </w:r>
    </w:p>
    <w:p w:rsidR="006B6FE3" w:rsidRPr="0022506A">
      <w:pPr>
        <w:jc w:val="both"/>
        <w:rPr>
          <w:rFonts w:ascii="Verdana" w:hAnsi="Verdana"/>
          <w:sz w:val="24"/>
          <w:szCs w:val="24"/>
        </w:rPr>
      </w:pPr>
      <w:r w:rsidRPr="0022506A">
        <w:rPr>
          <w:rFonts w:ascii="Verdana" w:hAnsi="Verdana" w:cs="Aptos"/>
          <w:sz w:val="24"/>
          <w:szCs w:val="24"/>
        </w:rPr>
        <w:t xml:space="preserve">28. In my claim, the cash settlement offer was a proven under-settlement totalling £256,000: on the works, the £136,000 offered fell £157,000 short of the £293,000 true cost of reinstatement, 53.6% of that obligation; the remaining £99,000 was the cost of recovering the property to standard. This is the low first offer the claim-suppression model prescribes (paras. 10 and 16). Pressure was applied by tying the withdrawal of my accommodation to a lowball offer, so I faced settling low or losing the means to </w:t>
      </w:r>
      <w:r w:rsidRPr="0022506A">
        <w:rPr>
          <w:rFonts w:ascii="Verdana" w:hAnsi="Verdana" w:cs="Aptos"/>
          <w:sz w:val="24"/>
          <w:szCs w:val="24"/>
        </w:rPr>
        <w:t>stay housed. I remain displaced: the insurer withdrew the alternative accommodation.</w:t>
      </w:r>
    </w:p>
    <w:p w:rsidR="006B6FE3" w:rsidRPr="0022506A">
      <w:pPr>
        <w:spacing w:before="200"/>
        <w:rPr>
          <w:rFonts w:ascii="Verdana" w:hAnsi="Verdana"/>
          <w:sz w:val="24"/>
          <w:szCs w:val="24"/>
        </w:rPr>
      </w:pPr>
      <w:r w:rsidRPr="0022506A">
        <w:rPr>
          <w:rFonts w:ascii="Verdana" w:hAnsi="Verdana" w:cs="Aptos"/>
          <w:b/>
          <w:sz w:val="24"/>
          <w:szCs w:val="24"/>
        </w:rPr>
        <w:t>Q6. How effectively are the current regulatory requirements enforced by the FCA?</w:t>
      </w:r>
    </w:p>
    <w:p w:rsidR="006B6FE3" w:rsidRPr="0022506A">
      <w:pPr>
        <w:jc w:val="both"/>
        <w:rPr>
          <w:rFonts w:ascii="Verdana" w:hAnsi="Verdana"/>
          <w:sz w:val="24"/>
          <w:szCs w:val="24"/>
        </w:rPr>
      </w:pPr>
      <w:r w:rsidRPr="0022506A">
        <w:rPr>
          <w:rFonts w:ascii="Verdana" w:hAnsi="Verdana" w:cs="Aptos"/>
          <w:sz w:val="24"/>
          <w:szCs w:val="24"/>
        </w:rPr>
        <w:t xml:space="preserve">29. The FCA does not enforce claims-handling conduct at the level the consumer experiences it. </w:t>
      </w:r>
      <w:r w:rsidRPr="0022506A">
        <w:rPr>
          <w:rFonts w:ascii="Verdana" w:hAnsi="Verdana" w:cs="Aptos"/>
          <w:sz w:val="24"/>
          <w:szCs w:val="24"/>
        </w:rPr>
        <w:t>The Duty</w:t>
      </w:r>
      <w:r w:rsidRPr="0022506A">
        <w:rPr>
          <w:rFonts w:ascii="Verdana" w:hAnsi="Verdana" w:cs="Aptos"/>
          <w:sz w:val="24"/>
          <w:szCs w:val="24"/>
        </w:rPr>
        <w:t xml:space="preserve"> does not lack teeth: the FCA can supervise assertively, require skilled-person reviews under section 166, open formal enforcement, and compel consumer redress. Against insurers' claims-handling conduct it has deployed none of these powers. </w:t>
      </w:r>
      <w:r w:rsidRPr="0022506A">
        <w:rPr>
          <w:rFonts w:ascii="Verdana" w:hAnsi="Verdana" w:cs="Aptos"/>
          <w:sz w:val="24"/>
          <w:szCs w:val="24"/>
        </w:rPr>
        <w:t>The Duty</w:t>
      </w:r>
      <w:r w:rsidRPr="0022506A">
        <w:rPr>
          <w:rFonts w:ascii="Verdana" w:hAnsi="Verdana" w:cs="Aptos"/>
          <w:sz w:val="24"/>
          <w:szCs w:val="24"/>
        </w:rPr>
        <w:t xml:space="preserve"> is not unenforceable; it is unenforced, and unenforced it carries no fear for insurers.</w:t>
      </w:r>
    </w:p>
    <w:p w:rsidR="006B6FE3" w:rsidRPr="0022506A">
      <w:pPr>
        <w:jc w:val="both"/>
        <w:rPr>
          <w:rFonts w:ascii="Verdana" w:hAnsi="Verdana"/>
          <w:sz w:val="24"/>
          <w:szCs w:val="24"/>
        </w:rPr>
      </w:pPr>
      <w:r w:rsidRPr="0022506A">
        <w:rPr>
          <w:rFonts w:ascii="Verdana" w:hAnsi="Verdana" w:cs="Aptos"/>
          <w:sz w:val="24"/>
          <w:szCs w:val="24"/>
        </w:rPr>
        <w:t xml:space="preserve">30. The FCA has used these powers against the same shape of harm before. In motor finance, PPI and investment </w:t>
      </w:r>
      <w:r w:rsidRPr="0022506A">
        <w:rPr>
          <w:rFonts w:ascii="Verdana" w:hAnsi="Verdana" w:cs="Aptos"/>
          <w:sz w:val="24"/>
          <w:szCs w:val="24"/>
        </w:rPr>
        <w:t>advice it</w:t>
      </w:r>
      <w:r w:rsidRPr="0022506A">
        <w:rPr>
          <w:rFonts w:ascii="Verdana" w:hAnsi="Verdana" w:cs="Aptos"/>
          <w:sz w:val="24"/>
          <w:szCs w:val="24"/>
        </w:rPr>
        <w:t xml:space="preserve"> acted against provider-paid incentives that shaped an outcome against the consumer and were concealed from them. The insurer's loss adjuster is that shape, paid by the insurer to hold down what it pays, yet received by the consumer as neutral assessment (Q5(b)), and held outside those regimes only by its classification as the insurer's agent. That the FCA has acted on this concealment before makes its silence here a choice, not a limit of its powers.</w:t>
      </w:r>
    </w:p>
    <w:p w:rsidR="006B6FE3" w:rsidRPr="0022506A">
      <w:pPr>
        <w:jc w:val="both"/>
        <w:rPr>
          <w:rFonts w:ascii="Verdana" w:hAnsi="Verdana"/>
          <w:sz w:val="24"/>
          <w:szCs w:val="24"/>
        </w:rPr>
      </w:pPr>
      <w:r w:rsidRPr="0022506A">
        <w:rPr>
          <w:rFonts w:ascii="Verdana" w:hAnsi="Verdana" w:cs="Aptos"/>
          <w:sz w:val="24"/>
          <w:szCs w:val="24"/>
        </w:rPr>
        <w:t xml:space="preserve">31. </w:t>
      </w:r>
      <w:r w:rsidRPr="0022506A">
        <w:rPr>
          <w:rFonts w:ascii="Verdana" w:hAnsi="Verdana" w:cs="Aptos"/>
          <w:b/>
          <w:sz w:val="24"/>
          <w:szCs w:val="24"/>
        </w:rPr>
        <w:t>A review, not enforcement.</w:t>
      </w:r>
      <w:r w:rsidRPr="0022506A">
        <w:rPr>
          <w:rFonts w:ascii="Verdana" w:hAnsi="Verdana" w:cs="Aptos"/>
          <w:sz w:val="24"/>
          <w:szCs w:val="24"/>
        </w:rPr>
        <w:t xml:space="preserve"> The clearest test is the FCA's own answer to the Which? super-complaint of 23 September 2025, which cited poor claims handling, delays and high rejection levels. Asked to act, the FCA reviewed. It recognised the symptom:</w:t>
      </w:r>
    </w:p>
    <w:p w:rsidR="006B6FE3" w:rsidRPr="0022506A">
      <w:pPr>
        <w:spacing w:after="60"/>
        <w:ind w:left="720" w:hanging="360"/>
        <w:jc w:val="both"/>
        <w:rPr>
          <w:rFonts w:ascii="Verdana" w:hAnsi="Verdana"/>
          <w:sz w:val="24"/>
          <w:szCs w:val="24"/>
        </w:rPr>
      </w:pPr>
      <w:r w:rsidRPr="0022506A">
        <w:rPr>
          <w:rFonts w:ascii="Verdana" w:hAnsi="Verdana" w:cs="Aptos"/>
          <w:sz w:val="24"/>
          <w:szCs w:val="24"/>
        </w:rPr>
        <w:t>•</w:t>
      </w:r>
      <w:r w:rsidRPr="0022506A">
        <w:rPr>
          <w:rFonts w:ascii="Verdana" w:hAnsi="Verdana" w:cs="Aptos"/>
          <w:sz w:val="24"/>
          <w:szCs w:val="24"/>
        </w:rPr>
        <w:tab/>
        <w:t>persistent weaknesses in firms' oversight of outsourced claims handling providers; and</w:t>
      </w:r>
    </w:p>
    <w:p w:rsidR="006B6FE3" w:rsidRPr="0022506A">
      <w:pPr>
        <w:spacing w:after="60"/>
        <w:ind w:left="720" w:hanging="360"/>
        <w:jc w:val="both"/>
        <w:rPr>
          <w:rFonts w:ascii="Verdana" w:hAnsi="Verdana"/>
          <w:sz w:val="24"/>
          <w:szCs w:val="24"/>
        </w:rPr>
      </w:pPr>
      <w:r w:rsidRPr="0022506A">
        <w:rPr>
          <w:rFonts w:ascii="Verdana" w:hAnsi="Verdana" w:cs="Aptos"/>
          <w:sz w:val="24"/>
          <w:szCs w:val="24"/>
        </w:rPr>
        <w:t>•</w:t>
      </w:r>
      <w:r w:rsidRPr="0022506A">
        <w:rPr>
          <w:rFonts w:ascii="Verdana" w:hAnsi="Verdana" w:cs="Aptos"/>
          <w:sz w:val="24"/>
          <w:szCs w:val="24"/>
        </w:rPr>
        <w:tab/>
        <w:t>some insurers had limited control over third-party arrangements.</w:t>
      </w:r>
    </w:p>
    <w:p w:rsidR="006B6FE3" w:rsidRPr="0022506A">
      <w:pPr>
        <w:jc w:val="both"/>
        <w:rPr>
          <w:rFonts w:ascii="Verdana" w:hAnsi="Verdana"/>
          <w:sz w:val="24"/>
          <w:szCs w:val="24"/>
        </w:rPr>
      </w:pPr>
      <w:r w:rsidRPr="0022506A">
        <w:rPr>
          <w:rFonts w:ascii="Verdana" w:hAnsi="Verdana" w:cs="Aptos"/>
          <w:sz w:val="24"/>
          <w:szCs w:val="24"/>
        </w:rPr>
        <w:t>That framing, insurers too distant from their adjusters to control them, is the plausible deniability the architecture relies on, and it does not survive the contracts, which reward the adjuster on leakage and severity targets. In law the insurer cannot distance itself from the conduct of its own agent, whatever its oversight.</w:t>
      </w:r>
    </w:p>
    <w:p w:rsidR="006B6FE3" w:rsidRPr="0022506A">
      <w:pPr>
        <w:rPr>
          <w:rFonts w:ascii="Verdana" w:hAnsi="Verdana"/>
          <w:sz w:val="24"/>
          <w:szCs w:val="24"/>
        </w:rPr>
      </w:pPr>
      <w:r w:rsidRPr="0022506A">
        <w:rPr>
          <w:rFonts w:ascii="Verdana" w:hAnsi="Verdana" w:cs="Aptos"/>
          <w:sz w:val="24"/>
          <w:szCs w:val="24"/>
        </w:rPr>
        <w:t>32. Having identified that architecture and then accepted the insurers' account of it, the FCA declined to grip it, and closed each route in turn:</w:t>
      </w:r>
    </w:p>
    <w:p w:rsidR="006B6FE3" w:rsidRPr="0022506A">
      <w:pPr>
        <w:spacing w:after="60"/>
        <w:ind w:left="720" w:hanging="360"/>
        <w:jc w:val="both"/>
        <w:rPr>
          <w:rFonts w:ascii="Verdana" w:hAnsi="Verdana"/>
          <w:sz w:val="24"/>
          <w:szCs w:val="24"/>
        </w:rPr>
      </w:pPr>
      <w:r w:rsidRPr="0022506A">
        <w:rPr>
          <w:rFonts w:ascii="Verdana" w:hAnsi="Verdana" w:cs="Aptos"/>
          <w:sz w:val="24"/>
          <w:szCs w:val="24"/>
        </w:rPr>
        <w:t>•</w:t>
      </w:r>
      <w:r w:rsidRPr="0022506A">
        <w:rPr>
          <w:rFonts w:ascii="Verdana" w:hAnsi="Verdana" w:cs="Aptos"/>
          <w:sz w:val="24"/>
          <w:szCs w:val="24"/>
        </w:rPr>
        <w:tab/>
        <w:t>it would not be "proportionate to also launch a market study to address issues on claims handling incentives and supply chain arrangements" (4.20);</w:t>
      </w:r>
    </w:p>
    <w:p w:rsidR="006B6FE3" w:rsidRPr="0022506A">
      <w:pPr>
        <w:spacing w:after="60"/>
        <w:ind w:left="720" w:hanging="360"/>
        <w:jc w:val="both"/>
        <w:rPr>
          <w:rFonts w:ascii="Verdana" w:hAnsi="Verdana"/>
          <w:sz w:val="24"/>
          <w:szCs w:val="24"/>
        </w:rPr>
      </w:pPr>
      <w:r w:rsidRPr="0022506A">
        <w:rPr>
          <w:rFonts w:ascii="Verdana" w:hAnsi="Verdana" w:cs="Aptos"/>
          <w:sz w:val="24"/>
          <w:szCs w:val="24"/>
        </w:rPr>
        <w:t>•</w:t>
      </w:r>
      <w:r w:rsidRPr="0022506A">
        <w:rPr>
          <w:rFonts w:ascii="Verdana" w:hAnsi="Verdana" w:cs="Aptos"/>
          <w:sz w:val="24"/>
          <w:szCs w:val="24"/>
        </w:rPr>
        <w:tab/>
        <w:t xml:space="preserve">on unfair terms it could not agree harm "without checking how these terms are applied in practice", nor verify detriment </w:t>
      </w:r>
      <w:r w:rsidRPr="0022506A">
        <w:rPr>
          <w:rFonts w:ascii="Verdana" w:hAnsi="Verdana" w:cs="Aptos"/>
          <w:sz w:val="24"/>
          <w:szCs w:val="24"/>
        </w:rPr>
        <w:t>because "no evidence of significant consumer harm ... was presented" (5.16 to 5.17);</w:t>
      </w:r>
    </w:p>
    <w:p w:rsidR="006B6FE3" w:rsidRPr="0022506A">
      <w:pPr>
        <w:spacing w:after="60"/>
        <w:ind w:left="720" w:hanging="360"/>
        <w:jc w:val="both"/>
        <w:rPr>
          <w:rFonts w:ascii="Verdana" w:hAnsi="Verdana"/>
          <w:sz w:val="24"/>
          <w:szCs w:val="24"/>
        </w:rPr>
      </w:pPr>
      <w:r w:rsidRPr="0022506A">
        <w:rPr>
          <w:rFonts w:ascii="Verdana" w:hAnsi="Verdana" w:cs="Aptos"/>
          <w:sz w:val="24"/>
          <w:szCs w:val="24"/>
        </w:rPr>
        <w:t>•</w:t>
      </w:r>
      <w:r w:rsidRPr="0022506A">
        <w:rPr>
          <w:rFonts w:ascii="Verdana" w:hAnsi="Verdana" w:cs="Aptos"/>
          <w:sz w:val="24"/>
          <w:szCs w:val="24"/>
        </w:rPr>
        <w:tab/>
        <w:t>it declined a joint framework review with Government, which "shares our view that the current legislative framework and available rules are sufficient" (5.25);</w:t>
      </w:r>
    </w:p>
    <w:p w:rsidR="006B6FE3" w:rsidRPr="0022506A">
      <w:pPr>
        <w:spacing w:after="60"/>
        <w:ind w:left="720" w:hanging="360"/>
        <w:jc w:val="both"/>
        <w:rPr>
          <w:rFonts w:ascii="Verdana" w:hAnsi="Verdana"/>
          <w:sz w:val="24"/>
          <w:szCs w:val="24"/>
        </w:rPr>
      </w:pPr>
      <w:r w:rsidRPr="0022506A">
        <w:rPr>
          <w:rFonts w:ascii="Verdana" w:hAnsi="Verdana" w:cs="Aptos"/>
          <w:sz w:val="24"/>
          <w:szCs w:val="24"/>
        </w:rPr>
        <w:t>•</w:t>
      </w:r>
      <w:r w:rsidRPr="0022506A">
        <w:rPr>
          <w:rFonts w:ascii="Verdana" w:hAnsi="Verdana" w:cs="Aptos"/>
          <w:sz w:val="24"/>
          <w:szCs w:val="24"/>
        </w:rPr>
        <w:tab/>
        <w:t>the one strand that touches the incentive, "remuneration arrangements and how firms manage any resulting conflicts", is future analysis, not enforcement, and will not begin until "Q2/Q3 2026" (3.42 to 3.43); and</w:t>
      </w:r>
    </w:p>
    <w:p w:rsidR="006B6FE3" w:rsidRPr="0022506A">
      <w:pPr>
        <w:spacing w:after="60"/>
        <w:ind w:left="720" w:hanging="360"/>
        <w:jc w:val="both"/>
        <w:rPr>
          <w:rFonts w:ascii="Verdana" w:hAnsi="Verdana"/>
          <w:sz w:val="24"/>
          <w:szCs w:val="24"/>
        </w:rPr>
      </w:pPr>
      <w:r w:rsidRPr="0022506A">
        <w:rPr>
          <w:rFonts w:ascii="Verdana" w:hAnsi="Verdana" w:cs="Aptos"/>
          <w:sz w:val="24"/>
          <w:szCs w:val="24"/>
        </w:rPr>
        <w:t>•</w:t>
      </w:r>
      <w:r w:rsidRPr="0022506A">
        <w:rPr>
          <w:rFonts w:ascii="Verdana" w:hAnsi="Verdana" w:cs="Aptos"/>
          <w:sz w:val="24"/>
          <w:szCs w:val="24"/>
        </w:rPr>
        <w:tab/>
        <w:t>it conceded it cannot yet measure claims outcomes and is only now "reviewing the metrics we use to measure claim outcomes" (6.3).</w:t>
      </w:r>
    </w:p>
    <w:p w:rsidR="006B6FE3" w:rsidRPr="0022506A">
      <w:pPr>
        <w:jc w:val="both"/>
        <w:rPr>
          <w:rFonts w:ascii="Verdana" w:hAnsi="Verdana"/>
          <w:sz w:val="24"/>
          <w:szCs w:val="24"/>
        </w:rPr>
      </w:pPr>
      <w:r w:rsidRPr="0022506A">
        <w:rPr>
          <w:rFonts w:ascii="Verdana" w:hAnsi="Verdana" w:cs="Aptos"/>
          <w:sz w:val="24"/>
          <w:szCs w:val="24"/>
        </w:rPr>
        <w:t>33. It did not reach the model behind it either: the FCA's published material does not name the claim-suppression model set out in paras. 10 and 16, or its "leakage" metric, though that metric is advertised on a major UK loss adjuster's own marketing page. Symptom seen, model missed. The failure is not one of knowledge: the FCA found the weakness, described it in its own words, and chose not to act on it.</w:t>
      </w:r>
    </w:p>
    <w:p w:rsidR="006B6FE3" w:rsidRPr="0022506A">
      <w:pPr>
        <w:jc w:val="both"/>
        <w:rPr>
          <w:rFonts w:ascii="Verdana" w:hAnsi="Verdana"/>
          <w:sz w:val="24"/>
          <w:szCs w:val="24"/>
        </w:rPr>
      </w:pPr>
      <w:r w:rsidRPr="0022506A">
        <w:rPr>
          <w:rFonts w:ascii="Verdana" w:hAnsi="Verdana" w:cs="Aptos"/>
          <w:sz w:val="24"/>
          <w:szCs w:val="24"/>
        </w:rPr>
        <w:t>34. The undisclosed, provider-paid loss-adjuster incentive, the conduct most in need of enforcement, is left untouched. It is set in the commercial contracts between insurers and their loss adjusters, the scheduling rates and the leakage and severity targets, which the FCA declined to examine. The Committee is invited to compel those contracts, and to consider whether the FCA's enforcement reach extends to claims-handling conduct at all, and if not, whether the gap is one of authority or of its exercise.</w:t>
      </w:r>
    </w:p>
    <w:p w:rsidR="006B6FE3" w:rsidRPr="0022506A">
      <w:pPr>
        <w:spacing w:before="200"/>
        <w:rPr>
          <w:rFonts w:ascii="Verdana" w:hAnsi="Verdana"/>
          <w:sz w:val="24"/>
          <w:szCs w:val="24"/>
        </w:rPr>
      </w:pPr>
      <w:r w:rsidRPr="0022506A">
        <w:rPr>
          <w:rFonts w:ascii="Verdana" w:hAnsi="Verdana" w:cs="Aptos"/>
          <w:b/>
          <w:sz w:val="24"/>
          <w:szCs w:val="24"/>
        </w:rPr>
        <w:t>Q7. What is the role of the Financial Ombudsman Service (FOS) in protecting consumers in the insurance market, and how effectively does it resolve disputes?</w:t>
      </w:r>
    </w:p>
    <w:p w:rsidR="006B6FE3" w:rsidRPr="0022506A">
      <w:pPr>
        <w:jc w:val="both"/>
        <w:rPr>
          <w:rFonts w:ascii="Verdana" w:hAnsi="Verdana"/>
          <w:sz w:val="24"/>
          <w:szCs w:val="24"/>
        </w:rPr>
      </w:pPr>
      <w:r w:rsidRPr="0022506A">
        <w:rPr>
          <w:rFonts w:ascii="Verdana" w:hAnsi="Verdana" w:cs="Aptos"/>
          <w:sz w:val="24"/>
          <w:szCs w:val="24"/>
        </w:rPr>
        <w:t xml:space="preserve">35. Parliament created the FOS to resolve disputes between consumers and insurers free at the point of use. For a household it is, in practice, the only affordable counterweight </w:t>
      </w:r>
      <w:r w:rsidRPr="0022506A">
        <w:rPr>
          <w:rFonts w:ascii="Verdana" w:hAnsi="Verdana" w:cs="Aptos"/>
          <w:sz w:val="24"/>
          <w:szCs w:val="24"/>
        </w:rPr>
        <w:t>to</w:t>
      </w:r>
      <w:r w:rsidRPr="0022506A">
        <w:rPr>
          <w:rFonts w:ascii="Verdana" w:hAnsi="Verdana" w:cs="Aptos"/>
          <w:sz w:val="24"/>
          <w:szCs w:val="24"/>
        </w:rPr>
        <w:t xml:space="preserve"> organised, well-resourced insurers. Under the FCA's DISP rules, the FOS must determine each complaint by what is fair and reasonable in </w:t>
      </w:r>
      <w:r w:rsidRPr="0022506A">
        <w:rPr>
          <w:rFonts w:ascii="Verdana" w:hAnsi="Verdana" w:cs="Aptos"/>
          <w:sz w:val="24"/>
          <w:szCs w:val="24"/>
        </w:rPr>
        <w:t>all the</w:t>
      </w:r>
      <w:r w:rsidRPr="0022506A">
        <w:rPr>
          <w:rFonts w:ascii="Verdana" w:hAnsi="Verdana" w:cs="Aptos"/>
          <w:sz w:val="24"/>
          <w:szCs w:val="24"/>
        </w:rPr>
        <w:t xml:space="preserve"> circumstances, having regard to the law, the regulators' rules and good industry practice, and give reasons. The FCA requires firms to handle complaints </w:t>
      </w:r>
      <w:r w:rsidRPr="0022506A">
        <w:rPr>
          <w:rFonts w:ascii="Verdana" w:hAnsi="Verdana" w:cs="Aptos"/>
          <w:i/>
          <w:sz w:val="24"/>
          <w:szCs w:val="24"/>
        </w:rPr>
        <w:t>competently, diligently, impartially and promptly</w:t>
      </w:r>
      <w:r w:rsidRPr="0022506A">
        <w:rPr>
          <w:rFonts w:ascii="Verdana" w:hAnsi="Verdana" w:cs="Aptos"/>
          <w:sz w:val="24"/>
          <w:szCs w:val="24"/>
        </w:rPr>
        <w:t xml:space="preserve">; the FOS should </w:t>
      </w:r>
      <w:r w:rsidRPr="0022506A">
        <w:rPr>
          <w:rFonts w:ascii="Verdana" w:hAnsi="Verdana" w:cs="Aptos"/>
          <w:sz w:val="24"/>
          <w:szCs w:val="24"/>
        </w:rPr>
        <w:t>meet at least</w:t>
      </w:r>
      <w:r w:rsidRPr="0022506A">
        <w:rPr>
          <w:rFonts w:ascii="Verdana" w:hAnsi="Verdana" w:cs="Aptos"/>
          <w:sz w:val="24"/>
          <w:szCs w:val="24"/>
        </w:rPr>
        <w:t xml:space="preserve"> the standards it enforces on them. </w:t>
      </w:r>
      <w:r w:rsidRPr="0022506A">
        <w:rPr>
          <w:rFonts w:ascii="Verdana" w:hAnsi="Verdana" w:cs="Aptos"/>
          <w:sz w:val="24"/>
          <w:szCs w:val="24"/>
        </w:rPr>
        <w:t xml:space="preserve">This answer measures it against those four, and a fifth, </w:t>
      </w:r>
      <w:r w:rsidRPr="0022506A">
        <w:rPr>
          <w:rFonts w:ascii="Verdana" w:hAnsi="Verdana" w:cs="Aptos"/>
          <w:i/>
          <w:sz w:val="24"/>
          <w:szCs w:val="24"/>
        </w:rPr>
        <w:t>a durable remedy</w:t>
      </w:r>
      <w:r w:rsidRPr="0022506A">
        <w:rPr>
          <w:rFonts w:ascii="Verdana" w:hAnsi="Verdana" w:cs="Aptos"/>
          <w:sz w:val="24"/>
          <w:szCs w:val="24"/>
        </w:rPr>
        <w:t>, which turns on a determination being final and binding once accepted, correctable only for clerical error. It draws on my complaint to show how the FOS performed, not to reopen the outcome.</w:t>
      </w:r>
    </w:p>
    <w:p w:rsidR="006B6FE3" w:rsidRPr="0022506A">
      <w:pPr>
        <w:jc w:val="both"/>
        <w:rPr>
          <w:rFonts w:ascii="Verdana" w:hAnsi="Verdana"/>
          <w:sz w:val="24"/>
          <w:szCs w:val="24"/>
        </w:rPr>
      </w:pPr>
      <w:r w:rsidRPr="0022506A">
        <w:rPr>
          <w:rFonts w:ascii="Verdana" w:hAnsi="Verdana" w:cs="Aptos"/>
          <w:sz w:val="24"/>
          <w:szCs w:val="24"/>
        </w:rPr>
        <w:t xml:space="preserve">36. </w:t>
      </w:r>
      <w:r w:rsidRPr="0022506A">
        <w:rPr>
          <w:rFonts w:ascii="Verdana" w:hAnsi="Verdana" w:cs="Aptos"/>
          <w:b/>
          <w:sz w:val="24"/>
          <w:szCs w:val="24"/>
        </w:rPr>
        <w:t>Competence</w:t>
      </w:r>
      <w:r w:rsidRPr="0022506A">
        <w:rPr>
          <w:rFonts w:ascii="Verdana" w:hAnsi="Verdana" w:cs="Aptos"/>
          <w:sz w:val="24"/>
          <w:szCs w:val="24"/>
        </w:rPr>
        <w:t>. The dispute turned on the recovery standard owed after a classified Category 3 (sewage) flood. That classification was accepted by every party with knowledge of it: the insurer's own policy schedule, its accredited recovery specialist and appointed surveyor, the water utility, and the local authority. The FOS investigator was the sole party to deny it, writing that "</w:t>
      </w:r>
      <w:r w:rsidRPr="0022506A">
        <w:rPr>
          <w:rFonts w:ascii="Verdana" w:hAnsi="Verdana" w:cs="Aptos"/>
          <w:i/>
          <w:sz w:val="24"/>
          <w:szCs w:val="24"/>
        </w:rPr>
        <w:t>black water is normally referred to water contaminated by raw sewage which wasn't the cause of the flood in your case</w:t>
      </w:r>
      <w:r w:rsidRPr="0022506A">
        <w:rPr>
          <w:rFonts w:ascii="Verdana" w:hAnsi="Verdana" w:cs="Aptos"/>
          <w:sz w:val="24"/>
          <w:szCs w:val="24"/>
        </w:rPr>
        <w:t>". The classif</w:t>
      </w:r>
      <w:r w:rsidRPr="0022506A">
        <w:rPr>
          <w:rFonts w:ascii="Verdana" w:hAnsi="Verdana" w:cs="Aptos"/>
          <w:sz w:val="24"/>
          <w:szCs w:val="24"/>
        </w:rPr>
        <w:t>ication sets the recovery standard, so in rejecting it the investigator removed the foundation for every remediation obligation that follows, and the ombudsman adopted the position without reappraisal. Deciding the claim on a classification every qualified party accepted, and the FOS alone rejected, is a failure of competence.</w:t>
      </w:r>
    </w:p>
    <w:p w:rsidR="006B6FE3" w:rsidRPr="0022506A">
      <w:pPr>
        <w:jc w:val="both"/>
        <w:rPr>
          <w:rFonts w:ascii="Verdana" w:hAnsi="Verdana"/>
          <w:sz w:val="24"/>
          <w:szCs w:val="24"/>
        </w:rPr>
      </w:pPr>
      <w:r w:rsidRPr="0022506A">
        <w:rPr>
          <w:rFonts w:ascii="Verdana" w:hAnsi="Verdana" w:cs="Aptos"/>
          <w:sz w:val="24"/>
          <w:szCs w:val="24"/>
        </w:rPr>
        <w:t>37. The same competence gap recurs. Further technical propositions were decided against the expert evidence before the FOS: that floor injection drying "</w:t>
      </w:r>
      <w:r w:rsidRPr="0022506A">
        <w:rPr>
          <w:rFonts w:ascii="Verdana" w:hAnsi="Verdana" w:cs="Aptos"/>
          <w:i/>
          <w:sz w:val="24"/>
          <w:szCs w:val="24"/>
        </w:rPr>
        <w:t>probably</w:t>
      </w:r>
      <w:r w:rsidRPr="0022506A">
        <w:rPr>
          <w:rFonts w:ascii="Verdana" w:hAnsi="Verdana" w:cs="Aptos"/>
          <w:sz w:val="24"/>
          <w:szCs w:val="24"/>
        </w:rPr>
        <w:t>" would have dried walls, which it cannot; and that a swab finding no bacteria showed the property was not contaminated, when the expert evidence is that a bacterial test cannot establish the absence of Category 3 pathogen and fungal contamination. Each was decided in the insurer's favour and against the recovery standards written by experts.</w:t>
      </w:r>
    </w:p>
    <w:p w:rsidR="006B6FE3" w:rsidRPr="0022506A">
      <w:pPr>
        <w:jc w:val="both"/>
        <w:rPr>
          <w:rFonts w:ascii="Verdana" w:hAnsi="Verdana"/>
          <w:sz w:val="24"/>
          <w:szCs w:val="24"/>
        </w:rPr>
      </w:pPr>
      <w:r w:rsidRPr="0022506A">
        <w:rPr>
          <w:rFonts w:ascii="Verdana" w:hAnsi="Verdana" w:cs="Aptos"/>
          <w:sz w:val="24"/>
          <w:szCs w:val="24"/>
        </w:rPr>
        <w:t xml:space="preserve">38. </w:t>
      </w:r>
      <w:r w:rsidRPr="0022506A">
        <w:rPr>
          <w:rFonts w:ascii="Verdana" w:hAnsi="Verdana" w:cs="Aptos"/>
          <w:b/>
          <w:sz w:val="24"/>
          <w:szCs w:val="24"/>
        </w:rPr>
        <w:t>Evidential engagement</w:t>
      </w:r>
      <w:r w:rsidRPr="0022506A">
        <w:rPr>
          <w:rFonts w:ascii="Verdana" w:hAnsi="Verdana" w:cs="Aptos"/>
          <w:sz w:val="24"/>
          <w:szCs w:val="24"/>
        </w:rPr>
        <w:t xml:space="preserve">. The single contemporaneous record that decides the dispute is the insurer's own written commitment, made through its loss adjuster in 2023, to carry out the further recovery of the property then in issue. The final decision does not mention it and gives no </w:t>
      </w:r>
      <w:r w:rsidRPr="0022506A">
        <w:rPr>
          <w:rFonts w:ascii="Verdana" w:hAnsi="Verdana" w:cs="Aptos"/>
          <w:sz w:val="24"/>
          <w:szCs w:val="24"/>
        </w:rPr>
        <w:t>reasons</w:t>
      </w:r>
      <w:r w:rsidRPr="0022506A">
        <w:rPr>
          <w:rFonts w:ascii="Verdana" w:hAnsi="Verdana" w:cs="Aptos"/>
          <w:sz w:val="24"/>
          <w:szCs w:val="24"/>
        </w:rPr>
        <w:t xml:space="preserve"> </w:t>
      </w:r>
      <w:r w:rsidRPr="0022506A">
        <w:rPr>
          <w:rFonts w:ascii="Verdana" w:hAnsi="Verdana" w:cs="Aptos"/>
          <w:sz w:val="24"/>
          <w:szCs w:val="24"/>
        </w:rPr>
        <w:t>on</w:t>
      </w:r>
      <w:r w:rsidRPr="0022506A">
        <w:rPr>
          <w:rFonts w:ascii="Verdana" w:hAnsi="Verdana" w:cs="Aptos"/>
          <w:sz w:val="24"/>
          <w:szCs w:val="24"/>
        </w:rPr>
        <w:t xml:space="preserve"> it. Three reports (2021-2023) before the FOS, two of them the insurer's own, attributed the wall moisture to the insured peril; the decision instead adopted the insurer's 2025 reclassification of the damage as "rising damp", an uninsured caus</w:t>
      </w:r>
      <w:r w:rsidRPr="0022506A">
        <w:rPr>
          <w:rFonts w:ascii="Verdana" w:hAnsi="Verdana" w:cs="Aptos"/>
          <w:sz w:val="24"/>
          <w:szCs w:val="24"/>
        </w:rPr>
        <w:t xml:space="preserve">e, and gave no reasons for preferring it. Deciding a dispute without engaging the record that determines it, and without </w:t>
      </w:r>
      <w:r w:rsidRPr="0022506A">
        <w:rPr>
          <w:rFonts w:ascii="Verdana" w:hAnsi="Verdana" w:cs="Aptos"/>
          <w:sz w:val="24"/>
          <w:szCs w:val="24"/>
        </w:rPr>
        <w:t>reasons</w:t>
      </w:r>
      <w:r w:rsidRPr="0022506A">
        <w:rPr>
          <w:rFonts w:ascii="Verdana" w:hAnsi="Verdana" w:cs="Aptos"/>
          <w:sz w:val="24"/>
          <w:szCs w:val="24"/>
        </w:rPr>
        <w:t>, is a failure of evidential engagement.</w:t>
      </w:r>
    </w:p>
    <w:p w:rsidR="006B6FE3" w:rsidRPr="0022506A">
      <w:pPr>
        <w:jc w:val="both"/>
        <w:rPr>
          <w:rFonts w:ascii="Verdana" w:hAnsi="Verdana"/>
          <w:sz w:val="24"/>
          <w:szCs w:val="24"/>
        </w:rPr>
      </w:pPr>
      <w:r w:rsidRPr="0022506A">
        <w:rPr>
          <w:rFonts w:ascii="Verdana" w:hAnsi="Verdana" w:cs="Aptos"/>
          <w:sz w:val="24"/>
          <w:szCs w:val="24"/>
        </w:rPr>
        <w:t xml:space="preserve">39. The FOS reversed the burden of proof. It is for the insurer to prove it discharged its obligation, not for the consumer to disprove </w:t>
      </w:r>
      <w:r w:rsidRPr="0022506A">
        <w:rPr>
          <w:rFonts w:ascii="Verdana" w:hAnsi="Verdana" w:cs="Aptos"/>
          <w:sz w:val="24"/>
          <w:szCs w:val="24"/>
        </w:rPr>
        <w:t xml:space="preserve">it; requiring the weaker, unrepresented party to do so, and to pay for the evidence, is neither impartial nor the fair and reasonable treatment the FOS is bound to give. Here the insurer held the records and had done the work, yet the FOS required me to fund £8,500 </w:t>
      </w:r>
      <w:r w:rsidRPr="0022506A">
        <w:rPr>
          <w:rFonts w:ascii="Verdana" w:hAnsi="Verdana" w:cs="Aptos"/>
          <w:sz w:val="24"/>
          <w:szCs w:val="24"/>
        </w:rPr>
        <w:t>of</w:t>
      </w:r>
      <w:r w:rsidRPr="0022506A">
        <w:rPr>
          <w:rFonts w:ascii="Verdana" w:hAnsi="Verdana" w:cs="Aptos"/>
          <w:sz w:val="24"/>
          <w:szCs w:val="24"/>
        </w:rPr>
        <w:t xml:space="preserve"> testing to prove a Category 3 flood had not been remediated to standard, while asking the insurer only to "consider" the result. The same reversal ran through my first complaint, where I had to obtain evidence from three manufacturers before t</w:t>
      </w:r>
      <w:r w:rsidRPr="0022506A">
        <w:rPr>
          <w:rFonts w:ascii="Verdana" w:hAnsi="Verdana" w:cs="Aptos"/>
          <w:sz w:val="24"/>
          <w:szCs w:val="24"/>
        </w:rPr>
        <w:t>he FOS would escalate at all.</w:t>
      </w:r>
    </w:p>
    <w:p w:rsidR="006B6FE3" w:rsidRPr="0022506A">
      <w:pPr>
        <w:jc w:val="both"/>
        <w:rPr>
          <w:rFonts w:ascii="Verdana" w:hAnsi="Verdana"/>
          <w:sz w:val="24"/>
          <w:szCs w:val="24"/>
        </w:rPr>
      </w:pPr>
      <w:r w:rsidRPr="0022506A">
        <w:rPr>
          <w:rFonts w:ascii="Verdana" w:hAnsi="Verdana" w:cs="Aptos"/>
          <w:sz w:val="24"/>
          <w:szCs w:val="24"/>
        </w:rPr>
        <w:t xml:space="preserve">40. </w:t>
      </w:r>
      <w:r w:rsidRPr="0022506A">
        <w:rPr>
          <w:rFonts w:ascii="Verdana" w:hAnsi="Verdana" w:cs="Aptos"/>
          <w:b/>
          <w:sz w:val="24"/>
          <w:szCs w:val="24"/>
        </w:rPr>
        <w:t>Impartiality</w:t>
      </w:r>
      <w:r w:rsidRPr="0022506A">
        <w:rPr>
          <w:rFonts w:ascii="Verdana" w:hAnsi="Verdana" w:cs="Aptos"/>
          <w:sz w:val="24"/>
          <w:szCs w:val="24"/>
        </w:rPr>
        <w:t xml:space="preserve">. The standard requires the FOS to stay neutral and to test each party's position, not to adopt one. At investigator stage, the insurer's changed account was </w:t>
      </w:r>
      <w:r w:rsidRPr="0022506A">
        <w:rPr>
          <w:rFonts w:ascii="Verdana" w:hAnsi="Verdana" w:cs="Aptos"/>
          <w:sz w:val="24"/>
          <w:szCs w:val="24"/>
        </w:rPr>
        <w:t>adopted</w:t>
      </w:r>
      <w:r w:rsidRPr="0022506A">
        <w:rPr>
          <w:rFonts w:ascii="Verdana" w:hAnsi="Verdana" w:cs="Aptos"/>
          <w:sz w:val="24"/>
          <w:szCs w:val="24"/>
        </w:rPr>
        <w:t xml:space="preserve"> and I was pressed to abandon the dispute shortly before the insurer withdrew my accommodation. That account was not a stronger case </w:t>
      </w:r>
      <w:r w:rsidRPr="0022506A">
        <w:rPr>
          <w:rFonts w:ascii="Verdana" w:hAnsi="Verdana" w:cs="Aptos"/>
          <w:sz w:val="24"/>
          <w:szCs w:val="24"/>
        </w:rPr>
        <w:t>fairly preferred</w:t>
      </w:r>
      <w:r w:rsidRPr="0022506A">
        <w:rPr>
          <w:rFonts w:ascii="Verdana" w:hAnsi="Verdana" w:cs="Aptos"/>
          <w:sz w:val="24"/>
          <w:szCs w:val="24"/>
        </w:rPr>
        <w:t>: it contradicted the insurer's own earlier written acceptance, and it had not been determined. An adjudicator adopting one party's unresolved, self-contradictory account as settled, and</w:t>
      </w:r>
      <w:r w:rsidRPr="0022506A">
        <w:rPr>
          <w:rFonts w:ascii="Verdana" w:hAnsi="Verdana" w:cs="Aptos"/>
          <w:sz w:val="24"/>
          <w:szCs w:val="24"/>
        </w:rPr>
        <w:t xml:space="preserve"> putting it to the other side to concede, is a failure of impartiality.</w:t>
      </w:r>
    </w:p>
    <w:p w:rsidR="006B6FE3" w:rsidRPr="0022506A">
      <w:pPr>
        <w:jc w:val="both"/>
        <w:rPr>
          <w:rFonts w:ascii="Verdana" w:hAnsi="Verdana"/>
          <w:sz w:val="24"/>
          <w:szCs w:val="24"/>
        </w:rPr>
      </w:pPr>
      <w:r w:rsidRPr="0022506A">
        <w:rPr>
          <w:rFonts w:ascii="Verdana" w:hAnsi="Verdana" w:cs="Aptos"/>
          <w:sz w:val="24"/>
          <w:szCs w:val="24"/>
        </w:rPr>
        <w:t xml:space="preserve">41. </w:t>
      </w:r>
      <w:r w:rsidRPr="0022506A">
        <w:rPr>
          <w:rFonts w:ascii="Verdana" w:hAnsi="Verdana" w:cs="Aptos"/>
          <w:b/>
          <w:sz w:val="24"/>
          <w:szCs w:val="24"/>
        </w:rPr>
        <w:t>Timeliness</w:t>
      </w:r>
      <w:r w:rsidRPr="0022506A">
        <w:rPr>
          <w:rFonts w:ascii="Verdana" w:hAnsi="Verdana" w:cs="Aptos"/>
          <w:sz w:val="24"/>
          <w:szCs w:val="24"/>
        </w:rPr>
        <w:t>. My claim was before the FOS across two complaints for 494 days (see para. 22), and on the second the FOS conceded four months of unjustified delay. The FOS was told, repeatedly and in writing, that I was without a home throughout, and it had marked the file as a priority; the delay proceeded regardless. That delay was not a neutral inconvenience. It kept me displaced, and it prolonged the works stoppage, incurring £72,000 in builder delay penalty charges. A service that takes this long, on a fil</w:t>
      </w:r>
      <w:r w:rsidRPr="0022506A">
        <w:rPr>
          <w:rFonts w:ascii="Verdana" w:hAnsi="Verdana" w:cs="Aptos"/>
          <w:sz w:val="24"/>
          <w:szCs w:val="24"/>
        </w:rPr>
        <w:t>e it knew involved a vulnerable, displaced complainant, does not meet the timeliness its own standards require.</w:t>
      </w:r>
    </w:p>
    <w:p w:rsidR="006B6FE3" w:rsidRPr="0022506A">
      <w:pPr>
        <w:jc w:val="both"/>
        <w:rPr>
          <w:rFonts w:ascii="Verdana" w:hAnsi="Verdana"/>
          <w:sz w:val="24"/>
          <w:szCs w:val="24"/>
        </w:rPr>
      </w:pPr>
      <w:r w:rsidRPr="0022506A">
        <w:rPr>
          <w:rFonts w:ascii="Verdana" w:hAnsi="Verdana" w:cs="Aptos"/>
          <w:sz w:val="24"/>
          <w:szCs w:val="24"/>
        </w:rPr>
        <w:t xml:space="preserve">42. </w:t>
      </w:r>
      <w:r w:rsidRPr="0022506A">
        <w:rPr>
          <w:rFonts w:ascii="Verdana" w:hAnsi="Verdana" w:cs="Aptos"/>
          <w:b/>
          <w:sz w:val="24"/>
          <w:szCs w:val="24"/>
        </w:rPr>
        <w:t>A durable remedy</w:t>
      </w:r>
      <w:r w:rsidRPr="0022506A">
        <w:rPr>
          <w:rFonts w:ascii="Verdana" w:hAnsi="Verdana" w:cs="Aptos"/>
          <w:sz w:val="24"/>
          <w:szCs w:val="24"/>
        </w:rPr>
        <w:t xml:space="preserve">. This standard requires a remedy that holds: one that can be corrected if wrong and, when right, both </w:t>
      </w:r>
      <w:r w:rsidRPr="0022506A">
        <w:rPr>
          <w:rFonts w:ascii="Verdana" w:hAnsi="Verdana" w:cs="Aptos"/>
          <w:sz w:val="24"/>
          <w:szCs w:val="24"/>
        </w:rPr>
        <w:t>deters</w:t>
      </w:r>
      <w:r w:rsidRPr="0022506A">
        <w:rPr>
          <w:rFonts w:ascii="Verdana" w:hAnsi="Verdana" w:cs="Aptos"/>
          <w:sz w:val="24"/>
          <w:szCs w:val="24"/>
        </w:rPr>
        <w:t xml:space="preserve"> the conduct and </w:t>
      </w:r>
      <w:r w:rsidRPr="0022506A">
        <w:rPr>
          <w:rFonts w:ascii="Verdana" w:hAnsi="Verdana" w:cs="Aptos"/>
          <w:sz w:val="24"/>
          <w:szCs w:val="24"/>
        </w:rPr>
        <w:t>restores</w:t>
      </w:r>
      <w:r w:rsidRPr="0022506A">
        <w:rPr>
          <w:rFonts w:ascii="Verdana" w:hAnsi="Verdana" w:cs="Aptos"/>
          <w:sz w:val="24"/>
          <w:szCs w:val="24"/>
        </w:rPr>
        <w:t xml:space="preserve"> the consumer. The FOS's remedy did none of this. On an investigated complaint the FOS is required to issue a provisional decision, with </w:t>
      </w:r>
      <w:r w:rsidRPr="0022506A">
        <w:rPr>
          <w:rFonts w:ascii="Verdana" w:hAnsi="Verdana" w:cs="Aptos"/>
          <w:sz w:val="24"/>
          <w:szCs w:val="24"/>
        </w:rPr>
        <w:t>reasons,</w:t>
      </w:r>
      <w:r w:rsidRPr="0022506A">
        <w:rPr>
          <w:rFonts w:ascii="Verdana" w:hAnsi="Verdana" w:cs="Aptos"/>
          <w:sz w:val="24"/>
          <w:szCs w:val="24"/>
        </w:rPr>
        <w:t xml:space="preserve"> that the parties can answer before the final decision. I received none when one was </w:t>
      </w:r>
      <w:r w:rsidRPr="0022506A">
        <w:rPr>
          <w:rFonts w:ascii="Verdana" w:hAnsi="Verdana" w:cs="Aptos"/>
          <w:sz w:val="24"/>
          <w:szCs w:val="24"/>
        </w:rPr>
        <w:t>due, and</w:t>
      </w:r>
      <w:r w:rsidRPr="0022506A">
        <w:rPr>
          <w:rFonts w:ascii="Verdana" w:hAnsi="Verdana" w:cs="Aptos"/>
          <w:sz w:val="24"/>
          <w:szCs w:val="24"/>
        </w:rPr>
        <w:t xml:space="preserve"> never saw the ombudsman's reasoning before it became final; it cannot now be corrected. Nor did it deter or restore: the FO</w:t>
      </w:r>
      <w:r w:rsidRPr="0022506A">
        <w:rPr>
          <w:rFonts w:ascii="Verdana" w:hAnsi="Verdana" w:cs="Aptos"/>
          <w:sz w:val="24"/>
          <w:szCs w:val="24"/>
        </w:rPr>
        <w:t xml:space="preserve">S's awards return at most what was owed, and the only penalty, £850 and £750 in distress across the two complaints, is derisory against a £256,000 under-settlement, so under-settlement stays a </w:t>
      </w:r>
      <w:r w:rsidRPr="0022506A">
        <w:rPr>
          <w:rFonts w:ascii="Verdana" w:hAnsi="Verdana" w:cs="Aptos"/>
          <w:sz w:val="24"/>
          <w:szCs w:val="24"/>
        </w:rPr>
        <w:t xml:space="preserve">rational choice for the insurer. The remedy holds </w:t>
      </w:r>
      <w:r w:rsidRPr="0022506A">
        <w:rPr>
          <w:rFonts w:ascii="Verdana" w:hAnsi="Verdana" w:cs="Aptos"/>
          <w:sz w:val="24"/>
          <w:szCs w:val="24"/>
        </w:rPr>
        <w:t>on</w:t>
      </w:r>
      <w:r w:rsidRPr="0022506A">
        <w:rPr>
          <w:rFonts w:ascii="Verdana" w:hAnsi="Verdana" w:cs="Aptos"/>
          <w:sz w:val="24"/>
          <w:szCs w:val="24"/>
        </w:rPr>
        <w:t xml:space="preserve"> none of these counts. The correction gap is developed at Q8.</w:t>
      </w:r>
    </w:p>
    <w:p w:rsidR="006B6FE3" w:rsidRPr="0022506A">
      <w:pPr>
        <w:jc w:val="both"/>
        <w:rPr>
          <w:rFonts w:ascii="Verdana" w:hAnsi="Verdana"/>
          <w:sz w:val="24"/>
          <w:szCs w:val="24"/>
        </w:rPr>
      </w:pPr>
      <w:r w:rsidRPr="0022506A">
        <w:rPr>
          <w:rFonts w:ascii="Verdana" w:hAnsi="Verdana" w:cs="Aptos"/>
          <w:sz w:val="24"/>
          <w:szCs w:val="24"/>
        </w:rPr>
        <w:t xml:space="preserve">43. The answer to Question 7. </w:t>
      </w:r>
      <w:r w:rsidRPr="0022506A">
        <w:rPr>
          <w:rFonts w:ascii="Verdana" w:hAnsi="Verdana" w:cs="Aptos"/>
          <w:b/>
          <w:sz w:val="24"/>
          <w:szCs w:val="24"/>
        </w:rPr>
        <w:t>Across the five dimensions the FOS failed each</w:t>
      </w:r>
      <w:r w:rsidRPr="0022506A">
        <w:rPr>
          <w:rFonts w:ascii="Verdana" w:hAnsi="Verdana" w:cs="Aptos"/>
          <w:sz w:val="24"/>
          <w:szCs w:val="24"/>
        </w:rPr>
        <w:t xml:space="preserve">: it decided technical questions beyond its competence and against the expert record; it did not engage the evidence that determined the dispute or give reasons; it adopted one party's unresolved account rather than testing it; it took 494 days; and it delivered no remedy that could be corrected or that carried any deterrent. On the statute's own measure, a service that </w:t>
      </w:r>
      <w:r w:rsidRPr="0022506A">
        <w:rPr>
          <w:rFonts w:ascii="Verdana" w:hAnsi="Verdana" w:cs="Aptos"/>
          <w:sz w:val="24"/>
          <w:szCs w:val="24"/>
        </w:rPr>
        <w:t>does this</w:t>
      </w:r>
      <w:r w:rsidRPr="0022506A">
        <w:rPr>
          <w:rFonts w:ascii="Verdana" w:hAnsi="Verdana" w:cs="Aptos"/>
          <w:sz w:val="24"/>
          <w:szCs w:val="24"/>
        </w:rPr>
        <w:t xml:space="preserve"> neither </w:t>
      </w:r>
      <w:r w:rsidRPr="0022506A">
        <w:rPr>
          <w:rFonts w:ascii="Verdana" w:hAnsi="Verdana" w:cs="Aptos"/>
          <w:sz w:val="24"/>
          <w:szCs w:val="24"/>
        </w:rPr>
        <w:t>protects</w:t>
      </w:r>
      <w:r w:rsidRPr="0022506A">
        <w:rPr>
          <w:rFonts w:ascii="Verdana" w:hAnsi="Verdana" w:cs="Aptos"/>
          <w:sz w:val="24"/>
          <w:szCs w:val="24"/>
        </w:rPr>
        <w:t xml:space="preserve"> the consumer nor effectively resolves the dispute.</w:t>
      </w:r>
    </w:p>
    <w:p w:rsidR="006B6FE3" w:rsidRPr="0022506A">
      <w:pPr>
        <w:jc w:val="both"/>
        <w:rPr>
          <w:rFonts w:ascii="Verdana" w:hAnsi="Verdana"/>
          <w:sz w:val="24"/>
          <w:szCs w:val="24"/>
        </w:rPr>
      </w:pPr>
      <w:r w:rsidRPr="0022506A">
        <w:rPr>
          <w:rFonts w:ascii="Verdana" w:hAnsi="Verdana" w:cs="Aptos"/>
          <w:sz w:val="24"/>
          <w:szCs w:val="24"/>
        </w:rPr>
        <w:t>44. The Committee is asked to examine four things:</w:t>
      </w:r>
    </w:p>
    <w:p w:rsidR="006B6FE3" w:rsidRPr="0022506A">
      <w:pPr>
        <w:ind w:left="720" w:hanging="360"/>
        <w:jc w:val="both"/>
        <w:rPr>
          <w:rFonts w:ascii="Verdana" w:hAnsi="Verdana"/>
          <w:sz w:val="24"/>
          <w:szCs w:val="24"/>
        </w:rPr>
      </w:pPr>
      <w:r w:rsidRPr="0022506A">
        <w:rPr>
          <w:rFonts w:ascii="Verdana" w:hAnsi="Verdana" w:cs="Aptos"/>
          <w:sz w:val="24"/>
          <w:szCs w:val="24"/>
        </w:rPr>
        <w:t>1.</w:t>
      </w:r>
      <w:r w:rsidRPr="0022506A">
        <w:rPr>
          <w:rFonts w:ascii="Verdana" w:hAnsi="Verdana" w:cs="Aptos"/>
          <w:sz w:val="24"/>
          <w:szCs w:val="24"/>
        </w:rPr>
        <w:tab/>
        <w:t>the modest scale of distress and inconvenience awards relative to the financial loss and the time lost, both as a deterrent and as a measure of harm;</w:t>
      </w:r>
    </w:p>
    <w:p w:rsidR="006B6FE3" w:rsidRPr="0022506A">
      <w:pPr>
        <w:ind w:left="720" w:hanging="360"/>
        <w:jc w:val="both"/>
        <w:rPr>
          <w:rFonts w:ascii="Verdana" w:hAnsi="Verdana"/>
          <w:sz w:val="24"/>
          <w:szCs w:val="24"/>
        </w:rPr>
      </w:pPr>
      <w:r w:rsidRPr="0022506A">
        <w:rPr>
          <w:rFonts w:ascii="Verdana" w:hAnsi="Verdana" w:cs="Aptos"/>
          <w:sz w:val="24"/>
          <w:szCs w:val="24"/>
        </w:rPr>
        <w:t>2.</w:t>
      </w:r>
      <w:r w:rsidRPr="0022506A">
        <w:rPr>
          <w:rFonts w:ascii="Verdana" w:hAnsi="Verdana" w:cs="Aptos"/>
          <w:sz w:val="24"/>
          <w:szCs w:val="24"/>
        </w:rPr>
        <w:tab/>
        <w:t>whether the provisional decision the FOS is required to give should extend to every complaint and be reissued where an ombudsman departs from the investigator, and whether skipping it should carry a remedy, as at present it carries none;</w:t>
      </w:r>
    </w:p>
    <w:p w:rsidR="006B6FE3" w:rsidRPr="0022506A">
      <w:pPr>
        <w:ind w:left="720" w:hanging="360"/>
        <w:jc w:val="both"/>
        <w:rPr>
          <w:rFonts w:ascii="Verdana" w:hAnsi="Verdana"/>
          <w:sz w:val="24"/>
          <w:szCs w:val="24"/>
        </w:rPr>
      </w:pPr>
      <w:r w:rsidRPr="0022506A">
        <w:rPr>
          <w:rFonts w:ascii="Verdana" w:hAnsi="Verdana" w:cs="Aptos"/>
          <w:sz w:val="24"/>
          <w:szCs w:val="24"/>
        </w:rPr>
        <w:t>3.</w:t>
      </w:r>
      <w:r w:rsidRPr="0022506A">
        <w:rPr>
          <w:rFonts w:ascii="Verdana" w:hAnsi="Verdana" w:cs="Aptos"/>
          <w:sz w:val="24"/>
          <w:szCs w:val="24"/>
        </w:rPr>
        <w:tab/>
        <w:t>the absence of any route to correct a final decision that carries provable error, short of judicial review; and</w:t>
      </w:r>
    </w:p>
    <w:p w:rsidR="006B6FE3" w:rsidRPr="0022506A">
      <w:pPr>
        <w:ind w:left="720" w:hanging="360"/>
        <w:jc w:val="both"/>
        <w:rPr>
          <w:rFonts w:ascii="Verdana" w:hAnsi="Verdana"/>
          <w:sz w:val="24"/>
          <w:szCs w:val="24"/>
        </w:rPr>
      </w:pPr>
      <w:r w:rsidRPr="0022506A">
        <w:rPr>
          <w:rFonts w:ascii="Verdana" w:hAnsi="Verdana" w:cs="Aptos"/>
          <w:sz w:val="24"/>
          <w:szCs w:val="24"/>
        </w:rPr>
        <w:t>4.</w:t>
      </w:r>
      <w:r w:rsidRPr="0022506A">
        <w:rPr>
          <w:rFonts w:ascii="Verdana" w:hAnsi="Verdana" w:cs="Aptos"/>
          <w:sz w:val="24"/>
          <w:szCs w:val="24"/>
        </w:rPr>
        <w:tab/>
        <w:t xml:space="preserve">the technical competence of the FOS on complex claims, including whether it should obtain independent expertise before deciding questions </w:t>
      </w:r>
      <w:r w:rsidRPr="0022506A">
        <w:rPr>
          <w:rFonts w:ascii="Verdana" w:hAnsi="Verdana" w:cs="Aptos"/>
          <w:sz w:val="24"/>
          <w:szCs w:val="24"/>
        </w:rPr>
        <w:t>of</w:t>
      </w:r>
      <w:r w:rsidRPr="0022506A">
        <w:rPr>
          <w:rFonts w:ascii="Verdana" w:hAnsi="Verdana" w:cs="Aptos"/>
          <w:sz w:val="24"/>
          <w:szCs w:val="24"/>
        </w:rPr>
        <w:t xml:space="preserve"> building science.</w:t>
      </w:r>
    </w:p>
    <w:p w:rsidR="006B6FE3" w:rsidRPr="0022506A">
      <w:pPr>
        <w:jc w:val="both"/>
        <w:rPr>
          <w:rFonts w:ascii="Verdana" w:hAnsi="Verdana"/>
          <w:sz w:val="24"/>
          <w:szCs w:val="24"/>
        </w:rPr>
      </w:pPr>
      <w:r w:rsidRPr="0022506A">
        <w:rPr>
          <w:rFonts w:ascii="Verdana" w:hAnsi="Verdana" w:cs="Aptos"/>
          <w:sz w:val="24"/>
          <w:szCs w:val="24"/>
        </w:rPr>
        <w:t xml:space="preserve">Three proportionate fixes are set out </w:t>
      </w:r>
      <w:r w:rsidRPr="0022506A">
        <w:rPr>
          <w:rFonts w:ascii="Verdana" w:hAnsi="Verdana" w:cs="Aptos"/>
          <w:sz w:val="24"/>
          <w:szCs w:val="24"/>
        </w:rPr>
        <w:t>at</w:t>
      </w:r>
      <w:r w:rsidRPr="0022506A">
        <w:rPr>
          <w:rFonts w:ascii="Verdana" w:hAnsi="Verdana" w:cs="Aptos"/>
          <w:sz w:val="24"/>
          <w:szCs w:val="24"/>
        </w:rPr>
        <w:t xml:space="preserve"> Q8.</w:t>
      </w:r>
    </w:p>
    <w:p w:rsidR="006B6FE3" w:rsidRPr="0022506A">
      <w:pPr>
        <w:spacing w:before="200"/>
        <w:rPr>
          <w:rFonts w:ascii="Verdana" w:hAnsi="Verdana"/>
          <w:sz w:val="24"/>
          <w:szCs w:val="24"/>
        </w:rPr>
      </w:pPr>
      <w:r w:rsidRPr="0022506A">
        <w:rPr>
          <w:rFonts w:ascii="Verdana" w:hAnsi="Verdana" w:cs="Aptos"/>
          <w:b/>
          <w:sz w:val="24"/>
          <w:szCs w:val="24"/>
        </w:rPr>
        <w:t>Q8. Are there any gaps in the current legislation or regulatory framework for the consumer insurance market?</w:t>
      </w:r>
    </w:p>
    <w:p w:rsidR="006B6FE3" w:rsidRPr="0022506A">
      <w:pPr>
        <w:jc w:val="both"/>
        <w:rPr>
          <w:rFonts w:ascii="Verdana" w:hAnsi="Verdana"/>
          <w:sz w:val="24"/>
          <w:szCs w:val="24"/>
        </w:rPr>
      </w:pPr>
      <w:r w:rsidRPr="0022506A">
        <w:rPr>
          <w:rFonts w:ascii="Verdana" w:hAnsi="Verdana" w:cs="Aptos"/>
          <w:sz w:val="24"/>
          <w:szCs w:val="24"/>
        </w:rPr>
        <w:t>45. The framework contains three structural gaps that permit poor outcomes on accepted claims rather than prevent them, each established earlier in this submission and brought together here. All are drawn from my own claim, and offered as evidence of where the framework fails, not as a claim for redress within it.</w:t>
      </w:r>
    </w:p>
    <w:p w:rsidR="006B6FE3" w:rsidRPr="0022506A">
      <w:pPr>
        <w:spacing w:before="80"/>
        <w:rPr>
          <w:rFonts w:ascii="Verdana" w:hAnsi="Verdana"/>
          <w:sz w:val="24"/>
          <w:szCs w:val="24"/>
        </w:rPr>
      </w:pPr>
      <w:r w:rsidRPr="0022506A">
        <w:rPr>
          <w:rFonts w:ascii="Verdana" w:hAnsi="Verdana" w:cs="Aptos"/>
          <w:b/>
          <w:i/>
          <w:sz w:val="24"/>
          <w:szCs w:val="24"/>
        </w:rPr>
        <w:t>Gap 1: The Provider-Paid Loss-Adjuster Incentive Is Unregulated</w:t>
      </w:r>
    </w:p>
    <w:p w:rsidR="006B6FE3" w:rsidRPr="0022506A">
      <w:pPr>
        <w:jc w:val="both"/>
        <w:rPr>
          <w:rFonts w:ascii="Verdana" w:hAnsi="Verdana"/>
          <w:sz w:val="24"/>
          <w:szCs w:val="24"/>
        </w:rPr>
      </w:pPr>
      <w:r w:rsidRPr="0022506A">
        <w:rPr>
          <w:rFonts w:ascii="Verdana" w:hAnsi="Verdana" w:cs="Aptos"/>
          <w:sz w:val="24"/>
          <w:szCs w:val="24"/>
        </w:rPr>
        <w:t>46. The insurer's undisclosed, provider-paid loss-adjuster incentive, the claim-suppression model set out at Q1 and Q5, goes unchecked:</w:t>
      </w:r>
    </w:p>
    <w:p w:rsidR="006B6FE3" w:rsidRPr="0022506A">
      <w:pPr>
        <w:ind w:left="720" w:hanging="360"/>
        <w:rPr>
          <w:rFonts w:ascii="Verdana" w:hAnsi="Verdana"/>
          <w:sz w:val="24"/>
          <w:szCs w:val="24"/>
        </w:rPr>
      </w:pPr>
      <w:r w:rsidRPr="0022506A">
        <w:rPr>
          <w:rFonts w:ascii="Verdana" w:hAnsi="Verdana" w:cs="Aptos"/>
          <w:sz w:val="24"/>
          <w:szCs w:val="24"/>
        </w:rPr>
        <w:t>•</w:t>
      </w:r>
      <w:r w:rsidRPr="0022506A">
        <w:rPr>
          <w:rFonts w:ascii="Verdana" w:hAnsi="Verdana" w:cs="Aptos"/>
          <w:sz w:val="24"/>
          <w:szCs w:val="24"/>
        </w:rPr>
        <w:tab/>
        <w:t>it is neither disclosed to the consumer nor regulated at the level of the claim (Q5(</w:t>
      </w:r>
      <w:r w:rsidRPr="0022506A">
        <w:rPr>
          <w:rFonts w:ascii="Verdana" w:hAnsi="Verdana" w:cs="Aptos"/>
          <w:sz w:val="24"/>
          <w:szCs w:val="24"/>
        </w:rPr>
        <w:t>b))</w:t>
      </w:r>
      <w:r w:rsidRPr="0022506A">
        <w:rPr>
          <w:rFonts w:ascii="Verdana" w:hAnsi="Verdana" w:cs="Aptos"/>
          <w:sz w:val="24"/>
          <w:szCs w:val="24"/>
        </w:rPr>
        <w:t>; and</w:t>
      </w:r>
    </w:p>
    <w:p w:rsidR="006B6FE3" w:rsidRPr="0022506A">
      <w:pPr>
        <w:ind w:left="720" w:hanging="360"/>
        <w:rPr>
          <w:rFonts w:ascii="Verdana" w:hAnsi="Verdana"/>
          <w:sz w:val="24"/>
          <w:szCs w:val="24"/>
        </w:rPr>
      </w:pPr>
      <w:r w:rsidRPr="0022506A">
        <w:rPr>
          <w:rFonts w:ascii="Verdana" w:hAnsi="Verdana" w:cs="Aptos"/>
          <w:sz w:val="24"/>
          <w:szCs w:val="24"/>
        </w:rPr>
        <w:t>•</w:t>
      </w:r>
      <w:r w:rsidRPr="0022506A">
        <w:rPr>
          <w:rFonts w:ascii="Verdana" w:hAnsi="Verdana" w:cs="Aptos"/>
          <w:sz w:val="24"/>
          <w:szCs w:val="24"/>
        </w:rPr>
        <w:tab/>
        <w:t>the FCA has enforced against the same shape of incentive in every adjacent retail market, but not here (Q6).</w:t>
      </w:r>
    </w:p>
    <w:p w:rsidR="006B6FE3" w:rsidRPr="0022506A">
      <w:pPr>
        <w:rPr>
          <w:rFonts w:ascii="Verdana" w:hAnsi="Verdana"/>
          <w:sz w:val="24"/>
          <w:szCs w:val="24"/>
        </w:rPr>
      </w:pPr>
      <w:r w:rsidRPr="0022506A">
        <w:rPr>
          <w:rFonts w:ascii="Verdana" w:hAnsi="Verdana" w:cs="Aptos"/>
          <w:sz w:val="24"/>
          <w:szCs w:val="24"/>
        </w:rPr>
        <w:t xml:space="preserve">The model therefore operates without consequence. The fix, set out at Q6, is to compel the commercial agreements in which the incentive sits and to apply the Consumer Duty </w:t>
      </w:r>
      <w:r w:rsidRPr="0022506A">
        <w:rPr>
          <w:rFonts w:ascii="Verdana" w:hAnsi="Verdana" w:cs="Aptos"/>
          <w:sz w:val="24"/>
          <w:szCs w:val="24"/>
        </w:rPr>
        <w:t>at</w:t>
      </w:r>
      <w:r w:rsidRPr="0022506A">
        <w:rPr>
          <w:rFonts w:ascii="Verdana" w:hAnsi="Verdana" w:cs="Aptos"/>
          <w:sz w:val="24"/>
          <w:szCs w:val="24"/>
        </w:rPr>
        <w:t xml:space="preserve"> the level of the individual claim.</w:t>
      </w:r>
    </w:p>
    <w:p w:rsidR="006B6FE3" w:rsidRPr="0022506A">
      <w:pPr>
        <w:spacing w:before="80"/>
        <w:rPr>
          <w:rFonts w:ascii="Verdana" w:hAnsi="Verdana"/>
          <w:sz w:val="24"/>
          <w:szCs w:val="24"/>
        </w:rPr>
      </w:pPr>
      <w:r w:rsidRPr="0022506A">
        <w:rPr>
          <w:rFonts w:ascii="Verdana" w:hAnsi="Verdana" w:cs="Aptos"/>
          <w:b/>
          <w:i/>
          <w:sz w:val="24"/>
          <w:szCs w:val="24"/>
        </w:rPr>
        <w:t>Gap 2: Under-Settlement Is Unmeasured</w:t>
      </w:r>
    </w:p>
    <w:p w:rsidR="006B6FE3" w:rsidRPr="0022506A">
      <w:pPr>
        <w:jc w:val="both"/>
        <w:rPr>
          <w:rFonts w:ascii="Verdana" w:hAnsi="Verdana"/>
          <w:sz w:val="24"/>
          <w:szCs w:val="24"/>
        </w:rPr>
      </w:pPr>
      <w:r w:rsidRPr="0022506A">
        <w:rPr>
          <w:rFonts w:ascii="Verdana" w:hAnsi="Verdana" w:cs="Aptos"/>
          <w:sz w:val="24"/>
          <w:szCs w:val="24"/>
        </w:rPr>
        <w:t>47. The gap between what is owed and what is paid on accepted claims (Q1 and Q5), the single most important number in the market, does not exist in any published form. It must be measured. But measurement alone would change nothing: a figure the industry can bury needs enforcement, real financial consequence for insurers that under-pay, and redress that captures the full cost, the delay, the time a household spends managing the claim, and the months or years it is displaced, especially where an insurer weap</w:t>
      </w:r>
      <w:r w:rsidRPr="0022506A">
        <w:rPr>
          <w:rFonts w:ascii="Verdana" w:hAnsi="Verdana" w:cs="Aptos"/>
          <w:sz w:val="24"/>
          <w:szCs w:val="24"/>
        </w:rPr>
        <w:t>onises that displacement to force a low settlement.</w:t>
      </w:r>
    </w:p>
    <w:p w:rsidR="006B6FE3" w:rsidRPr="0022506A">
      <w:pPr>
        <w:rPr>
          <w:rFonts w:ascii="Verdana" w:hAnsi="Verdana"/>
          <w:sz w:val="24"/>
          <w:szCs w:val="24"/>
        </w:rPr>
      </w:pPr>
      <w:r w:rsidRPr="0022506A">
        <w:rPr>
          <w:rFonts w:ascii="Verdana" w:hAnsi="Verdana" w:cs="Aptos"/>
          <w:sz w:val="24"/>
          <w:szCs w:val="24"/>
        </w:rPr>
        <w:t xml:space="preserve">48. The scale is why it matters: the shortfall on my own single claim reached £256,000 (para. 8). </w:t>
      </w:r>
      <w:r w:rsidRPr="0022506A">
        <w:rPr>
          <w:rFonts w:ascii="Verdana" w:hAnsi="Verdana" w:cs="Aptos"/>
          <w:b/>
          <w:i/>
          <w:sz w:val="24"/>
          <w:szCs w:val="24"/>
        </w:rPr>
        <w:t xml:space="preserve">Multiplied across </w:t>
      </w:r>
      <w:r w:rsidRPr="0022506A">
        <w:rPr>
          <w:rFonts w:ascii="Verdana" w:hAnsi="Verdana" w:cs="Aptos"/>
          <w:b/>
          <w:i/>
          <w:sz w:val="24"/>
          <w:szCs w:val="24"/>
        </w:rPr>
        <w:t>the roughly</w:t>
      </w:r>
      <w:r w:rsidRPr="0022506A">
        <w:rPr>
          <w:rFonts w:ascii="Verdana" w:hAnsi="Verdana" w:cs="Aptos"/>
          <w:b/>
          <w:i/>
          <w:sz w:val="24"/>
          <w:szCs w:val="24"/>
        </w:rPr>
        <w:t xml:space="preserve"> 71% of home claims recorded as settled, the retained total is unmeasured,</w:t>
      </w:r>
      <w:r w:rsidRPr="0022506A">
        <w:rPr>
          <w:rFonts w:ascii="Verdana" w:hAnsi="Verdana" w:cs="Aptos"/>
          <w:sz w:val="24"/>
          <w:szCs w:val="24"/>
        </w:rPr>
        <w:t xml:space="preserve"> and on that footing potentially very large, </w:t>
      </w:r>
      <w:r w:rsidRPr="0022506A">
        <w:rPr>
          <w:rFonts w:ascii="Verdana" w:hAnsi="Verdana" w:cs="Aptos"/>
          <w:b/>
          <w:i/>
          <w:sz w:val="24"/>
          <w:szCs w:val="24"/>
        </w:rPr>
        <w:t>kept by insurers and underwritten by policyholders on top of the premiums they have already paid</w:t>
      </w:r>
      <w:r w:rsidRPr="0022506A">
        <w:rPr>
          <w:rFonts w:ascii="Verdana" w:hAnsi="Verdana" w:cs="Aptos"/>
          <w:sz w:val="24"/>
          <w:szCs w:val="24"/>
        </w:rPr>
        <w:t>. Its size is what measurement would reveal, and why it must be measured.</w:t>
      </w:r>
    </w:p>
    <w:p w:rsidR="006B6FE3" w:rsidRPr="0022506A">
      <w:pPr>
        <w:spacing w:before="80"/>
        <w:rPr>
          <w:rFonts w:ascii="Verdana" w:hAnsi="Verdana"/>
          <w:sz w:val="24"/>
          <w:szCs w:val="24"/>
        </w:rPr>
      </w:pPr>
      <w:r w:rsidRPr="0022506A">
        <w:rPr>
          <w:rFonts w:ascii="Verdana" w:hAnsi="Verdana" w:cs="Aptos"/>
          <w:b/>
          <w:i/>
          <w:sz w:val="24"/>
          <w:szCs w:val="24"/>
        </w:rPr>
        <w:t>Gap 3: A Wrong FOS Decision Cannot Be Corrected</w:t>
      </w:r>
    </w:p>
    <w:p w:rsidR="006B6FE3" w:rsidRPr="0022506A">
      <w:pPr>
        <w:jc w:val="both"/>
        <w:rPr>
          <w:rFonts w:ascii="Verdana" w:hAnsi="Verdana"/>
          <w:sz w:val="24"/>
          <w:szCs w:val="24"/>
        </w:rPr>
      </w:pPr>
      <w:r w:rsidRPr="0022506A">
        <w:rPr>
          <w:rFonts w:ascii="Verdana" w:hAnsi="Verdana" w:cs="Aptos"/>
          <w:sz w:val="24"/>
          <w:szCs w:val="24"/>
        </w:rPr>
        <w:t xml:space="preserve">49. A wrong FOS decision cannot be corrected, because the one safeguard against it can be skipped. Before issuing a final decision, DISP 3.5.4 requires the ombudsman to give a provisional decision, with reasons, so both sides can test the facts on </w:t>
      </w:r>
      <w:r w:rsidRPr="0022506A">
        <w:rPr>
          <w:rFonts w:ascii="Verdana" w:hAnsi="Verdana" w:cs="Aptos"/>
          <w:sz w:val="24"/>
          <w:szCs w:val="24"/>
        </w:rPr>
        <w:t>the record</w:t>
      </w:r>
      <w:r w:rsidRPr="0022506A">
        <w:rPr>
          <w:rFonts w:ascii="Verdana" w:hAnsi="Verdana" w:cs="Aptos"/>
          <w:sz w:val="24"/>
          <w:szCs w:val="24"/>
        </w:rPr>
        <w:t xml:space="preserve"> while the outcome can still change. The final decision is binding. But the provisional stage can be skipped, as it was here (Q7), and nothing can reopen the Ombudsman's decision: judicial review tests only rationality, not correctness, and is beyond most households.</w:t>
      </w:r>
    </w:p>
    <w:p w:rsidR="006B6FE3" w:rsidRPr="0022506A">
      <w:pPr>
        <w:rPr>
          <w:rFonts w:ascii="Verdana" w:hAnsi="Verdana"/>
          <w:sz w:val="24"/>
          <w:szCs w:val="24"/>
        </w:rPr>
      </w:pPr>
      <w:r w:rsidRPr="0022506A">
        <w:rPr>
          <w:rFonts w:ascii="Verdana" w:hAnsi="Verdana" w:cs="Aptos"/>
          <w:sz w:val="24"/>
          <w:szCs w:val="24"/>
        </w:rPr>
        <w:t xml:space="preserve">50. </w:t>
      </w:r>
      <w:r w:rsidRPr="0022506A">
        <w:rPr>
          <w:rFonts w:ascii="Verdana" w:hAnsi="Verdana" w:cs="Aptos"/>
          <w:b/>
          <w:sz w:val="24"/>
          <w:szCs w:val="24"/>
        </w:rPr>
        <w:t>HM Treasury's 2025 review found no single point of responsibility for FOS determinations;</w:t>
      </w:r>
      <w:r w:rsidRPr="0022506A">
        <w:rPr>
          <w:rFonts w:ascii="Verdana" w:hAnsi="Verdana" w:cs="Aptos"/>
          <w:sz w:val="24"/>
          <w:szCs w:val="24"/>
        </w:rPr>
        <w:t xml:space="preserve"> the framework polices service, not correctness. This is a gap in the FOS framework, and it falls on the consumer. The fix is a remedy for the missing safeguard: a fresh provisional decision where an ombudsman departs from the investigator, a narrow internal review for manifest error or a failure to engage material evidence, and the Independent Assessor's process findings given binding, or comply-or-explain, effect.</w:t>
      </w:r>
    </w:p>
    <w:p w:rsidR="006B6FE3" w:rsidRPr="0022506A">
      <w:pPr>
        <w:jc w:val="both"/>
        <w:rPr>
          <w:rFonts w:ascii="Verdana" w:hAnsi="Verdana"/>
          <w:sz w:val="24"/>
          <w:szCs w:val="24"/>
        </w:rPr>
      </w:pPr>
      <w:r w:rsidRPr="0022506A">
        <w:rPr>
          <w:rFonts w:ascii="Verdana" w:hAnsi="Verdana" w:cs="Aptos"/>
          <w:sz w:val="24"/>
          <w:szCs w:val="24"/>
        </w:rPr>
        <w:t>51. Two further gaps sit alongside these three.</w:t>
      </w:r>
    </w:p>
    <w:p w:rsidR="006B6FE3" w:rsidRPr="0022506A">
      <w:pPr>
        <w:ind w:left="720" w:hanging="360"/>
        <w:jc w:val="both"/>
        <w:rPr>
          <w:rFonts w:ascii="Verdana" w:hAnsi="Verdana"/>
          <w:sz w:val="24"/>
          <w:szCs w:val="24"/>
        </w:rPr>
      </w:pPr>
      <w:r w:rsidRPr="0022506A">
        <w:rPr>
          <w:rFonts w:ascii="Verdana" w:hAnsi="Verdana" w:cs="Aptos"/>
          <w:sz w:val="24"/>
          <w:szCs w:val="24"/>
        </w:rPr>
        <w:t>•</w:t>
      </w:r>
      <w:r w:rsidRPr="0022506A">
        <w:rPr>
          <w:rFonts w:ascii="Verdana" w:hAnsi="Verdana" w:cs="Aptos"/>
          <w:sz w:val="24"/>
          <w:szCs w:val="24"/>
        </w:rPr>
        <w:tab/>
      </w:r>
      <w:r w:rsidRPr="0022506A">
        <w:rPr>
          <w:rFonts w:ascii="Verdana" w:hAnsi="Verdana" w:cs="Aptos"/>
          <w:sz w:val="24"/>
          <w:szCs w:val="24"/>
        </w:rPr>
        <w:t>There is no collective redress, so market-wide conduct never aggregates into view.</w:t>
      </w:r>
    </w:p>
    <w:p w:rsidR="006B6FE3" w:rsidRPr="0022506A">
      <w:pPr>
        <w:ind w:left="720" w:hanging="360"/>
        <w:jc w:val="both"/>
        <w:rPr>
          <w:rFonts w:ascii="Verdana" w:hAnsi="Verdana"/>
          <w:sz w:val="24"/>
          <w:szCs w:val="24"/>
        </w:rPr>
      </w:pPr>
      <w:r w:rsidRPr="0022506A">
        <w:rPr>
          <w:rFonts w:ascii="Verdana" w:hAnsi="Verdana" w:cs="Aptos"/>
          <w:sz w:val="24"/>
          <w:szCs w:val="24"/>
        </w:rPr>
        <w:t>•</w:t>
      </w:r>
      <w:r w:rsidRPr="0022506A">
        <w:rPr>
          <w:rFonts w:ascii="Verdana" w:hAnsi="Verdana" w:cs="Aptos"/>
          <w:sz w:val="24"/>
          <w:szCs w:val="24"/>
        </w:rPr>
        <w:tab/>
        <w:t xml:space="preserve">There is a prudential edge, largely hidden: in most cases the consumer underwrites the </w:t>
      </w:r>
      <w:r w:rsidRPr="0022506A">
        <w:rPr>
          <w:rFonts w:ascii="Verdana" w:hAnsi="Verdana" w:cs="Aptos"/>
          <w:sz w:val="24"/>
          <w:szCs w:val="24"/>
        </w:rPr>
        <w:t>shortfall</w:t>
      </w:r>
      <w:r w:rsidRPr="0022506A">
        <w:rPr>
          <w:rFonts w:ascii="Verdana" w:hAnsi="Verdana" w:cs="Aptos"/>
          <w:sz w:val="24"/>
          <w:szCs w:val="24"/>
        </w:rPr>
        <w:t xml:space="preserve"> and the property is made good, so the harm falls on the household and the lender's security is unaffected. On major claims the shortfall is too large to absorb, the property is left under-repaired and the lender's security worth less than the mortgage book assumes, and above a threshold there may be </w:t>
      </w:r>
      <w:r w:rsidRPr="0022506A">
        <w:rPr>
          <w:rFonts w:ascii="Verdana" w:hAnsi="Verdana" w:cs="Aptos"/>
          <w:sz w:val="24"/>
          <w:szCs w:val="24"/>
        </w:rPr>
        <w:t>cause</w:t>
      </w:r>
      <w:r w:rsidRPr="0022506A">
        <w:rPr>
          <w:rFonts w:ascii="Verdana" w:hAnsi="Verdana" w:cs="Aptos"/>
          <w:sz w:val="24"/>
          <w:szCs w:val="24"/>
        </w:rPr>
        <w:t xml:space="preserve"> to inform the lender so it can act.</w:t>
      </w:r>
    </w:p>
    <w:p w:rsidR="006B6FE3" w:rsidRPr="0022506A">
      <w:pPr>
        <w:spacing w:before="200"/>
        <w:rPr>
          <w:rFonts w:ascii="Verdana" w:hAnsi="Verdana"/>
          <w:sz w:val="24"/>
          <w:szCs w:val="24"/>
        </w:rPr>
      </w:pPr>
      <w:r w:rsidRPr="0022506A">
        <w:rPr>
          <w:rFonts w:ascii="Verdana" w:hAnsi="Verdana" w:cs="Aptos"/>
          <w:b/>
          <w:sz w:val="24"/>
          <w:szCs w:val="24"/>
        </w:rPr>
        <w:t>Q8(a). Is the current regulatory regime well adapted to respond to the adoption of AI in the insurance industry?</w:t>
      </w:r>
    </w:p>
    <w:p w:rsidR="006B6FE3" w:rsidRPr="0022506A">
      <w:pPr>
        <w:jc w:val="both"/>
        <w:rPr>
          <w:rFonts w:ascii="Verdana" w:hAnsi="Verdana"/>
          <w:sz w:val="24"/>
          <w:szCs w:val="24"/>
        </w:rPr>
      </w:pPr>
      <w:r w:rsidRPr="0022506A">
        <w:rPr>
          <w:rFonts w:ascii="Verdana" w:hAnsi="Verdana" w:cs="Aptos"/>
          <w:sz w:val="24"/>
          <w:szCs w:val="24"/>
        </w:rPr>
        <w:t xml:space="preserve">52. The regime is not adapted to the adoption of AI, and the gap runs both ways: the same technology that could improve dispute resolution and regulatory oversight can, in an insurer's hands and unregulated, accelerate the </w:t>
      </w:r>
      <w:r w:rsidRPr="0022506A">
        <w:rPr>
          <w:rFonts w:ascii="Verdana" w:hAnsi="Verdana" w:cs="Aptos"/>
          <w:sz w:val="24"/>
          <w:szCs w:val="24"/>
        </w:rPr>
        <w:t>harm</w:t>
      </w:r>
      <w:r w:rsidRPr="0022506A">
        <w:rPr>
          <w:rFonts w:ascii="Verdana" w:hAnsi="Verdana" w:cs="Aptos"/>
          <w:sz w:val="24"/>
          <w:szCs w:val="24"/>
        </w:rPr>
        <w:t xml:space="preserve"> this submission documents. AI magnifies two things a consumer already cannot match:</w:t>
      </w:r>
    </w:p>
    <w:p w:rsidR="006B6FE3" w:rsidRPr="0022506A">
      <w:pPr>
        <w:ind w:left="720" w:hanging="360"/>
        <w:rPr>
          <w:rFonts w:ascii="Verdana" w:hAnsi="Verdana"/>
          <w:sz w:val="24"/>
          <w:szCs w:val="24"/>
        </w:rPr>
      </w:pPr>
      <w:r w:rsidRPr="0022506A">
        <w:rPr>
          <w:rFonts w:ascii="Verdana" w:hAnsi="Verdana" w:cs="Aptos"/>
          <w:sz w:val="24"/>
          <w:szCs w:val="24"/>
        </w:rPr>
        <w:t>1.</w:t>
      </w:r>
      <w:r w:rsidRPr="0022506A">
        <w:rPr>
          <w:rFonts w:ascii="Verdana" w:hAnsi="Verdana" w:cs="Aptos"/>
          <w:sz w:val="24"/>
          <w:szCs w:val="24"/>
        </w:rPr>
        <w:tab/>
      </w:r>
      <w:r w:rsidRPr="0022506A">
        <w:rPr>
          <w:rFonts w:ascii="Verdana" w:hAnsi="Verdana" w:cs="Aptos"/>
          <w:sz w:val="24"/>
          <w:szCs w:val="24"/>
        </w:rPr>
        <w:t xml:space="preserve">Complexity, because automated systems generate more material, and more technical </w:t>
      </w:r>
      <w:r w:rsidRPr="0022506A">
        <w:rPr>
          <w:rFonts w:ascii="Verdana" w:hAnsi="Verdana" w:cs="Aptos"/>
          <w:sz w:val="24"/>
          <w:szCs w:val="24"/>
        </w:rPr>
        <w:t>argument</w:t>
      </w:r>
      <w:r w:rsidRPr="0022506A">
        <w:rPr>
          <w:rFonts w:ascii="Verdana" w:hAnsi="Verdana" w:cs="Aptos"/>
          <w:sz w:val="24"/>
          <w:szCs w:val="24"/>
        </w:rPr>
        <w:t>, faster than a consumer or adjudicator can test; and</w:t>
      </w:r>
    </w:p>
    <w:p w:rsidR="006B6FE3" w:rsidRPr="0022506A">
      <w:pPr>
        <w:ind w:left="720" w:hanging="360"/>
        <w:rPr>
          <w:rFonts w:ascii="Verdana" w:hAnsi="Verdana"/>
          <w:sz w:val="24"/>
          <w:szCs w:val="24"/>
        </w:rPr>
      </w:pPr>
      <w:r w:rsidRPr="0022506A">
        <w:rPr>
          <w:rFonts w:ascii="Verdana" w:hAnsi="Verdana" w:cs="Aptos"/>
          <w:sz w:val="24"/>
          <w:szCs w:val="24"/>
        </w:rPr>
        <w:t>2.</w:t>
      </w:r>
      <w:r w:rsidRPr="0022506A">
        <w:rPr>
          <w:rFonts w:ascii="Verdana" w:hAnsi="Verdana" w:cs="Aptos"/>
          <w:sz w:val="24"/>
          <w:szCs w:val="24"/>
        </w:rPr>
        <w:tab/>
        <w:t>Opacity, because an automated decision is harder to interrogate than a named person's reasoning.</w:t>
      </w:r>
    </w:p>
    <w:p w:rsidR="006B6FE3" w:rsidRPr="0022506A">
      <w:pPr>
        <w:jc w:val="both"/>
        <w:rPr>
          <w:rFonts w:ascii="Verdana" w:hAnsi="Verdana"/>
          <w:sz w:val="24"/>
          <w:szCs w:val="24"/>
        </w:rPr>
      </w:pPr>
      <w:r w:rsidRPr="0022506A">
        <w:rPr>
          <w:rFonts w:ascii="Verdana" w:hAnsi="Verdana" w:cs="Aptos"/>
          <w:sz w:val="24"/>
          <w:szCs w:val="24"/>
        </w:rPr>
        <w:t xml:space="preserve">53. In the dispute forum, AI could improve outcomes. A claim is a bounded problem: the policy fixes the scope, the peril and its conditions are defined, and both parties' arguments already sit on the file. AI could mine and synthesise that record, set aside the arguments introduced to manufacture complexity, and surface what decides the dispute, with a human checking the output and an </w:t>
      </w:r>
      <w:r w:rsidRPr="0022506A">
        <w:rPr>
          <w:rFonts w:ascii="Verdana" w:hAnsi="Verdana" w:cs="Aptos"/>
          <w:sz w:val="24"/>
          <w:szCs w:val="24"/>
        </w:rPr>
        <w:t>accountable decision-maker issuing it. Deployed this way it would shorten disputes, mine was held across two complaints for 494 days (see para. 22</w:t>
      </w:r>
      <w:r w:rsidRPr="0022506A">
        <w:rPr>
          <w:rFonts w:ascii="Verdana" w:hAnsi="Verdana" w:cs="Aptos"/>
          <w:sz w:val="24"/>
          <w:szCs w:val="24"/>
        </w:rPr>
        <w:t>), and</w:t>
      </w:r>
      <w:r w:rsidRPr="0022506A">
        <w:rPr>
          <w:rFonts w:ascii="Verdana" w:hAnsi="Verdana" w:cs="Aptos"/>
          <w:sz w:val="24"/>
          <w:szCs w:val="24"/>
        </w:rPr>
        <w:t xml:space="preserve"> apply the policy and evidence even-handedly to both sides. It would also safeguard the five standards the FOS </w:t>
      </w:r>
      <w:r w:rsidRPr="0022506A">
        <w:rPr>
          <w:rFonts w:ascii="Verdana" w:hAnsi="Verdana" w:cs="Aptos"/>
          <w:sz w:val="24"/>
          <w:szCs w:val="24"/>
        </w:rPr>
        <w:t>failed</w:t>
      </w:r>
      <w:r w:rsidRPr="0022506A">
        <w:rPr>
          <w:rFonts w:ascii="Verdana" w:hAnsi="Verdana" w:cs="Aptos"/>
          <w:sz w:val="24"/>
          <w:szCs w:val="24"/>
        </w:rPr>
        <w:t>: competence on the technical questions, engagement with the whole record, even-handedness, timeliness, and a provisional view the parties could answer. It strengthens the forum rather than supplanting it.</w:t>
      </w:r>
    </w:p>
    <w:p w:rsidR="006B6FE3" w:rsidRPr="0022506A">
      <w:pPr>
        <w:jc w:val="both"/>
        <w:rPr>
          <w:rFonts w:ascii="Verdana" w:hAnsi="Verdana"/>
          <w:sz w:val="24"/>
          <w:szCs w:val="24"/>
        </w:rPr>
      </w:pPr>
      <w:r w:rsidRPr="0022506A">
        <w:rPr>
          <w:rFonts w:ascii="Verdana" w:hAnsi="Verdana" w:cs="Aptos"/>
          <w:sz w:val="24"/>
          <w:szCs w:val="24"/>
        </w:rPr>
        <w:t>54. The same capability would give the regulator what it currently lacks: the means to synthesise claims data across insurers, quantify under-settlement by sector, and make a market-wide pattern visible so that it can be overseen. The asymmetry of resources a single household faces, set against an organised claims operation, is precisely the imbalance such tools could help correct.</w:t>
      </w:r>
    </w:p>
    <w:p w:rsidR="006B6FE3" w:rsidRPr="0022506A">
      <w:pPr>
        <w:jc w:val="both"/>
        <w:rPr>
          <w:rFonts w:ascii="Verdana" w:hAnsi="Verdana"/>
          <w:sz w:val="24"/>
          <w:szCs w:val="24"/>
        </w:rPr>
      </w:pPr>
      <w:r w:rsidRPr="0022506A">
        <w:rPr>
          <w:rFonts w:ascii="Verdana" w:hAnsi="Verdana" w:cs="Aptos"/>
          <w:sz w:val="24"/>
          <w:szCs w:val="24"/>
        </w:rPr>
        <w:t xml:space="preserve">55. </w:t>
      </w:r>
      <w:r w:rsidRPr="0022506A">
        <w:rPr>
          <w:rFonts w:ascii="Verdana" w:hAnsi="Verdana" w:cs="Aptos"/>
          <w:b/>
          <w:sz w:val="24"/>
          <w:szCs w:val="24"/>
        </w:rPr>
        <w:t>Risk Running the Other Way.</w:t>
      </w:r>
      <w:r w:rsidRPr="0022506A">
        <w:rPr>
          <w:rFonts w:ascii="Verdana" w:hAnsi="Verdana" w:cs="Aptos"/>
          <w:sz w:val="24"/>
          <w:szCs w:val="24"/>
        </w:rPr>
        <w:t xml:space="preserve"> The risk runs the other way, where the resources to deploy AI already sit. Applied to claims handling, faster, higher in volume, and harder to interrogate, AI can accelerate under-settlement rather than close it. This is not speculative: the Financial Times (16 June 2026) reported a senior private-equity investor naming claims auditing first among the functions AI will affect, and a major UK home insurer was advertising at executive level for a Chief Acceleration Officer role to </w:t>
      </w:r>
      <w:r w:rsidRPr="0022506A">
        <w:rPr>
          <w:rFonts w:ascii="Verdana" w:hAnsi="Verdana" w:cs="Aptos"/>
          <w:sz w:val="24"/>
          <w:szCs w:val="24"/>
        </w:rPr>
        <w:t>drive transformation and reduce cost across its operation, using AI (19 June 2026).</w:t>
      </w:r>
    </w:p>
    <w:p w:rsidR="006B6FE3" w:rsidRPr="0022506A">
      <w:pPr>
        <w:jc w:val="both"/>
        <w:rPr>
          <w:rFonts w:ascii="Verdana" w:hAnsi="Verdana"/>
          <w:sz w:val="24"/>
          <w:szCs w:val="24"/>
        </w:rPr>
      </w:pPr>
      <w:r w:rsidRPr="0022506A">
        <w:rPr>
          <w:rFonts w:ascii="Verdana" w:hAnsi="Verdana" w:cs="Aptos"/>
          <w:sz w:val="24"/>
          <w:szCs w:val="24"/>
        </w:rPr>
        <w:t>56. A model that already produces harm at scale would be accelerated, while the consumer's protections, a capped, unappealable remedy and a regulator that supervises firms not individual claims, stay unchanged. Deployed to reduce the cost of claims, inside an organisation that in my claim under-tested, reframed and minimised an accepted loss, AI widens the asymmetry the dispute forum exists to correct.</w:t>
      </w:r>
    </w:p>
    <w:p w:rsidR="006B6FE3" w:rsidRPr="0022506A">
      <w:pPr>
        <w:jc w:val="both"/>
        <w:rPr>
          <w:rFonts w:ascii="Verdana" w:hAnsi="Verdana"/>
          <w:sz w:val="24"/>
          <w:szCs w:val="24"/>
        </w:rPr>
      </w:pPr>
      <w:r w:rsidRPr="0022506A">
        <w:rPr>
          <w:rFonts w:ascii="Verdana" w:hAnsi="Verdana" w:cs="Aptos"/>
          <w:sz w:val="24"/>
          <w:szCs w:val="24"/>
        </w:rPr>
        <w:t>57. The regime is therefore not adapted to AI, and the gap cuts both ways: it lacks the competence, transparency and correction that would let AI serve the consumer and the regulator, and the regulation that would stop AI entrenching the insurer's advantage. This is not a question for the future, the claim suppression behaviour, the cost-reduction incentive and the means to automate it are already present, and the consumer is protected against none of them. Regulatory oversight of AI in claims handling, wit</w:t>
      </w:r>
      <w:r w:rsidRPr="0022506A">
        <w:rPr>
          <w:rFonts w:ascii="Verdana" w:hAnsi="Verdana" w:cs="Aptos"/>
          <w:sz w:val="24"/>
          <w:szCs w:val="24"/>
        </w:rPr>
        <w:t xml:space="preserve">h the </w:t>
      </w:r>
      <w:r w:rsidRPr="0022506A">
        <w:rPr>
          <w:rFonts w:ascii="Verdana" w:hAnsi="Verdana" w:cs="Aptos"/>
          <w:sz w:val="24"/>
          <w:szCs w:val="24"/>
        </w:rPr>
        <w:t>competence and correction reforms this evidence supports, is the minimum the moment requires.</w:t>
      </w:r>
    </w:p>
    <w:p w:rsidR="006B6FE3" w:rsidRPr="0022506A">
      <w:pPr>
        <w:spacing w:before="200"/>
        <w:rPr>
          <w:rFonts w:ascii="Verdana" w:hAnsi="Verdana"/>
          <w:sz w:val="24"/>
          <w:szCs w:val="24"/>
        </w:rPr>
      </w:pPr>
      <w:r w:rsidRPr="0022506A">
        <w:rPr>
          <w:rFonts w:ascii="Verdana" w:hAnsi="Verdana" w:cs="Aptos"/>
          <w:b/>
          <w:sz w:val="24"/>
          <w:szCs w:val="24"/>
        </w:rPr>
        <w:t>Sources</w:t>
      </w:r>
    </w:p>
    <w:p w:rsidR="006B6FE3">
      <w:pPr>
        <w:jc w:val="both"/>
        <w:rPr>
          <w:rFonts w:ascii="Verdana" w:hAnsi="Verdana" w:cs="Aptos"/>
          <w:sz w:val="24"/>
          <w:szCs w:val="24"/>
        </w:rPr>
      </w:pPr>
      <w:r w:rsidRPr="0022506A">
        <w:rPr>
          <w:rFonts w:ascii="Verdana" w:hAnsi="Verdana" w:cs="Aptos"/>
          <w:sz w:val="24"/>
          <w:szCs w:val="24"/>
        </w:rPr>
        <w:t>FCA General Insurance Value Measures Data 2024; Association of British Insurers 2025 full-year data. FCA claims-handling review 2025; FCA response to the Which? super-complaint (23 September 2025). Insurance Act 2015, s.13A. FCA measures on provider-paid incentives: motor finance discretionary commission ban (2021) and redress scheme (2026); Retail Distribution Review; PPI redress. Crawford &amp; Company UK marketing page for insurance carriers (captured May 2026). Financial Times (16 June 2026). Financial Serv</w:t>
      </w:r>
      <w:r w:rsidRPr="0022506A">
        <w:rPr>
          <w:rFonts w:ascii="Verdana" w:hAnsi="Verdana" w:cs="Aptos"/>
          <w:sz w:val="24"/>
          <w:szCs w:val="24"/>
        </w:rPr>
        <w:t>ices and Markets Act 2000, s.225 and s.228(5); FCA Handbook DISP 1.4 (firms to investigate complaints competently, diligently and impartially and act promptly), DISP 3.6 (the FOS's fair and reasonable determination and duty to give reasons), DISP 3.6.7 (correction of clerical mistakes only) and DISP 3.5.4 (provisional assessment); Independent Assessor Terms of Reference (service-only remit). HM Treasury, Review of the Financial Ombudsman Service (consultation, July 2025). The facts and figures from my own c</w:t>
      </w:r>
      <w:r w:rsidRPr="0022506A">
        <w:rPr>
          <w:rFonts w:ascii="Verdana" w:hAnsi="Verdana" w:cs="Aptos"/>
          <w:sz w:val="24"/>
          <w:szCs w:val="24"/>
        </w:rPr>
        <w:t>laim, the insurer's and loss adjuster's correspondence and reports (2021 to 2023), the FOS investigator's assessment and the ombudsman's final decisions on my two complaints, and the independent expert reports (2021 and 2026), are drawn from my own records and can be provided to the Committee on request.</w:t>
      </w:r>
    </w:p>
    <w:p w:rsidR="0022506A">
      <w:pPr>
        <w:jc w:val="both"/>
        <w:rPr>
          <w:rFonts w:ascii="Verdana" w:hAnsi="Verdana" w:cs="Aptos"/>
          <w:sz w:val="24"/>
          <w:szCs w:val="24"/>
        </w:rPr>
      </w:pPr>
    </w:p>
    <w:p w:rsidR="0022506A" w:rsidRPr="0022506A">
      <w:pPr>
        <w:jc w:val="both"/>
        <w:rPr>
          <w:rFonts w:ascii="Verdana" w:hAnsi="Verdana"/>
          <w:i/>
          <w:iCs/>
          <w:sz w:val="28"/>
          <w:szCs w:val="28"/>
        </w:rPr>
      </w:pPr>
      <w:r w:rsidRPr="0022506A">
        <w:rPr>
          <w:rFonts w:ascii="Verdana" w:hAnsi="Verdana" w:cs="Aptos"/>
          <w:i/>
          <w:iCs/>
          <w:sz w:val="28"/>
          <w:szCs w:val="28"/>
        </w:rPr>
        <w:t>14 July 2026</w:t>
      </w:r>
    </w:p>
    <w:sectPr w:rsidSect="0022506A">
      <w:pgSz w:w="11906" w:h="16838" w:code="9"/>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693F"/>
    <w:pPr>
      <w:spacing w:after="120"/>
    </w:pPr>
    <w:rPr>
      <w:rFonts w:ascii="Aptos" w:hAnsi="Aptos"/>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CIM0042</dc:title>
  <cp:revision>0</cp:revision>
</cp:coreProperties>
</file>