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481A" w:rsidP="00FC481A">
      <w:pPr>
        <w:jc w:val="center"/>
        <w:rPr>
          <w:b/>
          <w:bCs/>
        </w:rPr>
      </w:pPr>
      <w:r>
        <w:rPr>
          <w:b/>
          <w:bCs/>
        </w:rPr>
        <w:t xml:space="preserve">Written evidence by </w:t>
      </w:r>
      <w:r w:rsidRPr="00FC481A">
        <w:rPr>
          <w:b/>
          <w:bCs/>
        </w:rPr>
        <w:t>Navigate Education</w:t>
      </w:r>
      <w:r>
        <w:rPr>
          <w:b/>
          <w:bCs/>
        </w:rPr>
        <w:t xml:space="preserve"> (ECA0020)</w:t>
      </w:r>
    </w:p>
    <w:p w:rsidR="00FE2541" w:rsidRPr="00D01739" w:rsidP="00D01739">
      <w:pPr>
        <w:rPr>
          <w:b/>
          <w:bCs/>
        </w:rPr>
      </w:pPr>
      <w:r w:rsidRPr="00D01739">
        <w:rPr>
          <w:b/>
          <w:bCs/>
        </w:rPr>
        <w:t xml:space="preserve">Education Committee Inquiry: </w:t>
      </w:r>
      <w:r w:rsidRPr="00D01739">
        <w:rPr>
          <w:b/>
          <w:bCs/>
          <w:i/>
          <w:iCs/>
        </w:rPr>
        <w:t>Every Child Achieving and Thriving</w:t>
      </w:r>
    </w:p>
    <w:p w:rsidR="00FE2541" w:rsidRPr="00D01739" w:rsidP="00D01739">
      <w:pPr>
        <w:rPr>
          <w:b/>
          <w:bCs/>
        </w:rPr>
      </w:pPr>
      <w:r w:rsidRPr="00D01739">
        <w:rPr>
          <w:b/>
          <w:bCs/>
        </w:rPr>
        <w:t>Executive summary</w:t>
      </w:r>
    </w:p>
    <w:p w:rsidR="00FE2541" w:rsidRPr="00D01739" w:rsidP="00D01739">
      <w:r w:rsidRPr="00D01739">
        <w:t>Navigate Education welcomes the ambition for every child to achieve and thrive.</w:t>
      </w:r>
    </w:p>
    <w:p w:rsidR="00FE2541" w:rsidRPr="00D01739" w:rsidP="00D01739">
      <w:r w:rsidRPr="00D01739">
        <w:t>We believe that the success of the White Paper will depend on how effectively it widens access. Children need to be able to access school, learning, expected standards of behaviour, support, belonging and opportunity.</w:t>
      </w:r>
    </w:p>
    <w:p w:rsidR="00FE2541" w:rsidRPr="00D01739" w:rsidP="00D01739">
      <w:r w:rsidRPr="00D01739">
        <w:t>Access depends on more than a school place, a curriculum, a behaviour policy or an intervention. It depends on whether the systems around a learner make participation possible.</w:t>
      </w:r>
    </w:p>
    <w:p w:rsidR="00FE2541" w:rsidRPr="00D01739" w:rsidP="00D01739">
      <w:r w:rsidRPr="00D01739">
        <w:t>Childhood has changed. Devices, rapid stimulation, online comparison, information overload, disrupted sleep, financial pressures, reduced face-to-face connection, and greater uncertainty are shaping how children develop, regulate, focus and engage.</w:t>
      </w:r>
    </w:p>
    <w:p w:rsidR="00FE2541" w:rsidRPr="00D01739" w:rsidP="00D01739">
      <w:r w:rsidRPr="00D01739">
        <w:t>Many children now need more support to sustain attention, tolerate frustration, manage transitions, accept correction, trust adults, and remain engaged in slower, effortful learning.</w:t>
      </w:r>
    </w:p>
    <w:p w:rsidR="00FE2541" w:rsidRPr="00D01739" w:rsidP="00D01739">
      <w:r w:rsidRPr="00D01739">
        <w:t>Schools are already working hard to respond to these changes. The next stage of reform should help them move further towards prevention by redesigning universal provision around the realities of modern childhood.</w:t>
      </w:r>
    </w:p>
    <w:p w:rsidR="00FE2541" w:rsidRPr="00D01739" w:rsidP="00D01739">
      <w:r w:rsidRPr="00D01739">
        <w:t>This means creating clear routines, predictable transitions, explicitly taught expectations, consistent adult responses and accessible learning. It also means building emotional safety, safe spaces, self-belief, opportunity and hope into the daily experience of school. These conditions help children to attend, participate, regulate, behave and learn.</w:t>
      </w:r>
    </w:p>
    <w:p w:rsidR="00FE2541" w:rsidRPr="00D01739" w:rsidP="00D01739">
      <w:r w:rsidRPr="00D01739">
        <w:t>Where universal provision does not meet a child or young person’s needs, targeted support should address the specific barrier that they are experiencing. It should be relevant, practical, informed by the learner and their family, and designed to reconnect the child to the wider life of the school.</w:t>
      </w:r>
    </w:p>
    <w:p w:rsidR="00FE2541" w:rsidRPr="00D01739" w:rsidP="00D01739">
      <w:r w:rsidRPr="00D01739">
        <w:t>Attendance, behaviour, engagement, attainment and inclusion should be treated as connected outcomes. They are shaped by the same systems, relationships and everyday experiences.</w:t>
      </w:r>
    </w:p>
    <w:p w:rsidR="00FE2541" w:rsidRPr="00D01739" w:rsidP="00D01739">
      <w:pPr>
        <w:numPr>
          <w:ilvl w:val="0"/>
          <w:numId w:val="1"/>
        </w:numPr>
        <w:rPr>
          <w:b/>
          <w:bCs/>
        </w:rPr>
      </w:pPr>
      <w:r w:rsidRPr="00D01739">
        <w:rPr>
          <w:b/>
          <w:bCs/>
        </w:rPr>
        <w:t>About Navigate Education</w:t>
      </w:r>
    </w:p>
    <w:p w:rsidR="00FE2541" w:rsidRPr="00D01739" w:rsidP="00D01739">
      <w:r w:rsidRPr="00D01739">
        <w:t>1.1 Navigate Education works with schools, colleges, trusts and local authorities to strengthen attendance, behaviour, inclusion, engagement and attainment.</w:t>
      </w:r>
    </w:p>
    <w:p w:rsidR="00FE2541" w:rsidRPr="00D01739" w:rsidP="00D01739">
      <w:r w:rsidRPr="00D01739">
        <w:t>1.2 Our work focuses on the everyday conditions that help children and young people participate successfully in education. We support leaders and staff through reviews, learning walks, professional development, family engagement and sustained implementation support.</w:t>
      </w:r>
    </w:p>
    <w:p w:rsidR="00FE2541" w:rsidRPr="00D01739" w:rsidP="00D01739">
      <w:r w:rsidRPr="00D01739">
        <w:t>1.3 This submission draws on our work across England and Wales. We recognise the differences between the two systems and use our experience in Wales as transferable learning about implementation.</w:t>
      </w:r>
    </w:p>
    <w:p w:rsidR="00FE2541" w:rsidRPr="00D01739" w:rsidP="00D01739">
      <w:pPr>
        <w:rPr>
          <w:b/>
          <w:bCs/>
        </w:rPr>
      </w:pPr>
      <w:r w:rsidRPr="00D01739">
        <w:t>1.4 Our evidence is most relevant to persistent absence, pupil engagement, disadvantage, behaviour, attainment and workforce development.</w:t>
      </w:r>
    </w:p>
    <w:p w:rsidR="00FE2541" w:rsidRPr="00D01739" w:rsidP="00D01739">
      <w:pPr>
        <w:numPr>
          <w:ilvl w:val="0"/>
          <w:numId w:val="2"/>
        </w:numPr>
        <w:rPr>
          <w:b/>
          <w:bCs/>
        </w:rPr>
      </w:pPr>
      <w:r w:rsidRPr="00D01739">
        <w:rPr>
          <w:b/>
          <w:bCs/>
        </w:rPr>
        <w:t>Modern childhood and access to education</w:t>
      </w:r>
    </w:p>
    <w:p w:rsidR="00FE2541" w:rsidRPr="00D01739" w:rsidP="00D01739">
      <w:r w:rsidRPr="00D01739">
        <w:t>2.1 Children are growing up in conditions that differ significantly from those experienced by many of the adults leading education.</w:t>
      </w:r>
    </w:p>
    <w:p w:rsidR="00FE2541" w:rsidRPr="00D01739" w:rsidP="00D01739">
      <w:r w:rsidRPr="00D01739">
        <w:t>2.2 Mobile phones and digital platforms provide immediate and frequent stimulation. Social media creates constant awareness of other people’s relationships, possessions, opportunities and opinions. Peer dynamics now continue beyond the school day, and children can experience exclusion, comparison and public judgement in real time.</w:t>
      </w:r>
    </w:p>
    <w:p w:rsidR="00FE2541" w:rsidRPr="00D01739" w:rsidP="00D01739">
      <w:r w:rsidRPr="00D01739">
        <w:t>2.3 Many young people are also exposed to large volumes of news, conflict and adult-level information. Financial pressure can affect routines, sleep, nutrition, family connection and access to enrichment. Time spent on devices can reduce opportunities for movement, play, boredom, conversation and problem-solving.</w:t>
      </w:r>
    </w:p>
    <w:p w:rsidR="00FE2541" w:rsidRPr="00D01739" w:rsidP="00D01739">
      <w:r w:rsidRPr="00D01739">
        <w:t>2.4 These pressures vary between children and communities. Their cumulative effect can make attention, regulation, trust and engagement harder to sustain.</w:t>
      </w:r>
    </w:p>
    <w:p w:rsidR="00FE2541" w:rsidRPr="00D01739" w:rsidP="00D01739">
      <w:r w:rsidRPr="00D01739">
        <w:t>2.5 Schools see this through lower frustration tolerance, difficulty starting and sustaining tasks, greater sensitivity to correction, reduced motivation, peer conflict, avoidance and disengagement.</w:t>
      </w:r>
    </w:p>
    <w:p w:rsidR="00FE2541" w:rsidRPr="00D01739" w:rsidP="00D01739">
      <w:r w:rsidRPr="00D01739">
        <w:t>2.6 Education policy already recognises the outcomes through concerns about attendance, behaviour, mental health, exclusion and attainment. Reform now needs to be made to address the conditions that produce those outcomes.</w:t>
      </w:r>
    </w:p>
    <w:p w:rsidR="00FE2541" w:rsidRPr="00D01739" w:rsidP="00D01739">
      <w:r w:rsidRPr="00D01739">
        <w:t>2.7 Understanding modern childhood should lead directly to changes in universal provision. Navigate’s work identifies the need for emotionally safe practice, clearer routines, explicitly taught expectations and stronger adult development. The purpose is to make learning and high expectations easier to access.</w:t>
      </w:r>
    </w:p>
    <w:p w:rsidR="00FE2541" w:rsidRPr="00D01739" w:rsidP="00D01739">
      <w:pPr>
        <w:numPr>
          <w:ilvl w:val="0"/>
          <w:numId w:val="3"/>
        </w:numPr>
        <w:rPr>
          <w:b/>
          <w:bCs/>
        </w:rPr>
      </w:pPr>
      <w:r w:rsidRPr="00D01739">
        <w:rPr>
          <w:b/>
          <w:bCs/>
        </w:rPr>
        <w:t>Prevention through design</w:t>
      </w:r>
    </w:p>
    <w:p w:rsidR="00FE2541" w:rsidRPr="00D01739" w:rsidP="00D01739">
      <w:r w:rsidRPr="00D01739">
        <w:t>3.1 Schools need effective responses when pupils are absent, behaviour becomes unsafe or difficulties escalate. Prevention begins earlier.</w:t>
      </w:r>
    </w:p>
    <w:p w:rsidR="00FE2541" w:rsidRPr="00D01739" w:rsidP="00D01739">
      <w:r w:rsidRPr="00D01739">
        <w:t>3.2 It begins with the design of the school day. Arrival, transitions, instructions, classroom routines, correction, help-seeking, repair and reintegration all shape whether a learner can participate successfully. Small barriers can build over time. A noisy transition may repeatedly overwhelm a pupil. An unclear instruction may increase uncertainty. Public correction may heighten embarrassment. A learner who cannot ask for help may use behaviour to escape difficult work.</w:t>
      </w:r>
    </w:p>
    <w:p w:rsidR="00FE2541" w:rsidRPr="00D01739" w:rsidP="00D01739">
      <w:r w:rsidRPr="00D01739">
        <w:t>3.3 These experiences can gradually lead to conflict, removal, shame, disengagement and absence.</w:t>
      </w:r>
    </w:p>
    <w:p w:rsidR="00FE2541" w:rsidRPr="00D01739" w:rsidP="00D01739">
      <w:r w:rsidRPr="00D01739">
        <w:t>3.4 Preventative design reduces these barriers. It makes routines visible, expectations clear and adult responses predictable. It creates reliable routes to help and return.</w:t>
      </w:r>
    </w:p>
    <w:p w:rsidR="00FE2541" w:rsidRPr="00D01739" w:rsidP="00D01739">
      <w:r w:rsidRPr="00D01739">
        <w:t>3.5 Schools should be supported to examine where pupils are most likely to lose access and redesign those moments before difficulties become entrenched.</w:t>
      </w:r>
    </w:p>
    <w:p w:rsidR="00FE2541" w:rsidRPr="00D01739" w:rsidP="00D01739">
      <w:pPr>
        <w:numPr>
          <w:ilvl w:val="0"/>
          <w:numId w:val="4"/>
        </w:numPr>
        <w:rPr>
          <w:b/>
          <w:bCs/>
        </w:rPr>
      </w:pPr>
      <w:r w:rsidRPr="00D01739">
        <w:rPr>
          <w:b/>
          <w:bCs/>
        </w:rPr>
        <w:t>Five conditions that support access</w:t>
      </w:r>
    </w:p>
    <w:p w:rsidR="00FE2541" w:rsidRPr="00D01739" w:rsidP="00D01739">
      <w:r w:rsidRPr="00D01739">
        <w:t>4.1 Navigate identifies five connected conditions that support attendance, behaviour, regulation and learning: Emotional Safety, Safe Spaces, Self-Belief, Opportunity and Hope. These conditions strengthen universal provision for all learners.</w:t>
      </w:r>
    </w:p>
    <w:p w:rsidR="00FE2541" w:rsidRPr="00D01739" w:rsidP="00D01739">
      <w:r w:rsidRPr="00D01739">
        <w:t xml:space="preserve">4.2 Emotional safety means that pupils can rely on adults, routines and systems, including during difficult moments. Children benefit from adults who are calm, clear and consistent. They need to know that correction will preserve dignity, that boundaries will be held </w:t>
      </w:r>
      <w:r w:rsidRPr="00D01739">
        <w:t>fairly and that difficulty will not place their belonging at risk. Predictability reduces the cognitive and emotional effort involved in anticipating adult reactions. This leaves more capacity for learning, reflection and repair.</w:t>
      </w:r>
    </w:p>
    <w:p w:rsidR="00FE2541" w:rsidRPr="00D01739" w:rsidP="00D01739">
      <w:r w:rsidRPr="00D01739">
        <w:t>4.3 Safe spaces are created through the environment, routines, relationships and structure of the day. They include clear classroom routines, manageable transitions, accessible help, regulation options and reliable ways to return to learning. Safety should be available across the setting rather than depending on one adult or one room. The aim is to make the wider school increasingly accessible.</w:t>
      </w:r>
    </w:p>
    <w:p w:rsidR="00FE2541" w:rsidRPr="00D01739" w:rsidP="00D01739">
      <w:r w:rsidRPr="00D01739">
        <w:t>4.4 Self-belief helps pupils persist through effort and difficulty. Children need regular evidence that progress is possible. Schools can strengthen this by noticing effort, improvement, courage, contribution, regulation, repair and successful return. Recognition builds motivation and helps pupils see themselves as capable learners and members of the community.</w:t>
      </w:r>
    </w:p>
    <w:p w:rsidR="00FE2541" w:rsidRPr="00D01739" w:rsidP="00D01739">
      <w:r w:rsidRPr="00D01739">
        <w:t>4.5 Opportunity gives pupils meaningful ways to contribute, succeed and develop a positive identity. Academic learning is one important route. Sport, creativity, leadership, responsibility, mentoring, practical contribution and community participation also build belonging and motivation. Access to opportunity matters most for pupils whose school experience has become dominated by behaviour, risk or failure.</w:t>
      </w:r>
    </w:p>
    <w:p w:rsidR="00FE2541" w:rsidRPr="00D01739" w:rsidP="00D01739">
      <w:r w:rsidRPr="00D01739">
        <w:t>4.6 Hope gives pupils a reason to continue. For some children, hope begins with the belief that the next lesson can go well, that tomorrow offers another chance and that one difficult moment will not define their future. Schools protect hope through high expectations, dignity, recognition, reintegration and continued access to opportunity.</w:t>
      </w:r>
    </w:p>
    <w:p w:rsidR="00FE2541" w:rsidRPr="00D01739" w:rsidP="00D01739">
      <w:r w:rsidRPr="00D01739">
        <w:t>4.7 Together, these five conditions make participation more secure and reduce the risk of withdrawal.</w:t>
      </w:r>
    </w:p>
    <w:p w:rsidR="00FE2541" w:rsidRPr="00D01739" w:rsidP="00D01739">
      <w:pPr>
        <w:numPr>
          <w:ilvl w:val="0"/>
          <w:numId w:val="5"/>
        </w:numPr>
        <w:rPr>
          <w:b/>
          <w:bCs/>
        </w:rPr>
      </w:pPr>
      <w:r w:rsidRPr="00D01739">
        <w:rPr>
          <w:b/>
          <w:bCs/>
        </w:rPr>
        <w:t>Making expected behaviour accessible</w:t>
      </w:r>
    </w:p>
    <w:p w:rsidR="00FE2541" w:rsidRPr="00D01739" w:rsidP="00D01739">
      <w:r w:rsidRPr="00D01739">
        <w:t>5.1 High standards of behaviour create safe and effective schools. Pupils need support to reach them.</w:t>
      </w:r>
    </w:p>
    <w:p w:rsidR="00FE2541" w:rsidRPr="00D01739" w:rsidP="00D01739">
      <w:r w:rsidRPr="00D01739">
        <w:t>5.2 A stated expectation is only useful when a learner can understand and apply it.</w:t>
      </w:r>
    </w:p>
    <w:p w:rsidR="00FE2541" w:rsidRPr="00D01739" w:rsidP="00D01739">
      <w:r w:rsidRPr="00D01739">
        <w:t>5.3 A pupil may know that they should remain in the room, yet they may still leave when work feels exposing. A child may understand the expectation to speak calmly, yet lose access to that skill when embarrassed. A young person may know how to ask for help when settled, yet struggle to do so when overwhelmed.</w:t>
      </w:r>
    </w:p>
    <w:p w:rsidR="00FE2541" w:rsidRPr="00D01739" w:rsidP="00D01739">
      <w:r w:rsidRPr="00D01739">
        <w:t>5.4 Schools already use effective teaching principles when pupils find academic work difficult. They identify the barrier, model the skill, break it down, provide practice, give feedback and revisit learning.</w:t>
      </w:r>
    </w:p>
    <w:p w:rsidR="00FE2541" w:rsidRPr="00D01739" w:rsidP="00D01739">
      <w:r w:rsidRPr="00D01739">
        <w:t>5.5 The same principles should be applied to behaviour, regulation, communication and help-seeking.</w:t>
      </w:r>
    </w:p>
    <w:p w:rsidR="00FE2541" w:rsidRPr="00D01739" w:rsidP="00D01739">
      <w:r w:rsidRPr="00D01739">
        <w:t>5.6 Pupils may need to be taught how to manage transitions, begin work, ask for support, accept a reminder, use a planned break, return to learning and repair harm.</w:t>
      </w:r>
    </w:p>
    <w:p w:rsidR="00FE2541" w:rsidRPr="00D01739" w:rsidP="00D01739">
      <w:r w:rsidRPr="00D01739">
        <w:t>5.7 Navigate’s</w:t>
      </w:r>
      <w:r w:rsidRPr="00D01739">
        <w:t xml:space="preserve"> work on boundaries emphasises the value of teaching expectations before they are needed and linking them to shared rules and routines. </w:t>
      </w:r>
    </w:p>
    <w:p w:rsidR="00FE2541" w:rsidRPr="00D01739" w:rsidP="00D01739">
      <w:r w:rsidRPr="00D01739">
        <w:t>5.8 Replacement skills are central to this work. When a behaviour helps a pupil escape, gain space, communicate distress or protect themselves, adults need to teach a safer and more effective route.</w:t>
      </w:r>
    </w:p>
    <w:p w:rsidR="00FE2541" w:rsidRPr="00D01739" w:rsidP="00D01739">
      <w:r w:rsidRPr="00D01739">
        <w:t>5.9 A pupil who leaves lessons may need a clear way to request help. A child who uses aggression to create distance may need another way to signal that they need space. A young person who refuses unfamiliar activity may need more preparation and a smaller first step.</w:t>
      </w:r>
    </w:p>
    <w:p w:rsidR="00FE2541" w:rsidRPr="00D01739" w:rsidP="00D01739">
      <w:r w:rsidRPr="00D01739">
        <w:t>5.10 Consequences and accountability remain part of school life. Their impact is stronger when they sit alongside teaching, practice and reintegration.</w:t>
      </w:r>
    </w:p>
    <w:p w:rsidR="00FE2541" w:rsidRPr="00D01739" w:rsidP="00D01739">
      <w:r w:rsidRPr="00D01739">
        <w:t>5.11 The Value domain within Navigate’s</w:t>
      </w:r>
      <w:r w:rsidRPr="00D01739">
        <w:t xml:space="preserve"> developing belonging framework focuses on whether pupils are treated as worth teaching, whether adults maintain follow-up and whether the skills needed for improvement are actively developed. </w:t>
      </w:r>
    </w:p>
    <w:p w:rsidR="00FE2541" w:rsidRPr="00D01739" w:rsidP="00D01739">
      <w:pPr>
        <w:numPr>
          <w:ilvl w:val="0"/>
          <w:numId w:val="6"/>
        </w:numPr>
        <w:rPr>
          <w:b/>
          <w:bCs/>
        </w:rPr>
      </w:pPr>
      <w:r w:rsidRPr="00D01739">
        <w:rPr>
          <w:b/>
          <w:bCs/>
        </w:rPr>
        <w:t>Persistent absence and access</w:t>
      </w:r>
    </w:p>
    <w:p w:rsidR="00FE2541" w:rsidRPr="00D01739" w:rsidP="00D01739">
      <w:r w:rsidRPr="00D01739">
        <w:t>6.1 Persistent absence has many causes, including health, family circumstances, transport, housing, safeguarding concerns and unmet need.</w:t>
      </w:r>
    </w:p>
    <w:p w:rsidR="00FE2541" w:rsidRPr="00D01739" w:rsidP="00D01739">
      <w:r w:rsidRPr="00D01739">
        <w:t>6.2 The pupil’s experience of school can also strengthen or weaken attendance.</w:t>
      </w:r>
    </w:p>
    <w:p w:rsidR="00FE2541" w:rsidRPr="00D01739" w:rsidP="00D01739">
      <w:r w:rsidRPr="00D01739">
        <w:t>6.3 For some children, absence develops gradually. Participation becomes difficult. Repeated failure, conflict or removal affects confidence and belonging. Avoidance increases, and attendance begins to fall.</w:t>
      </w:r>
    </w:p>
    <w:p w:rsidR="00FE2541" w:rsidRPr="00D01739" w:rsidP="00D01739">
      <w:r w:rsidRPr="00D01739">
        <w:t>6.4 Early prevention requires schools to notice changes before absence becomes established.</w:t>
      </w:r>
    </w:p>
    <w:p w:rsidR="00FE2541" w:rsidRPr="00D01739" w:rsidP="00D01739">
      <w:r w:rsidRPr="00D01739">
        <w:t>6.5 Difficult arrival, lesson avoidance, dependence on one adult, withdrawal from peers, repeated internal removal, reduced contribution and unsuccessful return after suspension can all indicate a growing barrier to access.</w:t>
      </w:r>
    </w:p>
    <w:p w:rsidR="00FE2541" w:rsidRPr="00D01739" w:rsidP="00D01739">
      <w:r w:rsidRPr="00D01739">
        <w:t>6.6 Attendance work should explore whether the pupil can enter school with confidence, participate once present, access learning, ask for support, and remain connected after difficulty.</w:t>
      </w:r>
    </w:p>
    <w:p w:rsidR="00FE2541" w:rsidRPr="00D01739" w:rsidP="00D01739">
      <w:r w:rsidRPr="00D01739">
        <w:t>6.7 Families should be able to explain barriers and seek help through processes that are clear, respectful and practical.</w:t>
      </w:r>
    </w:p>
    <w:p w:rsidR="00FE2541" w:rsidRPr="00D01739" w:rsidP="00D01739">
      <w:r w:rsidRPr="00D01739">
        <w:t>6.8 A successful attendance plan should improve participation as well as physical presence.</w:t>
      </w:r>
    </w:p>
    <w:p w:rsidR="00FE2541" w:rsidRPr="00D01739" w:rsidP="00D01739">
      <w:pPr>
        <w:numPr>
          <w:ilvl w:val="0"/>
          <w:numId w:val="7"/>
        </w:numPr>
        <w:rPr>
          <w:b/>
          <w:bCs/>
        </w:rPr>
      </w:pPr>
      <w:r w:rsidRPr="00D01739">
        <w:rPr>
          <w:b/>
          <w:bCs/>
        </w:rPr>
        <w:t>The Pupil Engagement Framework</w:t>
      </w:r>
    </w:p>
    <w:p w:rsidR="00FE2541" w:rsidRPr="00D01739" w:rsidP="00D01739">
      <w:r w:rsidRPr="00D01739">
        <w:t>7.1 The proposed Pupil Engagement Framework offers an opportunity to define engagement more fully.</w:t>
      </w:r>
    </w:p>
    <w:p w:rsidR="00FE2541" w:rsidRPr="00D01739" w:rsidP="00D01739">
      <w:r w:rsidRPr="00D01739">
        <w:t>7.2 Engagement can be understood as the extent to which pupils can access, participate in, contribute to and make progress through education, while retaining a meaningful place within the school community.</w:t>
      </w:r>
    </w:p>
    <w:p w:rsidR="00FE2541" w:rsidRPr="00D01739" w:rsidP="00D01739">
      <w:r w:rsidRPr="00D01739">
        <w:t>7.3 This includes safety, clarity, recognition, value, agency, opportunity, repair, reintegration, and hope.</w:t>
      </w:r>
    </w:p>
    <w:p w:rsidR="00FE2541" w:rsidRPr="00D01739" w:rsidP="00D01739">
      <w:r w:rsidRPr="00D01739">
        <w:t>7.4 Navigate’s</w:t>
      </w:r>
      <w:r w:rsidRPr="00D01739">
        <w:t xml:space="preserve"> developing belonging framework examines whether safety is held through people, places, routines and personalised support. It also considers whether safety remains reliable during difficult moments. </w:t>
      </w:r>
    </w:p>
    <w:p w:rsidR="00FE2541" w:rsidRPr="00D01739" w:rsidP="00D01739">
      <w:r w:rsidRPr="00D01739">
        <w:t>7.5 These distinctions matter. A school may be calm and orderly while some pupils still struggle to access it. A learner may feel secure with one adult and uncertain elsewhere. A universal offer may work for many pupils while remaining beyond the reach of those with the greatest need.</w:t>
      </w:r>
    </w:p>
    <w:p w:rsidR="00FE2541" w:rsidRPr="00D01739" w:rsidP="00D01739">
      <w:r w:rsidRPr="00D01739">
        <w:t>7.6 The framework should help schools understand these differences and respond early.</w:t>
      </w:r>
    </w:p>
    <w:p w:rsidR="00FE2541" w:rsidRPr="00D01739" w:rsidP="00D01739">
      <w:r w:rsidRPr="00D01739">
        <w:t>7.7 Enrichment also has a strong role in engagement. Sport, arts, outdoor learning, leadership and community activity can provide connection, movement, identity and success.</w:t>
      </w:r>
    </w:p>
    <w:p w:rsidR="00FE2541" w:rsidRPr="00D01739" w:rsidP="00D01739">
      <w:r w:rsidRPr="00D01739">
        <w:t>7.8 Access should be considered carefully. Cost, transport, confidence, equipment, attendance criteria and behaviour thresholds can all reduce participation.</w:t>
      </w:r>
    </w:p>
    <w:p w:rsidR="00FE2541" w:rsidRPr="00D01739" w:rsidP="00D01739">
      <w:r w:rsidRPr="00D01739">
        <w:t>7.9 Enrichment is most effective when it strengthens the pupil’s place in school and remains available to those who need connection and success most.</w:t>
      </w:r>
    </w:p>
    <w:p w:rsidR="00FE2541" w:rsidRPr="00D01739" w:rsidP="00D01739">
      <w:pPr>
        <w:numPr>
          <w:ilvl w:val="0"/>
          <w:numId w:val="8"/>
        </w:numPr>
        <w:rPr>
          <w:b/>
          <w:bCs/>
        </w:rPr>
      </w:pPr>
      <w:r w:rsidRPr="00D01739">
        <w:rPr>
          <w:b/>
          <w:bCs/>
        </w:rPr>
        <w:t>Targeted support</w:t>
      </w:r>
    </w:p>
    <w:p w:rsidR="00FE2541" w:rsidRPr="00D01739" w:rsidP="00D01739">
      <w:r w:rsidRPr="00D01739">
        <w:t>8.1 Strong universal provision will meet many needs. Some pupils will require additional support.</w:t>
      </w:r>
    </w:p>
    <w:p w:rsidR="00FE2541" w:rsidRPr="00D01739" w:rsidP="00D01739">
      <w:r w:rsidRPr="00D01739">
        <w:t>8.2 Targeted support should begin with a clear understanding of the barrier. A pupil who struggles with uncertainty may need more preparation and clearer routines. A child who finds public correction difficult may need private prompts. A learner who avoids demanding work may need stronger academic scaffolding and a safe route to help. A pupil returning after prolonged absence may need a gradual route back into full participation.</w:t>
      </w:r>
    </w:p>
    <w:p w:rsidR="00FE2541" w:rsidRPr="00D01739" w:rsidP="00D01739">
      <w:r w:rsidRPr="00D01739">
        <w:t>8.3 Support should be timely, practical and specific. It should guide adult behaviour, develop the learner’s skills and remain connected to universal provision.</w:t>
      </w:r>
    </w:p>
    <w:p w:rsidR="00FE2541" w:rsidRPr="00D01739" w:rsidP="00D01739">
      <w:r w:rsidRPr="00D01739">
        <w:t>8.4 Pupil and family voice should shape decisions. Their experience can help schools identify barriers that may not be visible through data or observation alone.</w:t>
      </w:r>
    </w:p>
    <w:p w:rsidR="00FE2541" w:rsidRPr="00D01739" w:rsidP="00D01739">
      <w:r w:rsidRPr="00D01739">
        <w:t>8.5 The purpose of targeted support is to increase access to the shared life of the school.</w:t>
      </w:r>
    </w:p>
    <w:p w:rsidR="00FE2541" w:rsidRPr="00D01739" w:rsidP="00D01739">
      <w:pPr>
        <w:numPr>
          <w:ilvl w:val="0"/>
          <w:numId w:val="9"/>
        </w:numPr>
        <w:rPr>
          <w:b/>
          <w:bCs/>
        </w:rPr>
      </w:pPr>
      <w:r w:rsidRPr="00D01739">
        <w:rPr>
          <w:b/>
          <w:bCs/>
        </w:rPr>
        <w:t>Measuring prevention</w:t>
      </w:r>
    </w:p>
    <w:p w:rsidR="00FE2541" w:rsidRPr="00D01739" w:rsidP="00D01739">
      <w:r w:rsidRPr="00D01739">
        <w:t>9.1 Attendance, attainment, behaviour incidents, suspensions and exclusions are important measures. They show outcomes after patterns have developed.</w:t>
      </w:r>
    </w:p>
    <w:p w:rsidR="00FE2541" w:rsidRPr="00D01739" w:rsidP="00D01739">
      <w:r w:rsidRPr="00D01739">
        <w:t>9.2 Schools also need measures that show whether access is improving earlier. These may include clarity of routines, consistency between adults, successful transitions, access to support, meaningful participation, recognition of progress, successful return after difficulty, family trust and pupil belonging.</w:t>
      </w:r>
    </w:p>
    <w:p w:rsidR="00FE2541" w:rsidRPr="00D01739" w:rsidP="00D01739">
      <w:r w:rsidRPr="00D01739">
        <w:t>9.3 A useful evidence chain would show how changes in provision improve pupil experience, how improved experience strengthens participation, and how participation influences attendance, behaviour and attainment over time. This would help schools evaluate prevention before waiting for crisis data to change.</w:t>
      </w:r>
    </w:p>
    <w:p w:rsidR="00FE2541" w:rsidRPr="00D01739" w:rsidP="00D01739">
      <w:pPr>
        <w:numPr>
          <w:ilvl w:val="0"/>
          <w:numId w:val="10"/>
        </w:numPr>
        <w:rPr>
          <w:b/>
          <w:bCs/>
        </w:rPr>
      </w:pPr>
      <w:r w:rsidRPr="00D01739">
        <w:rPr>
          <w:b/>
          <w:bCs/>
        </w:rPr>
        <w:t>Workforce development</w:t>
      </w:r>
    </w:p>
    <w:p w:rsidR="00FE2541" w:rsidRPr="00D01739" w:rsidP="00D01739">
      <w:r w:rsidRPr="00D01739">
        <w:t>10.1 Preventative practice depends on confident and skilled adults.</w:t>
      </w:r>
    </w:p>
    <w:p w:rsidR="00FE2541" w:rsidRPr="00D01739" w:rsidP="00D01739">
      <w:r w:rsidRPr="00D01739">
        <w:t>10.2 Most educators already care deeply about inclusion, relationships and pupil success. They need practical support to turn these values into consistent routines and responses.</w:t>
      </w:r>
    </w:p>
    <w:p w:rsidR="00FE2541" w:rsidRPr="00D01739" w:rsidP="00D01739">
      <w:r w:rsidRPr="00D01739">
        <w:t>10.3 Adults need opportunities to develop clear language, establish micro-routines, teach expectations, recognise early signs of difficulty, hold boundaries calmly, teach replacement skills and support meaningful reintegration.</w:t>
      </w:r>
    </w:p>
    <w:p w:rsidR="00FE2541" w:rsidRPr="00D01739" w:rsidP="00D01739">
      <w:r w:rsidRPr="00D01739">
        <w:t>10.4 One-off training can build awareness. Sustained professional learning is more likely to change practice.</w:t>
      </w:r>
    </w:p>
    <w:p w:rsidR="00FE2541" w:rsidRPr="00D01739" w:rsidP="00D01739">
      <w:r w:rsidRPr="00D01739">
        <w:t>10.5 Navigate uses reviews, learning walks, professional development, implementation support and follow-up to connect learning with daily practice and observable improvement. This also supports staff wellbeing. Shared systems and clear practice reduce uncertainty, emotional escalation and reliance on individual judgement.</w:t>
      </w:r>
    </w:p>
    <w:p w:rsidR="00FE2541" w:rsidRPr="00D01739" w:rsidP="00D01739">
      <w:r w:rsidRPr="00D01739">
        <w:t>10.6 Workforce development should therefore sit at the centre of prevention.</w:t>
      </w:r>
    </w:p>
    <w:p w:rsidR="00FE2541" w:rsidRPr="00D01739" w:rsidP="00D01739">
      <w:pPr>
        <w:numPr>
          <w:ilvl w:val="0"/>
          <w:numId w:val="11"/>
        </w:numPr>
        <w:rPr>
          <w:b/>
          <w:bCs/>
        </w:rPr>
      </w:pPr>
      <w:r w:rsidRPr="00D01739">
        <w:rPr>
          <w:b/>
          <w:bCs/>
        </w:rPr>
        <w:t>Recommendations</w:t>
      </w:r>
    </w:p>
    <w:p w:rsidR="00FE2541" w:rsidRPr="00D01739" w:rsidP="00D01739">
      <w:r w:rsidRPr="00D01739">
        <w:t>11.1 The Government should make access a central principle of reform and consider whether pupils can access school, learning, expected behaviour, support, belonging and opportunity.</w:t>
      </w:r>
    </w:p>
    <w:p w:rsidR="00FE2541" w:rsidRPr="00D01739" w:rsidP="00D01739">
      <w:r w:rsidRPr="00D01739">
        <w:t>11.2 Schools should be supported to redesign universal provision around prevention. This should include clearer routines, predictable transitions, accessible teaching, explicitly taught expectations and consistent adult responses.</w:t>
      </w:r>
    </w:p>
    <w:p w:rsidR="00FE2541" w:rsidRPr="00D01739" w:rsidP="00D01739">
      <w:r w:rsidRPr="00D01739">
        <w:t>11.3 Professional guidance should help adults understand how modern childhood is shaping attention, regulation, motivation and engagement.</w:t>
      </w:r>
    </w:p>
    <w:p w:rsidR="00FE2541" w:rsidRPr="00D01739" w:rsidP="00D01739">
      <w:r w:rsidRPr="00D01739">
        <w:t>11.4 Emotional safety, safe spaces, self-belief, opportunity and hope should be recognised as conditions that support attendance, behaviour and learning.</w:t>
      </w:r>
    </w:p>
    <w:p w:rsidR="00FE2541" w:rsidRPr="00D01739" w:rsidP="00D01739">
      <w:r w:rsidRPr="00D01739">
        <w:t>11.5 Behaviour expectations should be taught, modelled, practised and revisited. Schools should use replacement skills and reintegration to strengthen future success.</w:t>
      </w:r>
    </w:p>
    <w:p w:rsidR="00FE2541" w:rsidRPr="00D01739" w:rsidP="00D01739">
      <w:r w:rsidRPr="00D01739">
        <w:t>11.6 Persistent absence should be approached through early identification of practical, emotional, relational and educational barriers.</w:t>
      </w:r>
    </w:p>
    <w:p w:rsidR="00FE2541" w:rsidRPr="00D01739" w:rsidP="00D01739">
      <w:r w:rsidRPr="00D01739">
        <w:t>11.7 The Pupil Engagement Framework should include safety, belonging, recognition, agency, contribution and hope, alongside access to enrichment.</w:t>
      </w:r>
    </w:p>
    <w:p w:rsidR="00FE2541" w:rsidRPr="00D01739" w:rsidP="00D01739">
      <w:r w:rsidRPr="00D01739">
        <w:t>11.8 Targeted support should respond to the specific barrier experienced by the learner and increase access to universal school life.</w:t>
      </w:r>
    </w:p>
    <w:p w:rsidR="00FE2541" w:rsidRPr="00D01739" w:rsidP="00D01739">
      <w:r w:rsidRPr="00D01739">
        <w:t>11.9 Schools should be encouraged to measure early indicators of participation and belonging alongside final outcomes.</w:t>
      </w:r>
    </w:p>
    <w:p w:rsidR="00FE2541" w:rsidRPr="00D01739" w:rsidP="00D01739">
      <w:r w:rsidRPr="00D01739">
        <w:t>11.10 Sustained workforce development should support implementation across the whole school community.</w:t>
      </w:r>
    </w:p>
    <w:p w:rsidR="00FE2541" w:rsidRPr="00D01739" w:rsidP="00D01739">
      <w:pPr>
        <w:numPr>
          <w:ilvl w:val="0"/>
          <w:numId w:val="12"/>
        </w:numPr>
        <w:rPr>
          <w:b/>
          <w:bCs/>
        </w:rPr>
      </w:pPr>
      <w:r w:rsidRPr="00D01739">
        <w:rPr>
          <w:b/>
          <w:bCs/>
        </w:rPr>
        <w:t>Conclusion</w:t>
      </w:r>
    </w:p>
    <w:p w:rsidR="00FE2541" w:rsidRPr="00D01739" w:rsidP="00D01739">
      <w:r w:rsidRPr="00D01739">
        <w:t>12.1 The White Paper provides an opportunity to align education with the realities of modern childhood.</w:t>
      </w:r>
    </w:p>
    <w:p w:rsidR="00FE2541" w:rsidRPr="00D01739" w:rsidP="00D01739">
      <w:r w:rsidRPr="00D01739">
        <w:t>12.2 Many children now face greater barriers to attention, regulation, connection and engagement. Schools can reduce those barriers through the design of universal provision.</w:t>
      </w:r>
    </w:p>
    <w:p w:rsidR="00FE2541" w:rsidRPr="00D01739" w:rsidP="00D01739">
      <w:r w:rsidRPr="00D01739">
        <w:t>12.3 Clear routines, explicitly taught expectations, predictable adults, accessible learning, meaningful recognition and relevant support all strengthen participation.</w:t>
      </w:r>
    </w:p>
    <w:p w:rsidR="00FE2541" w:rsidRPr="00D01739" w:rsidP="00D01739">
      <w:r w:rsidRPr="00D01739">
        <w:t>12.4 High expectations remain central. Prevention helps more pupils to reach them.</w:t>
      </w:r>
    </w:p>
    <w:p w:rsidR="00FE2541" w:rsidRPr="00D01739" w:rsidP="00D01739">
      <w:r w:rsidRPr="00D01739">
        <w:t>12.5 Full access to education means that a child can enter, participate, learn, meet expectations, ask for help, recover from difficulty, and continue to see themselves as a valued member of the school community.</w:t>
      </w:r>
    </w:p>
    <w:p w:rsidR="00FE2541" w:rsidP="00D01739">
      <w:r w:rsidRPr="00D01739">
        <w:t xml:space="preserve">12.6 That should be the standard against which </w:t>
      </w:r>
      <w:r w:rsidRPr="00D01739">
        <w:rPr>
          <w:i/>
          <w:iCs/>
        </w:rPr>
        <w:t>Every Child Achieving and Thriving</w:t>
      </w:r>
      <w:r w:rsidRPr="00D01739">
        <w:t xml:space="preserve"> is judged.</w:t>
      </w:r>
    </w:p>
    <w:p w:rsidR="00FC481A" w:rsidRPr="00FC481A" w:rsidP="00D01739">
      <w:pPr>
        <w:rPr>
          <w:i/>
          <w:iCs/>
        </w:rPr>
      </w:pPr>
      <w:r w:rsidRPr="00FC481A">
        <w:rPr>
          <w:i/>
          <w:iCs/>
        </w:rPr>
        <w:t>August 2026</w:t>
      </w:r>
    </w:p>
    <w:p w:rsidR="00FE2541" w:rsidRPr="00D01739" w:rsidP="00D01739"/>
    <w:p w:rsidR="00FE2541"/>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A61077"/>
    <w:multiLevelType w:val="multilevel"/>
    <w:tmpl w:val="9140CB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7C77BC"/>
    <w:multiLevelType w:val="multilevel"/>
    <w:tmpl w:val="94CE22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9E01FE"/>
    <w:multiLevelType w:val="multilevel"/>
    <w:tmpl w:val="5DC6DA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0E6466"/>
    <w:multiLevelType w:val="multilevel"/>
    <w:tmpl w:val="F8EAB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291C60"/>
    <w:multiLevelType w:val="multilevel"/>
    <w:tmpl w:val="A9DE51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2657B8"/>
    <w:multiLevelType w:val="multilevel"/>
    <w:tmpl w:val="E6E0C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DD0167"/>
    <w:multiLevelType w:val="multilevel"/>
    <w:tmpl w:val="11288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6436A9"/>
    <w:multiLevelType w:val="multilevel"/>
    <w:tmpl w:val="69EE30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B416E6"/>
    <w:multiLevelType w:val="multilevel"/>
    <w:tmpl w:val="689CAA1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6F2D12"/>
    <w:multiLevelType w:val="multilevel"/>
    <w:tmpl w:val="AD9268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DF0954"/>
    <w:multiLevelType w:val="multilevel"/>
    <w:tmpl w:val="3D66C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ED60A2"/>
    <w:multiLevelType w:val="multilevel"/>
    <w:tmpl w:val="D2689D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lvlOverride w:ilvl="0">
      <w:lvl w:ilvl="0">
        <w:start w:val="0"/>
        <w:numFmt w:val="decimal"/>
        <w:lvlText w:val="%1."/>
        <w:lvlJc w:val="left"/>
      </w:lvl>
    </w:lvlOverride>
  </w:num>
  <w:num w:numId="3">
    <w:abstractNumId w:val="10"/>
    <w:lvlOverride w:ilvl="0">
      <w:lvl w:ilvl="0">
        <w:start w:val="0"/>
        <w:numFmt w:val="decimal"/>
        <w:lvlText w:val="%1."/>
        <w:lvlJc w:val="left"/>
      </w:lvl>
    </w:lvlOverride>
  </w:num>
  <w:num w:numId="4">
    <w:abstractNumId w:val="6"/>
    <w:lvlOverride w:ilvl="0">
      <w:lvl w:ilvl="0">
        <w:start w:val="0"/>
        <w:numFmt w:val="decimal"/>
        <w:lvlText w:val="%1."/>
        <w:lvlJc w:val="left"/>
      </w:lvl>
    </w:lvlOverride>
  </w:num>
  <w:num w:numId="5">
    <w:abstractNumId w:val="2"/>
    <w:lvlOverride w:ilvl="0">
      <w:lvl w:ilvl="0">
        <w:start w:val="0"/>
        <w:numFmt w:val="decimal"/>
        <w:lvlText w:val="%1."/>
        <w:lvlJc w:val="left"/>
      </w:lvl>
    </w:lvlOverride>
  </w:num>
  <w:num w:numId="6">
    <w:abstractNumId w:val="4"/>
    <w:lvlOverride w:ilvl="0">
      <w:lvl w:ilvl="0">
        <w:start w:val="0"/>
        <w:numFmt w:val="decimal"/>
        <w:lvlText w:val="%1."/>
        <w:lvlJc w:val="left"/>
      </w:lvl>
    </w:lvlOverride>
  </w:num>
  <w:num w:numId="7">
    <w:abstractNumId w:val="9"/>
    <w:lvlOverride w:ilvl="0">
      <w:lvl w:ilvl="0">
        <w:start w:val="0"/>
        <w:numFmt w:val="decimal"/>
        <w:lvlText w:val="%1."/>
        <w:lvlJc w:val="left"/>
      </w:lvl>
    </w:lvlOverride>
  </w:num>
  <w:num w:numId="8">
    <w:abstractNumId w:val="0"/>
    <w:lvlOverride w:ilvl="0">
      <w:lvl w:ilvl="0">
        <w:start w:val="0"/>
        <w:numFmt w:val="decimal"/>
        <w:lvlText w:val="%1."/>
        <w:lvlJc w:val="left"/>
      </w:lvl>
    </w:lvlOverride>
  </w:num>
  <w:num w:numId="9">
    <w:abstractNumId w:val="1"/>
    <w:lvlOverride w:ilvl="0">
      <w:lvl w:ilvl="0">
        <w:start w:val="0"/>
        <w:numFmt w:val="decimal"/>
        <w:lvlText w:val="%1."/>
        <w:lvlJc w:val="left"/>
      </w:lvl>
    </w:lvlOverride>
  </w:num>
  <w:num w:numId="10">
    <w:abstractNumId w:val="11"/>
    <w:lvlOverride w:ilvl="0">
      <w:lvl w:ilvl="0">
        <w:start w:val="0"/>
        <w:numFmt w:val="decimal"/>
        <w:lvlText w:val="%1."/>
        <w:lvlJc w:val="left"/>
      </w:lvl>
    </w:lvlOverride>
  </w:num>
  <w:num w:numId="11">
    <w:abstractNumId w:val="8"/>
    <w:lvlOverride w:ilvl="0">
      <w:lvl w:ilvl="0">
        <w:start w:val="0"/>
        <w:numFmt w:val="decimal"/>
        <w:lvlText w:val="%1."/>
        <w:lvlJc w:val="left"/>
      </w:lvl>
    </w:lvlOverride>
  </w:num>
  <w:num w:numId="12">
    <w:abstractNumId w:val="7"/>
    <w:lvlOverride w:ilvl="0">
      <w:lvl w:ilvl="0">
        <w:start w:va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01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7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7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7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7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7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7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7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7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7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7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739"/>
    <w:rPr>
      <w:rFonts w:eastAsiaTheme="majorEastAsia" w:cstheme="majorBidi"/>
      <w:color w:val="272727" w:themeColor="text1" w:themeTint="D8"/>
    </w:rPr>
  </w:style>
  <w:style w:type="paragraph" w:styleId="Title">
    <w:name w:val="Title"/>
    <w:basedOn w:val="Normal"/>
    <w:next w:val="Normal"/>
    <w:link w:val="TitleChar"/>
    <w:uiPriority w:val="10"/>
    <w:qFormat/>
    <w:rsid w:val="00D01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739"/>
    <w:pPr>
      <w:spacing w:before="160"/>
      <w:jc w:val="center"/>
    </w:pPr>
    <w:rPr>
      <w:i/>
      <w:iCs/>
      <w:color w:val="404040" w:themeColor="text1" w:themeTint="BF"/>
    </w:rPr>
  </w:style>
  <w:style w:type="character" w:customStyle="1" w:styleId="QuoteChar">
    <w:name w:val="Quote Char"/>
    <w:basedOn w:val="DefaultParagraphFont"/>
    <w:link w:val="Quote"/>
    <w:uiPriority w:val="29"/>
    <w:rsid w:val="00D01739"/>
    <w:rPr>
      <w:i/>
      <w:iCs/>
      <w:color w:val="404040" w:themeColor="text1" w:themeTint="BF"/>
    </w:rPr>
  </w:style>
  <w:style w:type="paragraph" w:styleId="ListParagraph">
    <w:name w:val="List Paragraph"/>
    <w:basedOn w:val="Normal"/>
    <w:uiPriority w:val="34"/>
    <w:qFormat/>
    <w:rsid w:val="00D01739"/>
    <w:pPr>
      <w:ind w:left="720"/>
      <w:contextualSpacing/>
    </w:pPr>
  </w:style>
  <w:style w:type="character" w:styleId="IntenseEmphasis">
    <w:name w:val="Intense Emphasis"/>
    <w:basedOn w:val="DefaultParagraphFont"/>
    <w:uiPriority w:val="21"/>
    <w:qFormat/>
    <w:rsid w:val="00D01739"/>
    <w:rPr>
      <w:i/>
      <w:iCs/>
      <w:color w:val="0F4761" w:themeColor="accent1" w:themeShade="BF"/>
    </w:rPr>
  </w:style>
  <w:style w:type="paragraph" w:styleId="IntenseQuote">
    <w:name w:val="Intense Quote"/>
    <w:basedOn w:val="Normal"/>
    <w:next w:val="Normal"/>
    <w:link w:val="IntenseQuoteChar"/>
    <w:uiPriority w:val="30"/>
    <w:qFormat/>
    <w:rsid w:val="00D01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739"/>
    <w:rPr>
      <w:i/>
      <w:iCs/>
      <w:color w:val="0F4761" w:themeColor="accent1" w:themeShade="BF"/>
    </w:rPr>
  </w:style>
  <w:style w:type="character" w:styleId="IntenseReference">
    <w:name w:val="Intense Reference"/>
    <w:basedOn w:val="DefaultParagraphFont"/>
    <w:uiPriority w:val="32"/>
    <w:qFormat/>
    <w:rsid w:val="00D01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ECA0020</dc:title>
  <cp:revision>0</cp:revision>
</cp:coreProperties>
</file>