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645D" w:rsidRPr="00A1645D" w:rsidP="00A1645D">
      <w:pPr>
        <w:pStyle w:val="Heading1"/>
        <w:jc w:val="center"/>
        <w:rPr>
          <w:rFonts w:ascii="Aptos Narrow" w:hAnsi="Aptos Narrow"/>
          <w:color w:val="auto"/>
        </w:rPr>
      </w:pPr>
      <w:r w:rsidRPr="00A1645D">
        <w:rPr>
          <w:rFonts w:ascii="Aptos Narrow" w:hAnsi="Aptos Narrow"/>
          <w:color w:val="auto"/>
        </w:rPr>
        <w:t>Written evidence</w:t>
      </w:r>
      <w:r w:rsidRPr="00A1645D">
        <w:rPr>
          <w:rFonts w:ascii="Aptos Narrow" w:hAnsi="Aptos Narrow"/>
          <w:color w:val="auto"/>
        </w:rPr>
        <w:t xml:space="preserve"> by </w:t>
      </w:r>
      <w:r w:rsidRPr="00A1645D">
        <w:rPr>
          <w:rFonts w:ascii="Aptos Narrow" w:hAnsi="Aptos Narrow"/>
          <w:color w:val="auto"/>
        </w:rPr>
        <w:t>Dr Rick Rhodes </w:t>
      </w:r>
      <w:r w:rsidRPr="00A1645D">
        <w:rPr>
          <w:rFonts w:ascii="Aptos Narrow" w:hAnsi="Aptos Narrow"/>
          <w:color w:val="auto"/>
        </w:rPr>
        <w:t>(ECA0014)</w:t>
      </w:r>
    </w:p>
    <w:p w:rsidR="002D2866" w:rsidRPr="00364D03" w:rsidP="00364D03">
      <w:pPr>
        <w:pStyle w:val="Heading1"/>
        <w:rPr>
          <w:rFonts w:ascii="Aptos Narrow" w:hAnsi="Aptos Narrow"/>
        </w:rPr>
      </w:pPr>
      <w:r w:rsidRPr="00364D03">
        <w:rPr>
          <w:rFonts w:ascii="Aptos Narrow" w:hAnsi="Aptos Narrow"/>
        </w:rPr>
        <w:t xml:space="preserve">Parliamentary Committee Response </w:t>
      </w:r>
    </w:p>
    <w:p w:rsidR="002D2866">
      <w:pPr>
        <w:rPr>
          <w:rFonts w:ascii="Aptos Narrow" w:hAnsi="Aptos Narrow"/>
        </w:rPr>
      </w:pPr>
      <w:r w:rsidRPr="00364D03">
        <w:rPr>
          <w:rFonts w:ascii="Aptos Narrow" w:hAnsi="Aptos Narrow"/>
        </w:rPr>
        <w:br/>
      </w:r>
      <w:r w:rsidRPr="00364D03">
        <w:rPr>
          <w:rFonts w:ascii="Aptos Narrow" w:hAnsi="Aptos Narrow"/>
          <w:sz w:val="21"/>
          <w:szCs w:val="21"/>
        </w:rPr>
        <w:t>Submitted in a Personal Capacity by Dr Rick Rhodes</w:t>
      </w:r>
      <w:r w:rsidRPr="00364D03">
        <w:rPr>
          <w:rFonts w:ascii="Aptos Narrow" w:hAnsi="Aptos Narrow"/>
        </w:rPr>
        <w:br/>
      </w:r>
      <w:r w:rsidRPr="00364D03">
        <w:rPr>
          <w:rFonts w:ascii="Aptos Narrow" w:hAnsi="Aptos Narrow"/>
        </w:rPr>
        <w:br/>
      </w:r>
      <w:r w:rsidRPr="00364D03">
        <w:rPr>
          <w:rStyle w:val="Heading1Char"/>
          <w:rFonts w:ascii="Aptos Narrow" w:hAnsi="Aptos Narrow"/>
        </w:rPr>
        <w:t>INTRODUCTION</w:t>
      </w:r>
      <w:r w:rsidRPr="00364D03">
        <w:rPr>
          <w:rFonts w:ascii="Aptos Narrow" w:hAnsi="Aptos Narrow"/>
        </w:rPr>
        <w:br/>
      </w:r>
      <w:r w:rsidRPr="00364D03">
        <w:rPr>
          <w:rFonts w:ascii="Aptos Narrow" w:hAnsi="Aptos Narrow"/>
        </w:rPr>
        <w:br/>
      </w:r>
      <w:r w:rsidRPr="00364D03">
        <w:rPr>
          <w:rFonts w:ascii="Aptos Narrow" w:hAnsi="Aptos Narrow"/>
        </w:rPr>
        <w:t xml:space="preserve">My perspective is informed by over fifteen years working across secondary, further and higher education. I have served as Head of Law, Assistant Headteacher, Principal of College@Sirius, Trust Executive Lead for Secondary Education within The Constellation Trust, and Lecturer in Law at the University of Hull. I have also acted as an OFQUAL expert in legal education, CPD lead, mentor to students seeking entry to Oxford, Cambridge and Russell Group universities, and have published and lectured extensively on </w:t>
      </w:r>
      <w:r w:rsidRPr="00364D03">
        <w:rPr>
          <w:rFonts w:ascii="Aptos Narrow" w:hAnsi="Aptos Narrow"/>
        </w:rPr>
        <w:t>education, restorative justice and social disadvantage.</w:t>
      </w:r>
      <w:r w:rsidRPr="00364D03">
        <w:rPr>
          <w:rFonts w:ascii="Aptos Narrow" w:hAnsi="Aptos Narrow"/>
        </w:rPr>
        <w:br/>
      </w:r>
      <w:r w:rsidRPr="00364D03">
        <w:rPr>
          <w:rFonts w:ascii="Aptos Narrow" w:hAnsi="Aptos Narrow"/>
        </w:rPr>
        <w:br/>
        <w:t>A recurring theme throughout my career has been the relationship between educational disadvantage, attendance, belonging and attainment. My doctoral research received special commendation for its impact on communities experiencing substantial deprivation, and much of my practical work has focused upon raising aspiration and outcomes for learners who traditionally face barriers to success.</w:t>
      </w:r>
      <w:r w:rsidRPr="00364D03">
        <w:rPr>
          <w:rFonts w:ascii="Aptos Narrow" w:hAnsi="Aptos Narrow"/>
        </w:rPr>
        <w:br/>
      </w:r>
      <w:r w:rsidRPr="00364D03">
        <w:rPr>
          <w:rFonts w:ascii="Aptos Narrow" w:hAnsi="Aptos Narrow"/>
        </w:rPr>
        <w:br/>
      </w:r>
      <w:r w:rsidRPr="00364D03">
        <w:rPr>
          <w:rStyle w:val="Heading1Char"/>
          <w:rFonts w:ascii="Aptos Narrow" w:hAnsi="Aptos Narrow"/>
        </w:rPr>
        <w:t>RAISING ATTAINMENT</w:t>
      </w:r>
      <w:r w:rsidRPr="00364D03">
        <w:rPr>
          <w:rFonts w:ascii="Aptos Narrow" w:hAnsi="Aptos Narrow"/>
        </w:rPr>
        <w:br/>
      </w:r>
      <w:r w:rsidRPr="00364D03">
        <w:rPr>
          <w:rFonts w:ascii="Aptos Narrow" w:hAnsi="Aptos Narrow"/>
        </w:rPr>
        <w:br/>
      </w:r>
      <w:r w:rsidRPr="00364D03">
        <w:rPr>
          <w:rFonts w:ascii="Aptos Narrow" w:hAnsi="Aptos Narrow"/>
        </w:rPr>
        <w:t>The Government's ambition is welcome. During my time at Sirius Academy West, I led and developed a Law department from six students to more than ninety students, while achieving some of the strongest results nationally. Those outcomes were not achieved through accountability measures alone. They were achieved through culture, aspiration, high-quality teaching and sustained intervention.</w:t>
      </w:r>
      <w:r w:rsidRPr="00364D03">
        <w:rPr>
          <w:rFonts w:ascii="Aptos Narrow" w:hAnsi="Aptos Narrow"/>
        </w:rPr>
        <w:br/>
      </w:r>
      <w:r w:rsidRPr="00364D03">
        <w:rPr>
          <w:rFonts w:ascii="Aptos Narrow" w:hAnsi="Aptos Narrow"/>
        </w:rPr>
        <w:br/>
      </w:r>
      <w:r w:rsidRPr="00364D03">
        <w:rPr>
          <w:rFonts w:ascii="Aptos Narrow" w:hAnsi="Aptos Narrow"/>
        </w:rPr>
        <w:t>I have learned that disadvantaged students often possess the same potential as their peers but frequently lack access to the same opportunities, networks and expectations. Through outreach activity with underrepresented learners and guest lectures designed to encourage progression into higher education, I have seen how aspiration can transform outcomes.</w:t>
      </w:r>
      <w:r w:rsidRPr="00364D03">
        <w:rPr>
          <w:rFonts w:ascii="Aptos Narrow" w:hAnsi="Aptos Narrow"/>
        </w:rPr>
        <w:br/>
      </w:r>
      <w:r w:rsidRPr="00364D03">
        <w:rPr>
          <w:rFonts w:ascii="Aptos Narrow" w:hAnsi="Aptos Narrow"/>
        </w:rPr>
        <w:br/>
      </w:r>
      <w:r w:rsidRPr="00364D03">
        <w:rPr>
          <w:rFonts w:ascii="Aptos Narrow" w:hAnsi="Aptos Narrow"/>
        </w:rPr>
        <w:t>Accountability measures should continue to value progress, but they must avoid incentivising a narrow curriculum. My work with universities, employers and legal professionals consistently demonstrates that communication, critical thinking, teamwork and digital literacy are equally important to examination performance.</w:t>
      </w:r>
      <w:r w:rsidRPr="00364D03">
        <w:rPr>
          <w:rFonts w:ascii="Aptos Narrow" w:hAnsi="Aptos Narrow"/>
        </w:rPr>
        <w:br/>
      </w:r>
      <w:r w:rsidRPr="00364D03">
        <w:rPr>
          <w:rFonts w:ascii="Aptos Narrow" w:hAnsi="Aptos Narrow"/>
        </w:rPr>
        <w:br/>
      </w:r>
      <w:r w:rsidRPr="00364D03">
        <w:rPr>
          <w:rStyle w:val="Heading1Char"/>
          <w:rFonts w:ascii="Aptos Narrow" w:hAnsi="Aptos Narrow"/>
        </w:rPr>
        <w:t>IMPROVING ATTENDANCE</w:t>
      </w:r>
      <w:r w:rsidRPr="00364D03">
        <w:rPr>
          <w:rFonts w:ascii="Aptos Narrow" w:hAnsi="Aptos Narrow"/>
        </w:rPr>
        <w:br/>
      </w:r>
      <w:r w:rsidRPr="00364D03">
        <w:rPr>
          <w:rFonts w:ascii="Aptos Narrow" w:hAnsi="Aptos Narrow"/>
        </w:rPr>
        <w:br/>
      </w:r>
      <w:r w:rsidRPr="00364D03">
        <w:rPr>
          <w:rFonts w:ascii="Aptos Narrow" w:hAnsi="Aptos Narrow"/>
        </w:rPr>
        <w:t>As a senior leader and college principal, attendance data was often one of the earliest indicators of wider concerns. Persistent absence was rarely simply about unwillingness to attend school. More commonly it reflected anxiety, family pressures, poverty, caring responsibilities or disengagement.</w:t>
      </w:r>
      <w:r w:rsidRPr="00364D03">
        <w:rPr>
          <w:rFonts w:ascii="Aptos Narrow" w:hAnsi="Aptos Narrow"/>
        </w:rPr>
        <w:br/>
      </w:r>
      <w:r w:rsidRPr="00364D03">
        <w:rPr>
          <w:rFonts w:ascii="Aptos Narrow" w:hAnsi="Aptos Narrow"/>
        </w:rPr>
        <w:br/>
      </w:r>
      <w:r w:rsidRPr="00364D03">
        <w:rPr>
          <w:rFonts w:ascii="Aptos Narrow" w:hAnsi="Aptos Narrow"/>
        </w:rPr>
        <w:t>My research and practical experience in restorative approaches has shown that relationships matter. Students are more likely to attend where they feel known, respected and supported. Attendance hubs and reintegration support therefore have merit, but successful attendance strategies require meaningful engagement with families and access to mental health and support services.</w:t>
      </w:r>
      <w:r w:rsidRPr="00364D03">
        <w:rPr>
          <w:rFonts w:ascii="Aptos Narrow" w:hAnsi="Aptos Narrow"/>
        </w:rPr>
        <w:br/>
      </w:r>
      <w:r w:rsidRPr="00364D03">
        <w:rPr>
          <w:rFonts w:ascii="Aptos Narrow" w:hAnsi="Aptos Narrow"/>
        </w:rPr>
        <w:br/>
      </w:r>
      <w:r w:rsidRPr="00364D03">
        <w:rPr>
          <w:rStyle w:val="Heading1Char"/>
          <w:rFonts w:ascii="Aptos Narrow" w:hAnsi="Aptos Narrow"/>
        </w:rPr>
        <w:t>MOVING TO A TRUST-LED SCHOOL SYSTEM</w:t>
      </w:r>
      <w:r w:rsidRPr="00364D03">
        <w:rPr>
          <w:rFonts w:ascii="Aptos Narrow" w:hAnsi="Aptos Narrow"/>
        </w:rPr>
        <w:br/>
      </w:r>
      <w:r w:rsidRPr="00364D03">
        <w:rPr>
          <w:rFonts w:ascii="Aptos Narrow" w:hAnsi="Aptos Narrow"/>
        </w:rPr>
        <w:br/>
      </w:r>
      <w:r w:rsidRPr="00364D03">
        <w:rPr>
          <w:rFonts w:ascii="Aptos Narrow" w:hAnsi="Aptos Narrow"/>
        </w:rPr>
        <w:t>Having worked both as a school senior leader and as Trust Executive Lead for Secondary Education, I have observed the benefits of collaboration across schools. Trust structures can facilitate the sharing of expertise, professional development and school improvement capacity.</w:t>
      </w:r>
      <w:r w:rsidRPr="00364D03">
        <w:rPr>
          <w:rFonts w:ascii="Aptos Narrow" w:hAnsi="Aptos Narrow"/>
        </w:rPr>
        <w:br/>
      </w:r>
      <w:r w:rsidRPr="00364D03">
        <w:rPr>
          <w:rFonts w:ascii="Aptos Narrow" w:hAnsi="Aptos Narrow"/>
        </w:rPr>
        <w:br/>
      </w:r>
      <w:r w:rsidRPr="00364D03">
        <w:rPr>
          <w:rFonts w:ascii="Aptos Narrow" w:hAnsi="Aptos Narrow"/>
        </w:rPr>
        <w:t>However, successful trusts must remain connected to their communities. The strongest improvement work I have witnessed has involved collaboration rather than compliance. Local authorities must continue to play an important coordinating role, particularly regarding vulnerable children, SEND provision and safeguarding.</w:t>
      </w:r>
      <w:r w:rsidRPr="00364D03">
        <w:rPr>
          <w:rFonts w:ascii="Aptos Narrow" w:hAnsi="Aptos Narrow"/>
        </w:rPr>
        <w:br/>
      </w:r>
      <w:r w:rsidRPr="00364D03">
        <w:rPr>
          <w:rFonts w:ascii="Aptos Narrow" w:hAnsi="Aptos Narrow"/>
        </w:rPr>
        <w:br/>
      </w:r>
      <w:r w:rsidRPr="00364D03">
        <w:rPr>
          <w:rStyle w:val="Heading1Char"/>
          <w:rFonts w:ascii="Aptos Narrow" w:hAnsi="Aptos Narrow"/>
        </w:rPr>
        <w:t>ENRICHMENT, BELONGING AND BEHAVIOUR</w:t>
      </w:r>
      <w:r w:rsidRPr="00364D03">
        <w:rPr>
          <w:rFonts w:ascii="Aptos Narrow" w:hAnsi="Aptos Narrow"/>
        </w:rPr>
        <w:br/>
      </w:r>
      <w:r w:rsidRPr="00364D03">
        <w:rPr>
          <w:rFonts w:ascii="Aptos Narrow" w:hAnsi="Aptos Narrow"/>
        </w:rPr>
        <w:br/>
      </w:r>
      <w:r w:rsidRPr="00364D03">
        <w:rPr>
          <w:rFonts w:ascii="Aptos Narrow" w:hAnsi="Aptos Narrow"/>
        </w:rPr>
        <w:t>One of the most significant lessons from my career is that educational success extends beyond examination outcomes. Many of the students I have mentored into leading universities developed confidence through public speaking, enrichment activities, leadership opportunities and wider participation.</w:t>
      </w:r>
      <w:r w:rsidRPr="00364D03">
        <w:rPr>
          <w:rFonts w:ascii="Aptos Narrow" w:hAnsi="Aptos Narrow"/>
        </w:rPr>
        <w:br/>
      </w:r>
      <w:r w:rsidRPr="00364D03">
        <w:rPr>
          <w:rFonts w:ascii="Aptos Narrow" w:hAnsi="Aptos Narrow"/>
        </w:rPr>
        <w:br/>
      </w:r>
      <w:r w:rsidRPr="00364D03">
        <w:rPr>
          <w:rFonts w:ascii="Aptos Narrow" w:hAnsi="Aptos Narrow"/>
        </w:rPr>
        <w:t>My academic work on restorative justice has also reinforced the importance of belonging. Exclusionary approaches may occasionally be necessary, but schools should prioritise restorative and relational approaches wherever possible. Students who feel connected to school are more likely to attend, achieve and contribute positively.</w:t>
      </w:r>
      <w:r w:rsidRPr="00364D03">
        <w:rPr>
          <w:rFonts w:ascii="Aptos Narrow" w:hAnsi="Aptos Narrow"/>
        </w:rPr>
        <w:br/>
      </w:r>
      <w:r w:rsidRPr="00364D03">
        <w:rPr>
          <w:rFonts w:ascii="Aptos Narrow" w:hAnsi="Aptos Narrow"/>
        </w:rPr>
        <w:br/>
      </w:r>
      <w:r w:rsidRPr="00364D03">
        <w:rPr>
          <w:rStyle w:val="Heading1Char"/>
          <w:rFonts w:ascii="Aptos Narrow" w:hAnsi="Aptos Narrow"/>
        </w:rPr>
        <w:t>REDUCING DISADVANTAGE GAPS</w:t>
      </w:r>
      <w:r w:rsidRPr="00364D03">
        <w:rPr>
          <w:rFonts w:ascii="Aptos Narrow" w:hAnsi="Aptos Narrow"/>
        </w:rPr>
        <w:br/>
      </w:r>
      <w:r w:rsidRPr="00364D03">
        <w:rPr>
          <w:rFonts w:ascii="Aptos Narrow" w:hAnsi="Aptos Narrow"/>
        </w:rPr>
        <w:br/>
      </w:r>
      <w:r w:rsidRPr="00364D03">
        <w:rPr>
          <w:rFonts w:ascii="Aptos Narrow" w:hAnsi="Aptos Narrow"/>
        </w:rPr>
        <w:t xml:space="preserve">Growing up and working within Yorkshire communities has provided direct insight into the challenges experienced by disadvantaged learners. My doctoral research focused on issues affecting communities experiencing significant deprivation and highlighted the need for long-term </w:t>
      </w:r>
      <w:r w:rsidRPr="00364D03">
        <w:rPr>
          <w:rFonts w:ascii="Aptos Narrow" w:hAnsi="Aptos Narrow"/>
        </w:rPr>
        <w:t>intervention rather than short-term initiatives.</w:t>
      </w:r>
      <w:r w:rsidRPr="00364D03">
        <w:rPr>
          <w:rFonts w:ascii="Aptos Narrow" w:hAnsi="Aptos Narrow"/>
        </w:rPr>
        <w:br/>
      </w:r>
      <w:r w:rsidRPr="00364D03">
        <w:rPr>
          <w:rFonts w:ascii="Aptos Narrow" w:hAnsi="Aptos Narrow"/>
        </w:rPr>
        <w:br/>
        <w:t xml:space="preserve">I welcome place-based approaches such as Mission Coastal. Having studied at Headlands School </w:t>
      </w:r>
      <w:r w:rsidRPr="00364D03">
        <w:rPr>
          <w:rFonts w:ascii="Aptos Narrow" w:hAnsi="Aptos Narrow"/>
        </w:rPr>
        <w:t>in Bridlington and worked extensively within the Humber region, I am acutely aware of the challenges facing many coastal communities, including lower progression to higher education, lower aspiration and reduced access to cultural capital.</w:t>
      </w:r>
      <w:r w:rsidRPr="00364D03">
        <w:rPr>
          <w:rFonts w:ascii="Aptos Narrow" w:hAnsi="Aptos Narrow"/>
        </w:rPr>
        <w:br/>
      </w:r>
      <w:r w:rsidRPr="00364D03">
        <w:rPr>
          <w:rFonts w:ascii="Aptos Narrow" w:hAnsi="Aptos Narrow"/>
        </w:rPr>
        <w:br/>
      </w:r>
      <w:r w:rsidRPr="00364D03">
        <w:rPr>
          <w:rStyle w:val="Heading1Char"/>
          <w:rFonts w:ascii="Aptos Narrow" w:hAnsi="Aptos Narrow"/>
        </w:rPr>
        <w:t>SCHOOL ADMISSIONS</w:t>
      </w:r>
      <w:r w:rsidRPr="00364D03">
        <w:rPr>
          <w:rFonts w:ascii="Aptos Narrow" w:hAnsi="Aptos Narrow"/>
        </w:rPr>
        <w:br/>
      </w:r>
      <w:r w:rsidRPr="00364D03">
        <w:rPr>
          <w:rFonts w:ascii="Aptos Narrow" w:hAnsi="Aptos Narrow"/>
        </w:rPr>
        <w:br/>
        <w:t>Admissions</w:t>
      </w:r>
      <w:r w:rsidRPr="00364D03">
        <w:rPr>
          <w:rFonts w:ascii="Aptos Narrow" w:hAnsi="Aptos Narrow"/>
        </w:rPr>
        <w:t xml:space="preserve"> systems should be transparent and easy for families to navigate. Throughout my leadership roles I have regularly encountered families struggling to understand educational pathways and options. Fair access should remain a central principle, with local authorities retaining a strong coordinating function.</w:t>
      </w:r>
      <w:r w:rsidRPr="00364D03">
        <w:rPr>
          <w:rFonts w:ascii="Aptos Narrow" w:hAnsi="Aptos Narrow"/>
        </w:rPr>
        <w:br/>
      </w:r>
      <w:r w:rsidRPr="00364D03">
        <w:rPr>
          <w:rFonts w:ascii="Aptos Narrow" w:hAnsi="Aptos Narrow"/>
        </w:rPr>
        <w:br/>
      </w:r>
      <w:r w:rsidRPr="00364D03">
        <w:rPr>
          <w:rStyle w:val="Heading1Char"/>
          <w:rFonts w:ascii="Aptos Narrow" w:hAnsi="Aptos Narrow"/>
        </w:rPr>
        <w:t>WORKFORCE REFORMS</w:t>
      </w:r>
      <w:r w:rsidRPr="00364D03">
        <w:rPr>
          <w:rFonts w:ascii="Aptos Narrow" w:hAnsi="Aptos Narrow"/>
        </w:rPr>
        <w:br/>
      </w:r>
      <w:r w:rsidRPr="00364D03">
        <w:rPr>
          <w:rFonts w:ascii="Aptos Narrow" w:hAnsi="Aptos Narrow"/>
        </w:rPr>
        <w:br/>
      </w:r>
      <w:r w:rsidRPr="00364D03">
        <w:rPr>
          <w:rFonts w:ascii="Aptos Narrow" w:hAnsi="Aptos Narrow"/>
        </w:rPr>
        <w:t>The recruitment challenge cannot be considered separately from retention. Throughout my leadership responsibilities, staff consistently identified workload, wellbeing and professional development as key factors influencing career decisions.</w:t>
      </w:r>
      <w:r w:rsidRPr="00364D03">
        <w:rPr>
          <w:rFonts w:ascii="Aptos Narrow" w:hAnsi="Aptos Narrow"/>
        </w:rPr>
        <w:br/>
      </w:r>
      <w:r w:rsidRPr="00364D03">
        <w:rPr>
          <w:rFonts w:ascii="Aptos Narrow" w:hAnsi="Aptos Narrow"/>
        </w:rPr>
        <w:br/>
      </w:r>
      <w:r w:rsidRPr="00364D03">
        <w:rPr>
          <w:rFonts w:ascii="Aptos Narrow" w:hAnsi="Aptos Narrow"/>
        </w:rPr>
        <w:t>As CPD Lead and teacher educator, I have seen the value of sustained professional development. Teachers should have access to high-quality mentoring, leadership development and subject-specific training. Similarly, staff must be supported to use digital technologies and artificial intelligence responsibly and effectively.</w:t>
      </w:r>
      <w:r w:rsidRPr="00364D03">
        <w:rPr>
          <w:rFonts w:ascii="Aptos Narrow" w:hAnsi="Aptos Narrow"/>
        </w:rPr>
        <w:br/>
      </w:r>
      <w:r w:rsidRPr="00364D03">
        <w:rPr>
          <w:rFonts w:ascii="Aptos Narrow" w:hAnsi="Aptos Narrow"/>
        </w:rPr>
        <w:br/>
        <w:t>As an OFQUAL expert involved in qualification development, I have witnessed the speed with which professional demands evolve. Continuous training is therefore essential.</w:t>
      </w:r>
      <w:r w:rsidRPr="00364D03">
        <w:rPr>
          <w:rFonts w:ascii="Aptos Narrow" w:hAnsi="Aptos Narrow"/>
        </w:rPr>
        <w:br/>
      </w:r>
      <w:r w:rsidRPr="00364D03">
        <w:rPr>
          <w:rFonts w:ascii="Aptos Narrow" w:hAnsi="Aptos Narrow"/>
        </w:rPr>
        <w:br/>
      </w:r>
      <w:r w:rsidRPr="00364D03">
        <w:rPr>
          <w:rStyle w:val="Heading1Char"/>
          <w:rFonts w:ascii="Aptos Narrow" w:hAnsi="Aptos Narrow"/>
        </w:rPr>
        <w:t>WIDER GOVERNMENT POLICY</w:t>
      </w:r>
      <w:r w:rsidRPr="00364D03">
        <w:rPr>
          <w:rFonts w:ascii="Aptos Narrow" w:hAnsi="Aptos Narrow"/>
        </w:rPr>
        <w:br/>
      </w:r>
      <w:r w:rsidRPr="00364D03">
        <w:rPr>
          <w:rFonts w:ascii="Aptos Narrow" w:hAnsi="Aptos Narrow"/>
        </w:rPr>
        <w:br/>
        <w:t>I strongly support greater participation by young people in civic life. My experience mentoring students for progression into higher education and professional careers has demonstrated that young people respond positively when trusted with responsibility and encouraged to engage in public life.</w:t>
      </w:r>
      <w:r w:rsidRPr="00364D03">
        <w:rPr>
          <w:rFonts w:ascii="Aptos Narrow" w:hAnsi="Aptos Narrow"/>
        </w:rPr>
        <w:br/>
      </w:r>
      <w:r w:rsidRPr="00364D03">
        <w:rPr>
          <w:rFonts w:ascii="Aptos Narrow" w:hAnsi="Aptos Narrow"/>
        </w:rPr>
        <w:br/>
      </w:r>
      <w:r w:rsidRPr="00364D03">
        <w:rPr>
          <w:rFonts w:ascii="Aptos Narrow" w:hAnsi="Aptos Narrow"/>
        </w:rPr>
        <w:t>Education policy should align with wider youth policy, skills policy and economic development objectives. The most successful systems create pathways from school to further education, higher education, employment and active citizenship.</w:t>
      </w:r>
      <w:r w:rsidRPr="00364D03">
        <w:rPr>
          <w:rFonts w:ascii="Aptos Narrow" w:hAnsi="Aptos Narrow"/>
        </w:rPr>
        <w:br/>
      </w:r>
      <w:r w:rsidRPr="00364D03">
        <w:rPr>
          <w:rFonts w:ascii="Aptos Narrow" w:hAnsi="Aptos Narrow"/>
        </w:rPr>
        <w:br/>
      </w:r>
      <w:r w:rsidRPr="00364D03">
        <w:rPr>
          <w:rStyle w:val="Heading1Char"/>
          <w:rFonts w:ascii="Aptos Narrow" w:hAnsi="Aptos Narrow"/>
        </w:rPr>
        <w:t>CONCLUSION</w:t>
      </w:r>
      <w:r w:rsidRPr="00364D03">
        <w:rPr>
          <w:rFonts w:ascii="Aptos Narrow" w:hAnsi="Aptos Narrow"/>
        </w:rPr>
        <w:br/>
      </w:r>
      <w:r w:rsidRPr="00364D03">
        <w:rPr>
          <w:rFonts w:ascii="Aptos Narrow" w:hAnsi="Aptos Narrow"/>
        </w:rPr>
        <w:br/>
      </w:r>
      <w:r w:rsidRPr="00364D03">
        <w:rPr>
          <w:rFonts w:ascii="Aptos Narrow" w:hAnsi="Aptos Narrow"/>
        </w:rPr>
        <w:t>Across my roles as teacher, lecturer, senior leader, principal, trust executive leader, researcher and mentor, I have consistently found that educational improvement depends upon high expectations combined with strong support. Raising attainment, improving attendance, reducing disadvantage and strengthening workforce capacity are not separate objectives. They are interconnected.</w:t>
      </w:r>
      <w:r w:rsidRPr="00364D03">
        <w:rPr>
          <w:rFonts w:ascii="Aptos Narrow" w:hAnsi="Aptos Narrow"/>
        </w:rPr>
        <w:br/>
      </w:r>
      <w:r w:rsidRPr="00364D03">
        <w:rPr>
          <w:rFonts w:ascii="Aptos Narrow" w:hAnsi="Aptos Narrow"/>
        </w:rPr>
        <w:br/>
      </w:r>
      <w:r w:rsidRPr="00364D03">
        <w:rPr>
          <w:rFonts w:ascii="Aptos Narrow" w:hAnsi="Aptos Narrow"/>
        </w:rPr>
        <w:t>The most effective reforms will be those that recognise the realities facing schools while maintaining ambition for every child, regardless of background or circumstance.</w:t>
      </w:r>
      <w:r w:rsidRPr="00364D03">
        <w:rPr>
          <w:rFonts w:ascii="Aptos Narrow" w:hAnsi="Aptos Narrow"/>
        </w:rPr>
        <w:br/>
      </w:r>
    </w:p>
    <w:p w:rsidR="00A1645D" w:rsidRPr="00A1645D">
      <w:pPr>
        <w:rPr>
          <w:rFonts w:ascii="Aptos Narrow" w:hAnsi="Aptos Narrow"/>
          <w:i/>
          <w:iCs/>
        </w:rPr>
      </w:pPr>
      <w:r w:rsidRPr="00A1645D">
        <w:rPr>
          <w:rFonts w:ascii="Aptos Narrow" w:hAnsi="Aptos Narrow"/>
          <w:i/>
          <w:iCs/>
        </w:rPr>
        <w:t>August 2026</w:t>
      </w:r>
    </w:p>
    <w:sectPr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ECA0014</dc:title>
  <cp:revision>0</cp:revision>
</cp:coreProperties>
</file>