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49CE" w:rsidP="004E05CF">
      <w:pPr>
        <w:jc w:val="right"/>
      </w:pPr>
      <w:r>
        <w:rPr>
          <w:noProof/>
        </w:rPr>
        <w:drawing>
          <wp:anchor distT="0" distB="0" distL="114300" distR="114300" simplePos="0" relativeHeight="251658240" behindDoc="0" locked="0" layoutInCell="1" allowOverlap="1">
            <wp:simplePos x="0" y="0"/>
            <wp:positionH relativeFrom="column">
              <wp:posOffset>1788160</wp:posOffset>
            </wp:positionH>
            <wp:positionV relativeFrom="paragraph">
              <wp:posOffset>-358140</wp:posOffset>
            </wp:positionV>
            <wp:extent cx="2484120" cy="579120"/>
            <wp:effectExtent l="0" t="0" r="0" b="0"/>
            <wp:wrapNone/>
            <wp:docPr id="685572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7295" name="Picture 68557295"/>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2484120" cy="579120"/>
                    </a:xfrm>
                    <a:prstGeom prst="rect">
                      <a:avLst/>
                    </a:prstGeom>
                  </pic:spPr>
                </pic:pic>
              </a:graphicData>
            </a:graphic>
          </wp:anchor>
        </w:drawing>
      </w:r>
    </w:p>
    <w:p w:rsidR="00877209" w:rsidP="004E05CF">
      <w:pPr>
        <w:jc w:val="right"/>
      </w:pPr>
    </w:p>
    <w:p w:rsidR="00877209" w:rsidP="004E05CF">
      <w:pPr>
        <w:jc w:val="right"/>
      </w:pPr>
    </w:p>
    <w:p w:rsidR="004D19F2" w:rsidRPr="004E05CF" w:rsidP="004E05CF">
      <w:pPr>
        <w:jc w:val="right"/>
        <w:rPr>
          <w:b/>
          <w:bCs/>
          <w:sz w:val="32"/>
          <w:szCs w:val="32"/>
        </w:rPr>
      </w:pPr>
      <w:r>
        <w:t>T</w:t>
      </w:r>
      <w:r w:rsidRPr="00EC24EF">
        <w:t>he</w:t>
      </w:r>
      <w:r w:rsidRPr="00EC24EF">
        <w:t xml:space="preserve"> Clarence Centre for Enterprise </w:t>
      </w:r>
    </w:p>
    <w:p w:rsidR="004D19F2" w:rsidRPr="00EC24EF" w:rsidP="004D19F2">
      <w:pPr>
        <w:spacing w:line="240" w:lineRule="auto"/>
        <w:jc w:val="right"/>
      </w:pPr>
      <w:r w:rsidRPr="00EC24EF">
        <w:t>&amp; Innovation</w:t>
      </w:r>
    </w:p>
    <w:p w:rsidR="004D19F2" w:rsidRPr="00EC24EF" w:rsidP="004D19F2">
      <w:pPr>
        <w:spacing w:line="240" w:lineRule="auto"/>
        <w:jc w:val="right"/>
      </w:pPr>
      <w:r w:rsidRPr="00EC24EF">
        <w:t>London South Bank University</w:t>
      </w:r>
    </w:p>
    <w:p w:rsidR="004D19F2" w:rsidRPr="00EC24EF" w:rsidP="004D19F2">
      <w:pPr>
        <w:spacing w:line="240" w:lineRule="auto"/>
        <w:jc w:val="right"/>
      </w:pPr>
      <w:r w:rsidRPr="00EC24EF">
        <w:t>6 St Georges Circus</w:t>
      </w:r>
    </w:p>
    <w:p w:rsidR="004D19F2" w:rsidRPr="00EC24EF" w:rsidP="004D19F2">
      <w:pPr>
        <w:spacing w:line="240" w:lineRule="auto"/>
        <w:jc w:val="right"/>
      </w:pPr>
      <w:r w:rsidRPr="00EC24EF">
        <w:t>London</w:t>
      </w:r>
    </w:p>
    <w:p w:rsidR="004D19F2" w:rsidP="004D19F2">
      <w:pPr>
        <w:spacing w:line="240" w:lineRule="auto"/>
        <w:jc w:val="right"/>
      </w:pPr>
      <w:r w:rsidRPr="00EC24EF">
        <w:t xml:space="preserve">SE1 6FE </w:t>
      </w:r>
    </w:p>
    <w:p w:rsidR="004D19F2" w:rsidP="004D19F2">
      <w:pPr>
        <w:spacing w:line="240" w:lineRule="auto"/>
        <w:jc w:val="right"/>
      </w:pPr>
    </w:p>
    <w:p w:rsidR="004D19F2" w:rsidRPr="00EC24EF" w:rsidP="004D19F2">
      <w:pPr>
        <w:spacing w:line="240" w:lineRule="auto"/>
        <w:jc w:val="right"/>
      </w:pPr>
      <w:r>
        <w:t>Wednesday 8 July 2026</w:t>
      </w:r>
    </w:p>
    <w:p w:rsidR="008F49CE" w:rsidP="004D19F2">
      <w:pPr>
        <w:spacing w:line="240" w:lineRule="auto"/>
      </w:pPr>
    </w:p>
    <w:p w:rsidR="00877209" w:rsidP="004D19F2">
      <w:pPr>
        <w:spacing w:line="240" w:lineRule="auto"/>
      </w:pPr>
    </w:p>
    <w:p w:rsidR="004D19F2" w:rsidP="004D19F2">
      <w:pPr>
        <w:spacing w:line="240" w:lineRule="auto"/>
      </w:pPr>
      <w:r w:rsidRPr="00A470CE">
        <w:t>Dear Chair and Members of the Education Committee,</w:t>
      </w:r>
    </w:p>
    <w:p w:rsidR="004D19F2" w:rsidP="004D19F2">
      <w:pPr>
        <w:spacing w:line="240" w:lineRule="auto"/>
      </w:pPr>
    </w:p>
    <w:p w:rsidR="004D19F2" w:rsidRPr="00A470CE" w:rsidP="004D19F2">
      <w:pPr>
        <w:spacing w:line="240" w:lineRule="auto"/>
        <w:rPr>
          <w:b/>
          <w:bCs/>
        </w:rPr>
      </w:pPr>
      <w:r w:rsidRPr="00A470CE">
        <w:rPr>
          <w:b/>
          <w:bCs/>
        </w:rPr>
        <w:t>Submission of evidence: Championing Futures? Localised Patterns in Higher Education Participation for Care-Experienced Learners in England</w:t>
      </w:r>
    </w:p>
    <w:p w:rsidR="004D19F2" w:rsidP="004D19F2">
      <w:pPr>
        <w:spacing w:line="240" w:lineRule="auto"/>
      </w:pPr>
    </w:p>
    <w:p w:rsidR="004D19F2" w:rsidP="004D19F2">
      <w:pPr>
        <w:spacing w:line="240" w:lineRule="auto"/>
      </w:pPr>
      <w:r w:rsidRPr="00A470CE">
        <w:t xml:space="preserve">I am writing on behalf of the National Network for the Education of Care Leavers (NNECL) to submit our recently published report, </w:t>
      </w:r>
      <w:r w:rsidRPr="00A470CE">
        <w:rPr>
          <w:i/>
          <w:iCs/>
        </w:rPr>
        <w:t>Championing Futures? Localised Patterns in Higher Education Participation for Care-Experienced Learners in England</w:t>
      </w:r>
      <w:r w:rsidRPr="00A470CE">
        <w:t xml:space="preserve">, as evidence to the Committee’s inquiry into the Government’s </w:t>
      </w:r>
      <w:r w:rsidRPr="00A470CE">
        <w:rPr>
          <w:i/>
          <w:iCs/>
        </w:rPr>
        <w:t>Every Child Achieving and Thriving</w:t>
      </w:r>
      <w:r w:rsidRPr="00A470CE">
        <w:t xml:space="preserve"> White Paper, specifically in relation to reducing disadvantage gaps.</w:t>
      </w:r>
    </w:p>
    <w:p w:rsidR="004D19F2" w:rsidRPr="00A470CE" w:rsidP="004D19F2">
      <w:pPr>
        <w:spacing w:line="240" w:lineRule="auto"/>
      </w:pPr>
    </w:p>
    <w:p w:rsidR="004D19F2" w:rsidP="004D19F2">
      <w:pPr>
        <w:spacing w:line="240" w:lineRule="auto"/>
      </w:pPr>
      <w:r w:rsidRPr="00A470CE">
        <w:t>NNECL is the national network dedicated to improving access, participation and success in further and higher education for care-experienced learners. Through our network of education providers, local authorities, practitioners and support organisations, we work to influence systemic change and improve outcomes for care-experienced and estranged students. Our network reaches over 5,000 care-experienced and estranged students across the UK, providing NNECL with a unique perspective on the barriers, opportunities and support needs experienced by these learners as they progress through education.</w:t>
      </w:r>
    </w:p>
    <w:p w:rsidR="004D19F2" w:rsidRPr="00A470CE" w:rsidP="004D19F2">
      <w:pPr>
        <w:spacing w:line="240" w:lineRule="auto"/>
      </w:pPr>
    </w:p>
    <w:p w:rsidR="004D19F2" w:rsidP="004D19F2">
      <w:pPr>
        <w:spacing w:line="240" w:lineRule="auto"/>
      </w:pPr>
      <w:r w:rsidRPr="00A470CE">
        <w:t xml:space="preserve">The evidence we are submitting is drawn from </w:t>
      </w:r>
      <w:r w:rsidRPr="00A470CE">
        <w:rPr>
          <w:i/>
          <w:iCs/>
        </w:rPr>
        <w:t>Championing Futures? Localised Patterns in Higher Education Participation for Care-Experienced Learners in England</w:t>
      </w:r>
      <w:r w:rsidRPr="00A470CE">
        <w:t>, authored by Neil Harrison of the University of Exeter. Professor Harrison is widely recognised for his research on care experience, educational disadvantage and transitions into higher education. The report provides the first national analysis of local variation in higher education participation among care-experienced young people in England.</w:t>
      </w:r>
    </w:p>
    <w:p w:rsidR="004D19F2" w:rsidRPr="00A470CE" w:rsidP="004D19F2">
      <w:pPr>
        <w:spacing w:line="240" w:lineRule="auto"/>
      </w:pPr>
    </w:p>
    <w:p w:rsidR="004D19F2" w:rsidP="004D19F2">
      <w:pPr>
        <w:spacing w:line="240" w:lineRule="auto"/>
      </w:pPr>
      <w:r w:rsidRPr="00BB02C5">
        <w:rPr>
          <w:i/>
          <w:iCs/>
        </w:rPr>
        <w:t>Championing Futures?</w:t>
      </w:r>
      <w:r>
        <w:t xml:space="preserve"> </w:t>
      </w:r>
      <w:r w:rsidRPr="00A470CE">
        <w:t>demonstrates that educational disadvantage is shaped not only by individual circumstances, but also by the systems, services and opportunities available within the places where young people live. It identifies significant geographical variation in higher education progression outcomes that cannot be explained by attainment alone, highlighting the importance of local leadership, partnership working and effective support structures.</w:t>
      </w:r>
    </w:p>
    <w:p w:rsidR="004D19F2" w:rsidRPr="00A470CE" w:rsidP="004D19F2">
      <w:pPr>
        <w:spacing w:line="240" w:lineRule="auto"/>
      </w:pPr>
    </w:p>
    <w:p w:rsidR="004D19F2" w:rsidP="004D19F2">
      <w:pPr>
        <w:spacing w:line="240" w:lineRule="auto"/>
      </w:pPr>
      <w:r w:rsidRPr="00A470CE">
        <w:t>We believe these findings are highly relevant to the Committee’s consideration of disadvantage funding and place-based approaches. In particular, the report highlights that:</w:t>
      </w:r>
    </w:p>
    <w:p w:rsidR="00877209" w:rsidP="004D19F2">
      <w:pPr>
        <w:spacing w:line="240" w:lineRule="auto"/>
      </w:pPr>
    </w:p>
    <w:p w:rsidR="00877209" w:rsidRPr="00A470CE" w:rsidP="004D19F2">
      <w:pPr>
        <w:spacing w:line="240" w:lineRule="auto"/>
      </w:pPr>
    </w:p>
    <w:p w:rsidR="004D19F2" w:rsidRPr="00A470CE" w:rsidP="004D19F2">
      <w:pPr>
        <w:numPr>
          <w:ilvl w:val="0"/>
          <w:numId w:val="12"/>
        </w:numPr>
        <w:spacing w:line="240" w:lineRule="auto"/>
      </w:pPr>
      <w:r>
        <w:t>where a young care-experienced person lives continues to shape their likelihood of progressing to higher education</w:t>
      </w:r>
      <w:r w:rsidRPr="00A470CE">
        <w:t>;</w:t>
      </w:r>
    </w:p>
    <w:p w:rsidR="004D19F2" w:rsidRPr="00A470CE" w:rsidP="004D19F2">
      <w:pPr>
        <w:numPr>
          <w:ilvl w:val="0"/>
          <w:numId w:val="12"/>
        </w:numPr>
        <w:spacing w:line="240" w:lineRule="auto"/>
      </w:pPr>
      <w:r w:rsidRPr="00A470CE">
        <w:t>targeted investment and statutory structures, including Virtual Schools, have significant potential to improve outcomes, but their impact is not currently consistent for all care-experienced young people;</w:t>
      </w:r>
    </w:p>
    <w:p w:rsidR="004D19F2" w:rsidRPr="00A470CE" w:rsidP="004D19F2">
      <w:pPr>
        <w:numPr>
          <w:ilvl w:val="0"/>
          <w:numId w:val="12"/>
        </w:numPr>
        <w:spacing w:line="240" w:lineRule="auto"/>
      </w:pPr>
      <w:r w:rsidRPr="00A470CE">
        <w:t>some local areas are achieving substantially stronger outcomes than others, demonstrating that improved progression is possible where effective leadership, collaboration and support systems are in place;</w:t>
      </w:r>
    </w:p>
    <w:p w:rsidR="004D19F2" w:rsidRPr="00A470CE" w:rsidP="004D19F2">
      <w:pPr>
        <w:numPr>
          <w:ilvl w:val="0"/>
          <w:numId w:val="12"/>
        </w:numPr>
        <w:spacing w:line="240" w:lineRule="auto"/>
      </w:pPr>
      <w:r w:rsidRPr="00A470CE">
        <w:t>government has an opportunity to identify, evaluate and share effective local practice so that all care-experienced young people can benefit from approaches that are already delivering stronger outcomes; and</w:t>
      </w:r>
    </w:p>
    <w:p w:rsidR="004D19F2" w:rsidRPr="00A470CE" w:rsidP="004D19F2">
      <w:pPr>
        <w:numPr>
          <w:ilvl w:val="0"/>
          <w:numId w:val="12"/>
        </w:numPr>
        <w:spacing w:line="240" w:lineRule="auto"/>
      </w:pPr>
      <w:r w:rsidRPr="00A470CE">
        <w:t>improving educational outcomes requires a wider societal commitment. The people and communities surrounding children and young people</w:t>
      </w:r>
      <w:r>
        <w:t xml:space="preserve"> - </w:t>
      </w:r>
      <w:r w:rsidRPr="00A470CE">
        <w:t>including employers, youth workers, mentors, community organisations and other trusted adults</w:t>
      </w:r>
      <w:r>
        <w:t xml:space="preserve"> - </w:t>
      </w:r>
      <w:r w:rsidRPr="00A470CE">
        <w:t>play an important role in raising aspirations, challenging expectations and helping young people see education and future pathways as achievable.</w:t>
      </w:r>
    </w:p>
    <w:p w:rsidR="004D19F2" w:rsidP="004D19F2">
      <w:pPr>
        <w:spacing w:line="240" w:lineRule="auto"/>
      </w:pPr>
    </w:p>
    <w:p w:rsidR="004D19F2" w:rsidP="004D19F2">
      <w:pPr>
        <w:spacing w:line="240" w:lineRule="auto"/>
      </w:pPr>
      <w:r w:rsidRPr="00A470CE">
        <w:t>The report recommends a shared approach across government, local authorities and the education sector, including a revised minimum offer for care-experienced young people, strengthened support through Personal Advisors, greater consistency in educational provision, and recognition of the importance of post-16 pathways in improving long-term outcomes.</w:t>
      </w:r>
    </w:p>
    <w:p w:rsidR="004D19F2" w:rsidRPr="00A470CE" w:rsidP="004D19F2">
      <w:pPr>
        <w:spacing w:line="240" w:lineRule="auto"/>
      </w:pPr>
    </w:p>
    <w:p w:rsidR="004D19F2" w:rsidP="004D19F2">
      <w:pPr>
        <w:spacing w:line="240" w:lineRule="auto"/>
      </w:pPr>
      <w:r w:rsidRPr="00A470CE">
        <w:t xml:space="preserve">We hope that </w:t>
      </w:r>
      <w:r w:rsidRPr="00A470CE">
        <w:rPr>
          <w:i/>
          <w:iCs/>
        </w:rPr>
        <w:t>Championing Futures?</w:t>
      </w:r>
      <w:r w:rsidRPr="00A470CE">
        <w:t xml:space="preserve"> will provide valuable evidence to the Committee’s consideration of how disadvantage funding and place-based approaches can better support children and young people facing educational inequalities.</w:t>
      </w:r>
    </w:p>
    <w:p w:rsidR="004D19F2" w:rsidRPr="00A470CE" w:rsidP="004D19F2">
      <w:pPr>
        <w:spacing w:line="240" w:lineRule="auto"/>
      </w:pPr>
    </w:p>
    <w:p w:rsidR="004D19F2" w:rsidRPr="00A470CE" w:rsidP="004D19F2">
      <w:pPr>
        <w:spacing w:line="240" w:lineRule="auto"/>
      </w:pPr>
      <w:r w:rsidRPr="00A470CE">
        <w:t>We would welcome the opportunity to discuss the findings further or provide any additional evidence that may assist the Committee’s inquiry.</w:t>
      </w:r>
    </w:p>
    <w:p w:rsidR="004D19F2" w:rsidP="004D19F2">
      <w:pPr>
        <w:spacing w:line="240" w:lineRule="auto"/>
      </w:pPr>
    </w:p>
    <w:p w:rsidR="004D19F2" w:rsidP="004D19F2">
      <w:pPr>
        <w:spacing w:line="240" w:lineRule="auto"/>
      </w:pPr>
      <w:r w:rsidRPr="00A470CE">
        <w:t>Yours</w:t>
      </w:r>
      <w:r w:rsidR="004713FC">
        <w:t xml:space="preserve"> faithfully</w:t>
      </w:r>
      <w:r>
        <w:t xml:space="preserve">, </w:t>
      </w:r>
    </w:p>
    <w:p w:rsidR="004D19F2" w:rsidP="004D19F2">
      <w:pPr>
        <w:spacing w:line="240" w:lineRule="auto"/>
      </w:pPr>
    </w:p>
    <w:p w:rsidR="004D19F2" w:rsidP="004D19F2">
      <w:pPr>
        <w:spacing w:line="240" w:lineRule="auto"/>
      </w:pPr>
      <w:r>
        <w:t xml:space="preserve">Denise </w:t>
      </w:r>
    </w:p>
    <w:p w:rsidR="004D19F2" w:rsidP="004D19F2">
      <w:pPr>
        <w:spacing w:line="240" w:lineRule="auto"/>
      </w:pPr>
    </w:p>
    <w:p w:rsidR="004D19F2" w:rsidP="004D19F2">
      <w:pPr>
        <w:spacing w:line="240" w:lineRule="auto"/>
      </w:pPr>
      <w:r>
        <w:t>Denise Rawls</w:t>
      </w:r>
    </w:p>
    <w:p w:rsidR="004D19F2" w:rsidP="004D19F2">
      <w:pPr>
        <w:spacing w:line="240" w:lineRule="auto"/>
      </w:pPr>
      <w:r>
        <w:t>Executive Director</w:t>
      </w:r>
    </w:p>
    <w:p w:rsidR="004D19F2" w:rsidP="004D19F2">
      <w:pPr>
        <w:spacing w:line="240" w:lineRule="auto"/>
      </w:pPr>
      <w:r w:rsidRPr="00A470CE">
        <w:t>National Network for the Education of Care Leavers (NNECL)</w:t>
      </w:r>
    </w:p>
    <w:p w:rsidR="004D19F2" w:rsidP="004D19F2">
      <w:pPr>
        <w:spacing w:line="240" w:lineRule="auto"/>
      </w:pPr>
    </w:p>
    <w:p w:rsidR="004D19F2" w:rsidP="004D19F2">
      <w:pPr>
        <w:spacing w:line="240" w:lineRule="auto"/>
      </w:pPr>
      <w:r>
        <w:rPr>
          <w:noProof/>
        </w:rPr>
        <w:drawing>
          <wp:inline distT="0" distB="0" distL="0" distR="0">
            <wp:extent cx="1498170" cy="723265"/>
            <wp:effectExtent l="0" t="0" r="6985" b="635"/>
            <wp:docPr id="131710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10621" name="Picture 131710621"/>
                    <pic:cNvPicPr/>
                  </pic:nvPicPr>
                  <pic:blipFill rotWithShape="1">
                    <a:blip xmlns:r="http://schemas.openxmlformats.org/officeDocument/2006/relationships" r:embed="rId10" cstate="print">
                      <a:extLst>
                        <a:ext uri="{28A0092B-C50C-407E-A947-70E740481C1C}">
                          <a14:useLocalDpi xmlns:a14="http://schemas.microsoft.com/office/drawing/2010/main" val="0"/>
                        </a:ext>
                      </a:extLst>
                    </a:blip>
                    <a:srcRect l="10084" t="37426" r="1801"/>
                    <a:stretch>
                      <a:fillRect/>
                    </a:stretch>
                  </pic:blipFill>
                  <pic:spPr bwMode="auto">
                    <a:xfrm>
                      <a:off x="0" y="0"/>
                      <a:ext cx="1511798" cy="729844"/>
                    </a:xfrm>
                    <a:prstGeom prst="rect">
                      <a:avLst/>
                    </a:prstGeom>
                    <a:ln>
                      <a:noFill/>
                    </a:ln>
                    <a:extLst>
                      <a:ext uri="{53640926-AAD7-44D8-BBD7-CCE9431645EC}">
                        <a14:shadowObscured xmlns:a14="http://schemas.microsoft.com/office/drawing/2010/main"/>
                      </a:ext>
                    </a:extLst>
                  </pic:spPr>
                </pic:pic>
              </a:graphicData>
            </a:graphic>
          </wp:inline>
        </w:drawing>
      </w:r>
    </w:p>
    <w:p w:rsidR="004E05CF">
      <w:pPr>
        <w:rPr>
          <w:b/>
          <w:bCs/>
          <w:sz w:val="32"/>
          <w:szCs w:val="32"/>
        </w:rPr>
      </w:pPr>
      <w:r>
        <w:rPr>
          <w:b/>
          <w:bCs/>
          <w:sz w:val="32"/>
          <w:szCs w:val="32"/>
        </w:rPr>
        <w:br w:type="page"/>
      </w:r>
    </w:p>
    <w:p w:rsidR="00492F0E" w:rsidRPr="00B65218" w:rsidP="00076599">
      <w:pPr>
        <w:rPr>
          <w:b/>
          <w:bCs/>
          <w:sz w:val="32"/>
          <w:szCs w:val="32"/>
        </w:rPr>
      </w:pPr>
      <w:r>
        <w:rPr>
          <w:b/>
          <w:bCs/>
          <w:sz w:val="32"/>
          <w:szCs w:val="32"/>
        </w:rPr>
        <w:t xml:space="preserve">Championing Futures: </w:t>
      </w:r>
      <w:r w:rsidRPr="00B65218" w:rsidR="00B65218">
        <w:rPr>
          <w:b/>
          <w:bCs/>
          <w:sz w:val="32"/>
          <w:szCs w:val="32"/>
        </w:rPr>
        <w:t>Localised patterns in higher education participation for young care-experienced learners</w:t>
      </w:r>
      <w:r w:rsidR="00FF4A7D">
        <w:rPr>
          <w:b/>
          <w:bCs/>
          <w:sz w:val="32"/>
          <w:szCs w:val="32"/>
        </w:rPr>
        <w:t xml:space="preserve"> in England</w:t>
      </w:r>
    </w:p>
    <w:p w:rsidR="00B65218" w:rsidP="00076599">
      <w:pPr>
        <w:rPr>
          <w:i/>
          <w:iCs/>
          <w:sz w:val="28"/>
          <w:szCs w:val="28"/>
        </w:rPr>
      </w:pPr>
    </w:p>
    <w:p w:rsidR="00076599" w:rsidP="001E5C6C">
      <w:pPr>
        <w:rPr>
          <w:b/>
          <w:bCs/>
        </w:rPr>
      </w:pPr>
      <w:r>
        <w:rPr>
          <w:b/>
          <w:bCs/>
        </w:rPr>
        <w:t xml:space="preserve">By </w:t>
      </w:r>
      <w:r w:rsidRPr="003B6C0C" w:rsidR="00B65218">
        <w:rPr>
          <w:b/>
          <w:bCs/>
        </w:rPr>
        <w:t>Neil Harrison</w:t>
      </w:r>
      <w:r w:rsidRPr="003B6C0C" w:rsidR="008801A2">
        <w:rPr>
          <w:b/>
          <w:bCs/>
        </w:rPr>
        <w:t xml:space="preserve">, </w:t>
      </w:r>
      <w:r w:rsidRPr="003B6C0C" w:rsidR="00B65218">
        <w:rPr>
          <w:b/>
          <w:bCs/>
        </w:rPr>
        <w:t>University of Exeter</w:t>
      </w:r>
      <w:r>
        <w:rPr>
          <w:b/>
          <w:bCs/>
        </w:rPr>
        <w:t xml:space="preserve"> for National Network for the Education of Care Leavers (NNECL)</w:t>
      </w:r>
      <w:r w:rsidR="002E4841">
        <w:rPr>
          <w:b/>
          <w:bCs/>
        </w:rPr>
        <w:t xml:space="preserve"> – June 2026</w:t>
      </w:r>
    </w:p>
    <w:p w:rsidR="0008304F" w:rsidP="001E5C6C">
      <w:pPr>
        <w:rPr>
          <w:b/>
          <w:bCs/>
        </w:rPr>
      </w:pPr>
    </w:p>
    <w:p w:rsidR="002E4841" w:rsidP="0008304F">
      <w:pPr>
        <w:rPr>
          <w:b/>
          <w:bCs/>
        </w:rPr>
      </w:pPr>
      <w:r>
        <w:rPr>
          <w:b/>
          <w:bCs/>
        </w:rPr>
        <w:t>nnecl.org</w:t>
      </w:r>
    </w:p>
    <w:p w:rsidR="002E4841" w:rsidP="0008304F">
      <w:pPr>
        <w:rPr>
          <w:b/>
          <w:bCs/>
        </w:rPr>
      </w:pPr>
    </w:p>
    <w:p w:rsidR="00861D69" w:rsidP="0008304F">
      <w:pPr>
        <w:rPr>
          <w:u w:val="single"/>
        </w:rPr>
      </w:pPr>
      <w:r>
        <w:rPr>
          <w:b/>
          <w:bCs/>
        </w:rPr>
        <w:t>Contact – info@nnecl.org</w:t>
      </w:r>
    </w:p>
    <w:p w:rsidR="00861D69" w:rsidP="00726C70">
      <w:pPr>
        <w:spacing w:line="240" w:lineRule="auto"/>
        <w:rPr>
          <w:u w:val="single"/>
        </w:rPr>
      </w:pPr>
    </w:p>
    <w:sdt>
      <w:sdtPr>
        <w:rPr>
          <w:rFonts w:asciiTheme="minorHAnsi" w:eastAsiaTheme="minorHAnsi" w:hAnsiTheme="minorHAnsi" w:cstheme="minorBidi"/>
          <w:color w:val="auto"/>
          <w:kern w:val="2"/>
          <w:sz w:val="24"/>
          <w:szCs w:val="24"/>
          <w:lang w:val="en-GB"/>
        </w:rPr>
        <w:id w:val="-1364287274"/>
        <w:docPartObj>
          <w:docPartGallery w:val="Table of Contents"/>
          <w:docPartUnique/>
        </w:docPartObj>
      </w:sdtPr>
      <w:sdtEndPr>
        <w:rPr>
          <w:b/>
          <w:bCs/>
          <w:noProof/>
        </w:rPr>
      </w:sdtEndPr>
      <w:sdtContent>
        <w:p w:rsidR="00CE625E" w:rsidRPr="0081495E">
          <w:pPr>
            <w:pStyle w:val="TOCHeading"/>
            <w:rPr>
              <w:b/>
              <w:bCs/>
              <w:color w:val="000000" w:themeColor="text1"/>
            </w:rPr>
          </w:pPr>
          <w:r w:rsidRPr="0081495E">
            <w:rPr>
              <w:b/>
              <w:bCs/>
              <w:color w:val="000000" w:themeColor="text1"/>
            </w:rPr>
            <w:t>Contents</w:t>
          </w:r>
        </w:p>
        <w:p w:rsidR="000B53B0" w:rsidRPr="000B53B0" w:rsidP="000B53B0">
          <w:pPr>
            <w:rPr>
              <w:lang w:val="en-US"/>
            </w:rPr>
          </w:pPr>
        </w:p>
        <w:p w:rsidR="000048A9">
          <w:pPr>
            <w:pStyle w:val="TOC2"/>
            <w:rPr>
              <w:rFonts w:eastAsiaTheme="minorEastAsia"/>
              <w:b w:val="0"/>
              <w:bCs w:val="0"/>
              <w:lang w:eastAsia="en-GB"/>
            </w:rPr>
          </w:pPr>
          <w:r>
            <w:fldChar w:fldCharType="begin"/>
          </w:r>
          <w:r>
            <w:instrText xml:space="preserve"> TOC \o "1-3" \h \z \u </w:instrText>
          </w:r>
          <w:r>
            <w:fldChar w:fldCharType="separate"/>
          </w:r>
          <w:r>
            <w:fldChar w:fldCharType="begin"/>
          </w:r>
          <w:r>
            <w:instrText xml:space="preserve"> HYPERLINK \l "_Toc233200914" </w:instrText>
          </w:r>
          <w:r>
            <w:fldChar w:fldCharType="separate"/>
          </w:r>
          <w:r w:rsidRPr="00E82D9A">
            <w:rPr>
              <w:rStyle w:val="Hyperlink"/>
            </w:rPr>
            <w:t>Foreword</w:t>
          </w:r>
          <w:r>
            <w:rPr>
              <w:webHidden/>
            </w:rPr>
            <w:tab/>
          </w:r>
          <w:r>
            <w:rPr>
              <w:webHidden/>
            </w:rPr>
            <w:fldChar w:fldCharType="begin"/>
          </w:r>
          <w:r>
            <w:rPr>
              <w:webHidden/>
            </w:rPr>
            <w:instrText xml:space="preserve"> PAGEREF _Toc233200914 \h </w:instrText>
          </w:r>
          <w:r>
            <w:rPr>
              <w:webHidden/>
            </w:rPr>
            <w:fldChar w:fldCharType="separate"/>
          </w:r>
          <w:r>
            <w:rPr>
              <w:webHidden/>
            </w:rPr>
            <w:t>4</w:t>
          </w:r>
          <w:r>
            <w:rPr>
              <w:webHidden/>
            </w:rPr>
            <w:fldChar w:fldCharType="end"/>
          </w:r>
          <w:r>
            <w:fldChar w:fldCharType="end"/>
          </w:r>
        </w:p>
        <w:p w:rsidR="000048A9">
          <w:pPr>
            <w:pStyle w:val="TOC2"/>
            <w:rPr>
              <w:rFonts w:eastAsiaTheme="minorEastAsia"/>
              <w:b w:val="0"/>
              <w:bCs w:val="0"/>
              <w:lang w:eastAsia="en-GB"/>
            </w:rPr>
          </w:pPr>
          <w:r>
            <w:fldChar w:fldCharType="begin"/>
          </w:r>
          <w:r>
            <w:instrText xml:space="preserve"> HYPERLINK \l "_Toc233200915" </w:instrText>
          </w:r>
          <w:r>
            <w:fldChar w:fldCharType="separate"/>
          </w:r>
          <w:r w:rsidRPr="00E82D9A">
            <w:rPr>
              <w:rStyle w:val="Hyperlink"/>
            </w:rPr>
            <w:t>Executive summary</w:t>
          </w:r>
          <w:r>
            <w:rPr>
              <w:webHidden/>
            </w:rPr>
            <w:tab/>
          </w:r>
          <w:r>
            <w:rPr>
              <w:webHidden/>
            </w:rPr>
            <w:fldChar w:fldCharType="begin"/>
          </w:r>
          <w:r>
            <w:rPr>
              <w:webHidden/>
            </w:rPr>
            <w:instrText xml:space="preserve"> PAGEREF _Toc233200915 \h </w:instrText>
          </w:r>
          <w:r>
            <w:rPr>
              <w:webHidden/>
            </w:rPr>
            <w:fldChar w:fldCharType="separate"/>
          </w:r>
          <w:r>
            <w:rPr>
              <w:webHidden/>
            </w:rPr>
            <w:t>6</w:t>
          </w:r>
          <w:r>
            <w:rPr>
              <w:webHidden/>
            </w:rPr>
            <w:fldChar w:fldCharType="end"/>
          </w:r>
          <w:r>
            <w:fldChar w:fldCharType="end"/>
          </w:r>
        </w:p>
        <w:p w:rsidR="000048A9">
          <w:pPr>
            <w:pStyle w:val="TOC2"/>
            <w:rPr>
              <w:rFonts w:eastAsiaTheme="minorEastAsia"/>
              <w:b w:val="0"/>
              <w:bCs w:val="0"/>
              <w:lang w:eastAsia="en-GB"/>
            </w:rPr>
          </w:pPr>
          <w:r>
            <w:fldChar w:fldCharType="begin"/>
          </w:r>
          <w:r>
            <w:instrText xml:space="preserve"> HYPERLINK \l "_Toc233200916" </w:instrText>
          </w:r>
          <w:r>
            <w:fldChar w:fldCharType="separate"/>
          </w:r>
          <w:r w:rsidRPr="00E82D9A">
            <w:rPr>
              <w:rStyle w:val="Hyperlink"/>
            </w:rPr>
            <w:t>Key findings</w:t>
          </w:r>
          <w:r>
            <w:rPr>
              <w:webHidden/>
            </w:rPr>
            <w:tab/>
          </w:r>
          <w:r>
            <w:rPr>
              <w:webHidden/>
            </w:rPr>
            <w:fldChar w:fldCharType="begin"/>
          </w:r>
          <w:r>
            <w:rPr>
              <w:webHidden/>
            </w:rPr>
            <w:instrText xml:space="preserve"> PAGEREF _Toc233200916 \h </w:instrText>
          </w:r>
          <w:r>
            <w:rPr>
              <w:webHidden/>
            </w:rPr>
            <w:fldChar w:fldCharType="separate"/>
          </w:r>
          <w:r>
            <w:rPr>
              <w:webHidden/>
            </w:rPr>
            <w:t>7</w:t>
          </w:r>
          <w:r>
            <w:rPr>
              <w:webHidden/>
            </w:rPr>
            <w:fldChar w:fldCharType="end"/>
          </w:r>
          <w:r>
            <w:fldChar w:fldCharType="end"/>
          </w:r>
        </w:p>
        <w:p w:rsidR="000048A9">
          <w:pPr>
            <w:pStyle w:val="TOC2"/>
            <w:rPr>
              <w:rFonts w:eastAsiaTheme="minorEastAsia"/>
              <w:b w:val="0"/>
              <w:bCs w:val="0"/>
              <w:lang w:eastAsia="en-GB"/>
            </w:rPr>
          </w:pPr>
          <w:r>
            <w:fldChar w:fldCharType="begin"/>
          </w:r>
          <w:r>
            <w:instrText xml:space="preserve"> HYPERLINK \l "_Toc233200917" </w:instrText>
          </w:r>
          <w:r>
            <w:fldChar w:fldCharType="separate"/>
          </w:r>
          <w:r w:rsidRPr="00E82D9A">
            <w:rPr>
              <w:rStyle w:val="Hyperlink"/>
            </w:rPr>
            <w:t>1. Background</w:t>
          </w:r>
          <w:r>
            <w:rPr>
              <w:webHidden/>
            </w:rPr>
            <w:tab/>
          </w:r>
          <w:r>
            <w:rPr>
              <w:webHidden/>
            </w:rPr>
            <w:fldChar w:fldCharType="begin"/>
          </w:r>
          <w:r>
            <w:rPr>
              <w:webHidden/>
            </w:rPr>
            <w:instrText xml:space="preserve"> PAGEREF _Toc233200917 \h </w:instrText>
          </w:r>
          <w:r>
            <w:rPr>
              <w:webHidden/>
            </w:rPr>
            <w:fldChar w:fldCharType="separate"/>
          </w:r>
          <w:r>
            <w:rPr>
              <w:webHidden/>
            </w:rPr>
            <w:t>9</w:t>
          </w:r>
          <w:r>
            <w:rPr>
              <w:webHidden/>
            </w:rPr>
            <w:fldChar w:fldCharType="end"/>
          </w:r>
          <w:r>
            <w:fldChar w:fldCharType="end"/>
          </w:r>
        </w:p>
        <w:p w:rsidR="000048A9">
          <w:pPr>
            <w:pStyle w:val="TOC2"/>
            <w:rPr>
              <w:rFonts w:eastAsiaTheme="minorEastAsia"/>
              <w:b w:val="0"/>
              <w:bCs w:val="0"/>
              <w:lang w:eastAsia="en-GB"/>
            </w:rPr>
          </w:pPr>
          <w:r>
            <w:fldChar w:fldCharType="begin"/>
          </w:r>
          <w:r>
            <w:instrText xml:space="preserve"> HYPERLINK \l "_Toc233200918" </w:instrText>
          </w:r>
          <w:r>
            <w:fldChar w:fldCharType="separate"/>
          </w:r>
          <w:r w:rsidRPr="00E82D9A">
            <w:rPr>
              <w:rStyle w:val="Hyperlink"/>
            </w:rPr>
            <w:t>2. Aims and research questions</w:t>
          </w:r>
          <w:r>
            <w:rPr>
              <w:webHidden/>
            </w:rPr>
            <w:tab/>
          </w:r>
          <w:r>
            <w:rPr>
              <w:webHidden/>
            </w:rPr>
            <w:fldChar w:fldCharType="begin"/>
          </w:r>
          <w:r>
            <w:rPr>
              <w:webHidden/>
            </w:rPr>
            <w:instrText xml:space="preserve"> PAGEREF _Toc233200918 \h </w:instrText>
          </w:r>
          <w:r>
            <w:rPr>
              <w:webHidden/>
            </w:rPr>
            <w:fldChar w:fldCharType="separate"/>
          </w:r>
          <w:r>
            <w:rPr>
              <w:webHidden/>
            </w:rPr>
            <w:t>10</w:t>
          </w:r>
          <w:r>
            <w:rPr>
              <w:webHidden/>
            </w:rPr>
            <w:fldChar w:fldCharType="end"/>
          </w:r>
          <w:r>
            <w:fldChar w:fldCharType="end"/>
          </w:r>
        </w:p>
        <w:p w:rsidR="000048A9">
          <w:pPr>
            <w:pStyle w:val="TOC2"/>
            <w:rPr>
              <w:rFonts w:eastAsiaTheme="minorEastAsia"/>
              <w:b w:val="0"/>
              <w:bCs w:val="0"/>
              <w:lang w:eastAsia="en-GB"/>
            </w:rPr>
          </w:pPr>
          <w:r>
            <w:fldChar w:fldCharType="begin"/>
          </w:r>
          <w:r>
            <w:instrText xml:space="preserve"> HYPERLINK \l "_Toc233200919" </w:instrText>
          </w:r>
          <w:r>
            <w:fldChar w:fldCharType="separate"/>
          </w:r>
          <w:r w:rsidRPr="00E82D9A">
            <w:rPr>
              <w:rStyle w:val="Hyperlink"/>
            </w:rPr>
            <w:t>3. Methodology</w:t>
          </w:r>
          <w:r>
            <w:rPr>
              <w:webHidden/>
            </w:rPr>
            <w:tab/>
          </w:r>
          <w:r>
            <w:rPr>
              <w:webHidden/>
            </w:rPr>
            <w:fldChar w:fldCharType="begin"/>
          </w:r>
          <w:r>
            <w:rPr>
              <w:webHidden/>
            </w:rPr>
            <w:instrText xml:space="preserve"> PAGEREF _Toc233200919 \h </w:instrText>
          </w:r>
          <w:r>
            <w:rPr>
              <w:webHidden/>
            </w:rPr>
            <w:fldChar w:fldCharType="separate"/>
          </w:r>
          <w:r>
            <w:rPr>
              <w:webHidden/>
            </w:rPr>
            <w:t>10</w:t>
          </w:r>
          <w:r>
            <w:rPr>
              <w:webHidden/>
            </w:rPr>
            <w:fldChar w:fldCharType="end"/>
          </w:r>
          <w:r>
            <w:fldChar w:fldCharType="end"/>
          </w:r>
        </w:p>
        <w:p w:rsidR="000048A9">
          <w:pPr>
            <w:pStyle w:val="TOC2"/>
            <w:rPr>
              <w:rFonts w:eastAsiaTheme="minorEastAsia"/>
              <w:b w:val="0"/>
              <w:bCs w:val="0"/>
              <w:lang w:eastAsia="en-GB"/>
            </w:rPr>
          </w:pPr>
          <w:r>
            <w:fldChar w:fldCharType="begin"/>
          </w:r>
          <w:r>
            <w:instrText xml:space="preserve"> HYPERLINK \l "_Toc233200920" </w:instrText>
          </w:r>
          <w:r>
            <w:fldChar w:fldCharType="separate"/>
          </w:r>
          <w:r w:rsidRPr="00E82D9A">
            <w:rPr>
              <w:rStyle w:val="Hyperlink"/>
            </w:rPr>
            <w:t>4. Descriptive statistics</w:t>
          </w:r>
          <w:r>
            <w:rPr>
              <w:webHidden/>
            </w:rPr>
            <w:tab/>
          </w:r>
          <w:r>
            <w:rPr>
              <w:webHidden/>
            </w:rPr>
            <w:fldChar w:fldCharType="begin"/>
          </w:r>
          <w:r>
            <w:rPr>
              <w:webHidden/>
            </w:rPr>
            <w:instrText xml:space="preserve"> PAGEREF _Toc233200920 \h </w:instrText>
          </w:r>
          <w:r>
            <w:rPr>
              <w:webHidden/>
            </w:rPr>
            <w:fldChar w:fldCharType="separate"/>
          </w:r>
          <w:r>
            <w:rPr>
              <w:webHidden/>
            </w:rPr>
            <w:t>12</w:t>
          </w:r>
          <w:r>
            <w:rPr>
              <w:webHidden/>
            </w:rPr>
            <w:fldChar w:fldCharType="end"/>
          </w:r>
          <w:r>
            <w:fldChar w:fldCharType="end"/>
          </w:r>
        </w:p>
        <w:p w:rsidR="000048A9">
          <w:pPr>
            <w:pStyle w:val="TOC2"/>
            <w:rPr>
              <w:rFonts w:eastAsiaTheme="minorEastAsia"/>
              <w:b w:val="0"/>
              <w:bCs w:val="0"/>
              <w:lang w:eastAsia="en-GB"/>
            </w:rPr>
          </w:pPr>
          <w:r>
            <w:fldChar w:fldCharType="begin"/>
          </w:r>
          <w:r>
            <w:instrText xml:space="preserve"> HYPERLINK \l "_Toc233200921" </w:instrText>
          </w:r>
          <w:r>
            <w:fldChar w:fldCharType="separate"/>
          </w:r>
          <w:r w:rsidRPr="00E82D9A">
            <w:rPr>
              <w:rStyle w:val="Hyperlink"/>
            </w:rPr>
            <w:t>5. Participation rates by Local Authority</w:t>
          </w:r>
          <w:r>
            <w:rPr>
              <w:webHidden/>
            </w:rPr>
            <w:tab/>
          </w:r>
          <w:r>
            <w:rPr>
              <w:webHidden/>
            </w:rPr>
            <w:fldChar w:fldCharType="begin"/>
          </w:r>
          <w:r>
            <w:rPr>
              <w:webHidden/>
            </w:rPr>
            <w:instrText xml:space="preserve"> PAGEREF _Toc233200921 \h </w:instrText>
          </w:r>
          <w:r>
            <w:rPr>
              <w:webHidden/>
            </w:rPr>
            <w:fldChar w:fldCharType="separate"/>
          </w:r>
          <w:r>
            <w:rPr>
              <w:webHidden/>
            </w:rPr>
            <w:t>14</w:t>
          </w:r>
          <w:r>
            <w:rPr>
              <w:webHidden/>
            </w:rPr>
            <w:fldChar w:fldCharType="end"/>
          </w:r>
          <w:r>
            <w:fldChar w:fldCharType="end"/>
          </w:r>
        </w:p>
        <w:p w:rsidR="000048A9">
          <w:pPr>
            <w:pStyle w:val="TOC2"/>
            <w:rPr>
              <w:rFonts w:eastAsiaTheme="minorEastAsia"/>
              <w:b w:val="0"/>
              <w:bCs w:val="0"/>
              <w:lang w:eastAsia="en-GB"/>
            </w:rPr>
          </w:pPr>
          <w:r>
            <w:fldChar w:fldCharType="begin"/>
          </w:r>
          <w:r>
            <w:instrText xml:space="preserve"> HYPERLINK \l "_Toc233200922" </w:instrText>
          </w:r>
          <w:r>
            <w:fldChar w:fldCharType="separate"/>
          </w:r>
          <w:r w:rsidRPr="00E82D9A">
            <w:rPr>
              <w:rStyle w:val="Hyperlink"/>
            </w:rPr>
            <w:t>6. Influence of contextual factors</w:t>
          </w:r>
          <w:r>
            <w:rPr>
              <w:webHidden/>
            </w:rPr>
            <w:tab/>
          </w:r>
          <w:r>
            <w:rPr>
              <w:webHidden/>
            </w:rPr>
            <w:fldChar w:fldCharType="begin"/>
          </w:r>
          <w:r>
            <w:rPr>
              <w:webHidden/>
            </w:rPr>
            <w:instrText xml:space="preserve"> PAGEREF _Toc233200922 \h </w:instrText>
          </w:r>
          <w:r>
            <w:rPr>
              <w:webHidden/>
            </w:rPr>
            <w:fldChar w:fldCharType="separate"/>
          </w:r>
          <w:r>
            <w:rPr>
              <w:webHidden/>
            </w:rPr>
            <w:t>19</w:t>
          </w:r>
          <w:r>
            <w:rPr>
              <w:webHidden/>
            </w:rPr>
            <w:fldChar w:fldCharType="end"/>
          </w:r>
          <w:r>
            <w:fldChar w:fldCharType="end"/>
          </w:r>
        </w:p>
        <w:p w:rsidR="000048A9">
          <w:pPr>
            <w:pStyle w:val="TOC2"/>
            <w:rPr>
              <w:rFonts w:eastAsiaTheme="minorEastAsia"/>
              <w:b w:val="0"/>
              <w:bCs w:val="0"/>
              <w:lang w:eastAsia="en-GB"/>
            </w:rPr>
          </w:pPr>
          <w:r>
            <w:fldChar w:fldCharType="begin"/>
          </w:r>
          <w:r>
            <w:instrText xml:space="preserve"> HYPERLINK \l "_Toc233200923" </w:instrText>
          </w:r>
          <w:r>
            <w:fldChar w:fldCharType="separate"/>
          </w:r>
          <w:r w:rsidRPr="00E82D9A">
            <w:rPr>
              <w:rStyle w:val="Hyperlink"/>
            </w:rPr>
            <w:t>7. Subgroup analyses</w:t>
          </w:r>
          <w:r>
            <w:rPr>
              <w:webHidden/>
            </w:rPr>
            <w:tab/>
          </w:r>
          <w:r>
            <w:rPr>
              <w:webHidden/>
            </w:rPr>
            <w:fldChar w:fldCharType="begin"/>
          </w:r>
          <w:r>
            <w:rPr>
              <w:webHidden/>
            </w:rPr>
            <w:instrText xml:space="preserve"> PAGEREF _Toc233200923 \h </w:instrText>
          </w:r>
          <w:r>
            <w:rPr>
              <w:webHidden/>
            </w:rPr>
            <w:fldChar w:fldCharType="separate"/>
          </w:r>
          <w:r>
            <w:rPr>
              <w:webHidden/>
            </w:rPr>
            <w:t>20</w:t>
          </w:r>
          <w:r>
            <w:rPr>
              <w:webHidden/>
            </w:rPr>
            <w:fldChar w:fldCharType="end"/>
          </w:r>
          <w:r>
            <w:fldChar w:fldCharType="end"/>
          </w:r>
        </w:p>
        <w:p w:rsidR="000048A9">
          <w:pPr>
            <w:pStyle w:val="TOC2"/>
            <w:rPr>
              <w:rFonts w:eastAsiaTheme="minorEastAsia"/>
              <w:b w:val="0"/>
              <w:bCs w:val="0"/>
              <w:lang w:eastAsia="en-GB"/>
            </w:rPr>
          </w:pPr>
          <w:r>
            <w:fldChar w:fldCharType="begin"/>
          </w:r>
          <w:r>
            <w:instrText xml:space="preserve"> HYPERLINK \l "_Toc233200924" </w:instrText>
          </w:r>
          <w:r>
            <w:fldChar w:fldCharType="separate"/>
          </w:r>
          <w:r w:rsidRPr="00E82D9A">
            <w:rPr>
              <w:rStyle w:val="Hyperlink"/>
            </w:rPr>
            <w:t>8. Data considerations and limitations</w:t>
          </w:r>
          <w:r>
            <w:rPr>
              <w:webHidden/>
            </w:rPr>
            <w:tab/>
          </w:r>
          <w:r>
            <w:rPr>
              <w:webHidden/>
            </w:rPr>
            <w:fldChar w:fldCharType="begin"/>
          </w:r>
          <w:r>
            <w:rPr>
              <w:webHidden/>
            </w:rPr>
            <w:instrText xml:space="preserve"> PAGEREF _Toc233200924 \h </w:instrText>
          </w:r>
          <w:r>
            <w:rPr>
              <w:webHidden/>
            </w:rPr>
            <w:fldChar w:fldCharType="separate"/>
          </w:r>
          <w:r>
            <w:rPr>
              <w:webHidden/>
            </w:rPr>
            <w:t>24</w:t>
          </w:r>
          <w:r>
            <w:rPr>
              <w:webHidden/>
            </w:rPr>
            <w:fldChar w:fldCharType="end"/>
          </w:r>
          <w:r>
            <w:fldChar w:fldCharType="end"/>
          </w:r>
        </w:p>
        <w:p w:rsidR="000048A9">
          <w:pPr>
            <w:pStyle w:val="TOC2"/>
            <w:rPr>
              <w:rFonts w:eastAsiaTheme="minorEastAsia"/>
              <w:b w:val="0"/>
              <w:bCs w:val="0"/>
              <w:lang w:eastAsia="en-GB"/>
            </w:rPr>
          </w:pPr>
          <w:r>
            <w:fldChar w:fldCharType="begin"/>
          </w:r>
          <w:r>
            <w:instrText xml:space="preserve"> HYPERLINK \l "_Toc233200925" </w:instrText>
          </w:r>
          <w:r>
            <w:fldChar w:fldCharType="separate"/>
          </w:r>
          <w:r w:rsidRPr="00E82D9A">
            <w:rPr>
              <w:rStyle w:val="Hyperlink"/>
            </w:rPr>
            <w:t>9. Conclusions</w:t>
          </w:r>
          <w:r>
            <w:rPr>
              <w:webHidden/>
            </w:rPr>
            <w:tab/>
          </w:r>
          <w:r>
            <w:rPr>
              <w:webHidden/>
            </w:rPr>
            <w:fldChar w:fldCharType="begin"/>
          </w:r>
          <w:r>
            <w:rPr>
              <w:webHidden/>
            </w:rPr>
            <w:instrText xml:space="preserve"> PAGEREF _Toc233200925 \h </w:instrText>
          </w:r>
          <w:r>
            <w:rPr>
              <w:webHidden/>
            </w:rPr>
            <w:fldChar w:fldCharType="separate"/>
          </w:r>
          <w:r>
            <w:rPr>
              <w:webHidden/>
            </w:rPr>
            <w:t>25</w:t>
          </w:r>
          <w:r>
            <w:rPr>
              <w:webHidden/>
            </w:rPr>
            <w:fldChar w:fldCharType="end"/>
          </w:r>
          <w:r>
            <w:fldChar w:fldCharType="end"/>
          </w:r>
        </w:p>
        <w:p w:rsidR="000048A9">
          <w:pPr>
            <w:pStyle w:val="TOC2"/>
            <w:rPr>
              <w:rFonts w:eastAsiaTheme="minorEastAsia"/>
              <w:b w:val="0"/>
              <w:bCs w:val="0"/>
              <w:lang w:eastAsia="en-GB"/>
            </w:rPr>
          </w:pPr>
          <w:r>
            <w:fldChar w:fldCharType="begin"/>
          </w:r>
          <w:r>
            <w:instrText xml:space="preserve"> HYPERLINK \l "_Toc233200926" </w:instrText>
          </w:r>
          <w:r>
            <w:fldChar w:fldCharType="separate"/>
          </w:r>
          <w:r w:rsidRPr="00E82D9A">
            <w:rPr>
              <w:rStyle w:val="Hyperlink"/>
            </w:rPr>
            <w:t>10. Moving forward</w:t>
          </w:r>
          <w:r>
            <w:rPr>
              <w:webHidden/>
            </w:rPr>
            <w:tab/>
          </w:r>
          <w:r>
            <w:rPr>
              <w:webHidden/>
            </w:rPr>
            <w:fldChar w:fldCharType="begin"/>
          </w:r>
          <w:r>
            <w:rPr>
              <w:webHidden/>
            </w:rPr>
            <w:instrText xml:space="preserve"> PAGEREF _Toc233200926 \h </w:instrText>
          </w:r>
          <w:r>
            <w:rPr>
              <w:webHidden/>
            </w:rPr>
            <w:fldChar w:fldCharType="separate"/>
          </w:r>
          <w:r>
            <w:rPr>
              <w:webHidden/>
            </w:rPr>
            <w:t>26</w:t>
          </w:r>
          <w:r>
            <w:rPr>
              <w:webHidden/>
            </w:rPr>
            <w:fldChar w:fldCharType="end"/>
          </w:r>
          <w:r>
            <w:fldChar w:fldCharType="end"/>
          </w:r>
        </w:p>
        <w:p w:rsidR="000048A9">
          <w:pPr>
            <w:pStyle w:val="TOC2"/>
            <w:rPr>
              <w:rFonts w:eastAsiaTheme="minorEastAsia"/>
              <w:b w:val="0"/>
              <w:bCs w:val="0"/>
              <w:lang w:eastAsia="en-GB"/>
            </w:rPr>
          </w:pPr>
          <w:r>
            <w:fldChar w:fldCharType="begin"/>
          </w:r>
          <w:r>
            <w:instrText xml:space="preserve"> HYPERLINK \l "_Toc233200927" </w:instrText>
          </w:r>
          <w:r>
            <w:fldChar w:fldCharType="separate"/>
          </w:r>
          <w:r w:rsidRPr="00E82D9A">
            <w:rPr>
              <w:rStyle w:val="Hyperlink"/>
            </w:rPr>
            <w:t>11. References</w:t>
          </w:r>
          <w:r>
            <w:rPr>
              <w:webHidden/>
            </w:rPr>
            <w:tab/>
          </w:r>
          <w:r>
            <w:rPr>
              <w:webHidden/>
            </w:rPr>
            <w:fldChar w:fldCharType="begin"/>
          </w:r>
          <w:r>
            <w:rPr>
              <w:webHidden/>
            </w:rPr>
            <w:instrText xml:space="preserve"> PAGEREF _Toc233200927 \h </w:instrText>
          </w:r>
          <w:r>
            <w:rPr>
              <w:webHidden/>
            </w:rPr>
            <w:fldChar w:fldCharType="separate"/>
          </w:r>
          <w:r>
            <w:rPr>
              <w:webHidden/>
            </w:rPr>
            <w:t>27</w:t>
          </w:r>
          <w:r>
            <w:rPr>
              <w:webHidden/>
            </w:rPr>
            <w:fldChar w:fldCharType="end"/>
          </w:r>
          <w:r>
            <w:fldChar w:fldCharType="end"/>
          </w:r>
        </w:p>
        <w:p w:rsidR="00CE625E">
          <w:r>
            <w:rPr>
              <w:b/>
              <w:bCs/>
              <w:noProof/>
            </w:rPr>
            <w:fldChar w:fldCharType="end"/>
          </w:r>
        </w:p>
      </w:sdtContent>
    </w:sdt>
    <w:p w:rsidR="001C1F9D" w:rsidP="00815C8E">
      <w:pPr>
        <w:spacing w:line="360" w:lineRule="auto"/>
        <w:rPr>
          <w:b/>
          <w:bCs/>
        </w:rPr>
      </w:pPr>
    </w:p>
    <w:p w:rsidR="001E5C6C">
      <w:pPr>
        <w:rPr>
          <w:b/>
          <w:bCs/>
        </w:rPr>
      </w:pPr>
    </w:p>
    <w:p w:rsidR="001E5C6C">
      <w:pPr>
        <w:rPr>
          <w:b/>
          <w:bCs/>
        </w:rPr>
      </w:pPr>
    </w:p>
    <w:p w:rsidR="008801A2" w:rsidP="001E5C6C">
      <w:pPr>
        <w:spacing w:line="240" w:lineRule="auto"/>
        <w:rPr>
          <w:u w:val="single"/>
        </w:rPr>
      </w:pPr>
    </w:p>
    <w:p w:rsidR="008801A2" w:rsidP="001E5C6C">
      <w:pPr>
        <w:spacing w:line="240" w:lineRule="auto"/>
        <w:rPr>
          <w:u w:val="single"/>
        </w:rPr>
      </w:pPr>
    </w:p>
    <w:p w:rsidR="008801A2" w:rsidP="001E5C6C">
      <w:pPr>
        <w:spacing w:line="240" w:lineRule="auto"/>
        <w:rPr>
          <w:u w:val="single"/>
        </w:rPr>
      </w:pPr>
    </w:p>
    <w:p w:rsidR="008801A2" w:rsidP="001E5C6C">
      <w:pPr>
        <w:spacing w:line="240" w:lineRule="auto"/>
        <w:rPr>
          <w:u w:val="single"/>
        </w:rPr>
      </w:pPr>
    </w:p>
    <w:p w:rsidR="008801A2" w:rsidP="001E5C6C">
      <w:pPr>
        <w:spacing w:line="240" w:lineRule="auto"/>
        <w:rPr>
          <w:u w:val="single"/>
        </w:rPr>
      </w:pPr>
    </w:p>
    <w:p w:rsidR="001E5C6C" w:rsidP="001E5C6C">
      <w:pPr>
        <w:spacing w:line="240" w:lineRule="auto"/>
      </w:pPr>
      <w:r w:rsidRPr="00815C8E">
        <w:rPr>
          <w:u w:val="single"/>
        </w:rPr>
        <w:t>Note</w:t>
      </w:r>
      <w:r w:rsidRPr="00815C8E">
        <w:t>: This work was undertaken in the Office for National Statistics (ONS) Secure Research Service using data from ONS and other owners and does not imply the endorsement of the ONS or other data owners.</w:t>
      </w:r>
    </w:p>
    <w:p w:rsidR="008C2D0F">
      <w:pPr>
        <w:rPr>
          <w:b/>
          <w:bCs/>
        </w:rPr>
      </w:pPr>
      <w:r>
        <w:rPr>
          <w:b/>
          <w:bCs/>
        </w:rPr>
        <w:br w:type="page"/>
      </w:r>
    </w:p>
    <w:p w:rsidR="0033469B" w:rsidRPr="00401B4A" w:rsidP="0036754C">
      <w:pPr>
        <w:pStyle w:val="Heading2"/>
        <w:rPr>
          <w:b/>
          <w:bCs/>
          <w:color w:val="6E496E"/>
        </w:rPr>
      </w:pPr>
      <w:bookmarkStart w:id="0" w:name="_Toc233200914"/>
      <w:r w:rsidRPr="00401B4A">
        <w:rPr>
          <w:b/>
          <w:bCs/>
          <w:color w:val="6E496E"/>
        </w:rPr>
        <w:t>For</w:t>
      </w:r>
      <w:r>
        <w:rPr>
          <w:b/>
          <w:bCs/>
          <w:color w:val="6E496E"/>
        </w:rPr>
        <w:t>e</w:t>
      </w:r>
      <w:r w:rsidRPr="00401B4A">
        <w:rPr>
          <w:b/>
          <w:bCs/>
          <w:color w:val="6E496E"/>
        </w:rPr>
        <w:t>w</w:t>
      </w:r>
      <w:r>
        <w:rPr>
          <w:b/>
          <w:bCs/>
          <w:color w:val="6E496E"/>
        </w:rPr>
        <w:t>o</w:t>
      </w:r>
      <w:r w:rsidRPr="00401B4A">
        <w:rPr>
          <w:b/>
          <w:bCs/>
          <w:color w:val="6E496E"/>
        </w:rPr>
        <w:t>rd</w:t>
      </w:r>
      <w:bookmarkEnd w:id="0"/>
    </w:p>
    <w:p w:rsidR="008643CD" w:rsidRPr="008643CD" w:rsidP="00A33042">
      <w:r w:rsidRPr="008643CD">
        <w:t>Many of us who work alongside young people with care experience know what a privilege that is. Every day, we see their resilience, their capability, and their determination</w:t>
      </w:r>
      <w:r w:rsidR="001522C4">
        <w:t xml:space="preserve">, </w:t>
      </w:r>
      <w:r w:rsidRPr="008643CD">
        <w:t>not only to succeed in education, but to go on to lead fulfilling, ambitious and independent lives.</w:t>
      </w:r>
    </w:p>
    <w:p w:rsidR="008643CD" w:rsidP="00A33042">
      <w:r w:rsidRPr="008643CD">
        <w:t>Higher education should be part of that story for many more of our young people than it currently is. It represents more than academic achievement; it opens the door to opportunity, networks, stability and genuine choice in adulthood. Ensuring that young people with care experience can step confidently into that space is central to our role as champions of both their education and their futures.</w:t>
      </w:r>
    </w:p>
    <w:p w:rsidR="001522C4" w:rsidRPr="008643CD" w:rsidP="00A33042"/>
    <w:p w:rsidR="008643CD" w:rsidRPr="008643CD" w:rsidP="00A33042">
      <w:r w:rsidRPr="008643CD">
        <w:t>This report invites us to reflect on how close we are to that ambition. It presents a national picture of higher education participation among young people with care experience</w:t>
      </w:r>
      <w:r w:rsidR="001522C4">
        <w:t xml:space="preserve">, </w:t>
      </w:r>
      <w:r w:rsidRPr="008643CD">
        <w:t>highlighting both the progress that has been made and the distance still to travel.</w:t>
      </w:r>
    </w:p>
    <w:p w:rsidR="001522C4" w:rsidP="00A33042"/>
    <w:p w:rsidR="008643CD" w:rsidP="00A33042">
      <w:r w:rsidRPr="008643CD">
        <w:t>Overall participation remains too low, at around 13%. However, what stands out most is the degree of variation across the country. Where a young person lives</w:t>
      </w:r>
      <w:r w:rsidR="003854E5">
        <w:t>,</w:t>
      </w:r>
      <w:r w:rsidRPr="008643CD">
        <w:t xml:space="preserve"> continues to shape their likelihood of progressing into higher education. London, for example, stands apart with higher rates, while many areas continue to work hard to close the gap.</w:t>
      </w:r>
      <w:r w:rsidR="003854E5">
        <w:t xml:space="preserve"> </w:t>
      </w:r>
      <w:r w:rsidRPr="008643CD">
        <w:t>From my perspective</w:t>
      </w:r>
      <w:r w:rsidR="003854E5">
        <w:t>,</w:t>
      </w:r>
      <w:r w:rsidRPr="008643CD">
        <w:t xml:space="preserve"> as a Virtual School Head, this is a reality that plays out regularly in practice. I too often come across young people with the ability to succeed in higher education who do not ultimately get there</w:t>
      </w:r>
      <w:r w:rsidR="003854E5">
        <w:t xml:space="preserve">, </w:t>
      </w:r>
      <w:r w:rsidRPr="008643CD">
        <w:t>not because they lack potential, but because the pathway does not feel clear, accessible or realistic. I am reminded of a young person with strong Key Stage 4 attainment and a clear pathway into higher education. However, as they approached post-18 decision-making, uncertainty around accommodation, financial support and the consistency of the professional network around them led them to step away from university, opting instead for a more immediate</w:t>
      </w:r>
      <w:r w:rsidR="008E5DAB">
        <w:t xml:space="preserve">, </w:t>
      </w:r>
      <w:r w:rsidRPr="008643CD">
        <w:t xml:space="preserve">but less </w:t>
      </w:r>
      <w:r w:rsidRPr="008643CD" w:rsidR="001E2B76">
        <w:t>ambitious</w:t>
      </w:r>
      <w:r w:rsidRPr="008643CD">
        <w:t xml:space="preserve"> route. There was no single point of failure. Rather, it was the cumulative effect of small gaps in planning, communication and joined-up support. Their experience illustrates how progression can be lost at the point of transition, even where attainment suggests it should be secured.</w:t>
      </w:r>
    </w:p>
    <w:p w:rsidR="008E5DAB" w:rsidRPr="008643CD" w:rsidP="00A33042"/>
    <w:p w:rsidR="008643CD" w:rsidP="00A33042">
      <w:r w:rsidRPr="008643CD">
        <w:t xml:space="preserve">This report reinforces something many of us will </w:t>
      </w:r>
      <w:r w:rsidRPr="008643CD" w:rsidR="003C2DE1">
        <w:t>recognise</w:t>
      </w:r>
      <w:r w:rsidRPr="008643CD">
        <w:t xml:space="preserve"> attainment matters enormously, but it is not the whole story. Even young people with similar levels of attainment can experience very different outcomes depending on their local context and the support surrounding them. This variation is not inevitable</w:t>
      </w:r>
      <w:r w:rsidR="008E5DAB">
        <w:t xml:space="preserve">, </w:t>
      </w:r>
      <w:r w:rsidRPr="008643CD">
        <w:t>it reflects the impact of local systems, expectations and the coherence of our collective offer.</w:t>
      </w:r>
    </w:p>
    <w:p w:rsidR="008E5DAB" w:rsidRPr="008643CD" w:rsidP="00A33042"/>
    <w:p w:rsidR="008643CD" w:rsidRPr="008643CD" w:rsidP="00A33042">
      <w:r w:rsidRPr="008643CD">
        <w:t>That should give us both confidence and challenge. Confidence, because it shows that what we do matters. Challenge, because it requires us to act with greater consistency, ambition and alignment. We can create systems where higher education is not seen as exceptional for young people with care experience, but expected, supported and achievable.</w:t>
      </w:r>
    </w:p>
    <w:p w:rsidR="003816CC" w:rsidP="00A33042"/>
    <w:p w:rsidR="008C0689" w:rsidP="00A33042"/>
    <w:p w:rsidR="008C0689" w:rsidP="00A33042"/>
    <w:p w:rsidR="008643CD" w:rsidP="00A33042">
      <w:r w:rsidRPr="008643CD">
        <w:t>The report provides an opportunity to pause and ask important questions:</w:t>
      </w:r>
    </w:p>
    <w:p w:rsidR="003816CC" w:rsidRPr="008643CD" w:rsidP="00A33042"/>
    <w:p w:rsidR="008643CD" w:rsidRPr="008643CD" w:rsidP="00A33042">
      <w:pPr>
        <w:numPr>
          <w:ilvl w:val="0"/>
          <w:numId w:val="7"/>
        </w:numPr>
        <w:tabs>
          <w:tab w:val="num" w:pos="567"/>
          <w:tab w:val="clear" w:pos="720"/>
        </w:tabs>
        <w:ind w:left="567" w:hanging="567"/>
      </w:pPr>
      <w:r w:rsidRPr="008643CD">
        <w:t xml:space="preserve">Are we </w:t>
      </w:r>
      <w:r w:rsidR="00E62E27">
        <w:t xml:space="preserve">supporting </w:t>
      </w:r>
      <w:r w:rsidR="002C03FE">
        <w:t xml:space="preserve">career </w:t>
      </w:r>
      <w:r w:rsidRPr="008643CD" w:rsidR="00ED7C8E">
        <w:t>ambitions</w:t>
      </w:r>
      <w:r w:rsidRPr="008643CD">
        <w:t xml:space="preserve"> early and consistently enough?</w:t>
      </w:r>
    </w:p>
    <w:p w:rsidR="008643CD" w:rsidRPr="008643CD" w:rsidP="00A33042">
      <w:pPr>
        <w:numPr>
          <w:ilvl w:val="0"/>
          <w:numId w:val="7"/>
        </w:numPr>
        <w:tabs>
          <w:tab w:val="num" w:pos="567"/>
          <w:tab w:val="clear" w:pos="720"/>
        </w:tabs>
        <w:ind w:left="567" w:hanging="567"/>
      </w:pPr>
      <w:r w:rsidRPr="008643CD">
        <w:t>Are education, social care and higher education partners aligned around a shared ambition for progression?</w:t>
      </w:r>
    </w:p>
    <w:p w:rsidR="008643CD" w:rsidRPr="008643CD" w:rsidP="00A33042">
      <w:pPr>
        <w:numPr>
          <w:ilvl w:val="0"/>
          <w:numId w:val="7"/>
        </w:numPr>
        <w:tabs>
          <w:tab w:val="num" w:pos="567"/>
          <w:tab w:val="clear" w:pos="720"/>
        </w:tabs>
        <w:ind w:left="567" w:hanging="567"/>
      </w:pPr>
      <w:r w:rsidRPr="008643CD">
        <w:t>Do our local offers remove barriers at the point they matter most?</w:t>
      </w:r>
    </w:p>
    <w:p w:rsidR="008643CD" w:rsidRPr="008643CD" w:rsidP="00A33042">
      <w:pPr>
        <w:numPr>
          <w:ilvl w:val="0"/>
          <w:numId w:val="7"/>
        </w:numPr>
        <w:tabs>
          <w:tab w:val="num" w:pos="567"/>
          <w:tab w:val="clear" w:pos="720"/>
        </w:tabs>
        <w:ind w:left="567" w:hanging="567"/>
      </w:pPr>
      <w:r w:rsidRPr="008643CD">
        <w:t>What can we learn from areas where more young people are already making that journey?</w:t>
      </w:r>
    </w:p>
    <w:p w:rsidR="003816CC" w:rsidP="00A33042"/>
    <w:p w:rsidR="008643CD" w:rsidP="00A33042">
      <w:r w:rsidRPr="008643CD">
        <w:t>Above all, this is a call to action rooted in belief. The variation set out in this report demonstrates that change is possible. Our collective role is to turn that possibility into reality</w:t>
      </w:r>
      <w:r w:rsidR="003816CC">
        <w:t xml:space="preserve">, </w:t>
      </w:r>
      <w:r w:rsidRPr="008643CD">
        <w:t>so that more young people with care experience can move forward with confidence, knowing that higher education is not just an option, but a pathway that is open to them.</w:t>
      </w:r>
    </w:p>
    <w:p w:rsidR="00131F80" w:rsidP="00A33042"/>
    <w:p w:rsidR="00131F80" w:rsidRPr="008801A2" w:rsidP="00131F80">
      <w:r w:rsidRPr="008801A2">
        <w:t xml:space="preserve">Matthew Blood, Head of the Virtual Schools, Progress and Participation, </w:t>
      </w:r>
    </w:p>
    <w:p w:rsidR="00131F80" w:rsidP="00131F80">
      <w:r w:rsidRPr="008801A2">
        <w:t>London Borough of Camden</w:t>
      </w:r>
    </w:p>
    <w:p w:rsidR="00A571A2" w:rsidRPr="008801A2" w:rsidP="00131F80"/>
    <w:p w:rsidR="00AB64BA" w:rsidRPr="008643CD" w:rsidP="008643CD"/>
    <w:p w:rsidR="00F74BB7" w:rsidP="008643CD"/>
    <w:p w:rsidR="00D774F8"/>
    <w:p w:rsidR="00C3689A">
      <w:pPr>
        <w:rPr>
          <w:rFonts w:asciiTheme="majorHAnsi" w:eastAsiaTheme="majorEastAsia" w:hAnsiTheme="majorHAnsi" w:cstheme="majorBidi"/>
          <w:b/>
          <w:bCs/>
          <w:color w:val="6E496E"/>
          <w:sz w:val="32"/>
          <w:szCs w:val="32"/>
        </w:rPr>
      </w:pPr>
      <w:bookmarkStart w:id="1" w:name="_Toc233200915"/>
      <w:r>
        <w:rPr>
          <w:b/>
          <w:bCs/>
          <w:color w:val="6E496E"/>
        </w:rPr>
        <w:br w:type="page"/>
      </w:r>
    </w:p>
    <w:p w:rsidR="008643CD" w:rsidRPr="008138BA" w:rsidP="00A84C6D">
      <w:pPr>
        <w:pStyle w:val="Heading2"/>
        <w:rPr>
          <w:b/>
          <w:bCs/>
          <w:color w:val="6E496E"/>
        </w:rPr>
      </w:pPr>
      <w:r w:rsidRPr="008138BA">
        <w:rPr>
          <w:b/>
          <w:bCs/>
          <w:color w:val="6E496E"/>
        </w:rPr>
        <w:t>Executive summary</w:t>
      </w:r>
      <w:bookmarkEnd w:id="1"/>
    </w:p>
    <w:p w:rsidR="000A4F7B" w:rsidP="00A33042">
      <w:r w:rsidRPr="000A4F7B">
        <w:t>Too many care-experienced young people face a difficult and uncertain future when they leave formal schooling. The transition to adulthood</w:t>
      </w:r>
      <w:r w:rsidR="00FC3CA7">
        <w:t xml:space="preserve">, </w:t>
      </w:r>
      <w:r w:rsidRPr="000A4F7B">
        <w:t>a time that should be marked by excitement and opportunity</w:t>
      </w:r>
      <w:r w:rsidR="00FC3CA7">
        <w:t xml:space="preserve">, </w:t>
      </w:r>
      <w:r w:rsidRPr="000A4F7B">
        <w:t>is too often characterised by instability and anxiety. Without the family networks and support systems that many of their peers can rely upon, the journey beyond education can feel isolating and overwhelming.</w:t>
      </w:r>
    </w:p>
    <w:p w:rsidR="000A4F7B" w:rsidRPr="000A4F7B" w:rsidP="00A33042"/>
    <w:p w:rsidR="000A4F7B" w:rsidRPr="000A4F7B" w:rsidP="00A33042">
      <w:r w:rsidRPr="000A4F7B">
        <w:t xml:space="preserve">This report has its origins in a conversation at the NNECL Annual Conference, where a deceptively simple but important question was posed: which </w:t>
      </w:r>
      <w:r w:rsidR="00E8311B">
        <w:t>L</w:t>
      </w:r>
      <w:r w:rsidRPr="000A4F7B" w:rsidR="00E8311B">
        <w:t xml:space="preserve">ocal </w:t>
      </w:r>
      <w:r w:rsidR="00E8311B">
        <w:t>A</w:t>
      </w:r>
      <w:r w:rsidRPr="000A4F7B" w:rsidR="00E8311B">
        <w:t xml:space="preserve">uthorities </w:t>
      </w:r>
      <w:r w:rsidRPr="000A4F7B">
        <w:t>are most successful in supporting care-experienced young people into university, for those who wish to pursue that route? The question was not whether higher education is the right path for everyone, but whether it remains a genuine and achievable option for those who choose it.</w:t>
      </w:r>
    </w:p>
    <w:p w:rsidR="000A4F7B" w:rsidP="00A33042"/>
    <w:p w:rsidR="000A4F7B" w:rsidRPr="000A4F7B" w:rsidP="00A33042">
      <w:r w:rsidRPr="000A4F7B">
        <w:t xml:space="preserve">Across the UK, </w:t>
      </w:r>
      <w:r w:rsidR="001E2B76">
        <w:t>care-experienced learners</w:t>
      </w:r>
      <w:r w:rsidRPr="000A4F7B">
        <w:t xml:space="preserve"> are recognised as a priority group within higher education, with targeted outreach and support intended to improve educational outcomes and reduce the risk of homelessness, poor mental health and underemployment. NNECL exists because this commitment has not yet translated into equitable outcomes. Too many care-experienced learners continue to encounter barriers that limit their opportunities and aspirations.</w:t>
      </w:r>
      <w:r w:rsidR="003B6C0C">
        <w:t xml:space="preserve"> </w:t>
      </w:r>
      <w:r w:rsidRPr="000A4F7B">
        <w:t>A central finding of this report is that designation alone is not enough. Being identified as a priority group does not</w:t>
      </w:r>
      <w:r w:rsidRPr="000A4F7B">
        <w:t>, in itself, improve</w:t>
      </w:r>
      <w:r w:rsidRPr="000A4F7B">
        <w:t xml:space="preserve"> participation.</w:t>
      </w:r>
      <w:r w:rsidR="00E92C43">
        <w:t xml:space="preserve"> </w:t>
      </w:r>
      <w:r w:rsidRPr="000A4F7B">
        <w:t>The data</w:t>
      </w:r>
      <w:r w:rsidR="005478E7">
        <w:t xml:space="preserve"> clearly </w:t>
      </w:r>
      <w:r w:rsidRPr="000A4F7B">
        <w:t>shows progress depends on the quality, consistency and ambition of the support that sits behind the label.</w:t>
      </w:r>
      <w:r w:rsidR="003B6C0C">
        <w:t xml:space="preserve"> </w:t>
      </w:r>
      <w:r w:rsidRPr="000A4F7B">
        <w:t>While educational attainment remains a significant factor in progression to higher education, it does not fully explain the substantial variation in participation rates across England. Local context matters. Expectations matter. Access to sustained, high-quality support matters.</w:t>
      </w:r>
      <w:r w:rsidR="003B6C0C">
        <w:t xml:space="preserve"> </w:t>
      </w:r>
      <w:r w:rsidR="00E8311B">
        <w:t>In the period covered by this report</w:t>
      </w:r>
      <w:r w:rsidRPr="00025F3F" w:rsidR="00025F3F">
        <w:t>, only 13% of care-experienced young people progress</w:t>
      </w:r>
      <w:r w:rsidR="00E8311B">
        <w:t>ed</w:t>
      </w:r>
      <w:r w:rsidRPr="00025F3F" w:rsidR="00025F3F">
        <w:t xml:space="preserve"> to higher education, compared with almost half of their non-care-experienced peers. This stark disparity should concern all of us. </w:t>
      </w:r>
      <w:r w:rsidRPr="000A4F7B">
        <w:t xml:space="preserve">More importantly, it should challenge the assumption that low participation is inevitable. Some </w:t>
      </w:r>
      <w:r w:rsidR="00566EEA">
        <w:t>L</w:t>
      </w:r>
      <w:r w:rsidRPr="000A4F7B">
        <w:t xml:space="preserve">ocal </w:t>
      </w:r>
      <w:r w:rsidR="00566EEA">
        <w:t>A</w:t>
      </w:r>
      <w:r w:rsidRPr="000A4F7B">
        <w:t>uthorities achieve significantly stronger outcomes than others, demonstrating that barriers can be overcome when aspiration, opportunity and effective support are brought together.</w:t>
      </w:r>
    </w:p>
    <w:p w:rsidR="000A4F7B" w:rsidP="00A33042"/>
    <w:p w:rsidR="000A4F7B" w:rsidRPr="000A4F7B" w:rsidP="00A33042">
      <w:r w:rsidRPr="000A4F7B">
        <w:t>We therefore call on local authorities, universities, colleges, Virtual Schools and national policymakers to use the evidence in this report to identify and learn from effective practice, strengthen support before and after Key Stage 4, and ensure every care-experienced young person who wishes to pursue higher education has a genuine opportunity to do so. The question is not whether care-experienced young people can succeed in higher education; it is whether the systems around them are prepared to provide the stability, ambition and support that success requires.</w:t>
      </w:r>
    </w:p>
    <w:p w:rsidR="000A4F7B" w:rsidP="00A33042"/>
    <w:p w:rsidR="000A4F7B" w:rsidP="00A33042">
      <w:r w:rsidRPr="000A4F7B">
        <w:t xml:space="preserve">We are grateful to Neil Harrison, one of NNECL's </w:t>
      </w:r>
      <w:r w:rsidR="007003D8">
        <w:t xml:space="preserve">very excellent </w:t>
      </w:r>
      <w:r w:rsidRPr="000A4F7B">
        <w:t>trustees, for undertaking the research that underpins this report and for enabling NNECL to publish its findings.</w:t>
      </w:r>
    </w:p>
    <w:p w:rsidR="00A33E75" w:rsidP="00A33042"/>
    <w:p w:rsidR="00B7498A">
      <w:r>
        <w:t>Denise Rawls</w:t>
      </w:r>
      <w:r w:rsidRPr="008801A2">
        <w:t xml:space="preserve">, </w:t>
      </w:r>
      <w:r>
        <w:t>Executive Director,</w:t>
      </w:r>
      <w:r w:rsidR="00B50461">
        <w:t xml:space="preserve"> </w:t>
      </w:r>
      <w:r>
        <w:t>NNECL</w:t>
      </w:r>
      <w:r>
        <w:br w:type="page"/>
      </w:r>
    </w:p>
    <w:p w:rsidR="00A33E75" w:rsidRPr="008801A2" w:rsidP="00A33E75">
      <w:r w:rsidRPr="00DE6936">
        <w:rPr>
          <w:noProof/>
        </w:rPr>
        <w:drawing>
          <wp:inline distT="0" distB="0" distL="0" distR="0">
            <wp:extent cx="6210935" cy="8784590"/>
            <wp:effectExtent l="0" t="0" r="0" b="0"/>
            <wp:docPr id="8693186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xmlns:r="http://schemas.openxmlformats.org/officeDocument/2006/relationships" r:embed="rId11">
                      <a:extLst>
                        <a:ext uri="{28A0092B-C50C-407E-A947-70E740481C1C}">
                          <a14:useLocalDpi xmlns:a14="http://schemas.microsoft.com/office/drawing/2010/main" val="0"/>
                        </a:ext>
                      </a:extLst>
                    </a:blip>
                    <a:srcRect/>
                    <a:stretch>
                      <a:fillRect/>
                    </a:stretch>
                  </pic:blipFill>
                  <pic:spPr bwMode="auto">
                    <a:xfrm>
                      <a:off x="0" y="0"/>
                      <a:ext cx="6210935" cy="8784590"/>
                    </a:xfrm>
                    <a:prstGeom prst="rect">
                      <a:avLst/>
                    </a:prstGeom>
                    <a:noFill/>
                    <a:ln>
                      <a:noFill/>
                    </a:ln>
                  </pic:spPr>
                </pic:pic>
              </a:graphicData>
            </a:graphic>
          </wp:inline>
        </w:drawing>
      </w:r>
    </w:p>
    <w:p w:rsidR="00A84C6D" w:rsidRPr="007A714B" w:rsidP="007D0AF1">
      <w:pPr>
        <w:pStyle w:val="Heading2"/>
        <w:rPr>
          <w:b/>
          <w:bCs/>
          <w:color w:val="6E496E"/>
        </w:rPr>
      </w:pPr>
      <w:bookmarkStart w:id="2" w:name="_Toc233200916"/>
      <w:r w:rsidRPr="007A714B">
        <w:rPr>
          <w:b/>
          <w:bCs/>
          <w:color w:val="6E496E"/>
        </w:rPr>
        <w:t>Key findings</w:t>
      </w:r>
      <w:bookmarkEnd w:id="2"/>
    </w:p>
    <w:p w:rsidR="00A53BE8" w:rsidRPr="006C38FD" w:rsidP="00A33042">
      <w:pPr>
        <w:rPr>
          <w:b/>
          <w:bCs/>
        </w:rPr>
      </w:pPr>
      <w:r w:rsidRPr="006C38FD">
        <w:rPr>
          <w:b/>
          <w:bCs/>
        </w:rPr>
        <w:t xml:space="preserve">Participation </w:t>
      </w:r>
      <w:r w:rsidR="00E8311B">
        <w:rPr>
          <w:b/>
          <w:bCs/>
        </w:rPr>
        <w:t>r</w:t>
      </w:r>
      <w:r w:rsidRPr="006C38FD" w:rsidR="00E8311B">
        <w:rPr>
          <w:b/>
          <w:bCs/>
        </w:rPr>
        <w:t>ates</w:t>
      </w:r>
      <w:r w:rsidR="00B1561F">
        <w:rPr>
          <w:b/>
          <w:bCs/>
        </w:rPr>
        <w:t xml:space="preserve">, </w:t>
      </w:r>
      <w:r w:rsidR="00E8311B">
        <w:rPr>
          <w:b/>
          <w:bCs/>
        </w:rPr>
        <w:t>n</w:t>
      </w:r>
      <w:r w:rsidRPr="006C38FD" w:rsidR="00E8311B">
        <w:rPr>
          <w:b/>
          <w:bCs/>
        </w:rPr>
        <w:t xml:space="preserve">ational </w:t>
      </w:r>
      <w:r w:rsidRPr="006C38FD">
        <w:rPr>
          <w:b/>
          <w:bCs/>
        </w:rPr>
        <w:t xml:space="preserve">and </w:t>
      </w:r>
      <w:r w:rsidR="00E8311B">
        <w:rPr>
          <w:b/>
          <w:bCs/>
        </w:rPr>
        <w:t>r</w:t>
      </w:r>
      <w:r w:rsidRPr="006C38FD" w:rsidR="00E8311B">
        <w:rPr>
          <w:b/>
          <w:bCs/>
        </w:rPr>
        <w:t>egional</w:t>
      </w:r>
    </w:p>
    <w:p w:rsidR="00A53BE8" w:rsidP="00A33042">
      <w:r w:rsidRPr="00A53BE8">
        <w:t xml:space="preserve">Overall participation in higher education among care-experienced young people in England </w:t>
      </w:r>
      <w:r w:rsidRPr="00A53BE8" w:rsidR="00E8311B">
        <w:t>st</w:t>
      </w:r>
      <w:r w:rsidR="00E8311B">
        <w:t>oo</w:t>
      </w:r>
      <w:r w:rsidRPr="00A53BE8" w:rsidR="00E8311B">
        <w:t xml:space="preserve">d </w:t>
      </w:r>
      <w:r w:rsidRPr="00A53BE8">
        <w:t>at just 13%</w:t>
      </w:r>
      <w:r w:rsidR="00764155">
        <w:t xml:space="preserve"> - </w:t>
      </w:r>
      <w:r w:rsidRPr="00A53BE8">
        <w:t>a figure that remains too low. However, the most striking finding is the degree of variation across the country:</w:t>
      </w:r>
    </w:p>
    <w:p w:rsidR="00221A00" w:rsidP="00A33042"/>
    <w:p w:rsidR="00A53BE8" w:rsidRPr="00A53BE8" w:rsidP="00A33042">
      <w:pPr>
        <w:numPr>
          <w:ilvl w:val="0"/>
          <w:numId w:val="8"/>
        </w:numPr>
        <w:ind w:left="567" w:hanging="567"/>
      </w:pPr>
      <w:r w:rsidRPr="00A53BE8">
        <w:t xml:space="preserve">Regional rates range from 9% (East Midlands and </w:t>
      </w:r>
      <w:r w:rsidRPr="00A53BE8">
        <w:t>South West</w:t>
      </w:r>
      <w:r w:rsidRPr="00A53BE8">
        <w:t>) to 21% (London).</w:t>
      </w:r>
    </w:p>
    <w:p w:rsidR="00A53BE8" w:rsidRPr="00A53BE8" w:rsidP="00A33042">
      <w:pPr>
        <w:numPr>
          <w:ilvl w:val="0"/>
          <w:numId w:val="8"/>
        </w:numPr>
        <w:ind w:left="567" w:hanging="567"/>
      </w:pPr>
      <w:r w:rsidRPr="00A53BE8">
        <w:t>At Local Authority level, rates range from 6% (</w:t>
      </w:r>
      <w:r w:rsidRPr="00A53BE8">
        <w:t>North East</w:t>
      </w:r>
      <w:r w:rsidRPr="00A53BE8">
        <w:t xml:space="preserve"> Lincolnshire) to 27% (Westminster and Kensington &amp; Chelsea).</w:t>
      </w:r>
    </w:p>
    <w:p w:rsidR="00A53BE8" w:rsidRPr="00A53BE8" w:rsidP="00A33042">
      <w:pPr>
        <w:numPr>
          <w:ilvl w:val="0"/>
          <w:numId w:val="8"/>
        </w:numPr>
        <w:ind w:left="567" w:hanging="567"/>
      </w:pPr>
      <w:r w:rsidRPr="00A53BE8">
        <w:t>London stands apart, with most London Local Authorities recording higher participation rates than most areas outside the capital.</w:t>
      </w:r>
    </w:p>
    <w:p w:rsidR="00557517" w:rsidP="00A33042">
      <w:pPr>
        <w:rPr>
          <w:i/>
          <w:iCs/>
        </w:rPr>
      </w:pPr>
    </w:p>
    <w:p w:rsidR="00A53BE8" w:rsidRPr="00E8311B" w:rsidP="00A33042">
      <w:r w:rsidRPr="00A33E75">
        <w:t>Where a young person lives continues to shape their likelihood of progressing into higher education. This variation is not inevitable</w:t>
      </w:r>
      <w:r w:rsidRPr="00A33E75" w:rsidR="00B1561F">
        <w:t xml:space="preserve"> - </w:t>
      </w:r>
      <w:r w:rsidRPr="00A33E75">
        <w:t>it reflects the impact of local systems, expectations and the coherence of the collective support offer.</w:t>
      </w:r>
    </w:p>
    <w:p w:rsidR="00764155" w:rsidP="00A33042">
      <w:pPr>
        <w:rPr>
          <w:b/>
          <w:bCs/>
        </w:rPr>
      </w:pPr>
    </w:p>
    <w:p w:rsidR="00A53BE8" w:rsidRPr="006C38FD" w:rsidP="00A33042">
      <w:pPr>
        <w:rPr>
          <w:b/>
          <w:bCs/>
        </w:rPr>
      </w:pPr>
      <w:r w:rsidRPr="006C38FD">
        <w:rPr>
          <w:b/>
          <w:bCs/>
        </w:rPr>
        <w:t xml:space="preserve">Participation by </w:t>
      </w:r>
      <w:r w:rsidR="00E8311B">
        <w:rPr>
          <w:b/>
          <w:bCs/>
        </w:rPr>
        <w:t>s</w:t>
      </w:r>
      <w:r w:rsidRPr="006C38FD" w:rsidR="00E8311B">
        <w:rPr>
          <w:b/>
          <w:bCs/>
        </w:rPr>
        <w:t>ex</w:t>
      </w:r>
      <w:r w:rsidRPr="006C38FD">
        <w:rPr>
          <w:b/>
          <w:bCs/>
        </w:rPr>
        <w:t xml:space="preserve">, </w:t>
      </w:r>
      <w:r w:rsidR="00E8311B">
        <w:rPr>
          <w:b/>
          <w:bCs/>
        </w:rPr>
        <w:t>e</w:t>
      </w:r>
      <w:r w:rsidRPr="006C38FD" w:rsidR="00E8311B">
        <w:rPr>
          <w:b/>
          <w:bCs/>
        </w:rPr>
        <w:t xml:space="preserve">thnicity </w:t>
      </w:r>
      <w:r w:rsidRPr="006C38FD">
        <w:rPr>
          <w:b/>
          <w:bCs/>
        </w:rPr>
        <w:t xml:space="preserve">and </w:t>
      </w:r>
      <w:r w:rsidR="008B4109">
        <w:t>s</w:t>
      </w:r>
      <w:r w:rsidRPr="00A53BE8" w:rsidR="00E8311B">
        <w:t xml:space="preserve">pecial </w:t>
      </w:r>
      <w:r w:rsidR="008B4109">
        <w:t>e</w:t>
      </w:r>
      <w:r w:rsidRPr="00A53BE8" w:rsidR="00E8311B">
        <w:t xml:space="preserve">ducational </w:t>
      </w:r>
      <w:r w:rsidR="008B4109">
        <w:t>n</w:t>
      </w:r>
      <w:r w:rsidRPr="00A53BE8" w:rsidR="00E8311B">
        <w:t xml:space="preserve">eeds and </w:t>
      </w:r>
      <w:r w:rsidR="008B4109">
        <w:t>d</w:t>
      </w:r>
      <w:r w:rsidRPr="00A53BE8" w:rsidR="00E8311B">
        <w:t>isabilities</w:t>
      </w:r>
    </w:p>
    <w:p w:rsidR="00A53BE8" w:rsidP="00A33042">
      <w:r w:rsidRPr="00A53BE8">
        <w:t xml:space="preserve">Across nearly every </w:t>
      </w:r>
      <w:r w:rsidR="00F71F5D">
        <w:t xml:space="preserve">English </w:t>
      </w:r>
      <w:r w:rsidRPr="00A53BE8">
        <w:t xml:space="preserve">region and Local Authority, participation rates are substantially higher </w:t>
      </w:r>
      <w:r w:rsidR="00E8311B">
        <w:t>in areas with higher proportions of</w:t>
      </w:r>
      <w:r w:rsidRPr="00A53BE8" w:rsidR="00E8311B">
        <w:t xml:space="preserve"> </w:t>
      </w:r>
      <w:r w:rsidRPr="00A53BE8">
        <w:t>care-experienced young people who:</w:t>
      </w:r>
    </w:p>
    <w:p w:rsidR="00221A00" w:rsidP="00A33042"/>
    <w:p w:rsidR="00A53BE8" w:rsidRPr="00A53BE8" w:rsidP="00A33042">
      <w:pPr>
        <w:numPr>
          <w:ilvl w:val="0"/>
          <w:numId w:val="8"/>
        </w:numPr>
        <w:ind w:left="567" w:hanging="567"/>
      </w:pPr>
      <w:r w:rsidRPr="00A53BE8">
        <w:t>Are women</w:t>
      </w:r>
    </w:p>
    <w:p w:rsidR="00A53BE8" w:rsidRPr="00A53BE8" w:rsidP="00A33042">
      <w:pPr>
        <w:numPr>
          <w:ilvl w:val="0"/>
          <w:numId w:val="8"/>
        </w:numPr>
        <w:ind w:left="567" w:hanging="567"/>
      </w:pPr>
      <w:r w:rsidRPr="00A53BE8">
        <w:t>Are from Black and Minority Ethnic communities</w:t>
      </w:r>
    </w:p>
    <w:p w:rsidR="00A53BE8" w:rsidP="00A33042">
      <w:pPr>
        <w:numPr>
          <w:ilvl w:val="0"/>
          <w:numId w:val="8"/>
        </w:numPr>
        <w:ind w:left="567" w:hanging="567"/>
      </w:pPr>
      <w:r w:rsidRPr="00A53BE8">
        <w:t xml:space="preserve">Do not have </w:t>
      </w:r>
      <w:r w:rsidR="008B4109">
        <w:t>s</w:t>
      </w:r>
      <w:r w:rsidRPr="00A53BE8" w:rsidR="008B4109">
        <w:t xml:space="preserve">pecial </w:t>
      </w:r>
      <w:r w:rsidR="008B4109">
        <w:t>e</w:t>
      </w:r>
      <w:r w:rsidRPr="00A53BE8" w:rsidR="008B4109">
        <w:t xml:space="preserve">ducational </w:t>
      </w:r>
      <w:r w:rsidR="008B4109">
        <w:t>n</w:t>
      </w:r>
      <w:r w:rsidRPr="00A53BE8" w:rsidR="008B4109">
        <w:t xml:space="preserve">eeds </w:t>
      </w:r>
      <w:r w:rsidRPr="00A53BE8">
        <w:t xml:space="preserve">and </w:t>
      </w:r>
      <w:r w:rsidR="008B4109">
        <w:t>d</w:t>
      </w:r>
      <w:r w:rsidRPr="00A53BE8" w:rsidR="008B4109">
        <w:t xml:space="preserve">isabilities </w:t>
      </w:r>
    </w:p>
    <w:p w:rsidR="00557517" w:rsidRPr="00A53BE8" w:rsidP="00A33042">
      <w:pPr>
        <w:ind w:left="720"/>
      </w:pPr>
    </w:p>
    <w:p w:rsidR="00A53BE8" w:rsidRPr="00A53BE8" w:rsidP="00A33042">
      <w:r w:rsidRPr="00A53BE8">
        <w:t>The marked disparities between these subgroups across regions and Local Authorities reflect variable levels of access to and support for higher education.</w:t>
      </w:r>
    </w:p>
    <w:p w:rsidR="006C38FD" w:rsidP="00A33042"/>
    <w:p w:rsidR="00A53BE8" w:rsidRPr="006C38FD" w:rsidP="00A33042">
      <w:pPr>
        <w:rPr>
          <w:b/>
          <w:bCs/>
        </w:rPr>
      </w:pPr>
      <w:r w:rsidRPr="006C38FD">
        <w:rPr>
          <w:b/>
          <w:bCs/>
        </w:rPr>
        <w:t xml:space="preserve">Contextual and </w:t>
      </w:r>
      <w:r w:rsidR="00E8311B">
        <w:rPr>
          <w:b/>
          <w:bCs/>
        </w:rPr>
        <w:t>d</w:t>
      </w:r>
      <w:r w:rsidRPr="006C38FD" w:rsidR="00E8311B">
        <w:rPr>
          <w:b/>
          <w:bCs/>
        </w:rPr>
        <w:t xml:space="preserve">emographic </w:t>
      </w:r>
      <w:r w:rsidR="00E8311B">
        <w:rPr>
          <w:b/>
          <w:bCs/>
        </w:rPr>
        <w:t>f</w:t>
      </w:r>
      <w:r w:rsidRPr="006C38FD" w:rsidR="00E8311B">
        <w:rPr>
          <w:b/>
          <w:bCs/>
        </w:rPr>
        <w:t>actors</w:t>
      </w:r>
    </w:p>
    <w:p w:rsidR="00A53BE8" w:rsidP="00A33042">
      <w:r w:rsidRPr="00A53BE8">
        <w:t>Analysis at Local Authority level identified strong positive relationships between care-experienced young people's participation rates and:</w:t>
      </w:r>
    </w:p>
    <w:p w:rsidR="00221A00" w:rsidRPr="00A53BE8" w:rsidP="00A33042"/>
    <w:p w:rsidR="00A53BE8" w:rsidRPr="00A53BE8" w:rsidP="00A33042">
      <w:pPr>
        <w:numPr>
          <w:ilvl w:val="0"/>
          <w:numId w:val="8"/>
        </w:numPr>
        <w:ind w:left="567" w:hanging="567"/>
      </w:pPr>
      <w:r w:rsidRPr="00A53BE8">
        <w:t>The overall participation rate for all young people in the area</w:t>
      </w:r>
    </w:p>
    <w:p w:rsidR="00A53BE8" w:rsidRPr="00A53BE8" w:rsidP="00A33042">
      <w:pPr>
        <w:numPr>
          <w:ilvl w:val="0"/>
          <w:numId w:val="8"/>
        </w:numPr>
        <w:ind w:left="567" w:hanging="567"/>
      </w:pPr>
      <w:r w:rsidRPr="00A53BE8">
        <w:t xml:space="preserve">The proportion of the local population from </w:t>
      </w:r>
      <w:r w:rsidRPr="00A53BE8" w:rsidR="00E8311B">
        <w:t xml:space="preserve">Black and Minority Ethnic </w:t>
      </w:r>
      <w:r w:rsidRPr="00A53BE8">
        <w:t>communities</w:t>
      </w:r>
    </w:p>
    <w:p w:rsidR="00A53BE8" w:rsidRPr="00A53BE8" w:rsidP="00A33042">
      <w:pPr>
        <w:numPr>
          <w:ilvl w:val="0"/>
          <w:numId w:val="8"/>
        </w:numPr>
        <w:ind w:left="567" w:hanging="567"/>
      </w:pPr>
      <w:r w:rsidRPr="00A53BE8">
        <w:t>Average Key Stage 4 qualification levels (a weaker, but positive, relationship)</w:t>
      </w:r>
    </w:p>
    <w:p w:rsidR="001C3333" w:rsidP="00A33042"/>
    <w:p w:rsidR="00A53BE8" w:rsidP="00A33042">
      <w:r w:rsidRPr="00A53BE8">
        <w:t xml:space="preserve">Notably, no relationship was found with neighbourhood deprivation. Care-experienced young people are more likely to access higher education in areas where it is culturally normalised, where </w:t>
      </w:r>
      <w:r w:rsidRPr="00A53BE8" w:rsidR="00E8311B">
        <w:t xml:space="preserve">Key Stage 4 </w:t>
      </w:r>
      <w:r w:rsidRPr="00A53BE8">
        <w:t>attainment is higher, and where communities are more ethnically diverse. These factors account for some</w:t>
      </w:r>
      <w:r w:rsidR="001C3333">
        <w:t xml:space="preserve">, </w:t>
      </w:r>
      <w:r w:rsidRPr="00A53BE8">
        <w:t xml:space="preserve"> but not all</w:t>
      </w:r>
      <w:r w:rsidR="001C3333">
        <w:t xml:space="preserve">, </w:t>
      </w:r>
      <w:r w:rsidRPr="00A53BE8">
        <w:t xml:space="preserve"> of the London uplift in participation rates.</w:t>
      </w:r>
    </w:p>
    <w:p w:rsidR="003E534A" w:rsidP="00A33042"/>
    <w:p w:rsidR="00A53BE8" w:rsidRPr="00557517" w:rsidP="00640C46">
      <w:pPr>
        <w:rPr>
          <w:b/>
          <w:bCs/>
        </w:rPr>
      </w:pPr>
      <w:r w:rsidRPr="00557517">
        <w:rPr>
          <w:b/>
          <w:bCs/>
        </w:rPr>
        <w:t>Individual-</w:t>
      </w:r>
      <w:r w:rsidR="00E8311B">
        <w:rPr>
          <w:b/>
          <w:bCs/>
        </w:rPr>
        <w:t>l</w:t>
      </w:r>
      <w:r w:rsidRPr="00557517" w:rsidR="00E8311B">
        <w:rPr>
          <w:b/>
          <w:bCs/>
        </w:rPr>
        <w:t xml:space="preserve">evel </w:t>
      </w:r>
      <w:r w:rsidR="00E8311B">
        <w:rPr>
          <w:b/>
          <w:bCs/>
        </w:rPr>
        <w:t>f</w:t>
      </w:r>
      <w:r w:rsidRPr="00557517" w:rsidR="00E8311B">
        <w:rPr>
          <w:b/>
          <w:bCs/>
        </w:rPr>
        <w:t>actors</w:t>
      </w:r>
    </w:p>
    <w:p w:rsidR="00A53BE8" w:rsidP="00640C46">
      <w:r w:rsidRPr="00A53BE8">
        <w:t>At the individual level, a care-experienced young person's likelihood of accessing higher education is significantly influenced by:</w:t>
      </w:r>
    </w:p>
    <w:p w:rsidR="00A53BE8" w:rsidRPr="00A53BE8" w:rsidP="00221A00">
      <w:pPr>
        <w:numPr>
          <w:ilvl w:val="0"/>
          <w:numId w:val="8"/>
        </w:numPr>
        <w:ind w:left="567" w:hanging="567"/>
      </w:pPr>
      <w:r w:rsidRPr="00A53BE8">
        <w:t xml:space="preserve">Key Stage 4 </w:t>
      </w:r>
      <w:r w:rsidRPr="00A53BE8">
        <w:t>attainment</w:t>
      </w:r>
    </w:p>
    <w:p w:rsidR="00A53BE8" w:rsidRPr="00A53BE8" w:rsidP="00221A00">
      <w:pPr>
        <w:numPr>
          <w:ilvl w:val="0"/>
          <w:numId w:val="8"/>
        </w:numPr>
        <w:ind w:left="567" w:hanging="567"/>
      </w:pPr>
      <w:r w:rsidRPr="00A53BE8">
        <w:t>Sex and ethnicity</w:t>
      </w:r>
    </w:p>
    <w:p w:rsidR="00A53BE8" w:rsidRPr="00A53BE8" w:rsidP="00221A00">
      <w:pPr>
        <w:numPr>
          <w:ilvl w:val="0"/>
          <w:numId w:val="8"/>
        </w:numPr>
        <w:ind w:left="567" w:hanging="567"/>
      </w:pPr>
      <w:r w:rsidRPr="00A53BE8">
        <w:t xml:space="preserve">Whether they have </w:t>
      </w:r>
      <w:r w:rsidR="008B4109">
        <w:t>s</w:t>
      </w:r>
      <w:r w:rsidRPr="00A53BE8" w:rsidR="00E8311B">
        <w:t xml:space="preserve">pecial </w:t>
      </w:r>
      <w:r w:rsidR="008B4109">
        <w:t>e</w:t>
      </w:r>
      <w:r w:rsidRPr="00A53BE8" w:rsidR="00E8311B">
        <w:t xml:space="preserve">ducational </w:t>
      </w:r>
      <w:r w:rsidR="008B4109">
        <w:t>n</w:t>
      </w:r>
      <w:r w:rsidRPr="00A53BE8" w:rsidR="00E8311B">
        <w:t xml:space="preserve">eeds and </w:t>
      </w:r>
      <w:r w:rsidR="008B4109">
        <w:t>d</w:t>
      </w:r>
      <w:r w:rsidRPr="00A53BE8" w:rsidR="00E8311B">
        <w:t>isabilities</w:t>
      </w:r>
    </w:p>
    <w:p w:rsidR="00A53BE8" w:rsidRPr="00A53BE8" w:rsidP="00221A00">
      <w:pPr>
        <w:numPr>
          <w:ilvl w:val="0"/>
          <w:numId w:val="8"/>
        </w:numPr>
        <w:ind w:left="567" w:hanging="567"/>
      </w:pPr>
      <w:r w:rsidRPr="00A53BE8">
        <w:t xml:space="preserve">Whether they are an Unaccompanied Asylum Seeking Child </w:t>
      </w:r>
    </w:p>
    <w:p w:rsidR="00AA1D79" w:rsidP="00640C46"/>
    <w:p w:rsidR="003B6C0C">
      <w:r w:rsidRPr="00A53BE8">
        <w:t>These individual factors have a substantial influence on aggregated participation rates at regional and Local Authority level, meaning that reported rates reflect the profile of young people in care in each area</w:t>
      </w:r>
      <w:r w:rsidR="00AA1D79">
        <w:t xml:space="preserve"> - </w:t>
      </w:r>
      <w:r w:rsidRPr="00A53BE8">
        <w:t>not solely the effectiveness of local practice. However, attainment alone is not the whole story: even young people with similar levels of attainment can experience markedly different outcomes depending on their local context and the support</w:t>
      </w:r>
      <w:r w:rsidR="00A33E75">
        <w:t xml:space="preserve"> s</w:t>
      </w:r>
      <w:r w:rsidRPr="00A53BE8">
        <w:t>urrounding them.</w:t>
      </w:r>
    </w:p>
    <w:p w:rsidR="0050662F"/>
    <w:p w:rsidR="0050662F"/>
    <w:p w:rsidR="003B6C0C">
      <w:r>
        <w:br w:type="page"/>
      </w:r>
    </w:p>
    <w:p w:rsidR="00B65218" w:rsidRPr="008138BA" w:rsidP="003446E7">
      <w:pPr>
        <w:pStyle w:val="Heading2"/>
        <w:rPr>
          <w:b/>
          <w:bCs/>
          <w:color w:val="6E496E"/>
          <w:sz w:val="28"/>
          <w:szCs w:val="28"/>
        </w:rPr>
      </w:pPr>
      <w:bookmarkStart w:id="3" w:name="_Toc233200917"/>
      <w:r w:rsidRPr="008138BA">
        <w:rPr>
          <w:b/>
          <w:bCs/>
          <w:color w:val="6E496E"/>
          <w:sz w:val="28"/>
          <w:szCs w:val="28"/>
        </w:rPr>
        <w:t xml:space="preserve">1. </w:t>
      </w:r>
      <w:r w:rsidRPr="008138BA" w:rsidR="0012688D">
        <w:rPr>
          <w:b/>
          <w:bCs/>
          <w:color w:val="6E496E"/>
          <w:sz w:val="28"/>
          <w:szCs w:val="28"/>
        </w:rPr>
        <w:t>Background</w:t>
      </w:r>
      <w:bookmarkEnd w:id="3"/>
    </w:p>
    <w:p w:rsidR="00B65218" w:rsidP="003E534A">
      <w:r>
        <w:t>There has been growing interest in the participation</w:t>
      </w:r>
      <w:r>
        <w:rPr>
          <w:rStyle w:val="FootnoteReference"/>
        </w:rPr>
        <w:footnoteReference w:id="2"/>
      </w:r>
      <w:r>
        <w:t xml:space="preserve"> of care-experienced learners</w:t>
      </w:r>
      <w:r>
        <w:rPr>
          <w:rStyle w:val="FootnoteReference"/>
        </w:rPr>
        <w:footnoteReference w:id="3"/>
      </w:r>
      <w:r>
        <w:t xml:space="preserve"> in higher education since the </w:t>
      </w:r>
      <w:r>
        <w:rPr>
          <w:i/>
          <w:iCs/>
        </w:rPr>
        <w:t xml:space="preserve">Care Matters: Time for Change </w:t>
      </w:r>
      <w:r>
        <w:t>White Paper (</w:t>
      </w:r>
      <w:r w:rsidR="00FD313D">
        <w:t>Department for Education and Skills</w:t>
      </w:r>
      <w:r>
        <w:t>, 2008), where concern was expressed that numbers were very low as part of a wider policy initiative to address substantially lower-than-average outcomes across all educational phases. Early work estimated national progression rates at just 1-2% (</w:t>
      </w:r>
      <w:r w:rsidR="00880873">
        <w:t>Jackson et al., 2005</w:t>
      </w:r>
      <w:r>
        <w:t>); among the lowest for any identifiable social group.</w:t>
      </w:r>
      <w:r w:rsidR="000755F3">
        <w:t xml:space="preserve"> </w:t>
      </w:r>
      <w:r w:rsidR="0012688D">
        <w:t>Survey d</w:t>
      </w:r>
      <w:r w:rsidR="000755F3">
        <w:t xml:space="preserve">ata collected from young people through social work teams suggest that 6% of care leavers </w:t>
      </w:r>
      <w:r w:rsidR="002E3E9F">
        <w:t>a</w:t>
      </w:r>
      <w:r w:rsidR="000755F3">
        <w:t xml:space="preserve">re participating between </w:t>
      </w:r>
      <w:r w:rsidR="00152739">
        <w:t xml:space="preserve">the ages of </w:t>
      </w:r>
      <w:r w:rsidR="000755F3">
        <w:t>1</w:t>
      </w:r>
      <w:r w:rsidR="00152739">
        <w:t>8</w:t>
      </w:r>
      <w:r w:rsidR="000755F3">
        <w:t xml:space="preserve"> and 21</w:t>
      </w:r>
      <w:r w:rsidR="0012688D">
        <w:t xml:space="preserve"> (</w:t>
      </w:r>
      <w:r w:rsidR="008F120B">
        <w:t>Department for Education</w:t>
      </w:r>
      <w:r w:rsidR="00A341FB">
        <w:t xml:space="preserve"> [DFE]</w:t>
      </w:r>
      <w:r w:rsidR="008F120B">
        <w:t>, 2025</w:t>
      </w:r>
      <w:r w:rsidR="005241AB">
        <w:t>a</w:t>
      </w:r>
      <w:r w:rsidR="0012688D">
        <w:t>)</w:t>
      </w:r>
      <w:r w:rsidR="000755F3">
        <w:t>.</w:t>
      </w:r>
    </w:p>
    <w:p w:rsidR="000755F3" w:rsidP="003E534A"/>
    <w:p w:rsidR="00BA5424" w:rsidP="003E534A">
      <w:r>
        <w:t>Since the mid-2010s, a</w:t>
      </w:r>
      <w:r w:rsidR="00BD30B1">
        <w:t xml:space="preserve">dvances in the availability of data and the ability to anonymously link datasets </w:t>
      </w:r>
      <w:r w:rsidR="00362C5D">
        <w:t xml:space="preserve">has demonstrated that these </w:t>
      </w:r>
      <w:r w:rsidR="007F78C2">
        <w:t xml:space="preserve">were substantial underestimates. Harrison (2017) </w:t>
      </w:r>
      <w:r w:rsidR="00C54444">
        <w:t xml:space="preserve">used linked data from the National Pupil Database and the Higher Education Statistics Agency </w:t>
      </w:r>
      <w:r w:rsidR="00D67D98">
        <w:t xml:space="preserve">for the 1991/92 birth cohort </w:t>
      </w:r>
      <w:r w:rsidR="00C54444">
        <w:t xml:space="preserve">to </w:t>
      </w:r>
      <w:r w:rsidR="00D67D98">
        <w:t>calculate</w:t>
      </w:r>
      <w:r w:rsidR="00C54444">
        <w:t xml:space="preserve"> that </w:t>
      </w:r>
      <w:r w:rsidRPr="000177FC" w:rsidR="00C54444">
        <w:t>1</w:t>
      </w:r>
      <w:r w:rsidRPr="000177FC" w:rsidR="000177FC">
        <w:t>1.8</w:t>
      </w:r>
      <w:r w:rsidRPr="000177FC" w:rsidR="00C54444">
        <w:t xml:space="preserve">% of </w:t>
      </w:r>
      <w:r w:rsidRPr="000177FC" w:rsidR="00157BF4">
        <w:t xml:space="preserve">young people who were in care </w:t>
      </w:r>
      <w:r w:rsidRPr="000177FC" w:rsidR="00E95F92">
        <w:t xml:space="preserve">at age 16 </w:t>
      </w:r>
      <w:r w:rsidRPr="000177FC" w:rsidR="000C0BEC">
        <w:t xml:space="preserve">had participated in higher education by </w:t>
      </w:r>
      <w:r w:rsidRPr="000177FC" w:rsidR="00EF35C5">
        <w:t xml:space="preserve">the </w:t>
      </w:r>
      <w:r w:rsidRPr="000177FC" w:rsidR="000C0BEC">
        <w:t>age of 2</w:t>
      </w:r>
      <w:r w:rsidR="00A5472A">
        <w:t>3</w:t>
      </w:r>
      <w:r w:rsidR="000C0BEC">
        <w:t>.</w:t>
      </w:r>
      <w:r w:rsidR="00520330">
        <w:t xml:space="preserve"> </w:t>
      </w:r>
      <w:r w:rsidR="00013739">
        <w:t xml:space="preserve">Using a similar approach </w:t>
      </w:r>
      <w:r w:rsidR="00FE5B1D">
        <w:t>tracking</w:t>
      </w:r>
      <w:r w:rsidR="00013739">
        <w:t xml:space="preserve"> </w:t>
      </w:r>
      <w:r>
        <w:t>the 1998/99 birth cohort</w:t>
      </w:r>
      <w:r w:rsidR="00FE5B1D">
        <w:t xml:space="preserve"> through to the age of 22</w:t>
      </w:r>
      <w:r>
        <w:t xml:space="preserve">, Feinstein et al. (2025) </w:t>
      </w:r>
      <w:r w:rsidR="00013739">
        <w:t xml:space="preserve">concluded that 14% of care-experienced </w:t>
      </w:r>
      <w:r w:rsidR="00753095">
        <w:t>young people and 14% of care leavers had participated.</w:t>
      </w:r>
    </w:p>
    <w:p w:rsidR="00BA5424" w:rsidP="003E534A"/>
    <w:p w:rsidR="00BA5424" w:rsidP="003E534A">
      <w:r>
        <w:t>These</w:t>
      </w:r>
      <w:r w:rsidR="000C0BEC">
        <w:t xml:space="preserve"> </w:t>
      </w:r>
      <w:r w:rsidR="00AE173E">
        <w:t xml:space="preserve">higher </w:t>
      </w:r>
      <w:r w:rsidR="000C0BEC">
        <w:t>figure</w:t>
      </w:r>
      <w:r>
        <w:t>s</w:t>
      </w:r>
      <w:r w:rsidR="000C0BEC">
        <w:t xml:space="preserve"> w</w:t>
      </w:r>
      <w:r>
        <w:t>ere</w:t>
      </w:r>
      <w:r w:rsidR="000C0BEC">
        <w:t xml:space="preserve"> </w:t>
      </w:r>
      <w:r w:rsidR="005C26E9">
        <w:t xml:space="preserve">further </w:t>
      </w:r>
      <w:r w:rsidR="000C0BEC">
        <w:t>substantiated</w:t>
      </w:r>
      <w:r w:rsidR="008A29D7">
        <w:t xml:space="preserve"> in 2019</w:t>
      </w:r>
      <w:r w:rsidR="000C0BEC">
        <w:t xml:space="preserve"> when the </w:t>
      </w:r>
      <w:r w:rsidR="00A341FB">
        <w:t>DFE</w:t>
      </w:r>
      <w:r w:rsidR="000C0BEC">
        <w:t xml:space="preserve"> began publishing </w:t>
      </w:r>
      <w:r w:rsidR="007F0DE1">
        <w:t xml:space="preserve">annual calculations </w:t>
      </w:r>
      <w:r w:rsidR="009D58BE">
        <w:t>of participation rates</w:t>
      </w:r>
      <w:r w:rsidR="00A70C38">
        <w:t xml:space="preserve"> up to</w:t>
      </w:r>
      <w:r w:rsidR="00EF35C5">
        <w:t xml:space="preserve"> the</w:t>
      </w:r>
      <w:r w:rsidR="00A70C38">
        <w:t xml:space="preserve"> age </w:t>
      </w:r>
      <w:r w:rsidR="00EF35C5">
        <w:t xml:space="preserve">of </w:t>
      </w:r>
      <w:r w:rsidR="00A70C38">
        <w:t>19</w:t>
      </w:r>
      <w:r w:rsidR="009D58BE">
        <w:t>, backdated to 2009/10</w:t>
      </w:r>
      <w:r w:rsidR="006F3AAB">
        <w:t xml:space="preserve"> (D</w:t>
      </w:r>
      <w:r w:rsidR="00176C0F">
        <w:t>F</w:t>
      </w:r>
      <w:r w:rsidR="006F3AAB">
        <w:t>E, 2019)</w:t>
      </w:r>
      <w:r w:rsidR="009D58BE">
        <w:t>.</w:t>
      </w:r>
      <w:r w:rsidR="00A550EA">
        <w:t xml:space="preserve"> </w:t>
      </w:r>
      <w:r w:rsidR="00093F89">
        <w:t xml:space="preserve">In 2023/24, the participation rate was </w:t>
      </w:r>
      <w:r w:rsidR="006044AA">
        <w:t xml:space="preserve">(a) </w:t>
      </w:r>
      <w:r w:rsidR="00120CA9">
        <w:t>15% fo</w:t>
      </w:r>
      <w:r w:rsidR="009738E4">
        <w:t xml:space="preserve">r young people who </w:t>
      </w:r>
      <w:r w:rsidR="005C26E9">
        <w:t xml:space="preserve">were in care </w:t>
      </w:r>
      <w:r w:rsidRPr="002C0195" w:rsidR="002C0195">
        <w:t xml:space="preserve">continuously for 12 months or more </w:t>
      </w:r>
      <w:r w:rsidR="00A164CA">
        <w:t>on 31</w:t>
      </w:r>
      <w:r w:rsidRPr="00A164CA" w:rsidR="00A164CA">
        <w:rPr>
          <w:vertAlign w:val="superscript"/>
        </w:rPr>
        <w:t>st</w:t>
      </w:r>
      <w:r w:rsidR="00A164CA">
        <w:t xml:space="preserve"> March in the academic year </w:t>
      </w:r>
      <w:r w:rsidR="00A95AAF">
        <w:t>in which they turned 15</w:t>
      </w:r>
      <w:r w:rsidR="006044AA">
        <w:t>,</w:t>
      </w:r>
      <w:r w:rsidR="00A95AAF">
        <w:t xml:space="preserve"> </w:t>
      </w:r>
      <w:r w:rsidR="009738E4">
        <w:t xml:space="preserve">and </w:t>
      </w:r>
      <w:r w:rsidR="006044AA">
        <w:t xml:space="preserve">(b) </w:t>
      </w:r>
      <w:r w:rsidR="009738E4">
        <w:t>13% for those who were defined as care leavers (</w:t>
      </w:r>
      <w:r w:rsidR="00A341FB">
        <w:t>DFE</w:t>
      </w:r>
      <w:r w:rsidR="003F2D67">
        <w:t>, 2025</w:t>
      </w:r>
      <w:r w:rsidR="005241AB">
        <w:t>b</w:t>
      </w:r>
      <w:r w:rsidR="003F2D67">
        <w:t>)</w:t>
      </w:r>
      <w:r w:rsidR="00A95AAF">
        <w:t>.</w:t>
      </w:r>
      <w:r w:rsidR="0072653A">
        <w:t xml:space="preserve"> </w:t>
      </w:r>
      <w:r w:rsidR="00A95AAF">
        <w:t xml:space="preserve">That these proportions compare to 46% for </w:t>
      </w:r>
      <w:r w:rsidR="006044AA">
        <w:t xml:space="preserve">the general population </w:t>
      </w:r>
      <w:r w:rsidR="00471128">
        <w:t xml:space="preserve">demonstrates that care-experienced young people </w:t>
      </w:r>
      <w:r w:rsidR="00F44049">
        <w:t>remain</w:t>
      </w:r>
      <w:r w:rsidR="00471128">
        <w:t xml:space="preserve"> significantly under-represented in higher education</w:t>
      </w:r>
      <w:r w:rsidR="00F44049">
        <w:t xml:space="preserve">, although there is evidence of </w:t>
      </w:r>
      <w:r w:rsidR="007F7F26">
        <w:t>incremental</w:t>
      </w:r>
      <w:r w:rsidR="00F44049">
        <w:t xml:space="preserve"> year-on-year improvements</w:t>
      </w:r>
      <w:r w:rsidR="007F7F26">
        <w:t xml:space="preserve"> over the last 15 years.</w:t>
      </w:r>
    </w:p>
    <w:p w:rsidR="00BA5424" w:rsidP="003E534A"/>
    <w:p w:rsidR="00FC24E5" w:rsidRPr="00B65218" w:rsidP="003E534A">
      <w:r>
        <w:t>Based on regression modelling, Harrison (2017)</w:t>
      </w:r>
      <w:r w:rsidR="004C5318">
        <w:t>, Harrison et al. (2023)</w:t>
      </w:r>
      <w:r>
        <w:t xml:space="preserve"> </w:t>
      </w:r>
      <w:r w:rsidR="007F7F26">
        <w:t xml:space="preserve">and Feinstein et al. (2025) </w:t>
      </w:r>
      <w:r>
        <w:t>argue that th</w:t>
      </w:r>
      <w:r w:rsidR="007F7F26">
        <w:t xml:space="preserve">e </w:t>
      </w:r>
      <w:r w:rsidR="00B51F84">
        <w:t>starkly</w:t>
      </w:r>
      <w:r w:rsidR="00E3243B">
        <w:t xml:space="preserve"> </w:t>
      </w:r>
      <w:r w:rsidR="007F7F26">
        <w:t>contrasting participation rates</w:t>
      </w:r>
      <w:r>
        <w:t xml:space="preserve"> can be </w:t>
      </w:r>
      <w:r w:rsidR="00EA6970">
        <w:t xml:space="preserve">mainly </w:t>
      </w:r>
      <w:r>
        <w:t xml:space="preserve">attributed to differences in </w:t>
      </w:r>
      <w:r w:rsidR="008F511B">
        <w:t>qualifications gained</w:t>
      </w:r>
      <w:r>
        <w:t xml:space="preserve"> at </w:t>
      </w:r>
      <w:r w:rsidR="008F511B">
        <w:t xml:space="preserve">the </w:t>
      </w:r>
      <w:r>
        <w:t xml:space="preserve">age </w:t>
      </w:r>
      <w:r w:rsidR="008F511B">
        <w:t xml:space="preserve">of </w:t>
      </w:r>
      <w:r>
        <w:t xml:space="preserve">16, although a statistically significant ‘participation gap’ remains after controlling for </w:t>
      </w:r>
      <w:r w:rsidR="008B4109">
        <w:t xml:space="preserve">demographic factors, </w:t>
      </w:r>
      <w:r>
        <w:t>attainment</w:t>
      </w:r>
      <w:r w:rsidR="005D370C">
        <w:t>, special educational needs</w:t>
      </w:r>
      <w:r>
        <w:t xml:space="preserve"> and</w:t>
      </w:r>
      <w:r w:rsidR="008B4109">
        <w:t xml:space="preserve"> disabilities</w:t>
      </w:r>
      <w:r>
        <w:t>.</w:t>
      </w:r>
      <w:r w:rsidR="00756156">
        <w:t xml:space="preserve">  </w:t>
      </w:r>
    </w:p>
    <w:p w:rsidR="00BA5424" w:rsidP="003E534A"/>
    <w:p w:rsidR="009F1C09" w:rsidP="003E534A">
      <w:r>
        <w:t xml:space="preserve">Using self-declaration data collected upon application to higher education, Stevenson et al. (2020) </w:t>
      </w:r>
      <w:r w:rsidR="004B640B">
        <w:t xml:space="preserve">note that </w:t>
      </w:r>
      <w:r w:rsidR="00B05C50">
        <w:t xml:space="preserve">care-experienced students </w:t>
      </w:r>
      <w:r w:rsidR="00892720">
        <w:t>tend to</w:t>
      </w:r>
      <w:r w:rsidR="00B05C50">
        <w:t xml:space="preserve"> participat</w:t>
      </w:r>
      <w:r w:rsidR="00892720">
        <w:t>e</w:t>
      </w:r>
      <w:r w:rsidR="00B05C50">
        <w:t xml:space="preserve"> later in life</w:t>
      </w:r>
      <w:r w:rsidR="006F283F">
        <w:t xml:space="preserve"> than other students. This suggests that </w:t>
      </w:r>
      <w:r w:rsidR="00326C2B">
        <w:t xml:space="preserve">calculations of participation rates </w:t>
      </w:r>
      <w:r w:rsidR="0073141B">
        <w:t xml:space="preserve">that end at the age of 19 or 22 </w:t>
      </w:r>
      <w:r w:rsidR="006F283F">
        <w:t xml:space="preserve">may afford an incomplete picture of higher education participation. </w:t>
      </w:r>
      <w:r w:rsidR="004C5318">
        <w:t xml:space="preserve">On this basis, </w:t>
      </w:r>
      <w:r w:rsidR="006F283F">
        <w:t xml:space="preserve">Harrison (2020) estimates that </w:t>
      </w:r>
      <w:r w:rsidR="00D97DF4">
        <w:t>lifelong participation rates may be around 25%.</w:t>
      </w:r>
    </w:p>
    <w:p w:rsidR="001F2DFA" w:rsidRPr="008138BA" w:rsidP="003446E7">
      <w:pPr>
        <w:pStyle w:val="Heading2"/>
        <w:rPr>
          <w:b/>
          <w:bCs/>
          <w:color w:val="6E496E"/>
          <w:sz w:val="28"/>
          <w:szCs w:val="28"/>
        </w:rPr>
      </w:pPr>
      <w:bookmarkStart w:id="4" w:name="_Toc233200918"/>
      <w:r w:rsidRPr="008138BA">
        <w:rPr>
          <w:b/>
          <w:bCs/>
          <w:color w:val="6E496E"/>
          <w:sz w:val="28"/>
          <w:szCs w:val="28"/>
        </w:rPr>
        <w:t>2. Aim</w:t>
      </w:r>
      <w:r w:rsidRPr="008138BA" w:rsidR="006A737A">
        <w:rPr>
          <w:b/>
          <w:bCs/>
          <w:color w:val="6E496E"/>
          <w:sz w:val="28"/>
          <w:szCs w:val="28"/>
        </w:rPr>
        <w:t>s</w:t>
      </w:r>
      <w:r w:rsidRPr="008138BA">
        <w:rPr>
          <w:b/>
          <w:bCs/>
          <w:color w:val="6E496E"/>
          <w:sz w:val="28"/>
          <w:szCs w:val="28"/>
        </w:rPr>
        <w:t xml:space="preserve"> and </w:t>
      </w:r>
      <w:r w:rsidRPr="008138BA" w:rsidR="006326DC">
        <w:rPr>
          <w:b/>
          <w:bCs/>
          <w:color w:val="6E496E"/>
          <w:sz w:val="28"/>
          <w:szCs w:val="28"/>
        </w:rPr>
        <w:t>research questions</w:t>
      </w:r>
      <w:bookmarkEnd w:id="4"/>
    </w:p>
    <w:p w:rsidR="00E61329" w:rsidP="003446E7">
      <w:r>
        <w:t>All the analysis of participation rates</w:t>
      </w:r>
      <w:r w:rsidR="00653BC1">
        <w:t xml:space="preserve"> for care-experienced young people</w:t>
      </w:r>
      <w:r>
        <w:t xml:space="preserve"> that has been undertaken to date has been at the national level. This is largely as the numbers in a single birth cohort are too small to permit analysis at a more granular level; there are also ethical concerns about identifiability when exploring very small subgroups. </w:t>
      </w:r>
      <w:r w:rsidR="00293B0C">
        <w:t xml:space="preserve">However, </w:t>
      </w:r>
      <w:r w:rsidR="002A55D2">
        <w:t xml:space="preserve">spatial patterns of participation in higher education are well-documented </w:t>
      </w:r>
      <w:r w:rsidR="009E3728">
        <w:t xml:space="preserve">for young people in general </w:t>
      </w:r>
      <w:r w:rsidR="003F0F7A">
        <w:t>(</w:t>
      </w:r>
      <w:r w:rsidR="00333260">
        <w:t xml:space="preserve">e.g. </w:t>
      </w:r>
      <w:r w:rsidR="003F0F7A">
        <w:t>Office for Students, 2024)</w:t>
      </w:r>
      <w:r w:rsidR="009E3728">
        <w:t xml:space="preserve">, so it </w:t>
      </w:r>
      <w:r w:rsidR="007B60F0">
        <w:t>is likely that similar disparities will exist for care-experienced learners.</w:t>
      </w:r>
      <w:r w:rsidR="00812AE7">
        <w:t xml:space="preserve">  </w:t>
      </w:r>
    </w:p>
    <w:p w:rsidR="00E61329" w:rsidP="003446E7"/>
    <w:p w:rsidR="001F2DFA" w:rsidP="003446E7">
      <w:r w:rsidRPr="006A737A">
        <w:t xml:space="preserve">The </w:t>
      </w:r>
      <w:r w:rsidRPr="006A737A" w:rsidR="006A737A">
        <w:t xml:space="preserve">primary </w:t>
      </w:r>
      <w:r w:rsidRPr="006A737A">
        <w:t>aim of this report</w:t>
      </w:r>
      <w:r>
        <w:t xml:space="preserve"> is </w:t>
      </w:r>
      <w:r w:rsidR="006321F6">
        <w:t xml:space="preserve">therefore </w:t>
      </w:r>
      <w:r>
        <w:t xml:space="preserve">to fill this </w:t>
      </w:r>
      <w:r w:rsidR="006326DC">
        <w:t xml:space="preserve">evidence </w:t>
      </w:r>
      <w:r>
        <w:t>gap by</w:t>
      </w:r>
      <w:r w:rsidR="00C53406">
        <w:t xml:space="preserve"> </w:t>
      </w:r>
      <w:r w:rsidR="00F20E71">
        <w:t>pooling</w:t>
      </w:r>
      <w:r w:rsidR="0001761A">
        <w:t xml:space="preserve"> young people who were in care </w:t>
      </w:r>
      <w:r w:rsidR="0009103C">
        <w:t xml:space="preserve">at any point in </w:t>
      </w:r>
      <w:r w:rsidR="00126880">
        <w:t xml:space="preserve">a 15 year period (2006/07 to 2020/21) and identify whether </w:t>
      </w:r>
      <w:r w:rsidR="0009103C">
        <w:t xml:space="preserve">they have yet participated in higher education. </w:t>
      </w:r>
      <w:r w:rsidR="00AF3ED2">
        <w:t>From this pooled data, it is possible to calculate</w:t>
      </w:r>
      <w:r w:rsidR="00F66F4F">
        <w:t xml:space="preserve"> </w:t>
      </w:r>
      <w:r>
        <w:t xml:space="preserve">participation rates </w:t>
      </w:r>
      <w:r w:rsidR="00F66F4F">
        <w:t>for each of</w:t>
      </w:r>
      <w:r>
        <w:t xml:space="preserve"> </w:t>
      </w:r>
      <w:r w:rsidR="00281BC9">
        <w:t xml:space="preserve">the nine English regions and </w:t>
      </w:r>
      <w:r>
        <w:t xml:space="preserve">the </w:t>
      </w:r>
      <w:r w:rsidR="000F41ED">
        <w:t>approximately</w:t>
      </w:r>
      <w:r>
        <w:t xml:space="preserve"> 150 Local Authority areas in England</w:t>
      </w:r>
      <w:r>
        <w:rPr>
          <w:rStyle w:val="FootnoteReference"/>
        </w:rPr>
        <w:footnoteReference w:id="4"/>
      </w:r>
      <w:r>
        <w:t>.</w:t>
      </w:r>
      <w:r w:rsidR="00DD5B0E">
        <w:t xml:space="preserve"> </w:t>
      </w:r>
      <w:r w:rsidR="00C05198">
        <w:t xml:space="preserve">As with any analytical strategy that pools data over a long </w:t>
      </w:r>
      <w:r w:rsidR="00C05198">
        <w:t>time period</w:t>
      </w:r>
      <w:r w:rsidR="00C05198">
        <w:t xml:space="preserve">, there are limitations </w:t>
      </w:r>
      <w:r w:rsidR="005515A2">
        <w:t xml:space="preserve">with this approach (e.g. </w:t>
      </w:r>
      <w:r w:rsidR="00906554">
        <w:t>changing</w:t>
      </w:r>
      <w:r w:rsidR="005515A2">
        <w:t xml:space="preserve"> qualification regimes, </w:t>
      </w:r>
      <w:r w:rsidR="00906554">
        <w:t xml:space="preserve">funding systems or data definitions) </w:t>
      </w:r>
      <w:r w:rsidR="005515A2">
        <w:t xml:space="preserve">– </w:t>
      </w:r>
      <w:r w:rsidR="002E3E9F">
        <w:t>these are outlined in Section 8</w:t>
      </w:r>
      <w:r w:rsidR="005515A2">
        <w:t>.</w:t>
      </w:r>
    </w:p>
    <w:p w:rsidR="001F2DFA" w:rsidRPr="001F2DFA" w:rsidP="003446E7"/>
    <w:p w:rsidR="001F2DFA" w:rsidP="003446E7">
      <w:r>
        <w:t xml:space="preserve">The </w:t>
      </w:r>
      <w:r w:rsidRPr="009560EA">
        <w:rPr>
          <w:b/>
          <w:bCs/>
        </w:rPr>
        <w:t>research questions</w:t>
      </w:r>
      <w:r>
        <w:t xml:space="preserve"> underpinning this report are as follows:</w:t>
      </w:r>
    </w:p>
    <w:p w:rsidR="00281BC9" w:rsidP="003446E7"/>
    <w:p w:rsidR="00281BC9" w:rsidP="003108C8">
      <w:pPr>
        <w:pStyle w:val="ListParagraph"/>
        <w:numPr>
          <w:ilvl w:val="0"/>
          <w:numId w:val="5"/>
        </w:numPr>
        <w:ind w:left="567" w:hanging="567"/>
      </w:pPr>
      <w:r w:rsidRPr="00C94B41">
        <w:rPr>
          <w:b/>
          <w:bCs/>
        </w:rPr>
        <w:t>RQ1:</w:t>
      </w:r>
      <w:r>
        <w:t xml:space="preserve"> What are the </w:t>
      </w:r>
      <w:r w:rsidR="007C4A67">
        <w:t xml:space="preserve">higher education </w:t>
      </w:r>
      <w:r>
        <w:t xml:space="preserve">participation rates for care-experienced young people at the local government region and </w:t>
      </w:r>
      <w:r w:rsidR="00C94B41">
        <w:t>L</w:t>
      </w:r>
      <w:r>
        <w:t xml:space="preserve">ocal </w:t>
      </w:r>
      <w:r w:rsidR="00C94B41">
        <w:t>A</w:t>
      </w:r>
      <w:r>
        <w:t>uthority levels?</w:t>
      </w:r>
    </w:p>
    <w:p w:rsidR="00281BC9" w:rsidP="003108C8">
      <w:pPr>
        <w:pStyle w:val="ListParagraph"/>
        <w:numPr>
          <w:ilvl w:val="0"/>
          <w:numId w:val="5"/>
        </w:numPr>
        <w:ind w:left="567" w:hanging="567"/>
      </w:pPr>
      <w:r w:rsidRPr="00C94B41">
        <w:rPr>
          <w:b/>
          <w:bCs/>
        </w:rPr>
        <w:t>RQ2:</w:t>
      </w:r>
      <w:r>
        <w:t xml:space="preserve"> How, if at all, do these participation rates vary by </w:t>
      </w:r>
      <w:r w:rsidR="00A20820">
        <w:t>sex</w:t>
      </w:r>
      <w:r>
        <w:t>, ethnicity</w:t>
      </w:r>
      <w:r w:rsidR="007C4A67">
        <w:t xml:space="preserve"> or special educational needs</w:t>
      </w:r>
      <w:r w:rsidR="00715B4F">
        <w:t xml:space="preserve"> and disabilities</w:t>
      </w:r>
      <w:r>
        <w:t>?</w:t>
      </w:r>
    </w:p>
    <w:p w:rsidR="00281BC9" w:rsidP="003108C8">
      <w:pPr>
        <w:pStyle w:val="ListParagraph"/>
        <w:numPr>
          <w:ilvl w:val="0"/>
          <w:numId w:val="5"/>
        </w:numPr>
        <w:ind w:left="567" w:hanging="567"/>
      </w:pPr>
      <w:r w:rsidRPr="00C94B41">
        <w:rPr>
          <w:b/>
          <w:bCs/>
        </w:rPr>
        <w:t>RQ3:</w:t>
      </w:r>
      <w:r>
        <w:t xml:space="preserve"> What relationships, if any, exist between the</w:t>
      </w:r>
      <w:r w:rsidR="001C0F81">
        <w:t xml:space="preserve"> participation</w:t>
      </w:r>
      <w:r>
        <w:t xml:space="preserve"> rates and background demographic data at the </w:t>
      </w:r>
      <w:r w:rsidR="002C4CF7">
        <w:t>L</w:t>
      </w:r>
      <w:r>
        <w:t xml:space="preserve">ocal </w:t>
      </w:r>
      <w:r w:rsidR="002C4CF7">
        <w:t>A</w:t>
      </w:r>
      <w:r>
        <w:t xml:space="preserve">uthority level (e.g. </w:t>
      </w:r>
      <w:r w:rsidR="001C0F81">
        <w:t xml:space="preserve">average </w:t>
      </w:r>
      <w:r>
        <w:t>qualification levels or neighbourhood deprivation)?</w:t>
      </w:r>
    </w:p>
    <w:p w:rsidR="00281BC9" w:rsidP="003108C8">
      <w:pPr>
        <w:pStyle w:val="ListParagraph"/>
        <w:numPr>
          <w:ilvl w:val="0"/>
          <w:numId w:val="5"/>
        </w:numPr>
        <w:ind w:left="567" w:hanging="567"/>
      </w:pPr>
      <w:r w:rsidRPr="00C94B41">
        <w:rPr>
          <w:b/>
          <w:bCs/>
        </w:rPr>
        <w:t>RQ</w:t>
      </w:r>
      <w:r w:rsidRPr="00C94B41" w:rsidR="00715B4F">
        <w:rPr>
          <w:b/>
          <w:bCs/>
        </w:rPr>
        <w:t>4</w:t>
      </w:r>
      <w:r w:rsidRPr="00C94B41">
        <w:rPr>
          <w:b/>
          <w:bCs/>
        </w:rPr>
        <w:t>:</w:t>
      </w:r>
      <w:r>
        <w:t xml:space="preserve"> To what extent can differences in </w:t>
      </w:r>
      <w:r w:rsidR="00715B4F">
        <w:t>participation rates</w:t>
      </w:r>
      <w:r>
        <w:t xml:space="preserve"> be accounted for by differences in </w:t>
      </w:r>
      <w:r w:rsidR="00C25377">
        <w:t xml:space="preserve">the individual’s </w:t>
      </w:r>
      <w:r w:rsidR="002D0F7C">
        <w:t>Key Stage 4</w:t>
      </w:r>
      <w:r>
        <w:t xml:space="preserve"> qualifications or </w:t>
      </w:r>
      <w:r w:rsidR="002D0F7C">
        <w:t>demographic</w:t>
      </w:r>
      <w:r w:rsidR="00C25377">
        <w:t xml:space="preserve"> profile</w:t>
      </w:r>
      <w:r>
        <w:t>?</w:t>
      </w:r>
    </w:p>
    <w:p w:rsidR="002F5632" w:rsidRPr="008138BA" w:rsidP="003446E7">
      <w:pPr>
        <w:pStyle w:val="Heading2"/>
        <w:rPr>
          <w:b/>
          <w:bCs/>
          <w:color w:val="6E496E"/>
          <w:sz w:val="28"/>
          <w:szCs w:val="28"/>
        </w:rPr>
      </w:pPr>
      <w:bookmarkStart w:id="5" w:name="_Toc233200919"/>
      <w:r w:rsidRPr="008138BA">
        <w:rPr>
          <w:b/>
          <w:bCs/>
          <w:color w:val="6E496E"/>
          <w:sz w:val="28"/>
          <w:szCs w:val="28"/>
        </w:rPr>
        <w:t>3</w:t>
      </w:r>
      <w:r w:rsidRPr="008138BA">
        <w:rPr>
          <w:b/>
          <w:bCs/>
          <w:color w:val="6E496E"/>
          <w:sz w:val="28"/>
          <w:szCs w:val="28"/>
        </w:rPr>
        <w:t>. Methodology</w:t>
      </w:r>
      <w:bookmarkEnd w:id="5"/>
    </w:p>
    <w:p w:rsidR="00A15DB0" w:rsidP="003446E7">
      <w:r>
        <w:t>This report draws on pooled</w:t>
      </w:r>
      <w:r w:rsidR="00275074">
        <w:t xml:space="preserve"> and </w:t>
      </w:r>
      <w:r w:rsidR="00F35E7A">
        <w:t xml:space="preserve">anonymously </w:t>
      </w:r>
      <w:r w:rsidR="00275074">
        <w:t>linked</w:t>
      </w:r>
      <w:r>
        <w:t xml:space="preserve"> data </w:t>
      </w:r>
      <w:r w:rsidR="00275074">
        <w:t>from three</w:t>
      </w:r>
      <w:r>
        <w:t xml:space="preserve"> sources:</w:t>
      </w:r>
    </w:p>
    <w:p w:rsidR="00A15DB0" w:rsidP="003446E7"/>
    <w:p w:rsidR="002F5632" w:rsidP="00CB6234">
      <w:pPr>
        <w:pStyle w:val="ListParagraph"/>
        <w:numPr>
          <w:ilvl w:val="0"/>
          <w:numId w:val="1"/>
        </w:numPr>
        <w:ind w:left="567" w:hanging="567"/>
      </w:pPr>
      <w:r w:rsidRPr="00DB4086">
        <w:rPr>
          <w:b/>
          <w:bCs/>
        </w:rPr>
        <w:t xml:space="preserve">Children Looked After </w:t>
      </w:r>
      <w:r w:rsidRPr="00DB4086" w:rsidR="00EB0717">
        <w:rPr>
          <w:b/>
          <w:bCs/>
        </w:rPr>
        <w:t>D</w:t>
      </w:r>
      <w:r w:rsidRPr="00DB4086">
        <w:rPr>
          <w:b/>
          <w:bCs/>
        </w:rPr>
        <w:t>ataset</w:t>
      </w:r>
      <w:r>
        <w:t xml:space="preserve"> (CLAD) </w:t>
      </w:r>
      <w:r w:rsidR="00EB0717">
        <w:t xml:space="preserve">– this </w:t>
      </w:r>
      <w:r w:rsidR="00ED0DA5">
        <w:t>contains</w:t>
      </w:r>
      <w:r w:rsidR="00EB0717">
        <w:t xml:space="preserve"> in</w:t>
      </w:r>
      <w:r w:rsidR="00F35E7A">
        <w:t>stances of care at the individual level</w:t>
      </w:r>
      <w:r w:rsidR="00DB4086">
        <w:t xml:space="preserve">, </w:t>
      </w:r>
      <w:r w:rsidR="00ED0DA5">
        <w:t xml:space="preserve">derived from </w:t>
      </w:r>
      <w:r w:rsidR="00DB4086">
        <w:t>records held at the Local Authority level.</w:t>
      </w:r>
      <w:r w:rsidR="0001349C">
        <w:t xml:space="preserve">  It is primarily used in this study </w:t>
      </w:r>
      <w:r w:rsidR="00486C14">
        <w:t>to identify care-experienced young people</w:t>
      </w:r>
      <w:r w:rsidR="00294C8E">
        <w:t xml:space="preserve"> </w:t>
      </w:r>
      <w:r w:rsidR="002F475A">
        <w:t>within</w:t>
      </w:r>
      <w:r w:rsidR="00294C8E">
        <w:t xml:space="preserve"> their Local Authority</w:t>
      </w:r>
      <w:r w:rsidR="00C64E37">
        <w:t xml:space="preserve"> and to provide demographic information.</w:t>
      </w:r>
      <w:r w:rsidR="00505CE2">
        <w:t xml:space="preserve">  The CLAD covers England only.</w:t>
      </w:r>
    </w:p>
    <w:p w:rsidR="00EB0717" w:rsidP="00CB6234">
      <w:pPr>
        <w:pStyle w:val="ListParagraph"/>
        <w:numPr>
          <w:ilvl w:val="0"/>
          <w:numId w:val="1"/>
        </w:numPr>
        <w:ind w:left="567" w:hanging="567"/>
      </w:pPr>
      <w:r w:rsidRPr="00DB4086">
        <w:rPr>
          <w:b/>
          <w:bCs/>
        </w:rPr>
        <w:t>National Pupil Database</w:t>
      </w:r>
      <w:r>
        <w:t xml:space="preserve"> (NPD)</w:t>
      </w:r>
      <w:r w:rsidR="00DB4086">
        <w:t xml:space="preserve"> </w:t>
      </w:r>
      <w:r w:rsidR="0001349C">
        <w:t>–</w:t>
      </w:r>
      <w:r w:rsidR="00DB4086">
        <w:t xml:space="preserve"> </w:t>
      </w:r>
      <w:r w:rsidR="0001349C">
        <w:t xml:space="preserve">this </w:t>
      </w:r>
      <w:r w:rsidR="00ED0DA5">
        <w:t xml:space="preserve">contains </w:t>
      </w:r>
      <w:r w:rsidR="00486C14">
        <w:t>details of school attendance</w:t>
      </w:r>
      <w:r w:rsidR="00C64E37">
        <w:t xml:space="preserve"> and attainment </w:t>
      </w:r>
      <w:r w:rsidR="00505CE2">
        <w:t xml:space="preserve">at the individual level, </w:t>
      </w:r>
      <w:r w:rsidR="00ED0DA5">
        <w:t>derived from</w:t>
      </w:r>
      <w:r w:rsidR="00505CE2">
        <w:t xml:space="preserve"> records held at schools. </w:t>
      </w:r>
      <w:r w:rsidR="006E5BEF">
        <w:t xml:space="preserve">It is primarily used in this study to </w:t>
      </w:r>
      <w:r w:rsidR="00294C8E">
        <w:t>provide information about attainment at age 16 and special educational needs</w:t>
      </w:r>
      <w:r w:rsidR="008B4109">
        <w:t xml:space="preserve"> and disabilities</w:t>
      </w:r>
      <w:r w:rsidR="00294C8E">
        <w:t>.</w:t>
      </w:r>
      <w:r w:rsidR="000B689C">
        <w:t xml:space="preserve">  The NPD covers England only.</w:t>
      </w:r>
    </w:p>
    <w:p w:rsidR="0073083B" w:rsidP="00CB6234">
      <w:pPr>
        <w:pStyle w:val="ListParagraph"/>
        <w:numPr>
          <w:ilvl w:val="0"/>
          <w:numId w:val="1"/>
        </w:numPr>
        <w:ind w:left="567" w:hanging="567"/>
      </w:pPr>
      <w:r w:rsidRPr="00DB4086">
        <w:rPr>
          <w:b/>
          <w:bCs/>
        </w:rPr>
        <w:t>HESA Dataset</w:t>
      </w:r>
      <w:r>
        <w:t xml:space="preserve"> (HESAD)</w:t>
      </w:r>
      <w:r w:rsidR="000B689C">
        <w:t xml:space="preserve"> </w:t>
      </w:r>
      <w:r w:rsidR="003F653F">
        <w:t>–</w:t>
      </w:r>
      <w:r w:rsidR="000B689C">
        <w:t xml:space="preserve"> </w:t>
      </w:r>
      <w:r w:rsidR="003F653F">
        <w:t xml:space="preserve">this </w:t>
      </w:r>
      <w:r w:rsidR="00ED0DA5">
        <w:t xml:space="preserve">contains </w:t>
      </w:r>
      <w:r w:rsidR="003F653F">
        <w:t xml:space="preserve">details of </w:t>
      </w:r>
      <w:r w:rsidR="00ED0DA5">
        <w:t>participation in higher education, derived from records held at universities and other providers</w:t>
      </w:r>
      <w:r w:rsidR="006B34E7">
        <w:t>; this includes part-time study (e.g. through the Open University)</w:t>
      </w:r>
      <w:r w:rsidR="00ED0DA5">
        <w:t xml:space="preserve">. It is primarily used in this study to </w:t>
      </w:r>
      <w:r w:rsidR="00B53FF7">
        <w:t xml:space="preserve">identify which </w:t>
      </w:r>
      <w:r w:rsidR="002F475A">
        <w:t xml:space="preserve">care-experienced </w:t>
      </w:r>
      <w:r w:rsidR="00B53FF7">
        <w:t>young people participated in higher education</w:t>
      </w:r>
      <w:r w:rsidR="00BE3294">
        <w:t xml:space="preserve">. The HESAD covers the whole of the </w:t>
      </w:r>
      <w:r w:rsidR="009A6DAF">
        <w:t>UK</w:t>
      </w:r>
      <w:r w:rsidR="00BE3294">
        <w:t>.</w:t>
      </w:r>
    </w:p>
    <w:p w:rsidR="00802473" w:rsidP="003446E7"/>
    <w:p w:rsidR="00802473" w:rsidP="003446E7">
      <w:r>
        <w:t>The same i</w:t>
      </w:r>
      <w:r w:rsidRPr="005837C0">
        <w:t>ndividuals</w:t>
      </w:r>
      <w:r>
        <w:t xml:space="preserve"> can be identified in each dataset </w:t>
      </w:r>
      <w:r>
        <w:t>through the use of</w:t>
      </w:r>
      <w:r>
        <w:t xml:space="preserve"> an anonymised marker variable specifically created by the </w:t>
      </w:r>
      <w:r w:rsidR="00AB4FF4">
        <w:t>DFE</w:t>
      </w:r>
      <w:r>
        <w:t xml:space="preserve"> for this purpose</w:t>
      </w:r>
      <w:r>
        <w:rPr>
          <w:rStyle w:val="FootnoteReference"/>
        </w:rPr>
        <w:footnoteReference w:id="5"/>
      </w:r>
      <w:r>
        <w:t xml:space="preserve">. This enables data to be linked across datasets, building a detailed picture about a young person’s care history, school history and, for some, higher education history.  </w:t>
      </w:r>
    </w:p>
    <w:p w:rsidR="00802473" w:rsidP="003446E7"/>
    <w:p w:rsidR="0073083B" w:rsidP="003446E7">
      <w:r>
        <w:t xml:space="preserve">Access to the three datasets was negotiated with the </w:t>
      </w:r>
      <w:r w:rsidR="00AB4FF4">
        <w:t xml:space="preserve">DFE’s </w:t>
      </w:r>
      <w:r>
        <w:t xml:space="preserve">Data Access and Sharing Team as Project </w:t>
      </w:r>
      <w:r w:rsidRPr="00AB4FF4">
        <w:rPr>
          <w:u w:val="single"/>
        </w:rPr>
        <w:t>DR240911.01</w:t>
      </w:r>
      <w:r>
        <w:t>. The data were accessed through the Secure Research Service at the Office for National Statistics</w:t>
      </w:r>
      <w:r>
        <w:rPr>
          <w:rStyle w:val="FootnoteReference"/>
        </w:rPr>
        <w:footnoteReference w:id="6"/>
      </w:r>
      <w:r>
        <w:t>. Ethical approval for this study was given by the ethics committee of the Faculty of Humanities, Arts and Social Sciences at the University of Exeter.</w:t>
      </w:r>
    </w:p>
    <w:p w:rsidR="009A7343" w:rsidP="003446E7"/>
    <w:p w:rsidR="00CF7630" w:rsidRPr="009A7343" w:rsidP="003446E7">
      <w:pPr>
        <w:rPr>
          <w:i/>
          <w:iCs/>
        </w:rPr>
      </w:pPr>
      <w:r>
        <w:rPr>
          <w:i/>
          <w:iCs/>
        </w:rPr>
        <w:t>3</w:t>
      </w:r>
      <w:r w:rsidRPr="009A7343" w:rsidR="00FE26C8">
        <w:rPr>
          <w:i/>
          <w:iCs/>
        </w:rPr>
        <w:t xml:space="preserve">.1 </w:t>
      </w:r>
      <w:r w:rsidR="00E076E0">
        <w:rPr>
          <w:i/>
          <w:iCs/>
        </w:rPr>
        <w:t>Data p</w:t>
      </w:r>
      <w:r w:rsidR="00235DDB">
        <w:rPr>
          <w:i/>
          <w:iCs/>
        </w:rPr>
        <w:t xml:space="preserve">reparation </w:t>
      </w:r>
    </w:p>
    <w:p w:rsidR="009A7343" w:rsidP="003446E7">
      <w:r>
        <w:t>Two</w:t>
      </w:r>
      <w:r w:rsidR="000925B3">
        <w:t xml:space="preserve"> </w:t>
      </w:r>
      <w:r w:rsidR="005C2A41">
        <w:t xml:space="preserve">inclusion criteria were used to </w:t>
      </w:r>
      <w:r w:rsidR="005837C0">
        <w:t>isolate the individual records for analysis</w:t>
      </w:r>
      <w:r w:rsidR="000965F3">
        <w:t>:</w:t>
      </w:r>
    </w:p>
    <w:p w:rsidR="00CB6234" w:rsidP="003446E7"/>
    <w:p w:rsidR="00D36FDE" w:rsidP="00CB6234">
      <w:pPr>
        <w:pStyle w:val="ListParagraph"/>
        <w:numPr>
          <w:ilvl w:val="0"/>
          <w:numId w:val="3"/>
        </w:numPr>
        <w:ind w:left="567" w:hanging="567"/>
      </w:pPr>
      <w:r>
        <w:t>A</w:t>
      </w:r>
      <w:r w:rsidR="00EE2188">
        <w:t>ny y</w:t>
      </w:r>
      <w:r w:rsidR="000965F3">
        <w:t>oung people who had a care record</w:t>
      </w:r>
      <w:r w:rsidR="008C28AF">
        <w:t xml:space="preserve"> </w:t>
      </w:r>
      <w:r w:rsidR="00FF26D3">
        <w:t>in</w:t>
      </w:r>
      <w:r w:rsidR="00CF29F9">
        <w:t xml:space="preserve"> England</w:t>
      </w:r>
      <w:r w:rsidR="000965F3">
        <w:t xml:space="preserve"> </w:t>
      </w:r>
      <w:r w:rsidR="002748C5">
        <w:t>in any year</w:t>
      </w:r>
      <w:r w:rsidR="00CA0F66">
        <w:t xml:space="preserve"> between </w:t>
      </w:r>
      <w:r w:rsidRPr="00CA0F66" w:rsidR="00CA0F66">
        <w:t>2006/07 and 2020/2</w:t>
      </w:r>
      <w:r w:rsidR="00A8545F">
        <w:t>1</w:t>
      </w:r>
      <w:r w:rsidR="00B14D15">
        <w:t xml:space="preserve"> (</w:t>
      </w:r>
      <w:r w:rsidR="006955FC">
        <w:t xml:space="preserve">from the </w:t>
      </w:r>
      <w:r w:rsidR="00B14D15">
        <w:t>CLAD)</w:t>
      </w:r>
      <w:r>
        <w:t>;</w:t>
      </w:r>
    </w:p>
    <w:p w:rsidR="00A8545F" w:rsidP="00CB6234">
      <w:pPr>
        <w:pStyle w:val="ListParagraph"/>
        <w:numPr>
          <w:ilvl w:val="0"/>
          <w:numId w:val="3"/>
        </w:numPr>
        <w:ind w:left="567" w:hanging="567"/>
      </w:pPr>
      <w:r>
        <w:rPr>
          <w:u w:val="single"/>
        </w:rPr>
        <w:t>a</w:t>
      </w:r>
      <w:r w:rsidRPr="00D36FDE" w:rsidR="00D36FDE">
        <w:rPr>
          <w:u w:val="single"/>
        </w:rPr>
        <w:t>nd</w:t>
      </w:r>
      <w:r w:rsidR="00D36FDE">
        <w:t xml:space="preserve"> </w:t>
      </w:r>
      <w:r w:rsidR="00292DFB">
        <w:t xml:space="preserve">who </w:t>
      </w:r>
      <w:r w:rsidR="006955FC">
        <w:t xml:space="preserve">were recorded as completing </w:t>
      </w:r>
      <w:r w:rsidRPr="00292DFB" w:rsidR="00292DFB">
        <w:t xml:space="preserve">Key Stage 4 </w:t>
      </w:r>
      <w:r w:rsidR="00B42573">
        <w:t xml:space="preserve">(KS4) </w:t>
      </w:r>
      <w:r w:rsidRPr="00292DFB" w:rsidR="00292DFB">
        <w:t>in England between 2006/07 and 2019/20</w:t>
      </w:r>
      <w:r w:rsidR="00B14D15">
        <w:t xml:space="preserve"> (</w:t>
      </w:r>
      <w:r w:rsidR="006955FC">
        <w:t xml:space="preserve">from the </w:t>
      </w:r>
      <w:r w:rsidR="00B14D15">
        <w:t>NPD)</w:t>
      </w:r>
      <w:r w:rsidR="00292DFB">
        <w:t>.</w:t>
      </w:r>
    </w:p>
    <w:p w:rsidR="001525C8" w:rsidP="003446E7"/>
    <w:p w:rsidR="006955FC" w:rsidP="003446E7">
      <w:r>
        <w:t>A small number of records (</w:t>
      </w:r>
      <w:r w:rsidRPr="004C0C0C">
        <w:t>&lt;50</w:t>
      </w:r>
      <w:r>
        <w:t>) were</w:t>
      </w:r>
      <w:r w:rsidR="007F67C1">
        <w:t xml:space="preserve"> then</w:t>
      </w:r>
      <w:r>
        <w:t xml:space="preserve"> discarded on visual inspection as they were duplicates or otherwise ambiguous (e.g. the same young person recorded as simultaneously attending two schools). </w:t>
      </w:r>
      <w:r w:rsidR="003B5E1F">
        <w:t xml:space="preserve">The total number of </w:t>
      </w:r>
      <w:r w:rsidR="00C02B76">
        <w:t xml:space="preserve">care-experienced </w:t>
      </w:r>
      <w:r w:rsidR="00AE2ABC">
        <w:t xml:space="preserve">individuals identified through these criteria was </w:t>
      </w:r>
      <w:r w:rsidRPr="00C02B76" w:rsidR="00AE2ABC">
        <w:rPr>
          <w:b/>
          <w:bCs/>
        </w:rPr>
        <w:t>154,040</w:t>
      </w:r>
      <w:r>
        <w:t>.</w:t>
      </w:r>
      <w:r w:rsidR="00D6607E">
        <w:t xml:space="preserve"> </w:t>
      </w:r>
      <w:r w:rsidR="00B14D15">
        <w:t xml:space="preserve">The HESAD </w:t>
      </w:r>
      <w:r>
        <w:t>was then used to identify</w:t>
      </w:r>
      <w:r w:rsidR="008165DE">
        <w:t xml:space="preserve"> the subset of </w:t>
      </w:r>
      <w:r w:rsidR="00244FEC">
        <w:t xml:space="preserve">care-experienced </w:t>
      </w:r>
      <w:r w:rsidR="008165DE">
        <w:t>y</w:t>
      </w:r>
      <w:r>
        <w:t xml:space="preserve">oung people who </w:t>
      </w:r>
      <w:r w:rsidR="00250179">
        <w:t xml:space="preserve">were recorded as </w:t>
      </w:r>
      <w:r w:rsidR="009A6DAF">
        <w:t>e</w:t>
      </w:r>
      <w:r w:rsidRPr="009A6DAF" w:rsidR="009A6DAF">
        <w:t>nter</w:t>
      </w:r>
      <w:r w:rsidR="00250179">
        <w:t>ing</w:t>
      </w:r>
      <w:r w:rsidRPr="009A6DAF" w:rsidR="009A6DAF">
        <w:t xml:space="preserve"> higher education in the UK between 2009/10 and 2021/22</w:t>
      </w:r>
      <w:r w:rsidR="008165DE">
        <w:t xml:space="preserve">; these totalled </w:t>
      </w:r>
      <w:r w:rsidRPr="00244FEC" w:rsidR="00244FEC">
        <w:rPr>
          <w:b/>
          <w:bCs/>
        </w:rPr>
        <w:t>19,430</w:t>
      </w:r>
      <w:r w:rsidR="00250179">
        <w:t xml:space="preserve">. The overall participation rate </w:t>
      </w:r>
      <w:r w:rsidR="0005114B">
        <w:t xml:space="preserve">within this study </w:t>
      </w:r>
      <w:r w:rsidR="00B60A6A">
        <w:t>can therefore be calculated at</w:t>
      </w:r>
      <w:r w:rsidR="0005114B">
        <w:t xml:space="preserve"> </w:t>
      </w:r>
      <w:r w:rsidRPr="0005114B" w:rsidR="0005114B">
        <w:rPr>
          <w:b/>
          <w:bCs/>
        </w:rPr>
        <w:t>1</w:t>
      </w:r>
      <w:r w:rsidR="00F71DD4">
        <w:rPr>
          <w:b/>
          <w:bCs/>
        </w:rPr>
        <w:t>3</w:t>
      </w:r>
      <w:r w:rsidRPr="0005114B" w:rsidR="0005114B">
        <w:rPr>
          <w:b/>
          <w:bCs/>
        </w:rPr>
        <w:t>%</w:t>
      </w:r>
      <w:r w:rsidR="00993569">
        <w:t xml:space="preserve">, which </w:t>
      </w:r>
      <w:r w:rsidR="00B60A6A">
        <w:t xml:space="preserve">is </w:t>
      </w:r>
      <w:r w:rsidR="00A1027E">
        <w:t xml:space="preserve">broadly </w:t>
      </w:r>
      <w:r w:rsidR="00B60A6A">
        <w:t xml:space="preserve">consistent with previous </w:t>
      </w:r>
      <w:r w:rsidR="00A1027E">
        <w:t xml:space="preserve">academic </w:t>
      </w:r>
      <w:r w:rsidR="00B60A6A">
        <w:t>studies</w:t>
      </w:r>
      <w:r w:rsidR="00993569">
        <w:t xml:space="preserve"> (Harrison, 2017; Feinstein et al., 2025) and official figures (</w:t>
      </w:r>
      <w:r w:rsidR="00ED67F6">
        <w:t>DFE, 2025</w:t>
      </w:r>
      <w:r w:rsidR="0089422E">
        <w:t>b</w:t>
      </w:r>
      <w:r w:rsidR="00ED67F6">
        <w:t>)</w:t>
      </w:r>
      <w:r w:rsidR="00B60A6A">
        <w:t>.</w:t>
      </w:r>
    </w:p>
    <w:p w:rsidR="0096491C" w:rsidP="003446E7">
      <w:pPr>
        <w:rPr>
          <w:i/>
          <w:iCs/>
        </w:rPr>
      </w:pPr>
    </w:p>
    <w:p w:rsidR="00CB6234" w:rsidP="003446E7">
      <w:pPr>
        <w:rPr>
          <w:i/>
          <w:iCs/>
        </w:rPr>
      </w:pPr>
    </w:p>
    <w:p w:rsidR="00CB6234" w:rsidP="003446E7">
      <w:pPr>
        <w:rPr>
          <w:i/>
          <w:iCs/>
        </w:rPr>
      </w:pPr>
    </w:p>
    <w:p w:rsidR="00CB6234" w:rsidP="003446E7">
      <w:pPr>
        <w:rPr>
          <w:i/>
          <w:iCs/>
        </w:rPr>
      </w:pPr>
    </w:p>
    <w:p w:rsidR="00CB6234" w:rsidP="003446E7">
      <w:pPr>
        <w:rPr>
          <w:i/>
          <w:iCs/>
        </w:rPr>
      </w:pPr>
    </w:p>
    <w:p w:rsidR="00CB6234" w:rsidP="003446E7">
      <w:pPr>
        <w:rPr>
          <w:i/>
          <w:iCs/>
        </w:rPr>
      </w:pPr>
    </w:p>
    <w:p w:rsidR="00CB6234" w:rsidP="003446E7">
      <w:pPr>
        <w:rPr>
          <w:i/>
          <w:iCs/>
        </w:rPr>
      </w:pPr>
    </w:p>
    <w:p w:rsidR="00CB6234" w:rsidP="003446E7">
      <w:pPr>
        <w:rPr>
          <w:i/>
          <w:iCs/>
        </w:rPr>
      </w:pPr>
    </w:p>
    <w:p w:rsidR="009A7343" w:rsidRPr="005C2A41" w:rsidP="003446E7">
      <w:pPr>
        <w:rPr>
          <w:i/>
          <w:iCs/>
        </w:rPr>
      </w:pPr>
      <w:r>
        <w:rPr>
          <w:i/>
          <w:iCs/>
        </w:rPr>
        <w:t>3</w:t>
      </w:r>
      <w:r w:rsidRPr="005C2A41" w:rsidR="005C2A41">
        <w:rPr>
          <w:i/>
          <w:iCs/>
        </w:rPr>
        <w:t>.2 Data definitions</w:t>
      </w:r>
    </w:p>
    <w:p w:rsidR="000B100E" w:rsidP="003446E7">
      <w:r>
        <w:t>The following variables extracted</w:t>
      </w:r>
      <w:r w:rsidR="008B4109">
        <w:t xml:space="preserve"> or inferred</w:t>
      </w:r>
      <w:r>
        <w:t xml:space="preserve"> </w:t>
      </w:r>
      <w:r w:rsidR="008D2D92">
        <w:t>from the three datasets are used in this report:</w:t>
      </w:r>
    </w:p>
    <w:p w:rsidR="009A580A" w:rsidP="003446E7"/>
    <w:p w:rsidR="004379CA" w:rsidRPr="006061B6" w:rsidP="00B65218">
      <w:pPr>
        <w:spacing w:line="360" w:lineRule="auto"/>
        <w:rPr>
          <w:rStyle w:val="IntenseEmphasis"/>
        </w:rPr>
      </w:pPr>
      <w:r w:rsidRPr="006061B6">
        <w:rPr>
          <w:rStyle w:val="IntenseEmphasis"/>
        </w:rPr>
        <w:t xml:space="preserve">Table </w:t>
      </w:r>
      <w:r w:rsidRPr="006061B6" w:rsidR="00F04CEF">
        <w:rPr>
          <w:rStyle w:val="IntenseEmphasis"/>
        </w:rPr>
        <w:t>1</w:t>
      </w:r>
      <w:r w:rsidRPr="006061B6">
        <w:rPr>
          <w:rStyle w:val="IntenseEmphasis"/>
        </w:rPr>
        <w:t>: Variables used in analysis</w:t>
      </w:r>
    </w:p>
    <w:tbl>
      <w:tblPr>
        <w:tblStyle w:val="TableGrid"/>
        <w:tblW w:w="0" w:type="auto"/>
        <w:tblLook w:val="04A0"/>
      </w:tblPr>
      <w:tblGrid>
        <w:gridCol w:w="1696"/>
        <w:gridCol w:w="2114"/>
        <w:gridCol w:w="863"/>
        <w:gridCol w:w="4955"/>
      </w:tblGrid>
      <w:tr w:rsidTr="006A5F55">
        <w:tblPrEx>
          <w:tblW w:w="0" w:type="auto"/>
          <w:tblLook w:val="04A0"/>
        </w:tblPrEx>
        <w:trPr>
          <w:trHeight w:val="561"/>
        </w:trPr>
        <w:tc>
          <w:tcPr>
            <w:tcW w:w="1696" w:type="dxa"/>
            <w:vAlign w:val="center"/>
          </w:tcPr>
          <w:p w:rsidR="00EC18DE" w:rsidRPr="00F07355" w:rsidP="007D5BDC">
            <w:pPr>
              <w:rPr>
                <w:b/>
                <w:bCs/>
                <w:sz w:val="20"/>
                <w:szCs w:val="20"/>
              </w:rPr>
            </w:pPr>
            <w:r w:rsidRPr="00F07355">
              <w:rPr>
                <w:b/>
                <w:bCs/>
                <w:sz w:val="20"/>
                <w:szCs w:val="20"/>
              </w:rPr>
              <w:t>Variable</w:t>
            </w:r>
          </w:p>
        </w:tc>
        <w:tc>
          <w:tcPr>
            <w:tcW w:w="2114" w:type="dxa"/>
            <w:vAlign w:val="center"/>
          </w:tcPr>
          <w:p w:rsidR="00EC18DE" w:rsidRPr="00F07355" w:rsidP="007D5BDC">
            <w:pPr>
              <w:rPr>
                <w:b/>
                <w:bCs/>
                <w:sz w:val="20"/>
                <w:szCs w:val="20"/>
              </w:rPr>
            </w:pPr>
            <w:r w:rsidRPr="00F07355">
              <w:rPr>
                <w:b/>
                <w:bCs/>
                <w:sz w:val="20"/>
                <w:szCs w:val="20"/>
              </w:rPr>
              <w:t>Values</w:t>
            </w:r>
          </w:p>
        </w:tc>
        <w:tc>
          <w:tcPr>
            <w:tcW w:w="863" w:type="dxa"/>
            <w:vAlign w:val="center"/>
          </w:tcPr>
          <w:p w:rsidR="00EC18DE" w:rsidRPr="00F07355" w:rsidP="007D5BDC">
            <w:pPr>
              <w:rPr>
                <w:b/>
                <w:bCs/>
                <w:sz w:val="20"/>
                <w:szCs w:val="20"/>
              </w:rPr>
            </w:pPr>
            <w:r w:rsidRPr="00F07355">
              <w:rPr>
                <w:b/>
                <w:bCs/>
                <w:sz w:val="20"/>
                <w:szCs w:val="20"/>
              </w:rPr>
              <w:t>Source</w:t>
            </w:r>
          </w:p>
        </w:tc>
        <w:tc>
          <w:tcPr>
            <w:tcW w:w="4955" w:type="dxa"/>
            <w:vAlign w:val="center"/>
          </w:tcPr>
          <w:p w:rsidR="00EC18DE" w:rsidRPr="00F07355" w:rsidP="007D5BDC">
            <w:pPr>
              <w:rPr>
                <w:b/>
                <w:bCs/>
                <w:sz w:val="20"/>
                <w:szCs w:val="20"/>
              </w:rPr>
            </w:pPr>
            <w:r w:rsidRPr="00F07355">
              <w:rPr>
                <w:b/>
                <w:bCs/>
                <w:sz w:val="20"/>
                <w:szCs w:val="20"/>
              </w:rPr>
              <w:t xml:space="preserve">Notes </w:t>
            </w:r>
          </w:p>
        </w:tc>
      </w:tr>
      <w:tr w:rsidTr="006A5F55">
        <w:tblPrEx>
          <w:tblW w:w="0" w:type="auto"/>
          <w:tblLook w:val="04A0"/>
        </w:tblPrEx>
        <w:trPr>
          <w:trHeight w:val="561"/>
        </w:trPr>
        <w:tc>
          <w:tcPr>
            <w:tcW w:w="1696" w:type="dxa"/>
            <w:vAlign w:val="center"/>
          </w:tcPr>
          <w:p w:rsidR="005522B4" w:rsidRPr="005522B4" w:rsidP="007D5BDC">
            <w:pPr>
              <w:rPr>
                <w:sz w:val="20"/>
                <w:szCs w:val="20"/>
              </w:rPr>
            </w:pPr>
            <w:r>
              <w:rPr>
                <w:sz w:val="20"/>
                <w:szCs w:val="20"/>
              </w:rPr>
              <w:t>HE</w:t>
            </w:r>
          </w:p>
        </w:tc>
        <w:tc>
          <w:tcPr>
            <w:tcW w:w="2114" w:type="dxa"/>
            <w:vAlign w:val="center"/>
          </w:tcPr>
          <w:p w:rsidR="005522B4" w:rsidRPr="005522B4" w:rsidP="007D5BDC">
            <w:pPr>
              <w:rPr>
                <w:sz w:val="20"/>
                <w:szCs w:val="20"/>
              </w:rPr>
            </w:pPr>
            <w:r>
              <w:rPr>
                <w:sz w:val="20"/>
                <w:szCs w:val="20"/>
              </w:rPr>
              <w:t>Yes / No</w:t>
            </w:r>
          </w:p>
        </w:tc>
        <w:tc>
          <w:tcPr>
            <w:tcW w:w="863" w:type="dxa"/>
            <w:vAlign w:val="center"/>
          </w:tcPr>
          <w:p w:rsidR="005522B4" w:rsidRPr="005522B4" w:rsidP="007D5BDC">
            <w:pPr>
              <w:rPr>
                <w:sz w:val="20"/>
                <w:szCs w:val="20"/>
              </w:rPr>
            </w:pPr>
            <w:r w:rsidRPr="005522B4">
              <w:rPr>
                <w:sz w:val="20"/>
                <w:szCs w:val="20"/>
              </w:rPr>
              <w:t>HESAD</w:t>
            </w:r>
          </w:p>
        </w:tc>
        <w:tc>
          <w:tcPr>
            <w:tcW w:w="4955" w:type="dxa"/>
            <w:vAlign w:val="center"/>
          </w:tcPr>
          <w:p w:rsidR="005522B4" w:rsidRPr="005522B4" w:rsidP="007D5BDC">
            <w:pPr>
              <w:rPr>
                <w:sz w:val="20"/>
                <w:szCs w:val="20"/>
              </w:rPr>
            </w:pPr>
            <w:r w:rsidRPr="005522B4">
              <w:rPr>
                <w:sz w:val="20"/>
                <w:szCs w:val="20"/>
              </w:rPr>
              <w:t>Whether</w:t>
            </w:r>
            <w:r>
              <w:rPr>
                <w:sz w:val="20"/>
                <w:szCs w:val="20"/>
              </w:rPr>
              <w:t xml:space="preserve"> the young person was recorded as entering higher education during the </w:t>
            </w:r>
            <w:r w:rsidR="000B100E">
              <w:rPr>
                <w:sz w:val="20"/>
                <w:szCs w:val="20"/>
              </w:rPr>
              <w:t>relevant period</w:t>
            </w:r>
          </w:p>
        </w:tc>
      </w:tr>
      <w:tr w:rsidTr="006A5F55">
        <w:tblPrEx>
          <w:tblW w:w="0" w:type="auto"/>
          <w:tblLook w:val="04A0"/>
        </w:tblPrEx>
        <w:trPr>
          <w:trHeight w:val="561"/>
        </w:trPr>
        <w:tc>
          <w:tcPr>
            <w:tcW w:w="1696" w:type="dxa"/>
            <w:vAlign w:val="center"/>
          </w:tcPr>
          <w:p w:rsidR="000B100E" w:rsidP="007D5BDC">
            <w:pPr>
              <w:rPr>
                <w:sz w:val="20"/>
                <w:szCs w:val="20"/>
              </w:rPr>
            </w:pPr>
            <w:r>
              <w:rPr>
                <w:sz w:val="20"/>
                <w:szCs w:val="20"/>
              </w:rPr>
              <w:t>LA</w:t>
            </w:r>
          </w:p>
        </w:tc>
        <w:tc>
          <w:tcPr>
            <w:tcW w:w="2114" w:type="dxa"/>
            <w:vAlign w:val="center"/>
          </w:tcPr>
          <w:p w:rsidR="000B100E" w:rsidP="007D5BDC">
            <w:pPr>
              <w:rPr>
                <w:sz w:val="20"/>
                <w:szCs w:val="20"/>
              </w:rPr>
            </w:pPr>
            <w:r>
              <w:rPr>
                <w:sz w:val="20"/>
                <w:szCs w:val="20"/>
              </w:rPr>
              <w:t xml:space="preserve">Categorical: 157 </w:t>
            </w:r>
            <w:r w:rsidR="002748C5">
              <w:rPr>
                <w:sz w:val="20"/>
                <w:szCs w:val="20"/>
              </w:rPr>
              <w:t>categories</w:t>
            </w:r>
          </w:p>
        </w:tc>
        <w:tc>
          <w:tcPr>
            <w:tcW w:w="863" w:type="dxa"/>
            <w:vAlign w:val="center"/>
          </w:tcPr>
          <w:p w:rsidR="000B100E" w:rsidRPr="005522B4" w:rsidP="007D5BDC">
            <w:pPr>
              <w:rPr>
                <w:sz w:val="20"/>
                <w:szCs w:val="20"/>
              </w:rPr>
            </w:pPr>
            <w:r>
              <w:rPr>
                <w:sz w:val="20"/>
                <w:szCs w:val="20"/>
              </w:rPr>
              <w:t>CLAD</w:t>
            </w:r>
          </w:p>
        </w:tc>
        <w:tc>
          <w:tcPr>
            <w:tcW w:w="4955" w:type="dxa"/>
            <w:vAlign w:val="center"/>
          </w:tcPr>
          <w:p w:rsidR="000B100E" w:rsidRPr="005522B4" w:rsidP="007D5BDC">
            <w:pPr>
              <w:rPr>
                <w:sz w:val="20"/>
                <w:szCs w:val="20"/>
              </w:rPr>
            </w:pPr>
            <w:r>
              <w:rPr>
                <w:sz w:val="20"/>
                <w:szCs w:val="20"/>
              </w:rPr>
              <w:t xml:space="preserve">Which </w:t>
            </w:r>
            <w:r w:rsidR="008075E2">
              <w:rPr>
                <w:sz w:val="20"/>
                <w:szCs w:val="20"/>
              </w:rPr>
              <w:t xml:space="preserve">Local Authority was caring for the young person at their last </w:t>
            </w:r>
            <w:r w:rsidR="00114C38">
              <w:rPr>
                <w:sz w:val="20"/>
                <w:szCs w:val="20"/>
              </w:rPr>
              <w:t>care record within the relevant period</w:t>
            </w:r>
          </w:p>
        </w:tc>
      </w:tr>
      <w:tr w:rsidTr="006A5F55">
        <w:tblPrEx>
          <w:tblW w:w="0" w:type="auto"/>
          <w:tblLook w:val="04A0"/>
        </w:tblPrEx>
        <w:trPr>
          <w:trHeight w:val="561"/>
        </w:trPr>
        <w:tc>
          <w:tcPr>
            <w:tcW w:w="1696" w:type="dxa"/>
            <w:vAlign w:val="center"/>
          </w:tcPr>
          <w:p w:rsidR="00EC18DE" w:rsidRPr="00F07355" w:rsidP="007D5BDC">
            <w:pPr>
              <w:rPr>
                <w:sz w:val="20"/>
                <w:szCs w:val="20"/>
              </w:rPr>
            </w:pPr>
            <w:r w:rsidRPr="00F07355">
              <w:rPr>
                <w:sz w:val="20"/>
                <w:szCs w:val="20"/>
              </w:rPr>
              <w:t>Sex</w:t>
            </w:r>
          </w:p>
        </w:tc>
        <w:tc>
          <w:tcPr>
            <w:tcW w:w="2114" w:type="dxa"/>
            <w:vAlign w:val="center"/>
          </w:tcPr>
          <w:p w:rsidR="00EC18DE" w:rsidRPr="00F07355" w:rsidP="007D5BDC">
            <w:pPr>
              <w:rPr>
                <w:sz w:val="20"/>
                <w:szCs w:val="20"/>
              </w:rPr>
            </w:pPr>
            <w:r w:rsidRPr="00F07355">
              <w:rPr>
                <w:sz w:val="20"/>
                <w:szCs w:val="20"/>
              </w:rPr>
              <w:t>Male / Female</w:t>
            </w:r>
          </w:p>
        </w:tc>
        <w:tc>
          <w:tcPr>
            <w:tcW w:w="863" w:type="dxa"/>
            <w:vAlign w:val="center"/>
          </w:tcPr>
          <w:p w:rsidR="00EC18DE" w:rsidRPr="00F07355" w:rsidP="007D5BDC">
            <w:pPr>
              <w:rPr>
                <w:sz w:val="20"/>
                <w:szCs w:val="20"/>
              </w:rPr>
            </w:pPr>
            <w:r w:rsidRPr="00F07355">
              <w:rPr>
                <w:sz w:val="20"/>
                <w:szCs w:val="20"/>
              </w:rPr>
              <w:t>CLAD</w:t>
            </w:r>
          </w:p>
        </w:tc>
        <w:tc>
          <w:tcPr>
            <w:tcW w:w="4955" w:type="dxa"/>
            <w:vAlign w:val="center"/>
          </w:tcPr>
          <w:p w:rsidR="00EC18DE" w:rsidRPr="00F07355" w:rsidP="007D5BDC">
            <w:pPr>
              <w:rPr>
                <w:sz w:val="20"/>
                <w:szCs w:val="20"/>
              </w:rPr>
            </w:pPr>
            <w:r w:rsidRPr="00F07355">
              <w:rPr>
                <w:sz w:val="20"/>
                <w:szCs w:val="20"/>
              </w:rPr>
              <w:t>This is recorded as a binary variable</w:t>
            </w:r>
            <w:r w:rsidR="00BD5772">
              <w:rPr>
                <w:sz w:val="20"/>
                <w:szCs w:val="20"/>
              </w:rPr>
              <w:t xml:space="preserve"> </w:t>
            </w:r>
            <w:r w:rsidR="008C3436">
              <w:rPr>
                <w:sz w:val="20"/>
                <w:szCs w:val="20"/>
              </w:rPr>
              <w:t>in the CLAD</w:t>
            </w:r>
          </w:p>
        </w:tc>
      </w:tr>
      <w:tr w:rsidTr="006A5F55">
        <w:tblPrEx>
          <w:tblW w:w="0" w:type="auto"/>
          <w:tblLook w:val="04A0"/>
        </w:tblPrEx>
        <w:trPr>
          <w:trHeight w:val="561"/>
        </w:trPr>
        <w:tc>
          <w:tcPr>
            <w:tcW w:w="1696" w:type="dxa"/>
            <w:vAlign w:val="center"/>
          </w:tcPr>
          <w:p w:rsidR="00EC18DE" w:rsidRPr="00F07355" w:rsidP="007D5BDC">
            <w:pPr>
              <w:rPr>
                <w:sz w:val="20"/>
                <w:szCs w:val="20"/>
              </w:rPr>
            </w:pPr>
            <w:r>
              <w:rPr>
                <w:sz w:val="20"/>
                <w:szCs w:val="20"/>
              </w:rPr>
              <w:t>Ethnicity</w:t>
            </w:r>
          </w:p>
        </w:tc>
        <w:tc>
          <w:tcPr>
            <w:tcW w:w="2114" w:type="dxa"/>
            <w:vAlign w:val="center"/>
          </w:tcPr>
          <w:p w:rsidR="00EC18DE" w:rsidRPr="00F07355" w:rsidP="007D5BDC">
            <w:pPr>
              <w:rPr>
                <w:sz w:val="20"/>
                <w:szCs w:val="20"/>
              </w:rPr>
            </w:pPr>
            <w:r>
              <w:rPr>
                <w:sz w:val="20"/>
                <w:szCs w:val="20"/>
              </w:rPr>
              <w:t xml:space="preserve">Categorical: </w:t>
            </w:r>
            <w:r w:rsidR="00DA4FE6">
              <w:rPr>
                <w:sz w:val="20"/>
                <w:szCs w:val="20"/>
              </w:rPr>
              <w:t xml:space="preserve">18 </w:t>
            </w:r>
            <w:r w:rsidR="002748C5">
              <w:rPr>
                <w:sz w:val="20"/>
                <w:szCs w:val="20"/>
              </w:rPr>
              <w:t>categories</w:t>
            </w:r>
          </w:p>
        </w:tc>
        <w:tc>
          <w:tcPr>
            <w:tcW w:w="863" w:type="dxa"/>
            <w:vAlign w:val="center"/>
          </w:tcPr>
          <w:p w:rsidR="00EC18DE" w:rsidRPr="00F07355" w:rsidP="007D5BDC">
            <w:pPr>
              <w:rPr>
                <w:sz w:val="20"/>
                <w:szCs w:val="20"/>
              </w:rPr>
            </w:pPr>
            <w:r>
              <w:rPr>
                <w:sz w:val="20"/>
                <w:szCs w:val="20"/>
              </w:rPr>
              <w:t>CLAD</w:t>
            </w:r>
          </w:p>
        </w:tc>
        <w:tc>
          <w:tcPr>
            <w:tcW w:w="4955" w:type="dxa"/>
            <w:vAlign w:val="center"/>
          </w:tcPr>
          <w:p w:rsidR="00EC18DE" w:rsidRPr="00F07355" w:rsidP="007D5BDC">
            <w:pPr>
              <w:rPr>
                <w:sz w:val="20"/>
                <w:szCs w:val="20"/>
              </w:rPr>
            </w:pPr>
            <w:r>
              <w:rPr>
                <w:sz w:val="20"/>
                <w:szCs w:val="20"/>
              </w:rPr>
              <w:t>As recorded at their last care record within the relevant period</w:t>
            </w:r>
          </w:p>
        </w:tc>
      </w:tr>
      <w:tr w:rsidTr="00483CD2">
        <w:tblPrEx>
          <w:tblW w:w="0" w:type="auto"/>
          <w:tblLook w:val="04A0"/>
        </w:tblPrEx>
        <w:trPr>
          <w:trHeight w:val="561"/>
        </w:trPr>
        <w:tc>
          <w:tcPr>
            <w:tcW w:w="1696" w:type="dxa"/>
            <w:vAlign w:val="center"/>
          </w:tcPr>
          <w:p w:rsidR="002748C5" w:rsidRPr="00F07355" w:rsidP="00483CD2">
            <w:pPr>
              <w:rPr>
                <w:sz w:val="20"/>
                <w:szCs w:val="20"/>
              </w:rPr>
            </w:pPr>
            <w:r>
              <w:rPr>
                <w:sz w:val="20"/>
                <w:szCs w:val="20"/>
              </w:rPr>
              <w:t>KS4 attainment</w:t>
            </w:r>
          </w:p>
        </w:tc>
        <w:tc>
          <w:tcPr>
            <w:tcW w:w="2114" w:type="dxa"/>
            <w:vAlign w:val="center"/>
          </w:tcPr>
          <w:p w:rsidR="002748C5" w:rsidRPr="00F07355" w:rsidP="00483CD2">
            <w:pPr>
              <w:rPr>
                <w:sz w:val="20"/>
                <w:szCs w:val="20"/>
              </w:rPr>
            </w:pPr>
            <w:r>
              <w:rPr>
                <w:sz w:val="20"/>
                <w:szCs w:val="20"/>
              </w:rPr>
              <w:t>Categorical: 5 categories</w:t>
            </w:r>
          </w:p>
        </w:tc>
        <w:tc>
          <w:tcPr>
            <w:tcW w:w="863" w:type="dxa"/>
            <w:vAlign w:val="center"/>
          </w:tcPr>
          <w:p w:rsidR="002748C5" w:rsidRPr="00F07355" w:rsidP="00483CD2">
            <w:pPr>
              <w:rPr>
                <w:sz w:val="20"/>
                <w:szCs w:val="20"/>
              </w:rPr>
            </w:pPr>
            <w:r>
              <w:rPr>
                <w:sz w:val="20"/>
                <w:szCs w:val="20"/>
              </w:rPr>
              <w:t>NPD</w:t>
            </w:r>
          </w:p>
        </w:tc>
        <w:tc>
          <w:tcPr>
            <w:tcW w:w="4955" w:type="dxa"/>
            <w:vAlign w:val="center"/>
          </w:tcPr>
          <w:p w:rsidR="002748C5" w:rsidRPr="00F07355" w:rsidP="00483CD2">
            <w:pPr>
              <w:rPr>
                <w:sz w:val="20"/>
                <w:szCs w:val="20"/>
              </w:rPr>
            </w:pPr>
            <w:r>
              <w:rPr>
                <w:sz w:val="20"/>
                <w:szCs w:val="20"/>
              </w:rPr>
              <w:t>Aggregate qualifications attained at KS4 (first attempt, where multiple instances exist)</w:t>
            </w:r>
          </w:p>
        </w:tc>
      </w:tr>
      <w:tr w:rsidTr="006A5F55">
        <w:tblPrEx>
          <w:tblW w:w="0" w:type="auto"/>
          <w:tblLook w:val="04A0"/>
        </w:tblPrEx>
        <w:trPr>
          <w:trHeight w:val="561"/>
        </w:trPr>
        <w:tc>
          <w:tcPr>
            <w:tcW w:w="1696" w:type="dxa"/>
            <w:vAlign w:val="center"/>
          </w:tcPr>
          <w:p w:rsidR="00EC18DE" w:rsidRPr="00F07355" w:rsidP="007D5BDC">
            <w:pPr>
              <w:rPr>
                <w:sz w:val="20"/>
                <w:szCs w:val="20"/>
              </w:rPr>
            </w:pPr>
            <w:r>
              <w:rPr>
                <w:sz w:val="20"/>
                <w:szCs w:val="20"/>
              </w:rPr>
              <w:t>SEND</w:t>
            </w:r>
          </w:p>
        </w:tc>
        <w:tc>
          <w:tcPr>
            <w:tcW w:w="2114" w:type="dxa"/>
            <w:vAlign w:val="center"/>
          </w:tcPr>
          <w:p w:rsidR="00EC18DE" w:rsidRPr="00F07355" w:rsidP="007D5BDC">
            <w:pPr>
              <w:rPr>
                <w:sz w:val="20"/>
                <w:szCs w:val="20"/>
              </w:rPr>
            </w:pPr>
            <w:r>
              <w:rPr>
                <w:sz w:val="20"/>
                <w:szCs w:val="20"/>
              </w:rPr>
              <w:t>Yes / No</w:t>
            </w:r>
          </w:p>
        </w:tc>
        <w:tc>
          <w:tcPr>
            <w:tcW w:w="863" w:type="dxa"/>
            <w:vAlign w:val="center"/>
          </w:tcPr>
          <w:p w:rsidR="00EC18DE" w:rsidRPr="00F07355" w:rsidP="007D5BDC">
            <w:pPr>
              <w:rPr>
                <w:sz w:val="20"/>
                <w:szCs w:val="20"/>
              </w:rPr>
            </w:pPr>
            <w:r>
              <w:rPr>
                <w:sz w:val="20"/>
                <w:szCs w:val="20"/>
              </w:rPr>
              <w:t>NPD</w:t>
            </w:r>
          </w:p>
        </w:tc>
        <w:tc>
          <w:tcPr>
            <w:tcW w:w="4955" w:type="dxa"/>
            <w:vAlign w:val="center"/>
          </w:tcPr>
          <w:p w:rsidR="00EC18DE" w:rsidRPr="00F07355" w:rsidP="007D5BDC">
            <w:pPr>
              <w:rPr>
                <w:sz w:val="20"/>
                <w:szCs w:val="20"/>
              </w:rPr>
            </w:pPr>
            <w:r>
              <w:rPr>
                <w:sz w:val="20"/>
                <w:szCs w:val="20"/>
              </w:rPr>
              <w:t xml:space="preserve">Whether the young person was recorded as having a special educational need or disability at </w:t>
            </w:r>
            <w:r w:rsidR="00B42573">
              <w:rPr>
                <w:sz w:val="20"/>
                <w:szCs w:val="20"/>
              </w:rPr>
              <w:t>KS4</w:t>
            </w:r>
          </w:p>
        </w:tc>
      </w:tr>
      <w:tr w:rsidTr="006A5F55">
        <w:tblPrEx>
          <w:tblW w:w="0" w:type="auto"/>
          <w:tblLook w:val="04A0"/>
        </w:tblPrEx>
        <w:trPr>
          <w:trHeight w:val="561"/>
        </w:trPr>
        <w:tc>
          <w:tcPr>
            <w:tcW w:w="1696" w:type="dxa"/>
            <w:vAlign w:val="center"/>
          </w:tcPr>
          <w:p w:rsidR="00EC18DE" w:rsidRPr="00F07355" w:rsidP="007D5BDC">
            <w:pPr>
              <w:rPr>
                <w:sz w:val="20"/>
                <w:szCs w:val="20"/>
              </w:rPr>
            </w:pPr>
            <w:r>
              <w:rPr>
                <w:sz w:val="20"/>
                <w:szCs w:val="20"/>
              </w:rPr>
              <w:t>SEND type</w:t>
            </w:r>
          </w:p>
        </w:tc>
        <w:tc>
          <w:tcPr>
            <w:tcW w:w="2114" w:type="dxa"/>
            <w:vAlign w:val="center"/>
          </w:tcPr>
          <w:p w:rsidR="00EC18DE" w:rsidRPr="00F07355" w:rsidP="007D5BDC">
            <w:pPr>
              <w:rPr>
                <w:sz w:val="20"/>
                <w:szCs w:val="20"/>
              </w:rPr>
            </w:pPr>
            <w:r>
              <w:rPr>
                <w:sz w:val="20"/>
                <w:szCs w:val="20"/>
              </w:rPr>
              <w:t xml:space="preserve">Categorical: 10 </w:t>
            </w:r>
            <w:r w:rsidR="002748C5">
              <w:rPr>
                <w:sz w:val="20"/>
                <w:szCs w:val="20"/>
              </w:rPr>
              <w:t>categories</w:t>
            </w:r>
          </w:p>
        </w:tc>
        <w:tc>
          <w:tcPr>
            <w:tcW w:w="863" w:type="dxa"/>
            <w:vAlign w:val="center"/>
          </w:tcPr>
          <w:p w:rsidR="00EC18DE" w:rsidRPr="00F07355" w:rsidP="007D5BDC">
            <w:pPr>
              <w:rPr>
                <w:sz w:val="20"/>
                <w:szCs w:val="20"/>
              </w:rPr>
            </w:pPr>
            <w:r>
              <w:rPr>
                <w:sz w:val="20"/>
                <w:szCs w:val="20"/>
              </w:rPr>
              <w:t>NPD</w:t>
            </w:r>
          </w:p>
        </w:tc>
        <w:tc>
          <w:tcPr>
            <w:tcW w:w="4955" w:type="dxa"/>
            <w:vAlign w:val="center"/>
          </w:tcPr>
          <w:p w:rsidR="00EC18DE" w:rsidRPr="00F07355" w:rsidP="007D5BDC">
            <w:pPr>
              <w:rPr>
                <w:sz w:val="20"/>
                <w:szCs w:val="20"/>
              </w:rPr>
            </w:pPr>
            <w:r>
              <w:rPr>
                <w:sz w:val="20"/>
                <w:szCs w:val="20"/>
              </w:rPr>
              <w:t xml:space="preserve">The primary recorded special educational need or disability at </w:t>
            </w:r>
            <w:r w:rsidR="00B42573">
              <w:rPr>
                <w:sz w:val="20"/>
                <w:szCs w:val="20"/>
              </w:rPr>
              <w:t>KS4</w:t>
            </w:r>
            <w:r>
              <w:rPr>
                <w:sz w:val="20"/>
                <w:szCs w:val="20"/>
              </w:rPr>
              <w:t xml:space="preserve"> – </w:t>
            </w:r>
            <w:r w:rsidR="00AD1E43">
              <w:rPr>
                <w:sz w:val="20"/>
                <w:szCs w:val="20"/>
              </w:rPr>
              <w:t xml:space="preserve">only </w:t>
            </w:r>
            <w:r>
              <w:rPr>
                <w:sz w:val="20"/>
                <w:szCs w:val="20"/>
              </w:rPr>
              <w:t>2012/13 onwards</w:t>
            </w:r>
          </w:p>
        </w:tc>
      </w:tr>
      <w:tr w:rsidTr="006A5F55">
        <w:tblPrEx>
          <w:tblW w:w="0" w:type="auto"/>
          <w:tblLook w:val="04A0"/>
        </w:tblPrEx>
        <w:trPr>
          <w:trHeight w:val="561"/>
        </w:trPr>
        <w:tc>
          <w:tcPr>
            <w:tcW w:w="1696" w:type="dxa"/>
            <w:vAlign w:val="center"/>
          </w:tcPr>
          <w:p w:rsidR="005522B4" w:rsidRPr="00F07355" w:rsidP="007D5BDC">
            <w:pPr>
              <w:rPr>
                <w:sz w:val="20"/>
                <w:szCs w:val="20"/>
              </w:rPr>
            </w:pPr>
            <w:r>
              <w:rPr>
                <w:sz w:val="20"/>
                <w:szCs w:val="20"/>
              </w:rPr>
              <w:t>UASC</w:t>
            </w:r>
          </w:p>
        </w:tc>
        <w:tc>
          <w:tcPr>
            <w:tcW w:w="2114" w:type="dxa"/>
            <w:vAlign w:val="center"/>
          </w:tcPr>
          <w:p w:rsidR="005522B4" w:rsidRPr="00F07355" w:rsidP="007D5BDC">
            <w:pPr>
              <w:rPr>
                <w:sz w:val="20"/>
                <w:szCs w:val="20"/>
              </w:rPr>
            </w:pPr>
            <w:r>
              <w:rPr>
                <w:sz w:val="20"/>
                <w:szCs w:val="20"/>
              </w:rPr>
              <w:t>Yes / No</w:t>
            </w:r>
          </w:p>
        </w:tc>
        <w:tc>
          <w:tcPr>
            <w:tcW w:w="863" w:type="dxa"/>
            <w:vAlign w:val="center"/>
          </w:tcPr>
          <w:p w:rsidR="005522B4" w:rsidRPr="00F07355" w:rsidP="007D5BDC">
            <w:pPr>
              <w:rPr>
                <w:sz w:val="20"/>
                <w:szCs w:val="20"/>
              </w:rPr>
            </w:pPr>
            <w:r>
              <w:rPr>
                <w:sz w:val="20"/>
                <w:szCs w:val="20"/>
              </w:rPr>
              <w:t>NPD</w:t>
            </w:r>
          </w:p>
        </w:tc>
        <w:tc>
          <w:tcPr>
            <w:tcW w:w="4955" w:type="dxa"/>
            <w:vAlign w:val="center"/>
          </w:tcPr>
          <w:p w:rsidR="005522B4" w:rsidRPr="00F07355" w:rsidP="007D5BDC">
            <w:pPr>
              <w:rPr>
                <w:sz w:val="20"/>
                <w:szCs w:val="20"/>
              </w:rPr>
            </w:pPr>
            <w:r>
              <w:rPr>
                <w:sz w:val="20"/>
                <w:szCs w:val="20"/>
              </w:rPr>
              <w:t xml:space="preserve">Whether the young person was recorded as being </w:t>
            </w:r>
            <w:r w:rsidR="00F85767">
              <w:rPr>
                <w:sz w:val="20"/>
                <w:szCs w:val="20"/>
              </w:rPr>
              <w:t xml:space="preserve">an unaccompanied asylum-seeking child </w:t>
            </w:r>
            <w:r w:rsidR="005510B2">
              <w:rPr>
                <w:sz w:val="20"/>
                <w:szCs w:val="20"/>
              </w:rPr>
              <w:t>at KS4</w:t>
            </w:r>
          </w:p>
        </w:tc>
      </w:tr>
    </w:tbl>
    <w:p w:rsidR="008D2D92" w:rsidP="00B65218">
      <w:pPr>
        <w:spacing w:line="360" w:lineRule="auto"/>
      </w:pPr>
    </w:p>
    <w:p w:rsidR="00A66123" w:rsidRPr="008138BA" w:rsidP="003446E7">
      <w:pPr>
        <w:pStyle w:val="Heading2"/>
        <w:rPr>
          <w:b/>
          <w:bCs/>
          <w:color w:val="6E496E"/>
          <w:sz w:val="28"/>
          <w:szCs w:val="28"/>
        </w:rPr>
      </w:pPr>
      <w:bookmarkStart w:id="6" w:name="_Toc233200920"/>
      <w:r w:rsidRPr="008138BA">
        <w:rPr>
          <w:b/>
          <w:bCs/>
          <w:color w:val="6E496E"/>
          <w:sz w:val="28"/>
          <w:szCs w:val="28"/>
        </w:rPr>
        <w:t>4. Descriptive statistics</w:t>
      </w:r>
      <w:bookmarkEnd w:id="6"/>
    </w:p>
    <w:p w:rsidR="001B7096" w:rsidP="003446E7">
      <w:r>
        <w:t xml:space="preserve">We begin by presenting some descriptive statistics for the </w:t>
      </w:r>
      <w:r>
        <w:t>dataset as a whole</w:t>
      </w:r>
      <w:r>
        <w:t xml:space="preserve">. Table </w:t>
      </w:r>
      <w:r w:rsidR="00F04CEF">
        <w:t>2</w:t>
      </w:r>
      <w:r>
        <w:t xml:space="preserve"> shows </w:t>
      </w:r>
      <w:r w:rsidR="003D68CC">
        <w:t>participation rates by</w:t>
      </w:r>
      <w:r>
        <w:t xml:space="preserve"> </w:t>
      </w:r>
      <w:r w:rsidR="008C3436">
        <w:t>KS4</w:t>
      </w:r>
      <w:r w:rsidR="00F877B1">
        <w:t xml:space="preserve"> </w:t>
      </w:r>
      <w:r w:rsidR="008C3436">
        <w:t xml:space="preserve">attainment </w:t>
      </w:r>
      <w:r w:rsidR="003D68CC">
        <w:t>and</w:t>
      </w:r>
      <w:r w:rsidR="00F877B1">
        <w:t xml:space="preserve"> sex.  </w:t>
      </w:r>
    </w:p>
    <w:p w:rsidR="00F877B1" w:rsidP="003446E7"/>
    <w:p w:rsidR="005B046F" w:rsidRPr="00071891" w:rsidP="00B65218">
      <w:pPr>
        <w:spacing w:line="360" w:lineRule="auto"/>
        <w:rPr>
          <w:rStyle w:val="IntenseEmphasis"/>
        </w:rPr>
      </w:pPr>
      <w:r w:rsidRPr="00071891">
        <w:rPr>
          <w:rStyle w:val="IntenseEmphasis"/>
        </w:rPr>
        <w:t xml:space="preserve">Table </w:t>
      </w:r>
      <w:r w:rsidRPr="00071891" w:rsidR="00F04CEF">
        <w:rPr>
          <w:rStyle w:val="IntenseEmphasis"/>
        </w:rPr>
        <w:t>2</w:t>
      </w:r>
      <w:r w:rsidRPr="00071891">
        <w:rPr>
          <w:rStyle w:val="IntenseEmphasis"/>
        </w:rPr>
        <w:t xml:space="preserve">: </w:t>
      </w:r>
      <w:r w:rsidRPr="00071891" w:rsidR="003D68CC">
        <w:rPr>
          <w:rStyle w:val="IntenseEmphasis"/>
        </w:rPr>
        <w:t xml:space="preserve">Participation rates by </w:t>
      </w:r>
      <w:r w:rsidRPr="00071891" w:rsidR="008C3436">
        <w:rPr>
          <w:rStyle w:val="IntenseEmphasis"/>
        </w:rPr>
        <w:t xml:space="preserve">KS4 attainment </w:t>
      </w:r>
      <w:r w:rsidRPr="00071891">
        <w:rPr>
          <w:rStyle w:val="IntenseEmphasis"/>
        </w:rPr>
        <w:t>by sex</w:t>
      </w:r>
      <w:r w:rsidRPr="00071891" w:rsidR="00E6441F">
        <w:rPr>
          <w:rStyle w:val="IntenseEmphasis"/>
        </w:rPr>
        <w:t xml:space="preserve"> (N=154,040)</w:t>
      </w:r>
    </w:p>
    <w:tbl>
      <w:tblPr>
        <w:tblStyle w:val="TableGrid"/>
        <w:tblW w:w="9485" w:type="dxa"/>
        <w:tblLook w:val="04A0"/>
      </w:tblPr>
      <w:tblGrid>
        <w:gridCol w:w="5098"/>
        <w:gridCol w:w="2123"/>
        <w:gridCol w:w="1132"/>
        <w:gridCol w:w="1132"/>
      </w:tblGrid>
      <w:tr w:rsidTr="0005468A">
        <w:tblPrEx>
          <w:tblW w:w="9485" w:type="dxa"/>
          <w:tblLook w:val="04A0"/>
        </w:tblPrEx>
        <w:tc>
          <w:tcPr>
            <w:tcW w:w="5098" w:type="dxa"/>
            <w:vMerge w:val="restart"/>
          </w:tcPr>
          <w:p w:rsidR="0005468A" w:rsidRPr="00F877B1" w:rsidP="0005468A">
            <w:pPr>
              <w:rPr>
                <w:sz w:val="20"/>
                <w:szCs w:val="20"/>
              </w:rPr>
            </w:pPr>
          </w:p>
        </w:tc>
        <w:tc>
          <w:tcPr>
            <w:tcW w:w="2123" w:type="dxa"/>
            <w:vMerge w:val="restart"/>
          </w:tcPr>
          <w:p w:rsidR="0005468A" w:rsidRPr="0005468A" w:rsidP="0005468A">
            <w:pPr>
              <w:jc w:val="center"/>
              <w:rPr>
                <w:b/>
                <w:bCs/>
                <w:sz w:val="20"/>
                <w:szCs w:val="20"/>
              </w:rPr>
            </w:pPr>
            <w:r w:rsidRPr="0005468A">
              <w:rPr>
                <w:b/>
                <w:bCs/>
                <w:sz w:val="20"/>
                <w:szCs w:val="20"/>
              </w:rPr>
              <w:t xml:space="preserve">Proportion </w:t>
            </w:r>
            <w:r>
              <w:rPr>
                <w:b/>
                <w:bCs/>
                <w:sz w:val="20"/>
                <w:szCs w:val="20"/>
              </w:rPr>
              <w:t>of total with this profile</w:t>
            </w:r>
          </w:p>
        </w:tc>
        <w:tc>
          <w:tcPr>
            <w:tcW w:w="2264" w:type="dxa"/>
            <w:gridSpan w:val="2"/>
          </w:tcPr>
          <w:p w:rsidR="0005468A" w:rsidRPr="0005468A" w:rsidP="0005468A">
            <w:pPr>
              <w:jc w:val="center"/>
              <w:rPr>
                <w:b/>
                <w:bCs/>
                <w:sz w:val="20"/>
                <w:szCs w:val="20"/>
              </w:rPr>
            </w:pPr>
            <w:r w:rsidRPr="0005468A">
              <w:rPr>
                <w:b/>
                <w:bCs/>
                <w:sz w:val="20"/>
                <w:szCs w:val="20"/>
              </w:rPr>
              <w:t>Participation rate</w:t>
            </w:r>
          </w:p>
        </w:tc>
      </w:tr>
      <w:tr w:rsidTr="0005468A">
        <w:tblPrEx>
          <w:tblW w:w="9485" w:type="dxa"/>
          <w:tblLook w:val="04A0"/>
        </w:tblPrEx>
        <w:tc>
          <w:tcPr>
            <w:tcW w:w="5098" w:type="dxa"/>
            <w:vMerge/>
          </w:tcPr>
          <w:p w:rsidR="0005468A" w:rsidRPr="00F877B1" w:rsidP="0005468A">
            <w:pPr>
              <w:rPr>
                <w:sz w:val="20"/>
                <w:szCs w:val="20"/>
              </w:rPr>
            </w:pPr>
          </w:p>
        </w:tc>
        <w:tc>
          <w:tcPr>
            <w:tcW w:w="2123" w:type="dxa"/>
            <w:vMerge/>
          </w:tcPr>
          <w:p w:rsidR="0005468A" w:rsidRPr="0005468A" w:rsidP="0005468A">
            <w:pPr>
              <w:jc w:val="center"/>
              <w:rPr>
                <w:b/>
                <w:bCs/>
                <w:sz w:val="20"/>
                <w:szCs w:val="20"/>
              </w:rPr>
            </w:pPr>
          </w:p>
        </w:tc>
        <w:tc>
          <w:tcPr>
            <w:tcW w:w="1132" w:type="dxa"/>
          </w:tcPr>
          <w:p w:rsidR="0005468A" w:rsidRPr="0005468A" w:rsidP="0005468A">
            <w:pPr>
              <w:jc w:val="center"/>
              <w:rPr>
                <w:b/>
                <w:bCs/>
                <w:sz w:val="20"/>
                <w:szCs w:val="20"/>
              </w:rPr>
            </w:pPr>
            <w:r w:rsidRPr="0005468A">
              <w:rPr>
                <w:b/>
                <w:bCs/>
                <w:sz w:val="20"/>
                <w:szCs w:val="20"/>
              </w:rPr>
              <w:t>Men</w:t>
            </w:r>
          </w:p>
        </w:tc>
        <w:tc>
          <w:tcPr>
            <w:tcW w:w="1132" w:type="dxa"/>
          </w:tcPr>
          <w:p w:rsidR="0005468A" w:rsidRPr="0005468A" w:rsidP="0005468A">
            <w:pPr>
              <w:jc w:val="center"/>
              <w:rPr>
                <w:b/>
                <w:bCs/>
                <w:sz w:val="20"/>
                <w:szCs w:val="20"/>
              </w:rPr>
            </w:pPr>
            <w:r w:rsidRPr="0005468A">
              <w:rPr>
                <w:b/>
                <w:bCs/>
                <w:sz w:val="20"/>
                <w:szCs w:val="20"/>
              </w:rPr>
              <w:t>Women</w:t>
            </w:r>
          </w:p>
        </w:tc>
      </w:tr>
      <w:tr w:rsidTr="008812C2">
        <w:tblPrEx>
          <w:tblW w:w="9485" w:type="dxa"/>
          <w:tblLook w:val="04A0"/>
        </w:tblPrEx>
        <w:tc>
          <w:tcPr>
            <w:tcW w:w="5098" w:type="dxa"/>
            <w:vAlign w:val="center"/>
          </w:tcPr>
          <w:p w:rsidR="0005468A" w:rsidRPr="0005468A" w:rsidP="0005468A">
            <w:pPr>
              <w:rPr>
                <w:rFonts w:cs="Arial"/>
                <w:kern w:val="24"/>
                <w:sz w:val="20"/>
                <w:szCs w:val="20"/>
              </w:rPr>
            </w:pPr>
            <w:r w:rsidRPr="0005468A">
              <w:rPr>
                <w:rFonts w:cs="Arial"/>
                <w:kern w:val="24"/>
                <w:sz w:val="20"/>
                <w:szCs w:val="20"/>
              </w:rPr>
              <w:t>5+ ‘good’ GCSE passes including English and maths</w:t>
            </w:r>
          </w:p>
        </w:tc>
        <w:tc>
          <w:tcPr>
            <w:tcW w:w="2123" w:type="dxa"/>
            <w:vAlign w:val="center"/>
          </w:tcPr>
          <w:p w:rsidR="0005468A" w:rsidRPr="0005468A" w:rsidP="0005468A">
            <w:pPr>
              <w:jc w:val="center"/>
              <w:rPr>
                <w:sz w:val="20"/>
                <w:szCs w:val="20"/>
              </w:rPr>
            </w:pPr>
            <w:r w:rsidRPr="0005468A">
              <w:rPr>
                <w:rFonts w:cs="Arial"/>
                <w:kern w:val="24"/>
                <w:sz w:val="20"/>
                <w:szCs w:val="20"/>
              </w:rPr>
              <w:t>13%</w:t>
            </w:r>
          </w:p>
        </w:tc>
        <w:tc>
          <w:tcPr>
            <w:tcW w:w="1132" w:type="dxa"/>
            <w:vAlign w:val="center"/>
          </w:tcPr>
          <w:p w:rsidR="0005468A" w:rsidRPr="0005468A" w:rsidP="0005468A">
            <w:pPr>
              <w:jc w:val="center"/>
              <w:rPr>
                <w:sz w:val="20"/>
                <w:szCs w:val="20"/>
              </w:rPr>
            </w:pPr>
            <w:r w:rsidRPr="0005468A">
              <w:rPr>
                <w:rFonts w:cs="Arial"/>
                <w:kern w:val="24"/>
                <w:sz w:val="20"/>
                <w:szCs w:val="20"/>
              </w:rPr>
              <w:t>44%</w:t>
            </w:r>
          </w:p>
        </w:tc>
        <w:tc>
          <w:tcPr>
            <w:tcW w:w="1132" w:type="dxa"/>
            <w:vAlign w:val="center"/>
          </w:tcPr>
          <w:p w:rsidR="0005468A" w:rsidRPr="0005468A" w:rsidP="0005468A">
            <w:pPr>
              <w:jc w:val="center"/>
              <w:rPr>
                <w:sz w:val="20"/>
                <w:szCs w:val="20"/>
              </w:rPr>
            </w:pPr>
            <w:r w:rsidRPr="0005468A">
              <w:rPr>
                <w:rFonts w:cs="Arial"/>
                <w:kern w:val="24"/>
                <w:sz w:val="20"/>
                <w:szCs w:val="20"/>
              </w:rPr>
              <w:t>5</w:t>
            </w:r>
            <w:r w:rsidR="008D19AC">
              <w:rPr>
                <w:rFonts w:cs="Arial"/>
                <w:kern w:val="24"/>
                <w:sz w:val="20"/>
                <w:szCs w:val="20"/>
              </w:rPr>
              <w:t>4</w:t>
            </w:r>
            <w:r w:rsidRPr="0005468A">
              <w:rPr>
                <w:rFonts w:cs="Arial"/>
                <w:kern w:val="24"/>
                <w:sz w:val="20"/>
                <w:szCs w:val="20"/>
              </w:rPr>
              <w:t>%</w:t>
            </w:r>
          </w:p>
        </w:tc>
      </w:tr>
      <w:tr w:rsidTr="008812C2">
        <w:tblPrEx>
          <w:tblW w:w="9485" w:type="dxa"/>
          <w:tblLook w:val="04A0"/>
        </w:tblPrEx>
        <w:tc>
          <w:tcPr>
            <w:tcW w:w="5098" w:type="dxa"/>
            <w:vAlign w:val="center"/>
          </w:tcPr>
          <w:p w:rsidR="0005468A" w:rsidRPr="0005468A" w:rsidP="0005468A">
            <w:pPr>
              <w:rPr>
                <w:sz w:val="20"/>
                <w:szCs w:val="20"/>
              </w:rPr>
            </w:pPr>
            <w:r w:rsidRPr="0005468A">
              <w:rPr>
                <w:rFonts w:cs="Arial"/>
                <w:kern w:val="24"/>
                <w:sz w:val="20"/>
                <w:szCs w:val="20"/>
              </w:rPr>
              <w:t>5+ ‘good’ GCSE passes excluding English and/or maths</w:t>
            </w:r>
          </w:p>
        </w:tc>
        <w:tc>
          <w:tcPr>
            <w:tcW w:w="2123" w:type="dxa"/>
            <w:vAlign w:val="center"/>
          </w:tcPr>
          <w:p w:rsidR="0005468A" w:rsidRPr="0005468A" w:rsidP="0005468A">
            <w:pPr>
              <w:jc w:val="center"/>
              <w:rPr>
                <w:sz w:val="20"/>
                <w:szCs w:val="20"/>
              </w:rPr>
            </w:pPr>
            <w:r w:rsidRPr="0005468A">
              <w:rPr>
                <w:rFonts w:cs="Arial"/>
                <w:kern w:val="24"/>
                <w:sz w:val="20"/>
                <w:szCs w:val="20"/>
              </w:rPr>
              <w:t>10%</w:t>
            </w:r>
          </w:p>
        </w:tc>
        <w:tc>
          <w:tcPr>
            <w:tcW w:w="1132" w:type="dxa"/>
            <w:vAlign w:val="center"/>
          </w:tcPr>
          <w:p w:rsidR="0005468A" w:rsidRPr="0005468A" w:rsidP="0005468A">
            <w:pPr>
              <w:jc w:val="center"/>
              <w:rPr>
                <w:sz w:val="20"/>
                <w:szCs w:val="20"/>
              </w:rPr>
            </w:pPr>
            <w:r w:rsidRPr="0005468A">
              <w:rPr>
                <w:rFonts w:cs="Arial"/>
                <w:kern w:val="24"/>
                <w:sz w:val="20"/>
                <w:szCs w:val="20"/>
              </w:rPr>
              <w:t>1</w:t>
            </w:r>
            <w:r w:rsidR="008D19AC">
              <w:rPr>
                <w:rFonts w:cs="Arial"/>
                <w:kern w:val="24"/>
                <w:sz w:val="20"/>
                <w:szCs w:val="20"/>
              </w:rPr>
              <w:t>8</w:t>
            </w:r>
            <w:r w:rsidRPr="0005468A">
              <w:rPr>
                <w:rFonts w:cs="Arial"/>
                <w:kern w:val="24"/>
                <w:sz w:val="20"/>
                <w:szCs w:val="20"/>
              </w:rPr>
              <w:t>%</w:t>
            </w:r>
          </w:p>
        </w:tc>
        <w:tc>
          <w:tcPr>
            <w:tcW w:w="1132" w:type="dxa"/>
            <w:vAlign w:val="center"/>
          </w:tcPr>
          <w:p w:rsidR="0005468A" w:rsidRPr="0005468A" w:rsidP="0005468A">
            <w:pPr>
              <w:jc w:val="center"/>
              <w:rPr>
                <w:sz w:val="20"/>
                <w:szCs w:val="20"/>
              </w:rPr>
            </w:pPr>
            <w:r w:rsidRPr="0005468A">
              <w:rPr>
                <w:rFonts w:cs="Arial"/>
                <w:kern w:val="24"/>
                <w:sz w:val="20"/>
                <w:szCs w:val="20"/>
              </w:rPr>
              <w:t>26%</w:t>
            </w:r>
          </w:p>
        </w:tc>
      </w:tr>
      <w:tr w:rsidTr="008812C2">
        <w:tblPrEx>
          <w:tblW w:w="9485" w:type="dxa"/>
          <w:tblLook w:val="04A0"/>
        </w:tblPrEx>
        <w:tc>
          <w:tcPr>
            <w:tcW w:w="5098" w:type="dxa"/>
            <w:vAlign w:val="center"/>
          </w:tcPr>
          <w:p w:rsidR="0005468A" w:rsidRPr="0005468A" w:rsidP="0005468A">
            <w:pPr>
              <w:rPr>
                <w:sz w:val="20"/>
                <w:szCs w:val="20"/>
              </w:rPr>
            </w:pPr>
            <w:r w:rsidRPr="0005468A">
              <w:rPr>
                <w:rFonts w:cs="Arial"/>
                <w:kern w:val="24"/>
                <w:sz w:val="20"/>
                <w:szCs w:val="20"/>
              </w:rPr>
              <w:t>Five or more GCSE passes (any grades)</w:t>
            </w:r>
          </w:p>
        </w:tc>
        <w:tc>
          <w:tcPr>
            <w:tcW w:w="2123" w:type="dxa"/>
            <w:vAlign w:val="center"/>
          </w:tcPr>
          <w:p w:rsidR="0005468A" w:rsidRPr="0005468A" w:rsidP="0005468A">
            <w:pPr>
              <w:jc w:val="center"/>
              <w:rPr>
                <w:sz w:val="20"/>
                <w:szCs w:val="20"/>
              </w:rPr>
            </w:pPr>
            <w:r w:rsidRPr="0005468A">
              <w:rPr>
                <w:rFonts w:cs="Arial"/>
                <w:kern w:val="24"/>
                <w:sz w:val="20"/>
                <w:szCs w:val="20"/>
              </w:rPr>
              <w:t>29%</w:t>
            </w:r>
          </w:p>
        </w:tc>
        <w:tc>
          <w:tcPr>
            <w:tcW w:w="1132" w:type="dxa"/>
            <w:vAlign w:val="center"/>
          </w:tcPr>
          <w:p w:rsidR="0005468A" w:rsidRPr="0005468A" w:rsidP="0005468A">
            <w:pPr>
              <w:jc w:val="center"/>
              <w:rPr>
                <w:sz w:val="20"/>
                <w:szCs w:val="20"/>
              </w:rPr>
            </w:pPr>
            <w:r>
              <w:rPr>
                <w:rFonts w:cs="Arial"/>
                <w:kern w:val="24"/>
                <w:sz w:val="20"/>
                <w:szCs w:val="20"/>
              </w:rPr>
              <w:t>7</w:t>
            </w:r>
            <w:r w:rsidRPr="0005468A">
              <w:rPr>
                <w:rFonts w:cs="Arial"/>
                <w:kern w:val="24"/>
                <w:sz w:val="20"/>
                <w:szCs w:val="20"/>
              </w:rPr>
              <w:t>%</w:t>
            </w:r>
          </w:p>
        </w:tc>
        <w:tc>
          <w:tcPr>
            <w:tcW w:w="1132" w:type="dxa"/>
            <w:vAlign w:val="center"/>
          </w:tcPr>
          <w:p w:rsidR="0005468A" w:rsidRPr="0005468A" w:rsidP="0005468A">
            <w:pPr>
              <w:jc w:val="center"/>
              <w:rPr>
                <w:sz w:val="20"/>
                <w:szCs w:val="20"/>
              </w:rPr>
            </w:pPr>
            <w:r w:rsidRPr="0005468A">
              <w:rPr>
                <w:rFonts w:cs="Arial"/>
                <w:kern w:val="24"/>
                <w:sz w:val="20"/>
                <w:szCs w:val="20"/>
              </w:rPr>
              <w:t>1</w:t>
            </w:r>
            <w:r w:rsidR="008D19AC">
              <w:rPr>
                <w:rFonts w:cs="Arial"/>
                <w:kern w:val="24"/>
                <w:sz w:val="20"/>
                <w:szCs w:val="20"/>
              </w:rPr>
              <w:t>1</w:t>
            </w:r>
            <w:r w:rsidRPr="0005468A">
              <w:rPr>
                <w:rFonts w:cs="Arial"/>
                <w:kern w:val="24"/>
                <w:sz w:val="20"/>
                <w:szCs w:val="20"/>
              </w:rPr>
              <w:t>%</w:t>
            </w:r>
          </w:p>
        </w:tc>
      </w:tr>
      <w:tr w:rsidTr="008812C2">
        <w:tblPrEx>
          <w:tblW w:w="9485" w:type="dxa"/>
          <w:tblLook w:val="04A0"/>
        </w:tblPrEx>
        <w:tc>
          <w:tcPr>
            <w:tcW w:w="5098" w:type="dxa"/>
            <w:vAlign w:val="center"/>
          </w:tcPr>
          <w:p w:rsidR="0005468A" w:rsidRPr="0005468A" w:rsidP="0005468A">
            <w:pPr>
              <w:rPr>
                <w:sz w:val="20"/>
                <w:szCs w:val="20"/>
              </w:rPr>
            </w:pPr>
            <w:r w:rsidRPr="0005468A">
              <w:rPr>
                <w:rFonts w:cs="Arial"/>
                <w:kern w:val="24"/>
                <w:sz w:val="20"/>
                <w:szCs w:val="20"/>
              </w:rPr>
              <w:t>One or more GCSE passes (any grades)</w:t>
            </w:r>
          </w:p>
        </w:tc>
        <w:tc>
          <w:tcPr>
            <w:tcW w:w="2123" w:type="dxa"/>
            <w:vAlign w:val="center"/>
          </w:tcPr>
          <w:p w:rsidR="0005468A" w:rsidRPr="0005468A" w:rsidP="0005468A">
            <w:pPr>
              <w:jc w:val="center"/>
              <w:rPr>
                <w:sz w:val="20"/>
                <w:szCs w:val="20"/>
              </w:rPr>
            </w:pPr>
            <w:r w:rsidRPr="0005468A">
              <w:rPr>
                <w:rFonts w:cs="Arial"/>
                <w:kern w:val="24"/>
                <w:sz w:val="20"/>
                <w:szCs w:val="20"/>
              </w:rPr>
              <w:t>23%</w:t>
            </w:r>
          </w:p>
        </w:tc>
        <w:tc>
          <w:tcPr>
            <w:tcW w:w="1132" w:type="dxa"/>
            <w:vAlign w:val="center"/>
          </w:tcPr>
          <w:p w:rsidR="0005468A" w:rsidRPr="0005468A" w:rsidP="0005468A">
            <w:pPr>
              <w:jc w:val="center"/>
              <w:rPr>
                <w:sz w:val="20"/>
                <w:szCs w:val="20"/>
              </w:rPr>
            </w:pPr>
            <w:r>
              <w:rPr>
                <w:rFonts w:cs="Arial"/>
                <w:kern w:val="24"/>
                <w:sz w:val="20"/>
                <w:szCs w:val="20"/>
              </w:rPr>
              <w:t>3</w:t>
            </w:r>
            <w:r w:rsidRPr="0005468A">
              <w:rPr>
                <w:rFonts w:cs="Arial"/>
                <w:kern w:val="24"/>
                <w:sz w:val="20"/>
                <w:szCs w:val="20"/>
              </w:rPr>
              <w:t>%</w:t>
            </w:r>
          </w:p>
        </w:tc>
        <w:tc>
          <w:tcPr>
            <w:tcW w:w="1132" w:type="dxa"/>
            <w:vAlign w:val="center"/>
          </w:tcPr>
          <w:p w:rsidR="0005468A" w:rsidRPr="0005468A" w:rsidP="0005468A">
            <w:pPr>
              <w:jc w:val="center"/>
              <w:rPr>
                <w:sz w:val="20"/>
                <w:szCs w:val="20"/>
              </w:rPr>
            </w:pPr>
            <w:r>
              <w:rPr>
                <w:rFonts w:cs="Arial"/>
                <w:kern w:val="24"/>
                <w:sz w:val="20"/>
                <w:szCs w:val="20"/>
              </w:rPr>
              <w:t>6</w:t>
            </w:r>
            <w:r w:rsidRPr="0005468A">
              <w:rPr>
                <w:rFonts w:cs="Arial"/>
                <w:kern w:val="24"/>
                <w:sz w:val="20"/>
                <w:szCs w:val="20"/>
              </w:rPr>
              <w:t>%</w:t>
            </w:r>
          </w:p>
        </w:tc>
      </w:tr>
      <w:tr w:rsidTr="008812C2">
        <w:tblPrEx>
          <w:tblW w:w="9485" w:type="dxa"/>
          <w:tblLook w:val="04A0"/>
        </w:tblPrEx>
        <w:tc>
          <w:tcPr>
            <w:tcW w:w="5098" w:type="dxa"/>
            <w:vAlign w:val="center"/>
          </w:tcPr>
          <w:p w:rsidR="0005468A" w:rsidRPr="0005468A" w:rsidP="0005468A">
            <w:pPr>
              <w:rPr>
                <w:sz w:val="20"/>
                <w:szCs w:val="20"/>
              </w:rPr>
            </w:pPr>
            <w:r w:rsidRPr="0005468A">
              <w:rPr>
                <w:rFonts w:cs="Arial"/>
                <w:kern w:val="24"/>
                <w:sz w:val="20"/>
                <w:szCs w:val="20"/>
              </w:rPr>
              <w:t>No GCSE passes (including no GCSE entries)</w:t>
            </w:r>
          </w:p>
        </w:tc>
        <w:tc>
          <w:tcPr>
            <w:tcW w:w="2123" w:type="dxa"/>
            <w:vAlign w:val="center"/>
          </w:tcPr>
          <w:p w:rsidR="0005468A" w:rsidRPr="0005468A" w:rsidP="0005468A">
            <w:pPr>
              <w:jc w:val="center"/>
              <w:rPr>
                <w:sz w:val="20"/>
                <w:szCs w:val="20"/>
              </w:rPr>
            </w:pPr>
            <w:r w:rsidRPr="0005468A">
              <w:rPr>
                <w:rFonts w:cs="Arial"/>
                <w:kern w:val="24"/>
                <w:sz w:val="20"/>
                <w:szCs w:val="20"/>
              </w:rPr>
              <w:t>2</w:t>
            </w:r>
            <w:r w:rsidR="008D19AC">
              <w:rPr>
                <w:rFonts w:cs="Arial"/>
                <w:kern w:val="24"/>
                <w:sz w:val="20"/>
                <w:szCs w:val="20"/>
              </w:rPr>
              <w:t>4</w:t>
            </w:r>
            <w:r w:rsidRPr="0005468A">
              <w:rPr>
                <w:rFonts w:cs="Arial"/>
                <w:kern w:val="24"/>
                <w:sz w:val="20"/>
                <w:szCs w:val="20"/>
              </w:rPr>
              <w:t>%</w:t>
            </w:r>
          </w:p>
        </w:tc>
        <w:tc>
          <w:tcPr>
            <w:tcW w:w="1132" w:type="dxa"/>
            <w:vAlign w:val="center"/>
          </w:tcPr>
          <w:p w:rsidR="0005468A" w:rsidRPr="0005468A" w:rsidP="0005468A">
            <w:pPr>
              <w:jc w:val="center"/>
              <w:rPr>
                <w:sz w:val="20"/>
                <w:szCs w:val="20"/>
              </w:rPr>
            </w:pPr>
            <w:r>
              <w:rPr>
                <w:rFonts w:cs="Arial"/>
                <w:kern w:val="24"/>
                <w:sz w:val="20"/>
                <w:szCs w:val="20"/>
              </w:rPr>
              <w:t>1</w:t>
            </w:r>
            <w:r w:rsidRPr="0005468A">
              <w:rPr>
                <w:rFonts w:cs="Arial"/>
                <w:kern w:val="24"/>
                <w:sz w:val="20"/>
                <w:szCs w:val="20"/>
              </w:rPr>
              <w:t>%</w:t>
            </w:r>
          </w:p>
        </w:tc>
        <w:tc>
          <w:tcPr>
            <w:tcW w:w="1132" w:type="dxa"/>
            <w:vAlign w:val="center"/>
          </w:tcPr>
          <w:p w:rsidR="0005468A" w:rsidRPr="0005468A" w:rsidP="0005468A">
            <w:pPr>
              <w:jc w:val="center"/>
              <w:rPr>
                <w:sz w:val="20"/>
                <w:szCs w:val="20"/>
              </w:rPr>
            </w:pPr>
            <w:r w:rsidRPr="0005468A">
              <w:rPr>
                <w:rFonts w:cs="Arial"/>
                <w:kern w:val="24"/>
                <w:sz w:val="20"/>
                <w:szCs w:val="20"/>
              </w:rPr>
              <w:t>2%</w:t>
            </w:r>
          </w:p>
        </w:tc>
      </w:tr>
      <w:tr w:rsidTr="0005468A">
        <w:tblPrEx>
          <w:tblW w:w="9485" w:type="dxa"/>
          <w:tblLook w:val="04A0"/>
        </w:tblPrEx>
        <w:tc>
          <w:tcPr>
            <w:tcW w:w="5098" w:type="dxa"/>
            <w:vAlign w:val="center"/>
          </w:tcPr>
          <w:p w:rsidR="0005468A" w:rsidRPr="0005468A" w:rsidP="0005468A">
            <w:pPr>
              <w:rPr>
                <w:rFonts w:cs="Arial"/>
                <w:b/>
                <w:bCs/>
                <w:kern w:val="24"/>
                <w:sz w:val="20"/>
                <w:szCs w:val="20"/>
              </w:rPr>
            </w:pPr>
            <w:r w:rsidRPr="0005468A">
              <w:rPr>
                <w:rFonts w:cs="Arial"/>
                <w:b/>
                <w:bCs/>
                <w:kern w:val="24"/>
                <w:sz w:val="20"/>
                <w:szCs w:val="20"/>
              </w:rPr>
              <w:t>Total</w:t>
            </w:r>
          </w:p>
        </w:tc>
        <w:tc>
          <w:tcPr>
            <w:tcW w:w="2123" w:type="dxa"/>
          </w:tcPr>
          <w:p w:rsidR="0005468A" w:rsidRPr="00715D26" w:rsidP="0005468A">
            <w:pPr>
              <w:jc w:val="center"/>
              <w:rPr>
                <w:b/>
                <w:bCs/>
                <w:sz w:val="20"/>
                <w:szCs w:val="20"/>
              </w:rPr>
            </w:pPr>
            <w:r w:rsidRPr="00715D26">
              <w:rPr>
                <w:b/>
                <w:bCs/>
                <w:sz w:val="20"/>
                <w:szCs w:val="20"/>
              </w:rPr>
              <w:t>100%</w:t>
            </w:r>
          </w:p>
        </w:tc>
        <w:tc>
          <w:tcPr>
            <w:tcW w:w="1132" w:type="dxa"/>
          </w:tcPr>
          <w:p w:rsidR="0005468A" w:rsidRPr="00715D26" w:rsidP="0005468A">
            <w:pPr>
              <w:jc w:val="center"/>
              <w:rPr>
                <w:b/>
                <w:bCs/>
                <w:sz w:val="20"/>
                <w:szCs w:val="20"/>
              </w:rPr>
            </w:pPr>
            <w:r>
              <w:rPr>
                <w:b/>
                <w:bCs/>
                <w:sz w:val="20"/>
                <w:szCs w:val="20"/>
              </w:rPr>
              <w:t>9</w:t>
            </w:r>
            <w:r w:rsidRPr="00715D26" w:rsidR="00874EC6">
              <w:rPr>
                <w:b/>
                <w:bCs/>
                <w:sz w:val="20"/>
                <w:szCs w:val="20"/>
              </w:rPr>
              <w:t>%</w:t>
            </w:r>
          </w:p>
        </w:tc>
        <w:tc>
          <w:tcPr>
            <w:tcW w:w="1132" w:type="dxa"/>
          </w:tcPr>
          <w:p w:rsidR="0005468A" w:rsidRPr="00715D26" w:rsidP="0005468A">
            <w:pPr>
              <w:jc w:val="center"/>
              <w:rPr>
                <w:b/>
                <w:bCs/>
                <w:sz w:val="20"/>
                <w:szCs w:val="20"/>
              </w:rPr>
            </w:pPr>
            <w:r w:rsidRPr="00715D26">
              <w:rPr>
                <w:b/>
                <w:bCs/>
                <w:sz w:val="20"/>
                <w:szCs w:val="20"/>
              </w:rPr>
              <w:t>17%</w:t>
            </w:r>
          </w:p>
        </w:tc>
      </w:tr>
    </w:tbl>
    <w:p w:rsidR="00F877B1" w:rsidP="003446E7"/>
    <w:p w:rsidR="00BC7913" w:rsidP="003446E7">
      <w:r w:rsidRPr="00586084">
        <w:t xml:space="preserve">It is well documented that care-experienced young people have substantially lower-than-average attainment at </w:t>
      </w:r>
      <w:r w:rsidR="008C3436">
        <w:t>KS4</w:t>
      </w:r>
      <w:r w:rsidRPr="00586084" w:rsidR="00586084">
        <w:t xml:space="preserve"> (</w:t>
      </w:r>
      <w:r w:rsidR="00586084">
        <w:t xml:space="preserve">e.g. </w:t>
      </w:r>
      <w:r w:rsidRPr="00586084" w:rsidR="00586084">
        <w:t>DFE, 2025c; Sebba et al., 2015)</w:t>
      </w:r>
      <w:r w:rsidRPr="00586084">
        <w:t>.</w:t>
      </w:r>
      <w:r>
        <w:t xml:space="preserve"> I</w:t>
      </w:r>
      <w:r w:rsidR="006D3C28">
        <w:t>n</w:t>
      </w:r>
      <w:r>
        <w:t xml:space="preserve"> </w:t>
      </w:r>
      <w:r w:rsidR="006D3C28">
        <w:t>this</w:t>
      </w:r>
      <w:r>
        <w:t xml:space="preserve"> dataset, a total of 23% attained five ‘good’ GCSE passes</w:t>
      </w:r>
      <w:r>
        <w:rPr>
          <w:rStyle w:val="FootnoteReference"/>
        </w:rPr>
        <w:footnoteReference w:id="7"/>
      </w:r>
      <w:r>
        <w:t xml:space="preserve">, with just over half of these holding </w:t>
      </w:r>
      <w:r w:rsidR="009E3584">
        <w:t xml:space="preserve">both </w:t>
      </w:r>
      <w:r>
        <w:t xml:space="preserve">English and mathematics. This is an important threshold as it is generally seen as a </w:t>
      </w:r>
      <w:r w:rsidR="00950DA5">
        <w:t xml:space="preserve">prerequisite for admission to Level 3 qualifications </w:t>
      </w:r>
      <w:r w:rsidR="00AD61A9">
        <w:t xml:space="preserve">(e.g. A Levels) </w:t>
      </w:r>
      <w:r w:rsidR="00950DA5">
        <w:t>that a</w:t>
      </w:r>
      <w:r w:rsidR="00207969">
        <w:t>fford</w:t>
      </w:r>
      <w:r w:rsidR="00950DA5">
        <w:t xml:space="preserve"> access to higher education.</w:t>
      </w:r>
    </w:p>
    <w:p w:rsidR="006C70C1" w:rsidP="003446E7">
      <w:r>
        <w:t>Given this, it is unsurprising to see that care-experienced young people with stronger attainment were substantially more likely to access higher education. Among those with five ‘good’ GCSE passes including English and mathematics</w:t>
      </w:r>
      <w:r w:rsidR="003E5022">
        <w:t>, 5</w:t>
      </w:r>
      <w:r w:rsidR="008D19AC">
        <w:t>4</w:t>
      </w:r>
      <w:r w:rsidR="003E5022">
        <w:t xml:space="preserve">% of women and 44% </w:t>
      </w:r>
      <w:r w:rsidR="0044616D">
        <w:t xml:space="preserve">of men </w:t>
      </w:r>
      <w:r w:rsidR="00F44479">
        <w:t xml:space="preserve">participated across the relevant period. </w:t>
      </w:r>
      <w:r w:rsidR="00AB558A">
        <w:t xml:space="preserve">Participation rates </w:t>
      </w:r>
      <w:r w:rsidR="002805E5">
        <w:t xml:space="preserve">fall markedly </w:t>
      </w:r>
      <w:r w:rsidR="00AB558A">
        <w:t xml:space="preserve">for young people </w:t>
      </w:r>
      <w:r w:rsidR="002805E5">
        <w:t>with</w:t>
      </w:r>
      <w:r w:rsidR="00AB558A">
        <w:t xml:space="preserve"> lower attainment </w:t>
      </w:r>
      <w:r w:rsidR="002805E5">
        <w:t>profiles – for those with no GCSE passes</w:t>
      </w:r>
      <w:r w:rsidR="0097197A">
        <w:t>,</w:t>
      </w:r>
      <w:r w:rsidR="002805E5">
        <w:t xml:space="preserve"> the rates were 2% for</w:t>
      </w:r>
      <w:r w:rsidR="00185345">
        <w:t xml:space="preserve"> </w:t>
      </w:r>
      <w:r w:rsidR="002805E5">
        <w:t xml:space="preserve">women and </w:t>
      </w:r>
      <w:r w:rsidR="008D19AC">
        <w:t>1</w:t>
      </w:r>
      <w:r w:rsidR="002805E5">
        <w:t xml:space="preserve">% for men. </w:t>
      </w:r>
      <w:r>
        <w:t>Overall, care-experienced young women (17%) were nearly twice as likely as men (</w:t>
      </w:r>
      <w:r w:rsidR="008D19AC">
        <w:t>9</w:t>
      </w:r>
      <w:r>
        <w:t xml:space="preserve">%) to participate in higher education. </w:t>
      </w:r>
      <w:r w:rsidR="00D44492">
        <w:t xml:space="preserve">This </w:t>
      </w:r>
      <w:r w:rsidR="00492C22">
        <w:t>echoes</w:t>
      </w:r>
      <w:r w:rsidR="00D44492">
        <w:t xml:space="preserve"> sex differences in participation in the general population of young people, although the </w:t>
      </w:r>
      <w:r w:rsidR="00492C22">
        <w:t>contrast</w:t>
      </w:r>
      <w:r w:rsidR="00D44492">
        <w:t xml:space="preserve"> is </w:t>
      </w:r>
      <w:r w:rsidR="00A24348">
        <w:t xml:space="preserve">even </w:t>
      </w:r>
      <w:r w:rsidR="00D44492">
        <w:t xml:space="preserve">more </w:t>
      </w:r>
      <w:r w:rsidR="00A24348">
        <w:t>evident</w:t>
      </w:r>
      <w:r w:rsidR="00D44492">
        <w:t xml:space="preserve"> here.</w:t>
      </w:r>
      <w:r w:rsidR="00492C22">
        <w:t xml:space="preserve">  </w:t>
      </w:r>
    </w:p>
    <w:p w:rsidR="009B1B09" w:rsidP="003446E7"/>
    <w:p w:rsidR="00030BF1" w:rsidP="003446E7">
      <w:r>
        <w:t xml:space="preserve">Table </w:t>
      </w:r>
      <w:r w:rsidR="00F04CEF">
        <w:t>3</w:t>
      </w:r>
      <w:r>
        <w:t xml:space="preserve"> shows participation rates by </w:t>
      </w:r>
      <w:r w:rsidR="00DE52F9">
        <w:t>ethnicity</w:t>
      </w:r>
      <w:r w:rsidR="003058E1">
        <w:t xml:space="preserve"> and sex</w:t>
      </w:r>
      <w:r>
        <w:t xml:space="preserve">. </w:t>
      </w:r>
      <w:r w:rsidR="00DE6B46">
        <w:t xml:space="preserve">Overall, 71% of the dataset were recorded as being of White British ethnicity; the next largest groups were Black African (4%), White Other (3%), </w:t>
      </w:r>
      <w:r w:rsidRPr="00DE6B46" w:rsidR="00DE6B46">
        <w:t xml:space="preserve">Mixed White/Black Caribbean </w:t>
      </w:r>
      <w:r w:rsidR="00DE6B46">
        <w:t>(3%) and Black Caribbean (</w:t>
      </w:r>
      <w:r w:rsidR="008D19AC">
        <w:t>3</w:t>
      </w:r>
      <w:r w:rsidR="00DE6B46">
        <w:t>%).</w:t>
      </w:r>
      <w:r w:rsidR="00AB2C16">
        <w:t xml:space="preserve"> </w:t>
      </w:r>
      <w:r w:rsidR="006C2DF0">
        <w:t xml:space="preserve">Among women, participation rates were highest among the Black African (53%), Chinese (50%) and </w:t>
      </w:r>
      <w:r w:rsidRPr="006C2DF0" w:rsidR="006C2DF0">
        <w:t xml:space="preserve">Other Asian </w:t>
      </w:r>
      <w:r w:rsidR="006C2DF0">
        <w:t>(3</w:t>
      </w:r>
      <w:r w:rsidR="008D19AC">
        <w:t>9</w:t>
      </w:r>
      <w:r w:rsidR="006C2DF0">
        <w:t>%) ethnic groups. Among men, they were highest among the Chinese (36%), Black African (25%) and Bangladeshi (2</w:t>
      </w:r>
      <w:r w:rsidR="008D19AC">
        <w:t>3</w:t>
      </w:r>
      <w:r w:rsidR="006C2DF0">
        <w:t>%) ethnic groups. Participation rates were lowest among those recorded as being of White British ethnicity, with 1</w:t>
      </w:r>
      <w:r w:rsidR="008D19AC">
        <w:t>2</w:t>
      </w:r>
      <w:r w:rsidR="006C2DF0">
        <w:t>% for women and 6% for men. Participation rates were higher for women across every ethnic group, although the scale of the disparity varied somewhat; the greatest disparity was within the Black Caribbean ethnic group, where women were nearly three times more likely to enter higher education than men</w:t>
      </w:r>
      <w:r w:rsidR="00C12CDF">
        <w:t xml:space="preserve"> (3</w:t>
      </w:r>
      <w:r w:rsidR="008D19AC">
        <w:t>1</w:t>
      </w:r>
      <w:r w:rsidR="00C12CDF">
        <w:t>%, compared to 11%)</w:t>
      </w:r>
      <w:r w:rsidR="006C2DF0">
        <w:t>.</w:t>
      </w:r>
    </w:p>
    <w:p w:rsidR="00F91706" w:rsidP="003446E7"/>
    <w:p w:rsidR="00990670" w:rsidRPr="00071891" w:rsidP="003D68CC">
      <w:pPr>
        <w:spacing w:line="360" w:lineRule="auto"/>
        <w:rPr>
          <w:rStyle w:val="IntenseEmphasis"/>
        </w:rPr>
      </w:pPr>
      <w:r w:rsidRPr="00071891">
        <w:rPr>
          <w:rStyle w:val="IntenseEmphasis"/>
        </w:rPr>
        <w:t xml:space="preserve">Table </w:t>
      </w:r>
      <w:r w:rsidRPr="00071891" w:rsidR="00F04CEF">
        <w:rPr>
          <w:rStyle w:val="IntenseEmphasis"/>
        </w:rPr>
        <w:t>3</w:t>
      </w:r>
      <w:r w:rsidRPr="00071891">
        <w:rPr>
          <w:rStyle w:val="IntenseEmphasis"/>
        </w:rPr>
        <w:t>: Participation rates by ethnicity by sex (N=154,040)</w:t>
      </w:r>
    </w:p>
    <w:tbl>
      <w:tblPr>
        <w:tblStyle w:val="TableGrid"/>
        <w:tblW w:w="9485" w:type="dxa"/>
        <w:tblLook w:val="04A0"/>
      </w:tblPr>
      <w:tblGrid>
        <w:gridCol w:w="5098"/>
        <w:gridCol w:w="2123"/>
        <w:gridCol w:w="1132"/>
        <w:gridCol w:w="1132"/>
      </w:tblGrid>
      <w:tr w:rsidTr="00AB2C16">
        <w:tblPrEx>
          <w:tblW w:w="9485" w:type="dxa"/>
          <w:tblLook w:val="04A0"/>
        </w:tblPrEx>
        <w:tc>
          <w:tcPr>
            <w:tcW w:w="5098" w:type="dxa"/>
            <w:vMerge w:val="restart"/>
            <w:vAlign w:val="center"/>
          </w:tcPr>
          <w:p w:rsidR="00DE52F9" w:rsidRPr="00DE52F9" w:rsidP="00AB2C16">
            <w:pPr>
              <w:rPr>
                <w:sz w:val="20"/>
                <w:szCs w:val="20"/>
              </w:rPr>
            </w:pPr>
          </w:p>
        </w:tc>
        <w:tc>
          <w:tcPr>
            <w:tcW w:w="2123" w:type="dxa"/>
            <w:vMerge w:val="restart"/>
            <w:vAlign w:val="center"/>
          </w:tcPr>
          <w:p w:rsidR="00DE52F9" w:rsidRPr="00DE52F9" w:rsidP="00AB2C16">
            <w:pPr>
              <w:jc w:val="center"/>
              <w:rPr>
                <w:b/>
                <w:bCs/>
                <w:sz w:val="20"/>
                <w:szCs w:val="20"/>
              </w:rPr>
            </w:pPr>
            <w:r w:rsidRPr="00DE52F9">
              <w:rPr>
                <w:b/>
                <w:bCs/>
                <w:sz w:val="20"/>
                <w:szCs w:val="20"/>
              </w:rPr>
              <w:t>Proportion of total by ethnicity</w:t>
            </w:r>
          </w:p>
        </w:tc>
        <w:tc>
          <w:tcPr>
            <w:tcW w:w="2264" w:type="dxa"/>
            <w:gridSpan w:val="2"/>
            <w:vAlign w:val="center"/>
          </w:tcPr>
          <w:p w:rsidR="00DE52F9" w:rsidRPr="00DE52F9" w:rsidP="00AB2C16">
            <w:pPr>
              <w:jc w:val="center"/>
              <w:rPr>
                <w:b/>
                <w:bCs/>
                <w:sz w:val="20"/>
                <w:szCs w:val="20"/>
              </w:rPr>
            </w:pPr>
            <w:r w:rsidRPr="00DE52F9">
              <w:rPr>
                <w:b/>
                <w:bCs/>
                <w:sz w:val="20"/>
                <w:szCs w:val="20"/>
              </w:rPr>
              <w:t>Participation rate</w:t>
            </w:r>
          </w:p>
        </w:tc>
      </w:tr>
      <w:tr w:rsidTr="00AB2C16">
        <w:tblPrEx>
          <w:tblW w:w="9485" w:type="dxa"/>
          <w:tblLook w:val="04A0"/>
        </w:tblPrEx>
        <w:tc>
          <w:tcPr>
            <w:tcW w:w="5098" w:type="dxa"/>
            <w:vMerge/>
            <w:vAlign w:val="center"/>
          </w:tcPr>
          <w:p w:rsidR="00DE52F9" w:rsidRPr="00DE52F9" w:rsidP="00AB2C16">
            <w:pPr>
              <w:rPr>
                <w:sz w:val="20"/>
                <w:szCs w:val="20"/>
              </w:rPr>
            </w:pPr>
          </w:p>
        </w:tc>
        <w:tc>
          <w:tcPr>
            <w:tcW w:w="2123" w:type="dxa"/>
            <w:vMerge/>
            <w:vAlign w:val="center"/>
          </w:tcPr>
          <w:p w:rsidR="00DE52F9" w:rsidRPr="00DE52F9" w:rsidP="00AB2C16">
            <w:pPr>
              <w:jc w:val="center"/>
              <w:rPr>
                <w:b/>
                <w:bCs/>
                <w:sz w:val="20"/>
                <w:szCs w:val="20"/>
              </w:rPr>
            </w:pPr>
          </w:p>
        </w:tc>
        <w:tc>
          <w:tcPr>
            <w:tcW w:w="1132" w:type="dxa"/>
            <w:vAlign w:val="center"/>
          </w:tcPr>
          <w:p w:rsidR="00DE52F9" w:rsidRPr="00DE52F9" w:rsidP="00AB2C16">
            <w:pPr>
              <w:jc w:val="center"/>
              <w:rPr>
                <w:b/>
                <w:bCs/>
                <w:sz w:val="20"/>
                <w:szCs w:val="20"/>
              </w:rPr>
            </w:pPr>
            <w:r w:rsidRPr="00DE52F9">
              <w:rPr>
                <w:b/>
                <w:bCs/>
                <w:sz w:val="20"/>
                <w:szCs w:val="20"/>
              </w:rPr>
              <w:t>Men</w:t>
            </w:r>
          </w:p>
        </w:tc>
        <w:tc>
          <w:tcPr>
            <w:tcW w:w="1132" w:type="dxa"/>
            <w:vAlign w:val="center"/>
          </w:tcPr>
          <w:p w:rsidR="00DE52F9" w:rsidRPr="00DE52F9" w:rsidP="00AB2C16">
            <w:pPr>
              <w:jc w:val="center"/>
              <w:rPr>
                <w:b/>
                <w:bCs/>
                <w:sz w:val="20"/>
                <w:szCs w:val="20"/>
              </w:rPr>
            </w:pPr>
            <w:r w:rsidRPr="00DE52F9">
              <w:rPr>
                <w:b/>
                <w:bCs/>
                <w:sz w:val="20"/>
                <w:szCs w:val="20"/>
              </w:rPr>
              <w:t>Women</w:t>
            </w:r>
          </w:p>
        </w:tc>
      </w:tr>
      <w:tr w:rsidTr="00AB2C16">
        <w:tblPrEx>
          <w:tblW w:w="9485" w:type="dxa"/>
          <w:tblLook w:val="04A0"/>
        </w:tblPrEx>
        <w:tc>
          <w:tcPr>
            <w:tcW w:w="5098" w:type="dxa"/>
            <w:vAlign w:val="center"/>
          </w:tcPr>
          <w:p w:rsidR="009E3E06" w:rsidRPr="00DE52F9" w:rsidP="00AB2C16">
            <w:pPr>
              <w:rPr>
                <w:rFonts w:cs="Arial"/>
                <w:kern w:val="24"/>
                <w:sz w:val="20"/>
                <w:szCs w:val="20"/>
              </w:rPr>
            </w:pPr>
            <w:r w:rsidRPr="00DE52F9">
              <w:rPr>
                <w:sz w:val="20"/>
                <w:szCs w:val="20"/>
              </w:rPr>
              <w:t>Bangladeshi</w:t>
            </w:r>
          </w:p>
        </w:tc>
        <w:tc>
          <w:tcPr>
            <w:tcW w:w="2123" w:type="dxa"/>
            <w:vAlign w:val="center"/>
          </w:tcPr>
          <w:p w:rsidR="009E3E06" w:rsidRPr="009E3E06" w:rsidP="00AB2C16">
            <w:pPr>
              <w:jc w:val="center"/>
              <w:rPr>
                <w:sz w:val="20"/>
                <w:szCs w:val="20"/>
              </w:rPr>
            </w:pPr>
            <w:r w:rsidRPr="009E3E06">
              <w:rPr>
                <w:sz w:val="20"/>
                <w:szCs w:val="20"/>
              </w:rPr>
              <w:t>1%</w:t>
            </w:r>
          </w:p>
        </w:tc>
        <w:tc>
          <w:tcPr>
            <w:tcW w:w="1132" w:type="dxa"/>
            <w:vAlign w:val="center"/>
          </w:tcPr>
          <w:p w:rsidR="009E3E06" w:rsidRPr="00DE52F9" w:rsidP="00AB2C16">
            <w:pPr>
              <w:jc w:val="center"/>
              <w:rPr>
                <w:sz w:val="20"/>
                <w:szCs w:val="20"/>
              </w:rPr>
            </w:pPr>
            <w:r w:rsidRPr="00DE52F9">
              <w:rPr>
                <w:sz w:val="20"/>
                <w:szCs w:val="20"/>
              </w:rPr>
              <w:t>2</w:t>
            </w:r>
            <w:r w:rsidR="00E37058">
              <w:rPr>
                <w:sz w:val="20"/>
                <w:szCs w:val="20"/>
              </w:rPr>
              <w:t>3</w:t>
            </w:r>
            <w:r w:rsidRPr="00DE52F9">
              <w:rPr>
                <w:sz w:val="20"/>
                <w:szCs w:val="20"/>
              </w:rPr>
              <w:t>%</w:t>
            </w:r>
          </w:p>
        </w:tc>
        <w:tc>
          <w:tcPr>
            <w:tcW w:w="1132" w:type="dxa"/>
            <w:vAlign w:val="center"/>
          </w:tcPr>
          <w:p w:rsidR="009E3E06" w:rsidRPr="00C10A25" w:rsidP="00AB2C16">
            <w:pPr>
              <w:jc w:val="center"/>
              <w:rPr>
                <w:sz w:val="20"/>
                <w:szCs w:val="20"/>
              </w:rPr>
            </w:pPr>
            <w:r w:rsidRPr="00C10A25">
              <w:rPr>
                <w:sz w:val="20"/>
                <w:szCs w:val="20"/>
              </w:rPr>
              <w:t>36%</w:t>
            </w:r>
          </w:p>
        </w:tc>
      </w:tr>
      <w:tr w:rsidTr="00AB2C16">
        <w:tblPrEx>
          <w:tblW w:w="9485" w:type="dxa"/>
          <w:tblLook w:val="04A0"/>
        </w:tblPrEx>
        <w:tc>
          <w:tcPr>
            <w:tcW w:w="5098" w:type="dxa"/>
            <w:vAlign w:val="center"/>
          </w:tcPr>
          <w:p w:rsidR="009E3E06" w:rsidRPr="00DE52F9" w:rsidP="00AB2C16">
            <w:pPr>
              <w:rPr>
                <w:sz w:val="20"/>
                <w:szCs w:val="20"/>
              </w:rPr>
            </w:pPr>
            <w:r w:rsidRPr="00DE52F9">
              <w:rPr>
                <w:sz w:val="20"/>
                <w:szCs w:val="20"/>
              </w:rPr>
              <w:t>Indian</w:t>
            </w:r>
          </w:p>
        </w:tc>
        <w:tc>
          <w:tcPr>
            <w:tcW w:w="2123" w:type="dxa"/>
            <w:vAlign w:val="center"/>
          </w:tcPr>
          <w:p w:rsidR="009E3E06" w:rsidRPr="009E3E06" w:rsidP="00AB2C16">
            <w:pPr>
              <w:jc w:val="center"/>
              <w:rPr>
                <w:sz w:val="20"/>
                <w:szCs w:val="20"/>
              </w:rPr>
            </w:pPr>
            <w:r>
              <w:rPr>
                <w:sz w:val="20"/>
                <w:szCs w:val="20"/>
              </w:rPr>
              <w:t>1</w:t>
            </w:r>
            <w:r w:rsidRPr="009E3E06">
              <w:rPr>
                <w:sz w:val="20"/>
                <w:szCs w:val="20"/>
              </w:rPr>
              <w:t>%</w:t>
            </w:r>
          </w:p>
        </w:tc>
        <w:tc>
          <w:tcPr>
            <w:tcW w:w="1132" w:type="dxa"/>
            <w:vAlign w:val="center"/>
          </w:tcPr>
          <w:p w:rsidR="009E3E06" w:rsidRPr="00DE52F9" w:rsidP="00AB2C16">
            <w:pPr>
              <w:jc w:val="center"/>
              <w:rPr>
                <w:sz w:val="20"/>
                <w:szCs w:val="20"/>
              </w:rPr>
            </w:pPr>
            <w:r w:rsidRPr="00DE52F9">
              <w:rPr>
                <w:sz w:val="20"/>
                <w:szCs w:val="20"/>
              </w:rPr>
              <w:t>22%</w:t>
            </w:r>
          </w:p>
        </w:tc>
        <w:tc>
          <w:tcPr>
            <w:tcW w:w="1132" w:type="dxa"/>
            <w:vAlign w:val="center"/>
          </w:tcPr>
          <w:p w:rsidR="009E3E06" w:rsidRPr="00C10A25" w:rsidP="00AB2C16">
            <w:pPr>
              <w:jc w:val="center"/>
              <w:rPr>
                <w:sz w:val="20"/>
                <w:szCs w:val="20"/>
              </w:rPr>
            </w:pPr>
            <w:r w:rsidRPr="00C10A25">
              <w:rPr>
                <w:sz w:val="20"/>
                <w:szCs w:val="20"/>
              </w:rPr>
              <w:t>3</w:t>
            </w:r>
            <w:r w:rsidR="00E37058">
              <w:rPr>
                <w:sz w:val="20"/>
                <w:szCs w:val="20"/>
              </w:rPr>
              <w:t>9</w:t>
            </w:r>
            <w:r w:rsidRPr="00C10A25">
              <w:rPr>
                <w:sz w:val="20"/>
                <w:szCs w:val="20"/>
              </w:rPr>
              <w:t>%</w:t>
            </w:r>
          </w:p>
        </w:tc>
      </w:tr>
      <w:tr w:rsidTr="00AB2C16">
        <w:tblPrEx>
          <w:tblW w:w="9485" w:type="dxa"/>
          <w:tblLook w:val="04A0"/>
        </w:tblPrEx>
        <w:tc>
          <w:tcPr>
            <w:tcW w:w="5098" w:type="dxa"/>
            <w:vAlign w:val="center"/>
          </w:tcPr>
          <w:p w:rsidR="009E3E06" w:rsidRPr="00DE52F9" w:rsidP="00AB2C16">
            <w:pPr>
              <w:rPr>
                <w:sz w:val="20"/>
                <w:szCs w:val="20"/>
              </w:rPr>
            </w:pPr>
            <w:bookmarkStart w:id="7" w:name="_Hlk219022747"/>
            <w:r w:rsidRPr="00DE52F9">
              <w:rPr>
                <w:sz w:val="20"/>
                <w:szCs w:val="20"/>
              </w:rPr>
              <w:t>Other Asian background</w:t>
            </w:r>
            <w:bookmarkEnd w:id="7"/>
          </w:p>
        </w:tc>
        <w:tc>
          <w:tcPr>
            <w:tcW w:w="2123" w:type="dxa"/>
            <w:vAlign w:val="center"/>
          </w:tcPr>
          <w:p w:rsidR="009E3E06" w:rsidRPr="009E3E06" w:rsidP="00AB2C16">
            <w:pPr>
              <w:jc w:val="center"/>
              <w:rPr>
                <w:sz w:val="20"/>
                <w:szCs w:val="20"/>
              </w:rPr>
            </w:pPr>
            <w:r w:rsidRPr="009E3E06">
              <w:rPr>
                <w:sz w:val="20"/>
                <w:szCs w:val="20"/>
              </w:rPr>
              <w:t>2%</w:t>
            </w:r>
          </w:p>
        </w:tc>
        <w:tc>
          <w:tcPr>
            <w:tcW w:w="1132" w:type="dxa"/>
            <w:vAlign w:val="center"/>
          </w:tcPr>
          <w:p w:rsidR="009E3E06" w:rsidRPr="00DE52F9" w:rsidP="00AB2C16">
            <w:pPr>
              <w:jc w:val="center"/>
              <w:rPr>
                <w:sz w:val="20"/>
                <w:szCs w:val="20"/>
              </w:rPr>
            </w:pPr>
            <w:r w:rsidRPr="00DE52F9">
              <w:rPr>
                <w:sz w:val="20"/>
                <w:szCs w:val="20"/>
              </w:rPr>
              <w:t>1</w:t>
            </w:r>
            <w:r w:rsidR="00E37058">
              <w:rPr>
                <w:sz w:val="20"/>
                <w:szCs w:val="20"/>
              </w:rPr>
              <w:t>5</w:t>
            </w:r>
            <w:r w:rsidRPr="00DE52F9">
              <w:rPr>
                <w:sz w:val="20"/>
                <w:szCs w:val="20"/>
              </w:rPr>
              <w:t>%</w:t>
            </w:r>
          </w:p>
        </w:tc>
        <w:tc>
          <w:tcPr>
            <w:tcW w:w="1132" w:type="dxa"/>
            <w:vAlign w:val="center"/>
          </w:tcPr>
          <w:p w:rsidR="009E3E06" w:rsidRPr="00C10A25" w:rsidP="00AB2C16">
            <w:pPr>
              <w:jc w:val="center"/>
              <w:rPr>
                <w:sz w:val="20"/>
                <w:szCs w:val="20"/>
              </w:rPr>
            </w:pPr>
            <w:r w:rsidRPr="00C10A25">
              <w:rPr>
                <w:sz w:val="20"/>
                <w:szCs w:val="20"/>
              </w:rPr>
              <w:t>3</w:t>
            </w:r>
            <w:r w:rsidR="00E37058">
              <w:rPr>
                <w:sz w:val="20"/>
                <w:szCs w:val="20"/>
              </w:rPr>
              <w:t>9</w:t>
            </w:r>
            <w:r w:rsidRPr="00C10A25">
              <w:rPr>
                <w:sz w:val="20"/>
                <w:szCs w:val="20"/>
              </w:rPr>
              <w:t>%</w:t>
            </w:r>
          </w:p>
        </w:tc>
      </w:tr>
      <w:tr w:rsidTr="00AB2C16">
        <w:tblPrEx>
          <w:tblW w:w="9485" w:type="dxa"/>
          <w:tblLook w:val="04A0"/>
        </w:tblPrEx>
        <w:tc>
          <w:tcPr>
            <w:tcW w:w="5098" w:type="dxa"/>
            <w:vAlign w:val="center"/>
          </w:tcPr>
          <w:p w:rsidR="009E3E06" w:rsidRPr="00DE52F9" w:rsidP="00AB2C16">
            <w:pPr>
              <w:rPr>
                <w:sz w:val="20"/>
                <w:szCs w:val="20"/>
              </w:rPr>
            </w:pPr>
            <w:r w:rsidRPr="00DE52F9">
              <w:rPr>
                <w:sz w:val="20"/>
                <w:szCs w:val="20"/>
              </w:rPr>
              <w:t>Pakistani</w:t>
            </w:r>
          </w:p>
        </w:tc>
        <w:tc>
          <w:tcPr>
            <w:tcW w:w="2123" w:type="dxa"/>
            <w:vAlign w:val="center"/>
          </w:tcPr>
          <w:p w:rsidR="009E3E06" w:rsidRPr="009E3E06" w:rsidP="00AB2C16">
            <w:pPr>
              <w:jc w:val="center"/>
              <w:rPr>
                <w:sz w:val="20"/>
                <w:szCs w:val="20"/>
              </w:rPr>
            </w:pPr>
            <w:r w:rsidRPr="009E3E06">
              <w:rPr>
                <w:sz w:val="20"/>
                <w:szCs w:val="20"/>
              </w:rPr>
              <w:t>2%</w:t>
            </w:r>
          </w:p>
        </w:tc>
        <w:tc>
          <w:tcPr>
            <w:tcW w:w="1132" w:type="dxa"/>
            <w:vAlign w:val="center"/>
          </w:tcPr>
          <w:p w:rsidR="009E3E06" w:rsidRPr="00DE52F9" w:rsidP="00AB2C16">
            <w:pPr>
              <w:jc w:val="center"/>
              <w:rPr>
                <w:sz w:val="20"/>
                <w:szCs w:val="20"/>
              </w:rPr>
            </w:pPr>
            <w:r w:rsidRPr="00DE52F9">
              <w:rPr>
                <w:sz w:val="20"/>
                <w:szCs w:val="20"/>
              </w:rPr>
              <w:t>18%</w:t>
            </w:r>
          </w:p>
        </w:tc>
        <w:tc>
          <w:tcPr>
            <w:tcW w:w="1132" w:type="dxa"/>
            <w:vAlign w:val="center"/>
          </w:tcPr>
          <w:p w:rsidR="009E3E06" w:rsidRPr="00C10A25" w:rsidP="00AB2C16">
            <w:pPr>
              <w:jc w:val="center"/>
              <w:rPr>
                <w:sz w:val="20"/>
                <w:szCs w:val="20"/>
              </w:rPr>
            </w:pPr>
            <w:r w:rsidRPr="00C10A25">
              <w:rPr>
                <w:sz w:val="20"/>
                <w:szCs w:val="20"/>
              </w:rPr>
              <w:t>3</w:t>
            </w:r>
            <w:r w:rsidR="00E37058">
              <w:rPr>
                <w:sz w:val="20"/>
                <w:szCs w:val="20"/>
              </w:rPr>
              <w:t>2</w:t>
            </w:r>
            <w:r w:rsidRPr="00C10A25">
              <w:rPr>
                <w:sz w:val="20"/>
                <w:szCs w:val="20"/>
              </w:rPr>
              <w:t>%</w:t>
            </w:r>
          </w:p>
        </w:tc>
      </w:tr>
      <w:tr w:rsidTr="00AB2C16">
        <w:tblPrEx>
          <w:tblW w:w="9485" w:type="dxa"/>
          <w:tblLook w:val="04A0"/>
        </w:tblPrEx>
        <w:tc>
          <w:tcPr>
            <w:tcW w:w="5098" w:type="dxa"/>
            <w:vAlign w:val="center"/>
          </w:tcPr>
          <w:p w:rsidR="009E3E06" w:rsidRPr="00DE52F9" w:rsidP="00AB2C16">
            <w:pPr>
              <w:rPr>
                <w:sz w:val="20"/>
                <w:szCs w:val="20"/>
              </w:rPr>
            </w:pPr>
            <w:r w:rsidRPr="00DE52F9">
              <w:rPr>
                <w:sz w:val="20"/>
                <w:szCs w:val="20"/>
              </w:rPr>
              <w:t>Black African</w:t>
            </w:r>
          </w:p>
        </w:tc>
        <w:tc>
          <w:tcPr>
            <w:tcW w:w="2123" w:type="dxa"/>
            <w:vAlign w:val="center"/>
          </w:tcPr>
          <w:p w:rsidR="009E3E06" w:rsidRPr="009E3E06" w:rsidP="00AB2C16">
            <w:pPr>
              <w:jc w:val="center"/>
              <w:rPr>
                <w:sz w:val="20"/>
                <w:szCs w:val="20"/>
              </w:rPr>
            </w:pPr>
            <w:r w:rsidRPr="009E3E06">
              <w:rPr>
                <w:sz w:val="20"/>
                <w:szCs w:val="20"/>
              </w:rPr>
              <w:t>4%</w:t>
            </w:r>
          </w:p>
        </w:tc>
        <w:tc>
          <w:tcPr>
            <w:tcW w:w="1132" w:type="dxa"/>
            <w:vAlign w:val="center"/>
          </w:tcPr>
          <w:p w:rsidR="009E3E06" w:rsidRPr="00DE52F9" w:rsidP="00AB2C16">
            <w:pPr>
              <w:jc w:val="center"/>
              <w:rPr>
                <w:sz w:val="20"/>
                <w:szCs w:val="20"/>
              </w:rPr>
            </w:pPr>
            <w:r w:rsidRPr="00DE52F9">
              <w:rPr>
                <w:sz w:val="20"/>
                <w:szCs w:val="20"/>
              </w:rPr>
              <w:t>25%</w:t>
            </w:r>
          </w:p>
        </w:tc>
        <w:tc>
          <w:tcPr>
            <w:tcW w:w="1132" w:type="dxa"/>
            <w:vAlign w:val="center"/>
          </w:tcPr>
          <w:p w:rsidR="009E3E06" w:rsidRPr="00C10A25" w:rsidP="00AB2C16">
            <w:pPr>
              <w:jc w:val="center"/>
              <w:rPr>
                <w:sz w:val="20"/>
                <w:szCs w:val="20"/>
              </w:rPr>
            </w:pPr>
            <w:r w:rsidRPr="00C10A25">
              <w:rPr>
                <w:sz w:val="20"/>
                <w:szCs w:val="20"/>
              </w:rPr>
              <w:t>53%</w:t>
            </w:r>
          </w:p>
        </w:tc>
      </w:tr>
      <w:tr w:rsidTr="00AB2C16">
        <w:tblPrEx>
          <w:tblW w:w="9485" w:type="dxa"/>
          <w:tblLook w:val="04A0"/>
        </w:tblPrEx>
        <w:tc>
          <w:tcPr>
            <w:tcW w:w="5098" w:type="dxa"/>
            <w:vAlign w:val="center"/>
          </w:tcPr>
          <w:p w:rsidR="009E3E06" w:rsidRPr="00DE52F9" w:rsidP="00AB2C16">
            <w:pPr>
              <w:rPr>
                <w:rFonts w:cs="Arial"/>
                <w:kern w:val="24"/>
                <w:sz w:val="20"/>
                <w:szCs w:val="20"/>
              </w:rPr>
            </w:pPr>
            <w:r w:rsidRPr="00DE52F9">
              <w:rPr>
                <w:sz w:val="20"/>
                <w:szCs w:val="20"/>
              </w:rPr>
              <w:t>Black Caribbean</w:t>
            </w:r>
          </w:p>
        </w:tc>
        <w:tc>
          <w:tcPr>
            <w:tcW w:w="2123" w:type="dxa"/>
            <w:vAlign w:val="center"/>
          </w:tcPr>
          <w:p w:rsidR="009E3E06" w:rsidRPr="009E3E06" w:rsidP="00AB2C16">
            <w:pPr>
              <w:jc w:val="center"/>
              <w:rPr>
                <w:sz w:val="20"/>
                <w:szCs w:val="20"/>
              </w:rPr>
            </w:pPr>
            <w:r>
              <w:rPr>
                <w:sz w:val="20"/>
                <w:szCs w:val="20"/>
              </w:rPr>
              <w:t>3</w:t>
            </w:r>
            <w:r w:rsidRPr="009E3E06">
              <w:rPr>
                <w:sz w:val="20"/>
                <w:szCs w:val="20"/>
              </w:rPr>
              <w:t>%</w:t>
            </w:r>
          </w:p>
        </w:tc>
        <w:tc>
          <w:tcPr>
            <w:tcW w:w="1132" w:type="dxa"/>
            <w:vAlign w:val="center"/>
          </w:tcPr>
          <w:p w:rsidR="009E3E06" w:rsidRPr="00DE52F9" w:rsidP="00AB2C16">
            <w:pPr>
              <w:jc w:val="center"/>
              <w:rPr>
                <w:sz w:val="20"/>
                <w:szCs w:val="20"/>
              </w:rPr>
            </w:pPr>
            <w:r w:rsidRPr="00DE52F9">
              <w:rPr>
                <w:sz w:val="20"/>
                <w:szCs w:val="20"/>
              </w:rPr>
              <w:t>11%</w:t>
            </w:r>
          </w:p>
        </w:tc>
        <w:tc>
          <w:tcPr>
            <w:tcW w:w="1132" w:type="dxa"/>
            <w:vAlign w:val="center"/>
          </w:tcPr>
          <w:p w:rsidR="009E3E06" w:rsidRPr="00C10A25" w:rsidP="00AB2C16">
            <w:pPr>
              <w:jc w:val="center"/>
              <w:rPr>
                <w:sz w:val="20"/>
                <w:szCs w:val="20"/>
              </w:rPr>
            </w:pPr>
            <w:r w:rsidRPr="00C10A25">
              <w:rPr>
                <w:sz w:val="20"/>
                <w:szCs w:val="20"/>
              </w:rPr>
              <w:t>3</w:t>
            </w:r>
            <w:r w:rsidR="00E37058">
              <w:rPr>
                <w:sz w:val="20"/>
                <w:szCs w:val="20"/>
              </w:rPr>
              <w:t>1</w:t>
            </w:r>
            <w:r w:rsidRPr="00C10A25">
              <w:rPr>
                <w:sz w:val="20"/>
                <w:szCs w:val="20"/>
              </w:rPr>
              <w:t>%</w:t>
            </w:r>
          </w:p>
        </w:tc>
      </w:tr>
      <w:tr w:rsidTr="00AB2C16">
        <w:tblPrEx>
          <w:tblW w:w="9485" w:type="dxa"/>
          <w:tblLook w:val="04A0"/>
        </w:tblPrEx>
        <w:tc>
          <w:tcPr>
            <w:tcW w:w="5098" w:type="dxa"/>
            <w:vAlign w:val="center"/>
          </w:tcPr>
          <w:p w:rsidR="009E3E06" w:rsidRPr="00DE52F9" w:rsidP="00AB2C16">
            <w:pPr>
              <w:rPr>
                <w:rFonts w:cs="Arial"/>
                <w:kern w:val="24"/>
                <w:sz w:val="20"/>
                <w:szCs w:val="20"/>
              </w:rPr>
            </w:pPr>
            <w:r w:rsidRPr="00DE52F9">
              <w:rPr>
                <w:sz w:val="20"/>
                <w:szCs w:val="20"/>
              </w:rPr>
              <w:t>Other Black background</w:t>
            </w:r>
          </w:p>
        </w:tc>
        <w:tc>
          <w:tcPr>
            <w:tcW w:w="2123" w:type="dxa"/>
            <w:vAlign w:val="center"/>
          </w:tcPr>
          <w:p w:rsidR="009E3E06" w:rsidRPr="009E3E06" w:rsidP="00AB2C16">
            <w:pPr>
              <w:jc w:val="center"/>
              <w:rPr>
                <w:sz w:val="20"/>
                <w:szCs w:val="20"/>
              </w:rPr>
            </w:pPr>
            <w:r>
              <w:rPr>
                <w:sz w:val="20"/>
                <w:szCs w:val="20"/>
              </w:rPr>
              <w:t>2</w:t>
            </w:r>
            <w:r w:rsidRPr="009E3E06">
              <w:rPr>
                <w:sz w:val="20"/>
                <w:szCs w:val="20"/>
              </w:rPr>
              <w:t>%</w:t>
            </w:r>
          </w:p>
        </w:tc>
        <w:tc>
          <w:tcPr>
            <w:tcW w:w="1132" w:type="dxa"/>
            <w:vAlign w:val="center"/>
          </w:tcPr>
          <w:p w:rsidR="009E3E06" w:rsidRPr="00DE52F9" w:rsidP="00AB2C16">
            <w:pPr>
              <w:jc w:val="center"/>
              <w:rPr>
                <w:sz w:val="20"/>
                <w:szCs w:val="20"/>
              </w:rPr>
            </w:pPr>
            <w:r w:rsidRPr="00DE52F9">
              <w:rPr>
                <w:sz w:val="20"/>
                <w:szCs w:val="20"/>
              </w:rPr>
              <w:t>15%</w:t>
            </w:r>
          </w:p>
        </w:tc>
        <w:tc>
          <w:tcPr>
            <w:tcW w:w="1132" w:type="dxa"/>
            <w:vAlign w:val="center"/>
          </w:tcPr>
          <w:p w:rsidR="009E3E06" w:rsidRPr="00C10A25" w:rsidP="00AB2C16">
            <w:pPr>
              <w:jc w:val="center"/>
              <w:rPr>
                <w:sz w:val="20"/>
                <w:szCs w:val="20"/>
              </w:rPr>
            </w:pPr>
            <w:r w:rsidRPr="00C10A25">
              <w:rPr>
                <w:sz w:val="20"/>
                <w:szCs w:val="20"/>
              </w:rPr>
              <w:t>3</w:t>
            </w:r>
            <w:r w:rsidR="00E37058">
              <w:rPr>
                <w:sz w:val="20"/>
                <w:szCs w:val="20"/>
              </w:rPr>
              <w:t>5</w:t>
            </w:r>
            <w:r w:rsidRPr="00C10A25">
              <w:rPr>
                <w:sz w:val="20"/>
                <w:szCs w:val="20"/>
              </w:rPr>
              <w:t>%</w:t>
            </w:r>
          </w:p>
        </w:tc>
      </w:tr>
      <w:tr w:rsidTr="00AB2C16">
        <w:tblPrEx>
          <w:tblW w:w="9485" w:type="dxa"/>
          <w:tblLook w:val="04A0"/>
        </w:tblPrEx>
        <w:tc>
          <w:tcPr>
            <w:tcW w:w="5098" w:type="dxa"/>
            <w:vAlign w:val="center"/>
          </w:tcPr>
          <w:p w:rsidR="009E3E06" w:rsidRPr="00DE52F9" w:rsidP="00AB2C16">
            <w:pPr>
              <w:rPr>
                <w:rFonts w:cs="Arial"/>
                <w:kern w:val="24"/>
                <w:sz w:val="20"/>
                <w:szCs w:val="20"/>
              </w:rPr>
            </w:pPr>
            <w:r w:rsidRPr="00DE52F9">
              <w:rPr>
                <w:sz w:val="20"/>
                <w:szCs w:val="20"/>
              </w:rPr>
              <w:t>Chinese</w:t>
            </w:r>
          </w:p>
        </w:tc>
        <w:tc>
          <w:tcPr>
            <w:tcW w:w="2123" w:type="dxa"/>
            <w:vAlign w:val="center"/>
          </w:tcPr>
          <w:p w:rsidR="009E3E06" w:rsidRPr="009E3E06" w:rsidP="00AB2C16">
            <w:pPr>
              <w:jc w:val="center"/>
              <w:rPr>
                <w:sz w:val="20"/>
                <w:szCs w:val="20"/>
              </w:rPr>
            </w:pPr>
            <w:r>
              <w:rPr>
                <w:sz w:val="20"/>
                <w:szCs w:val="20"/>
              </w:rPr>
              <w:t>&lt;</w:t>
            </w:r>
            <w:r w:rsidRPr="009E3E06">
              <w:rPr>
                <w:sz w:val="20"/>
                <w:szCs w:val="20"/>
              </w:rPr>
              <w:t>0.</w:t>
            </w:r>
            <w:r>
              <w:rPr>
                <w:sz w:val="20"/>
                <w:szCs w:val="20"/>
              </w:rPr>
              <w:t>5</w:t>
            </w:r>
            <w:r w:rsidRPr="009E3E06">
              <w:rPr>
                <w:sz w:val="20"/>
                <w:szCs w:val="20"/>
              </w:rPr>
              <w:t>%</w:t>
            </w:r>
          </w:p>
        </w:tc>
        <w:tc>
          <w:tcPr>
            <w:tcW w:w="1132" w:type="dxa"/>
            <w:vAlign w:val="center"/>
          </w:tcPr>
          <w:p w:rsidR="009E3E06" w:rsidRPr="00DE52F9" w:rsidP="00AB2C16">
            <w:pPr>
              <w:jc w:val="center"/>
              <w:rPr>
                <w:sz w:val="20"/>
                <w:szCs w:val="20"/>
              </w:rPr>
            </w:pPr>
            <w:r w:rsidRPr="00DE52F9">
              <w:rPr>
                <w:sz w:val="20"/>
                <w:szCs w:val="20"/>
              </w:rPr>
              <w:t>36%</w:t>
            </w:r>
          </w:p>
        </w:tc>
        <w:tc>
          <w:tcPr>
            <w:tcW w:w="1132" w:type="dxa"/>
            <w:vAlign w:val="center"/>
          </w:tcPr>
          <w:p w:rsidR="009E3E06" w:rsidRPr="00C10A25" w:rsidP="00AB2C16">
            <w:pPr>
              <w:jc w:val="center"/>
              <w:rPr>
                <w:sz w:val="20"/>
                <w:szCs w:val="20"/>
              </w:rPr>
            </w:pPr>
            <w:r w:rsidRPr="00C10A25">
              <w:rPr>
                <w:sz w:val="20"/>
                <w:szCs w:val="20"/>
              </w:rPr>
              <w:t>50%</w:t>
            </w:r>
          </w:p>
        </w:tc>
      </w:tr>
      <w:tr w:rsidTr="00AB2C16">
        <w:tblPrEx>
          <w:tblW w:w="9485" w:type="dxa"/>
          <w:tblLook w:val="04A0"/>
        </w:tblPrEx>
        <w:tc>
          <w:tcPr>
            <w:tcW w:w="5098" w:type="dxa"/>
            <w:vAlign w:val="center"/>
          </w:tcPr>
          <w:p w:rsidR="009E3E06" w:rsidRPr="00DE52F9" w:rsidP="00AB2C16">
            <w:pPr>
              <w:rPr>
                <w:rFonts w:cs="Arial"/>
                <w:kern w:val="24"/>
                <w:sz w:val="20"/>
                <w:szCs w:val="20"/>
              </w:rPr>
            </w:pPr>
            <w:r w:rsidRPr="00DE52F9">
              <w:rPr>
                <w:sz w:val="20"/>
                <w:szCs w:val="20"/>
              </w:rPr>
              <w:t>Other Mixed background</w:t>
            </w:r>
          </w:p>
        </w:tc>
        <w:tc>
          <w:tcPr>
            <w:tcW w:w="2123" w:type="dxa"/>
            <w:vAlign w:val="center"/>
          </w:tcPr>
          <w:p w:rsidR="009E3E06" w:rsidRPr="009E3E06" w:rsidP="00AB2C16">
            <w:pPr>
              <w:jc w:val="center"/>
              <w:rPr>
                <w:sz w:val="20"/>
                <w:szCs w:val="20"/>
              </w:rPr>
            </w:pPr>
            <w:r w:rsidRPr="009E3E06">
              <w:rPr>
                <w:sz w:val="20"/>
                <w:szCs w:val="20"/>
              </w:rPr>
              <w:t>2%</w:t>
            </w:r>
          </w:p>
        </w:tc>
        <w:tc>
          <w:tcPr>
            <w:tcW w:w="1132" w:type="dxa"/>
            <w:vAlign w:val="center"/>
          </w:tcPr>
          <w:p w:rsidR="009E3E06" w:rsidRPr="00DE52F9" w:rsidP="00AB2C16">
            <w:pPr>
              <w:jc w:val="center"/>
              <w:rPr>
                <w:sz w:val="20"/>
                <w:szCs w:val="20"/>
              </w:rPr>
            </w:pPr>
            <w:r w:rsidRPr="00DE52F9">
              <w:rPr>
                <w:sz w:val="20"/>
                <w:szCs w:val="20"/>
              </w:rPr>
              <w:t>1</w:t>
            </w:r>
            <w:r w:rsidR="00E37058">
              <w:rPr>
                <w:sz w:val="20"/>
                <w:szCs w:val="20"/>
              </w:rPr>
              <w:t>4</w:t>
            </w:r>
            <w:r w:rsidRPr="00DE52F9">
              <w:rPr>
                <w:sz w:val="20"/>
                <w:szCs w:val="20"/>
              </w:rPr>
              <w:t>%</w:t>
            </w:r>
          </w:p>
        </w:tc>
        <w:tc>
          <w:tcPr>
            <w:tcW w:w="1132" w:type="dxa"/>
            <w:vAlign w:val="center"/>
          </w:tcPr>
          <w:p w:rsidR="009E3E06" w:rsidRPr="00C10A25" w:rsidP="00AB2C16">
            <w:pPr>
              <w:jc w:val="center"/>
              <w:rPr>
                <w:sz w:val="20"/>
                <w:szCs w:val="20"/>
              </w:rPr>
            </w:pPr>
            <w:r w:rsidRPr="00C10A25">
              <w:rPr>
                <w:sz w:val="20"/>
                <w:szCs w:val="20"/>
              </w:rPr>
              <w:t>2</w:t>
            </w:r>
            <w:r w:rsidR="00E37058">
              <w:rPr>
                <w:sz w:val="20"/>
                <w:szCs w:val="20"/>
              </w:rPr>
              <w:t>5</w:t>
            </w:r>
            <w:r w:rsidRPr="00C10A25">
              <w:rPr>
                <w:sz w:val="20"/>
                <w:szCs w:val="20"/>
              </w:rPr>
              <w:t>%</w:t>
            </w:r>
          </w:p>
        </w:tc>
      </w:tr>
      <w:tr w:rsidTr="00AB2C16">
        <w:tblPrEx>
          <w:tblW w:w="9485" w:type="dxa"/>
          <w:tblLook w:val="04A0"/>
        </w:tblPrEx>
        <w:tc>
          <w:tcPr>
            <w:tcW w:w="5098" w:type="dxa"/>
            <w:vAlign w:val="center"/>
          </w:tcPr>
          <w:p w:rsidR="009E3E06" w:rsidRPr="00DE52F9" w:rsidP="00AB2C16">
            <w:pPr>
              <w:rPr>
                <w:rFonts w:cs="Arial"/>
                <w:kern w:val="24"/>
                <w:sz w:val="20"/>
                <w:szCs w:val="20"/>
              </w:rPr>
            </w:pPr>
            <w:r w:rsidRPr="00DE52F9">
              <w:rPr>
                <w:sz w:val="20"/>
                <w:szCs w:val="20"/>
              </w:rPr>
              <w:t>Mixed White/Asian background</w:t>
            </w:r>
          </w:p>
        </w:tc>
        <w:tc>
          <w:tcPr>
            <w:tcW w:w="2123" w:type="dxa"/>
            <w:vAlign w:val="center"/>
          </w:tcPr>
          <w:p w:rsidR="009E3E06" w:rsidRPr="009E3E06" w:rsidP="00AB2C16">
            <w:pPr>
              <w:jc w:val="center"/>
              <w:rPr>
                <w:sz w:val="20"/>
                <w:szCs w:val="20"/>
              </w:rPr>
            </w:pPr>
            <w:r w:rsidRPr="009E3E06">
              <w:rPr>
                <w:sz w:val="20"/>
                <w:szCs w:val="20"/>
              </w:rPr>
              <w:t>1%</w:t>
            </w:r>
          </w:p>
        </w:tc>
        <w:tc>
          <w:tcPr>
            <w:tcW w:w="1132" w:type="dxa"/>
            <w:vAlign w:val="center"/>
          </w:tcPr>
          <w:p w:rsidR="009E3E06" w:rsidRPr="00DE52F9" w:rsidP="00AB2C16">
            <w:pPr>
              <w:jc w:val="center"/>
              <w:rPr>
                <w:sz w:val="20"/>
                <w:szCs w:val="20"/>
              </w:rPr>
            </w:pPr>
            <w:r w:rsidRPr="00DE52F9">
              <w:rPr>
                <w:sz w:val="20"/>
                <w:szCs w:val="20"/>
              </w:rPr>
              <w:t>11%</w:t>
            </w:r>
          </w:p>
        </w:tc>
        <w:tc>
          <w:tcPr>
            <w:tcW w:w="1132" w:type="dxa"/>
            <w:vAlign w:val="center"/>
          </w:tcPr>
          <w:p w:rsidR="009E3E06" w:rsidRPr="00C10A25" w:rsidP="00AB2C16">
            <w:pPr>
              <w:jc w:val="center"/>
              <w:rPr>
                <w:sz w:val="20"/>
                <w:szCs w:val="20"/>
              </w:rPr>
            </w:pPr>
            <w:r w:rsidRPr="00C10A25">
              <w:rPr>
                <w:sz w:val="20"/>
                <w:szCs w:val="20"/>
              </w:rPr>
              <w:t>22%</w:t>
            </w:r>
          </w:p>
        </w:tc>
      </w:tr>
      <w:tr w:rsidTr="00AB2C16">
        <w:tblPrEx>
          <w:tblW w:w="9485" w:type="dxa"/>
          <w:tblLook w:val="04A0"/>
        </w:tblPrEx>
        <w:tc>
          <w:tcPr>
            <w:tcW w:w="5098" w:type="dxa"/>
            <w:vAlign w:val="center"/>
          </w:tcPr>
          <w:p w:rsidR="009E3E06" w:rsidRPr="00DE52F9" w:rsidP="00AB2C16">
            <w:pPr>
              <w:rPr>
                <w:rFonts w:cs="Arial"/>
                <w:kern w:val="24"/>
                <w:sz w:val="20"/>
                <w:szCs w:val="20"/>
              </w:rPr>
            </w:pPr>
            <w:r w:rsidRPr="00DE52F9">
              <w:rPr>
                <w:sz w:val="20"/>
                <w:szCs w:val="20"/>
              </w:rPr>
              <w:t>Mixed White/Black African background</w:t>
            </w:r>
          </w:p>
        </w:tc>
        <w:tc>
          <w:tcPr>
            <w:tcW w:w="2123" w:type="dxa"/>
            <w:vAlign w:val="center"/>
          </w:tcPr>
          <w:p w:rsidR="009E3E06" w:rsidRPr="009E3E06" w:rsidP="00AB2C16">
            <w:pPr>
              <w:jc w:val="center"/>
              <w:rPr>
                <w:sz w:val="20"/>
                <w:szCs w:val="20"/>
              </w:rPr>
            </w:pPr>
            <w:r>
              <w:rPr>
                <w:sz w:val="20"/>
                <w:szCs w:val="20"/>
              </w:rPr>
              <w:t>1</w:t>
            </w:r>
            <w:r w:rsidRPr="009E3E06">
              <w:rPr>
                <w:sz w:val="20"/>
                <w:szCs w:val="20"/>
              </w:rPr>
              <w:t>%</w:t>
            </w:r>
          </w:p>
        </w:tc>
        <w:tc>
          <w:tcPr>
            <w:tcW w:w="1132" w:type="dxa"/>
            <w:vAlign w:val="center"/>
          </w:tcPr>
          <w:p w:rsidR="009E3E06" w:rsidRPr="00DE52F9" w:rsidP="00AB2C16">
            <w:pPr>
              <w:jc w:val="center"/>
              <w:rPr>
                <w:sz w:val="20"/>
                <w:szCs w:val="20"/>
              </w:rPr>
            </w:pPr>
            <w:r w:rsidRPr="00DE52F9">
              <w:rPr>
                <w:sz w:val="20"/>
                <w:szCs w:val="20"/>
              </w:rPr>
              <w:t>15%</w:t>
            </w:r>
          </w:p>
        </w:tc>
        <w:tc>
          <w:tcPr>
            <w:tcW w:w="1132" w:type="dxa"/>
            <w:vAlign w:val="center"/>
          </w:tcPr>
          <w:p w:rsidR="009E3E06" w:rsidRPr="00C10A25" w:rsidP="00AB2C16">
            <w:pPr>
              <w:jc w:val="center"/>
              <w:rPr>
                <w:sz w:val="20"/>
                <w:szCs w:val="20"/>
              </w:rPr>
            </w:pPr>
            <w:r w:rsidRPr="00C10A25">
              <w:rPr>
                <w:sz w:val="20"/>
                <w:szCs w:val="20"/>
              </w:rPr>
              <w:t>2</w:t>
            </w:r>
            <w:r w:rsidR="00E37058">
              <w:rPr>
                <w:sz w:val="20"/>
                <w:szCs w:val="20"/>
              </w:rPr>
              <w:t>8</w:t>
            </w:r>
            <w:r w:rsidRPr="00C10A25">
              <w:rPr>
                <w:sz w:val="20"/>
                <w:szCs w:val="20"/>
              </w:rPr>
              <w:t>%</w:t>
            </w:r>
          </w:p>
        </w:tc>
      </w:tr>
      <w:tr w:rsidTr="00AB2C16">
        <w:tblPrEx>
          <w:tblW w:w="9485" w:type="dxa"/>
          <w:tblLook w:val="04A0"/>
        </w:tblPrEx>
        <w:tc>
          <w:tcPr>
            <w:tcW w:w="5098" w:type="dxa"/>
            <w:vAlign w:val="center"/>
          </w:tcPr>
          <w:p w:rsidR="009E3E06" w:rsidRPr="00DE52F9" w:rsidP="00AB2C16">
            <w:pPr>
              <w:rPr>
                <w:rFonts w:cs="Arial"/>
                <w:kern w:val="24"/>
                <w:sz w:val="20"/>
                <w:szCs w:val="20"/>
              </w:rPr>
            </w:pPr>
            <w:r w:rsidRPr="00DE52F9">
              <w:rPr>
                <w:sz w:val="20"/>
                <w:szCs w:val="20"/>
              </w:rPr>
              <w:t>Mixed White/Black Caribbean background</w:t>
            </w:r>
          </w:p>
        </w:tc>
        <w:tc>
          <w:tcPr>
            <w:tcW w:w="2123" w:type="dxa"/>
            <w:vAlign w:val="center"/>
          </w:tcPr>
          <w:p w:rsidR="009E3E06" w:rsidRPr="009E3E06" w:rsidP="00AB2C16">
            <w:pPr>
              <w:jc w:val="center"/>
              <w:rPr>
                <w:sz w:val="20"/>
                <w:szCs w:val="20"/>
              </w:rPr>
            </w:pPr>
            <w:r w:rsidRPr="009E3E06">
              <w:rPr>
                <w:sz w:val="20"/>
                <w:szCs w:val="20"/>
              </w:rPr>
              <w:t>3%</w:t>
            </w:r>
          </w:p>
        </w:tc>
        <w:tc>
          <w:tcPr>
            <w:tcW w:w="1132" w:type="dxa"/>
            <w:vAlign w:val="center"/>
          </w:tcPr>
          <w:p w:rsidR="009E3E06" w:rsidRPr="00DE52F9" w:rsidP="00AB2C16">
            <w:pPr>
              <w:jc w:val="center"/>
              <w:rPr>
                <w:sz w:val="20"/>
                <w:szCs w:val="20"/>
              </w:rPr>
            </w:pPr>
            <w:r w:rsidRPr="00DE52F9">
              <w:rPr>
                <w:sz w:val="20"/>
                <w:szCs w:val="20"/>
              </w:rPr>
              <w:t>8%</w:t>
            </w:r>
          </w:p>
        </w:tc>
        <w:tc>
          <w:tcPr>
            <w:tcW w:w="1132" w:type="dxa"/>
            <w:vAlign w:val="center"/>
          </w:tcPr>
          <w:p w:rsidR="009E3E06" w:rsidRPr="00C10A25" w:rsidP="00AB2C16">
            <w:pPr>
              <w:jc w:val="center"/>
              <w:rPr>
                <w:sz w:val="20"/>
                <w:szCs w:val="20"/>
              </w:rPr>
            </w:pPr>
            <w:r w:rsidRPr="00C10A25">
              <w:rPr>
                <w:sz w:val="20"/>
                <w:szCs w:val="20"/>
              </w:rPr>
              <w:t>2</w:t>
            </w:r>
            <w:r w:rsidR="00E37058">
              <w:rPr>
                <w:sz w:val="20"/>
                <w:szCs w:val="20"/>
              </w:rPr>
              <w:t>1</w:t>
            </w:r>
            <w:r w:rsidRPr="00C10A25">
              <w:rPr>
                <w:sz w:val="20"/>
                <w:szCs w:val="20"/>
              </w:rPr>
              <w:t>%</w:t>
            </w:r>
          </w:p>
        </w:tc>
      </w:tr>
      <w:tr w:rsidTr="00AB2C16">
        <w:tblPrEx>
          <w:tblW w:w="9485" w:type="dxa"/>
          <w:tblLook w:val="04A0"/>
        </w:tblPrEx>
        <w:tc>
          <w:tcPr>
            <w:tcW w:w="5098" w:type="dxa"/>
            <w:vAlign w:val="center"/>
          </w:tcPr>
          <w:p w:rsidR="009E3E06" w:rsidRPr="00DE52F9" w:rsidP="00AB2C16">
            <w:pPr>
              <w:rPr>
                <w:rFonts w:cs="Arial"/>
                <w:kern w:val="24"/>
                <w:sz w:val="20"/>
                <w:szCs w:val="20"/>
              </w:rPr>
            </w:pPr>
            <w:r w:rsidRPr="00DE52F9">
              <w:rPr>
                <w:sz w:val="20"/>
                <w:szCs w:val="20"/>
              </w:rPr>
              <w:t>Not known</w:t>
            </w:r>
          </w:p>
        </w:tc>
        <w:tc>
          <w:tcPr>
            <w:tcW w:w="2123" w:type="dxa"/>
            <w:vAlign w:val="center"/>
          </w:tcPr>
          <w:p w:rsidR="009E3E06" w:rsidRPr="009E3E06" w:rsidP="00AB2C16">
            <w:pPr>
              <w:jc w:val="center"/>
              <w:rPr>
                <w:sz w:val="20"/>
                <w:szCs w:val="20"/>
              </w:rPr>
            </w:pPr>
            <w:r>
              <w:rPr>
                <w:sz w:val="20"/>
                <w:szCs w:val="20"/>
              </w:rPr>
              <w:t>&lt;</w:t>
            </w:r>
            <w:r w:rsidRPr="009E3E06">
              <w:rPr>
                <w:sz w:val="20"/>
                <w:szCs w:val="20"/>
              </w:rPr>
              <w:t>0.</w:t>
            </w:r>
            <w:r>
              <w:rPr>
                <w:sz w:val="20"/>
                <w:szCs w:val="20"/>
              </w:rPr>
              <w:t>5</w:t>
            </w:r>
            <w:r w:rsidRPr="009E3E06">
              <w:rPr>
                <w:sz w:val="20"/>
                <w:szCs w:val="20"/>
              </w:rPr>
              <w:t>%</w:t>
            </w:r>
          </w:p>
        </w:tc>
        <w:tc>
          <w:tcPr>
            <w:tcW w:w="1132" w:type="dxa"/>
            <w:vAlign w:val="center"/>
          </w:tcPr>
          <w:p w:rsidR="009E3E06" w:rsidRPr="00DE52F9" w:rsidP="00AB2C16">
            <w:pPr>
              <w:jc w:val="center"/>
              <w:rPr>
                <w:sz w:val="20"/>
                <w:szCs w:val="20"/>
              </w:rPr>
            </w:pPr>
            <w:r w:rsidRPr="00DE52F9">
              <w:rPr>
                <w:sz w:val="20"/>
                <w:szCs w:val="20"/>
              </w:rPr>
              <w:t>15%</w:t>
            </w:r>
          </w:p>
        </w:tc>
        <w:tc>
          <w:tcPr>
            <w:tcW w:w="1132" w:type="dxa"/>
            <w:vAlign w:val="center"/>
          </w:tcPr>
          <w:p w:rsidR="009E3E06" w:rsidRPr="00C10A25" w:rsidP="00AB2C16">
            <w:pPr>
              <w:jc w:val="center"/>
              <w:rPr>
                <w:sz w:val="20"/>
                <w:szCs w:val="20"/>
              </w:rPr>
            </w:pPr>
            <w:r w:rsidRPr="00C10A25">
              <w:rPr>
                <w:sz w:val="20"/>
                <w:szCs w:val="20"/>
              </w:rPr>
              <w:t>2</w:t>
            </w:r>
            <w:r w:rsidR="00E37058">
              <w:rPr>
                <w:sz w:val="20"/>
                <w:szCs w:val="20"/>
              </w:rPr>
              <w:t>4</w:t>
            </w:r>
            <w:r w:rsidRPr="00C10A25">
              <w:rPr>
                <w:sz w:val="20"/>
                <w:szCs w:val="20"/>
              </w:rPr>
              <w:t>%</w:t>
            </w:r>
          </w:p>
        </w:tc>
      </w:tr>
      <w:tr w:rsidTr="00AB2C16">
        <w:tblPrEx>
          <w:tblW w:w="9485" w:type="dxa"/>
          <w:tblLook w:val="04A0"/>
        </w:tblPrEx>
        <w:tc>
          <w:tcPr>
            <w:tcW w:w="5098" w:type="dxa"/>
            <w:vAlign w:val="center"/>
          </w:tcPr>
          <w:p w:rsidR="009E3E06" w:rsidRPr="00DE52F9" w:rsidP="00AB2C16">
            <w:pPr>
              <w:rPr>
                <w:rFonts w:cs="Arial"/>
                <w:kern w:val="24"/>
                <w:sz w:val="20"/>
                <w:szCs w:val="20"/>
              </w:rPr>
            </w:pPr>
            <w:r w:rsidRPr="00DE52F9">
              <w:rPr>
                <w:sz w:val="20"/>
                <w:szCs w:val="20"/>
              </w:rPr>
              <w:t>Any other background</w:t>
            </w:r>
          </w:p>
        </w:tc>
        <w:tc>
          <w:tcPr>
            <w:tcW w:w="2123" w:type="dxa"/>
            <w:vAlign w:val="center"/>
          </w:tcPr>
          <w:p w:rsidR="009E3E06" w:rsidRPr="009E3E06" w:rsidP="00AB2C16">
            <w:pPr>
              <w:jc w:val="center"/>
              <w:rPr>
                <w:sz w:val="20"/>
                <w:szCs w:val="20"/>
              </w:rPr>
            </w:pPr>
            <w:r w:rsidRPr="009E3E06">
              <w:rPr>
                <w:sz w:val="20"/>
                <w:szCs w:val="20"/>
              </w:rPr>
              <w:t>2%</w:t>
            </w:r>
          </w:p>
        </w:tc>
        <w:tc>
          <w:tcPr>
            <w:tcW w:w="1132" w:type="dxa"/>
            <w:vAlign w:val="center"/>
          </w:tcPr>
          <w:p w:rsidR="009E3E06" w:rsidRPr="00DE52F9" w:rsidP="00AB2C16">
            <w:pPr>
              <w:jc w:val="center"/>
              <w:rPr>
                <w:sz w:val="20"/>
                <w:szCs w:val="20"/>
              </w:rPr>
            </w:pPr>
            <w:r w:rsidRPr="00DE52F9">
              <w:rPr>
                <w:sz w:val="20"/>
                <w:szCs w:val="20"/>
              </w:rPr>
              <w:t>15%</w:t>
            </w:r>
          </w:p>
        </w:tc>
        <w:tc>
          <w:tcPr>
            <w:tcW w:w="1132" w:type="dxa"/>
            <w:vAlign w:val="center"/>
          </w:tcPr>
          <w:p w:rsidR="009E3E06" w:rsidRPr="00C10A25" w:rsidP="00AB2C16">
            <w:pPr>
              <w:jc w:val="center"/>
              <w:rPr>
                <w:sz w:val="20"/>
                <w:szCs w:val="20"/>
              </w:rPr>
            </w:pPr>
            <w:r w:rsidRPr="00C10A25">
              <w:rPr>
                <w:sz w:val="20"/>
                <w:szCs w:val="20"/>
              </w:rPr>
              <w:t>32%</w:t>
            </w:r>
          </w:p>
        </w:tc>
      </w:tr>
      <w:tr w:rsidTr="00AB2C16">
        <w:tblPrEx>
          <w:tblW w:w="9485" w:type="dxa"/>
          <w:tblLook w:val="04A0"/>
        </w:tblPrEx>
        <w:tc>
          <w:tcPr>
            <w:tcW w:w="5098" w:type="dxa"/>
            <w:vAlign w:val="center"/>
          </w:tcPr>
          <w:p w:rsidR="009E3E06" w:rsidRPr="00DE52F9" w:rsidP="00AB2C16">
            <w:pPr>
              <w:rPr>
                <w:rFonts w:cs="Arial"/>
                <w:kern w:val="24"/>
                <w:sz w:val="20"/>
                <w:szCs w:val="20"/>
              </w:rPr>
            </w:pPr>
            <w:r w:rsidRPr="00DE52F9">
              <w:rPr>
                <w:sz w:val="20"/>
                <w:szCs w:val="20"/>
              </w:rPr>
              <w:t>White British</w:t>
            </w:r>
          </w:p>
        </w:tc>
        <w:tc>
          <w:tcPr>
            <w:tcW w:w="2123" w:type="dxa"/>
            <w:vAlign w:val="center"/>
          </w:tcPr>
          <w:p w:rsidR="009E3E06" w:rsidRPr="009E3E06" w:rsidP="00AB2C16">
            <w:pPr>
              <w:jc w:val="center"/>
              <w:rPr>
                <w:sz w:val="20"/>
                <w:szCs w:val="20"/>
              </w:rPr>
            </w:pPr>
            <w:r w:rsidRPr="009E3E06">
              <w:rPr>
                <w:sz w:val="20"/>
                <w:szCs w:val="20"/>
              </w:rPr>
              <w:t>71%</w:t>
            </w:r>
          </w:p>
        </w:tc>
        <w:tc>
          <w:tcPr>
            <w:tcW w:w="1132" w:type="dxa"/>
            <w:vAlign w:val="center"/>
          </w:tcPr>
          <w:p w:rsidR="009E3E06" w:rsidRPr="00DE52F9" w:rsidP="00AB2C16">
            <w:pPr>
              <w:jc w:val="center"/>
              <w:rPr>
                <w:sz w:val="20"/>
                <w:szCs w:val="20"/>
              </w:rPr>
            </w:pPr>
            <w:r w:rsidRPr="00DE52F9">
              <w:rPr>
                <w:sz w:val="20"/>
                <w:szCs w:val="20"/>
              </w:rPr>
              <w:t>6%</w:t>
            </w:r>
          </w:p>
        </w:tc>
        <w:tc>
          <w:tcPr>
            <w:tcW w:w="1132" w:type="dxa"/>
            <w:vAlign w:val="center"/>
          </w:tcPr>
          <w:p w:rsidR="009E3E06" w:rsidRPr="00C10A25" w:rsidP="00AB2C16">
            <w:pPr>
              <w:jc w:val="center"/>
              <w:rPr>
                <w:sz w:val="20"/>
                <w:szCs w:val="20"/>
              </w:rPr>
            </w:pPr>
            <w:r w:rsidRPr="00C10A25">
              <w:rPr>
                <w:sz w:val="20"/>
                <w:szCs w:val="20"/>
              </w:rPr>
              <w:t>1</w:t>
            </w:r>
            <w:r w:rsidR="00E37058">
              <w:rPr>
                <w:sz w:val="20"/>
                <w:szCs w:val="20"/>
              </w:rPr>
              <w:t>2</w:t>
            </w:r>
            <w:r w:rsidRPr="00C10A25">
              <w:rPr>
                <w:sz w:val="20"/>
                <w:szCs w:val="20"/>
              </w:rPr>
              <w:t>%</w:t>
            </w:r>
          </w:p>
        </w:tc>
      </w:tr>
      <w:tr w:rsidTr="00AB2C16">
        <w:tblPrEx>
          <w:tblW w:w="9485" w:type="dxa"/>
          <w:tblLook w:val="04A0"/>
        </w:tblPrEx>
        <w:tc>
          <w:tcPr>
            <w:tcW w:w="5098" w:type="dxa"/>
            <w:vAlign w:val="center"/>
          </w:tcPr>
          <w:p w:rsidR="009E3E06" w:rsidRPr="00DE52F9" w:rsidP="00AB2C16">
            <w:pPr>
              <w:rPr>
                <w:rFonts w:cs="Arial"/>
                <w:kern w:val="24"/>
                <w:sz w:val="20"/>
                <w:szCs w:val="20"/>
              </w:rPr>
            </w:pPr>
            <w:r w:rsidRPr="00DE52F9">
              <w:rPr>
                <w:sz w:val="20"/>
                <w:szCs w:val="20"/>
              </w:rPr>
              <w:t>White Irish</w:t>
            </w:r>
          </w:p>
        </w:tc>
        <w:tc>
          <w:tcPr>
            <w:tcW w:w="2123" w:type="dxa"/>
            <w:vAlign w:val="center"/>
          </w:tcPr>
          <w:p w:rsidR="009E3E06" w:rsidRPr="009E3E06" w:rsidP="00AB2C16">
            <w:pPr>
              <w:jc w:val="center"/>
              <w:rPr>
                <w:sz w:val="20"/>
                <w:szCs w:val="20"/>
              </w:rPr>
            </w:pPr>
            <w:r>
              <w:rPr>
                <w:sz w:val="20"/>
                <w:szCs w:val="20"/>
              </w:rPr>
              <w:t>1</w:t>
            </w:r>
            <w:r w:rsidRPr="009E3E06">
              <w:rPr>
                <w:sz w:val="20"/>
                <w:szCs w:val="20"/>
              </w:rPr>
              <w:t>%</w:t>
            </w:r>
          </w:p>
        </w:tc>
        <w:tc>
          <w:tcPr>
            <w:tcW w:w="1132" w:type="dxa"/>
            <w:vAlign w:val="center"/>
          </w:tcPr>
          <w:p w:rsidR="009E3E06" w:rsidRPr="00DE52F9" w:rsidP="00AB2C16">
            <w:pPr>
              <w:jc w:val="center"/>
              <w:rPr>
                <w:sz w:val="20"/>
                <w:szCs w:val="20"/>
              </w:rPr>
            </w:pPr>
            <w:r w:rsidRPr="00DE52F9">
              <w:rPr>
                <w:sz w:val="20"/>
                <w:szCs w:val="20"/>
              </w:rPr>
              <w:t>7%</w:t>
            </w:r>
          </w:p>
        </w:tc>
        <w:tc>
          <w:tcPr>
            <w:tcW w:w="1132" w:type="dxa"/>
            <w:vAlign w:val="center"/>
          </w:tcPr>
          <w:p w:rsidR="009E3E06" w:rsidRPr="00C10A25" w:rsidP="00AB2C16">
            <w:pPr>
              <w:jc w:val="center"/>
              <w:rPr>
                <w:sz w:val="20"/>
                <w:szCs w:val="20"/>
              </w:rPr>
            </w:pPr>
            <w:r w:rsidRPr="00C10A25">
              <w:rPr>
                <w:sz w:val="20"/>
                <w:szCs w:val="20"/>
              </w:rPr>
              <w:t>16%</w:t>
            </w:r>
          </w:p>
        </w:tc>
      </w:tr>
      <w:tr w:rsidTr="00AB2C16">
        <w:tblPrEx>
          <w:tblW w:w="9485" w:type="dxa"/>
          <w:tblLook w:val="04A0"/>
        </w:tblPrEx>
        <w:tc>
          <w:tcPr>
            <w:tcW w:w="5098" w:type="dxa"/>
            <w:vAlign w:val="center"/>
          </w:tcPr>
          <w:p w:rsidR="009E3E06" w:rsidRPr="00DE52F9" w:rsidP="00AB2C16">
            <w:pPr>
              <w:rPr>
                <w:rFonts w:cs="Arial"/>
                <w:kern w:val="24"/>
                <w:sz w:val="20"/>
                <w:szCs w:val="20"/>
              </w:rPr>
            </w:pPr>
            <w:r w:rsidRPr="00DE52F9">
              <w:rPr>
                <w:sz w:val="20"/>
                <w:szCs w:val="20"/>
              </w:rPr>
              <w:t>Gypsy, Roma or Irish Traveller</w:t>
            </w:r>
          </w:p>
        </w:tc>
        <w:tc>
          <w:tcPr>
            <w:tcW w:w="2123" w:type="dxa"/>
            <w:vAlign w:val="center"/>
          </w:tcPr>
          <w:p w:rsidR="009E3E06" w:rsidRPr="009E3E06" w:rsidP="00AB2C16">
            <w:pPr>
              <w:jc w:val="center"/>
              <w:rPr>
                <w:sz w:val="20"/>
                <w:szCs w:val="20"/>
              </w:rPr>
            </w:pPr>
            <w:r>
              <w:rPr>
                <w:sz w:val="20"/>
                <w:szCs w:val="20"/>
              </w:rPr>
              <w:t>&lt;</w:t>
            </w:r>
            <w:r w:rsidRPr="009E3E06">
              <w:rPr>
                <w:sz w:val="20"/>
                <w:szCs w:val="20"/>
              </w:rPr>
              <w:t>0.</w:t>
            </w:r>
            <w:r>
              <w:rPr>
                <w:sz w:val="20"/>
                <w:szCs w:val="20"/>
              </w:rPr>
              <w:t>5</w:t>
            </w:r>
            <w:r w:rsidRPr="009E3E06">
              <w:rPr>
                <w:sz w:val="20"/>
                <w:szCs w:val="20"/>
              </w:rPr>
              <w:t>%</w:t>
            </w:r>
          </w:p>
        </w:tc>
        <w:tc>
          <w:tcPr>
            <w:tcW w:w="1132" w:type="dxa"/>
            <w:vAlign w:val="center"/>
          </w:tcPr>
          <w:p w:rsidR="009E3E06" w:rsidRPr="00DE52F9" w:rsidP="00AB2C16">
            <w:pPr>
              <w:jc w:val="center"/>
              <w:rPr>
                <w:sz w:val="20"/>
                <w:szCs w:val="20"/>
              </w:rPr>
            </w:pPr>
            <w:r w:rsidRPr="00DE52F9">
              <w:rPr>
                <w:sz w:val="20"/>
                <w:szCs w:val="20"/>
              </w:rPr>
              <w:t>*</w:t>
            </w:r>
          </w:p>
        </w:tc>
        <w:tc>
          <w:tcPr>
            <w:tcW w:w="1132" w:type="dxa"/>
            <w:vAlign w:val="center"/>
          </w:tcPr>
          <w:p w:rsidR="009E3E06" w:rsidRPr="00C10A25" w:rsidP="00AB2C16">
            <w:pPr>
              <w:jc w:val="center"/>
              <w:rPr>
                <w:sz w:val="20"/>
                <w:szCs w:val="20"/>
              </w:rPr>
            </w:pPr>
            <w:r w:rsidRPr="00C10A25">
              <w:rPr>
                <w:sz w:val="20"/>
                <w:szCs w:val="20"/>
              </w:rPr>
              <w:t>*</w:t>
            </w:r>
          </w:p>
        </w:tc>
      </w:tr>
      <w:tr w:rsidTr="00AB2C16">
        <w:tblPrEx>
          <w:tblW w:w="9485" w:type="dxa"/>
          <w:tblLook w:val="04A0"/>
        </w:tblPrEx>
        <w:tc>
          <w:tcPr>
            <w:tcW w:w="5098" w:type="dxa"/>
            <w:vAlign w:val="center"/>
          </w:tcPr>
          <w:p w:rsidR="009E3E06" w:rsidRPr="00DE52F9" w:rsidP="00AB2C16">
            <w:pPr>
              <w:rPr>
                <w:rFonts w:cs="Arial"/>
                <w:kern w:val="24"/>
                <w:sz w:val="20"/>
                <w:szCs w:val="20"/>
              </w:rPr>
            </w:pPr>
            <w:r w:rsidRPr="00DE52F9">
              <w:rPr>
                <w:sz w:val="20"/>
                <w:szCs w:val="20"/>
              </w:rPr>
              <w:t>White Other</w:t>
            </w:r>
            <w:r w:rsidR="00FA5B61">
              <w:rPr>
                <w:sz w:val="20"/>
                <w:szCs w:val="20"/>
              </w:rPr>
              <w:t xml:space="preserve"> </w:t>
            </w:r>
            <w:r w:rsidRPr="00DE52F9" w:rsidR="00FA5B61">
              <w:rPr>
                <w:sz w:val="20"/>
                <w:szCs w:val="20"/>
              </w:rPr>
              <w:t>background</w:t>
            </w:r>
          </w:p>
        </w:tc>
        <w:tc>
          <w:tcPr>
            <w:tcW w:w="2123" w:type="dxa"/>
            <w:vAlign w:val="center"/>
          </w:tcPr>
          <w:p w:rsidR="009E3E06" w:rsidRPr="009E3E06" w:rsidP="00AB2C16">
            <w:pPr>
              <w:jc w:val="center"/>
              <w:rPr>
                <w:sz w:val="20"/>
                <w:szCs w:val="20"/>
              </w:rPr>
            </w:pPr>
            <w:r w:rsidRPr="009E3E06">
              <w:rPr>
                <w:sz w:val="20"/>
                <w:szCs w:val="20"/>
              </w:rPr>
              <w:t>3%</w:t>
            </w:r>
          </w:p>
        </w:tc>
        <w:tc>
          <w:tcPr>
            <w:tcW w:w="1132" w:type="dxa"/>
            <w:vAlign w:val="center"/>
          </w:tcPr>
          <w:p w:rsidR="009E3E06" w:rsidRPr="00DE52F9" w:rsidP="00AB2C16">
            <w:pPr>
              <w:jc w:val="center"/>
              <w:rPr>
                <w:sz w:val="20"/>
                <w:szCs w:val="20"/>
              </w:rPr>
            </w:pPr>
            <w:r w:rsidRPr="00DE52F9">
              <w:rPr>
                <w:sz w:val="20"/>
                <w:szCs w:val="20"/>
              </w:rPr>
              <w:t>9%</w:t>
            </w:r>
          </w:p>
        </w:tc>
        <w:tc>
          <w:tcPr>
            <w:tcW w:w="1132" w:type="dxa"/>
            <w:vAlign w:val="center"/>
          </w:tcPr>
          <w:p w:rsidR="009E3E06" w:rsidRPr="00C10A25" w:rsidP="00AB2C16">
            <w:pPr>
              <w:jc w:val="center"/>
              <w:rPr>
                <w:sz w:val="20"/>
                <w:szCs w:val="20"/>
              </w:rPr>
            </w:pPr>
            <w:r w:rsidRPr="00C10A25">
              <w:rPr>
                <w:sz w:val="20"/>
                <w:szCs w:val="20"/>
              </w:rPr>
              <w:t>2</w:t>
            </w:r>
            <w:r w:rsidR="00E37058">
              <w:rPr>
                <w:sz w:val="20"/>
                <w:szCs w:val="20"/>
              </w:rPr>
              <w:t>1</w:t>
            </w:r>
            <w:r w:rsidRPr="00C10A25">
              <w:rPr>
                <w:sz w:val="20"/>
                <w:szCs w:val="20"/>
              </w:rPr>
              <w:t>%</w:t>
            </w:r>
          </w:p>
        </w:tc>
      </w:tr>
      <w:tr w:rsidTr="00AB2C16">
        <w:tblPrEx>
          <w:tblW w:w="9485" w:type="dxa"/>
          <w:tblLook w:val="04A0"/>
        </w:tblPrEx>
        <w:tc>
          <w:tcPr>
            <w:tcW w:w="5098" w:type="dxa"/>
            <w:vAlign w:val="center"/>
          </w:tcPr>
          <w:p w:rsidR="00DE52F9" w:rsidRPr="00DE52F9" w:rsidP="00AB2C16">
            <w:pPr>
              <w:rPr>
                <w:rFonts w:cs="Arial"/>
                <w:b/>
                <w:bCs/>
                <w:kern w:val="24"/>
                <w:sz w:val="20"/>
                <w:szCs w:val="20"/>
              </w:rPr>
            </w:pPr>
            <w:r w:rsidRPr="00DE52F9">
              <w:rPr>
                <w:rFonts w:cs="Arial"/>
                <w:b/>
                <w:bCs/>
                <w:kern w:val="24"/>
                <w:sz w:val="20"/>
                <w:szCs w:val="20"/>
              </w:rPr>
              <w:t>Total</w:t>
            </w:r>
          </w:p>
        </w:tc>
        <w:tc>
          <w:tcPr>
            <w:tcW w:w="2123" w:type="dxa"/>
            <w:vAlign w:val="center"/>
          </w:tcPr>
          <w:p w:rsidR="00DE52F9" w:rsidRPr="00DE52F9" w:rsidP="00AB2C16">
            <w:pPr>
              <w:jc w:val="center"/>
              <w:rPr>
                <w:b/>
                <w:bCs/>
                <w:sz w:val="20"/>
                <w:szCs w:val="20"/>
              </w:rPr>
            </w:pPr>
            <w:r>
              <w:rPr>
                <w:b/>
                <w:bCs/>
                <w:sz w:val="20"/>
                <w:szCs w:val="20"/>
              </w:rPr>
              <w:t>100%</w:t>
            </w:r>
          </w:p>
        </w:tc>
        <w:tc>
          <w:tcPr>
            <w:tcW w:w="1132" w:type="dxa"/>
            <w:vAlign w:val="center"/>
          </w:tcPr>
          <w:p w:rsidR="00DE52F9" w:rsidRPr="00DE52F9" w:rsidP="00AB2C16">
            <w:pPr>
              <w:jc w:val="center"/>
              <w:rPr>
                <w:b/>
                <w:bCs/>
                <w:sz w:val="20"/>
                <w:szCs w:val="20"/>
              </w:rPr>
            </w:pPr>
            <w:r>
              <w:rPr>
                <w:b/>
                <w:bCs/>
                <w:sz w:val="20"/>
                <w:szCs w:val="20"/>
              </w:rPr>
              <w:t>9</w:t>
            </w:r>
            <w:r w:rsidRPr="00715D26">
              <w:rPr>
                <w:b/>
                <w:bCs/>
                <w:sz w:val="20"/>
                <w:szCs w:val="20"/>
              </w:rPr>
              <w:t>%</w:t>
            </w:r>
          </w:p>
        </w:tc>
        <w:tc>
          <w:tcPr>
            <w:tcW w:w="1132" w:type="dxa"/>
            <w:vAlign w:val="center"/>
          </w:tcPr>
          <w:p w:rsidR="00DE52F9" w:rsidRPr="00DE52F9" w:rsidP="00AB2C16">
            <w:pPr>
              <w:jc w:val="center"/>
              <w:rPr>
                <w:b/>
                <w:bCs/>
                <w:sz w:val="20"/>
                <w:szCs w:val="20"/>
              </w:rPr>
            </w:pPr>
            <w:r w:rsidRPr="00715D26">
              <w:rPr>
                <w:b/>
                <w:bCs/>
                <w:sz w:val="20"/>
                <w:szCs w:val="20"/>
              </w:rPr>
              <w:t>17%</w:t>
            </w:r>
          </w:p>
        </w:tc>
      </w:tr>
    </w:tbl>
    <w:p w:rsidR="00E1481B" w:rsidRPr="003038C6" w:rsidP="00E1481B">
      <w:pPr>
        <w:spacing w:line="360" w:lineRule="auto"/>
        <w:jc w:val="right"/>
        <w:rPr>
          <w:sz w:val="16"/>
          <w:szCs w:val="16"/>
        </w:rPr>
      </w:pPr>
      <w:r w:rsidRPr="003038C6">
        <w:rPr>
          <w:sz w:val="16"/>
          <w:szCs w:val="16"/>
        </w:rPr>
        <w:t>* Suppressed due to low numbers</w:t>
      </w:r>
    </w:p>
    <w:p w:rsidR="00990370" w:rsidP="003446E7">
      <w:r>
        <w:t xml:space="preserve">Table </w:t>
      </w:r>
      <w:r w:rsidR="00F04CEF">
        <w:t>4</w:t>
      </w:r>
      <w:r>
        <w:t xml:space="preserve"> shows participation rates by SEND </w:t>
      </w:r>
      <w:r w:rsidR="00110E0E">
        <w:t>type</w:t>
      </w:r>
      <w:r>
        <w:t xml:space="preserve">; as noted above, these data are only available from 2012/13 onwards. </w:t>
      </w:r>
      <w:r w:rsidR="001B317E">
        <w:t xml:space="preserve">Overall, </w:t>
      </w:r>
      <w:r w:rsidR="00455DDB">
        <w:t>44% of care-experienced young people were recorded as having a SEND</w:t>
      </w:r>
      <w:r w:rsidR="006B12B4">
        <w:t>. The most common types were social, emotional and mental health needs (21%)</w:t>
      </w:r>
      <w:r w:rsidR="007A2E03">
        <w:t xml:space="preserve"> and moderate learning difficulties (7%).</w:t>
      </w:r>
      <w:r w:rsidR="006807DC">
        <w:t xml:space="preserve"> Participation rates for young people recorded as having a </w:t>
      </w:r>
      <w:r w:rsidR="00C045E2">
        <w:t xml:space="preserve">SEND </w:t>
      </w:r>
      <w:r w:rsidR="00CE31AF">
        <w:t xml:space="preserve">were lower </w:t>
      </w:r>
      <w:r w:rsidR="005469F4">
        <w:t xml:space="preserve">across all types </w:t>
      </w:r>
      <w:r w:rsidR="00CE31AF">
        <w:t xml:space="preserve">than those not recorded </w:t>
      </w:r>
      <w:r w:rsidR="00A8253A">
        <w:t>as having a SEND</w:t>
      </w:r>
      <w:r w:rsidR="00CE31AF">
        <w:t xml:space="preserve">. </w:t>
      </w:r>
      <w:r w:rsidR="00A11B93">
        <w:t xml:space="preserve">Among women, the rates were highest for the other SEND (16%), </w:t>
      </w:r>
      <w:r w:rsidR="00490CA5">
        <w:t>hearing or visual impairment (1</w:t>
      </w:r>
      <w:r w:rsidR="006E1672">
        <w:t>5</w:t>
      </w:r>
      <w:r w:rsidR="00490CA5">
        <w:t>%) and social, emotional and mental health needs (1</w:t>
      </w:r>
      <w:r w:rsidR="006E1672">
        <w:t>1</w:t>
      </w:r>
      <w:r w:rsidR="00490CA5">
        <w:t xml:space="preserve">%) groups. Among men, </w:t>
      </w:r>
      <w:r w:rsidR="00462689">
        <w:t>the rates were highest for the other SEND (</w:t>
      </w:r>
      <w:r w:rsidR="006E1672">
        <w:t>10</w:t>
      </w:r>
      <w:r w:rsidR="00462689">
        <w:t>%), hearing or visual impairment (8%)</w:t>
      </w:r>
      <w:r w:rsidR="00BE1344">
        <w:t xml:space="preserve"> and speech, language or </w:t>
      </w:r>
      <w:r w:rsidR="00BE1344">
        <w:t xml:space="preserve">communication needs (7%) groups. The only SEND type for which men had </w:t>
      </w:r>
      <w:r w:rsidR="00D914AB">
        <w:t>equal</w:t>
      </w:r>
      <w:r w:rsidR="00BE1344">
        <w:t xml:space="preserve"> participation rates </w:t>
      </w:r>
      <w:r w:rsidR="008A0BC0">
        <w:t>to</w:t>
      </w:r>
      <w:r w:rsidR="00BE1344">
        <w:t xml:space="preserve"> women was autistic spectrum disorder (6%).</w:t>
      </w:r>
    </w:p>
    <w:p w:rsidR="00990370" w:rsidP="003446E7"/>
    <w:p w:rsidR="00990370" w:rsidRPr="00071891" w:rsidP="003D68CC">
      <w:pPr>
        <w:spacing w:line="360" w:lineRule="auto"/>
        <w:rPr>
          <w:rStyle w:val="IntenseEmphasis"/>
        </w:rPr>
      </w:pPr>
      <w:r w:rsidRPr="00071891">
        <w:rPr>
          <w:rStyle w:val="IntenseEmphasis"/>
        </w:rPr>
        <w:t xml:space="preserve">Table </w:t>
      </w:r>
      <w:r w:rsidRPr="00071891" w:rsidR="00F04CEF">
        <w:rPr>
          <w:rStyle w:val="IntenseEmphasis"/>
        </w:rPr>
        <w:t>4</w:t>
      </w:r>
      <w:r w:rsidRPr="00071891">
        <w:rPr>
          <w:rStyle w:val="IntenseEmphasis"/>
        </w:rPr>
        <w:t>: Participation rates by ethnicity by SEND type (N=</w:t>
      </w:r>
      <w:r w:rsidRPr="00071891" w:rsidR="002C58AF">
        <w:rPr>
          <w:rStyle w:val="IntenseEmphasis"/>
        </w:rPr>
        <w:t>93,560</w:t>
      </w:r>
      <w:r w:rsidRPr="00071891">
        <w:rPr>
          <w:rStyle w:val="IntenseEmphasis"/>
        </w:rPr>
        <w:t>)</w:t>
      </w:r>
    </w:p>
    <w:tbl>
      <w:tblPr>
        <w:tblStyle w:val="TableGrid"/>
        <w:tblW w:w="9485" w:type="dxa"/>
        <w:tblLook w:val="04A0"/>
      </w:tblPr>
      <w:tblGrid>
        <w:gridCol w:w="5098"/>
        <w:gridCol w:w="2123"/>
        <w:gridCol w:w="1132"/>
        <w:gridCol w:w="1132"/>
      </w:tblGrid>
      <w:tr w:rsidTr="00F66933">
        <w:tblPrEx>
          <w:tblW w:w="9485" w:type="dxa"/>
          <w:tblLook w:val="04A0"/>
        </w:tblPrEx>
        <w:tc>
          <w:tcPr>
            <w:tcW w:w="5098" w:type="dxa"/>
            <w:vMerge w:val="restart"/>
            <w:vAlign w:val="center"/>
          </w:tcPr>
          <w:p w:rsidR="00990370" w:rsidRPr="00DE52F9" w:rsidP="00F66933">
            <w:pPr>
              <w:rPr>
                <w:sz w:val="20"/>
                <w:szCs w:val="20"/>
              </w:rPr>
            </w:pPr>
          </w:p>
        </w:tc>
        <w:tc>
          <w:tcPr>
            <w:tcW w:w="2123" w:type="dxa"/>
            <w:vMerge w:val="restart"/>
            <w:vAlign w:val="center"/>
          </w:tcPr>
          <w:p w:rsidR="00990370" w:rsidRPr="00DE52F9" w:rsidP="00F66933">
            <w:pPr>
              <w:jc w:val="center"/>
              <w:rPr>
                <w:b/>
                <w:bCs/>
                <w:sz w:val="20"/>
                <w:szCs w:val="20"/>
              </w:rPr>
            </w:pPr>
            <w:r w:rsidRPr="00DE52F9">
              <w:rPr>
                <w:b/>
                <w:bCs/>
                <w:sz w:val="20"/>
                <w:szCs w:val="20"/>
              </w:rPr>
              <w:t xml:space="preserve">Proportion of total by </w:t>
            </w:r>
            <w:r w:rsidR="002C0A07">
              <w:rPr>
                <w:b/>
                <w:bCs/>
                <w:sz w:val="20"/>
                <w:szCs w:val="20"/>
              </w:rPr>
              <w:t>SEND</w:t>
            </w:r>
            <w:r w:rsidR="009216A1">
              <w:rPr>
                <w:b/>
                <w:bCs/>
                <w:sz w:val="20"/>
                <w:szCs w:val="20"/>
              </w:rPr>
              <w:t xml:space="preserve"> type</w:t>
            </w:r>
          </w:p>
        </w:tc>
        <w:tc>
          <w:tcPr>
            <w:tcW w:w="2264" w:type="dxa"/>
            <w:gridSpan w:val="2"/>
            <w:vAlign w:val="center"/>
          </w:tcPr>
          <w:p w:rsidR="00990370" w:rsidRPr="00DE52F9" w:rsidP="00F66933">
            <w:pPr>
              <w:jc w:val="center"/>
              <w:rPr>
                <w:b/>
                <w:bCs/>
                <w:sz w:val="20"/>
                <w:szCs w:val="20"/>
              </w:rPr>
            </w:pPr>
            <w:r w:rsidRPr="00DE52F9">
              <w:rPr>
                <w:b/>
                <w:bCs/>
                <w:sz w:val="20"/>
                <w:szCs w:val="20"/>
              </w:rPr>
              <w:t>Participation rate</w:t>
            </w:r>
          </w:p>
        </w:tc>
      </w:tr>
      <w:tr w:rsidTr="00F66933">
        <w:tblPrEx>
          <w:tblW w:w="9485" w:type="dxa"/>
          <w:tblLook w:val="04A0"/>
        </w:tblPrEx>
        <w:tc>
          <w:tcPr>
            <w:tcW w:w="5098" w:type="dxa"/>
            <w:vMerge/>
            <w:vAlign w:val="center"/>
          </w:tcPr>
          <w:p w:rsidR="00990370" w:rsidRPr="00DE52F9" w:rsidP="00F66933">
            <w:pPr>
              <w:rPr>
                <w:sz w:val="20"/>
                <w:szCs w:val="20"/>
              </w:rPr>
            </w:pPr>
          </w:p>
        </w:tc>
        <w:tc>
          <w:tcPr>
            <w:tcW w:w="2123" w:type="dxa"/>
            <w:vMerge/>
            <w:vAlign w:val="center"/>
          </w:tcPr>
          <w:p w:rsidR="00990370" w:rsidRPr="00DE52F9" w:rsidP="00F66933">
            <w:pPr>
              <w:jc w:val="center"/>
              <w:rPr>
                <w:b/>
                <w:bCs/>
                <w:sz w:val="20"/>
                <w:szCs w:val="20"/>
              </w:rPr>
            </w:pPr>
          </w:p>
        </w:tc>
        <w:tc>
          <w:tcPr>
            <w:tcW w:w="1132" w:type="dxa"/>
            <w:vAlign w:val="center"/>
          </w:tcPr>
          <w:p w:rsidR="00990370" w:rsidRPr="00DE52F9" w:rsidP="00F66933">
            <w:pPr>
              <w:jc w:val="center"/>
              <w:rPr>
                <w:b/>
                <w:bCs/>
                <w:sz w:val="20"/>
                <w:szCs w:val="20"/>
              </w:rPr>
            </w:pPr>
            <w:r w:rsidRPr="00DE52F9">
              <w:rPr>
                <w:b/>
                <w:bCs/>
                <w:sz w:val="20"/>
                <w:szCs w:val="20"/>
              </w:rPr>
              <w:t>Men</w:t>
            </w:r>
          </w:p>
        </w:tc>
        <w:tc>
          <w:tcPr>
            <w:tcW w:w="1132" w:type="dxa"/>
            <w:vAlign w:val="center"/>
          </w:tcPr>
          <w:p w:rsidR="00990370" w:rsidRPr="00DE52F9" w:rsidP="00F66933">
            <w:pPr>
              <w:jc w:val="center"/>
              <w:rPr>
                <w:b/>
                <w:bCs/>
                <w:sz w:val="20"/>
                <w:szCs w:val="20"/>
              </w:rPr>
            </w:pPr>
            <w:r w:rsidRPr="00DE52F9">
              <w:rPr>
                <w:b/>
                <w:bCs/>
                <w:sz w:val="20"/>
                <w:szCs w:val="20"/>
              </w:rPr>
              <w:t>Women</w:t>
            </w:r>
          </w:p>
        </w:tc>
      </w:tr>
      <w:tr w:rsidTr="00CF7FFC">
        <w:tblPrEx>
          <w:tblW w:w="9485" w:type="dxa"/>
          <w:tblLook w:val="04A0"/>
        </w:tblPrEx>
        <w:tc>
          <w:tcPr>
            <w:tcW w:w="5098" w:type="dxa"/>
          </w:tcPr>
          <w:p w:rsidR="009216A1" w:rsidRPr="00A03744" w:rsidP="009216A1">
            <w:pPr>
              <w:rPr>
                <w:sz w:val="20"/>
                <w:szCs w:val="20"/>
              </w:rPr>
            </w:pPr>
            <w:r w:rsidRPr="00A03744">
              <w:rPr>
                <w:sz w:val="20"/>
                <w:szCs w:val="20"/>
              </w:rPr>
              <w:t xml:space="preserve">Autistic </w:t>
            </w:r>
            <w:r>
              <w:rPr>
                <w:sz w:val="20"/>
                <w:szCs w:val="20"/>
              </w:rPr>
              <w:t>s</w:t>
            </w:r>
            <w:r w:rsidRPr="00A03744">
              <w:rPr>
                <w:sz w:val="20"/>
                <w:szCs w:val="20"/>
              </w:rPr>
              <w:t xml:space="preserve">pectrum </w:t>
            </w:r>
            <w:r>
              <w:rPr>
                <w:sz w:val="20"/>
                <w:szCs w:val="20"/>
              </w:rPr>
              <w:t>d</w:t>
            </w:r>
            <w:r w:rsidRPr="00A03744">
              <w:rPr>
                <w:sz w:val="20"/>
                <w:szCs w:val="20"/>
              </w:rPr>
              <w:t>isorder</w:t>
            </w:r>
          </w:p>
        </w:tc>
        <w:tc>
          <w:tcPr>
            <w:tcW w:w="2123" w:type="dxa"/>
          </w:tcPr>
          <w:p w:rsidR="009216A1" w:rsidRPr="009216A1" w:rsidP="009216A1">
            <w:pPr>
              <w:jc w:val="center"/>
              <w:rPr>
                <w:sz w:val="20"/>
                <w:szCs w:val="20"/>
              </w:rPr>
            </w:pPr>
            <w:r>
              <w:rPr>
                <w:sz w:val="20"/>
                <w:szCs w:val="20"/>
              </w:rPr>
              <w:t>4</w:t>
            </w:r>
            <w:r w:rsidRPr="009216A1">
              <w:rPr>
                <w:sz w:val="20"/>
                <w:szCs w:val="20"/>
              </w:rPr>
              <w:t>%</w:t>
            </w:r>
          </w:p>
        </w:tc>
        <w:tc>
          <w:tcPr>
            <w:tcW w:w="1132" w:type="dxa"/>
          </w:tcPr>
          <w:p w:rsidR="009216A1" w:rsidRPr="00857C0B" w:rsidP="009216A1">
            <w:pPr>
              <w:jc w:val="center"/>
              <w:rPr>
                <w:sz w:val="20"/>
                <w:szCs w:val="20"/>
              </w:rPr>
            </w:pPr>
            <w:r w:rsidRPr="00857C0B">
              <w:rPr>
                <w:sz w:val="20"/>
                <w:szCs w:val="20"/>
              </w:rPr>
              <w:t>6%</w:t>
            </w:r>
          </w:p>
        </w:tc>
        <w:tc>
          <w:tcPr>
            <w:tcW w:w="1132" w:type="dxa"/>
          </w:tcPr>
          <w:p w:rsidR="009216A1" w:rsidRPr="00857C0B" w:rsidP="009216A1">
            <w:pPr>
              <w:jc w:val="center"/>
              <w:rPr>
                <w:sz w:val="20"/>
                <w:szCs w:val="20"/>
              </w:rPr>
            </w:pPr>
            <w:r w:rsidRPr="00857C0B">
              <w:rPr>
                <w:sz w:val="20"/>
                <w:szCs w:val="20"/>
              </w:rPr>
              <w:t>6%</w:t>
            </w:r>
          </w:p>
        </w:tc>
      </w:tr>
      <w:tr w:rsidTr="00CF7FFC">
        <w:tblPrEx>
          <w:tblW w:w="9485" w:type="dxa"/>
          <w:tblLook w:val="04A0"/>
        </w:tblPrEx>
        <w:tc>
          <w:tcPr>
            <w:tcW w:w="5098" w:type="dxa"/>
          </w:tcPr>
          <w:p w:rsidR="009216A1" w:rsidRPr="00A03744" w:rsidP="009216A1">
            <w:pPr>
              <w:rPr>
                <w:sz w:val="20"/>
                <w:szCs w:val="20"/>
              </w:rPr>
            </w:pPr>
            <w:r w:rsidRPr="00A03744">
              <w:rPr>
                <w:sz w:val="20"/>
                <w:szCs w:val="20"/>
              </w:rPr>
              <w:t>Hearing or visual impairment</w:t>
            </w:r>
          </w:p>
        </w:tc>
        <w:tc>
          <w:tcPr>
            <w:tcW w:w="2123" w:type="dxa"/>
          </w:tcPr>
          <w:p w:rsidR="009216A1" w:rsidRPr="009216A1" w:rsidP="009216A1">
            <w:pPr>
              <w:jc w:val="center"/>
              <w:rPr>
                <w:sz w:val="20"/>
                <w:szCs w:val="20"/>
              </w:rPr>
            </w:pPr>
            <w:r>
              <w:rPr>
                <w:sz w:val="20"/>
                <w:szCs w:val="20"/>
              </w:rPr>
              <w:t>1</w:t>
            </w:r>
            <w:r w:rsidRPr="009216A1">
              <w:rPr>
                <w:sz w:val="20"/>
                <w:szCs w:val="20"/>
              </w:rPr>
              <w:t>%</w:t>
            </w:r>
          </w:p>
        </w:tc>
        <w:tc>
          <w:tcPr>
            <w:tcW w:w="1132" w:type="dxa"/>
          </w:tcPr>
          <w:p w:rsidR="009216A1" w:rsidRPr="00857C0B" w:rsidP="009216A1">
            <w:pPr>
              <w:jc w:val="center"/>
              <w:rPr>
                <w:sz w:val="20"/>
                <w:szCs w:val="20"/>
              </w:rPr>
            </w:pPr>
            <w:r w:rsidRPr="00857C0B">
              <w:rPr>
                <w:sz w:val="20"/>
                <w:szCs w:val="20"/>
              </w:rPr>
              <w:t>8%</w:t>
            </w:r>
          </w:p>
        </w:tc>
        <w:tc>
          <w:tcPr>
            <w:tcW w:w="1132" w:type="dxa"/>
          </w:tcPr>
          <w:p w:rsidR="009216A1" w:rsidRPr="00857C0B" w:rsidP="009216A1">
            <w:pPr>
              <w:jc w:val="center"/>
              <w:rPr>
                <w:sz w:val="20"/>
                <w:szCs w:val="20"/>
              </w:rPr>
            </w:pPr>
            <w:r w:rsidRPr="00857C0B">
              <w:rPr>
                <w:sz w:val="20"/>
                <w:szCs w:val="20"/>
              </w:rPr>
              <w:t>1</w:t>
            </w:r>
            <w:r w:rsidR="00B1557D">
              <w:rPr>
                <w:sz w:val="20"/>
                <w:szCs w:val="20"/>
              </w:rPr>
              <w:t>5</w:t>
            </w:r>
            <w:r w:rsidRPr="00857C0B">
              <w:rPr>
                <w:sz w:val="20"/>
                <w:szCs w:val="20"/>
              </w:rPr>
              <w:t>%</w:t>
            </w:r>
          </w:p>
        </w:tc>
      </w:tr>
      <w:tr w:rsidTr="00CF7FFC">
        <w:tblPrEx>
          <w:tblW w:w="9485" w:type="dxa"/>
          <w:tblLook w:val="04A0"/>
        </w:tblPrEx>
        <w:tc>
          <w:tcPr>
            <w:tcW w:w="5098" w:type="dxa"/>
          </w:tcPr>
          <w:p w:rsidR="009216A1" w:rsidRPr="00A03744" w:rsidP="009216A1">
            <w:pPr>
              <w:rPr>
                <w:sz w:val="20"/>
                <w:szCs w:val="20"/>
              </w:rPr>
            </w:pPr>
            <w:r w:rsidRPr="00A03744">
              <w:rPr>
                <w:sz w:val="20"/>
                <w:szCs w:val="20"/>
              </w:rPr>
              <w:t>Moderate learning difficulty</w:t>
            </w:r>
          </w:p>
        </w:tc>
        <w:tc>
          <w:tcPr>
            <w:tcW w:w="2123" w:type="dxa"/>
          </w:tcPr>
          <w:p w:rsidR="009216A1" w:rsidRPr="009216A1" w:rsidP="009216A1">
            <w:pPr>
              <w:jc w:val="center"/>
              <w:rPr>
                <w:sz w:val="20"/>
                <w:szCs w:val="20"/>
              </w:rPr>
            </w:pPr>
            <w:r w:rsidRPr="009216A1">
              <w:rPr>
                <w:sz w:val="20"/>
                <w:szCs w:val="20"/>
              </w:rPr>
              <w:t>7%</w:t>
            </w:r>
          </w:p>
        </w:tc>
        <w:tc>
          <w:tcPr>
            <w:tcW w:w="1132" w:type="dxa"/>
          </w:tcPr>
          <w:p w:rsidR="009216A1" w:rsidRPr="00857C0B" w:rsidP="009216A1">
            <w:pPr>
              <w:jc w:val="center"/>
              <w:rPr>
                <w:sz w:val="20"/>
                <w:szCs w:val="20"/>
              </w:rPr>
            </w:pPr>
            <w:r>
              <w:rPr>
                <w:sz w:val="20"/>
                <w:szCs w:val="20"/>
              </w:rPr>
              <w:t>4</w:t>
            </w:r>
            <w:r w:rsidRPr="00857C0B">
              <w:rPr>
                <w:sz w:val="20"/>
                <w:szCs w:val="20"/>
              </w:rPr>
              <w:t>%</w:t>
            </w:r>
          </w:p>
        </w:tc>
        <w:tc>
          <w:tcPr>
            <w:tcW w:w="1132" w:type="dxa"/>
          </w:tcPr>
          <w:p w:rsidR="009216A1" w:rsidRPr="00857C0B" w:rsidP="009216A1">
            <w:pPr>
              <w:jc w:val="center"/>
              <w:rPr>
                <w:sz w:val="20"/>
                <w:szCs w:val="20"/>
              </w:rPr>
            </w:pPr>
            <w:r w:rsidRPr="00857C0B">
              <w:rPr>
                <w:sz w:val="20"/>
                <w:szCs w:val="20"/>
              </w:rPr>
              <w:t>5%</w:t>
            </w:r>
          </w:p>
        </w:tc>
      </w:tr>
      <w:tr w:rsidTr="00F66933">
        <w:tblPrEx>
          <w:tblW w:w="9485" w:type="dxa"/>
          <w:tblLook w:val="04A0"/>
        </w:tblPrEx>
        <w:tc>
          <w:tcPr>
            <w:tcW w:w="5098" w:type="dxa"/>
          </w:tcPr>
          <w:p w:rsidR="0007353B" w:rsidRPr="00A03744" w:rsidP="00F66933">
            <w:pPr>
              <w:rPr>
                <w:rFonts w:cs="Arial"/>
                <w:kern w:val="24"/>
                <w:sz w:val="20"/>
                <w:szCs w:val="20"/>
              </w:rPr>
            </w:pPr>
            <w:r w:rsidRPr="00A03744">
              <w:rPr>
                <w:sz w:val="20"/>
                <w:szCs w:val="20"/>
              </w:rPr>
              <w:t>No special educational needs or disability</w:t>
            </w:r>
          </w:p>
        </w:tc>
        <w:tc>
          <w:tcPr>
            <w:tcW w:w="2123" w:type="dxa"/>
          </w:tcPr>
          <w:p w:rsidR="0007353B" w:rsidRPr="009216A1" w:rsidP="00F66933">
            <w:pPr>
              <w:jc w:val="center"/>
              <w:rPr>
                <w:sz w:val="20"/>
                <w:szCs w:val="20"/>
              </w:rPr>
            </w:pPr>
            <w:r w:rsidRPr="009216A1">
              <w:rPr>
                <w:sz w:val="20"/>
                <w:szCs w:val="20"/>
              </w:rPr>
              <w:t>5</w:t>
            </w:r>
            <w:r w:rsidR="008A0BC0">
              <w:rPr>
                <w:sz w:val="20"/>
                <w:szCs w:val="20"/>
              </w:rPr>
              <w:t>6</w:t>
            </w:r>
            <w:r w:rsidRPr="009216A1">
              <w:rPr>
                <w:sz w:val="20"/>
                <w:szCs w:val="20"/>
              </w:rPr>
              <w:t>%</w:t>
            </w:r>
          </w:p>
        </w:tc>
        <w:tc>
          <w:tcPr>
            <w:tcW w:w="1132" w:type="dxa"/>
          </w:tcPr>
          <w:p w:rsidR="0007353B" w:rsidRPr="00857C0B" w:rsidP="00F66933">
            <w:pPr>
              <w:jc w:val="center"/>
              <w:rPr>
                <w:sz w:val="20"/>
                <w:szCs w:val="20"/>
              </w:rPr>
            </w:pPr>
            <w:r w:rsidRPr="00857C0B">
              <w:rPr>
                <w:sz w:val="20"/>
                <w:szCs w:val="20"/>
              </w:rPr>
              <w:t>1</w:t>
            </w:r>
            <w:r w:rsidR="00B1557D">
              <w:rPr>
                <w:sz w:val="20"/>
                <w:szCs w:val="20"/>
              </w:rPr>
              <w:t>3</w:t>
            </w:r>
            <w:r w:rsidRPr="00857C0B">
              <w:rPr>
                <w:sz w:val="20"/>
                <w:szCs w:val="20"/>
              </w:rPr>
              <w:t>%</w:t>
            </w:r>
          </w:p>
        </w:tc>
        <w:tc>
          <w:tcPr>
            <w:tcW w:w="1132" w:type="dxa"/>
          </w:tcPr>
          <w:p w:rsidR="0007353B" w:rsidRPr="00857C0B" w:rsidP="00F66933">
            <w:pPr>
              <w:jc w:val="center"/>
              <w:rPr>
                <w:sz w:val="20"/>
                <w:szCs w:val="20"/>
              </w:rPr>
            </w:pPr>
            <w:r w:rsidRPr="00857C0B">
              <w:rPr>
                <w:sz w:val="20"/>
                <w:szCs w:val="20"/>
              </w:rPr>
              <w:t>2</w:t>
            </w:r>
            <w:r w:rsidR="00B1557D">
              <w:rPr>
                <w:sz w:val="20"/>
                <w:szCs w:val="20"/>
              </w:rPr>
              <w:t>3</w:t>
            </w:r>
            <w:r w:rsidRPr="00857C0B">
              <w:rPr>
                <w:sz w:val="20"/>
                <w:szCs w:val="20"/>
              </w:rPr>
              <w:t>%</w:t>
            </w:r>
          </w:p>
        </w:tc>
      </w:tr>
      <w:tr w:rsidTr="00CF7FFC">
        <w:tblPrEx>
          <w:tblW w:w="9485" w:type="dxa"/>
          <w:tblLook w:val="04A0"/>
        </w:tblPrEx>
        <w:tc>
          <w:tcPr>
            <w:tcW w:w="5098" w:type="dxa"/>
          </w:tcPr>
          <w:p w:rsidR="009216A1" w:rsidRPr="00A03744" w:rsidP="009216A1">
            <w:pPr>
              <w:rPr>
                <w:sz w:val="20"/>
                <w:szCs w:val="20"/>
              </w:rPr>
            </w:pPr>
            <w:r w:rsidRPr="00A03744">
              <w:rPr>
                <w:sz w:val="20"/>
                <w:szCs w:val="20"/>
              </w:rPr>
              <w:t>Other special educational needs or disability</w:t>
            </w:r>
          </w:p>
        </w:tc>
        <w:tc>
          <w:tcPr>
            <w:tcW w:w="2123" w:type="dxa"/>
          </w:tcPr>
          <w:p w:rsidR="009216A1" w:rsidRPr="009216A1" w:rsidP="009216A1">
            <w:pPr>
              <w:jc w:val="center"/>
              <w:rPr>
                <w:sz w:val="20"/>
                <w:szCs w:val="20"/>
              </w:rPr>
            </w:pPr>
            <w:r w:rsidRPr="009216A1">
              <w:rPr>
                <w:sz w:val="20"/>
                <w:szCs w:val="20"/>
              </w:rPr>
              <w:t>2%</w:t>
            </w:r>
          </w:p>
        </w:tc>
        <w:tc>
          <w:tcPr>
            <w:tcW w:w="1132" w:type="dxa"/>
          </w:tcPr>
          <w:p w:rsidR="009216A1" w:rsidRPr="00857C0B" w:rsidP="009216A1">
            <w:pPr>
              <w:jc w:val="center"/>
              <w:rPr>
                <w:sz w:val="20"/>
                <w:szCs w:val="20"/>
              </w:rPr>
            </w:pPr>
            <w:r>
              <w:rPr>
                <w:sz w:val="20"/>
                <w:szCs w:val="20"/>
              </w:rPr>
              <w:t>10</w:t>
            </w:r>
            <w:r w:rsidRPr="00857C0B">
              <w:rPr>
                <w:sz w:val="20"/>
                <w:szCs w:val="20"/>
              </w:rPr>
              <w:t>%</w:t>
            </w:r>
          </w:p>
        </w:tc>
        <w:tc>
          <w:tcPr>
            <w:tcW w:w="1132" w:type="dxa"/>
          </w:tcPr>
          <w:p w:rsidR="009216A1" w:rsidRPr="00857C0B" w:rsidP="009216A1">
            <w:pPr>
              <w:jc w:val="center"/>
              <w:rPr>
                <w:sz w:val="20"/>
                <w:szCs w:val="20"/>
              </w:rPr>
            </w:pPr>
            <w:r w:rsidRPr="00857C0B">
              <w:rPr>
                <w:sz w:val="20"/>
                <w:szCs w:val="20"/>
              </w:rPr>
              <w:t>16%</w:t>
            </w:r>
          </w:p>
        </w:tc>
      </w:tr>
      <w:tr w:rsidTr="00CF7FFC">
        <w:tblPrEx>
          <w:tblW w:w="9485" w:type="dxa"/>
          <w:tblLook w:val="04A0"/>
        </w:tblPrEx>
        <w:tc>
          <w:tcPr>
            <w:tcW w:w="5098" w:type="dxa"/>
          </w:tcPr>
          <w:p w:rsidR="009216A1" w:rsidRPr="00A03744" w:rsidP="009216A1">
            <w:pPr>
              <w:rPr>
                <w:rFonts w:cs="Arial"/>
                <w:kern w:val="24"/>
                <w:sz w:val="20"/>
                <w:szCs w:val="20"/>
              </w:rPr>
            </w:pPr>
            <w:r w:rsidRPr="00A03744">
              <w:rPr>
                <w:sz w:val="20"/>
                <w:szCs w:val="20"/>
              </w:rPr>
              <w:t>Physical disability</w:t>
            </w:r>
          </w:p>
        </w:tc>
        <w:tc>
          <w:tcPr>
            <w:tcW w:w="2123" w:type="dxa"/>
          </w:tcPr>
          <w:p w:rsidR="009216A1" w:rsidRPr="009216A1" w:rsidP="009216A1">
            <w:pPr>
              <w:jc w:val="center"/>
              <w:rPr>
                <w:sz w:val="20"/>
                <w:szCs w:val="20"/>
              </w:rPr>
            </w:pPr>
            <w:r>
              <w:rPr>
                <w:sz w:val="20"/>
                <w:szCs w:val="20"/>
              </w:rPr>
              <w:t>1</w:t>
            </w:r>
            <w:r w:rsidRPr="009216A1">
              <w:rPr>
                <w:sz w:val="20"/>
                <w:szCs w:val="20"/>
              </w:rPr>
              <w:t>%</w:t>
            </w:r>
          </w:p>
        </w:tc>
        <w:tc>
          <w:tcPr>
            <w:tcW w:w="1132" w:type="dxa"/>
          </w:tcPr>
          <w:p w:rsidR="009216A1" w:rsidRPr="00857C0B" w:rsidP="009216A1">
            <w:pPr>
              <w:jc w:val="center"/>
              <w:rPr>
                <w:sz w:val="20"/>
                <w:szCs w:val="20"/>
              </w:rPr>
            </w:pPr>
            <w:r>
              <w:rPr>
                <w:sz w:val="20"/>
                <w:szCs w:val="20"/>
              </w:rPr>
              <w:t>8</w:t>
            </w:r>
            <w:r w:rsidRPr="00857C0B">
              <w:rPr>
                <w:sz w:val="20"/>
                <w:szCs w:val="20"/>
              </w:rPr>
              <w:t>%</w:t>
            </w:r>
          </w:p>
        </w:tc>
        <w:tc>
          <w:tcPr>
            <w:tcW w:w="1132" w:type="dxa"/>
          </w:tcPr>
          <w:p w:rsidR="009216A1" w:rsidRPr="00857C0B" w:rsidP="009216A1">
            <w:pPr>
              <w:jc w:val="center"/>
              <w:rPr>
                <w:sz w:val="20"/>
                <w:szCs w:val="20"/>
              </w:rPr>
            </w:pPr>
            <w:r>
              <w:rPr>
                <w:sz w:val="20"/>
                <w:szCs w:val="20"/>
              </w:rPr>
              <w:t>9</w:t>
            </w:r>
            <w:r w:rsidRPr="00857C0B">
              <w:rPr>
                <w:sz w:val="20"/>
                <w:szCs w:val="20"/>
              </w:rPr>
              <w:t>%</w:t>
            </w:r>
          </w:p>
        </w:tc>
      </w:tr>
      <w:tr w:rsidTr="005A4002">
        <w:tblPrEx>
          <w:tblW w:w="9485" w:type="dxa"/>
          <w:tblLook w:val="04A0"/>
        </w:tblPrEx>
        <w:tc>
          <w:tcPr>
            <w:tcW w:w="5098" w:type="dxa"/>
          </w:tcPr>
          <w:p w:rsidR="007A568F" w:rsidRPr="00A03744" w:rsidP="007A568F">
            <w:pPr>
              <w:rPr>
                <w:rFonts w:cs="Arial"/>
                <w:kern w:val="24"/>
                <w:sz w:val="20"/>
                <w:szCs w:val="20"/>
              </w:rPr>
            </w:pPr>
            <w:r w:rsidRPr="00A03744">
              <w:rPr>
                <w:sz w:val="20"/>
                <w:szCs w:val="20"/>
              </w:rPr>
              <w:t>Severe learning difficulty or multi-sensory impairment</w:t>
            </w:r>
          </w:p>
        </w:tc>
        <w:tc>
          <w:tcPr>
            <w:tcW w:w="2123" w:type="dxa"/>
          </w:tcPr>
          <w:p w:rsidR="007A568F" w:rsidRPr="009216A1" w:rsidP="007A568F">
            <w:pPr>
              <w:jc w:val="center"/>
              <w:rPr>
                <w:sz w:val="20"/>
                <w:szCs w:val="20"/>
              </w:rPr>
            </w:pPr>
            <w:r w:rsidRPr="009216A1">
              <w:rPr>
                <w:sz w:val="20"/>
                <w:szCs w:val="20"/>
              </w:rPr>
              <w:t>4%</w:t>
            </w:r>
          </w:p>
        </w:tc>
        <w:tc>
          <w:tcPr>
            <w:tcW w:w="1132" w:type="dxa"/>
            <w:vAlign w:val="center"/>
          </w:tcPr>
          <w:p w:rsidR="007A568F" w:rsidRPr="00857C0B" w:rsidP="007A568F">
            <w:pPr>
              <w:jc w:val="center"/>
              <w:rPr>
                <w:sz w:val="20"/>
                <w:szCs w:val="20"/>
              </w:rPr>
            </w:pPr>
            <w:r w:rsidRPr="00DE52F9">
              <w:rPr>
                <w:sz w:val="20"/>
                <w:szCs w:val="20"/>
              </w:rPr>
              <w:t>*</w:t>
            </w:r>
          </w:p>
        </w:tc>
        <w:tc>
          <w:tcPr>
            <w:tcW w:w="1132" w:type="dxa"/>
            <w:vAlign w:val="center"/>
          </w:tcPr>
          <w:p w:rsidR="007A568F" w:rsidRPr="00857C0B" w:rsidP="007A568F">
            <w:pPr>
              <w:jc w:val="center"/>
              <w:rPr>
                <w:sz w:val="20"/>
                <w:szCs w:val="20"/>
              </w:rPr>
            </w:pPr>
            <w:r w:rsidRPr="00C10A25">
              <w:rPr>
                <w:sz w:val="20"/>
                <w:szCs w:val="20"/>
              </w:rPr>
              <w:t>*</w:t>
            </w:r>
          </w:p>
        </w:tc>
      </w:tr>
      <w:tr w:rsidTr="00CF7FFC">
        <w:tblPrEx>
          <w:tblW w:w="9485" w:type="dxa"/>
          <w:tblLook w:val="04A0"/>
        </w:tblPrEx>
        <w:tc>
          <w:tcPr>
            <w:tcW w:w="5098" w:type="dxa"/>
          </w:tcPr>
          <w:p w:rsidR="009216A1" w:rsidRPr="00A03744" w:rsidP="009216A1">
            <w:pPr>
              <w:rPr>
                <w:rFonts w:cs="Arial"/>
                <w:kern w:val="24"/>
                <w:sz w:val="20"/>
                <w:szCs w:val="20"/>
              </w:rPr>
            </w:pPr>
            <w:r w:rsidRPr="00A03744">
              <w:rPr>
                <w:sz w:val="20"/>
                <w:szCs w:val="20"/>
              </w:rPr>
              <w:t>Social, emotional or mental health needs</w:t>
            </w:r>
          </w:p>
        </w:tc>
        <w:tc>
          <w:tcPr>
            <w:tcW w:w="2123" w:type="dxa"/>
          </w:tcPr>
          <w:p w:rsidR="009216A1" w:rsidRPr="009216A1" w:rsidP="009216A1">
            <w:pPr>
              <w:jc w:val="center"/>
              <w:rPr>
                <w:sz w:val="20"/>
                <w:szCs w:val="20"/>
              </w:rPr>
            </w:pPr>
            <w:r w:rsidRPr="009216A1">
              <w:rPr>
                <w:sz w:val="20"/>
                <w:szCs w:val="20"/>
              </w:rPr>
              <w:t>21%</w:t>
            </w:r>
          </w:p>
        </w:tc>
        <w:tc>
          <w:tcPr>
            <w:tcW w:w="1132" w:type="dxa"/>
          </w:tcPr>
          <w:p w:rsidR="009216A1" w:rsidRPr="00857C0B" w:rsidP="009216A1">
            <w:pPr>
              <w:jc w:val="center"/>
              <w:rPr>
                <w:sz w:val="20"/>
                <w:szCs w:val="20"/>
              </w:rPr>
            </w:pPr>
            <w:r>
              <w:rPr>
                <w:sz w:val="20"/>
                <w:szCs w:val="20"/>
              </w:rPr>
              <w:t>5</w:t>
            </w:r>
            <w:r w:rsidRPr="00857C0B">
              <w:rPr>
                <w:sz w:val="20"/>
                <w:szCs w:val="20"/>
              </w:rPr>
              <w:t>%</w:t>
            </w:r>
          </w:p>
        </w:tc>
        <w:tc>
          <w:tcPr>
            <w:tcW w:w="1132" w:type="dxa"/>
          </w:tcPr>
          <w:p w:rsidR="009216A1" w:rsidRPr="00857C0B" w:rsidP="009216A1">
            <w:pPr>
              <w:jc w:val="center"/>
              <w:rPr>
                <w:sz w:val="20"/>
                <w:szCs w:val="20"/>
              </w:rPr>
            </w:pPr>
            <w:r w:rsidRPr="00857C0B">
              <w:rPr>
                <w:sz w:val="20"/>
                <w:szCs w:val="20"/>
              </w:rPr>
              <w:t>1</w:t>
            </w:r>
            <w:r w:rsidR="00B1557D">
              <w:rPr>
                <w:sz w:val="20"/>
                <w:szCs w:val="20"/>
              </w:rPr>
              <w:t>1</w:t>
            </w:r>
            <w:r w:rsidRPr="00857C0B">
              <w:rPr>
                <w:sz w:val="20"/>
                <w:szCs w:val="20"/>
              </w:rPr>
              <w:t>%</w:t>
            </w:r>
          </w:p>
        </w:tc>
      </w:tr>
      <w:tr w:rsidTr="00CF7FFC">
        <w:tblPrEx>
          <w:tblW w:w="9485" w:type="dxa"/>
          <w:tblLook w:val="04A0"/>
        </w:tblPrEx>
        <w:tc>
          <w:tcPr>
            <w:tcW w:w="5098" w:type="dxa"/>
          </w:tcPr>
          <w:p w:rsidR="009216A1" w:rsidRPr="00A03744" w:rsidP="009216A1">
            <w:pPr>
              <w:rPr>
                <w:rFonts w:cs="Arial"/>
                <w:kern w:val="24"/>
                <w:sz w:val="20"/>
                <w:szCs w:val="20"/>
              </w:rPr>
            </w:pPr>
            <w:r w:rsidRPr="00A03744">
              <w:rPr>
                <w:sz w:val="20"/>
                <w:szCs w:val="20"/>
              </w:rPr>
              <w:t>Speech, language or communication needs</w:t>
            </w:r>
          </w:p>
        </w:tc>
        <w:tc>
          <w:tcPr>
            <w:tcW w:w="2123" w:type="dxa"/>
          </w:tcPr>
          <w:p w:rsidR="009216A1" w:rsidRPr="009216A1" w:rsidP="009216A1">
            <w:pPr>
              <w:jc w:val="center"/>
              <w:rPr>
                <w:sz w:val="20"/>
                <w:szCs w:val="20"/>
              </w:rPr>
            </w:pPr>
            <w:r>
              <w:rPr>
                <w:sz w:val="20"/>
                <w:szCs w:val="20"/>
              </w:rPr>
              <w:t>2</w:t>
            </w:r>
            <w:r w:rsidRPr="009216A1">
              <w:rPr>
                <w:sz w:val="20"/>
                <w:szCs w:val="20"/>
              </w:rPr>
              <w:t>%</w:t>
            </w:r>
          </w:p>
        </w:tc>
        <w:tc>
          <w:tcPr>
            <w:tcW w:w="1132" w:type="dxa"/>
          </w:tcPr>
          <w:p w:rsidR="009216A1" w:rsidRPr="00857C0B" w:rsidP="009216A1">
            <w:pPr>
              <w:jc w:val="center"/>
              <w:rPr>
                <w:sz w:val="20"/>
                <w:szCs w:val="20"/>
              </w:rPr>
            </w:pPr>
            <w:r w:rsidRPr="00857C0B">
              <w:rPr>
                <w:sz w:val="20"/>
                <w:szCs w:val="20"/>
              </w:rPr>
              <w:t>7%</w:t>
            </w:r>
          </w:p>
        </w:tc>
        <w:tc>
          <w:tcPr>
            <w:tcW w:w="1132" w:type="dxa"/>
          </w:tcPr>
          <w:p w:rsidR="009216A1" w:rsidRPr="00857C0B" w:rsidP="009216A1">
            <w:pPr>
              <w:jc w:val="center"/>
              <w:rPr>
                <w:sz w:val="20"/>
                <w:szCs w:val="20"/>
              </w:rPr>
            </w:pPr>
            <w:r w:rsidRPr="00857C0B">
              <w:rPr>
                <w:sz w:val="20"/>
                <w:szCs w:val="20"/>
              </w:rPr>
              <w:t>8%</w:t>
            </w:r>
          </w:p>
        </w:tc>
      </w:tr>
      <w:tr w:rsidTr="00CF7FFC">
        <w:tblPrEx>
          <w:tblW w:w="9485" w:type="dxa"/>
          <w:tblLook w:val="04A0"/>
        </w:tblPrEx>
        <w:tc>
          <w:tcPr>
            <w:tcW w:w="5098" w:type="dxa"/>
          </w:tcPr>
          <w:p w:rsidR="009216A1" w:rsidRPr="00A03744" w:rsidP="009216A1">
            <w:pPr>
              <w:rPr>
                <w:rFonts w:cs="Arial"/>
                <w:kern w:val="24"/>
                <w:sz w:val="20"/>
                <w:szCs w:val="20"/>
              </w:rPr>
            </w:pPr>
            <w:r w:rsidRPr="00A03744">
              <w:rPr>
                <w:sz w:val="20"/>
                <w:szCs w:val="20"/>
              </w:rPr>
              <w:t>Specific learning difficulty</w:t>
            </w:r>
          </w:p>
        </w:tc>
        <w:tc>
          <w:tcPr>
            <w:tcW w:w="2123" w:type="dxa"/>
          </w:tcPr>
          <w:p w:rsidR="009216A1" w:rsidRPr="009216A1" w:rsidP="009216A1">
            <w:pPr>
              <w:jc w:val="center"/>
              <w:rPr>
                <w:sz w:val="20"/>
                <w:szCs w:val="20"/>
              </w:rPr>
            </w:pPr>
            <w:r>
              <w:rPr>
                <w:sz w:val="20"/>
                <w:szCs w:val="20"/>
              </w:rPr>
              <w:t>3</w:t>
            </w:r>
            <w:r w:rsidRPr="009216A1">
              <w:rPr>
                <w:sz w:val="20"/>
                <w:szCs w:val="20"/>
              </w:rPr>
              <w:t>%</w:t>
            </w:r>
          </w:p>
        </w:tc>
        <w:tc>
          <w:tcPr>
            <w:tcW w:w="1132" w:type="dxa"/>
          </w:tcPr>
          <w:p w:rsidR="009216A1" w:rsidRPr="00857C0B" w:rsidP="009216A1">
            <w:pPr>
              <w:jc w:val="center"/>
              <w:rPr>
                <w:sz w:val="20"/>
                <w:szCs w:val="20"/>
              </w:rPr>
            </w:pPr>
            <w:r w:rsidRPr="00857C0B">
              <w:rPr>
                <w:sz w:val="20"/>
                <w:szCs w:val="20"/>
              </w:rPr>
              <w:t>6%</w:t>
            </w:r>
          </w:p>
        </w:tc>
        <w:tc>
          <w:tcPr>
            <w:tcW w:w="1132" w:type="dxa"/>
          </w:tcPr>
          <w:p w:rsidR="009216A1" w:rsidRPr="00857C0B" w:rsidP="009216A1">
            <w:pPr>
              <w:jc w:val="center"/>
              <w:rPr>
                <w:sz w:val="20"/>
                <w:szCs w:val="20"/>
              </w:rPr>
            </w:pPr>
            <w:r w:rsidRPr="00857C0B">
              <w:rPr>
                <w:sz w:val="20"/>
                <w:szCs w:val="20"/>
              </w:rPr>
              <w:t>8%</w:t>
            </w:r>
          </w:p>
        </w:tc>
      </w:tr>
      <w:tr w:rsidTr="00F66933">
        <w:tblPrEx>
          <w:tblW w:w="9485" w:type="dxa"/>
          <w:tblLook w:val="04A0"/>
        </w:tblPrEx>
        <w:tc>
          <w:tcPr>
            <w:tcW w:w="5098" w:type="dxa"/>
            <w:vAlign w:val="center"/>
          </w:tcPr>
          <w:p w:rsidR="00990370" w:rsidRPr="00DE52F9" w:rsidP="00F66933">
            <w:pPr>
              <w:rPr>
                <w:rFonts w:cs="Arial"/>
                <w:b/>
                <w:bCs/>
                <w:kern w:val="24"/>
                <w:sz w:val="20"/>
                <w:szCs w:val="20"/>
              </w:rPr>
            </w:pPr>
            <w:r w:rsidRPr="00DE52F9">
              <w:rPr>
                <w:rFonts w:cs="Arial"/>
                <w:b/>
                <w:bCs/>
                <w:kern w:val="24"/>
                <w:sz w:val="20"/>
                <w:szCs w:val="20"/>
              </w:rPr>
              <w:t>Total</w:t>
            </w:r>
          </w:p>
        </w:tc>
        <w:tc>
          <w:tcPr>
            <w:tcW w:w="2123" w:type="dxa"/>
            <w:vAlign w:val="center"/>
          </w:tcPr>
          <w:p w:rsidR="00990370" w:rsidRPr="00DE52F9" w:rsidP="00F66933">
            <w:pPr>
              <w:jc w:val="center"/>
              <w:rPr>
                <w:b/>
                <w:bCs/>
                <w:sz w:val="20"/>
                <w:szCs w:val="20"/>
              </w:rPr>
            </w:pPr>
            <w:r>
              <w:rPr>
                <w:b/>
                <w:bCs/>
                <w:sz w:val="20"/>
                <w:szCs w:val="20"/>
              </w:rPr>
              <w:t>100%</w:t>
            </w:r>
          </w:p>
        </w:tc>
        <w:tc>
          <w:tcPr>
            <w:tcW w:w="1132" w:type="dxa"/>
            <w:vAlign w:val="center"/>
          </w:tcPr>
          <w:p w:rsidR="00990370" w:rsidRPr="00DE52F9" w:rsidP="00F66933">
            <w:pPr>
              <w:jc w:val="center"/>
              <w:rPr>
                <w:b/>
                <w:bCs/>
                <w:sz w:val="20"/>
                <w:szCs w:val="20"/>
              </w:rPr>
            </w:pPr>
            <w:r>
              <w:rPr>
                <w:b/>
                <w:bCs/>
                <w:sz w:val="20"/>
                <w:szCs w:val="20"/>
              </w:rPr>
              <w:t>9</w:t>
            </w:r>
            <w:r w:rsidR="001124CC">
              <w:rPr>
                <w:b/>
                <w:bCs/>
                <w:sz w:val="20"/>
                <w:szCs w:val="20"/>
              </w:rPr>
              <w:t>%</w:t>
            </w:r>
          </w:p>
        </w:tc>
        <w:tc>
          <w:tcPr>
            <w:tcW w:w="1132" w:type="dxa"/>
            <w:vAlign w:val="center"/>
          </w:tcPr>
          <w:p w:rsidR="00990370" w:rsidRPr="00DE52F9" w:rsidP="00F66933">
            <w:pPr>
              <w:jc w:val="center"/>
              <w:rPr>
                <w:b/>
                <w:bCs/>
                <w:sz w:val="20"/>
                <w:szCs w:val="20"/>
              </w:rPr>
            </w:pPr>
            <w:r>
              <w:rPr>
                <w:b/>
                <w:bCs/>
                <w:sz w:val="20"/>
                <w:szCs w:val="20"/>
              </w:rPr>
              <w:t>17%</w:t>
            </w:r>
          </w:p>
        </w:tc>
      </w:tr>
    </w:tbl>
    <w:p w:rsidR="00E1481B" w:rsidRPr="003038C6" w:rsidP="00E1481B">
      <w:pPr>
        <w:spacing w:line="360" w:lineRule="auto"/>
        <w:jc w:val="right"/>
        <w:rPr>
          <w:sz w:val="16"/>
          <w:szCs w:val="16"/>
        </w:rPr>
      </w:pPr>
      <w:r w:rsidRPr="003038C6">
        <w:rPr>
          <w:sz w:val="16"/>
          <w:szCs w:val="16"/>
        </w:rPr>
        <w:t>* Suppressed due to low numbers</w:t>
      </w:r>
    </w:p>
    <w:p w:rsidR="002D5730" w:rsidP="00EC5BC4">
      <w:r>
        <w:t xml:space="preserve">Table </w:t>
      </w:r>
      <w:r w:rsidR="00F04CEF">
        <w:t>5</w:t>
      </w:r>
      <w:r>
        <w:t xml:space="preserve"> shows participation rates for unaccompanied asylum-seeking children</w:t>
      </w:r>
      <w:r w:rsidR="00681B02">
        <w:t xml:space="preserve"> (UASCs)</w:t>
      </w:r>
      <w:r w:rsidR="00A6779C">
        <w:t xml:space="preserve">; it important to remember that only those present in schools </w:t>
      </w:r>
      <w:r w:rsidR="00D914AB">
        <w:t>at KS4</w:t>
      </w:r>
      <w:r w:rsidR="00A6779C">
        <w:t xml:space="preserve"> are included</w:t>
      </w:r>
      <w:r w:rsidR="000F407E">
        <w:t xml:space="preserve"> in this dataset</w:t>
      </w:r>
      <w:r w:rsidR="00E930E1">
        <w:t xml:space="preserve">, which is the minority </w:t>
      </w:r>
      <w:r w:rsidR="00D914AB">
        <w:t xml:space="preserve">of UASC </w:t>
      </w:r>
      <w:r w:rsidR="00E930E1">
        <w:t xml:space="preserve">as most </w:t>
      </w:r>
      <w:r w:rsidR="000414BD">
        <w:t>are aged 16</w:t>
      </w:r>
      <w:r w:rsidR="008B4109">
        <w:t xml:space="preserve"> or 17</w:t>
      </w:r>
      <w:r w:rsidR="000414BD">
        <w:t xml:space="preserve"> when they </w:t>
      </w:r>
      <w:r w:rsidR="00E930E1">
        <w:t xml:space="preserve">arrive </w:t>
      </w:r>
      <w:r w:rsidR="000414BD">
        <w:t>in the country (DFE, 2025).</w:t>
      </w:r>
      <w:r w:rsidR="000F407E">
        <w:t xml:space="preserve"> </w:t>
      </w:r>
      <w:r w:rsidR="00681B02">
        <w:t xml:space="preserve">UASCs </w:t>
      </w:r>
      <w:r w:rsidR="00013BB0">
        <w:t xml:space="preserve">only made up </w:t>
      </w:r>
      <w:r w:rsidR="00576177">
        <w:t>4</w:t>
      </w:r>
      <w:r w:rsidR="00013BB0">
        <w:t>% of the dataset, but they had substantially above average participation rates</w:t>
      </w:r>
      <w:r w:rsidR="005A1E8E">
        <w:t xml:space="preserve"> </w:t>
      </w:r>
      <w:r w:rsidR="00E234FD">
        <w:t>(</w:t>
      </w:r>
      <w:r w:rsidR="007A568F">
        <w:t>20</w:t>
      </w:r>
      <w:r w:rsidR="00E234FD">
        <w:t>%, compared to 12% for other young people)</w:t>
      </w:r>
      <w:r w:rsidR="00C81470">
        <w:t xml:space="preserve">, with </w:t>
      </w:r>
      <w:r w:rsidR="00576177">
        <w:t>50</w:t>
      </w:r>
      <w:r w:rsidR="00013BB0">
        <w:t>% of women and 1</w:t>
      </w:r>
      <w:r w:rsidR="00576177">
        <w:t>5</w:t>
      </w:r>
      <w:r w:rsidR="00013BB0">
        <w:t>% of men accessing higher education.</w:t>
      </w:r>
    </w:p>
    <w:p w:rsidR="00230F77" w:rsidP="003446E7"/>
    <w:p w:rsidR="00230F77" w:rsidRPr="00071891" w:rsidP="003D68CC">
      <w:pPr>
        <w:spacing w:line="360" w:lineRule="auto"/>
        <w:rPr>
          <w:rStyle w:val="IntenseEmphasis"/>
        </w:rPr>
      </w:pPr>
      <w:r w:rsidRPr="00071891">
        <w:rPr>
          <w:rStyle w:val="IntenseEmphasis"/>
        </w:rPr>
        <w:t xml:space="preserve">Table </w:t>
      </w:r>
      <w:r w:rsidRPr="00071891" w:rsidR="00F04CEF">
        <w:rPr>
          <w:rStyle w:val="IntenseEmphasis"/>
        </w:rPr>
        <w:t>5</w:t>
      </w:r>
      <w:r w:rsidRPr="00071891">
        <w:rPr>
          <w:rStyle w:val="IntenseEmphasis"/>
        </w:rPr>
        <w:t xml:space="preserve">: Participation rates by </w:t>
      </w:r>
      <w:r w:rsidRPr="00071891" w:rsidR="00681B02">
        <w:rPr>
          <w:rStyle w:val="IntenseEmphasis"/>
        </w:rPr>
        <w:t>UASC status</w:t>
      </w:r>
      <w:r w:rsidRPr="00071891">
        <w:rPr>
          <w:rStyle w:val="IntenseEmphasis"/>
        </w:rPr>
        <w:t xml:space="preserve"> </w:t>
      </w:r>
      <w:r w:rsidRPr="00071891" w:rsidR="005B583F">
        <w:rPr>
          <w:rStyle w:val="IntenseEmphasis"/>
        </w:rPr>
        <w:t xml:space="preserve">by sex </w:t>
      </w:r>
      <w:r w:rsidRPr="00071891">
        <w:rPr>
          <w:rStyle w:val="IntenseEmphasis"/>
        </w:rPr>
        <w:t>(N=154,040)</w:t>
      </w:r>
    </w:p>
    <w:tbl>
      <w:tblPr>
        <w:tblStyle w:val="TableGrid"/>
        <w:tblW w:w="9485" w:type="dxa"/>
        <w:tblLook w:val="04A0"/>
      </w:tblPr>
      <w:tblGrid>
        <w:gridCol w:w="5098"/>
        <w:gridCol w:w="2123"/>
        <w:gridCol w:w="1132"/>
        <w:gridCol w:w="1132"/>
      </w:tblGrid>
      <w:tr w:rsidTr="002028A6">
        <w:tblPrEx>
          <w:tblW w:w="9485" w:type="dxa"/>
          <w:tblLook w:val="04A0"/>
        </w:tblPrEx>
        <w:tc>
          <w:tcPr>
            <w:tcW w:w="5098" w:type="dxa"/>
            <w:vMerge w:val="restart"/>
            <w:vAlign w:val="center"/>
          </w:tcPr>
          <w:p w:rsidR="00230F77" w:rsidRPr="00DE52F9" w:rsidP="002028A6">
            <w:pPr>
              <w:rPr>
                <w:sz w:val="20"/>
                <w:szCs w:val="20"/>
              </w:rPr>
            </w:pPr>
          </w:p>
        </w:tc>
        <w:tc>
          <w:tcPr>
            <w:tcW w:w="2123" w:type="dxa"/>
            <w:vMerge w:val="restart"/>
            <w:vAlign w:val="center"/>
          </w:tcPr>
          <w:p w:rsidR="00230F77" w:rsidRPr="00DE52F9" w:rsidP="002028A6">
            <w:pPr>
              <w:jc w:val="center"/>
              <w:rPr>
                <w:b/>
                <w:bCs/>
                <w:sz w:val="20"/>
                <w:szCs w:val="20"/>
              </w:rPr>
            </w:pPr>
            <w:r w:rsidRPr="00DE52F9">
              <w:rPr>
                <w:b/>
                <w:bCs/>
                <w:sz w:val="20"/>
                <w:szCs w:val="20"/>
              </w:rPr>
              <w:t xml:space="preserve">Proportion of total </w:t>
            </w:r>
            <w:r w:rsidR="00681B02">
              <w:rPr>
                <w:b/>
                <w:bCs/>
                <w:sz w:val="20"/>
                <w:szCs w:val="20"/>
              </w:rPr>
              <w:t>by UASC status</w:t>
            </w:r>
          </w:p>
        </w:tc>
        <w:tc>
          <w:tcPr>
            <w:tcW w:w="2264" w:type="dxa"/>
            <w:gridSpan w:val="2"/>
            <w:vAlign w:val="center"/>
          </w:tcPr>
          <w:p w:rsidR="00230F77" w:rsidRPr="00DE52F9" w:rsidP="002028A6">
            <w:pPr>
              <w:jc w:val="center"/>
              <w:rPr>
                <w:b/>
                <w:bCs/>
                <w:sz w:val="20"/>
                <w:szCs w:val="20"/>
              </w:rPr>
            </w:pPr>
            <w:r w:rsidRPr="00DE52F9">
              <w:rPr>
                <w:b/>
                <w:bCs/>
                <w:sz w:val="20"/>
                <w:szCs w:val="20"/>
              </w:rPr>
              <w:t>Participation rate</w:t>
            </w:r>
          </w:p>
        </w:tc>
      </w:tr>
      <w:tr w:rsidTr="002028A6">
        <w:tblPrEx>
          <w:tblW w:w="9485" w:type="dxa"/>
          <w:tblLook w:val="04A0"/>
        </w:tblPrEx>
        <w:tc>
          <w:tcPr>
            <w:tcW w:w="5098" w:type="dxa"/>
            <w:vMerge/>
            <w:vAlign w:val="center"/>
          </w:tcPr>
          <w:p w:rsidR="00230F77" w:rsidRPr="00DE52F9" w:rsidP="002028A6">
            <w:pPr>
              <w:rPr>
                <w:sz w:val="20"/>
                <w:szCs w:val="20"/>
              </w:rPr>
            </w:pPr>
          </w:p>
        </w:tc>
        <w:tc>
          <w:tcPr>
            <w:tcW w:w="2123" w:type="dxa"/>
            <w:vMerge/>
            <w:vAlign w:val="center"/>
          </w:tcPr>
          <w:p w:rsidR="00230F77" w:rsidRPr="00DE52F9" w:rsidP="002028A6">
            <w:pPr>
              <w:jc w:val="center"/>
              <w:rPr>
                <w:b/>
                <w:bCs/>
                <w:sz w:val="20"/>
                <w:szCs w:val="20"/>
              </w:rPr>
            </w:pPr>
          </w:p>
        </w:tc>
        <w:tc>
          <w:tcPr>
            <w:tcW w:w="1132" w:type="dxa"/>
            <w:vAlign w:val="center"/>
          </w:tcPr>
          <w:p w:rsidR="00230F77" w:rsidRPr="00DE52F9" w:rsidP="002028A6">
            <w:pPr>
              <w:jc w:val="center"/>
              <w:rPr>
                <w:b/>
                <w:bCs/>
                <w:sz w:val="20"/>
                <w:szCs w:val="20"/>
              </w:rPr>
            </w:pPr>
            <w:r w:rsidRPr="00DE52F9">
              <w:rPr>
                <w:b/>
                <w:bCs/>
                <w:sz w:val="20"/>
                <w:szCs w:val="20"/>
              </w:rPr>
              <w:t>Men</w:t>
            </w:r>
          </w:p>
        </w:tc>
        <w:tc>
          <w:tcPr>
            <w:tcW w:w="1132" w:type="dxa"/>
            <w:vAlign w:val="center"/>
          </w:tcPr>
          <w:p w:rsidR="00230F77" w:rsidRPr="00DE52F9" w:rsidP="002028A6">
            <w:pPr>
              <w:jc w:val="center"/>
              <w:rPr>
                <w:b/>
                <w:bCs/>
                <w:sz w:val="20"/>
                <w:szCs w:val="20"/>
              </w:rPr>
            </w:pPr>
            <w:r w:rsidRPr="00DE52F9">
              <w:rPr>
                <w:b/>
                <w:bCs/>
                <w:sz w:val="20"/>
                <w:szCs w:val="20"/>
              </w:rPr>
              <w:t>Women</w:t>
            </w:r>
          </w:p>
        </w:tc>
      </w:tr>
      <w:tr w:rsidTr="002028A6">
        <w:tblPrEx>
          <w:tblW w:w="9485" w:type="dxa"/>
          <w:tblLook w:val="04A0"/>
        </w:tblPrEx>
        <w:tc>
          <w:tcPr>
            <w:tcW w:w="5098" w:type="dxa"/>
          </w:tcPr>
          <w:p w:rsidR="00230F77" w:rsidRPr="00A03744" w:rsidP="002028A6">
            <w:pPr>
              <w:rPr>
                <w:sz w:val="20"/>
                <w:szCs w:val="20"/>
              </w:rPr>
            </w:pPr>
            <w:r>
              <w:rPr>
                <w:sz w:val="20"/>
                <w:szCs w:val="20"/>
              </w:rPr>
              <w:t>Recorded as a UASC</w:t>
            </w:r>
          </w:p>
        </w:tc>
        <w:tc>
          <w:tcPr>
            <w:tcW w:w="2123" w:type="dxa"/>
          </w:tcPr>
          <w:p w:rsidR="00230F77" w:rsidRPr="009216A1" w:rsidP="002028A6">
            <w:pPr>
              <w:jc w:val="center"/>
              <w:rPr>
                <w:sz w:val="20"/>
                <w:szCs w:val="20"/>
              </w:rPr>
            </w:pPr>
            <w:r>
              <w:rPr>
                <w:sz w:val="20"/>
                <w:szCs w:val="20"/>
              </w:rPr>
              <w:t>4</w:t>
            </w:r>
            <w:r w:rsidRPr="009216A1">
              <w:rPr>
                <w:sz w:val="20"/>
                <w:szCs w:val="20"/>
              </w:rPr>
              <w:t>%</w:t>
            </w:r>
          </w:p>
        </w:tc>
        <w:tc>
          <w:tcPr>
            <w:tcW w:w="1132" w:type="dxa"/>
          </w:tcPr>
          <w:p w:rsidR="00230F77" w:rsidRPr="00857C0B" w:rsidP="002028A6">
            <w:pPr>
              <w:jc w:val="center"/>
              <w:rPr>
                <w:sz w:val="20"/>
                <w:szCs w:val="20"/>
              </w:rPr>
            </w:pPr>
            <w:r>
              <w:rPr>
                <w:sz w:val="20"/>
                <w:szCs w:val="20"/>
              </w:rPr>
              <w:t>1</w:t>
            </w:r>
            <w:r w:rsidR="00576177">
              <w:rPr>
                <w:sz w:val="20"/>
                <w:szCs w:val="20"/>
              </w:rPr>
              <w:t>5</w:t>
            </w:r>
            <w:r>
              <w:rPr>
                <w:sz w:val="20"/>
                <w:szCs w:val="20"/>
              </w:rPr>
              <w:t>%</w:t>
            </w:r>
          </w:p>
        </w:tc>
        <w:tc>
          <w:tcPr>
            <w:tcW w:w="1132" w:type="dxa"/>
          </w:tcPr>
          <w:p w:rsidR="00230F77" w:rsidRPr="00857C0B" w:rsidP="002028A6">
            <w:pPr>
              <w:jc w:val="center"/>
              <w:rPr>
                <w:sz w:val="20"/>
                <w:szCs w:val="20"/>
              </w:rPr>
            </w:pPr>
            <w:r>
              <w:rPr>
                <w:sz w:val="20"/>
                <w:szCs w:val="20"/>
              </w:rPr>
              <w:t>50</w:t>
            </w:r>
            <w:r w:rsidR="005B583F">
              <w:rPr>
                <w:sz w:val="20"/>
                <w:szCs w:val="20"/>
              </w:rPr>
              <w:t>%</w:t>
            </w:r>
          </w:p>
        </w:tc>
      </w:tr>
      <w:tr w:rsidTr="002028A6">
        <w:tblPrEx>
          <w:tblW w:w="9485" w:type="dxa"/>
          <w:tblLook w:val="04A0"/>
        </w:tblPrEx>
        <w:tc>
          <w:tcPr>
            <w:tcW w:w="5098" w:type="dxa"/>
          </w:tcPr>
          <w:p w:rsidR="00230F77" w:rsidRPr="00A03744" w:rsidP="002028A6">
            <w:pPr>
              <w:rPr>
                <w:sz w:val="20"/>
                <w:szCs w:val="20"/>
              </w:rPr>
            </w:pPr>
            <w:r>
              <w:rPr>
                <w:sz w:val="20"/>
                <w:szCs w:val="20"/>
              </w:rPr>
              <w:t xml:space="preserve">Not </w:t>
            </w:r>
            <w:r w:rsidR="00D914AB">
              <w:rPr>
                <w:sz w:val="20"/>
                <w:szCs w:val="20"/>
              </w:rPr>
              <w:t>recorded as a UASC</w:t>
            </w:r>
          </w:p>
        </w:tc>
        <w:tc>
          <w:tcPr>
            <w:tcW w:w="2123" w:type="dxa"/>
          </w:tcPr>
          <w:p w:rsidR="00230F77" w:rsidRPr="009216A1" w:rsidP="002028A6">
            <w:pPr>
              <w:jc w:val="center"/>
              <w:rPr>
                <w:sz w:val="20"/>
                <w:szCs w:val="20"/>
              </w:rPr>
            </w:pPr>
            <w:r>
              <w:rPr>
                <w:sz w:val="20"/>
                <w:szCs w:val="20"/>
              </w:rPr>
              <w:t>96</w:t>
            </w:r>
            <w:r w:rsidRPr="009216A1">
              <w:rPr>
                <w:sz w:val="20"/>
                <w:szCs w:val="20"/>
              </w:rPr>
              <w:t>%</w:t>
            </w:r>
          </w:p>
        </w:tc>
        <w:tc>
          <w:tcPr>
            <w:tcW w:w="1132" w:type="dxa"/>
          </w:tcPr>
          <w:p w:rsidR="00230F77" w:rsidRPr="00857C0B" w:rsidP="002028A6">
            <w:pPr>
              <w:jc w:val="center"/>
              <w:rPr>
                <w:sz w:val="20"/>
                <w:szCs w:val="20"/>
              </w:rPr>
            </w:pPr>
            <w:r>
              <w:rPr>
                <w:sz w:val="20"/>
                <w:szCs w:val="20"/>
              </w:rPr>
              <w:t>8%</w:t>
            </w:r>
          </w:p>
        </w:tc>
        <w:tc>
          <w:tcPr>
            <w:tcW w:w="1132" w:type="dxa"/>
          </w:tcPr>
          <w:p w:rsidR="00230F77" w:rsidRPr="00857C0B" w:rsidP="002028A6">
            <w:pPr>
              <w:jc w:val="center"/>
              <w:rPr>
                <w:sz w:val="20"/>
                <w:szCs w:val="20"/>
              </w:rPr>
            </w:pPr>
            <w:r>
              <w:rPr>
                <w:sz w:val="20"/>
                <w:szCs w:val="20"/>
              </w:rPr>
              <w:t>1</w:t>
            </w:r>
            <w:r w:rsidR="00576177">
              <w:rPr>
                <w:sz w:val="20"/>
                <w:szCs w:val="20"/>
              </w:rPr>
              <w:t>7</w:t>
            </w:r>
            <w:r>
              <w:rPr>
                <w:sz w:val="20"/>
                <w:szCs w:val="20"/>
              </w:rPr>
              <w:t>%</w:t>
            </w:r>
          </w:p>
        </w:tc>
      </w:tr>
      <w:tr w:rsidTr="002028A6">
        <w:tblPrEx>
          <w:tblW w:w="9485" w:type="dxa"/>
          <w:tblLook w:val="04A0"/>
        </w:tblPrEx>
        <w:tc>
          <w:tcPr>
            <w:tcW w:w="5098" w:type="dxa"/>
            <w:vAlign w:val="center"/>
          </w:tcPr>
          <w:p w:rsidR="00230F77" w:rsidRPr="00DE52F9" w:rsidP="002028A6">
            <w:pPr>
              <w:rPr>
                <w:rFonts w:cs="Arial"/>
                <w:b/>
                <w:bCs/>
                <w:kern w:val="24"/>
                <w:sz w:val="20"/>
                <w:szCs w:val="20"/>
              </w:rPr>
            </w:pPr>
            <w:r w:rsidRPr="00DE52F9">
              <w:rPr>
                <w:rFonts w:cs="Arial"/>
                <w:b/>
                <w:bCs/>
                <w:kern w:val="24"/>
                <w:sz w:val="20"/>
                <w:szCs w:val="20"/>
              </w:rPr>
              <w:t>Total</w:t>
            </w:r>
          </w:p>
        </w:tc>
        <w:tc>
          <w:tcPr>
            <w:tcW w:w="2123" w:type="dxa"/>
            <w:vAlign w:val="center"/>
          </w:tcPr>
          <w:p w:rsidR="00230F77" w:rsidRPr="00DE52F9" w:rsidP="002028A6">
            <w:pPr>
              <w:jc w:val="center"/>
              <w:rPr>
                <w:b/>
                <w:bCs/>
                <w:sz w:val="20"/>
                <w:szCs w:val="20"/>
              </w:rPr>
            </w:pPr>
            <w:r>
              <w:rPr>
                <w:b/>
                <w:bCs/>
                <w:sz w:val="20"/>
                <w:szCs w:val="20"/>
              </w:rPr>
              <w:t>100%</w:t>
            </w:r>
          </w:p>
        </w:tc>
        <w:tc>
          <w:tcPr>
            <w:tcW w:w="1132" w:type="dxa"/>
            <w:vAlign w:val="center"/>
          </w:tcPr>
          <w:p w:rsidR="00230F77" w:rsidRPr="00DE52F9" w:rsidP="002028A6">
            <w:pPr>
              <w:jc w:val="center"/>
              <w:rPr>
                <w:b/>
                <w:bCs/>
                <w:sz w:val="20"/>
                <w:szCs w:val="20"/>
              </w:rPr>
            </w:pPr>
            <w:r>
              <w:rPr>
                <w:b/>
                <w:bCs/>
                <w:sz w:val="20"/>
                <w:szCs w:val="20"/>
              </w:rPr>
              <w:t>9</w:t>
            </w:r>
            <w:r w:rsidR="0043015F">
              <w:rPr>
                <w:b/>
                <w:bCs/>
                <w:sz w:val="20"/>
                <w:szCs w:val="20"/>
              </w:rPr>
              <w:t>%</w:t>
            </w:r>
          </w:p>
        </w:tc>
        <w:tc>
          <w:tcPr>
            <w:tcW w:w="1132" w:type="dxa"/>
            <w:vAlign w:val="center"/>
          </w:tcPr>
          <w:p w:rsidR="00230F77" w:rsidRPr="00DE52F9" w:rsidP="002028A6">
            <w:pPr>
              <w:jc w:val="center"/>
              <w:rPr>
                <w:b/>
                <w:bCs/>
                <w:sz w:val="20"/>
                <w:szCs w:val="20"/>
              </w:rPr>
            </w:pPr>
            <w:r>
              <w:rPr>
                <w:b/>
                <w:bCs/>
                <w:sz w:val="20"/>
                <w:szCs w:val="20"/>
              </w:rPr>
              <w:t>17%</w:t>
            </w:r>
          </w:p>
        </w:tc>
      </w:tr>
    </w:tbl>
    <w:p w:rsidR="003F04C0" w:rsidP="003446E7">
      <w:pPr>
        <w:pStyle w:val="Heading2"/>
        <w:rPr>
          <w:b/>
          <w:bCs/>
          <w:color w:val="6E496E"/>
          <w:sz w:val="28"/>
          <w:szCs w:val="28"/>
        </w:rPr>
      </w:pPr>
    </w:p>
    <w:p w:rsidR="00BC7913" w:rsidRPr="003036C6" w:rsidP="003446E7">
      <w:pPr>
        <w:pStyle w:val="Heading2"/>
        <w:rPr>
          <w:b/>
          <w:bCs/>
          <w:color w:val="6E496E"/>
          <w:sz w:val="28"/>
          <w:szCs w:val="28"/>
        </w:rPr>
      </w:pPr>
      <w:bookmarkStart w:id="8" w:name="_Toc233200921"/>
      <w:r w:rsidRPr="003036C6">
        <w:rPr>
          <w:b/>
          <w:bCs/>
          <w:color w:val="6E496E"/>
          <w:sz w:val="28"/>
          <w:szCs w:val="28"/>
        </w:rPr>
        <w:t>5. Participation rates by Local Authority</w:t>
      </w:r>
      <w:bookmarkEnd w:id="8"/>
    </w:p>
    <w:p w:rsidR="00753478" w:rsidP="003446E7">
      <w:r>
        <w:t xml:space="preserve">Table </w:t>
      </w:r>
      <w:r w:rsidR="00F04CEF">
        <w:t>6</w:t>
      </w:r>
      <w:r>
        <w:t xml:space="preserve"> below lists the higher education participation rates for care-experienced young people </w:t>
      </w:r>
      <w:r w:rsidR="00C440DD">
        <w:t>by the Local Authority which had responsibility for them at their last recorded period of care</w:t>
      </w:r>
      <w:r w:rsidR="00C574C2">
        <w:t xml:space="preserve">; in the first column, </w:t>
      </w:r>
      <w:r w:rsidR="003E1424">
        <w:t xml:space="preserve">labelled </w:t>
      </w:r>
      <w:r w:rsidRPr="00D81B26" w:rsidR="00BD1867">
        <w:rPr>
          <w:b/>
          <w:bCs/>
        </w:rPr>
        <w:t>%CE</w:t>
      </w:r>
      <w:r w:rsidR="000F5CA4">
        <w:t xml:space="preserve"> and highlighted in green</w:t>
      </w:r>
      <w:r w:rsidR="00C440DD">
        <w:t xml:space="preserve">. </w:t>
      </w:r>
      <w:r w:rsidR="00C574C2">
        <w:t xml:space="preserve">The second column (labelled </w:t>
      </w:r>
      <w:r w:rsidRPr="00D81B26" w:rsidR="00C574C2">
        <w:rPr>
          <w:b/>
          <w:bCs/>
        </w:rPr>
        <w:t>%CE5+</w:t>
      </w:r>
      <w:r w:rsidR="00C574C2">
        <w:t xml:space="preserve"> and highlighted in blue) shows the participation rates for </w:t>
      </w:r>
      <w:r w:rsidR="00F81DE9">
        <w:t xml:space="preserve">those </w:t>
      </w:r>
      <w:r w:rsidR="00C574C2">
        <w:t xml:space="preserve">care-experienced young people who achieved five or more ‘good’ GCSEs at </w:t>
      </w:r>
      <w:r w:rsidR="00627AD6">
        <w:t>KS4</w:t>
      </w:r>
      <w:r w:rsidR="00EC79E3">
        <w:t>, including both English and mathematics.</w:t>
      </w:r>
    </w:p>
    <w:p w:rsidR="00EC79E3" w:rsidP="003446E7"/>
    <w:p w:rsidR="005D3AC2" w:rsidP="003446E7">
      <w:r>
        <w:t>It is important to note that the Local Authorit</w:t>
      </w:r>
      <w:r w:rsidR="00F81DE9">
        <w:t>ies are</w:t>
      </w:r>
      <w:r>
        <w:t xml:space="preserve"> used here as an organising </w:t>
      </w:r>
      <w:r w:rsidR="006A019B">
        <w:t>geography,</w:t>
      </w:r>
      <w:r>
        <w:t xml:space="preserve"> and the calculated rates should </w:t>
      </w:r>
      <w:r w:rsidRPr="00436627">
        <w:rPr>
          <w:u w:val="single"/>
        </w:rPr>
        <w:t>not</w:t>
      </w:r>
      <w:r>
        <w:t xml:space="preserve"> be read as an endorsement or criticism of the Local Authority as an organisation. The participation rates for a given Local Authority are likely to be influenced by a wide array of background factors </w:t>
      </w:r>
      <w:r w:rsidR="00473FE8">
        <w:t>such as</w:t>
      </w:r>
      <w:r>
        <w:t xml:space="preserve"> the profile of local schools, the local labour market</w:t>
      </w:r>
      <w:r w:rsidR="008A62D8">
        <w:t>, demographic</w:t>
      </w:r>
      <w:r w:rsidR="00473FE8">
        <w:t xml:space="preserve"> patterns</w:t>
      </w:r>
      <w:r>
        <w:t xml:space="preserve"> and the proximity of universities, </w:t>
      </w:r>
      <w:r w:rsidR="00473FE8">
        <w:t>in addition to</w:t>
      </w:r>
      <w:r>
        <w:t xml:space="preserve"> the level and quality of direct support provided by the Local Authority itself.  </w:t>
      </w:r>
    </w:p>
    <w:p w:rsidR="00AB2AB6" w:rsidP="003446E7">
      <w:r w:rsidRPr="00704F24">
        <w:t>With this in mind</w:t>
      </w:r>
      <w:r w:rsidRPr="00704F24" w:rsidR="00870371">
        <w:t>, four</w:t>
      </w:r>
      <w:r w:rsidRPr="00704F24" w:rsidR="00870371">
        <w:t xml:space="preserve"> pieces of contextual data are provided</w:t>
      </w:r>
      <w:r w:rsidRPr="00704F24" w:rsidR="008C68EE">
        <w:t xml:space="preserve"> for each </w:t>
      </w:r>
      <w:r w:rsidRPr="00704F24" w:rsidR="003D7C23">
        <w:t>Local Authority.</w:t>
      </w:r>
      <w:r w:rsidR="00704F24">
        <w:t xml:space="preserve"> </w:t>
      </w:r>
      <w:r w:rsidR="00473FE8">
        <w:t xml:space="preserve">The third column (labelled </w:t>
      </w:r>
      <w:r w:rsidRPr="00D81B26" w:rsidR="00473FE8">
        <w:rPr>
          <w:b/>
          <w:bCs/>
        </w:rPr>
        <w:t>%HE</w:t>
      </w:r>
      <w:r w:rsidR="00473FE8">
        <w:t xml:space="preserve">) </w:t>
      </w:r>
      <w:r w:rsidR="00F546A8">
        <w:t>is the higher education participation rate for all young people in the Local Authority</w:t>
      </w:r>
      <w:r w:rsidR="00080439">
        <w:t xml:space="preserve">, based on </w:t>
      </w:r>
      <w:r w:rsidR="00FE7811">
        <w:t>the proportion of 15 years olds</w:t>
      </w:r>
      <w:r w:rsidR="00D81B26">
        <w:t xml:space="preserve"> in 2019</w:t>
      </w:r>
      <w:r w:rsidR="00FE7811">
        <w:t xml:space="preserve"> </w:t>
      </w:r>
      <w:r w:rsidR="00D81B26">
        <w:t>entering by the age of 19</w:t>
      </w:r>
      <w:r>
        <w:rPr>
          <w:rStyle w:val="FootnoteReference"/>
        </w:rPr>
        <w:footnoteReference w:id="8"/>
      </w:r>
      <w:r w:rsidR="00D81B26">
        <w:t xml:space="preserve">. The fourth column (labelled </w:t>
      </w:r>
      <w:r w:rsidRPr="00D81B26" w:rsidR="00D81B26">
        <w:rPr>
          <w:b/>
          <w:bCs/>
        </w:rPr>
        <w:t>Att8</w:t>
      </w:r>
      <w:r w:rsidR="00D81B26">
        <w:t xml:space="preserve">) is </w:t>
      </w:r>
      <w:r w:rsidR="003C009B">
        <w:t>the</w:t>
      </w:r>
      <w:r w:rsidR="00D81B26">
        <w:t xml:space="preserve"> Attainment 8 measure of </w:t>
      </w:r>
      <w:r w:rsidR="00627AD6">
        <w:t>KS4</w:t>
      </w:r>
      <w:r w:rsidR="00D81B26">
        <w:t xml:space="preserve"> </w:t>
      </w:r>
      <w:r w:rsidR="003C009B">
        <w:t xml:space="preserve">outcomes for </w:t>
      </w:r>
      <w:r w:rsidR="007C6002">
        <w:t xml:space="preserve">all young people </w:t>
      </w:r>
      <w:r w:rsidR="003C009B">
        <w:t>in 2019</w:t>
      </w:r>
      <w:r w:rsidR="007C6002">
        <w:t>, with higher figures representing higher attainment</w:t>
      </w:r>
      <w:r w:rsidRPr="009A62AE" w:rsidR="009A62AE">
        <w:rPr>
          <w:vertAlign w:val="superscript"/>
        </w:rPr>
        <w:t>6</w:t>
      </w:r>
      <w:r w:rsidR="003C009B">
        <w:t>.</w:t>
      </w:r>
      <w:r w:rsidR="007C6002">
        <w:t xml:space="preserve"> The fifth column (labelled </w:t>
      </w:r>
      <w:r w:rsidRPr="007C6002" w:rsidR="007C6002">
        <w:rPr>
          <w:b/>
          <w:bCs/>
        </w:rPr>
        <w:t>IMD</w:t>
      </w:r>
      <w:r w:rsidR="007C6002">
        <w:t>) is the 201</w:t>
      </w:r>
      <w:r w:rsidR="004E0F9F">
        <w:t>5</w:t>
      </w:r>
      <w:r w:rsidR="007C6002">
        <w:t xml:space="preserve"> Index of Multiple Deprivation</w:t>
      </w:r>
      <w:r w:rsidR="00103BF3">
        <w:t xml:space="preserve">, with higher figures representing higher levels of </w:t>
      </w:r>
      <w:r w:rsidR="00A71671">
        <w:t xml:space="preserve">neighbourhood </w:t>
      </w:r>
      <w:r w:rsidR="00103BF3">
        <w:t>deprivation</w:t>
      </w:r>
      <w:r>
        <w:rPr>
          <w:rStyle w:val="FootnoteReference"/>
        </w:rPr>
        <w:footnoteReference w:id="9"/>
      </w:r>
      <w:r w:rsidR="00103BF3">
        <w:t>.</w:t>
      </w:r>
      <w:r w:rsidR="00A71671">
        <w:t xml:space="preserve"> The sixth column is </w:t>
      </w:r>
      <w:r w:rsidR="002B6948">
        <w:t xml:space="preserve">the proportion of the overall population identifying as </w:t>
      </w:r>
      <w:r w:rsidR="00CB2667">
        <w:t>a member of</w:t>
      </w:r>
      <w:r w:rsidR="002B6948">
        <w:t xml:space="preserve"> </w:t>
      </w:r>
      <w:r w:rsidR="00641C0B">
        <w:t xml:space="preserve">a </w:t>
      </w:r>
      <w:r w:rsidR="00CB2667">
        <w:t>Black or Minority Ethnic</w:t>
      </w:r>
      <w:r w:rsidR="00627AD6">
        <w:t xml:space="preserve"> </w:t>
      </w:r>
      <w:r w:rsidR="00CB2667">
        <w:t>group</w:t>
      </w:r>
      <w:r w:rsidR="00DF472A">
        <w:t xml:space="preserve"> </w:t>
      </w:r>
      <w:r w:rsidR="00340BB8">
        <w:t xml:space="preserve">(labelled </w:t>
      </w:r>
      <w:r w:rsidRPr="00A71671" w:rsidR="00340BB8">
        <w:rPr>
          <w:b/>
          <w:bCs/>
        </w:rPr>
        <w:t>%BME</w:t>
      </w:r>
      <w:r w:rsidR="00340BB8">
        <w:t xml:space="preserve">) </w:t>
      </w:r>
      <w:r w:rsidR="00DF472A">
        <w:t>at the 2011 Census</w:t>
      </w:r>
      <w:r>
        <w:rPr>
          <w:rStyle w:val="FootnoteReference"/>
        </w:rPr>
        <w:footnoteReference w:id="10"/>
      </w:r>
      <w:r w:rsidR="00CB2667">
        <w:t>.</w:t>
      </w:r>
      <w:r w:rsidR="00F91DBC">
        <w:t xml:space="preserve"> These data were chosen as </w:t>
      </w:r>
      <w:r w:rsidR="0072761A">
        <w:t xml:space="preserve">they were felt to have a likely </w:t>
      </w:r>
      <w:r w:rsidR="00D14A1D">
        <w:t xml:space="preserve">relationship with participation rates for care-experienced young people, as well as </w:t>
      </w:r>
      <w:r w:rsidR="00F91DBC">
        <w:t xml:space="preserve">being readily available for Local Authorities </w:t>
      </w:r>
      <w:r w:rsidR="00D14A1D">
        <w:t>during</w:t>
      </w:r>
      <w:r w:rsidR="00F91DBC">
        <w:t xml:space="preserve"> the appropriate </w:t>
      </w:r>
      <w:r w:rsidR="00F91DBC">
        <w:t>time period</w:t>
      </w:r>
      <w:r w:rsidR="006D5EAC">
        <w:t xml:space="preserve">; they are not intended to be </w:t>
      </w:r>
      <w:r w:rsidR="00A42D1A">
        <w:t>exhaustive,</w:t>
      </w:r>
      <w:r w:rsidR="006D5EAC">
        <w:t xml:space="preserve"> and future analysis could seek to identify additional contextual data.</w:t>
      </w:r>
    </w:p>
    <w:p w:rsidR="003D7C23" w:rsidP="003446E7"/>
    <w:p w:rsidR="003D7C23" w:rsidP="003446E7">
      <w:r>
        <w:t xml:space="preserve">An important consideration when viewing Table </w:t>
      </w:r>
      <w:r w:rsidR="00B31815">
        <w:t>6</w:t>
      </w:r>
      <w:r>
        <w:t xml:space="preserve"> is that there were several Local Authority reorganisations during the period in question</w:t>
      </w:r>
      <w:r w:rsidR="00627B95">
        <w:t xml:space="preserve"> – for example, in the count</w:t>
      </w:r>
      <w:r w:rsidR="007254FF">
        <w:t>ies</w:t>
      </w:r>
      <w:r w:rsidR="00627B95">
        <w:t xml:space="preserve"> of Dorset</w:t>
      </w:r>
      <w:r w:rsidR="007254FF">
        <w:t xml:space="preserve"> and Northamptonshire</w:t>
      </w:r>
      <w:r w:rsidR="00627B95">
        <w:t xml:space="preserve">. For the purposes </w:t>
      </w:r>
      <w:r w:rsidR="007254FF">
        <w:t xml:space="preserve">of this analysis, </w:t>
      </w:r>
      <w:r w:rsidR="004E6EFD">
        <w:t>both ‘old’ and ‘new’ Loc</w:t>
      </w:r>
      <w:r w:rsidR="00FE44BF">
        <w:t xml:space="preserve">al Authorities are </w:t>
      </w:r>
      <w:r w:rsidR="00ED7E7D">
        <w:t>listed,</w:t>
      </w:r>
      <w:r w:rsidR="00FE44BF">
        <w:t xml:space="preserve"> and no attempt has been made to</w:t>
      </w:r>
      <w:r w:rsidR="009E238C">
        <w:t xml:space="preserve"> </w:t>
      </w:r>
      <w:r w:rsidR="00831A73">
        <w:t>reallocate young people</w:t>
      </w:r>
      <w:r w:rsidR="004E0CBB">
        <w:t xml:space="preserve"> from the historic data</w:t>
      </w:r>
      <w:r w:rsidR="00C1110D">
        <w:t>.</w:t>
      </w:r>
      <w:r w:rsidR="00831A73">
        <w:t xml:space="preserve"> This means that the </w:t>
      </w:r>
      <w:r w:rsidR="00D82897">
        <w:t xml:space="preserve">participation rates for the </w:t>
      </w:r>
      <w:r w:rsidR="00831A73">
        <w:t xml:space="preserve">reorganised </w:t>
      </w:r>
      <w:r w:rsidR="000278A0">
        <w:t xml:space="preserve">Local Authorities </w:t>
      </w:r>
      <w:r w:rsidR="00D82897">
        <w:t>only represent young people who were in care when those Local Authorities existed</w:t>
      </w:r>
      <w:r w:rsidR="00681579">
        <w:t xml:space="preserve"> – i.e. not the whole period covered by the dataset.</w:t>
      </w:r>
    </w:p>
    <w:p w:rsidR="007D266A" w:rsidP="003446E7"/>
    <w:p w:rsidR="0001043D" w:rsidP="003446E7">
      <w:r>
        <w:t>The participation rate</w:t>
      </w:r>
      <w:r w:rsidR="00D42A9E">
        <w:t>s</w:t>
      </w:r>
      <w:r>
        <w:t xml:space="preserve"> for </w:t>
      </w:r>
      <w:r w:rsidR="007D266A">
        <w:t xml:space="preserve">Local Authorities with very small numbers of care-experienced </w:t>
      </w:r>
      <w:r>
        <w:t xml:space="preserve">young people participating in higher education have been suppressed for privacy reasons (in </w:t>
      </w:r>
      <w:r w:rsidR="00E904FB">
        <w:t>keeping with the</w:t>
      </w:r>
      <w:r w:rsidR="00340BB8">
        <w:t xml:space="preserve"> ONS</w:t>
      </w:r>
      <w:r w:rsidR="00E904FB">
        <w:t xml:space="preserve"> requirements); this includes some of the reorganised Local Authorities mentioned above</w:t>
      </w:r>
      <w:r w:rsidR="0073125D">
        <w:t xml:space="preserve"> for which only </w:t>
      </w:r>
      <w:r w:rsidR="001E4DDF">
        <w:t>a small amount of data is available</w:t>
      </w:r>
      <w:r w:rsidR="00E904FB">
        <w:t>. Suppress</w:t>
      </w:r>
      <w:r w:rsidR="00791918">
        <w:t xml:space="preserve">ion is </w:t>
      </w:r>
      <w:r w:rsidR="00A33DC1">
        <w:t xml:space="preserve">denoted </w:t>
      </w:r>
      <w:r w:rsidR="00D53771">
        <w:t>by</w:t>
      </w:r>
      <w:r w:rsidR="00A33DC1">
        <w:t xml:space="preserve"> an asterisk.</w:t>
      </w:r>
      <w:r w:rsidR="00840CA5">
        <w:t xml:space="preserve"> </w:t>
      </w:r>
      <w:r w:rsidR="005B3EA5">
        <w:t xml:space="preserve">Dashes denote those authorities that did not exist at the </w:t>
      </w:r>
      <w:r w:rsidR="00346D79">
        <w:t xml:space="preserve">relevant </w:t>
      </w:r>
      <w:r w:rsidR="005B3EA5">
        <w:t>time points for the contextual data</w:t>
      </w:r>
      <w:r w:rsidR="00F573F8">
        <w:t xml:space="preserve"> or where data was suppressed in the original datasets.</w:t>
      </w:r>
    </w:p>
    <w:p w:rsidR="00997279" w:rsidRPr="003D7C23" w:rsidP="003446E7"/>
    <w:p w:rsidR="00753478" w:rsidRPr="00071891" w:rsidP="00B65218">
      <w:pPr>
        <w:spacing w:line="360" w:lineRule="auto"/>
        <w:rPr>
          <w:rStyle w:val="IntenseEmphasis"/>
        </w:rPr>
      </w:pPr>
      <w:r w:rsidRPr="00071891">
        <w:rPr>
          <w:rStyle w:val="IntenseEmphasis"/>
        </w:rPr>
        <w:t xml:space="preserve">Table </w:t>
      </w:r>
      <w:r w:rsidRPr="00071891" w:rsidR="00F04CEF">
        <w:rPr>
          <w:rStyle w:val="IntenseEmphasis"/>
        </w:rPr>
        <w:t>6</w:t>
      </w:r>
      <w:r w:rsidRPr="00071891">
        <w:rPr>
          <w:rStyle w:val="IntenseEmphasis"/>
        </w:rPr>
        <w:t>: Participation rates by Local Authority</w:t>
      </w:r>
    </w:p>
    <w:tbl>
      <w:tblPr>
        <w:tblStyle w:val="TableGrid"/>
        <w:tblW w:w="0" w:type="auto"/>
        <w:tblLook w:val="04A0"/>
      </w:tblPr>
      <w:tblGrid>
        <w:gridCol w:w="4127"/>
        <w:gridCol w:w="911"/>
        <w:gridCol w:w="930"/>
        <w:gridCol w:w="912"/>
        <w:gridCol w:w="911"/>
        <w:gridCol w:w="912"/>
        <w:gridCol w:w="925"/>
      </w:tblGrid>
      <w:tr w:rsidTr="006E7966">
        <w:tblPrEx>
          <w:tblW w:w="0" w:type="auto"/>
          <w:tblLook w:val="04A0"/>
        </w:tblPrEx>
        <w:trPr>
          <w:trHeight w:val="406"/>
        </w:trPr>
        <w:tc>
          <w:tcPr>
            <w:tcW w:w="4127" w:type="dxa"/>
            <w:shd w:val="clear" w:color="auto" w:fill="000000" w:themeFill="text1"/>
            <w:vAlign w:val="center"/>
          </w:tcPr>
          <w:p w:rsidR="007C0295" w:rsidRPr="00DC0535" w:rsidP="009F367A">
            <w:pPr>
              <w:rPr>
                <w:b/>
                <w:bCs/>
                <w:sz w:val="20"/>
                <w:szCs w:val="20"/>
              </w:rPr>
            </w:pPr>
            <w:r w:rsidRPr="00DC0535">
              <w:rPr>
                <w:b/>
                <w:bCs/>
                <w:sz w:val="20"/>
                <w:szCs w:val="20"/>
              </w:rPr>
              <w:t>Local Authority</w:t>
            </w:r>
          </w:p>
        </w:tc>
        <w:tc>
          <w:tcPr>
            <w:tcW w:w="911" w:type="dxa"/>
            <w:shd w:val="clear" w:color="auto" w:fill="000000" w:themeFill="text1"/>
            <w:vAlign w:val="center"/>
          </w:tcPr>
          <w:p w:rsidR="007C0295" w:rsidRPr="00DC0535" w:rsidP="00B51BE4">
            <w:pPr>
              <w:jc w:val="center"/>
              <w:rPr>
                <w:b/>
                <w:bCs/>
                <w:sz w:val="20"/>
                <w:szCs w:val="20"/>
              </w:rPr>
            </w:pPr>
            <w:r w:rsidRPr="00DC0535">
              <w:rPr>
                <w:b/>
                <w:bCs/>
                <w:sz w:val="20"/>
                <w:szCs w:val="20"/>
              </w:rPr>
              <w:t>%CE</w:t>
            </w:r>
          </w:p>
        </w:tc>
        <w:tc>
          <w:tcPr>
            <w:tcW w:w="930" w:type="dxa"/>
            <w:shd w:val="clear" w:color="auto" w:fill="000000" w:themeFill="text1"/>
            <w:vAlign w:val="center"/>
          </w:tcPr>
          <w:p w:rsidR="007C0295" w:rsidRPr="00DC0535" w:rsidP="00B51BE4">
            <w:pPr>
              <w:jc w:val="center"/>
              <w:rPr>
                <w:b/>
                <w:bCs/>
                <w:sz w:val="20"/>
                <w:szCs w:val="20"/>
              </w:rPr>
            </w:pPr>
            <w:r w:rsidRPr="00DC0535">
              <w:rPr>
                <w:b/>
                <w:bCs/>
                <w:sz w:val="20"/>
                <w:szCs w:val="20"/>
              </w:rPr>
              <w:t>%</w:t>
            </w:r>
            <w:r>
              <w:rPr>
                <w:b/>
                <w:bCs/>
                <w:sz w:val="20"/>
                <w:szCs w:val="20"/>
              </w:rPr>
              <w:t>CE5+</w:t>
            </w:r>
          </w:p>
        </w:tc>
        <w:tc>
          <w:tcPr>
            <w:tcW w:w="912" w:type="dxa"/>
            <w:shd w:val="clear" w:color="auto" w:fill="000000" w:themeFill="text1"/>
            <w:vAlign w:val="center"/>
          </w:tcPr>
          <w:p w:rsidR="007C0295" w:rsidRPr="00DC0535" w:rsidP="00B51BE4">
            <w:pPr>
              <w:jc w:val="center"/>
              <w:rPr>
                <w:b/>
                <w:bCs/>
                <w:sz w:val="20"/>
                <w:szCs w:val="20"/>
              </w:rPr>
            </w:pPr>
            <w:r>
              <w:rPr>
                <w:b/>
                <w:bCs/>
                <w:sz w:val="20"/>
                <w:szCs w:val="20"/>
              </w:rPr>
              <w:t>%HE</w:t>
            </w:r>
          </w:p>
        </w:tc>
        <w:tc>
          <w:tcPr>
            <w:tcW w:w="911" w:type="dxa"/>
            <w:shd w:val="clear" w:color="auto" w:fill="000000" w:themeFill="text1"/>
            <w:vAlign w:val="center"/>
          </w:tcPr>
          <w:p w:rsidR="007C0295" w:rsidRPr="00DC0535" w:rsidP="00B51BE4">
            <w:pPr>
              <w:jc w:val="center"/>
              <w:rPr>
                <w:b/>
                <w:bCs/>
                <w:sz w:val="20"/>
                <w:szCs w:val="20"/>
              </w:rPr>
            </w:pPr>
            <w:r>
              <w:rPr>
                <w:b/>
                <w:bCs/>
                <w:sz w:val="20"/>
                <w:szCs w:val="20"/>
              </w:rPr>
              <w:t>Att8</w:t>
            </w:r>
          </w:p>
        </w:tc>
        <w:tc>
          <w:tcPr>
            <w:tcW w:w="912" w:type="dxa"/>
            <w:shd w:val="clear" w:color="auto" w:fill="000000" w:themeFill="text1"/>
            <w:vAlign w:val="center"/>
          </w:tcPr>
          <w:p w:rsidR="007C0295" w:rsidRPr="00DC0535" w:rsidP="00B51BE4">
            <w:pPr>
              <w:jc w:val="center"/>
              <w:rPr>
                <w:b/>
                <w:bCs/>
                <w:sz w:val="20"/>
                <w:szCs w:val="20"/>
              </w:rPr>
            </w:pPr>
            <w:r>
              <w:rPr>
                <w:b/>
                <w:bCs/>
                <w:sz w:val="20"/>
                <w:szCs w:val="20"/>
              </w:rPr>
              <w:t>IMD</w:t>
            </w:r>
          </w:p>
        </w:tc>
        <w:tc>
          <w:tcPr>
            <w:tcW w:w="925" w:type="dxa"/>
            <w:shd w:val="clear" w:color="auto" w:fill="000000" w:themeFill="text1"/>
            <w:vAlign w:val="center"/>
          </w:tcPr>
          <w:p w:rsidR="007C0295" w:rsidRPr="00DC0535" w:rsidP="005F29DA">
            <w:pPr>
              <w:jc w:val="center"/>
              <w:rPr>
                <w:b/>
                <w:bCs/>
                <w:sz w:val="20"/>
                <w:szCs w:val="20"/>
              </w:rPr>
            </w:pPr>
            <w:r>
              <w:rPr>
                <w:b/>
                <w:bCs/>
                <w:sz w:val="20"/>
                <w:szCs w:val="20"/>
              </w:rPr>
              <w:t>%BME</w:t>
            </w:r>
          </w:p>
        </w:tc>
      </w:tr>
      <w:tr w:rsidTr="008F7692">
        <w:tblPrEx>
          <w:tblW w:w="0" w:type="auto"/>
          <w:tblLook w:val="04A0"/>
        </w:tblPrEx>
        <w:tc>
          <w:tcPr>
            <w:tcW w:w="4127" w:type="dxa"/>
            <w:vAlign w:val="center"/>
          </w:tcPr>
          <w:p w:rsidR="006D2164" w:rsidRPr="00DC0535" w:rsidP="005F29DA">
            <w:pPr>
              <w:rPr>
                <w:rFonts w:cs="Calibri"/>
                <w:b/>
                <w:bCs/>
                <w:color w:val="000000"/>
                <w:sz w:val="20"/>
                <w:szCs w:val="20"/>
              </w:rPr>
            </w:pPr>
            <w:r w:rsidRPr="00DC0535">
              <w:rPr>
                <w:rFonts w:cs="Calibri"/>
                <w:b/>
                <w:bCs/>
                <w:color w:val="000000"/>
                <w:sz w:val="20"/>
                <w:szCs w:val="20"/>
              </w:rPr>
              <w:t>EAST MIDLANDS</w:t>
            </w:r>
          </w:p>
        </w:tc>
        <w:tc>
          <w:tcPr>
            <w:tcW w:w="911" w:type="dxa"/>
            <w:shd w:val="clear" w:color="auto" w:fill="D9F2D0" w:themeFill="accent6" w:themeFillTint="33"/>
            <w:vAlign w:val="bottom"/>
          </w:tcPr>
          <w:p w:rsidR="006D2164" w:rsidRPr="00DC0535" w:rsidP="006D2164">
            <w:pPr>
              <w:jc w:val="center"/>
              <w:rPr>
                <w:rFonts w:cs="Calibri"/>
                <w:b/>
                <w:bCs/>
                <w:color w:val="000000"/>
                <w:sz w:val="20"/>
                <w:szCs w:val="20"/>
              </w:rPr>
            </w:pPr>
            <w:r>
              <w:rPr>
                <w:rFonts w:cs="Calibri"/>
                <w:b/>
                <w:bCs/>
                <w:color w:val="000000"/>
                <w:sz w:val="20"/>
                <w:szCs w:val="20"/>
              </w:rPr>
              <w:t>9</w:t>
            </w:r>
            <w:r w:rsidR="00340BB8">
              <w:rPr>
                <w:rFonts w:cs="Calibri"/>
                <w:b/>
                <w:bCs/>
                <w:color w:val="000000"/>
                <w:sz w:val="20"/>
                <w:szCs w:val="20"/>
              </w:rPr>
              <w:t>%</w:t>
            </w:r>
          </w:p>
        </w:tc>
        <w:tc>
          <w:tcPr>
            <w:tcW w:w="930" w:type="dxa"/>
            <w:shd w:val="clear" w:color="auto" w:fill="CAEDFB" w:themeFill="accent4" w:themeFillTint="33"/>
            <w:vAlign w:val="bottom"/>
          </w:tcPr>
          <w:p w:rsidR="006D2164" w:rsidRPr="00DC0535" w:rsidP="006D2164">
            <w:pPr>
              <w:jc w:val="center"/>
              <w:rPr>
                <w:rFonts w:cs="Calibri"/>
                <w:b/>
                <w:bCs/>
                <w:color w:val="000000"/>
                <w:sz w:val="20"/>
                <w:szCs w:val="20"/>
              </w:rPr>
            </w:pPr>
            <w:r>
              <w:rPr>
                <w:rFonts w:cs="Calibri"/>
                <w:b/>
                <w:bCs/>
                <w:color w:val="000000"/>
                <w:sz w:val="20"/>
                <w:szCs w:val="20"/>
              </w:rPr>
              <w:t>44</w:t>
            </w:r>
            <w:r w:rsidR="00B15D49">
              <w:rPr>
                <w:rFonts w:cs="Calibri"/>
                <w:b/>
                <w:bCs/>
                <w:color w:val="000000"/>
                <w:sz w:val="20"/>
                <w:szCs w:val="20"/>
              </w:rPr>
              <w:t>%</w:t>
            </w:r>
          </w:p>
        </w:tc>
        <w:tc>
          <w:tcPr>
            <w:tcW w:w="3660" w:type="dxa"/>
            <w:gridSpan w:val="4"/>
            <w:vAlign w:val="center"/>
          </w:tcPr>
          <w:p w:rsidR="006D2164" w:rsidRPr="00DC0535" w:rsidP="006D2164">
            <w:pPr>
              <w:rPr>
                <w:rFonts w:cs="Calibri"/>
                <w:b/>
                <w:bCs/>
                <w:color w:val="000000"/>
                <w:sz w:val="20"/>
                <w:szCs w:val="20"/>
              </w:rPr>
            </w:pPr>
          </w:p>
        </w:tc>
      </w:tr>
      <w:tr w:rsidTr="006E7966">
        <w:tblPrEx>
          <w:tblW w:w="0" w:type="auto"/>
          <w:tblLook w:val="04A0"/>
        </w:tblPrEx>
        <w:tc>
          <w:tcPr>
            <w:tcW w:w="4127" w:type="dxa"/>
            <w:vAlign w:val="center"/>
          </w:tcPr>
          <w:p w:rsidR="00FF4448" w:rsidRPr="00DC0535" w:rsidP="00FF4448">
            <w:pPr>
              <w:rPr>
                <w:sz w:val="20"/>
                <w:szCs w:val="20"/>
              </w:rPr>
            </w:pPr>
            <w:r w:rsidRPr="00DC0535">
              <w:rPr>
                <w:rFonts w:cs="Calibri"/>
                <w:color w:val="000000"/>
                <w:sz w:val="20"/>
                <w:szCs w:val="20"/>
              </w:rPr>
              <w:t>Derby</w:t>
            </w:r>
          </w:p>
        </w:tc>
        <w:tc>
          <w:tcPr>
            <w:tcW w:w="911" w:type="dxa"/>
            <w:shd w:val="clear" w:color="auto" w:fill="D9F2D0" w:themeFill="accent6" w:themeFillTint="33"/>
            <w:vAlign w:val="center"/>
          </w:tcPr>
          <w:p w:rsidR="00FF4448" w:rsidRPr="00D61872" w:rsidP="00FF4448">
            <w:pPr>
              <w:jc w:val="center"/>
              <w:rPr>
                <w:b/>
                <w:bCs/>
                <w:sz w:val="18"/>
                <w:szCs w:val="18"/>
              </w:rPr>
            </w:pPr>
            <w:r w:rsidRPr="00D61872">
              <w:rPr>
                <w:rFonts w:cs="Calibri"/>
                <w:b/>
                <w:bCs/>
                <w:color w:val="000000"/>
                <w:sz w:val="18"/>
                <w:szCs w:val="18"/>
              </w:rPr>
              <w:t>10</w:t>
            </w:r>
            <w:r w:rsidR="00340BB8">
              <w:rPr>
                <w:rFonts w:cs="Calibri"/>
                <w:b/>
                <w:bCs/>
                <w:color w:val="000000"/>
                <w:sz w:val="18"/>
                <w:szCs w:val="18"/>
              </w:rPr>
              <w:t>%</w:t>
            </w:r>
          </w:p>
        </w:tc>
        <w:tc>
          <w:tcPr>
            <w:tcW w:w="930" w:type="dxa"/>
            <w:shd w:val="clear" w:color="auto" w:fill="CAEDFB" w:themeFill="accent4" w:themeFillTint="33"/>
            <w:vAlign w:val="bottom"/>
          </w:tcPr>
          <w:p w:rsidR="00FF4448" w:rsidRPr="00D61872" w:rsidP="00FF4448">
            <w:pPr>
              <w:jc w:val="center"/>
              <w:rPr>
                <w:b/>
                <w:bCs/>
                <w:sz w:val="18"/>
                <w:szCs w:val="18"/>
              </w:rPr>
            </w:pPr>
            <w:r w:rsidRPr="00D61872">
              <w:rPr>
                <w:rFonts w:cs="Calibri"/>
                <w:b/>
                <w:bCs/>
                <w:color w:val="000000"/>
                <w:sz w:val="18"/>
                <w:szCs w:val="18"/>
              </w:rPr>
              <w:t>47</w:t>
            </w:r>
            <w:r w:rsidR="00B15D49">
              <w:rPr>
                <w:rFonts w:cs="Calibri"/>
                <w:b/>
                <w:bCs/>
                <w:color w:val="000000"/>
                <w:sz w:val="18"/>
                <w:szCs w:val="18"/>
              </w:rPr>
              <w:t>%</w:t>
            </w:r>
          </w:p>
        </w:tc>
        <w:tc>
          <w:tcPr>
            <w:tcW w:w="912" w:type="dxa"/>
            <w:vAlign w:val="bottom"/>
          </w:tcPr>
          <w:p w:rsidR="00FF4448" w:rsidRPr="00DC0535" w:rsidP="00FF4448">
            <w:pPr>
              <w:jc w:val="center"/>
              <w:rPr>
                <w:sz w:val="20"/>
                <w:szCs w:val="20"/>
              </w:rPr>
            </w:pPr>
            <w:r>
              <w:rPr>
                <w:rFonts w:ascii="Aptos Display" w:hAnsi="Aptos Display"/>
                <w:color w:val="000000"/>
                <w:sz w:val="18"/>
                <w:szCs w:val="18"/>
              </w:rPr>
              <w:t>39.8</w:t>
            </w:r>
          </w:p>
        </w:tc>
        <w:tc>
          <w:tcPr>
            <w:tcW w:w="911" w:type="dxa"/>
            <w:vAlign w:val="bottom"/>
          </w:tcPr>
          <w:p w:rsidR="00FF4448" w:rsidRPr="00DC0535" w:rsidP="00FF4448">
            <w:pPr>
              <w:jc w:val="center"/>
              <w:rPr>
                <w:sz w:val="20"/>
                <w:szCs w:val="20"/>
              </w:rPr>
            </w:pPr>
            <w:r>
              <w:rPr>
                <w:rFonts w:ascii="Aptos Display" w:hAnsi="Aptos Display"/>
                <w:color w:val="000000"/>
                <w:sz w:val="18"/>
                <w:szCs w:val="18"/>
              </w:rPr>
              <w:t>43.2</w:t>
            </w:r>
          </w:p>
        </w:tc>
        <w:tc>
          <w:tcPr>
            <w:tcW w:w="912" w:type="dxa"/>
            <w:vAlign w:val="bottom"/>
          </w:tcPr>
          <w:p w:rsidR="00FF4448" w:rsidRPr="00DC0535" w:rsidP="00FF4448">
            <w:pPr>
              <w:jc w:val="center"/>
              <w:rPr>
                <w:sz w:val="20"/>
                <w:szCs w:val="20"/>
              </w:rPr>
            </w:pPr>
            <w:r>
              <w:rPr>
                <w:rFonts w:ascii="Aptos Display" w:hAnsi="Aptos Display"/>
                <w:sz w:val="18"/>
                <w:szCs w:val="18"/>
              </w:rPr>
              <w:t>27.79</w:t>
            </w:r>
          </w:p>
        </w:tc>
        <w:tc>
          <w:tcPr>
            <w:tcW w:w="925" w:type="dxa"/>
            <w:vAlign w:val="bottom"/>
          </w:tcPr>
          <w:p w:rsidR="00FF4448" w:rsidRPr="00DC0535" w:rsidP="00FF4448">
            <w:pPr>
              <w:jc w:val="center"/>
              <w:rPr>
                <w:sz w:val="20"/>
                <w:szCs w:val="20"/>
              </w:rPr>
            </w:pPr>
            <w:r>
              <w:rPr>
                <w:rFonts w:ascii="Aptos Display" w:hAnsi="Aptos Display"/>
                <w:sz w:val="18"/>
                <w:szCs w:val="18"/>
              </w:rPr>
              <w:t>19.7</w:t>
            </w:r>
          </w:p>
        </w:tc>
      </w:tr>
      <w:tr w:rsidTr="006E7966">
        <w:tblPrEx>
          <w:tblW w:w="0" w:type="auto"/>
          <w:tblLook w:val="04A0"/>
        </w:tblPrEx>
        <w:tc>
          <w:tcPr>
            <w:tcW w:w="4127" w:type="dxa"/>
            <w:vAlign w:val="center"/>
          </w:tcPr>
          <w:p w:rsidR="00FF4448" w:rsidRPr="00DC0535" w:rsidP="00FF4448">
            <w:pPr>
              <w:rPr>
                <w:sz w:val="20"/>
                <w:szCs w:val="20"/>
              </w:rPr>
            </w:pPr>
            <w:r w:rsidRPr="00DC0535">
              <w:rPr>
                <w:rFonts w:cs="Calibri"/>
                <w:color w:val="000000"/>
                <w:sz w:val="20"/>
                <w:szCs w:val="20"/>
              </w:rPr>
              <w:t>Derbyshire</w:t>
            </w:r>
          </w:p>
        </w:tc>
        <w:tc>
          <w:tcPr>
            <w:tcW w:w="911" w:type="dxa"/>
            <w:shd w:val="clear" w:color="auto" w:fill="D9F2D0" w:themeFill="accent6" w:themeFillTint="33"/>
            <w:vAlign w:val="center"/>
          </w:tcPr>
          <w:p w:rsidR="00FF4448" w:rsidRPr="00D61872" w:rsidP="00FF4448">
            <w:pPr>
              <w:jc w:val="center"/>
              <w:rPr>
                <w:b/>
                <w:bCs/>
                <w:sz w:val="18"/>
                <w:szCs w:val="18"/>
              </w:rPr>
            </w:pPr>
            <w:r w:rsidRPr="00D61872">
              <w:rPr>
                <w:b/>
                <w:bCs/>
                <w:sz w:val="18"/>
                <w:szCs w:val="18"/>
              </w:rPr>
              <w:t>9</w:t>
            </w:r>
            <w:r w:rsidR="00B15D49">
              <w:rPr>
                <w:b/>
                <w:bCs/>
                <w:sz w:val="18"/>
                <w:szCs w:val="18"/>
              </w:rPr>
              <w:t>%</w:t>
            </w:r>
          </w:p>
        </w:tc>
        <w:tc>
          <w:tcPr>
            <w:tcW w:w="930" w:type="dxa"/>
            <w:shd w:val="clear" w:color="auto" w:fill="CAEDFB" w:themeFill="accent4" w:themeFillTint="33"/>
            <w:vAlign w:val="bottom"/>
          </w:tcPr>
          <w:p w:rsidR="00FF4448" w:rsidRPr="00D61872" w:rsidP="00FF4448">
            <w:pPr>
              <w:jc w:val="center"/>
              <w:rPr>
                <w:b/>
                <w:bCs/>
                <w:sz w:val="18"/>
                <w:szCs w:val="18"/>
              </w:rPr>
            </w:pPr>
            <w:r w:rsidRPr="00D61872">
              <w:rPr>
                <w:rFonts w:cs="Calibri"/>
                <w:b/>
                <w:bCs/>
                <w:color w:val="000000"/>
                <w:sz w:val="18"/>
                <w:szCs w:val="18"/>
              </w:rPr>
              <w:t>45</w:t>
            </w:r>
            <w:r w:rsidR="00B15D49">
              <w:rPr>
                <w:rFonts w:cs="Calibri"/>
                <w:b/>
                <w:bCs/>
                <w:color w:val="000000"/>
                <w:sz w:val="18"/>
                <w:szCs w:val="18"/>
              </w:rPr>
              <w:t>%</w:t>
            </w:r>
          </w:p>
        </w:tc>
        <w:tc>
          <w:tcPr>
            <w:tcW w:w="912" w:type="dxa"/>
            <w:vAlign w:val="bottom"/>
          </w:tcPr>
          <w:p w:rsidR="00FF4448" w:rsidRPr="00DC0535" w:rsidP="00FF4448">
            <w:pPr>
              <w:jc w:val="center"/>
              <w:rPr>
                <w:sz w:val="20"/>
                <w:szCs w:val="20"/>
              </w:rPr>
            </w:pPr>
            <w:r>
              <w:rPr>
                <w:rFonts w:ascii="Aptos Display" w:hAnsi="Aptos Display"/>
                <w:color w:val="000000"/>
                <w:sz w:val="18"/>
                <w:szCs w:val="18"/>
              </w:rPr>
              <w:t>41.0</w:t>
            </w:r>
          </w:p>
        </w:tc>
        <w:tc>
          <w:tcPr>
            <w:tcW w:w="911" w:type="dxa"/>
            <w:vAlign w:val="bottom"/>
          </w:tcPr>
          <w:p w:rsidR="00FF4448" w:rsidRPr="00DC0535" w:rsidP="00FF4448">
            <w:pPr>
              <w:jc w:val="center"/>
              <w:rPr>
                <w:sz w:val="20"/>
                <w:szCs w:val="20"/>
              </w:rPr>
            </w:pPr>
            <w:r>
              <w:rPr>
                <w:rFonts w:ascii="Aptos Display" w:hAnsi="Aptos Display"/>
                <w:color w:val="000000"/>
                <w:sz w:val="18"/>
                <w:szCs w:val="18"/>
              </w:rPr>
              <w:t>45.6</w:t>
            </w:r>
          </w:p>
        </w:tc>
        <w:tc>
          <w:tcPr>
            <w:tcW w:w="912" w:type="dxa"/>
            <w:vAlign w:val="bottom"/>
          </w:tcPr>
          <w:p w:rsidR="00FF4448" w:rsidRPr="00DC0535" w:rsidP="00FF4448">
            <w:pPr>
              <w:jc w:val="center"/>
              <w:rPr>
                <w:sz w:val="20"/>
                <w:szCs w:val="20"/>
              </w:rPr>
            </w:pPr>
            <w:r>
              <w:rPr>
                <w:rFonts w:ascii="Aptos Display" w:hAnsi="Aptos Display"/>
                <w:sz w:val="18"/>
                <w:szCs w:val="18"/>
              </w:rPr>
              <w:t>18.52</w:t>
            </w:r>
          </w:p>
        </w:tc>
        <w:tc>
          <w:tcPr>
            <w:tcW w:w="925" w:type="dxa"/>
            <w:vAlign w:val="bottom"/>
          </w:tcPr>
          <w:p w:rsidR="00FF4448" w:rsidRPr="00DC0535" w:rsidP="00FF4448">
            <w:pPr>
              <w:jc w:val="center"/>
              <w:rPr>
                <w:sz w:val="20"/>
                <w:szCs w:val="20"/>
              </w:rPr>
            </w:pPr>
            <w:r>
              <w:rPr>
                <w:rFonts w:ascii="Aptos Display" w:hAnsi="Aptos Display"/>
                <w:sz w:val="18"/>
                <w:szCs w:val="18"/>
              </w:rPr>
              <w:t>2.5</w:t>
            </w:r>
          </w:p>
        </w:tc>
      </w:tr>
      <w:tr w:rsidTr="006E7966">
        <w:tblPrEx>
          <w:tblW w:w="0" w:type="auto"/>
          <w:tblLook w:val="04A0"/>
        </w:tblPrEx>
        <w:tc>
          <w:tcPr>
            <w:tcW w:w="4127" w:type="dxa"/>
            <w:vAlign w:val="center"/>
          </w:tcPr>
          <w:p w:rsidR="00FF4448" w:rsidRPr="00DC0535" w:rsidP="00FF4448">
            <w:pPr>
              <w:rPr>
                <w:sz w:val="20"/>
                <w:szCs w:val="20"/>
              </w:rPr>
            </w:pPr>
            <w:r w:rsidRPr="00DC0535">
              <w:rPr>
                <w:rFonts w:cs="Calibri"/>
                <w:color w:val="000000"/>
                <w:sz w:val="20"/>
                <w:szCs w:val="20"/>
              </w:rPr>
              <w:t>Leicester</w:t>
            </w:r>
          </w:p>
        </w:tc>
        <w:tc>
          <w:tcPr>
            <w:tcW w:w="911" w:type="dxa"/>
            <w:shd w:val="clear" w:color="auto" w:fill="D9F2D0" w:themeFill="accent6" w:themeFillTint="33"/>
            <w:vAlign w:val="center"/>
          </w:tcPr>
          <w:p w:rsidR="00FF4448" w:rsidRPr="00D61872" w:rsidP="00FF4448">
            <w:pPr>
              <w:jc w:val="center"/>
              <w:rPr>
                <w:b/>
                <w:bCs/>
                <w:sz w:val="18"/>
                <w:szCs w:val="18"/>
              </w:rPr>
            </w:pPr>
            <w:r w:rsidRPr="00D61872">
              <w:rPr>
                <w:rFonts w:cs="Calibri"/>
                <w:b/>
                <w:bCs/>
                <w:color w:val="000000"/>
                <w:sz w:val="18"/>
                <w:szCs w:val="18"/>
              </w:rPr>
              <w:t>12</w:t>
            </w:r>
            <w:r w:rsidR="00B15D49">
              <w:rPr>
                <w:rFonts w:cs="Calibri"/>
                <w:b/>
                <w:bCs/>
                <w:color w:val="000000"/>
                <w:sz w:val="18"/>
                <w:szCs w:val="18"/>
              </w:rPr>
              <w:t>%</w:t>
            </w:r>
          </w:p>
        </w:tc>
        <w:tc>
          <w:tcPr>
            <w:tcW w:w="930" w:type="dxa"/>
            <w:shd w:val="clear" w:color="auto" w:fill="CAEDFB" w:themeFill="accent4" w:themeFillTint="33"/>
            <w:vAlign w:val="bottom"/>
          </w:tcPr>
          <w:p w:rsidR="00FF4448" w:rsidRPr="00D61872" w:rsidP="00FF4448">
            <w:pPr>
              <w:jc w:val="center"/>
              <w:rPr>
                <w:b/>
                <w:bCs/>
                <w:sz w:val="18"/>
                <w:szCs w:val="18"/>
              </w:rPr>
            </w:pPr>
            <w:r w:rsidRPr="00D61872">
              <w:rPr>
                <w:rFonts w:cs="Calibri"/>
                <w:b/>
                <w:bCs/>
                <w:color w:val="000000"/>
                <w:sz w:val="18"/>
                <w:szCs w:val="18"/>
              </w:rPr>
              <w:t>5</w:t>
            </w:r>
            <w:r w:rsidRPr="00D61872" w:rsidR="003A41CA">
              <w:rPr>
                <w:rFonts w:cs="Calibri"/>
                <w:b/>
                <w:bCs/>
                <w:color w:val="000000"/>
                <w:sz w:val="18"/>
                <w:szCs w:val="18"/>
              </w:rPr>
              <w:t>6</w:t>
            </w:r>
            <w:r w:rsidR="00B15D49">
              <w:rPr>
                <w:rFonts w:cs="Calibri"/>
                <w:b/>
                <w:bCs/>
                <w:color w:val="000000"/>
                <w:sz w:val="18"/>
                <w:szCs w:val="18"/>
              </w:rPr>
              <w:t>%</w:t>
            </w:r>
          </w:p>
        </w:tc>
        <w:tc>
          <w:tcPr>
            <w:tcW w:w="912" w:type="dxa"/>
            <w:vAlign w:val="bottom"/>
          </w:tcPr>
          <w:p w:rsidR="00FF4448" w:rsidRPr="00DC0535" w:rsidP="00FF4448">
            <w:pPr>
              <w:jc w:val="center"/>
              <w:rPr>
                <w:sz w:val="20"/>
                <w:szCs w:val="20"/>
              </w:rPr>
            </w:pPr>
            <w:r>
              <w:rPr>
                <w:rFonts w:ascii="Aptos Display" w:hAnsi="Aptos Display"/>
                <w:color w:val="000000"/>
                <w:sz w:val="18"/>
                <w:szCs w:val="18"/>
              </w:rPr>
              <w:t>47.2</w:t>
            </w:r>
          </w:p>
        </w:tc>
        <w:tc>
          <w:tcPr>
            <w:tcW w:w="911" w:type="dxa"/>
            <w:vAlign w:val="bottom"/>
          </w:tcPr>
          <w:p w:rsidR="00FF4448" w:rsidRPr="00DC0535" w:rsidP="00FF4448">
            <w:pPr>
              <w:jc w:val="center"/>
              <w:rPr>
                <w:sz w:val="20"/>
                <w:szCs w:val="20"/>
              </w:rPr>
            </w:pPr>
            <w:r>
              <w:rPr>
                <w:rFonts w:ascii="Aptos Display" w:hAnsi="Aptos Display"/>
                <w:color w:val="000000"/>
                <w:sz w:val="18"/>
                <w:szCs w:val="18"/>
              </w:rPr>
              <w:t>42.8</w:t>
            </w:r>
          </w:p>
        </w:tc>
        <w:tc>
          <w:tcPr>
            <w:tcW w:w="912" w:type="dxa"/>
            <w:vAlign w:val="bottom"/>
          </w:tcPr>
          <w:p w:rsidR="00FF4448" w:rsidRPr="00DC0535" w:rsidP="00FF4448">
            <w:pPr>
              <w:jc w:val="center"/>
              <w:rPr>
                <w:sz w:val="20"/>
                <w:szCs w:val="20"/>
              </w:rPr>
            </w:pPr>
            <w:r>
              <w:rPr>
                <w:rFonts w:ascii="Aptos Display" w:hAnsi="Aptos Display"/>
                <w:sz w:val="18"/>
                <w:szCs w:val="18"/>
              </w:rPr>
              <w:t>33.07</w:t>
            </w:r>
          </w:p>
        </w:tc>
        <w:tc>
          <w:tcPr>
            <w:tcW w:w="925" w:type="dxa"/>
            <w:vAlign w:val="bottom"/>
          </w:tcPr>
          <w:p w:rsidR="00FF4448" w:rsidRPr="00DC0535" w:rsidP="00FF4448">
            <w:pPr>
              <w:jc w:val="center"/>
              <w:rPr>
                <w:sz w:val="20"/>
                <w:szCs w:val="20"/>
              </w:rPr>
            </w:pPr>
            <w:r>
              <w:rPr>
                <w:rFonts w:ascii="Aptos Display" w:hAnsi="Aptos Display"/>
                <w:sz w:val="18"/>
                <w:szCs w:val="18"/>
              </w:rPr>
              <w:t>49.5</w:t>
            </w:r>
          </w:p>
        </w:tc>
      </w:tr>
      <w:tr w:rsidTr="006E7966">
        <w:tblPrEx>
          <w:tblW w:w="0" w:type="auto"/>
          <w:tblLook w:val="04A0"/>
        </w:tblPrEx>
        <w:tc>
          <w:tcPr>
            <w:tcW w:w="4127" w:type="dxa"/>
            <w:vAlign w:val="center"/>
          </w:tcPr>
          <w:p w:rsidR="00FF4448" w:rsidRPr="00DC0535" w:rsidP="00FF4448">
            <w:pPr>
              <w:rPr>
                <w:sz w:val="20"/>
                <w:szCs w:val="20"/>
              </w:rPr>
            </w:pPr>
            <w:r w:rsidRPr="00DC0535">
              <w:rPr>
                <w:rFonts w:cs="Calibri"/>
                <w:color w:val="000000"/>
                <w:sz w:val="20"/>
                <w:szCs w:val="20"/>
              </w:rPr>
              <w:t>Leicestershire</w:t>
            </w:r>
          </w:p>
        </w:tc>
        <w:tc>
          <w:tcPr>
            <w:tcW w:w="911" w:type="dxa"/>
            <w:shd w:val="clear" w:color="auto" w:fill="D9F2D0" w:themeFill="accent6" w:themeFillTint="33"/>
            <w:vAlign w:val="center"/>
          </w:tcPr>
          <w:p w:rsidR="00FF4448" w:rsidRPr="00D61872" w:rsidP="00FF4448">
            <w:pPr>
              <w:jc w:val="center"/>
              <w:rPr>
                <w:b/>
                <w:bCs/>
                <w:sz w:val="18"/>
                <w:szCs w:val="18"/>
              </w:rPr>
            </w:pPr>
            <w:r w:rsidRPr="00D61872">
              <w:rPr>
                <w:b/>
                <w:bCs/>
                <w:sz w:val="18"/>
                <w:szCs w:val="18"/>
              </w:rPr>
              <w:t>9</w:t>
            </w:r>
            <w:r w:rsidR="00B15D49">
              <w:rPr>
                <w:b/>
                <w:bCs/>
                <w:sz w:val="18"/>
                <w:szCs w:val="18"/>
              </w:rPr>
              <w:t>%</w:t>
            </w:r>
          </w:p>
        </w:tc>
        <w:tc>
          <w:tcPr>
            <w:tcW w:w="930" w:type="dxa"/>
            <w:shd w:val="clear" w:color="auto" w:fill="CAEDFB" w:themeFill="accent4" w:themeFillTint="33"/>
            <w:vAlign w:val="bottom"/>
          </w:tcPr>
          <w:p w:rsidR="00FF4448" w:rsidRPr="00D61872" w:rsidP="00FF4448">
            <w:pPr>
              <w:jc w:val="center"/>
              <w:rPr>
                <w:b/>
                <w:bCs/>
                <w:sz w:val="18"/>
                <w:szCs w:val="18"/>
              </w:rPr>
            </w:pPr>
            <w:r w:rsidRPr="00D61872">
              <w:rPr>
                <w:rFonts w:cs="Calibri"/>
                <w:b/>
                <w:bCs/>
                <w:color w:val="000000"/>
                <w:sz w:val="18"/>
                <w:szCs w:val="18"/>
              </w:rPr>
              <w:t>43</w:t>
            </w:r>
            <w:r w:rsidR="00B15D49">
              <w:rPr>
                <w:rFonts w:cs="Calibri"/>
                <w:b/>
                <w:bCs/>
                <w:color w:val="000000"/>
                <w:sz w:val="18"/>
                <w:szCs w:val="18"/>
              </w:rPr>
              <w:t>%</w:t>
            </w:r>
          </w:p>
        </w:tc>
        <w:tc>
          <w:tcPr>
            <w:tcW w:w="912" w:type="dxa"/>
            <w:vAlign w:val="bottom"/>
          </w:tcPr>
          <w:p w:rsidR="00FF4448" w:rsidRPr="00DC0535" w:rsidP="00FF4448">
            <w:pPr>
              <w:jc w:val="center"/>
              <w:rPr>
                <w:sz w:val="20"/>
                <w:szCs w:val="20"/>
              </w:rPr>
            </w:pPr>
            <w:r>
              <w:rPr>
                <w:rFonts w:ascii="Aptos Display" w:hAnsi="Aptos Display"/>
                <w:color w:val="000000"/>
                <w:sz w:val="18"/>
                <w:szCs w:val="18"/>
              </w:rPr>
              <w:t>45.3</w:t>
            </w:r>
          </w:p>
        </w:tc>
        <w:tc>
          <w:tcPr>
            <w:tcW w:w="911" w:type="dxa"/>
            <w:vAlign w:val="bottom"/>
          </w:tcPr>
          <w:p w:rsidR="00FF4448" w:rsidRPr="00DC0535" w:rsidP="00FF4448">
            <w:pPr>
              <w:jc w:val="center"/>
              <w:rPr>
                <w:sz w:val="20"/>
                <w:szCs w:val="20"/>
              </w:rPr>
            </w:pPr>
            <w:r>
              <w:rPr>
                <w:rFonts w:ascii="Aptos Display" w:hAnsi="Aptos Display"/>
                <w:color w:val="000000"/>
                <w:sz w:val="18"/>
                <w:szCs w:val="18"/>
              </w:rPr>
              <w:t>46.2</w:t>
            </w:r>
          </w:p>
        </w:tc>
        <w:tc>
          <w:tcPr>
            <w:tcW w:w="912" w:type="dxa"/>
            <w:vAlign w:val="bottom"/>
          </w:tcPr>
          <w:p w:rsidR="00FF4448" w:rsidRPr="00DC0535" w:rsidP="00FF4448">
            <w:pPr>
              <w:jc w:val="center"/>
              <w:rPr>
                <w:sz w:val="20"/>
                <w:szCs w:val="20"/>
              </w:rPr>
            </w:pPr>
            <w:r>
              <w:rPr>
                <w:rFonts w:ascii="Aptos Display" w:hAnsi="Aptos Display"/>
                <w:sz w:val="18"/>
                <w:szCs w:val="18"/>
              </w:rPr>
              <w:t>12.46</w:t>
            </w:r>
          </w:p>
        </w:tc>
        <w:tc>
          <w:tcPr>
            <w:tcW w:w="925" w:type="dxa"/>
            <w:vAlign w:val="bottom"/>
          </w:tcPr>
          <w:p w:rsidR="00FF4448" w:rsidRPr="00DC0535" w:rsidP="00FF4448">
            <w:pPr>
              <w:jc w:val="center"/>
              <w:rPr>
                <w:sz w:val="20"/>
                <w:szCs w:val="20"/>
              </w:rPr>
            </w:pPr>
            <w:r>
              <w:rPr>
                <w:rFonts w:ascii="Aptos Display" w:hAnsi="Aptos Display"/>
                <w:sz w:val="18"/>
                <w:szCs w:val="18"/>
              </w:rPr>
              <w:t>8.6</w:t>
            </w:r>
          </w:p>
        </w:tc>
      </w:tr>
      <w:tr w:rsidTr="006E7966">
        <w:tblPrEx>
          <w:tblW w:w="0" w:type="auto"/>
          <w:tblLook w:val="04A0"/>
        </w:tblPrEx>
        <w:tc>
          <w:tcPr>
            <w:tcW w:w="4127" w:type="dxa"/>
            <w:vAlign w:val="center"/>
          </w:tcPr>
          <w:p w:rsidR="00FF4448" w:rsidRPr="00DC0535" w:rsidP="00FF4448">
            <w:pPr>
              <w:rPr>
                <w:sz w:val="20"/>
                <w:szCs w:val="20"/>
              </w:rPr>
            </w:pPr>
            <w:r w:rsidRPr="00DC0535">
              <w:rPr>
                <w:rFonts w:cs="Calibri"/>
                <w:color w:val="000000"/>
                <w:sz w:val="20"/>
                <w:szCs w:val="20"/>
              </w:rPr>
              <w:t>Lincolnshire</w:t>
            </w:r>
          </w:p>
        </w:tc>
        <w:tc>
          <w:tcPr>
            <w:tcW w:w="911" w:type="dxa"/>
            <w:shd w:val="clear" w:color="auto" w:fill="D9F2D0" w:themeFill="accent6" w:themeFillTint="33"/>
            <w:vAlign w:val="center"/>
          </w:tcPr>
          <w:p w:rsidR="00FF4448" w:rsidRPr="00D61872" w:rsidP="00FF4448">
            <w:pPr>
              <w:jc w:val="center"/>
              <w:rPr>
                <w:b/>
                <w:bCs/>
                <w:sz w:val="18"/>
                <w:szCs w:val="18"/>
              </w:rPr>
            </w:pPr>
            <w:r w:rsidRPr="00D61872">
              <w:rPr>
                <w:rFonts w:cs="Calibri"/>
                <w:b/>
                <w:bCs/>
                <w:color w:val="000000"/>
                <w:sz w:val="18"/>
                <w:szCs w:val="18"/>
              </w:rPr>
              <w:t>8</w:t>
            </w:r>
            <w:r w:rsidR="00B15D49">
              <w:rPr>
                <w:rFonts w:cs="Calibri"/>
                <w:b/>
                <w:bCs/>
                <w:color w:val="000000"/>
                <w:sz w:val="18"/>
                <w:szCs w:val="18"/>
              </w:rPr>
              <w:t>%</w:t>
            </w:r>
          </w:p>
        </w:tc>
        <w:tc>
          <w:tcPr>
            <w:tcW w:w="930" w:type="dxa"/>
            <w:shd w:val="clear" w:color="auto" w:fill="CAEDFB" w:themeFill="accent4" w:themeFillTint="33"/>
            <w:vAlign w:val="bottom"/>
          </w:tcPr>
          <w:p w:rsidR="00FF4448" w:rsidRPr="00D61872" w:rsidP="00FF4448">
            <w:pPr>
              <w:jc w:val="center"/>
              <w:rPr>
                <w:b/>
                <w:bCs/>
                <w:sz w:val="18"/>
                <w:szCs w:val="18"/>
              </w:rPr>
            </w:pPr>
            <w:r w:rsidRPr="00D61872">
              <w:rPr>
                <w:rFonts w:cs="Calibri"/>
                <w:b/>
                <w:bCs/>
                <w:color w:val="000000"/>
                <w:sz w:val="18"/>
                <w:szCs w:val="18"/>
              </w:rPr>
              <w:t>41</w:t>
            </w:r>
            <w:r w:rsidR="00B15D49">
              <w:rPr>
                <w:rFonts w:cs="Calibri"/>
                <w:b/>
                <w:bCs/>
                <w:color w:val="000000"/>
                <w:sz w:val="18"/>
                <w:szCs w:val="18"/>
              </w:rPr>
              <w:t>%</w:t>
            </w:r>
          </w:p>
        </w:tc>
        <w:tc>
          <w:tcPr>
            <w:tcW w:w="912" w:type="dxa"/>
            <w:vAlign w:val="bottom"/>
          </w:tcPr>
          <w:p w:rsidR="00FF4448" w:rsidRPr="00DC0535" w:rsidP="00FF4448">
            <w:pPr>
              <w:jc w:val="center"/>
              <w:rPr>
                <w:sz w:val="20"/>
                <w:szCs w:val="20"/>
              </w:rPr>
            </w:pPr>
            <w:r>
              <w:rPr>
                <w:rFonts w:ascii="Aptos Display" w:hAnsi="Aptos Display"/>
                <w:color w:val="000000"/>
                <w:sz w:val="18"/>
                <w:szCs w:val="18"/>
              </w:rPr>
              <w:t>44.1</w:t>
            </w:r>
          </w:p>
        </w:tc>
        <w:tc>
          <w:tcPr>
            <w:tcW w:w="911" w:type="dxa"/>
            <w:vAlign w:val="bottom"/>
          </w:tcPr>
          <w:p w:rsidR="00FF4448" w:rsidRPr="00DC0535" w:rsidP="00FF4448">
            <w:pPr>
              <w:jc w:val="center"/>
              <w:rPr>
                <w:sz w:val="20"/>
                <w:szCs w:val="20"/>
              </w:rPr>
            </w:pPr>
            <w:r>
              <w:rPr>
                <w:rFonts w:ascii="Aptos Display" w:hAnsi="Aptos Display"/>
                <w:color w:val="000000"/>
                <w:sz w:val="18"/>
                <w:szCs w:val="18"/>
              </w:rPr>
              <w:t>46.6</w:t>
            </w:r>
          </w:p>
        </w:tc>
        <w:tc>
          <w:tcPr>
            <w:tcW w:w="912" w:type="dxa"/>
            <w:vAlign w:val="bottom"/>
          </w:tcPr>
          <w:p w:rsidR="00FF4448" w:rsidRPr="00DC0535" w:rsidP="00FF4448">
            <w:pPr>
              <w:jc w:val="center"/>
              <w:rPr>
                <w:sz w:val="20"/>
                <w:szCs w:val="20"/>
              </w:rPr>
            </w:pPr>
            <w:r>
              <w:rPr>
                <w:rFonts w:ascii="Aptos Display" w:hAnsi="Aptos Display"/>
                <w:sz w:val="18"/>
                <w:szCs w:val="18"/>
              </w:rPr>
              <w:t>20.61</w:t>
            </w:r>
          </w:p>
        </w:tc>
        <w:tc>
          <w:tcPr>
            <w:tcW w:w="925" w:type="dxa"/>
            <w:vAlign w:val="bottom"/>
          </w:tcPr>
          <w:p w:rsidR="00FF4448" w:rsidRPr="00DC0535" w:rsidP="00FF4448">
            <w:pPr>
              <w:jc w:val="center"/>
              <w:rPr>
                <w:sz w:val="20"/>
                <w:szCs w:val="20"/>
              </w:rPr>
            </w:pPr>
            <w:r>
              <w:rPr>
                <w:rFonts w:ascii="Aptos Display" w:hAnsi="Aptos Display"/>
                <w:sz w:val="18"/>
                <w:szCs w:val="18"/>
              </w:rPr>
              <w:t>2.4</w:t>
            </w:r>
          </w:p>
        </w:tc>
      </w:tr>
      <w:tr w:rsidTr="006E7966">
        <w:tblPrEx>
          <w:tblW w:w="0" w:type="auto"/>
          <w:tblLook w:val="04A0"/>
        </w:tblPrEx>
        <w:tc>
          <w:tcPr>
            <w:tcW w:w="4127" w:type="dxa"/>
            <w:vAlign w:val="center"/>
          </w:tcPr>
          <w:p w:rsidR="00FF4448" w:rsidRPr="00DC0535" w:rsidP="00FF4448">
            <w:pPr>
              <w:rPr>
                <w:sz w:val="20"/>
                <w:szCs w:val="20"/>
              </w:rPr>
            </w:pPr>
            <w:r w:rsidRPr="00DC0535">
              <w:rPr>
                <w:rFonts w:cs="Calibri"/>
                <w:color w:val="000000"/>
                <w:sz w:val="20"/>
                <w:szCs w:val="20"/>
              </w:rPr>
              <w:t>North Northamptonshire</w:t>
            </w:r>
            <w:r>
              <w:rPr>
                <w:rFonts w:cs="Calibri"/>
                <w:color w:val="000000"/>
                <w:sz w:val="20"/>
                <w:szCs w:val="20"/>
              </w:rPr>
              <w:t xml:space="preserve"> (post-2021)</w:t>
            </w:r>
          </w:p>
        </w:tc>
        <w:tc>
          <w:tcPr>
            <w:tcW w:w="911" w:type="dxa"/>
            <w:shd w:val="clear" w:color="auto" w:fill="D9F2D0" w:themeFill="accent6" w:themeFillTint="33"/>
            <w:vAlign w:val="center"/>
          </w:tcPr>
          <w:p w:rsidR="00FF4448" w:rsidRPr="00D61872" w:rsidP="00FF4448">
            <w:pPr>
              <w:jc w:val="center"/>
              <w:rPr>
                <w:b/>
                <w:bCs/>
                <w:sz w:val="18"/>
                <w:szCs w:val="18"/>
              </w:rPr>
            </w:pPr>
            <w:r w:rsidRPr="00D61872">
              <w:rPr>
                <w:rFonts w:cs="Calibri"/>
                <w:b/>
                <w:bCs/>
                <w:color w:val="000000"/>
                <w:sz w:val="18"/>
                <w:szCs w:val="18"/>
              </w:rPr>
              <w:t>10</w:t>
            </w:r>
            <w:r w:rsidR="00B15D49">
              <w:rPr>
                <w:rFonts w:cs="Calibri"/>
                <w:b/>
                <w:bCs/>
                <w:color w:val="000000"/>
                <w:sz w:val="18"/>
                <w:szCs w:val="18"/>
              </w:rPr>
              <w:t>%</w:t>
            </w:r>
          </w:p>
        </w:tc>
        <w:tc>
          <w:tcPr>
            <w:tcW w:w="930" w:type="dxa"/>
            <w:shd w:val="clear" w:color="auto" w:fill="CAEDFB" w:themeFill="accent4" w:themeFillTint="33"/>
            <w:vAlign w:val="bottom"/>
          </w:tcPr>
          <w:p w:rsidR="00FF4448" w:rsidRPr="00D61872" w:rsidP="00FF4448">
            <w:pPr>
              <w:jc w:val="center"/>
              <w:rPr>
                <w:b/>
                <w:bCs/>
                <w:sz w:val="18"/>
                <w:szCs w:val="18"/>
              </w:rPr>
            </w:pPr>
            <w:r w:rsidRPr="00D61872">
              <w:rPr>
                <w:rFonts w:cs="Calibri"/>
                <w:b/>
                <w:bCs/>
                <w:color w:val="000000"/>
                <w:sz w:val="18"/>
                <w:szCs w:val="18"/>
              </w:rPr>
              <w:t>*</w:t>
            </w:r>
          </w:p>
        </w:tc>
        <w:tc>
          <w:tcPr>
            <w:tcW w:w="912" w:type="dxa"/>
            <w:vAlign w:val="bottom"/>
          </w:tcPr>
          <w:p w:rsidR="00FF4448" w:rsidRPr="00DC0535" w:rsidP="00FF4448">
            <w:pPr>
              <w:jc w:val="center"/>
              <w:rPr>
                <w:sz w:val="20"/>
                <w:szCs w:val="20"/>
              </w:rPr>
            </w:pPr>
            <w:r>
              <w:rPr>
                <w:sz w:val="20"/>
                <w:szCs w:val="20"/>
              </w:rPr>
              <w:t>-</w:t>
            </w:r>
          </w:p>
        </w:tc>
        <w:tc>
          <w:tcPr>
            <w:tcW w:w="911" w:type="dxa"/>
            <w:vAlign w:val="bottom"/>
          </w:tcPr>
          <w:p w:rsidR="00FF4448" w:rsidRPr="00DC0535" w:rsidP="00FF4448">
            <w:pPr>
              <w:jc w:val="center"/>
              <w:rPr>
                <w:sz w:val="20"/>
                <w:szCs w:val="20"/>
              </w:rPr>
            </w:pPr>
            <w:r>
              <w:rPr>
                <w:sz w:val="20"/>
                <w:szCs w:val="20"/>
              </w:rPr>
              <w:t>-</w:t>
            </w:r>
          </w:p>
        </w:tc>
        <w:tc>
          <w:tcPr>
            <w:tcW w:w="912" w:type="dxa"/>
            <w:vAlign w:val="bottom"/>
          </w:tcPr>
          <w:p w:rsidR="00FF4448" w:rsidRPr="00DC0535" w:rsidP="00FF4448">
            <w:pPr>
              <w:jc w:val="center"/>
              <w:rPr>
                <w:sz w:val="20"/>
                <w:szCs w:val="20"/>
              </w:rPr>
            </w:pPr>
            <w:r>
              <w:rPr>
                <w:sz w:val="20"/>
                <w:szCs w:val="20"/>
              </w:rPr>
              <w:t>-</w:t>
            </w:r>
          </w:p>
        </w:tc>
        <w:tc>
          <w:tcPr>
            <w:tcW w:w="925" w:type="dxa"/>
            <w:vAlign w:val="bottom"/>
          </w:tcPr>
          <w:p w:rsidR="00FF4448" w:rsidRPr="00DC0535" w:rsidP="00FF4448">
            <w:pPr>
              <w:jc w:val="center"/>
              <w:rPr>
                <w:sz w:val="20"/>
                <w:szCs w:val="20"/>
              </w:rPr>
            </w:pPr>
            <w:r>
              <w:rPr>
                <w:sz w:val="20"/>
                <w:szCs w:val="20"/>
              </w:rPr>
              <w:t>-</w:t>
            </w:r>
          </w:p>
        </w:tc>
      </w:tr>
      <w:tr w:rsidTr="006E7966">
        <w:tblPrEx>
          <w:tblW w:w="0" w:type="auto"/>
          <w:tblLook w:val="04A0"/>
        </w:tblPrEx>
        <w:tc>
          <w:tcPr>
            <w:tcW w:w="4127" w:type="dxa"/>
            <w:vAlign w:val="center"/>
          </w:tcPr>
          <w:p w:rsidR="00FF4448" w:rsidRPr="00DC0535" w:rsidP="00FF4448">
            <w:pPr>
              <w:rPr>
                <w:sz w:val="20"/>
                <w:szCs w:val="20"/>
              </w:rPr>
            </w:pPr>
            <w:r w:rsidRPr="00DC0535">
              <w:rPr>
                <w:rFonts w:cs="Calibri"/>
                <w:color w:val="000000"/>
                <w:sz w:val="20"/>
                <w:szCs w:val="20"/>
              </w:rPr>
              <w:t>Northamptonshire</w:t>
            </w:r>
            <w:r>
              <w:rPr>
                <w:rFonts w:cs="Calibri"/>
                <w:color w:val="000000"/>
                <w:sz w:val="20"/>
                <w:szCs w:val="20"/>
              </w:rPr>
              <w:t xml:space="preserve"> (pre-2021)</w:t>
            </w:r>
          </w:p>
        </w:tc>
        <w:tc>
          <w:tcPr>
            <w:tcW w:w="911" w:type="dxa"/>
            <w:shd w:val="clear" w:color="auto" w:fill="D9F2D0" w:themeFill="accent6" w:themeFillTint="33"/>
            <w:vAlign w:val="center"/>
          </w:tcPr>
          <w:p w:rsidR="00FF4448" w:rsidRPr="00D61872" w:rsidP="00FF4448">
            <w:pPr>
              <w:jc w:val="center"/>
              <w:rPr>
                <w:b/>
                <w:bCs/>
                <w:sz w:val="18"/>
                <w:szCs w:val="18"/>
              </w:rPr>
            </w:pPr>
            <w:r w:rsidRPr="00D61872">
              <w:rPr>
                <w:rFonts w:cs="Calibri"/>
                <w:b/>
                <w:bCs/>
                <w:color w:val="000000"/>
                <w:sz w:val="18"/>
                <w:szCs w:val="18"/>
              </w:rPr>
              <w:t>9</w:t>
            </w:r>
            <w:r w:rsidR="00B15D49">
              <w:rPr>
                <w:rFonts w:cs="Calibri"/>
                <w:b/>
                <w:bCs/>
                <w:color w:val="000000"/>
                <w:sz w:val="18"/>
                <w:szCs w:val="18"/>
              </w:rPr>
              <w:t>%</w:t>
            </w:r>
          </w:p>
        </w:tc>
        <w:tc>
          <w:tcPr>
            <w:tcW w:w="930" w:type="dxa"/>
            <w:shd w:val="clear" w:color="auto" w:fill="CAEDFB" w:themeFill="accent4" w:themeFillTint="33"/>
            <w:vAlign w:val="bottom"/>
          </w:tcPr>
          <w:p w:rsidR="00FF4448" w:rsidRPr="00D61872" w:rsidP="00FF4448">
            <w:pPr>
              <w:jc w:val="center"/>
              <w:rPr>
                <w:b/>
                <w:bCs/>
                <w:sz w:val="18"/>
                <w:szCs w:val="18"/>
              </w:rPr>
            </w:pPr>
            <w:r w:rsidRPr="00D61872">
              <w:rPr>
                <w:rFonts w:cs="Calibri"/>
                <w:b/>
                <w:bCs/>
                <w:color w:val="000000"/>
                <w:sz w:val="18"/>
                <w:szCs w:val="18"/>
              </w:rPr>
              <w:t>41</w:t>
            </w:r>
            <w:r w:rsidR="00B15D49">
              <w:rPr>
                <w:rFonts w:cs="Calibri"/>
                <w:b/>
                <w:bCs/>
                <w:color w:val="000000"/>
                <w:sz w:val="18"/>
                <w:szCs w:val="18"/>
              </w:rPr>
              <w:t>%</w:t>
            </w:r>
          </w:p>
        </w:tc>
        <w:tc>
          <w:tcPr>
            <w:tcW w:w="912" w:type="dxa"/>
            <w:vAlign w:val="bottom"/>
          </w:tcPr>
          <w:p w:rsidR="00FF4448" w:rsidRPr="00DC0535" w:rsidP="00FF4448">
            <w:pPr>
              <w:jc w:val="center"/>
              <w:rPr>
                <w:sz w:val="20"/>
                <w:szCs w:val="20"/>
              </w:rPr>
            </w:pPr>
            <w:r>
              <w:rPr>
                <w:rFonts w:ascii="Aptos Display" w:hAnsi="Aptos Display"/>
                <w:color w:val="000000"/>
                <w:sz w:val="18"/>
                <w:szCs w:val="18"/>
              </w:rPr>
              <w:t>38.6</w:t>
            </w:r>
          </w:p>
        </w:tc>
        <w:tc>
          <w:tcPr>
            <w:tcW w:w="911" w:type="dxa"/>
            <w:vAlign w:val="bottom"/>
          </w:tcPr>
          <w:p w:rsidR="00FF4448" w:rsidRPr="00DC0535" w:rsidP="00FF4448">
            <w:pPr>
              <w:jc w:val="center"/>
              <w:rPr>
                <w:sz w:val="20"/>
                <w:szCs w:val="20"/>
              </w:rPr>
            </w:pPr>
            <w:r>
              <w:rPr>
                <w:rFonts w:ascii="Aptos Display" w:hAnsi="Aptos Display"/>
                <w:color w:val="000000"/>
                <w:sz w:val="18"/>
                <w:szCs w:val="18"/>
              </w:rPr>
              <w:t>41.4</w:t>
            </w:r>
          </w:p>
        </w:tc>
        <w:tc>
          <w:tcPr>
            <w:tcW w:w="912" w:type="dxa"/>
            <w:vAlign w:val="bottom"/>
          </w:tcPr>
          <w:p w:rsidR="00FF4448" w:rsidRPr="00DC0535" w:rsidP="00FF4448">
            <w:pPr>
              <w:jc w:val="center"/>
              <w:rPr>
                <w:sz w:val="20"/>
                <w:szCs w:val="20"/>
              </w:rPr>
            </w:pPr>
            <w:r>
              <w:rPr>
                <w:rFonts w:ascii="Aptos Display" w:hAnsi="Aptos Display"/>
                <w:sz w:val="18"/>
                <w:szCs w:val="18"/>
              </w:rPr>
              <w:t>18.94</w:t>
            </w:r>
          </w:p>
        </w:tc>
        <w:tc>
          <w:tcPr>
            <w:tcW w:w="925" w:type="dxa"/>
            <w:vAlign w:val="bottom"/>
          </w:tcPr>
          <w:p w:rsidR="00FF4448" w:rsidRPr="00DC0535" w:rsidP="00FF4448">
            <w:pPr>
              <w:jc w:val="center"/>
              <w:rPr>
                <w:sz w:val="20"/>
                <w:szCs w:val="20"/>
              </w:rPr>
            </w:pPr>
            <w:r>
              <w:rPr>
                <w:rFonts w:ascii="Aptos Display" w:hAnsi="Aptos Display"/>
                <w:sz w:val="18"/>
                <w:szCs w:val="18"/>
              </w:rPr>
              <w:t>28.5</w:t>
            </w:r>
          </w:p>
        </w:tc>
      </w:tr>
      <w:tr w:rsidTr="006E7966">
        <w:tblPrEx>
          <w:tblW w:w="0" w:type="auto"/>
          <w:tblLook w:val="04A0"/>
        </w:tblPrEx>
        <w:tc>
          <w:tcPr>
            <w:tcW w:w="4127" w:type="dxa"/>
            <w:vAlign w:val="center"/>
          </w:tcPr>
          <w:p w:rsidR="00FF4448" w:rsidRPr="00DC0535" w:rsidP="00FF4448">
            <w:pPr>
              <w:rPr>
                <w:sz w:val="20"/>
                <w:szCs w:val="20"/>
              </w:rPr>
            </w:pPr>
            <w:r w:rsidRPr="00DC0535">
              <w:rPr>
                <w:rFonts w:cs="Calibri"/>
                <w:color w:val="000000"/>
                <w:sz w:val="20"/>
                <w:szCs w:val="20"/>
              </w:rPr>
              <w:t>Nottingham</w:t>
            </w:r>
          </w:p>
        </w:tc>
        <w:tc>
          <w:tcPr>
            <w:tcW w:w="911" w:type="dxa"/>
            <w:shd w:val="clear" w:color="auto" w:fill="D9F2D0" w:themeFill="accent6" w:themeFillTint="33"/>
            <w:vAlign w:val="center"/>
          </w:tcPr>
          <w:p w:rsidR="00FF4448" w:rsidRPr="00D61872" w:rsidP="00FF4448">
            <w:pPr>
              <w:jc w:val="center"/>
              <w:rPr>
                <w:b/>
                <w:bCs/>
                <w:sz w:val="18"/>
                <w:szCs w:val="18"/>
              </w:rPr>
            </w:pPr>
            <w:r w:rsidRPr="00D61872">
              <w:rPr>
                <w:rFonts w:cs="Calibri"/>
                <w:b/>
                <w:bCs/>
                <w:color w:val="000000"/>
                <w:sz w:val="18"/>
                <w:szCs w:val="18"/>
              </w:rPr>
              <w:t>9</w:t>
            </w:r>
            <w:r w:rsidR="00B15D49">
              <w:rPr>
                <w:rFonts w:cs="Calibri"/>
                <w:b/>
                <w:bCs/>
                <w:color w:val="000000"/>
                <w:sz w:val="18"/>
                <w:szCs w:val="18"/>
              </w:rPr>
              <w:t>%</w:t>
            </w:r>
          </w:p>
        </w:tc>
        <w:tc>
          <w:tcPr>
            <w:tcW w:w="930" w:type="dxa"/>
            <w:shd w:val="clear" w:color="auto" w:fill="CAEDFB" w:themeFill="accent4" w:themeFillTint="33"/>
            <w:vAlign w:val="bottom"/>
          </w:tcPr>
          <w:p w:rsidR="00FF4448" w:rsidRPr="00D61872" w:rsidP="00FF4448">
            <w:pPr>
              <w:jc w:val="center"/>
              <w:rPr>
                <w:b/>
                <w:bCs/>
                <w:sz w:val="18"/>
                <w:szCs w:val="18"/>
              </w:rPr>
            </w:pPr>
            <w:r w:rsidRPr="00D61872">
              <w:rPr>
                <w:rFonts w:cs="Calibri"/>
                <w:b/>
                <w:bCs/>
                <w:color w:val="000000"/>
                <w:sz w:val="18"/>
                <w:szCs w:val="18"/>
              </w:rPr>
              <w:t>47</w:t>
            </w:r>
            <w:r w:rsidR="00B15D49">
              <w:rPr>
                <w:rFonts w:cs="Calibri"/>
                <w:b/>
                <w:bCs/>
                <w:color w:val="000000"/>
                <w:sz w:val="18"/>
                <w:szCs w:val="18"/>
              </w:rPr>
              <w:t>%</w:t>
            </w:r>
          </w:p>
        </w:tc>
        <w:tc>
          <w:tcPr>
            <w:tcW w:w="912" w:type="dxa"/>
            <w:vAlign w:val="bottom"/>
          </w:tcPr>
          <w:p w:rsidR="00FF4448" w:rsidRPr="00DC0535" w:rsidP="00FF4448">
            <w:pPr>
              <w:jc w:val="center"/>
              <w:rPr>
                <w:sz w:val="20"/>
                <w:szCs w:val="20"/>
              </w:rPr>
            </w:pPr>
            <w:r>
              <w:rPr>
                <w:rFonts w:ascii="Aptos Display" w:hAnsi="Aptos Display"/>
                <w:color w:val="000000"/>
                <w:sz w:val="18"/>
                <w:szCs w:val="18"/>
              </w:rPr>
              <w:t>41.7</w:t>
            </w:r>
          </w:p>
        </w:tc>
        <w:tc>
          <w:tcPr>
            <w:tcW w:w="911" w:type="dxa"/>
            <w:vAlign w:val="bottom"/>
          </w:tcPr>
          <w:p w:rsidR="00FF4448" w:rsidRPr="00DC0535" w:rsidP="00FF4448">
            <w:pPr>
              <w:jc w:val="center"/>
              <w:rPr>
                <w:sz w:val="20"/>
                <w:szCs w:val="20"/>
              </w:rPr>
            </w:pPr>
            <w:r>
              <w:rPr>
                <w:rFonts w:ascii="Aptos Display" w:hAnsi="Aptos Display"/>
                <w:color w:val="000000"/>
                <w:sz w:val="18"/>
                <w:szCs w:val="18"/>
              </w:rPr>
              <w:t>47.2</w:t>
            </w:r>
          </w:p>
        </w:tc>
        <w:tc>
          <w:tcPr>
            <w:tcW w:w="912" w:type="dxa"/>
            <w:vAlign w:val="bottom"/>
          </w:tcPr>
          <w:p w:rsidR="00FF4448" w:rsidRPr="00DC0535" w:rsidP="00FF4448">
            <w:pPr>
              <w:jc w:val="center"/>
              <w:rPr>
                <w:sz w:val="20"/>
                <w:szCs w:val="20"/>
              </w:rPr>
            </w:pPr>
            <w:r>
              <w:rPr>
                <w:rFonts w:ascii="Aptos Display" w:hAnsi="Aptos Display"/>
                <w:sz w:val="18"/>
                <w:szCs w:val="18"/>
              </w:rPr>
              <w:t>36.93</w:t>
            </w:r>
          </w:p>
        </w:tc>
        <w:tc>
          <w:tcPr>
            <w:tcW w:w="925" w:type="dxa"/>
            <w:vAlign w:val="bottom"/>
          </w:tcPr>
          <w:p w:rsidR="00FF4448" w:rsidRPr="00DC0535" w:rsidP="00FF4448">
            <w:pPr>
              <w:jc w:val="center"/>
              <w:rPr>
                <w:sz w:val="20"/>
                <w:szCs w:val="20"/>
              </w:rPr>
            </w:pPr>
            <w:r>
              <w:rPr>
                <w:rFonts w:ascii="Aptos Display" w:hAnsi="Aptos Display"/>
                <w:sz w:val="18"/>
                <w:szCs w:val="18"/>
              </w:rPr>
              <w:t>4.5</w:t>
            </w:r>
          </w:p>
        </w:tc>
      </w:tr>
      <w:tr w:rsidTr="006E7966">
        <w:tblPrEx>
          <w:tblW w:w="0" w:type="auto"/>
          <w:tblLook w:val="04A0"/>
        </w:tblPrEx>
        <w:tc>
          <w:tcPr>
            <w:tcW w:w="4127" w:type="dxa"/>
            <w:vAlign w:val="center"/>
          </w:tcPr>
          <w:p w:rsidR="00FF4448" w:rsidRPr="00DC0535" w:rsidP="00FF4448">
            <w:pPr>
              <w:rPr>
                <w:sz w:val="20"/>
                <w:szCs w:val="20"/>
              </w:rPr>
            </w:pPr>
            <w:r w:rsidRPr="00DC0535">
              <w:rPr>
                <w:rFonts w:cs="Calibri"/>
                <w:color w:val="000000"/>
                <w:sz w:val="20"/>
                <w:szCs w:val="20"/>
              </w:rPr>
              <w:t>Nottinghamshire</w:t>
            </w:r>
          </w:p>
        </w:tc>
        <w:tc>
          <w:tcPr>
            <w:tcW w:w="911" w:type="dxa"/>
            <w:shd w:val="clear" w:color="auto" w:fill="D9F2D0" w:themeFill="accent6" w:themeFillTint="33"/>
            <w:vAlign w:val="center"/>
          </w:tcPr>
          <w:p w:rsidR="00FF4448" w:rsidRPr="00D61872" w:rsidP="00FF4448">
            <w:pPr>
              <w:jc w:val="center"/>
              <w:rPr>
                <w:b/>
                <w:bCs/>
                <w:sz w:val="18"/>
                <w:szCs w:val="18"/>
              </w:rPr>
            </w:pPr>
            <w:r w:rsidRPr="00D61872">
              <w:rPr>
                <w:rFonts w:cs="Calibri"/>
                <w:b/>
                <w:bCs/>
                <w:color w:val="000000"/>
                <w:sz w:val="18"/>
                <w:szCs w:val="18"/>
              </w:rPr>
              <w:t>8</w:t>
            </w:r>
            <w:r w:rsidR="00B15D49">
              <w:rPr>
                <w:rFonts w:cs="Calibri"/>
                <w:b/>
                <w:bCs/>
                <w:color w:val="000000"/>
                <w:sz w:val="18"/>
                <w:szCs w:val="18"/>
              </w:rPr>
              <w:t>%</w:t>
            </w:r>
          </w:p>
        </w:tc>
        <w:tc>
          <w:tcPr>
            <w:tcW w:w="930" w:type="dxa"/>
            <w:shd w:val="clear" w:color="auto" w:fill="CAEDFB" w:themeFill="accent4" w:themeFillTint="33"/>
            <w:vAlign w:val="bottom"/>
          </w:tcPr>
          <w:p w:rsidR="00FF4448" w:rsidRPr="00D61872" w:rsidP="00FF4448">
            <w:pPr>
              <w:jc w:val="center"/>
              <w:rPr>
                <w:b/>
                <w:bCs/>
                <w:sz w:val="18"/>
                <w:szCs w:val="18"/>
              </w:rPr>
            </w:pPr>
            <w:r w:rsidRPr="00D61872">
              <w:rPr>
                <w:rFonts w:cs="Calibri"/>
                <w:b/>
                <w:bCs/>
                <w:color w:val="000000"/>
                <w:sz w:val="18"/>
                <w:szCs w:val="18"/>
              </w:rPr>
              <w:t>38</w:t>
            </w:r>
            <w:r w:rsidR="00B15D49">
              <w:rPr>
                <w:rFonts w:cs="Calibri"/>
                <w:b/>
                <w:bCs/>
                <w:color w:val="000000"/>
                <w:sz w:val="18"/>
                <w:szCs w:val="18"/>
              </w:rPr>
              <w:t>%</w:t>
            </w:r>
          </w:p>
        </w:tc>
        <w:tc>
          <w:tcPr>
            <w:tcW w:w="912" w:type="dxa"/>
            <w:vAlign w:val="bottom"/>
          </w:tcPr>
          <w:p w:rsidR="00FF4448" w:rsidRPr="00DC0535" w:rsidP="00FF4448">
            <w:pPr>
              <w:jc w:val="center"/>
              <w:rPr>
                <w:sz w:val="20"/>
                <w:szCs w:val="20"/>
              </w:rPr>
            </w:pPr>
            <w:r>
              <w:rPr>
                <w:rFonts w:ascii="Aptos Display" w:hAnsi="Aptos Display"/>
                <w:color w:val="000000"/>
                <w:sz w:val="18"/>
                <w:szCs w:val="18"/>
              </w:rPr>
              <w:t>43.9</w:t>
            </w:r>
          </w:p>
        </w:tc>
        <w:tc>
          <w:tcPr>
            <w:tcW w:w="911" w:type="dxa"/>
            <w:vAlign w:val="bottom"/>
          </w:tcPr>
          <w:p w:rsidR="00FF4448" w:rsidRPr="00DC0535" w:rsidP="00FF4448">
            <w:pPr>
              <w:jc w:val="center"/>
              <w:rPr>
                <w:sz w:val="20"/>
                <w:szCs w:val="20"/>
              </w:rPr>
            </w:pPr>
            <w:r>
              <w:rPr>
                <w:rFonts w:ascii="Aptos Display" w:hAnsi="Aptos Display"/>
                <w:color w:val="000000"/>
                <w:sz w:val="18"/>
                <w:szCs w:val="18"/>
              </w:rPr>
              <w:t>45.1</w:t>
            </w:r>
          </w:p>
        </w:tc>
        <w:tc>
          <w:tcPr>
            <w:tcW w:w="912" w:type="dxa"/>
            <w:vAlign w:val="bottom"/>
          </w:tcPr>
          <w:p w:rsidR="00FF4448" w:rsidRPr="00DC0535" w:rsidP="00FF4448">
            <w:pPr>
              <w:jc w:val="center"/>
              <w:rPr>
                <w:sz w:val="20"/>
                <w:szCs w:val="20"/>
              </w:rPr>
            </w:pPr>
            <w:r>
              <w:rPr>
                <w:rFonts w:ascii="Aptos Display" w:hAnsi="Aptos Display"/>
                <w:sz w:val="18"/>
                <w:szCs w:val="18"/>
              </w:rPr>
              <w:t>18.85</w:t>
            </w:r>
          </w:p>
        </w:tc>
        <w:tc>
          <w:tcPr>
            <w:tcW w:w="925" w:type="dxa"/>
            <w:vAlign w:val="bottom"/>
          </w:tcPr>
          <w:p w:rsidR="00FF4448" w:rsidRPr="00DC0535" w:rsidP="00FF4448">
            <w:pPr>
              <w:jc w:val="center"/>
              <w:rPr>
                <w:sz w:val="20"/>
                <w:szCs w:val="20"/>
              </w:rPr>
            </w:pPr>
            <w:r>
              <w:rPr>
                <w:rFonts w:ascii="Aptos Display" w:hAnsi="Aptos Display"/>
                <w:sz w:val="18"/>
                <w:szCs w:val="18"/>
              </w:rPr>
              <w:t>8.5</w:t>
            </w:r>
          </w:p>
        </w:tc>
      </w:tr>
      <w:tr w:rsidTr="006E7966">
        <w:tblPrEx>
          <w:tblW w:w="0" w:type="auto"/>
          <w:tblLook w:val="04A0"/>
        </w:tblPrEx>
        <w:tc>
          <w:tcPr>
            <w:tcW w:w="4127" w:type="dxa"/>
            <w:vAlign w:val="center"/>
          </w:tcPr>
          <w:p w:rsidR="00FF4448" w:rsidRPr="00DC0535" w:rsidP="00FF4448">
            <w:pPr>
              <w:rPr>
                <w:sz w:val="20"/>
                <w:szCs w:val="20"/>
              </w:rPr>
            </w:pPr>
            <w:r w:rsidRPr="00DC0535">
              <w:rPr>
                <w:rFonts w:cs="Calibri"/>
                <w:color w:val="000000"/>
                <w:sz w:val="20"/>
                <w:szCs w:val="20"/>
              </w:rPr>
              <w:t>Rutland</w:t>
            </w:r>
          </w:p>
        </w:tc>
        <w:tc>
          <w:tcPr>
            <w:tcW w:w="911" w:type="dxa"/>
            <w:shd w:val="clear" w:color="auto" w:fill="D9F2D0" w:themeFill="accent6" w:themeFillTint="33"/>
            <w:vAlign w:val="center"/>
          </w:tcPr>
          <w:p w:rsidR="00FF4448" w:rsidRPr="00D61872" w:rsidP="00FF4448">
            <w:pPr>
              <w:jc w:val="center"/>
              <w:rPr>
                <w:b/>
                <w:bCs/>
                <w:sz w:val="18"/>
                <w:szCs w:val="18"/>
              </w:rPr>
            </w:pPr>
            <w:r w:rsidRPr="00D61872">
              <w:rPr>
                <w:rFonts w:cs="Calibri"/>
                <w:b/>
                <w:bCs/>
                <w:color w:val="000000"/>
                <w:sz w:val="18"/>
                <w:szCs w:val="18"/>
              </w:rPr>
              <w:t>*</w:t>
            </w:r>
          </w:p>
        </w:tc>
        <w:tc>
          <w:tcPr>
            <w:tcW w:w="930" w:type="dxa"/>
            <w:shd w:val="clear" w:color="auto" w:fill="CAEDFB" w:themeFill="accent4" w:themeFillTint="33"/>
            <w:vAlign w:val="bottom"/>
          </w:tcPr>
          <w:p w:rsidR="00FF4448" w:rsidRPr="00D61872" w:rsidP="00FF4448">
            <w:pPr>
              <w:jc w:val="center"/>
              <w:rPr>
                <w:b/>
                <w:bCs/>
                <w:sz w:val="18"/>
                <w:szCs w:val="18"/>
              </w:rPr>
            </w:pPr>
            <w:r w:rsidRPr="00D61872">
              <w:rPr>
                <w:rFonts w:cs="Calibri"/>
                <w:b/>
                <w:bCs/>
                <w:color w:val="000000"/>
                <w:sz w:val="18"/>
                <w:szCs w:val="18"/>
              </w:rPr>
              <w:t>*</w:t>
            </w:r>
          </w:p>
        </w:tc>
        <w:tc>
          <w:tcPr>
            <w:tcW w:w="912" w:type="dxa"/>
            <w:vAlign w:val="bottom"/>
          </w:tcPr>
          <w:p w:rsidR="00FF4448" w:rsidRPr="00DC0535" w:rsidP="00FF4448">
            <w:pPr>
              <w:jc w:val="center"/>
              <w:rPr>
                <w:sz w:val="20"/>
                <w:szCs w:val="20"/>
              </w:rPr>
            </w:pPr>
            <w:r>
              <w:rPr>
                <w:rFonts w:ascii="Aptos Display" w:hAnsi="Aptos Display"/>
                <w:color w:val="000000"/>
                <w:sz w:val="18"/>
                <w:szCs w:val="18"/>
              </w:rPr>
              <w:t>51.9</w:t>
            </w:r>
          </w:p>
        </w:tc>
        <w:tc>
          <w:tcPr>
            <w:tcW w:w="911" w:type="dxa"/>
            <w:vAlign w:val="bottom"/>
          </w:tcPr>
          <w:p w:rsidR="00FF4448" w:rsidRPr="00DC0535" w:rsidP="00FF4448">
            <w:pPr>
              <w:jc w:val="center"/>
              <w:rPr>
                <w:sz w:val="20"/>
                <w:szCs w:val="20"/>
              </w:rPr>
            </w:pPr>
            <w:r>
              <w:rPr>
                <w:rFonts w:ascii="Aptos Display" w:hAnsi="Aptos Display"/>
                <w:color w:val="000000"/>
                <w:sz w:val="18"/>
                <w:szCs w:val="18"/>
              </w:rPr>
              <w:t>52.7</w:t>
            </w:r>
          </w:p>
        </w:tc>
        <w:tc>
          <w:tcPr>
            <w:tcW w:w="912" w:type="dxa"/>
            <w:vAlign w:val="bottom"/>
          </w:tcPr>
          <w:p w:rsidR="00FF4448" w:rsidRPr="00DC0535" w:rsidP="00FF4448">
            <w:pPr>
              <w:jc w:val="center"/>
              <w:rPr>
                <w:sz w:val="20"/>
                <w:szCs w:val="20"/>
              </w:rPr>
            </w:pPr>
            <w:r>
              <w:rPr>
                <w:rFonts w:ascii="Aptos Display" w:hAnsi="Aptos Display"/>
                <w:sz w:val="18"/>
                <w:szCs w:val="18"/>
              </w:rPr>
              <w:t>9.62</w:t>
            </w:r>
          </w:p>
        </w:tc>
        <w:tc>
          <w:tcPr>
            <w:tcW w:w="925" w:type="dxa"/>
            <w:vAlign w:val="bottom"/>
          </w:tcPr>
          <w:p w:rsidR="00FF4448" w:rsidRPr="00DC0535" w:rsidP="00FF4448">
            <w:pPr>
              <w:jc w:val="center"/>
              <w:rPr>
                <w:sz w:val="20"/>
                <w:szCs w:val="20"/>
              </w:rPr>
            </w:pPr>
            <w:r>
              <w:rPr>
                <w:rFonts w:ascii="Aptos Display" w:hAnsi="Aptos Display"/>
                <w:color w:val="000000"/>
                <w:sz w:val="18"/>
                <w:szCs w:val="18"/>
              </w:rPr>
              <w:t>2.9</w:t>
            </w:r>
          </w:p>
        </w:tc>
      </w:tr>
      <w:tr w:rsidTr="006E7966">
        <w:tblPrEx>
          <w:tblW w:w="0" w:type="auto"/>
          <w:tblLook w:val="04A0"/>
        </w:tblPrEx>
        <w:tc>
          <w:tcPr>
            <w:tcW w:w="4127" w:type="dxa"/>
            <w:vAlign w:val="center"/>
          </w:tcPr>
          <w:p w:rsidR="00FF4448" w:rsidRPr="00DC0535" w:rsidP="00FF4448">
            <w:pPr>
              <w:rPr>
                <w:sz w:val="20"/>
                <w:szCs w:val="20"/>
              </w:rPr>
            </w:pPr>
            <w:r w:rsidRPr="00DC0535">
              <w:rPr>
                <w:rFonts w:cs="Calibri"/>
                <w:color w:val="000000"/>
                <w:sz w:val="20"/>
                <w:szCs w:val="20"/>
              </w:rPr>
              <w:t>West Northamptonshire</w:t>
            </w:r>
            <w:r>
              <w:rPr>
                <w:rFonts w:cs="Calibri"/>
                <w:color w:val="000000"/>
                <w:sz w:val="20"/>
                <w:szCs w:val="20"/>
              </w:rPr>
              <w:t xml:space="preserve"> (post-2021)</w:t>
            </w:r>
          </w:p>
        </w:tc>
        <w:tc>
          <w:tcPr>
            <w:tcW w:w="911" w:type="dxa"/>
            <w:shd w:val="clear" w:color="auto" w:fill="D9F2D0" w:themeFill="accent6" w:themeFillTint="33"/>
            <w:vAlign w:val="center"/>
          </w:tcPr>
          <w:p w:rsidR="00FF4448" w:rsidRPr="00D61872" w:rsidP="00FF4448">
            <w:pPr>
              <w:jc w:val="center"/>
              <w:rPr>
                <w:b/>
                <w:bCs/>
                <w:sz w:val="18"/>
                <w:szCs w:val="18"/>
              </w:rPr>
            </w:pPr>
            <w:r w:rsidRPr="00D61872">
              <w:rPr>
                <w:rFonts w:cs="Calibri"/>
                <w:b/>
                <w:bCs/>
                <w:color w:val="000000"/>
                <w:sz w:val="18"/>
                <w:szCs w:val="18"/>
              </w:rPr>
              <w:t>8</w:t>
            </w:r>
            <w:r w:rsidR="00B15D49">
              <w:rPr>
                <w:rFonts w:cs="Calibri"/>
                <w:b/>
                <w:bCs/>
                <w:color w:val="000000"/>
                <w:sz w:val="18"/>
                <w:szCs w:val="18"/>
              </w:rPr>
              <w:t>%</w:t>
            </w:r>
          </w:p>
        </w:tc>
        <w:tc>
          <w:tcPr>
            <w:tcW w:w="930" w:type="dxa"/>
            <w:shd w:val="clear" w:color="auto" w:fill="CAEDFB" w:themeFill="accent4" w:themeFillTint="33"/>
            <w:vAlign w:val="bottom"/>
          </w:tcPr>
          <w:p w:rsidR="00FF4448" w:rsidRPr="00D61872" w:rsidP="00FF4448">
            <w:pPr>
              <w:jc w:val="center"/>
              <w:rPr>
                <w:b/>
                <w:bCs/>
                <w:sz w:val="18"/>
                <w:szCs w:val="18"/>
              </w:rPr>
            </w:pPr>
            <w:r w:rsidRPr="00D61872">
              <w:rPr>
                <w:rFonts w:cs="Calibri"/>
                <w:b/>
                <w:bCs/>
                <w:color w:val="000000"/>
                <w:sz w:val="18"/>
                <w:szCs w:val="18"/>
              </w:rPr>
              <w:t>*</w:t>
            </w:r>
          </w:p>
        </w:tc>
        <w:tc>
          <w:tcPr>
            <w:tcW w:w="912" w:type="dxa"/>
            <w:vAlign w:val="bottom"/>
          </w:tcPr>
          <w:p w:rsidR="00FF4448" w:rsidRPr="00DC0535" w:rsidP="00FF4448">
            <w:pPr>
              <w:jc w:val="center"/>
              <w:rPr>
                <w:sz w:val="20"/>
                <w:szCs w:val="20"/>
              </w:rPr>
            </w:pPr>
            <w:r>
              <w:rPr>
                <w:sz w:val="20"/>
                <w:szCs w:val="20"/>
              </w:rPr>
              <w:t>-</w:t>
            </w:r>
          </w:p>
        </w:tc>
        <w:tc>
          <w:tcPr>
            <w:tcW w:w="911" w:type="dxa"/>
            <w:vAlign w:val="bottom"/>
          </w:tcPr>
          <w:p w:rsidR="00FF4448" w:rsidRPr="00DC0535" w:rsidP="00FF4448">
            <w:pPr>
              <w:jc w:val="center"/>
              <w:rPr>
                <w:sz w:val="20"/>
                <w:szCs w:val="20"/>
              </w:rPr>
            </w:pPr>
            <w:r>
              <w:rPr>
                <w:sz w:val="20"/>
                <w:szCs w:val="20"/>
              </w:rPr>
              <w:t>-</w:t>
            </w:r>
          </w:p>
        </w:tc>
        <w:tc>
          <w:tcPr>
            <w:tcW w:w="912" w:type="dxa"/>
            <w:vAlign w:val="bottom"/>
          </w:tcPr>
          <w:p w:rsidR="00FF4448" w:rsidRPr="00DC0535" w:rsidP="00FF4448">
            <w:pPr>
              <w:jc w:val="center"/>
              <w:rPr>
                <w:sz w:val="20"/>
                <w:szCs w:val="20"/>
              </w:rPr>
            </w:pPr>
            <w:r>
              <w:rPr>
                <w:sz w:val="20"/>
                <w:szCs w:val="20"/>
              </w:rPr>
              <w:t>-</w:t>
            </w:r>
          </w:p>
        </w:tc>
        <w:tc>
          <w:tcPr>
            <w:tcW w:w="925" w:type="dxa"/>
            <w:vAlign w:val="bottom"/>
          </w:tcPr>
          <w:p w:rsidR="00FF4448" w:rsidRPr="00DC0535" w:rsidP="00FF4448">
            <w:pPr>
              <w:jc w:val="center"/>
              <w:rPr>
                <w:sz w:val="20"/>
                <w:szCs w:val="20"/>
              </w:rPr>
            </w:pPr>
            <w:r>
              <w:rPr>
                <w:sz w:val="20"/>
                <w:szCs w:val="20"/>
              </w:rPr>
              <w:t>-</w:t>
            </w:r>
          </w:p>
        </w:tc>
      </w:tr>
      <w:tr w:rsidTr="008F7692">
        <w:tblPrEx>
          <w:tblW w:w="0" w:type="auto"/>
          <w:tblLook w:val="04A0"/>
        </w:tblPrEx>
        <w:tc>
          <w:tcPr>
            <w:tcW w:w="4127" w:type="dxa"/>
            <w:vAlign w:val="center"/>
          </w:tcPr>
          <w:p w:rsidR="006D2164" w:rsidRPr="006203E5" w:rsidP="005F29DA">
            <w:pPr>
              <w:rPr>
                <w:rFonts w:cs="Calibri"/>
                <w:b/>
                <w:bCs/>
                <w:color w:val="000000"/>
                <w:sz w:val="20"/>
                <w:szCs w:val="20"/>
              </w:rPr>
            </w:pPr>
            <w:r w:rsidRPr="006203E5">
              <w:rPr>
                <w:rFonts w:cs="Calibri"/>
                <w:b/>
                <w:bCs/>
                <w:color w:val="000000"/>
                <w:sz w:val="20"/>
                <w:szCs w:val="20"/>
              </w:rPr>
              <w:t>EAST OF ENGLAND</w:t>
            </w:r>
          </w:p>
        </w:tc>
        <w:tc>
          <w:tcPr>
            <w:tcW w:w="911" w:type="dxa"/>
            <w:shd w:val="clear" w:color="auto" w:fill="D9F2D0" w:themeFill="accent6" w:themeFillTint="33"/>
            <w:vAlign w:val="bottom"/>
          </w:tcPr>
          <w:p w:rsidR="006D2164" w:rsidRPr="006203E5" w:rsidP="00893B6D">
            <w:pPr>
              <w:jc w:val="center"/>
              <w:rPr>
                <w:rFonts w:cs="Calibri"/>
                <w:b/>
                <w:bCs/>
                <w:color w:val="000000"/>
                <w:sz w:val="20"/>
                <w:szCs w:val="20"/>
              </w:rPr>
            </w:pPr>
            <w:r>
              <w:rPr>
                <w:rFonts w:cs="Calibri"/>
                <w:b/>
                <w:bCs/>
                <w:color w:val="000000"/>
                <w:sz w:val="20"/>
                <w:szCs w:val="20"/>
              </w:rPr>
              <w:t>11</w:t>
            </w:r>
            <w:r w:rsidR="00B15D49">
              <w:rPr>
                <w:rFonts w:cs="Calibri"/>
                <w:b/>
                <w:bCs/>
                <w:color w:val="000000"/>
                <w:sz w:val="20"/>
                <w:szCs w:val="20"/>
              </w:rPr>
              <w:t>%</w:t>
            </w:r>
          </w:p>
        </w:tc>
        <w:tc>
          <w:tcPr>
            <w:tcW w:w="930" w:type="dxa"/>
            <w:shd w:val="clear" w:color="auto" w:fill="CAEDFB" w:themeFill="accent4" w:themeFillTint="33"/>
            <w:vAlign w:val="bottom"/>
          </w:tcPr>
          <w:p w:rsidR="006D2164" w:rsidRPr="006203E5" w:rsidP="00893B6D">
            <w:pPr>
              <w:jc w:val="center"/>
              <w:rPr>
                <w:rFonts w:cs="Calibri"/>
                <w:b/>
                <w:bCs/>
                <w:color w:val="000000"/>
                <w:sz w:val="20"/>
                <w:szCs w:val="20"/>
              </w:rPr>
            </w:pPr>
            <w:r>
              <w:rPr>
                <w:rFonts w:cs="Calibri"/>
                <w:b/>
                <w:bCs/>
                <w:color w:val="000000"/>
                <w:sz w:val="20"/>
                <w:szCs w:val="20"/>
              </w:rPr>
              <w:t>51</w:t>
            </w:r>
            <w:r w:rsidR="00B15D49">
              <w:rPr>
                <w:rFonts w:cs="Calibri"/>
                <w:b/>
                <w:bCs/>
                <w:color w:val="000000"/>
                <w:sz w:val="20"/>
                <w:szCs w:val="20"/>
              </w:rPr>
              <w:t>%</w:t>
            </w:r>
          </w:p>
        </w:tc>
        <w:tc>
          <w:tcPr>
            <w:tcW w:w="3660" w:type="dxa"/>
            <w:gridSpan w:val="4"/>
            <w:vAlign w:val="center"/>
          </w:tcPr>
          <w:p w:rsidR="006D2164" w:rsidRPr="006203E5" w:rsidP="006D2164">
            <w:pPr>
              <w:rPr>
                <w:rFonts w:cs="Calibri"/>
                <w:b/>
                <w:bCs/>
                <w:color w:val="000000"/>
                <w:sz w:val="20"/>
                <w:szCs w:val="20"/>
              </w:rPr>
            </w:pP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Bedford</w:t>
            </w:r>
            <w:r>
              <w:rPr>
                <w:rFonts w:cs="Calibri"/>
                <w:color w:val="000000"/>
                <w:sz w:val="20"/>
                <w:szCs w:val="20"/>
              </w:rPr>
              <w:t xml:space="preserve"> (post-2009)</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14</w:t>
            </w:r>
            <w:r w:rsidR="00B15D49">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63</w:t>
            </w:r>
            <w:r w:rsidR="00B15D49">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45</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45.8</w:t>
            </w:r>
          </w:p>
        </w:tc>
        <w:tc>
          <w:tcPr>
            <w:tcW w:w="912" w:type="dxa"/>
            <w:vAlign w:val="bottom"/>
          </w:tcPr>
          <w:p w:rsidR="00E45271" w:rsidRPr="00DC0535" w:rsidP="00E45271">
            <w:pPr>
              <w:jc w:val="center"/>
              <w:rPr>
                <w:sz w:val="20"/>
                <w:szCs w:val="20"/>
              </w:rPr>
            </w:pPr>
            <w:r>
              <w:rPr>
                <w:rFonts w:ascii="Aptos Display" w:hAnsi="Aptos Display"/>
                <w:sz w:val="18"/>
                <w:szCs w:val="18"/>
              </w:rPr>
              <w:t>19.24</w:t>
            </w:r>
          </w:p>
        </w:tc>
        <w:tc>
          <w:tcPr>
            <w:tcW w:w="925" w:type="dxa"/>
            <w:vAlign w:val="bottom"/>
          </w:tcPr>
          <w:p w:rsidR="00E45271" w:rsidRPr="00DC0535" w:rsidP="00E45271">
            <w:pPr>
              <w:jc w:val="center"/>
              <w:rPr>
                <w:sz w:val="20"/>
                <w:szCs w:val="20"/>
              </w:rPr>
            </w:pPr>
            <w:r>
              <w:rPr>
                <w:rFonts w:ascii="Aptos Display" w:hAnsi="Aptos Display"/>
                <w:sz w:val="18"/>
                <w:szCs w:val="18"/>
              </w:rPr>
              <w:t>19.5</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Bedfordshire</w:t>
            </w:r>
            <w:r>
              <w:rPr>
                <w:rFonts w:cs="Calibri"/>
                <w:color w:val="000000"/>
                <w:sz w:val="20"/>
                <w:szCs w:val="20"/>
              </w:rPr>
              <w:t xml:space="preserve"> (pre-2009)</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w:t>
            </w:r>
          </w:p>
        </w:tc>
        <w:tc>
          <w:tcPr>
            <w:tcW w:w="912" w:type="dxa"/>
            <w:vAlign w:val="bottom"/>
          </w:tcPr>
          <w:p w:rsidR="00E45271" w:rsidRPr="00DC0535" w:rsidP="00E45271">
            <w:pPr>
              <w:jc w:val="center"/>
              <w:rPr>
                <w:sz w:val="20"/>
                <w:szCs w:val="20"/>
              </w:rPr>
            </w:pPr>
            <w:r>
              <w:rPr>
                <w:sz w:val="20"/>
                <w:szCs w:val="20"/>
              </w:rPr>
              <w:t>-</w:t>
            </w:r>
          </w:p>
        </w:tc>
        <w:tc>
          <w:tcPr>
            <w:tcW w:w="911" w:type="dxa"/>
            <w:vAlign w:val="bottom"/>
          </w:tcPr>
          <w:p w:rsidR="00E45271" w:rsidRPr="00DC0535" w:rsidP="00E45271">
            <w:pPr>
              <w:jc w:val="center"/>
              <w:rPr>
                <w:sz w:val="20"/>
                <w:szCs w:val="20"/>
              </w:rPr>
            </w:pPr>
            <w:r>
              <w:rPr>
                <w:sz w:val="20"/>
                <w:szCs w:val="20"/>
              </w:rPr>
              <w:t>-</w:t>
            </w:r>
          </w:p>
        </w:tc>
        <w:tc>
          <w:tcPr>
            <w:tcW w:w="912" w:type="dxa"/>
            <w:vAlign w:val="bottom"/>
          </w:tcPr>
          <w:p w:rsidR="00E45271" w:rsidRPr="00DC0535" w:rsidP="00E45271">
            <w:pPr>
              <w:jc w:val="center"/>
              <w:rPr>
                <w:sz w:val="20"/>
                <w:szCs w:val="20"/>
              </w:rPr>
            </w:pPr>
            <w:r>
              <w:rPr>
                <w:sz w:val="20"/>
                <w:szCs w:val="20"/>
              </w:rPr>
              <w:t>-</w:t>
            </w:r>
          </w:p>
        </w:tc>
        <w:tc>
          <w:tcPr>
            <w:tcW w:w="925" w:type="dxa"/>
            <w:vAlign w:val="bottom"/>
          </w:tcPr>
          <w:p w:rsidR="00E45271" w:rsidRPr="00DC0535" w:rsidP="00E45271">
            <w:pPr>
              <w:jc w:val="center"/>
              <w:rPr>
                <w:sz w:val="20"/>
                <w:szCs w:val="20"/>
              </w:rPr>
            </w:pPr>
            <w:r>
              <w:rPr>
                <w:sz w:val="20"/>
                <w:szCs w:val="20"/>
              </w:rPr>
              <w:t>-</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Cambridgeshire</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b/>
                <w:bCs/>
                <w:sz w:val="18"/>
                <w:szCs w:val="18"/>
              </w:rPr>
              <w:t>9</w:t>
            </w:r>
            <w:r w:rsidR="00B15D49">
              <w:rPr>
                <w:b/>
                <w:bCs/>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4</w:t>
            </w:r>
            <w:r w:rsidRPr="00D61872" w:rsidR="003A41CA">
              <w:rPr>
                <w:rFonts w:cs="Calibri"/>
                <w:b/>
                <w:bCs/>
                <w:color w:val="000000"/>
                <w:sz w:val="18"/>
                <w:szCs w:val="18"/>
              </w:rPr>
              <w:t>4</w:t>
            </w:r>
            <w:r w:rsidR="00B15D49">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48.2</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48.0</w:t>
            </w:r>
          </w:p>
        </w:tc>
        <w:tc>
          <w:tcPr>
            <w:tcW w:w="912" w:type="dxa"/>
            <w:vAlign w:val="bottom"/>
          </w:tcPr>
          <w:p w:rsidR="00E45271" w:rsidRPr="00DC0535" w:rsidP="00E45271">
            <w:pPr>
              <w:jc w:val="center"/>
              <w:rPr>
                <w:sz w:val="20"/>
                <w:szCs w:val="20"/>
              </w:rPr>
            </w:pPr>
            <w:r>
              <w:rPr>
                <w:rFonts w:ascii="Aptos Display" w:hAnsi="Aptos Display"/>
                <w:sz w:val="18"/>
                <w:szCs w:val="18"/>
              </w:rPr>
              <w:t>13.39</w:t>
            </w:r>
          </w:p>
        </w:tc>
        <w:tc>
          <w:tcPr>
            <w:tcW w:w="925" w:type="dxa"/>
            <w:vAlign w:val="bottom"/>
          </w:tcPr>
          <w:p w:rsidR="00E45271" w:rsidRPr="00DC0535" w:rsidP="00E45271">
            <w:pPr>
              <w:jc w:val="center"/>
              <w:rPr>
                <w:sz w:val="20"/>
                <w:szCs w:val="20"/>
              </w:rPr>
            </w:pPr>
            <w:r>
              <w:rPr>
                <w:rFonts w:ascii="Aptos Display" w:hAnsi="Aptos Display"/>
                <w:sz w:val="18"/>
                <w:szCs w:val="18"/>
              </w:rPr>
              <w:t>7.4</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Central Bedfordshire</w:t>
            </w:r>
            <w:r>
              <w:rPr>
                <w:rFonts w:cs="Calibri"/>
                <w:color w:val="000000"/>
                <w:sz w:val="20"/>
                <w:szCs w:val="20"/>
              </w:rPr>
              <w:t xml:space="preserve"> (post-2009)</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b/>
                <w:bCs/>
                <w:sz w:val="18"/>
                <w:szCs w:val="18"/>
              </w:rPr>
              <w:t>7</w:t>
            </w:r>
            <w:r w:rsidR="00B15D49">
              <w:rPr>
                <w:b/>
                <w:bCs/>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42.4</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45.2</w:t>
            </w:r>
          </w:p>
        </w:tc>
        <w:tc>
          <w:tcPr>
            <w:tcW w:w="912" w:type="dxa"/>
            <w:vAlign w:val="bottom"/>
          </w:tcPr>
          <w:p w:rsidR="00E45271" w:rsidRPr="00DC0535" w:rsidP="00E45271">
            <w:pPr>
              <w:jc w:val="center"/>
              <w:rPr>
                <w:sz w:val="20"/>
                <w:szCs w:val="20"/>
              </w:rPr>
            </w:pPr>
            <w:r>
              <w:rPr>
                <w:rFonts w:ascii="Aptos Display" w:hAnsi="Aptos Display"/>
                <w:sz w:val="18"/>
                <w:szCs w:val="18"/>
              </w:rPr>
              <w:t>12.20</w:t>
            </w:r>
          </w:p>
        </w:tc>
        <w:tc>
          <w:tcPr>
            <w:tcW w:w="925" w:type="dxa"/>
            <w:vAlign w:val="bottom"/>
          </w:tcPr>
          <w:p w:rsidR="00E45271" w:rsidRPr="00DC0535" w:rsidP="00E45271">
            <w:pPr>
              <w:jc w:val="center"/>
              <w:rPr>
                <w:sz w:val="20"/>
                <w:szCs w:val="20"/>
              </w:rPr>
            </w:pPr>
            <w:r>
              <w:rPr>
                <w:rFonts w:ascii="Aptos Display" w:hAnsi="Aptos Display"/>
                <w:sz w:val="18"/>
                <w:szCs w:val="18"/>
              </w:rPr>
              <w:t>6.2</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Essex</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1</w:t>
            </w:r>
            <w:r w:rsidRPr="00D61872" w:rsidR="003A41CA">
              <w:rPr>
                <w:rFonts w:cs="Calibri"/>
                <w:b/>
                <w:bCs/>
                <w:color w:val="000000"/>
                <w:sz w:val="18"/>
                <w:szCs w:val="18"/>
              </w:rPr>
              <w:t>1</w:t>
            </w:r>
            <w:r w:rsidR="00B15D49">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4</w:t>
            </w:r>
            <w:r w:rsidRPr="00D61872" w:rsidR="003A41CA">
              <w:rPr>
                <w:rFonts w:cs="Calibri"/>
                <w:b/>
                <w:bCs/>
                <w:color w:val="000000"/>
                <w:sz w:val="18"/>
                <w:szCs w:val="18"/>
              </w:rPr>
              <w:t>9</w:t>
            </w:r>
            <w:r w:rsidR="00B15D49">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42.5</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46.1</w:t>
            </w:r>
          </w:p>
        </w:tc>
        <w:tc>
          <w:tcPr>
            <w:tcW w:w="912" w:type="dxa"/>
            <w:vAlign w:val="bottom"/>
          </w:tcPr>
          <w:p w:rsidR="00E45271" w:rsidRPr="00DC0535" w:rsidP="00E45271">
            <w:pPr>
              <w:jc w:val="center"/>
              <w:rPr>
                <w:sz w:val="20"/>
                <w:szCs w:val="20"/>
              </w:rPr>
            </w:pPr>
            <w:r>
              <w:rPr>
                <w:rFonts w:ascii="Aptos Display" w:hAnsi="Aptos Display"/>
                <w:sz w:val="18"/>
                <w:szCs w:val="18"/>
              </w:rPr>
              <w:t>17.16</w:t>
            </w:r>
          </w:p>
        </w:tc>
        <w:tc>
          <w:tcPr>
            <w:tcW w:w="925" w:type="dxa"/>
            <w:vAlign w:val="bottom"/>
          </w:tcPr>
          <w:p w:rsidR="00E45271" w:rsidRPr="00DC0535" w:rsidP="00E45271">
            <w:pPr>
              <w:jc w:val="center"/>
              <w:rPr>
                <w:sz w:val="20"/>
                <w:szCs w:val="20"/>
              </w:rPr>
            </w:pPr>
            <w:r>
              <w:rPr>
                <w:rFonts w:ascii="Aptos Display" w:hAnsi="Aptos Display"/>
                <w:sz w:val="18"/>
                <w:szCs w:val="18"/>
              </w:rPr>
              <w:t>5.7</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Hertfordshire</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13</w:t>
            </w:r>
            <w:r w:rsidR="00B15D49">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55</w:t>
            </w:r>
            <w:r w:rsidR="00B15D49">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56.9</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51.5</w:t>
            </w:r>
          </w:p>
        </w:tc>
        <w:tc>
          <w:tcPr>
            <w:tcW w:w="912" w:type="dxa"/>
            <w:vAlign w:val="bottom"/>
          </w:tcPr>
          <w:p w:rsidR="00E45271" w:rsidRPr="00DC0535" w:rsidP="00E45271">
            <w:pPr>
              <w:jc w:val="center"/>
              <w:rPr>
                <w:sz w:val="20"/>
                <w:szCs w:val="20"/>
              </w:rPr>
            </w:pPr>
            <w:r>
              <w:rPr>
                <w:rFonts w:ascii="Aptos Display" w:hAnsi="Aptos Display"/>
                <w:sz w:val="18"/>
                <w:szCs w:val="18"/>
              </w:rPr>
              <w:t>12.19</w:t>
            </w:r>
          </w:p>
        </w:tc>
        <w:tc>
          <w:tcPr>
            <w:tcW w:w="925" w:type="dxa"/>
            <w:vAlign w:val="bottom"/>
          </w:tcPr>
          <w:p w:rsidR="00E45271" w:rsidRPr="00DC0535" w:rsidP="00E45271">
            <w:pPr>
              <w:jc w:val="center"/>
              <w:rPr>
                <w:sz w:val="20"/>
                <w:szCs w:val="20"/>
              </w:rPr>
            </w:pPr>
            <w:r>
              <w:rPr>
                <w:rFonts w:ascii="Aptos Display" w:hAnsi="Aptos Display"/>
                <w:sz w:val="18"/>
                <w:szCs w:val="18"/>
              </w:rPr>
              <w:t>12.4</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Luton</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1</w:t>
            </w:r>
            <w:r w:rsidRPr="00D61872" w:rsidR="003A41CA">
              <w:rPr>
                <w:rFonts w:cs="Calibri"/>
                <w:b/>
                <w:bCs/>
                <w:color w:val="000000"/>
                <w:sz w:val="18"/>
                <w:szCs w:val="18"/>
              </w:rPr>
              <w:t>7</w:t>
            </w:r>
            <w:r w:rsidR="00B15D49">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58</w:t>
            </w:r>
            <w:r w:rsidR="00B15D49">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51.9</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43.3</w:t>
            </w:r>
          </w:p>
        </w:tc>
        <w:tc>
          <w:tcPr>
            <w:tcW w:w="912" w:type="dxa"/>
            <w:vAlign w:val="bottom"/>
          </w:tcPr>
          <w:p w:rsidR="00E45271" w:rsidRPr="00DC0535" w:rsidP="00E45271">
            <w:pPr>
              <w:jc w:val="center"/>
              <w:rPr>
                <w:sz w:val="20"/>
                <w:szCs w:val="20"/>
              </w:rPr>
            </w:pPr>
            <w:r>
              <w:rPr>
                <w:rFonts w:ascii="Aptos Display" w:hAnsi="Aptos Display"/>
                <w:sz w:val="18"/>
                <w:szCs w:val="18"/>
              </w:rPr>
              <w:t>27.58</w:t>
            </w:r>
          </w:p>
        </w:tc>
        <w:tc>
          <w:tcPr>
            <w:tcW w:w="925" w:type="dxa"/>
            <w:vAlign w:val="bottom"/>
          </w:tcPr>
          <w:p w:rsidR="00E45271" w:rsidRPr="00DC0535" w:rsidP="00E45271">
            <w:pPr>
              <w:jc w:val="center"/>
              <w:rPr>
                <w:sz w:val="20"/>
                <w:szCs w:val="20"/>
              </w:rPr>
            </w:pPr>
            <w:r>
              <w:rPr>
                <w:rFonts w:ascii="Aptos Display" w:hAnsi="Aptos Display"/>
                <w:sz w:val="18"/>
                <w:szCs w:val="18"/>
              </w:rPr>
              <w:t>45.3</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Norfolk</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10</w:t>
            </w:r>
            <w:r w:rsidR="00B15D49">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4</w:t>
            </w:r>
            <w:r w:rsidRPr="00D61872" w:rsidR="003A41CA">
              <w:rPr>
                <w:rFonts w:cs="Calibri"/>
                <w:b/>
                <w:bCs/>
                <w:color w:val="000000"/>
                <w:sz w:val="18"/>
                <w:szCs w:val="18"/>
              </w:rPr>
              <w:t>7</w:t>
            </w:r>
            <w:r w:rsidR="00B15D49">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37.0</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45.1</w:t>
            </w:r>
          </w:p>
        </w:tc>
        <w:tc>
          <w:tcPr>
            <w:tcW w:w="912" w:type="dxa"/>
            <w:vAlign w:val="bottom"/>
          </w:tcPr>
          <w:p w:rsidR="00E45271" w:rsidRPr="00DC0535" w:rsidP="00E45271">
            <w:pPr>
              <w:jc w:val="center"/>
              <w:rPr>
                <w:sz w:val="20"/>
                <w:szCs w:val="20"/>
              </w:rPr>
            </w:pPr>
            <w:r>
              <w:rPr>
                <w:rFonts w:ascii="Aptos Display" w:hAnsi="Aptos Display"/>
                <w:sz w:val="18"/>
                <w:szCs w:val="18"/>
              </w:rPr>
              <w:t>21.16</w:t>
            </w:r>
          </w:p>
        </w:tc>
        <w:tc>
          <w:tcPr>
            <w:tcW w:w="925" w:type="dxa"/>
            <w:vAlign w:val="bottom"/>
          </w:tcPr>
          <w:p w:rsidR="00E45271" w:rsidRPr="00DC0535" w:rsidP="00E45271">
            <w:pPr>
              <w:jc w:val="center"/>
              <w:rPr>
                <w:sz w:val="20"/>
                <w:szCs w:val="20"/>
              </w:rPr>
            </w:pPr>
            <w:r>
              <w:rPr>
                <w:rFonts w:ascii="Aptos Display" w:hAnsi="Aptos Display"/>
                <w:sz w:val="18"/>
                <w:szCs w:val="18"/>
              </w:rPr>
              <w:t>3.5</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Peterborough</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1</w:t>
            </w:r>
            <w:r w:rsidRPr="00D61872" w:rsidR="003A41CA">
              <w:rPr>
                <w:rFonts w:cs="Calibri"/>
                <w:b/>
                <w:bCs/>
                <w:color w:val="000000"/>
                <w:sz w:val="18"/>
                <w:szCs w:val="18"/>
              </w:rPr>
              <w:t>2</w:t>
            </w:r>
            <w:r w:rsidR="00B15D49">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5</w:t>
            </w:r>
            <w:r w:rsidRPr="00D61872" w:rsidR="003A41CA">
              <w:rPr>
                <w:rFonts w:cs="Calibri"/>
                <w:b/>
                <w:bCs/>
                <w:color w:val="000000"/>
                <w:sz w:val="18"/>
                <w:szCs w:val="18"/>
              </w:rPr>
              <w:t>8</w:t>
            </w:r>
            <w:r w:rsidR="00B15D49">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43.1</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42.0</w:t>
            </w:r>
          </w:p>
        </w:tc>
        <w:tc>
          <w:tcPr>
            <w:tcW w:w="912" w:type="dxa"/>
            <w:vAlign w:val="bottom"/>
          </w:tcPr>
          <w:p w:rsidR="00E45271" w:rsidRPr="00DC0535" w:rsidP="00E45271">
            <w:pPr>
              <w:jc w:val="center"/>
              <w:rPr>
                <w:sz w:val="20"/>
                <w:szCs w:val="20"/>
              </w:rPr>
            </w:pPr>
            <w:r>
              <w:rPr>
                <w:rFonts w:ascii="Aptos Display" w:hAnsi="Aptos Display"/>
                <w:sz w:val="18"/>
                <w:szCs w:val="18"/>
              </w:rPr>
              <w:t>27.66</w:t>
            </w:r>
          </w:p>
        </w:tc>
        <w:tc>
          <w:tcPr>
            <w:tcW w:w="925" w:type="dxa"/>
            <w:vAlign w:val="bottom"/>
          </w:tcPr>
          <w:p w:rsidR="00E45271" w:rsidRPr="00DC0535" w:rsidP="00E45271">
            <w:pPr>
              <w:jc w:val="center"/>
              <w:rPr>
                <w:sz w:val="20"/>
                <w:szCs w:val="20"/>
              </w:rPr>
            </w:pPr>
            <w:r>
              <w:rPr>
                <w:rFonts w:ascii="Aptos Display" w:hAnsi="Aptos Display"/>
                <w:sz w:val="18"/>
                <w:szCs w:val="18"/>
              </w:rPr>
              <w:t>17.5</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Southend-on-Sea</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1</w:t>
            </w:r>
            <w:r w:rsidRPr="00D61872" w:rsidR="003A41CA">
              <w:rPr>
                <w:rFonts w:cs="Calibri"/>
                <w:b/>
                <w:bCs/>
                <w:color w:val="000000"/>
                <w:sz w:val="18"/>
                <w:szCs w:val="18"/>
              </w:rPr>
              <w:t>3</w:t>
            </w:r>
            <w:r w:rsidR="00B15D49">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4</w:t>
            </w:r>
            <w:r w:rsidRPr="00D61872" w:rsidR="003A41CA">
              <w:rPr>
                <w:rFonts w:cs="Calibri"/>
                <w:b/>
                <w:bCs/>
                <w:color w:val="000000"/>
                <w:sz w:val="18"/>
                <w:szCs w:val="18"/>
              </w:rPr>
              <w:t>7</w:t>
            </w:r>
            <w:r w:rsidR="00B15D49">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53.8</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52.0</w:t>
            </w:r>
          </w:p>
        </w:tc>
        <w:tc>
          <w:tcPr>
            <w:tcW w:w="912" w:type="dxa"/>
            <w:vAlign w:val="bottom"/>
          </w:tcPr>
          <w:p w:rsidR="00E45271" w:rsidRPr="00DC0535" w:rsidP="00E45271">
            <w:pPr>
              <w:jc w:val="center"/>
              <w:rPr>
                <w:sz w:val="20"/>
                <w:szCs w:val="20"/>
              </w:rPr>
            </w:pPr>
            <w:r>
              <w:rPr>
                <w:rFonts w:ascii="Aptos Display" w:hAnsi="Aptos Display"/>
                <w:sz w:val="18"/>
                <w:szCs w:val="18"/>
              </w:rPr>
              <w:t>24.52</w:t>
            </w:r>
          </w:p>
        </w:tc>
        <w:tc>
          <w:tcPr>
            <w:tcW w:w="925" w:type="dxa"/>
            <w:vAlign w:val="bottom"/>
          </w:tcPr>
          <w:p w:rsidR="00E45271" w:rsidRPr="00DC0535" w:rsidP="00E45271">
            <w:pPr>
              <w:jc w:val="center"/>
              <w:rPr>
                <w:sz w:val="20"/>
                <w:szCs w:val="20"/>
              </w:rPr>
            </w:pPr>
            <w:r>
              <w:rPr>
                <w:rFonts w:ascii="Aptos Display" w:hAnsi="Aptos Display"/>
                <w:sz w:val="18"/>
                <w:szCs w:val="18"/>
              </w:rPr>
              <w:t>8.4</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Suffolk</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10</w:t>
            </w:r>
            <w:r w:rsidR="00B15D49">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46</w:t>
            </w:r>
            <w:r w:rsidR="00B15D49">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38.8</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45.5</w:t>
            </w:r>
          </w:p>
        </w:tc>
        <w:tc>
          <w:tcPr>
            <w:tcW w:w="912" w:type="dxa"/>
            <w:vAlign w:val="bottom"/>
          </w:tcPr>
          <w:p w:rsidR="00E45271" w:rsidRPr="00DC0535" w:rsidP="00E45271">
            <w:pPr>
              <w:jc w:val="center"/>
              <w:rPr>
                <w:sz w:val="20"/>
                <w:szCs w:val="20"/>
              </w:rPr>
            </w:pPr>
            <w:r>
              <w:rPr>
                <w:rFonts w:ascii="Aptos Display" w:hAnsi="Aptos Display"/>
                <w:sz w:val="18"/>
                <w:szCs w:val="18"/>
              </w:rPr>
              <w:t>18.31</w:t>
            </w:r>
          </w:p>
        </w:tc>
        <w:tc>
          <w:tcPr>
            <w:tcW w:w="925" w:type="dxa"/>
            <w:vAlign w:val="bottom"/>
          </w:tcPr>
          <w:p w:rsidR="00E45271" w:rsidRPr="00DC0535" w:rsidP="00E45271">
            <w:pPr>
              <w:jc w:val="center"/>
              <w:rPr>
                <w:sz w:val="20"/>
                <w:szCs w:val="20"/>
              </w:rPr>
            </w:pPr>
            <w:r>
              <w:rPr>
                <w:rFonts w:ascii="Aptos Display" w:hAnsi="Aptos Display"/>
                <w:sz w:val="18"/>
                <w:szCs w:val="18"/>
              </w:rPr>
              <w:t>4.8</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Thurrock</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16</w:t>
            </w:r>
            <w:r w:rsidR="00B15D49">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5</w:t>
            </w:r>
            <w:r w:rsidRPr="00D61872" w:rsidR="003A41CA">
              <w:rPr>
                <w:rFonts w:cs="Calibri"/>
                <w:b/>
                <w:bCs/>
                <w:color w:val="000000"/>
                <w:sz w:val="18"/>
                <w:szCs w:val="18"/>
              </w:rPr>
              <w:t>4</w:t>
            </w:r>
            <w:r w:rsidR="00B15D49">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39.1</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42.9</w:t>
            </w:r>
          </w:p>
        </w:tc>
        <w:tc>
          <w:tcPr>
            <w:tcW w:w="912" w:type="dxa"/>
            <w:vAlign w:val="bottom"/>
          </w:tcPr>
          <w:p w:rsidR="00E45271" w:rsidRPr="00DC0535" w:rsidP="00E45271">
            <w:pPr>
              <w:jc w:val="center"/>
              <w:rPr>
                <w:sz w:val="20"/>
                <w:szCs w:val="20"/>
              </w:rPr>
            </w:pPr>
            <w:r>
              <w:rPr>
                <w:rFonts w:ascii="Aptos Display" w:hAnsi="Aptos Display"/>
                <w:sz w:val="18"/>
                <w:szCs w:val="18"/>
              </w:rPr>
              <w:t>21.60</w:t>
            </w:r>
          </w:p>
        </w:tc>
        <w:tc>
          <w:tcPr>
            <w:tcW w:w="925" w:type="dxa"/>
            <w:vAlign w:val="bottom"/>
          </w:tcPr>
          <w:p w:rsidR="00E45271" w:rsidRPr="00DC0535" w:rsidP="00E45271">
            <w:pPr>
              <w:jc w:val="center"/>
              <w:rPr>
                <w:sz w:val="20"/>
                <w:szCs w:val="20"/>
              </w:rPr>
            </w:pPr>
            <w:r>
              <w:rPr>
                <w:rFonts w:ascii="Aptos Display" w:hAnsi="Aptos Display"/>
                <w:sz w:val="18"/>
                <w:szCs w:val="18"/>
              </w:rPr>
              <w:t>14.1</w:t>
            </w:r>
          </w:p>
        </w:tc>
      </w:tr>
      <w:tr w:rsidTr="008F7692">
        <w:tblPrEx>
          <w:tblW w:w="0" w:type="auto"/>
          <w:tblLook w:val="04A0"/>
        </w:tblPrEx>
        <w:tc>
          <w:tcPr>
            <w:tcW w:w="4127" w:type="dxa"/>
            <w:vAlign w:val="center"/>
          </w:tcPr>
          <w:p w:rsidR="00AD0F90" w:rsidRPr="006203E5" w:rsidP="000D2713">
            <w:pPr>
              <w:rPr>
                <w:rFonts w:cs="Calibri"/>
                <w:b/>
                <w:bCs/>
                <w:color w:val="000000"/>
                <w:sz w:val="20"/>
                <w:szCs w:val="20"/>
              </w:rPr>
            </w:pPr>
            <w:r w:rsidRPr="006203E5">
              <w:rPr>
                <w:rFonts w:cs="Calibri"/>
                <w:b/>
                <w:bCs/>
                <w:color w:val="000000"/>
                <w:sz w:val="20"/>
                <w:szCs w:val="20"/>
              </w:rPr>
              <w:t>LONDON</w:t>
            </w:r>
          </w:p>
        </w:tc>
        <w:tc>
          <w:tcPr>
            <w:tcW w:w="911" w:type="dxa"/>
            <w:shd w:val="clear" w:color="auto" w:fill="D9F2D0" w:themeFill="accent6" w:themeFillTint="33"/>
            <w:vAlign w:val="bottom"/>
          </w:tcPr>
          <w:p w:rsidR="00AD0F90" w:rsidRPr="006203E5" w:rsidP="00AD0F90">
            <w:pPr>
              <w:jc w:val="center"/>
              <w:rPr>
                <w:rFonts w:cs="Calibri"/>
                <w:b/>
                <w:bCs/>
                <w:color w:val="000000"/>
                <w:sz w:val="20"/>
                <w:szCs w:val="20"/>
              </w:rPr>
            </w:pPr>
            <w:r>
              <w:rPr>
                <w:rFonts w:cs="Calibri"/>
                <w:b/>
                <w:bCs/>
                <w:color w:val="000000"/>
                <w:sz w:val="20"/>
                <w:szCs w:val="20"/>
              </w:rPr>
              <w:t>21</w:t>
            </w:r>
            <w:r w:rsidR="00B15D49">
              <w:rPr>
                <w:rFonts w:cs="Calibri"/>
                <w:b/>
                <w:bCs/>
                <w:color w:val="000000"/>
                <w:sz w:val="20"/>
                <w:szCs w:val="20"/>
              </w:rPr>
              <w:t>%</w:t>
            </w:r>
          </w:p>
        </w:tc>
        <w:tc>
          <w:tcPr>
            <w:tcW w:w="930" w:type="dxa"/>
            <w:shd w:val="clear" w:color="auto" w:fill="CAEDFB" w:themeFill="accent4" w:themeFillTint="33"/>
            <w:vAlign w:val="center"/>
          </w:tcPr>
          <w:p w:rsidR="00AD0F90" w:rsidRPr="006203E5" w:rsidP="001F6FCE">
            <w:pPr>
              <w:jc w:val="center"/>
              <w:rPr>
                <w:rFonts w:cs="Calibri"/>
                <w:b/>
                <w:bCs/>
                <w:color w:val="000000"/>
                <w:sz w:val="20"/>
                <w:szCs w:val="20"/>
              </w:rPr>
            </w:pPr>
            <w:r>
              <w:rPr>
                <w:rFonts w:cs="Calibri"/>
                <w:b/>
                <w:bCs/>
                <w:color w:val="000000"/>
                <w:sz w:val="20"/>
                <w:szCs w:val="20"/>
              </w:rPr>
              <w:t>60</w:t>
            </w:r>
            <w:r w:rsidR="00B15D49">
              <w:rPr>
                <w:rFonts w:cs="Calibri"/>
                <w:b/>
                <w:bCs/>
                <w:color w:val="000000"/>
                <w:sz w:val="20"/>
                <w:szCs w:val="20"/>
              </w:rPr>
              <w:t>%</w:t>
            </w:r>
          </w:p>
        </w:tc>
        <w:tc>
          <w:tcPr>
            <w:tcW w:w="3660" w:type="dxa"/>
            <w:gridSpan w:val="4"/>
            <w:vAlign w:val="center"/>
          </w:tcPr>
          <w:p w:rsidR="00AD0F90" w:rsidRPr="006203E5" w:rsidP="000D2713">
            <w:pPr>
              <w:rPr>
                <w:rFonts w:cs="Calibri"/>
                <w:b/>
                <w:bCs/>
                <w:color w:val="000000"/>
                <w:sz w:val="20"/>
                <w:szCs w:val="20"/>
              </w:rPr>
            </w:pP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Barking and Dagenham</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b/>
                <w:bCs/>
                <w:sz w:val="18"/>
                <w:szCs w:val="18"/>
              </w:rPr>
              <w:t>20</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6</w:t>
            </w:r>
            <w:r w:rsidRPr="00D61872" w:rsidR="003A41CA">
              <w:rPr>
                <w:rFonts w:cs="Calibri"/>
                <w:b/>
                <w:bCs/>
                <w:color w:val="000000"/>
                <w:sz w:val="18"/>
                <w:szCs w:val="18"/>
              </w:rPr>
              <w:t>3</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58.5</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46.1</w:t>
            </w:r>
          </w:p>
        </w:tc>
        <w:tc>
          <w:tcPr>
            <w:tcW w:w="912" w:type="dxa"/>
            <w:vAlign w:val="bottom"/>
          </w:tcPr>
          <w:p w:rsidR="00E45271" w:rsidRPr="00DC0535" w:rsidP="00E45271">
            <w:pPr>
              <w:jc w:val="center"/>
              <w:rPr>
                <w:sz w:val="20"/>
                <w:szCs w:val="20"/>
              </w:rPr>
            </w:pPr>
            <w:r>
              <w:rPr>
                <w:rFonts w:ascii="Aptos Display" w:hAnsi="Aptos Display"/>
                <w:sz w:val="18"/>
                <w:szCs w:val="18"/>
              </w:rPr>
              <w:t>34.64</w:t>
            </w:r>
          </w:p>
        </w:tc>
        <w:tc>
          <w:tcPr>
            <w:tcW w:w="925" w:type="dxa"/>
            <w:vAlign w:val="bottom"/>
          </w:tcPr>
          <w:p w:rsidR="00E45271" w:rsidRPr="00DC0535" w:rsidP="00E45271">
            <w:pPr>
              <w:jc w:val="center"/>
              <w:rPr>
                <w:sz w:val="20"/>
                <w:szCs w:val="20"/>
              </w:rPr>
            </w:pPr>
            <w:r>
              <w:rPr>
                <w:rFonts w:ascii="Aptos Display" w:hAnsi="Aptos Display"/>
                <w:sz w:val="18"/>
                <w:szCs w:val="18"/>
              </w:rPr>
              <w:t>41.7</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Barnet</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21</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60</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69.5</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56.0</w:t>
            </w:r>
          </w:p>
        </w:tc>
        <w:tc>
          <w:tcPr>
            <w:tcW w:w="912" w:type="dxa"/>
            <w:vAlign w:val="bottom"/>
          </w:tcPr>
          <w:p w:rsidR="00E45271" w:rsidRPr="00DC0535" w:rsidP="00E45271">
            <w:pPr>
              <w:jc w:val="center"/>
              <w:rPr>
                <w:sz w:val="20"/>
                <w:szCs w:val="20"/>
              </w:rPr>
            </w:pPr>
            <w:r>
              <w:rPr>
                <w:rFonts w:ascii="Aptos Display" w:hAnsi="Aptos Display"/>
                <w:sz w:val="18"/>
                <w:szCs w:val="18"/>
              </w:rPr>
              <w:t>17.81</w:t>
            </w:r>
          </w:p>
        </w:tc>
        <w:tc>
          <w:tcPr>
            <w:tcW w:w="925" w:type="dxa"/>
            <w:vAlign w:val="bottom"/>
          </w:tcPr>
          <w:p w:rsidR="00E45271" w:rsidRPr="00DC0535" w:rsidP="00E45271">
            <w:pPr>
              <w:jc w:val="center"/>
              <w:rPr>
                <w:sz w:val="20"/>
                <w:szCs w:val="20"/>
              </w:rPr>
            </w:pPr>
            <w:r>
              <w:rPr>
                <w:rFonts w:ascii="Aptos Display" w:hAnsi="Aptos Display"/>
                <w:sz w:val="18"/>
                <w:szCs w:val="18"/>
              </w:rPr>
              <w:t>35.9</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Bexley</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16</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5</w:t>
            </w:r>
            <w:r w:rsidRPr="00D61872" w:rsidR="003A41CA">
              <w:rPr>
                <w:rFonts w:cs="Calibri"/>
                <w:b/>
                <w:bCs/>
                <w:color w:val="000000"/>
                <w:sz w:val="18"/>
                <w:szCs w:val="18"/>
              </w:rPr>
              <w:t>5</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54.7</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49.6</w:t>
            </w:r>
          </w:p>
        </w:tc>
        <w:tc>
          <w:tcPr>
            <w:tcW w:w="912" w:type="dxa"/>
            <w:vAlign w:val="bottom"/>
          </w:tcPr>
          <w:p w:rsidR="00E45271" w:rsidRPr="00DC0535" w:rsidP="00E45271">
            <w:pPr>
              <w:jc w:val="center"/>
              <w:rPr>
                <w:sz w:val="20"/>
                <w:szCs w:val="20"/>
              </w:rPr>
            </w:pPr>
            <w:r>
              <w:rPr>
                <w:rFonts w:ascii="Aptos Display" w:hAnsi="Aptos Display"/>
                <w:sz w:val="18"/>
                <w:szCs w:val="18"/>
              </w:rPr>
              <w:t>16.17</w:t>
            </w:r>
          </w:p>
        </w:tc>
        <w:tc>
          <w:tcPr>
            <w:tcW w:w="925" w:type="dxa"/>
            <w:vAlign w:val="bottom"/>
          </w:tcPr>
          <w:p w:rsidR="00E45271" w:rsidRPr="00DC0535" w:rsidP="00E45271">
            <w:pPr>
              <w:jc w:val="center"/>
              <w:rPr>
                <w:sz w:val="20"/>
                <w:szCs w:val="20"/>
              </w:rPr>
            </w:pPr>
            <w:r>
              <w:rPr>
                <w:rFonts w:ascii="Aptos Display" w:hAnsi="Aptos Display"/>
                <w:sz w:val="18"/>
                <w:szCs w:val="18"/>
              </w:rPr>
              <w:t>18.1</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Brent</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24</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61</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64.2</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49.9</w:t>
            </w:r>
          </w:p>
        </w:tc>
        <w:tc>
          <w:tcPr>
            <w:tcW w:w="912" w:type="dxa"/>
            <w:vAlign w:val="bottom"/>
          </w:tcPr>
          <w:p w:rsidR="00E45271" w:rsidRPr="00DC0535" w:rsidP="00E45271">
            <w:pPr>
              <w:jc w:val="center"/>
              <w:rPr>
                <w:sz w:val="20"/>
                <w:szCs w:val="20"/>
              </w:rPr>
            </w:pPr>
            <w:r>
              <w:rPr>
                <w:rFonts w:ascii="Aptos Display" w:hAnsi="Aptos Display"/>
                <w:sz w:val="18"/>
                <w:szCs w:val="18"/>
              </w:rPr>
              <w:t>26.66</w:t>
            </w:r>
          </w:p>
        </w:tc>
        <w:tc>
          <w:tcPr>
            <w:tcW w:w="925" w:type="dxa"/>
            <w:vAlign w:val="bottom"/>
          </w:tcPr>
          <w:p w:rsidR="00E45271" w:rsidRPr="00DC0535" w:rsidP="00E45271">
            <w:pPr>
              <w:jc w:val="center"/>
              <w:rPr>
                <w:sz w:val="20"/>
                <w:szCs w:val="20"/>
              </w:rPr>
            </w:pPr>
            <w:r>
              <w:rPr>
                <w:rFonts w:ascii="Aptos Display" w:hAnsi="Aptos Display"/>
                <w:sz w:val="18"/>
                <w:szCs w:val="18"/>
              </w:rPr>
              <w:t>63.7</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Bromley</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13</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4</w:t>
            </w:r>
            <w:r w:rsidRPr="00D61872" w:rsidR="003A41CA">
              <w:rPr>
                <w:rFonts w:cs="Calibri"/>
                <w:b/>
                <w:bCs/>
                <w:color w:val="000000"/>
                <w:sz w:val="18"/>
                <w:szCs w:val="18"/>
              </w:rPr>
              <w:t>7</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55.4</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50.3</w:t>
            </w:r>
          </w:p>
        </w:tc>
        <w:tc>
          <w:tcPr>
            <w:tcW w:w="912" w:type="dxa"/>
            <w:vAlign w:val="bottom"/>
          </w:tcPr>
          <w:p w:rsidR="00E45271" w:rsidRPr="00DC0535" w:rsidP="00E45271">
            <w:pPr>
              <w:jc w:val="center"/>
              <w:rPr>
                <w:sz w:val="20"/>
                <w:szCs w:val="20"/>
              </w:rPr>
            </w:pPr>
            <w:r>
              <w:rPr>
                <w:rFonts w:ascii="Aptos Display" w:hAnsi="Aptos Display"/>
                <w:sz w:val="18"/>
                <w:szCs w:val="18"/>
              </w:rPr>
              <w:t>15.16</w:t>
            </w:r>
          </w:p>
        </w:tc>
        <w:tc>
          <w:tcPr>
            <w:tcW w:w="925" w:type="dxa"/>
            <w:vAlign w:val="bottom"/>
          </w:tcPr>
          <w:p w:rsidR="00E45271" w:rsidRPr="00DC0535" w:rsidP="00E45271">
            <w:pPr>
              <w:jc w:val="center"/>
              <w:rPr>
                <w:sz w:val="20"/>
                <w:szCs w:val="20"/>
              </w:rPr>
            </w:pPr>
            <w:r>
              <w:rPr>
                <w:rFonts w:ascii="Aptos Display" w:hAnsi="Aptos Display"/>
                <w:sz w:val="18"/>
                <w:szCs w:val="18"/>
              </w:rPr>
              <w:t>15.7</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Camden</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24</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b/>
                <w:bCs/>
                <w:sz w:val="18"/>
                <w:szCs w:val="18"/>
              </w:rPr>
              <w:t>70</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65.3</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48.0</w:t>
            </w:r>
          </w:p>
        </w:tc>
        <w:tc>
          <w:tcPr>
            <w:tcW w:w="912" w:type="dxa"/>
            <w:vAlign w:val="bottom"/>
          </w:tcPr>
          <w:p w:rsidR="00E45271" w:rsidRPr="00DC0535" w:rsidP="00E45271">
            <w:pPr>
              <w:jc w:val="center"/>
              <w:rPr>
                <w:sz w:val="20"/>
                <w:szCs w:val="20"/>
              </w:rPr>
            </w:pPr>
            <w:r>
              <w:rPr>
                <w:rFonts w:ascii="Aptos Display" w:hAnsi="Aptos Display"/>
                <w:sz w:val="18"/>
                <w:szCs w:val="18"/>
              </w:rPr>
              <w:t>24.96</w:t>
            </w:r>
          </w:p>
        </w:tc>
        <w:tc>
          <w:tcPr>
            <w:tcW w:w="925" w:type="dxa"/>
            <w:vAlign w:val="bottom"/>
          </w:tcPr>
          <w:p w:rsidR="00E45271" w:rsidRPr="00DC0535" w:rsidP="00E45271">
            <w:pPr>
              <w:jc w:val="center"/>
              <w:rPr>
                <w:sz w:val="20"/>
                <w:szCs w:val="20"/>
              </w:rPr>
            </w:pPr>
            <w:r>
              <w:rPr>
                <w:rFonts w:ascii="Aptos Display" w:hAnsi="Aptos Display"/>
                <w:sz w:val="18"/>
                <w:szCs w:val="18"/>
              </w:rPr>
              <w:t>33.7</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City of London</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w:t>
            </w:r>
          </w:p>
        </w:tc>
        <w:tc>
          <w:tcPr>
            <w:tcW w:w="912" w:type="dxa"/>
            <w:vAlign w:val="bottom"/>
          </w:tcPr>
          <w:p w:rsidR="00E45271" w:rsidRPr="00DC0535" w:rsidP="00E45271">
            <w:pPr>
              <w:jc w:val="center"/>
              <w:rPr>
                <w:sz w:val="20"/>
                <w:szCs w:val="20"/>
              </w:rPr>
            </w:pPr>
            <w:r>
              <w:rPr>
                <w:sz w:val="20"/>
                <w:szCs w:val="20"/>
              </w:rPr>
              <w:t>-</w:t>
            </w:r>
          </w:p>
        </w:tc>
        <w:tc>
          <w:tcPr>
            <w:tcW w:w="911" w:type="dxa"/>
            <w:vAlign w:val="bottom"/>
          </w:tcPr>
          <w:p w:rsidR="00E45271" w:rsidRPr="00DC0535" w:rsidP="00E45271">
            <w:pPr>
              <w:jc w:val="center"/>
              <w:rPr>
                <w:sz w:val="20"/>
                <w:szCs w:val="20"/>
              </w:rPr>
            </w:pPr>
            <w:r>
              <w:rPr>
                <w:sz w:val="20"/>
                <w:szCs w:val="20"/>
              </w:rPr>
              <w:t>-</w:t>
            </w:r>
          </w:p>
        </w:tc>
        <w:tc>
          <w:tcPr>
            <w:tcW w:w="912" w:type="dxa"/>
            <w:vAlign w:val="bottom"/>
          </w:tcPr>
          <w:p w:rsidR="00E45271" w:rsidRPr="00CF0A7B" w:rsidP="00CF0A7B">
            <w:pPr>
              <w:jc w:val="center"/>
              <w:rPr>
                <w:rFonts w:ascii="Aptos Display" w:hAnsi="Aptos Display"/>
                <w:sz w:val="18"/>
                <w:szCs w:val="18"/>
              </w:rPr>
            </w:pPr>
            <w:r>
              <w:rPr>
                <w:rFonts w:ascii="Aptos Display" w:hAnsi="Aptos Display"/>
                <w:sz w:val="18"/>
                <w:szCs w:val="18"/>
              </w:rPr>
              <w:t>13.60</w:t>
            </w:r>
          </w:p>
        </w:tc>
        <w:tc>
          <w:tcPr>
            <w:tcW w:w="925" w:type="dxa"/>
            <w:vAlign w:val="bottom"/>
          </w:tcPr>
          <w:p w:rsidR="00E45271" w:rsidRPr="00DC0535" w:rsidP="00E45271">
            <w:pPr>
              <w:jc w:val="center"/>
              <w:rPr>
                <w:sz w:val="20"/>
                <w:szCs w:val="20"/>
              </w:rPr>
            </w:pPr>
            <w:r>
              <w:rPr>
                <w:sz w:val="20"/>
                <w:szCs w:val="20"/>
              </w:rPr>
              <w:t>-</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Croydon</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17</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64</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55.1</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45.8</w:t>
            </w:r>
          </w:p>
        </w:tc>
        <w:tc>
          <w:tcPr>
            <w:tcW w:w="912" w:type="dxa"/>
            <w:vAlign w:val="bottom"/>
          </w:tcPr>
          <w:p w:rsidR="00E45271" w:rsidRPr="00DC0535" w:rsidP="00E45271">
            <w:pPr>
              <w:jc w:val="center"/>
              <w:rPr>
                <w:sz w:val="20"/>
                <w:szCs w:val="20"/>
              </w:rPr>
            </w:pPr>
            <w:r>
              <w:rPr>
                <w:rFonts w:ascii="Aptos Display" w:hAnsi="Aptos Display"/>
                <w:sz w:val="18"/>
                <w:szCs w:val="18"/>
              </w:rPr>
              <w:t>23.64</w:t>
            </w:r>
          </w:p>
        </w:tc>
        <w:tc>
          <w:tcPr>
            <w:tcW w:w="925" w:type="dxa"/>
            <w:vAlign w:val="bottom"/>
          </w:tcPr>
          <w:p w:rsidR="00E45271" w:rsidRPr="00DC0535" w:rsidP="00E45271">
            <w:pPr>
              <w:jc w:val="center"/>
              <w:rPr>
                <w:sz w:val="20"/>
                <w:szCs w:val="20"/>
              </w:rPr>
            </w:pPr>
            <w:r>
              <w:rPr>
                <w:rFonts w:ascii="Aptos Display" w:hAnsi="Aptos Display"/>
                <w:sz w:val="18"/>
                <w:szCs w:val="18"/>
              </w:rPr>
              <w:t>44.9</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Ealing</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2</w:t>
            </w:r>
            <w:r w:rsidRPr="00D61872" w:rsidR="003A41CA">
              <w:rPr>
                <w:rFonts w:cs="Calibri"/>
                <w:b/>
                <w:bCs/>
                <w:color w:val="000000"/>
                <w:sz w:val="18"/>
                <w:szCs w:val="18"/>
              </w:rPr>
              <w:t>4</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b/>
                <w:bCs/>
                <w:sz w:val="18"/>
                <w:szCs w:val="18"/>
              </w:rPr>
              <w:t>60</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66.9</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50.0</w:t>
            </w:r>
          </w:p>
        </w:tc>
        <w:tc>
          <w:tcPr>
            <w:tcW w:w="912" w:type="dxa"/>
            <w:vAlign w:val="bottom"/>
          </w:tcPr>
          <w:p w:rsidR="00E45271" w:rsidRPr="00DC0535" w:rsidP="00E45271">
            <w:pPr>
              <w:jc w:val="center"/>
              <w:rPr>
                <w:sz w:val="20"/>
                <w:szCs w:val="20"/>
              </w:rPr>
            </w:pPr>
            <w:r>
              <w:rPr>
                <w:rFonts w:ascii="Aptos Display" w:hAnsi="Aptos Display"/>
                <w:sz w:val="18"/>
                <w:szCs w:val="18"/>
              </w:rPr>
              <w:t>23.59</w:t>
            </w:r>
          </w:p>
        </w:tc>
        <w:tc>
          <w:tcPr>
            <w:tcW w:w="925" w:type="dxa"/>
            <w:vAlign w:val="bottom"/>
          </w:tcPr>
          <w:p w:rsidR="00E45271" w:rsidRPr="00DC0535" w:rsidP="00E45271">
            <w:pPr>
              <w:jc w:val="center"/>
              <w:rPr>
                <w:sz w:val="20"/>
                <w:szCs w:val="20"/>
              </w:rPr>
            </w:pPr>
            <w:r>
              <w:rPr>
                <w:rFonts w:ascii="Aptos Display" w:hAnsi="Aptos Display"/>
                <w:sz w:val="18"/>
                <w:szCs w:val="18"/>
              </w:rPr>
              <w:t>51.0</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Enfield</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b/>
                <w:bCs/>
                <w:sz w:val="18"/>
                <w:szCs w:val="18"/>
              </w:rPr>
              <w:t>20</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58</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60.0</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46.3</w:t>
            </w:r>
          </w:p>
        </w:tc>
        <w:tc>
          <w:tcPr>
            <w:tcW w:w="912" w:type="dxa"/>
            <w:vAlign w:val="bottom"/>
          </w:tcPr>
          <w:p w:rsidR="00E45271" w:rsidRPr="00DC0535" w:rsidP="00E45271">
            <w:pPr>
              <w:jc w:val="center"/>
              <w:rPr>
                <w:sz w:val="20"/>
                <w:szCs w:val="20"/>
              </w:rPr>
            </w:pPr>
            <w:r>
              <w:rPr>
                <w:rFonts w:ascii="Aptos Display" w:hAnsi="Aptos Display"/>
                <w:sz w:val="18"/>
                <w:szCs w:val="18"/>
              </w:rPr>
              <w:t>26.99</w:t>
            </w:r>
          </w:p>
        </w:tc>
        <w:tc>
          <w:tcPr>
            <w:tcW w:w="925" w:type="dxa"/>
            <w:vAlign w:val="bottom"/>
          </w:tcPr>
          <w:p w:rsidR="00E45271" w:rsidRPr="00DC0535" w:rsidP="00E45271">
            <w:pPr>
              <w:jc w:val="center"/>
              <w:rPr>
                <w:sz w:val="20"/>
                <w:szCs w:val="20"/>
              </w:rPr>
            </w:pPr>
            <w:r>
              <w:rPr>
                <w:rFonts w:ascii="Aptos Display" w:hAnsi="Aptos Display"/>
                <w:sz w:val="18"/>
                <w:szCs w:val="18"/>
              </w:rPr>
              <w:t>39.0</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Greenwich</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22</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61</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54.2</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44.5</w:t>
            </w:r>
          </w:p>
        </w:tc>
        <w:tc>
          <w:tcPr>
            <w:tcW w:w="912" w:type="dxa"/>
            <w:vAlign w:val="bottom"/>
          </w:tcPr>
          <w:p w:rsidR="00E45271" w:rsidRPr="00DC0535" w:rsidP="00E45271">
            <w:pPr>
              <w:jc w:val="center"/>
              <w:rPr>
                <w:sz w:val="20"/>
                <w:szCs w:val="20"/>
              </w:rPr>
            </w:pPr>
            <w:r>
              <w:rPr>
                <w:rFonts w:ascii="Aptos Display" w:hAnsi="Aptos Display"/>
                <w:sz w:val="18"/>
                <w:szCs w:val="18"/>
              </w:rPr>
              <w:t>25.54</w:t>
            </w:r>
          </w:p>
        </w:tc>
        <w:tc>
          <w:tcPr>
            <w:tcW w:w="925" w:type="dxa"/>
            <w:vAlign w:val="bottom"/>
          </w:tcPr>
          <w:p w:rsidR="00E45271" w:rsidRPr="00DC0535" w:rsidP="00E45271">
            <w:pPr>
              <w:jc w:val="center"/>
              <w:rPr>
                <w:sz w:val="20"/>
                <w:szCs w:val="20"/>
              </w:rPr>
            </w:pPr>
            <w:r>
              <w:rPr>
                <w:rFonts w:ascii="Aptos Display" w:hAnsi="Aptos Display"/>
                <w:sz w:val="18"/>
                <w:szCs w:val="18"/>
              </w:rPr>
              <w:t>37.5</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Hackney</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22</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55</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59.4</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49.0</w:t>
            </w:r>
          </w:p>
        </w:tc>
        <w:tc>
          <w:tcPr>
            <w:tcW w:w="912" w:type="dxa"/>
            <w:vAlign w:val="bottom"/>
          </w:tcPr>
          <w:p w:rsidR="00E45271" w:rsidRPr="00DC0535" w:rsidP="00E45271">
            <w:pPr>
              <w:jc w:val="center"/>
              <w:rPr>
                <w:sz w:val="20"/>
                <w:szCs w:val="20"/>
              </w:rPr>
            </w:pPr>
            <w:r>
              <w:rPr>
                <w:rFonts w:ascii="Aptos Display" w:hAnsi="Aptos Display"/>
                <w:sz w:val="18"/>
                <w:szCs w:val="18"/>
              </w:rPr>
              <w:t>35.28</w:t>
            </w:r>
          </w:p>
        </w:tc>
        <w:tc>
          <w:tcPr>
            <w:tcW w:w="925" w:type="dxa"/>
            <w:vAlign w:val="bottom"/>
          </w:tcPr>
          <w:p w:rsidR="00E45271" w:rsidRPr="00DC0535" w:rsidP="00E45271">
            <w:pPr>
              <w:jc w:val="center"/>
              <w:rPr>
                <w:sz w:val="20"/>
                <w:szCs w:val="20"/>
              </w:rPr>
            </w:pPr>
            <w:r>
              <w:rPr>
                <w:rFonts w:ascii="Aptos Display" w:hAnsi="Aptos Display"/>
                <w:sz w:val="18"/>
                <w:szCs w:val="18"/>
              </w:rPr>
              <w:t>45.3</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 xml:space="preserve">Hammersmith </w:t>
            </w:r>
            <w:r>
              <w:rPr>
                <w:rFonts w:cs="Calibri"/>
                <w:color w:val="000000"/>
                <w:sz w:val="20"/>
                <w:szCs w:val="20"/>
              </w:rPr>
              <w:t>&amp;</w:t>
            </w:r>
            <w:r w:rsidRPr="00DC0535">
              <w:rPr>
                <w:rFonts w:cs="Calibri"/>
                <w:color w:val="000000"/>
                <w:sz w:val="20"/>
                <w:szCs w:val="20"/>
              </w:rPr>
              <w:t xml:space="preserve"> Fulham</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20</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58</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65.4</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52.9</w:t>
            </w:r>
          </w:p>
        </w:tc>
        <w:tc>
          <w:tcPr>
            <w:tcW w:w="912" w:type="dxa"/>
            <w:vAlign w:val="bottom"/>
          </w:tcPr>
          <w:p w:rsidR="00E45271" w:rsidRPr="00DC0535" w:rsidP="00E45271">
            <w:pPr>
              <w:jc w:val="center"/>
              <w:rPr>
                <w:sz w:val="20"/>
                <w:szCs w:val="20"/>
              </w:rPr>
            </w:pPr>
            <w:r>
              <w:rPr>
                <w:rFonts w:ascii="Aptos Display" w:hAnsi="Aptos Display"/>
                <w:sz w:val="18"/>
                <w:szCs w:val="18"/>
              </w:rPr>
              <w:t>24.36</w:t>
            </w:r>
          </w:p>
        </w:tc>
        <w:tc>
          <w:tcPr>
            <w:tcW w:w="925" w:type="dxa"/>
            <w:vAlign w:val="bottom"/>
          </w:tcPr>
          <w:p w:rsidR="00E45271" w:rsidRPr="00DC0535" w:rsidP="00E45271">
            <w:pPr>
              <w:jc w:val="center"/>
              <w:rPr>
                <w:sz w:val="20"/>
                <w:szCs w:val="20"/>
              </w:rPr>
            </w:pPr>
            <w:r>
              <w:rPr>
                <w:rFonts w:ascii="Aptos Display" w:hAnsi="Aptos Display"/>
                <w:sz w:val="18"/>
                <w:szCs w:val="18"/>
              </w:rPr>
              <w:t>31.9</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Haringey</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2</w:t>
            </w:r>
            <w:r w:rsidRPr="00D61872" w:rsidR="003A41CA">
              <w:rPr>
                <w:rFonts w:cs="Calibri"/>
                <w:b/>
                <w:bCs/>
                <w:color w:val="000000"/>
                <w:sz w:val="18"/>
                <w:szCs w:val="18"/>
              </w:rPr>
              <w:t>5</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b/>
                <w:bCs/>
                <w:sz w:val="18"/>
                <w:szCs w:val="18"/>
              </w:rPr>
              <w:t>60</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58.6</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46.3</w:t>
            </w:r>
          </w:p>
        </w:tc>
        <w:tc>
          <w:tcPr>
            <w:tcW w:w="912" w:type="dxa"/>
            <w:vAlign w:val="bottom"/>
          </w:tcPr>
          <w:p w:rsidR="00E45271" w:rsidRPr="00DC0535" w:rsidP="00E45271">
            <w:pPr>
              <w:jc w:val="center"/>
              <w:rPr>
                <w:sz w:val="20"/>
                <w:szCs w:val="20"/>
              </w:rPr>
            </w:pPr>
            <w:r>
              <w:rPr>
                <w:rFonts w:ascii="Aptos Display" w:hAnsi="Aptos Display"/>
                <w:sz w:val="18"/>
                <w:szCs w:val="18"/>
              </w:rPr>
              <w:t>31.04</w:t>
            </w:r>
          </w:p>
        </w:tc>
        <w:tc>
          <w:tcPr>
            <w:tcW w:w="925" w:type="dxa"/>
            <w:vAlign w:val="bottom"/>
          </w:tcPr>
          <w:p w:rsidR="00E45271" w:rsidRPr="00DC0535" w:rsidP="00E45271">
            <w:pPr>
              <w:jc w:val="center"/>
              <w:rPr>
                <w:sz w:val="20"/>
                <w:szCs w:val="20"/>
              </w:rPr>
            </w:pPr>
            <w:r>
              <w:rPr>
                <w:rFonts w:ascii="Aptos Display" w:hAnsi="Aptos Display"/>
                <w:sz w:val="18"/>
                <w:szCs w:val="18"/>
              </w:rPr>
              <w:t>39.5</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Harrow</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2</w:t>
            </w:r>
            <w:r w:rsidRPr="00D61872" w:rsidR="003A41CA">
              <w:rPr>
                <w:rFonts w:cs="Calibri"/>
                <w:b/>
                <w:bCs/>
                <w:color w:val="000000"/>
                <w:sz w:val="18"/>
                <w:szCs w:val="18"/>
              </w:rPr>
              <w:t>4</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68</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70.9</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50.7</w:t>
            </w:r>
          </w:p>
        </w:tc>
        <w:tc>
          <w:tcPr>
            <w:tcW w:w="912" w:type="dxa"/>
            <w:vAlign w:val="bottom"/>
          </w:tcPr>
          <w:p w:rsidR="00E45271" w:rsidRPr="00DC0535" w:rsidP="00E45271">
            <w:pPr>
              <w:jc w:val="center"/>
              <w:rPr>
                <w:sz w:val="20"/>
                <w:szCs w:val="20"/>
              </w:rPr>
            </w:pPr>
            <w:r>
              <w:rPr>
                <w:rFonts w:ascii="Aptos Display" w:hAnsi="Aptos Display"/>
                <w:sz w:val="18"/>
                <w:szCs w:val="18"/>
              </w:rPr>
              <w:t>14.30</w:t>
            </w:r>
          </w:p>
        </w:tc>
        <w:tc>
          <w:tcPr>
            <w:tcW w:w="925" w:type="dxa"/>
            <w:vAlign w:val="bottom"/>
          </w:tcPr>
          <w:p w:rsidR="00E45271" w:rsidRPr="00DC0535" w:rsidP="00E45271">
            <w:pPr>
              <w:jc w:val="center"/>
              <w:rPr>
                <w:sz w:val="20"/>
                <w:szCs w:val="20"/>
              </w:rPr>
            </w:pPr>
            <w:r>
              <w:rPr>
                <w:rFonts w:ascii="Aptos Display" w:hAnsi="Aptos Display"/>
                <w:sz w:val="18"/>
                <w:szCs w:val="18"/>
              </w:rPr>
              <w:t>57.8</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Havering</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1</w:t>
            </w:r>
            <w:r w:rsidRPr="00D61872" w:rsidR="003A41CA">
              <w:rPr>
                <w:rFonts w:cs="Calibri"/>
                <w:b/>
                <w:bCs/>
                <w:color w:val="000000"/>
                <w:sz w:val="18"/>
                <w:szCs w:val="18"/>
              </w:rPr>
              <w:t>6</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48</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46.5</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46.9</w:t>
            </w:r>
          </w:p>
        </w:tc>
        <w:tc>
          <w:tcPr>
            <w:tcW w:w="912" w:type="dxa"/>
            <w:vAlign w:val="bottom"/>
          </w:tcPr>
          <w:p w:rsidR="00E45271" w:rsidRPr="00DC0535" w:rsidP="00E45271">
            <w:pPr>
              <w:jc w:val="center"/>
              <w:rPr>
                <w:sz w:val="20"/>
                <w:szCs w:val="20"/>
              </w:rPr>
            </w:pPr>
            <w:r>
              <w:rPr>
                <w:rFonts w:ascii="Aptos Display" w:hAnsi="Aptos Display"/>
                <w:sz w:val="18"/>
                <w:szCs w:val="18"/>
              </w:rPr>
              <w:t>17.88</w:t>
            </w:r>
          </w:p>
        </w:tc>
        <w:tc>
          <w:tcPr>
            <w:tcW w:w="925" w:type="dxa"/>
            <w:vAlign w:val="bottom"/>
          </w:tcPr>
          <w:p w:rsidR="00E45271" w:rsidRPr="00DC0535" w:rsidP="00E45271">
            <w:pPr>
              <w:jc w:val="center"/>
              <w:rPr>
                <w:sz w:val="20"/>
                <w:szCs w:val="20"/>
              </w:rPr>
            </w:pPr>
            <w:r>
              <w:rPr>
                <w:rFonts w:ascii="Aptos Display" w:hAnsi="Aptos Display"/>
                <w:sz w:val="18"/>
                <w:szCs w:val="18"/>
              </w:rPr>
              <w:t>12.3</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Hillingdon</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22</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6</w:t>
            </w:r>
            <w:r w:rsidRPr="00D61872" w:rsidR="003634F6">
              <w:rPr>
                <w:rFonts w:cs="Calibri"/>
                <w:b/>
                <w:bCs/>
                <w:color w:val="000000"/>
                <w:sz w:val="18"/>
                <w:szCs w:val="18"/>
              </w:rPr>
              <w:t>1</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57.1</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47.8</w:t>
            </w:r>
          </w:p>
        </w:tc>
        <w:tc>
          <w:tcPr>
            <w:tcW w:w="912" w:type="dxa"/>
            <w:vAlign w:val="bottom"/>
          </w:tcPr>
          <w:p w:rsidR="00E45271" w:rsidRPr="00DC0535" w:rsidP="00E45271">
            <w:pPr>
              <w:jc w:val="center"/>
              <w:rPr>
                <w:sz w:val="20"/>
                <w:szCs w:val="20"/>
              </w:rPr>
            </w:pPr>
            <w:r>
              <w:rPr>
                <w:rFonts w:ascii="Aptos Display" w:hAnsi="Aptos Display"/>
                <w:sz w:val="18"/>
                <w:szCs w:val="18"/>
              </w:rPr>
              <w:t>18.11</w:t>
            </w:r>
          </w:p>
        </w:tc>
        <w:tc>
          <w:tcPr>
            <w:tcW w:w="925" w:type="dxa"/>
            <w:vAlign w:val="bottom"/>
          </w:tcPr>
          <w:p w:rsidR="00E45271" w:rsidRPr="00DC0535" w:rsidP="00E45271">
            <w:pPr>
              <w:jc w:val="center"/>
              <w:rPr>
                <w:sz w:val="20"/>
                <w:szCs w:val="20"/>
              </w:rPr>
            </w:pPr>
            <w:r>
              <w:rPr>
                <w:rFonts w:ascii="Aptos Display" w:hAnsi="Aptos Display"/>
                <w:sz w:val="18"/>
                <w:szCs w:val="18"/>
              </w:rPr>
              <w:t>39.4</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Hounslow</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19</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5</w:t>
            </w:r>
            <w:r w:rsidRPr="00D61872" w:rsidR="003634F6">
              <w:rPr>
                <w:rFonts w:cs="Calibri"/>
                <w:b/>
                <w:bCs/>
                <w:color w:val="000000"/>
                <w:sz w:val="18"/>
                <w:szCs w:val="18"/>
              </w:rPr>
              <w:t>5</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65.4</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49.4</w:t>
            </w:r>
          </w:p>
        </w:tc>
        <w:tc>
          <w:tcPr>
            <w:tcW w:w="912" w:type="dxa"/>
            <w:vAlign w:val="bottom"/>
          </w:tcPr>
          <w:p w:rsidR="00E45271" w:rsidRPr="00DC0535" w:rsidP="00E45271">
            <w:pPr>
              <w:jc w:val="center"/>
              <w:rPr>
                <w:sz w:val="20"/>
                <w:szCs w:val="20"/>
              </w:rPr>
            </w:pPr>
            <w:r>
              <w:rPr>
                <w:rFonts w:ascii="Aptos Display" w:hAnsi="Aptos Display"/>
                <w:sz w:val="18"/>
                <w:szCs w:val="18"/>
              </w:rPr>
              <w:t>22.47</w:t>
            </w:r>
          </w:p>
        </w:tc>
        <w:tc>
          <w:tcPr>
            <w:tcW w:w="925" w:type="dxa"/>
            <w:vAlign w:val="bottom"/>
          </w:tcPr>
          <w:p w:rsidR="00E45271" w:rsidRPr="00DC0535" w:rsidP="00E45271">
            <w:pPr>
              <w:jc w:val="center"/>
              <w:rPr>
                <w:sz w:val="20"/>
                <w:szCs w:val="20"/>
              </w:rPr>
            </w:pPr>
            <w:r>
              <w:rPr>
                <w:rFonts w:ascii="Aptos Display" w:hAnsi="Aptos Display"/>
                <w:sz w:val="18"/>
                <w:szCs w:val="18"/>
              </w:rPr>
              <w:t>48.6</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Islington</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20</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59</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52.9</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46.3</w:t>
            </w:r>
          </w:p>
        </w:tc>
        <w:tc>
          <w:tcPr>
            <w:tcW w:w="912" w:type="dxa"/>
            <w:vAlign w:val="bottom"/>
          </w:tcPr>
          <w:p w:rsidR="00E45271" w:rsidRPr="00DC0535" w:rsidP="00E45271">
            <w:pPr>
              <w:jc w:val="center"/>
              <w:rPr>
                <w:sz w:val="20"/>
                <w:szCs w:val="20"/>
              </w:rPr>
            </w:pPr>
            <w:r>
              <w:rPr>
                <w:rFonts w:ascii="Aptos Display" w:hAnsi="Aptos Display"/>
                <w:sz w:val="18"/>
                <w:szCs w:val="18"/>
              </w:rPr>
              <w:t>32.53</w:t>
            </w:r>
          </w:p>
        </w:tc>
        <w:tc>
          <w:tcPr>
            <w:tcW w:w="925" w:type="dxa"/>
            <w:vAlign w:val="bottom"/>
          </w:tcPr>
          <w:p w:rsidR="00E45271" w:rsidRPr="00DC0535" w:rsidP="00E45271">
            <w:pPr>
              <w:jc w:val="center"/>
              <w:rPr>
                <w:sz w:val="20"/>
                <w:szCs w:val="20"/>
              </w:rPr>
            </w:pPr>
            <w:r>
              <w:rPr>
                <w:rFonts w:ascii="Aptos Display" w:hAnsi="Aptos Display"/>
                <w:sz w:val="18"/>
                <w:szCs w:val="18"/>
              </w:rPr>
              <w:t>31.8</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 xml:space="preserve">Kensington </w:t>
            </w:r>
            <w:r>
              <w:rPr>
                <w:rFonts w:cs="Calibri"/>
                <w:color w:val="000000"/>
                <w:sz w:val="20"/>
                <w:szCs w:val="20"/>
              </w:rPr>
              <w:t>&amp;</w:t>
            </w:r>
            <w:r w:rsidRPr="00DC0535">
              <w:rPr>
                <w:rFonts w:cs="Calibri"/>
                <w:color w:val="000000"/>
                <w:sz w:val="20"/>
                <w:szCs w:val="20"/>
              </w:rPr>
              <w:t xml:space="preserve"> Chelsea</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2</w:t>
            </w:r>
            <w:r w:rsidRPr="00D61872" w:rsidR="003A41CA">
              <w:rPr>
                <w:rFonts w:cs="Calibri"/>
                <w:b/>
                <w:bCs/>
                <w:color w:val="000000"/>
                <w:sz w:val="18"/>
                <w:szCs w:val="18"/>
              </w:rPr>
              <w:t>7</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69</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64.9</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51.6</w:t>
            </w:r>
          </w:p>
        </w:tc>
        <w:tc>
          <w:tcPr>
            <w:tcW w:w="912" w:type="dxa"/>
            <w:vAlign w:val="bottom"/>
          </w:tcPr>
          <w:p w:rsidR="00E45271" w:rsidRPr="00DC0535" w:rsidP="00E45271">
            <w:pPr>
              <w:jc w:val="center"/>
              <w:rPr>
                <w:sz w:val="20"/>
                <w:szCs w:val="20"/>
              </w:rPr>
            </w:pPr>
            <w:r>
              <w:rPr>
                <w:rFonts w:ascii="Aptos Display" w:hAnsi="Aptos Display"/>
                <w:sz w:val="18"/>
                <w:szCs w:val="18"/>
              </w:rPr>
              <w:t>23.38</w:t>
            </w:r>
          </w:p>
        </w:tc>
        <w:tc>
          <w:tcPr>
            <w:tcW w:w="925" w:type="dxa"/>
            <w:vAlign w:val="bottom"/>
          </w:tcPr>
          <w:p w:rsidR="00E45271" w:rsidRPr="00DC0535" w:rsidP="00E45271">
            <w:pPr>
              <w:jc w:val="center"/>
              <w:rPr>
                <w:sz w:val="20"/>
                <w:szCs w:val="20"/>
              </w:rPr>
            </w:pPr>
            <w:r>
              <w:rPr>
                <w:rFonts w:ascii="Aptos Display" w:hAnsi="Aptos Display"/>
                <w:sz w:val="18"/>
                <w:szCs w:val="18"/>
              </w:rPr>
              <w:t>29.4</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Kingston upon Thames</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b/>
                <w:bCs/>
                <w:sz w:val="18"/>
                <w:szCs w:val="18"/>
              </w:rPr>
              <w:t>20</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49</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67.9</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57.8</w:t>
            </w:r>
          </w:p>
        </w:tc>
        <w:tc>
          <w:tcPr>
            <w:tcW w:w="912" w:type="dxa"/>
            <w:vAlign w:val="bottom"/>
          </w:tcPr>
          <w:p w:rsidR="00E45271" w:rsidRPr="00DC0535" w:rsidP="00E45271">
            <w:pPr>
              <w:jc w:val="center"/>
              <w:rPr>
                <w:sz w:val="20"/>
                <w:szCs w:val="20"/>
              </w:rPr>
            </w:pPr>
            <w:r>
              <w:rPr>
                <w:rFonts w:ascii="Aptos Display" w:hAnsi="Aptos Display"/>
                <w:sz w:val="18"/>
                <w:szCs w:val="18"/>
              </w:rPr>
              <w:t>11.13</w:t>
            </w:r>
          </w:p>
        </w:tc>
        <w:tc>
          <w:tcPr>
            <w:tcW w:w="925" w:type="dxa"/>
            <w:vAlign w:val="bottom"/>
          </w:tcPr>
          <w:p w:rsidR="00E45271" w:rsidRPr="00DC0535" w:rsidP="00E45271">
            <w:pPr>
              <w:jc w:val="center"/>
              <w:rPr>
                <w:sz w:val="20"/>
                <w:szCs w:val="20"/>
              </w:rPr>
            </w:pPr>
            <w:r>
              <w:rPr>
                <w:rFonts w:ascii="Aptos Display" w:hAnsi="Aptos Display"/>
                <w:color w:val="000000"/>
                <w:sz w:val="18"/>
                <w:szCs w:val="18"/>
              </w:rPr>
              <w:t>25.5</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Lambeth</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2</w:t>
            </w:r>
            <w:r w:rsidRPr="00D61872" w:rsidR="003A41CA">
              <w:rPr>
                <w:rFonts w:cs="Calibri"/>
                <w:b/>
                <w:bCs/>
                <w:color w:val="000000"/>
                <w:sz w:val="18"/>
                <w:szCs w:val="18"/>
              </w:rPr>
              <w:t>2</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5</w:t>
            </w:r>
            <w:r w:rsidRPr="00D61872" w:rsidR="003634F6">
              <w:rPr>
                <w:rFonts w:cs="Calibri"/>
                <w:b/>
                <w:bCs/>
                <w:color w:val="000000"/>
                <w:sz w:val="18"/>
                <w:szCs w:val="18"/>
              </w:rPr>
              <w:t>6</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52.7</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44.6</w:t>
            </w:r>
          </w:p>
        </w:tc>
        <w:tc>
          <w:tcPr>
            <w:tcW w:w="912" w:type="dxa"/>
            <w:vAlign w:val="bottom"/>
          </w:tcPr>
          <w:p w:rsidR="00E45271" w:rsidRPr="00DC0535" w:rsidP="00E45271">
            <w:pPr>
              <w:jc w:val="center"/>
              <w:rPr>
                <w:sz w:val="20"/>
                <w:szCs w:val="20"/>
              </w:rPr>
            </w:pPr>
            <w:r>
              <w:rPr>
                <w:rFonts w:ascii="Aptos Display" w:hAnsi="Aptos Display"/>
                <w:sz w:val="18"/>
                <w:szCs w:val="18"/>
              </w:rPr>
              <w:t>28.91</w:t>
            </w:r>
          </w:p>
        </w:tc>
        <w:tc>
          <w:tcPr>
            <w:tcW w:w="925" w:type="dxa"/>
            <w:vAlign w:val="bottom"/>
          </w:tcPr>
          <w:p w:rsidR="00E45271" w:rsidRPr="00DC0535" w:rsidP="00E45271">
            <w:pPr>
              <w:jc w:val="center"/>
              <w:rPr>
                <w:sz w:val="20"/>
                <w:szCs w:val="20"/>
              </w:rPr>
            </w:pPr>
            <w:r>
              <w:rPr>
                <w:rFonts w:ascii="Aptos Display" w:hAnsi="Aptos Display"/>
                <w:sz w:val="18"/>
                <w:szCs w:val="18"/>
              </w:rPr>
              <w:t>42.9</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Lewisham</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18</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54</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53.5</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44.9</w:t>
            </w:r>
          </w:p>
        </w:tc>
        <w:tc>
          <w:tcPr>
            <w:tcW w:w="912" w:type="dxa"/>
            <w:vAlign w:val="bottom"/>
          </w:tcPr>
          <w:p w:rsidR="00E45271" w:rsidRPr="00DC0535" w:rsidP="00E45271">
            <w:pPr>
              <w:jc w:val="center"/>
              <w:rPr>
                <w:sz w:val="20"/>
                <w:szCs w:val="20"/>
              </w:rPr>
            </w:pPr>
            <w:r>
              <w:rPr>
                <w:rFonts w:ascii="Aptos Display" w:hAnsi="Aptos Display"/>
                <w:sz w:val="18"/>
                <w:szCs w:val="18"/>
              </w:rPr>
              <w:t>28.59</w:t>
            </w:r>
          </w:p>
        </w:tc>
        <w:tc>
          <w:tcPr>
            <w:tcW w:w="925" w:type="dxa"/>
            <w:vAlign w:val="bottom"/>
          </w:tcPr>
          <w:p w:rsidR="00E45271" w:rsidRPr="00DC0535" w:rsidP="00E45271">
            <w:pPr>
              <w:jc w:val="center"/>
              <w:rPr>
                <w:sz w:val="20"/>
                <w:szCs w:val="20"/>
              </w:rPr>
            </w:pPr>
            <w:r>
              <w:rPr>
                <w:rFonts w:ascii="Aptos Display" w:hAnsi="Aptos Display"/>
                <w:sz w:val="18"/>
                <w:szCs w:val="18"/>
              </w:rPr>
              <w:t>46.5</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Merton</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19</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6</w:t>
            </w:r>
            <w:r w:rsidRPr="00D61872" w:rsidR="003634F6">
              <w:rPr>
                <w:rFonts w:cs="Calibri"/>
                <w:b/>
                <w:bCs/>
                <w:color w:val="000000"/>
                <w:sz w:val="18"/>
                <w:szCs w:val="18"/>
              </w:rPr>
              <w:t>1</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61.9</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49.7</w:t>
            </w:r>
          </w:p>
        </w:tc>
        <w:tc>
          <w:tcPr>
            <w:tcW w:w="912" w:type="dxa"/>
            <w:vAlign w:val="bottom"/>
          </w:tcPr>
          <w:p w:rsidR="00E45271" w:rsidRPr="00DC0535" w:rsidP="00E45271">
            <w:pPr>
              <w:jc w:val="center"/>
              <w:rPr>
                <w:sz w:val="20"/>
                <w:szCs w:val="20"/>
              </w:rPr>
            </w:pPr>
            <w:r>
              <w:rPr>
                <w:rFonts w:ascii="Aptos Display" w:hAnsi="Aptos Display"/>
                <w:sz w:val="18"/>
                <w:szCs w:val="18"/>
              </w:rPr>
              <w:t>14.93</w:t>
            </w:r>
          </w:p>
        </w:tc>
        <w:tc>
          <w:tcPr>
            <w:tcW w:w="925" w:type="dxa"/>
            <w:vAlign w:val="bottom"/>
          </w:tcPr>
          <w:p w:rsidR="00E45271" w:rsidRPr="00DC0535" w:rsidP="00E45271">
            <w:pPr>
              <w:jc w:val="center"/>
              <w:rPr>
                <w:sz w:val="20"/>
                <w:szCs w:val="20"/>
              </w:rPr>
            </w:pPr>
            <w:r>
              <w:rPr>
                <w:rFonts w:ascii="Aptos Display" w:hAnsi="Aptos Display"/>
                <w:sz w:val="18"/>
                <w:szCs w:val="18"/>
              </w:rPr>
              <w:t>35.1</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Newham</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26</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64</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62.9</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48.7</w:t>
            </w:r>
          </w:p>
        </w:tc>
        <w:tc>
          <w:tcPr>
            <w:tcW w:w="912" w:type="dxa"/>
            <w:vAlign w:val="bottom"/>
          </w:tcPr>
          <w:p w:rsidR="00E45271" w:rsidRPr="00DC0535" w:rsidP="00E45271">
            <w:pPr>
              <w:jc w:val="center"/>
              <w:rPr>
                <w:sz w:val="20"/>
                <w:szCs w:val="20"/>
              </w:rPr>
            </w:pPr>
            <w:r>
              <w:rPr>
                <w:rFonts w:ascii="Aptos Display" w:hAnsi="Aptos Display"/>
                <w:sz w:val="18"/>
                <w:szCs w:val="18"/>
              </w:rPr>
              <w:t>32.94</w:t>
            </w:r>
          </w:p>
        </w:tc>
        <w:tc>
          <w:tcPr>
            <w:tcW w:w="925" w:type="dxa"/>
            <w:vAlign w:val="bottom"/>
          </w:tcPr>
          <w:p w:rsidR="00E45271" w:rsidRPr="00DC0535" w:rsidP="00E45271">
            <w:pPr>
              <w:jc w:val="center"/>
              <w:rPr>
                <w:sz w:val="20"/>
                <w:szCs w:val="20"/>
              </w:rPr>
            </w:pPr>
            <w:r>
              <w:rPr>
                <w:rFonts w:ascii="Aptos Display" w:hAnsi="Aptos Display"/>
                <w:sz w:val="18"/>
                <w:szCs w:val="18"/>
              </w:rPr>
              <w:t>71.0</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Redbridge</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25</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68</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72.2</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53.1</w:t>
            </w:r>
          </w:p>
        </w:tc>
        <w:tc>
          <w:tcPr>
            <w:tcW w:w="912" w:type="dxa"/>
            <w:vAlign w:val="bottom"/>
          </w:tcPr>
          <w:p w:rsidR="00E45271" w:rsidRPr="00DC0535" w:rsidP="00E45271">
            <w:pPr>
              <w:jc w:val="center"/>
              <w:rPr>
                <w:sz w:val="20"/>
                <w:szCs w:val="20"/>
              </w:rPr>
            </w:pPr>
            <w:r>
              <w:rPr>
                <w:rFonts w:ascii="Aptos Display" w:hAnsi="Aptos Display"/>
                <w:sz w:val="18"/>
                <w:szCs w:val="18"/>
              </w:rPr>
              <w:t>20.24</w:t>
            </w:r>
          </w:p>
        </w:tc>
        <w:tc>
          <w:tcPr>
            <w:tcW w:w="925" w:type="dxa"/>
            <w:vAlign w:val="bottom"/>
          </w:tcPr>
          <w:p w:rsidR="00E45271" w:rsidRPr="00DC0535" w:rsidP="00E45271">
            <w:pPr>
              <w:jc w:val="center"/>
              <w:rPr>
                <w:sz w:val="20"/>
                <w:szCs w:val="20"/>
              </w:rPr>
            </w:pPr>
            <w:r>
              <w:rPr>
                <w:rFonts w:ascii="Aptos Display" w:hAnsi="Aptos Display"/>
                <w:sz w:val="18"/>
                <w:szCs w:val="18"/>
              </w:rPr>
              <w:t>57.5</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Richmond upon Thames</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15</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4</w:t>
            </w:r>
            <w:r w:rsidRPr="00D61872" w:rsidR="003634F6">
              <w:rPr>
                <w:rFonts w:cs="Calibri"/>
                <w:b/>
                <w:bCs/>
                <w:color w:val="000000"/>
                <w:sz w:val="18"/>
                <w:szCs w:val="18"/>
              </w:rPr>
              <w:t>6</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63.7</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51.7</w:t>
            </w:r>
          </w:p>
        </w:tc>
        <w:tc>
          <w:tcPr>
            <w:tcW w:w="912" w:type="dxa"/>
            <w:vAlign w:val="bottom"/>
          </w:tcPr>
          <w:p w:rsidR="00E45271" w:rsidRPr="00DC0535" w:rsidP="00E45271">
            <w:pPr>
              <w:jc w:val="center"/>
              <w:rPr>
                <w:sz w:val="20"/>
                <w:szCs w:val="20"/>
              </w:rPr>
            </w:pPr>
            <w:r>
              <w:rPr>
                <w:rFonts w:ascii="Aptos Display" w:hAnsi="Aptos Display"/>
                <w:sz w:val="18"/>
                <w:szCs w:val="18"/>
              </w:rPr>
              <w:t>10.04</w:t>
            </w:r>
          </w:p>
        </w:tc>
        <w:tc>
          <w:tcPr>
            <w:tcW w:w="925" w:type="dxa"/>
            <w:vAlign w:val="bottom"/>
          </w:tcPr>
          <w:p w:rsidR="00E45271" w:rsidRPr="00DC0535" w:rsidP="00E45271">
            <w:pPr>
              <w:jc w:val="center"/>
              <w:rPr>
                <w:sz w:val="20"/>
                <w:szCs w:val="20"/>
              </w:rPr>
            </w:pPr>
            <w:r>
              <w:rPr>
                <w:rFonts w:ascii="Aptos Display" w:hAnsi="Aptos Display"/>
                <w:color w:val="000000"/>
                <w:sz w:val="18"/>
                <w:szCs w:val="18"/>
              </w:rPr>
              <w:t>14</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Southwark</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23</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57</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61.6</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50.2</w:t>
            </w:r>
          </w:p>
        </w:tc>
        <w:tc>
          <w:tcPr>
            <w:tcW w:w="912" w:type="dxa"/>
            <w:vAlign w:val="bottom"/>
          </w:tcPr>
          <w:p w:rsidR="00E45271" w:rsidRPr="00DC0535" w:rsidP="00E45271">
            <w:pPr>
              <w:jc w:val="center"/>
              <w:rPr>
                <w:sz w:val="20"/>
                <w:szCs w:val="20"/>
              </w:rPr>
            </w:pPr>
            <w:r>
              <w:rPr>
                <w:rFonts w:ascii="Aptos Display" w:hAnsi="Aptos Display"/>
                <w:sz w:val="18"/>
                <w:szCs w:val="18"/>
              </w:rPr>
              <w:t>29.49</w:t>
            </w:r>
          </w:p>
        </w:tc>
        <w:tc>
          <w:tcPr>
            <w:tcW w:w="925" w:type="dxa"/>
            <w:vAlign w:val="bottom"/>
          </w:tcPr>
          <w:p w:rsidR="00E45271" w:rsidRPr="00DC0535" w:rsidP="00E45271">
            <w:pPr>
              <w:jc w:val="center"/>
              <w:rPr>
                <w:sz w:val="20"/>
                <w:szCs w:val="20"/>
              </w:rPr>
            </w:pPr>
            <w:r>
              <w:rPr>
                <w:rFonts w:ascii="Aptos Display" w:hAnsi="Aptos Display"/>
                <w:sz w:val="18"/>
                <w:szCs w:val="18"/>
              </w:rPr>
              <w:t>45.8</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Sutton</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1</w:t>
            </w:r>
            <w:r w:rsidRPr="00D61872" w:rsidR="003A41CA">
              <w:rPr>
                <w:rFonts w:cs="Calibri"/>
                <w:b/>
                <w:bCs/>
                <w:color w:val="000000"/>
                <w:sz w:val="18"/>
                <w:szCs w:val="18"/>
              </w:rPr>
              <w:t>4</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5</w:t>
            </w:r>
            <w:r w:rsidRPr="00D61872" w:rsidR="003634F6">
              <w:rPr>
                <w:rFonts w:cs="Calibri"/>
                <w:b/>
                <w:bCs/>
                <w:color w:val="000000"/>
                <w:sz w:val="18"/>
                <w:szCs w:val="18"/>
              </w:rPr>
              <w:t>7</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66.8</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58.1</w:t>
            </w:r>
          </w:p>
        </w:tc>
        <w:tc>
          <w:tcPr>
            <w:tcW w:w="912" w:type="dxa"/>
            <w:vAlign w:val="bottom"/>
          </w:tcPr>
          <w:p w:rsidR="00E45271" w:rsidRPr="00DC0535" w:rsidP="00E45271">
            <w:pPr>
              <w:jc w:val="center"/>
              <w:rPr>
                <w:sz w:val="20"/>
                <w:szCs w:val="20"/>
              </w:rPr>
            </w:pPr>
            <w:r>
              <w:rPr>
                <w:rFonts w:ascii="Aptos Display" w:hAnsi="Aptos Display"/>
                <w:sz w:val="18"/>
                <w:szCs w:val="18"/>
              </w:rPr>
              <w:t>14.58</w:t>
            </w:r>
          </w:p>
        </w:tc>
        <w:tc>
          <w:tcPr>
            <w:tcW w:w="925" w:type="dxa"/>
            <w:vAlign w:val="bottom"/>
          </w:tcPr>
          <w:p w:rsidR="00E45271" w:rsidRPr="00DC0535" w:rsidP="00E45271">
            <w:pPr>
              <w:jc w:val="center"/>
              <w:rPr>
                <w:sz w:val="20"/>
                <w:szCs w:val="20"/>
              </w:rPr>
            </w:pPr>
            <w:r>
              <w:rPr>
                <w:rFonts w:ascii="Aptos Display" w:hAnsi="Aptos Display"/>
                <w:sz w:val="18"/>
                <w:szCs w:val="18"/>
              </w:rPr>
              <w:t>21.4</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Tower Hamlets</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2</w:t>
            </w:r>
            <w:r w:rsidRPr="00D61872" w:rsidR="003A41CA">
              <w:rPr>
                <w:rFonts w:cs="Calibri"/>
                <w:b/>
                <w:bCs/>
                <w:color w:val="000000"/>
                <w:sz w:val="18"/>
                <w:szCs w:val="18"/>
              </w:rPr>
              <w:t>4</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65</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65.4</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46.8</w:t>
            </w:r>
          </w:p>
        </w:tc>
        <w:tc>
          <w:tcPr>
            <w:tcW w:w="912" w:type="dxa"/>
            <w:vAlign w:val="bottom"/>
          </w:tcPr>
          <w:p w:rsidR="00E45271" w:rsidRPr="00DC0535" w:rsidP="00E45271">
            <w:pPr>
              <w:jc w:val="center"/>
              <w:rPr>
                <w:sz w:val="20"/>
                <w:szCs w:val="20"/>
              </w:rPr>
            </w:pPr>
            <w:r>
              <w:rPr>
                <w:rFonts w:ascii="Aptos Display" w:hAnsi="Aptos Display"/>
                <w:sz w:val="18"/>
                <w:szCs w:val="18"/>
              </w:rPr>
              <w:t>35.66</w:t>
            </w:r>
          </w:p>
        </w:tc>
        <w:tc>
          <w:tcPr>
            <w:tcW w:w="925" w:type="dxa"/>
            <w:vAlign w:val="bottom"/>
          </w:tcPr>
          <w:p w:rsidR="00E45271" w:rsidRPr="00DC0535" w:rsidP="00E45271">
            <w:pPr>
              <w:jc w:val="center"/>
              <w:rPr>
                <w:sz w:val="20"/>
                <w:szCs w:val="20"/>
              </w:rPr>
            </w:pPr>
            <w:r>
              <w:rPr>
                <w:rFonts w:ascii="Aptos Display" w:hAnsi="Aptos Display"/>
                <w:sz w:val="18"/>
                <w:szCs w:val="18"/>
              </w:rPr>
              <w:t>54.8</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Waltham Forest</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18</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69</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58.5</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46.1</w:t>
            </w:r>
          </w:p>
        </w:tc>
        <w:tc>
          <w:tcPr>
            <w:tcW w:w="912" w:type="dxa"/>
            <w:vAlign w:val="bottom"/>
          </w:tcPr>
          <w:p w:rsidR="00E45271" w:rsidRPr="00DC0535" w:rsidP="00E45271">
            <w:pPr>
              <w:jc w:val="center"/>
              <w:rPr>
                <w:sz w:val="20"/>
                <w:szCs w:val="20"/>
              </w:rPr>
            </w:pPr>
            <w:r>
              <w:rPr>
                <w:rFonts w:ascii="Aptos Display" w:hAnsi="Aptos Display"/>
                <w:sz w:val="18"/>
                <w:szCs w:val="18"/>
              </w:rPr>
              <w:t>30.19</w:t>
            </w:r>
          </w:p>
        </w:tc>
        <w:tc>
          <w:tcPr>
            <w:tcW w:w="925" w:type="dxa"/>
            <w:vAlign w:val="bottom"/>
          </w:tcPr>
          <w:p w:rsidR="00E45271" w:rsidRPr="00DC0535" w:rsidP="00E45271">
            <w:pPr>
              <w:jc w:val="center"/>
              <w:rPr>
                <w:sz w:val="20"/>
                <w:szCs w:val="20"/>
              </w:rPr>
            </w:pPr>
            <w:r>
              <w:rPr>
                <w:rFonts w:ascii="Aptos Display" w:hAnsi="Aptos Display"/>
                <w:sz w:val="18"/>
                <w:szCs w:val="18"/>
              </w:rPr>
              <w:t>47.8</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Wandsworth</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b/>
                <w:bCs/>
                <w:sz w:val="18"/>
                <w:szCs w:val="18"/>
              </w:rPr>
              <w:t>20</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66</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61.1</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50.8</w:t>
            </w:r>
          </w:p>
        </w:tc>
        <w:tc>
          <w:tcPr>
            <w:tcW w:w="912" w:type="dxa"/>
            <w:vAlign w:val="bottom"/>
          </w:tcPr>
          <w:p w:rsidR="00E45271" w:rsidRPr="00DC0535" w:rsidP="00E45271">
            <w:pPr>
              <w:jc w:val="center"/>
              <w:rPr>
                <w:sz w:val="20"/>
                <w:szCs w:val="20"/>
              </w:rPr>
            </w:pPr>
            <w:r>
              <w:rPr>
                <w:rFonts w:ascii="Aptos Display" w:hAnsi="Aptos Display"/>
                <w:sz w:val="18"/>
                <w:szCs w:val="18"/>
              </w:rPr>
              <w:t>18.30</w:t>
            </w:r>
          </w:p>
        </w:tc>
        <w:tc>
          <w:tcPr>
            <w:tcW w:w="925" w:type="dxa"/>
            <w:vAlign w:val="bottom"/>
          </w:tcPr>
          <w:p w:rsidR="00E45271" w:rsidRPr="00DC0535" w:rsidP="00E45271">
            <w:pPr>
              <w:jc w:val="center"/>
              <w:rPr>
                <w:sz w:val="20"/>
                <w:szCs w:val="20"/>
              </w:rPr>
            </w:pPr>
            <w:r>
              <w:rPr>
                <w:rFonts w:ascii="Aptos Display" w:hAnsi="Aptos Display"/>
                <w:sz w:val="18"/>
                <w:szCs w:val="18"/>
              </w:rPr>
              <w:t>28.6</w:t>
            </w:r>
          </w:p>
        </w:tc>
      </w:tr>
      <w:tr w:rsidTr="006E7966">
        <w:tblPrEx>
          <w:tblW w:w="0" w:type="auto"/>
          <w:tblLook w:val="04A0"/>
        </w:tblPrEx>
        <w:tc>
          <w:tcPr>
            <w:tcW w:w="4127" w:type="dxa"/>
            <w:vAlign w:val="center"/>
          </w:tcPr>
          <w:p w:rsidR="00E45271" w:rsidRPr="00DC0535" w:rsidP="00E45271">
            <w:pPr>
              <w:rPr>
                <w:sz w:val="20"/>
                <w:szCs w:val="20"/>
              </w:rPr>
            </w:pPr>
            <w:r w:rsidRPr="00DC0535">
              <w:rPr>
                <w:rFonts w:cs="Calibri"/>
                <w:color w:val="000000"/>
                <w:sz w:val="20"/>
                <w:szCs w:val="20"/>
              </w:rPr>
              <w:t>Westminster</w:t>
            </w:r>
          </w:p>
        </w:tc>
        <w:tc>
          <w:tcPr>
            <w:tcW w:w="911" w:type="dxa"/>
            <w:shd w:val="clear" w:color="auto" w:fill="D9F2D0" w:themeFill="accent6" w:themeFillTint="33"/>
            <w:vAlign w:val="center"/>
          </w:tcPr>
          <w:p w:rsidR="00E45271" w:rsidRPr="00D61872" w:rsidP="00E45271">
            <w:pPr>
              <w:jc w:val="center"/>
              <w:rPr>
                <w:b/>
                <w:bCs/>
                <w:sz w:val="18"/>
                <w:szCs w:val="18"/>
              </w:rPr>
            </w:pPr>
            <w:r w:rsidRPr="00D61872">
              <w:rPr>
                <w:rFonts w:cs="Calibri"/>
                <w:b/>
                <w:bCs/>
                <w:color w:val="000000"/>
                <w:sz w:val="18"/>
                <w:szCs w:val="18"/>
              </w:rPr>
              <w:t>2</w:t>
            </w:r>
            <w:r w:rsidRPr="00D61872" w:rsidR="003A41CA">
              <w:rPr>
                <w:rFonts w:cs="Calibri"/>
                <w:b/>
                <w:bCs/>
                <w:color w:val="000000"/>
                <w:sz w:val="18"/>
                <w:szCs w:val="18"/>
              </w:rPr>
              <w:t>7</w:t>
            </w:r>
            <w:r w:rsidR="00C8575C">
              <w:rPr>
                <w:rFonts w:cs="Calibri"/>
                <w:b/>
                <w:bCs/>
                <w:color w:val="000000"/>
                <w:sz w:val="18"/>
                <w:szCs w:val="18"/>
              </w:rPr>
              <w:t>%</w:t>
            </w:r>
          </w:p>
        </w:tc>
        <w:tc>
          <w:tcPr>
            <w:tcW w:w="930" w:type="dxa"/>
            <w:shd w:val="clear" w:color="auto" w:fill="CAEDFB" w:themeFill="accent4" w:themeFillTint="33"/>
            <w:vAlign w:val="bottom"/>
          </w:tcPr>
          <w:p w:rsidR="00E45271" w:rsidRPr="00D61872" w:rsidP="00E45271">
            <w:pPr>
              <w:jc w:val="center"/>
              <w:rPr>
                <w:b/>
                <w:bCs/>
                <w:sz w:val="18"/>
                <w:szCs w:val="18"/>
              </w:rPr>
            </w:pPr>
            <w:r w:rsidRPr="00D61872">
              <w:rPr>
                <w:rFonts w:cs="Calibri"/>
                <w:b/>
                <w:bCs/>
                <w:color w:val="000000"/>
                <w:sz w:val="18"/>
                <w:szCs w:val="18"/>
              </w:rPr>
              <w:t>6</w:t>
            </w:r>
            <w:r w:rsidRPr="00D61872" w:rsidR="003634F6">
              <w:rPr>
                <w:rFonts w:cs="Calibri"/>
                <w:b/>
                <w:bCs/>
                <w:color w:val="000000"/>
                <w:sz w:val="18"/>
                <w:szCs w:val="18"/>
              </w:rPr>
              <w:t>4</w:t>
            </w:r>
            <w:r w:rsidR="00C8575C">
              <w:rPr>
                <w:rFonts w:cs="Calibri"/>
                <w:b/>
                <w:bCs/>
                <w:color w:val="000000"/>
                <w:sz w:val="18"/>
                <w:szCs w:val="18"/>
              </w:rPr>
              <w:t>%</w:t>
            </w:r>
          </w:p>
        </w:tc>
        <w:tc>
          <w:tcPr>
            <w:tcW w:w="912" w:type="dxa"/>
            <w:vAlign w:val="bottom"/>
          </w:tcPr>
          <w:p w:rsidR="00E45271" w:rsidRPr="00DC0535" w:rsidP="00E45271">
            <w:pPr>
              <w:jc w:val="center"/>
              <w:rPr>
                <w:sz w:val="20"/>
                <w:szCs w:val="20"/>
              </w:rPr>
            </w:pPr>
            <w:r>
              <w:rPr>
                <w:rFonts w:ascii="Aptos Display" w:hAnsi="Aptos Display"/>
                <w:color w:val="000000"/>
                <w:sz w:val="18"/>
                <w:szCs w:val="18"/>
              </w:rPr>
              <w:t>69.5</w:t>
            </w:r>
          </w:p>
        </w:tc>
        <w:tc>
          <w:tcPr>
            <w:tcW w:w="911" w:type="dxa"/>
            <w:vAlign w:val="bottom"/>
          </w:tcPr>
          <w:p w:rsidR="00E45271" w:rsidRPr="00DC0535" w:rsidP="00E45271">
            <w:pPr>
              <w:jc w:val="center"/>
              <w:rPr>
                <w:sz w:val="20"/>
                <w:szCs w:val="20"/>
              </w:rPr>
            </w:pPr>
            <w:r>
              <w:rPr>
                <w:rFonts w:ascii="Aptos Display" w:hAnsi="Aptos Display"/>
                <w:color w:val="000000"/>
                <w:sz w:val="18"/>
                <w:szCs w:val="18"/>
              </w:rPr>
              <w:t>52.9</w:t>
            </w:r>
          </w:p>
        </w:tc>
        <w:tc>
          <w:tcPr>
            <w:tcW w:w="912" w:type="dxa"/>
            <w:vAlign w:val="bottom"/>
          </w:tcPr>
          <w:p w:rsidR="00E45271" w:rsidRPr="00DC0535" w:rsidP="00E45271">
            <w:pPr>
              <w:jc w:val="center"/>
              <w:rPr>
                <w:sz w:val="20"/>
                <w:szCs w:val="20"/>
              </w:rPr>
            </w:pPr>
            <w:r>
              <w:rPr>
                <w:rFonts w:ascii="Aptos Display" w:hAnsi="Aptos Display"/>
                <w:sz w:val="18"/>
                <w:szCs w:val="18"/>
              </w:rPr>
              <w:t>27.69</w:t>
            </w:r>
          </w:p>
        </w:tc>
        <w:tc>
          <w:tcPr>
            <w:tcW w:w="925" w:type="dxa"/>
            <w:vAlign w:val="bottom"/>
          </w:tcPr>
          <w:p w:rsidR="00E45271" w:rsidRPr="00DC0535" w:rsidP="00E45271">
            <w:pPr>
              <w:jc w:val="center"/>
              <w:rPr>
                <w:sz w:val="20"/>
                <w:szCs w:val="20"/>
              </w:rPr>
            </w:pPr>
            <w:r>
              <w:rPr>
                <w:rFonts w:ascii="Aptos Display" w:hAnsi="Aptos Display"/>
                <w:sz w:val="18"/>
                <w:szCs w:val="18"/>
              </w:rPr>
              <w:t>38.3</w:t>
            </w:r>
          </w:p>
        </w:tc>
      </w:tr>
      <w:tr w:rsidTr="008F7692">
        <w:tblPrEx>
          <w:tblW w:w="0" w:type="auto"/>
          <w:tblLook w:val="04A0"/>
        </w:tblPrEx>
        <w:tc>
          <w:tcPr>
            <w:tcW w:w="4127" w:type="dxa"/>
            <w:vAlign w:val="center"/>
          </w:tcPr>
          <w:p w:rsidR="000D2713" w:rsidRPr="006203E5" w:rsidP="00F65C21">
            <w:pPr>
              <w:rPr>
                <w:rFonts w:cs="Calibri"/>
                <w:b/>
                <w:bCs/>
                <w:color w:val="000000"/>
                <w:sz w:val="20"/>
                <w:szCs w:val="20"/>
              </w:rPr>
            </w:pPr>
            <w:r w:rsidRPr="006203E5">
              <w:rPr>
                <w:rFonts w:cs="Calibri"/>
                <w:b/>
                <w:bCs/>
                <w:color w:val="000000"/>
                <w:sz w:val="20"/>
                <w:szCs w:val="20"/>
              </w:rPr>
              <w:t>NORTH EAST</w:t>
            </w:r>
          </w:p>
        </w:tc>
        <w:tc>
          <w:tcPr>
            <w:tcW w:w="911" w:type="dxa"/>
            <w:shd w:val="clear" w:color="auto" w:fill="D9F2D0" w:themeFill="accent6" w:themeFillTint="33"/>
            <w:vAlign w:val="bottom"/>
          </w:tcPr>
          <w:p w:rsidR="000D2713" w:rsidRPr="006203E5" w:rsidP="002341DF">
            <w:pPr>
              <w:jc w:val="center"/>
              <w:rPr>
                <w:rFonts w:cs="Calibri"/>
                <w:b/>
                <w:bCs/>
                <w:color w:val="000000"/>
                <w:sz w:val="20"/>
                <w:szCs w:val="20"/>
              </w:rPr>
            </w:pPr>
            <w:r>
              <w:rPr>
                <w:rFonts w:cs="Calibri"/>
                <w:b/>
                <w:bCs/>
                <w:color w:val="000000"/>
                <w:sz w:val="20"/>
                <w:szCs w:val="20"/>
              </w:rPr>
              <w:t>11</w:t>
            </w:r>
            <w:r w:rsidR="00C8575C">
              <w:rPr>
                <w:rFonts w:cs="Calibri"/>
                <w:b/>
                <w:bCs/>
                <w:color w:val="000000"/>
                <w:sz w:val="18"/>
                <w:szCs w:val="18"/>
              </w:rPr>
              <w:t>%</w:t>
            </w:r>
          </w:p>
        </w:tc>
        <w:tc>
          <w:tcPr>
            <w:tcW w:w="930" w:type="dxa"/>
            <w:shd w:val="clear" w:color="auto" w:fill="CAEDFB" w:themeFill="accent4" w:themeFillTint="33"/>
            <w:vAlign w:val="center"/>
          </w:tcPr>
          <w:p w:rsidR="000D2713" w:rsidRPr="006203E5" w:rsidP="00357B36">
            <w:pPr>
              <w:jc w:val="center"/>
              <w:rPr>
                <w:rFonts w:cs="Calibri"/>
                <w:b/>
                <w:bCs/>
                <w:color w:val="000000"/>
                <w:sz w:val="20"/>
                <w:szCs w:val="20"/>
              </w:rPr>
            </w:pPr>
            <w:r>
              <w:rPr>
                <w:rFonts w:cs="Calibri"/>
                <w:b/>
                <w:bCs/>
                <w:color w:val="000000"/>
                <w:sz w:val="20"/>
                <w:szCs w:val="20"/>
              </w:rPr>
              <w:t>44</w:t>
            </w:r>
            <w:r w:rsidR="00C8575C">
              <w:rPr>
                <w:rFonts w:cs="Calibri"/>
                <w:b/>
                <w:bCs/>
                <w:color w:val="000000"/>
                <w:sz w:val="18"/>
                <w:szCs w:val="18"/>
              </w:rPr>
              <w:t>%</w:t>
            </w:r>
          </w:p>
        </w:tc>
        <w:tc>
          <w:tcPr>
            <w:tcW w:w="3660" w:type="dxa"/>
            <w:gridSpan w:val="4"/>
            <w:vAlign w:val="center"/>
          </w:tcPr>
          <w:p w:rsidR="000D2713" w:rsidRPr="006203E5" w:rsidP="000D2713">
            <w:pPr>
              <w:rPr>
                <w:rFonts w:cs="Calibri"/>
                <w:b/>
                <w:bCs/>
                <w:color w:val="000000"/>
                <w:sz w:val="20"/>
                <w:szCs w:val="20"/>
              </w:rPr>
            </w:pPr>
          </w:p>
        </w:tc>
      </w:tr>
      <w:tr w:rsidTr="006E7966">
        <w:tblPrEx>
          <w:tblW w:w="0" w:type="auto"/>
          <w:tblLook w:val="04A0"/>
        </w:tblPrEx>
        <w:tc>
          <w:tcPr>
            <w:tcW w:w="4127" w:type="dxa"/>
            <w:vAlign w:val="center"/>
          </w:tcPr>
          <w:p w:rsidR="00CA08EB" w:rsidRPr="00DC0535" w:rsidP="00CA08EB">
            <w:pPr>
              <w:rPr>
                <w:sz w:val="20"/>
                <w:szCs w:val="20"/>
              </w:rPr>
            </w:pPr>
            <w:r w:rsidRPr="00DC0535">
              <w:rPr>
                <w:rFonts w:cs="Calibri"/>
                <w:color w:val="000000"/>
                <w:sz w:val="20"/>
                <w:szCs w:val="20"/>
              </w:rPr>
              <w:t>County Durham</w:t>
            </w:r>
          </w:p>
        </w:tc>
        <w:tc>
          <w:tcPr>
            <w:tcW w:w="911" w:type="dxa"/>
            <w:shd w:val="clear" w:color="auto" w:fill="D9F2D0" w:themeFill="accent6" w:themeFillTint="33"/>
            <w:vAlign w:val="center"/>
          </w:tcPr>
          <w:p w:rsidR="00CA08EB" w:rsidRPr="00D61872" w:rsidP="00CA08EB">
            <w:pPr>
              <w:jc w:val="center"/>
              <w:rPr>
                <w:b/>
                <w:bCs/>
                <w:sz w:val="18"/>
                <w:szCs w:val="18"/>
              </w:rPr>
            </w:pPr>
            <w:r w:rsidRPr="00D61872">
              <w:rPr>
                <w:rFonts w:cs="Calibri"/>
                <w:b/>
                <w:bCs/>
                <w:color w:val="000000"/>
                <w:sz w:val="18"/>
                <w:szCs w:val="18"/>
              </w:rPr>
              <w:t>8</w:t>
            </w:r>
            <w:r w:rsidR="00C8575C">
              <w:rPr>
                <w:rFonts w:cs="Calibri"/>
                <w:b/>
                <w:bCs/>
                <w:color w:val="000000"/>
                <w:sz w:val="18"/>
                <w:szCs w:val="18"/>
              </w:rPr>
              <w:t>%</w:t>
            </w:r>
          </w:p>
        </w:tc>
        <w:tc>
          <w:tcPr>
            <w:tcW w:w="930" w:type="dxa"/>
            <w:shd w:val="clear" w:color="auto" w:fill="CAEDFB" w:themeFill="accent4" w:themeFillTint="33"/>
            <w:vAlign w:val="bottom"/>
          </w:tcPr>
          <w:p w:rsidR="00CA08EB" w:rsidRPr="00D61872" w:rsidP="00CA08EB">
            <w:pPr>
              <w:jc w:val="center"/>
              <w:rPr>
                <w:b/>
                <w:bCs/>
                <w:sz w:val="18"/>
                <w:szCs w:val="18"/>
              </w:rPr>
            </w:pPr>
            <w:r w:rsidRPr="00D61872">
              <w:rPr>
                <w:rFonts w:cs="Calibri"/>
                <w:b/>
                <w:bCs/>
                <w:color w:val="000000"/>
                <w:sz w:val="18"/>
                <w:szCs w:val="18"/>
              </w:rPr>
              <w:t>3</w:t>
            </w:r>
            <w:r w:rsidRPr="00D61872" w:rsidR="003634F6">
              <w:rPr>
                <w:rFonts w:cs="Calibri"/>
                <w:b/>
                <w:bCs/>
                <w:color w:val="000000"/>
                <w:sz w:val="18"/>
                <w:szCs w:val="18"/>
              </w:rPr>
              <w:t>3</w:t>
            </w:r>
            <w:r w:rsidR="00C8575C">
              <w:rPr>
                <w:rFonts w:cs="Calibri"/>
                <w:b/>
                <w:bCs/>
                <w:color w:val="000000"/>
                <w:sz w:val="18"/>
                <w:szCs w:val="18"/>
              </w:rPr>
              <w:t>%</w:t>
            </w:r>
          </w:p>
        </w:tc>
        <w:tc>
          <w:tcPr>
            <w:tcW w:w="912" w:type="dxa"/>
            <w:vAlign w:val="bottom"/>
          </w:tcPr>
          <w:p w:rsidR="00CA08EB" w:rsidRPr="00DC0535" w:rsidP="00CA08EB">
            <w:pPr>
              <w:jc w:val="center"/>
              <w:rPr>
                <w:sz w:val="20"/>
                <w:szCs w:val="20"/>
              </w:rPr>
            </w:pPr>
            <w:r>
              <w:rPr>
                <w:rFonts w:ascii="Aptos Display" w:hAnsi="Aptos Display"/>
                <w:color w:val="000000"/>
                <w:sz w:val="18"/>
                <w:szCs w:val="18"/>
              </w:rPr>
              <w:t>38.1</w:t>
            </w:r>
          </w:p>
        </w:tc>
        <w:tc>
          <w:tcPr>
            <w:tcW w:w="911" w:type="dxa"/>
            <w:vAlign w:val="bottom"/>
          </w:tcPr>
          <w:p w:rsidR="00CA08EB" w:rsidRPr="00DC0535" w:rsidP="00CA08EB">
            <w:pPr>
              <w:jc w:val="center"/>
              <w:rPr>
                <w:sz w:val="20"/>
                <w:szCs w:val="20"/>
              </w:rPr>
            </w:pPr>
            <w:r>
              <w:rPr>
                <w:rFonts w:ascii="Aptos Display" w:hAnsi="Aptos Display"/>
                <w:color w:val="000000"/>
                <w:sz w:val="18"/>
                <w:szCs w:val="18"/>
              </w:rPr>
              <w:t>45.0</w:t>
            </w:r>
          </w:p>
        </w:tc>
        <w:tc>
          <w:tcPr>
            <w:tcW w:w="912" w:type="dxa"/>
            <w:vAlign w:val="bottom"/>
          </w:tcPr>
          <w:p w:rsidR="00CA08EB" w:rsidRPr="00DC0535" w:rsidP="00CA08EB">
            <w:pPr>
              <w:jc w:val="center"/>
              <w:rPr>
                <w:sz w:val="20"/>
                <w:szCs w:val="20"/>
              </w:rPr>
            </w:pPr>
            <w:r>
              <w:rPr>
                <w:rFonts w:ascii="Aptos Display" w:hAnsi="Aptos Display"/>
                <w:sz w:val="18"/>
                <w:szCs w:val="18"/>
              </w:rPr>
              <w:t>25.74</w:t>
            </w:r>
          </w:p>
        </w:tc>
        <w:tc>
          <w:tcPr>
            <w:tcW w:w="925" w:type="dxa"/>
            <w:vAlign w:val="bottom"/>
          </w:tcPr>
          <w:p w:rsidR="00CA08EB" w:rsidRPr="00DC0535" w:rsidP="00CA08EB">
            <w:pPr>
              <w:jc w:val="center"/>
              <w:rPr>
                <w:sz w:val="20"/>
                <w:szCs w:val="20"/>
              </w:rPr>
            </w:pPr>
            <w:r>
              <w:rPr>
                <w:rFonts w:ascii="Aptos Display" w:hAnsi="Aptos Display"/>
                <w:sz w:val="18"/>
                <w:szCs w:val="18"/>
              </w:rPr>
              <w:t>1.8</w:t>
            </w:r>
          </w:p>
        </w:tc>
      </w:tr>
      <w:tr w:rsidTr="006E7966">
        <w:tblPrEx>
          <w:tblW w:w="0" w:type="auto"/>
          <w:tblLook w:val="04A0"/>
        </w:tblPrEx>
        <w:tc>
          <w:tcPr>
            <w:tcW w:w="4127" w:type="dxa"/>
            <w:vAlign w:val="center"/>
          </w:tcPr>
          <w:p w:rsidR="00CA08EB" w:rsidRPr="00DC0535" w:rsidP="00CA08EB">
            <w:pPr>
              <w:rPr>
                <w:sz w:val="20"/>
                <w:szCs w:val="20"/>
              </w:rPr>
            </w:pPr>
            <w:r w:rsidRPr="00DC0535">
              <w:rPr>
                <w:rFonts w:cs="Calibri"/>
                <w:color w:val="000000"/>
                <w:sz w:val="20"/>
                <w:szCs w:val="20"/>
              </w:rPr>
              <w:t>Darlington</w:t>
            </w:r>
          </w:p>
        </w:tc>
        <w:tc>
          <w:tcPr>
            <w:tcW w:w="911" w:type="dxa"/>
            <w:shd w:val="clear" w:color="auto" w:fill="D9F2D0" w:themeFill="accent6" w:themeFillTint="33"/>
            <w:vAlign w:val="center"/>
          </w:tcPr>
          <w:p w:rsidR="00CA08EB" w:rsidRPr="00D61872" w:rsidP="00CA08EB">
            <w:pPr>
              <w:jc w:val="center"/>
              <w:rPr>
                <w:b/>
                <w:bCs/>
                <w:sz w:val="18"/>
                <w:szCs w:val="18"/>
              </w:rPr>
            </w:pPr>
            <w:r w:rsidRPr="00D61872">
              <w:rPr>
                <w:b/>
                <w:bCs/>
                <w:sz w:val="18"/>
                <w:szCs w:val="18"/>
              </w:rPr>
              <w:t>9</w:t>
            </w:r>
            <w:r w:rsidR="00C8575C">
              <w:rPr>
                <w:rFonts w:cs="Calibri"/>
                <w:b/>
                <w:bCs/>
                <w:color w:val="000000"/>
                <w:sz w:val="18"/>
                <w:szCs w:val="18"/>
              </w:rPr>
              <w:t>%</w:t>
            </w:r>
          </w:p>
        </w:tc>
        <w:tc>
          <w:tcPr>
            <w:tcW w:w="930" w:type="dxa"/>
            <w:shd w:val="clear" w:color="auto" w:fill="CAEDFB" w:themeFill="accent4" w:themeFillTint="33"/>
            <w:vAlign w:val="bottom"/>
          </w:tcPr>
          <w:p w:rsidR="00CA08EB" w:rsidRPr="00D61872" w:rsidP="00CA08EB">
            <w:pPr>
              <w:jc w:val="center"/>
              <w:rPr>
                <w:b/>
                <w:bCs/>
                <w:sz w:val="18"/>
                <w:szCs w:val="18"/>
              </w:rPr>
            </w:pPr>
            <w:r w:rsidRPr="00D61872">
              <w:rPr>
                <w:rFonts w:cs="Calibri"/>
                <w:b/>
                <w:bCs/>
                <w:color w:val="000000"/>
                <w:sz w:val="18"/>
                <w:szCs w:val="18"/>
              </w:rPr>
              <w:t>*</w:t>
            </w:r>
          </w:p>
        </w:tc>
        <w:tc>
          <w:tcPr>
            <w:tcW w:w="912" w:type="dxa"/>
            <w:vAlign w:val="bottom"/>
          </w:tcPr>
          <w:p w:rsidR="00CA08EB" w:rsidRPr="00DC0535" w:rsidP="00CA08EB">
            <w:pPr>
              <w:jc w:val="center"/>
              <w:rPr>
                <w:sz w:val="20"/>
                <w:szCs w:val="20"/>
              </w:rPr>
            </w:pPr>
            <w:r>
              <w:rPr>
                <w:rFonts w:ascii="Aptos Display" w:hAnsi="Aptos Display"/>
                <w:color w:val="000000"/>
                <w:sz w:val="18"/>
                <w:szCs w:val="18"/>
              </w:rPr>
              <w:t>44.1</w:t>
            </w:r>
          </w:p>
        </w:tc>
        <w:tc>
          <w:tcPr>
            <w:tcW w:w="911" w:type="dxa"/>
            <w:vAlign w:val="bottom"/>
          </w:tcPr>
          <w:p w:rsidR="00CA08EB" w:rsidRPr="00DC0535" w:rsidP="00CA08EB">
            <w:pPr>
              <w:jc w:val="center"/>
              <w:rPr>
                <w:sz w:val="20"/>
                <w:szCs w:val="20"/>
              </w:rPr>
            </w:pPr>
            <w:r>
              <w:rPr>
                <w:rFonts w:ascii="Aptos Display" w:hAnsi="Aptos Display"/>
                <w:color w:val="000000"/>
                <w:sz w:val="18"/>
                <w:szCs w:val="18"/>
              </w:rPr>
              <w:t>45.8</w:t>
            </w:r>
          </w:p>
        </w:tc>
        <w:tc>
          <w:tcPr>
            <w:tcW w:w="912" w:type="dxa"/>
            <w:vAlign w:val="bottom"/>
          </w:tcPr>
          <w:p w:rsidR="00CA08EB" w:rsidRPr="00DC0535" w:rsidP="00CA08EB">
            <w:pPr>
              <w:jc w:val="center"/>
              <w:rPr>
                <w:sz w:val="20"/>
                <w:szCs w:val="20"/>
              </w:rPr>
            </w:pPr>
            <w:r>
              <w:rPr>
                <w:rFonts w:ascii="Aptos Display" w:hAnsi="Aptos Display"/>
                <w:sz w:val="18"/>
                <w:szCs w:val="18"/>
              </w:rPr>
              <w:t>23.64</w:t>
            </w:r>
          </w:p>
        </w:tc>
        <w:tc>
          <w:tcPr>
            <w:tcW w:w="925" w:type="dxa"/>
            <w:vAlign w:val="bottom"/>
          </w:tcPr>
          <w:p w:rsidR="00CA08EB" w:rsidRPr="00DC0535" w:rsidP="00CA08EB">
            <w:pPr>
              <w:jc w:val="center"/>
              <w:rPr>
                <w:sz w:val="20"/>
                <w:szCs w:val="20"/>
              </w:rPr>
            </w:pPr>
            <w:r>
              <w:rPr>
                <w:rFonts w:ascii="Aptos Display" w:hAnsi="Aptos Display"/>
                <w:sz w:val="18"/>
                <w:szCs w:val="18"/>
              </w:rPr>
              <w:t>3.8</w:t>
            </w:r>
          </w:p>
        </w:tc>
      </w:tr>
      <w:tr w:rsidTr="006E7966">
        <w:tblPrEx>
          <w:tblW w:w="0" w:type="auto"/>
          <w:tblLook w:val="04A0"/>
        </w:tblPrEx>
        <w:tc>
          <w:tcPr>
            <w:tcW w:w="4127" w:type="dxa"/>
            <w:vAlign w:val="center"/>
          </w:tcPr>
          <w:p w:rsidR="00CA08EB" w:rsidRPr="00DC0535" w:rsidP="00CA08EB">
            <w:pPr>
              <w:rPr>
                <w:sz w:val="20"/>
                <w:szCs w:val="20"/>
              </w:rPr>
            </w:pPr>
            <w:r w:rsidRPr="00DC0535">
              <w:rPr>
                <w:rFonts w:cs="Calibri"/>
                <w:color w:val="000000"/>
                <w:sz w:val="20"/>
                <w:szCs w:val="20"/>
              </w:rPr>
              <w:t>Gateshead</w:t>
            </w:r>
          </w:p>
        </w:tc>
        <w:tc>
          <w:tcPr>
            <w:tcW w:w="911" w:type="dxa"/>
            <w:shd w:val="clear" w:color="auto" w:fill="D9F2D0" w:themeFill="accent6" w:themeFillTint="33"/>
            <w:vAlign w:val="center"/>
          </w:tcPr>
          <w:p w:rsidR="00CA08EB" w:rsidRPr="00D61872" w:rsidP="00CA08EB">
            <w:pPr>
              <w:jc w:val="center"/>
              <w:rPr>
                <w:b/>
                <w:bCs/>
                <w:sz w:val="18"/>
                <w:szCs w:val="18"/>
              </w:rPr>
            </w:pPr>
            <w:r w:rsidRPr="00D61872">
              <w:rPr>
                <w:rFonts w:cs="Calibri"/>
                <w:b/>
                <w:bCs/>
                <w:color w:val="000000"/>
                <w:sz w:val="18"/>
                <w:szCs w:val="18"/>
              </w:rPr>
              <w:t>1</w:t>
            </w:r>
            <w:r w:rsidRPr="00D61872" w:rsidR="003634F6">
              <w:rPr>
                <w:rFonts w:cs="Calibri"/>
                <w:b/>
                <w:bCs/>
                <w:color w:val="000000"/>
                <w:sz w:val="18"/>
                <w:szCs w:val="18"/>
              </w:rPr>
              <w:t>2</w:t>
            </w:r>
            <w:r w:rsidR="00C8575C">
              <w:rPr>
                <w:rFonts w:cs="Calibri"/>
                <w:b/>
                <w:bCs/>
                <w:color w:val="000000"/>
                <w:sz w:val="18"/>
                <w:szCs w:val="18"/>
              </w:rPr>
              <w:t>%</w:t>
            </w:r>
          </w:p>
        </w:tc>
        <w:tc>
          <w:tcPr>
            <w:tcW w:w="930" w:type="dxa"/>
            <w:shd w:val="clear" w:color="auto" w:fill="CAEDFB" w:themeFill="accent4" w:themeFillTint="33"/>
            <w:vAlign w:val="bottom"/>
          </w:tcPr>
          <w:p w:rsidR="00CA08EB" w:rsidRPr="00D61872" w:rsidP="00CA08EB">
            <w:pPr>
              <w:jc w:val="center"/>
              <w:rPr>
                <w:b/>
                <w:bCs/>
                <w:sz w:val="18"/>
                <w:szCs w:val="18"/>
              </w:rPr>
            </w:pPr>
            <w:r w:rsidRPr="00D61872">
              <w:rPr>
                <w:rFonts w:cs="Calibri"/>
                <w:b/>
                <w:bCs/>
                <w:color w:val="000000"/>
                <w:sz w:val="18"/>
                <w:szCs w:val="18"/>
              </w:rPr>
              <w:t>51</w:t>
            </w:r>
            <w:r w:rsidR="00C8575C">
              <w:rPr>
                <w:rFonts w:cs="Calibri"/>
                <w:b/>
                <w:bCs/>
                <w:color w:val="000000"/>
                <w:sz w:val="18"/>
                <w:szCs w:val="18"/>
              </w:rPr>
              <w:t>%</w:t>
            </w:r>
          </w:p>
        </w:tc>
        <w:tc>
          <w:tcPr>
            <w:tcW w:w="912" w:type="dxa"/>
            <w:vAlign w:val="bottom"/>
          </w:tcPr>
          <w:p w:rsidR="00CA08EB" w:rsidRPr="00DC0535" w:rsidP="00CA08EB">
            <w:pPr>
              <w:jc w:val="center"/>
              <w:rPr>
                <w:sz w:val="20"/>
                <w:szCs w:val="20"/>
              </w:rPr>
            </w:pPr>
            <w:r>
              <w:rPr>
                <w:rFonts w:ascii="Aptos Display" w:hAnsi="Aptos Display"/>
                <w:color w:val="000000"/>
                <w:sz w:val="18"/>
                <w:szCs w:val="18"/>
              </w:rPr>
              <w:t>43.0</w:t>
            </w:r>
          </w:p>
        </w:tc>
        <w:tc>
          <w:tcPr>
            <w:tcW w:w="911" w:type="dxa"/>
            <w:vAlign w:val="bottom"/>
          </w:tcPr>
          <w:p w:rsidR="00CA08EB" w:rsidRPr="00DC0535" w:rsidP="00CA08EB">
            <w:pPr>
              <w:jc w:val="center"/>
              <w:rPr>
                <w:sz w:val="20"/>
                <w:szCs w:val="20"/>
              </w:rPr>
            </w:pPr>
            <w:r>
              <w:rPr>
                <w:rFonts w:ascii="Aptos Display" w:hAnsi="Aptos Display"/>
                <w:color w:val="000000"/>
                <w:sz w:val="18"/>
                <w:szCs w:val="18"/>
              </w:rPr>
              <w:t>46.2</w:t>
            </w:r>
          </w:p>
        </w:tc>
        <w:tc>
          <w:tcPr>
            <w:tcW w:w="912" w:type="dxa"/>
            <w:vAlign w:val="bottom"/>
          </w:tcPr>
          <w:p w:rsidR="00CA08EB" w:rsidRPr="00DC0535" w:rsidP="00CA08EB">
            <w:pPr>
              <w:jc w:val="center"/>
              <w:rPr>
                <w:sz w:val="20"/>
                <w:szCs w:val="20"/>
              </w:rPr>
            </w:pPr>
            <w:r>
              <w:rPr>
                <w:rFonts w:ascii="Aptos Display" w:hAnsi="Aptos Display"/>
                <w:sz w:val="18"/>
                <w:szCs w:val="18"/>
              </w:rPr>
              <w:t>25.93</w:t>
            </w:r>
          </w:p>
        </w:tc>
        <w:tc>
          <w:tcPr>
            <w:tcW w:w="925" w:type="dxa"/>
            <w:vAlign w:val="bottom"/>
          </w:tcPr>
          <w:p w:rsidR="00CA08EB" w:rsidRPr="00DC0535" w:rsidP="00CA08EB">
            <w:pPr>
              <w:jc w:val="center"/>
              <w:rPr>
                <w:sz w:val="20"/>
                <w:szCs w:val="20"/>
              </w:rPr>
            </w:pPr>
            <w:r>
              <w:rPr>
                <w:rFonts w:ascii="Aptos Display" w:hAnsi="Aptos Display"/>
                <w:sz w:val="18"/>
                <w:szCs w:val="18"/>
              </w:rPr>
              <w:t>3.7</w:t>
            </w:r>
          </w:p>
        </w:tc>
      </w:tr>
      <w:tr w:rsidTr="006E7966">
        <w:tblPrEx>
          <w:tblW w:w="0" w:type="auto"/>
          <w:tblLook w:val="04A0"/>
        </w:tblPrEx>
        <w:tc>
          <w:tcPr>
            <w:tcW w:w="4127" w:type="dxa"/>
            <w:vAlign w:val="center"/>
          </w:tcPr>
          <w:p w:rsidR="00CA08EB" w:rsidRPr="00DC0535" w:rsidP="00CA08EB">
            <w:pPr>
              <w:rPr>
                <w:sz w:val="20"/>
                <w:szCs w:val="20"/>
              </w:rPr>
            </w:pPr>
            <w:r w:rsidRPr="00DC0535">
              <w:rPr>
                <w:rFonts w:cs="Calibri"/>
                <w:color w:val="000000"/>
                <w:sz w:val="20"/>
                <w:szCs w:val="20"/>
              </w:rPr>
              <w:t>Hartlepool</w:t>
            </w:r>
          </w:p>
        </w:tc>
        <w:tc>
          <w:tcPr>
            <w:tcW w:w="911" w:type="dxa"/>
            <w:shd w:val="clear" w:color="auto" w:fill="D9F2D0" w:themeFill="accent6" w:themeFillTint="33"/>
            <w:vAlign w:val="center"/>
          </w:tcPr>
          <w:p w:rsidR="00CA08EB" w:rsidRPr="00D61872" w:rsidP="00CA08EB">
            <w:pPr>
              <w:jc w:val="center"/>
              <w:rPr>
                <w:b/>
                <w:bCs/>
                <w:sz w:val="18"/>
                <w:szCs w:val="18"/>
              </w:rPr>
            </w:pPr>
            <w:r w:rsidRPr="00D61872">
              <w:rPr>
                <w:rFonts w:cs="Calibri"/>
                <w:b/>
                <w:bCs/>
                <w:color w:val="000000"/>
                <w:sz w:val="18"/>
                <w:szCs w:val="18"/>
              </w:rPr>
              <w:t>1</w:t>
            </w:r>
            <w:r w:rsidRPr="00D61872" w:rsidR="003634F6">
              <w:rPr>
                <w:rFonts w:cs="Calibri"/>
                <w:b/>
                <w:bCs/>
                <w:color w:val="000000"/>
                <w:sz w:val="18"/>
                <w:szCs w:val="18"/>
              </w:rPr>
              <w:t>2</w:t>
            </w:r>
            <w:r w:rsidR="00C8575C">
              <w:rPr>
                <w:rFonts w:cs="Calibri"/>
                <w:b/>
                <w:bCs/>
                <w:color w:val="000000"/>
                <w:sz w:val="18"/>
                <w:szCs w:val="18"/>
              </w:rPr>
              <w:t>%</w:t>
            </w:r>
          </w:p>
        </w:tc>
        <w:tc>
          <w:tcPr>
            <w:tcW w:w="930" w:type="dxa"/>
            <w:shd w:val="clear" w:color="auto" w:fill="CAEDFB" w:themeFill="accent4" w:themeFillTint="33"/>
            <w:vAlign w:val="bottom"/>
          </w:tcPr>
          <w:p w:rsidR="00CA08EB" w:rsidRPr="00D61872" w:rsidP="00CA08EB">
            <w:pPr>
              <w:jc w:val="center"/>
              <w:rPr>
                <w:b/>
                <w:bCs/>
                <w:sz w:val="18"/>
                <w:szCs w:val="18"/>
              </w:rPr>
            </w:pPr>
            <w:r w:rsidRPr="00D61872">
              <w:rPr>
                <w:rFonts w:cs="Calibri"/>
                <w:b/>
                <w:bCs/>
                <w:color w:val="000000"/>
                <w:sz w:val="18"/>
                <w:szCs w:val="18"/>
              </w:rPr>
              <w:t>48</w:t>
            </w:r>
            <w:r w:rsidR="00C8575C">
              <w:rPr>
                <w:rFonts w:cs="Calibri"/>
                <w:b/>
                <w:bCs/>
                <w:color w:val="000000"/>
                <w:sz w:val="18"/>
                <w:szCs w:val="18"/>
              </w:rPr>
              <w:t>%</w:t>
            </w:r>
          </w:p>
        </w:tc>
        <w:tc>
          <w:tcPr>
            <w:tcW w:w="912" w:type="dxa"/>
            <w:vAlign w:val="bottom"/>
          </w:tcPr>
          <w:p w:rsidR="00CA08EB" w:rsidRPr="00DC0535" w:rsidP="00CA08EB">
            <w:pPr>
              <w:jc w:val="center"/>
              <w:rPr>
                <w:sz w:val="20"/>
                <w:szCs w:val="20"/>
              </w:rPr>
            </w:pPr>
            <w:r>
              <w:rPr>
                <w:rFonts w:ascii="Aptos Display" w:hAnsi="Aptos Display"/>
                <w:color w:val="000000"/>
                <w:sz w:val="18"/>
                <w:szCs w:val="18"/>
              </w:rPr>
              <w:t>38.5</w:t>
            </w:r>
          </w:p>
        </w:tc>
        <w:tc>
          <w:tcPr>
            <w:tcW w:w="911" w:type="dxa"/>
            <w:vAlign w:val="bottom"/>
          </w:tcPr>
          <w:p w:rsidR="00CA08EB" w:rsidRPr="00DC0535" w:rsidP="00CA08EB">
            <w:pPr>
              <w:jc w:val="center"/>
              <w:rPr>
                <w:sz w:val="20"/>
                <w:szCs w:val="20"/>
              </w:rPr>
            </w:pPr>
            <w:r>
              <w:rPr>
                <w:rFonts w:ascii="Aptos Display" w:hAnsi="Aptos Display"/>
                <w:color w:val="000000"/>
                <w:sz w:val="18"/>
                <w:szCs w:val="18"/>
              </w:rPr>
              <w:t>42.3</w:t>
            </w:r>
          </w:p>
        </w:tc>
        <w:tc>
          <w:tcPr>
            <w:tcW w:w="912" w:type="dxa"/>
            <w:vAlign w:val="bottom"/>
          </w:tcPr>
          <w:p w:rsidR="00CA08EB" w:rsidRPr="00DC0535" w:rsidP="00CA08EB">
            <w:pPr>
              <w:jc w:val="center"/>
              <w:rPr>
                <w:sz w:val="20"/>
                <w:szCs w:val="20"/>
              </w:rPr>
            </w:pPr>
            <w:r>
              <w:rPr>
                <w:rFonts w:ascii="Aptos Display" w:hAnsi="Aptos Display"/>
                <w:sz w:val="18"/>
                <w:szCs w:val="18"/>
              </w:rPr>
              <w:t>33.18</w:t>
            </w:r>
          </w:p>
        </w:tc>
        <w:tc>
          <w:tcPr>
            <w:tcW w:w="925" w:type="dxa"/>
            <w:vAlign w:val="bottom"/>
          </w:tcPr>
          <w:p w:rsidR="00CA08EB" w:rsidRPr="00DC0535" w:rsidP="00CA08EB">
            <w:pPr>
              <w:jc w:val="center"/>
              <w:rPr>
                <w:sz w:val="20"/>
                <w:szCs w:val="20"/>
              </w:rPr>
            </w:pPr>
            <w:r>
              <w:rPr>
                <w:rFonts w:ascii="Aptos Display" w:hAnsi="Aptos Display"/>
                <w:sz w:val="18"/>
                <w:szCs w:val="18"/>
              </w:rPr>
              <w:t>2.3</w:t>
            </w:r>
          </w:p>
        </w:tc>
      </w:tr>
      <w:tr w:rsidTr="006E7966">
        <w:tblPrEx>
          <w:tblW w:w="0" w:type="auto"/>
          <w:tblLook w:val="04A0"/>
        </w:tblPrEx>
        <w:tc>
          <w:tcPr>
            <w:tcW w:w="4127" w:type="dxa"/>
            <w:vAlign w:val="center"/>
          </w:tcPr>
          <w:p w:rsidR="00CA08EB" w:rsidRPr="00DC0535" w:rsidP="00CA08EB">
            <w:pPr>
              <w:rPr>
                <w:sz w:val="20"/>
                <w:szCs w:val="20"/>
              </w:rPr>
            </w:pPr>
            <w:r w:rsidRPr="00DC0535">
              <w:rPr>
                <w:rFonts w:cs="Calibri"/>
                <w:color w:val="000000"/>
                <w:sz w:val="20"/>
                <w:szCs w:val="20"/>
              </w:rPr>
              <w:t>Middlesbrough</w:t>
            </w:r>
          </w:p>
        </w:tc>
        <w:tc>
          <w:tcPr>
            <w:tcW w:w="911" w:type="dxa"/>
            <w:shd w:val="clear" w:color="auto" w:fill="D9F2D0" w:themeFill="accent6" w:themeFillTint="33"/>
            <w:vAlign w:val="center"/>
          </w:tcPr>
          <w:p w:rsidR="00CA08EB" w:rsidRPr="00D61872" w:rsidP="00CA08EB">
            <w:pPr>
              <w:jc w:val="center"/>
              <w:rPr>
                <w:b/>
                <w:bCs/>
                <w:sz w:val="18"/>
                <w:szCs w:val="18"/>
              </w:rPr>
            </w:pPr>
            <w:r w:rsidRPr="00D61872">
              <w:rPr>
                <w:rFonts w:cs="Calibri"/>
                <w:b/>
                <w:bCs/>
                <w:color w:val="000000"/>
                <w:sz w:val="18"/>
                <w:szCs w:val="18"/>
              </w:rPr>
              <w:t>12</w:t>
            </w:r>
            <w:r w:rsidR="00C8575C">
              <w:rPr>
                <w:rFonts w:cs="Calibri"/>
                <w:b/>
                <w:bCs/>
                <w:color w:val="000000"/>
                <w:sz w:val="18"/>
                <w:szCs w:val="18"/>
              </w:rPr>
              <w:t>%</w:t>
            </w:r>
          </w:p>
        </w:tc>
        <w:tc>
          <w:tcPr>
            <w:tcW w:w="930" w:type="dxa"/>
            <w:shd w:val="clear" w:color="auto" w:fill="CAEDFB" w:themeFill="accent4" w:themeFillTint="33"/>
            <w:vAlign w:val="bottom"/>
          </w:tcPr>
          <w:p w:rsidR="00CA08EB" w:rsidRPr="00D61872" w:rsidP="00CA08EB">
            <w:pPr>
              <w:jc w:val="center"/>
              <w:rPr>
                <w:b/>
                <w:bCs/>
                <w:sz w:val="18"/>
                <w:szCs w:val="18"/>
              </w:rPr>
            </w:pPr>
            <w:r w:rsidRPr="00D61872">
              <w:rPr>
                <w:rFonts w:cs="Calibri"/>
                <w:b/>
                <w:bCs/>
                <w:color w:val="000000"/>
                <w:sz w:val="18"/>
                <w:szCs w:val="18"/>
              </w:rPr>
              <w:t>49</w:t>
            </w:r>
            <w:r w:rsidR="00C8575C">
              <w:rPr>
                <w:rFonts w:cs="Calibri"/>
                <w:b/>
                <w:bCs/>
                <w:color w:val="000000"/>
                <w:sz w:val="18"/>
                <w:szCs w:val="18"/>
              </w:rPr>
              <w:t>%</w:t>
            </w:r>
          </w:p>
        </w:tc>
        <w:tc>
          <w:tcPr>
            <w:tcW w:w="912" w:type="dxa"/>
            <w:vAlign w:val="bottom"/>
          </w:tcPr>
          <w:p w:rsidR="00CA08EB" w:rsidRPr="00DC0535" w:rsidP="00CA08EB">
            <w:pPr>
              <w:jc w:val="center"/>
              <w:rPr>
                <w:sz w:val="20"/>
                <w:szCs w:val="20"/>
              </w:rPr>
            </w:pPr>
            <w:r>
              <w:rPr>
                <w:rFonts w:ascii="Aptos Display" w:hAnsi="Aptos Display"/>
                <w:color w:val="000000"/>
                <w:sz w:val="18"/>
                <w:szCs w:val="18"/>
              </w:rPr>
              <w:t>37.7</w:t>
            </w:r>
          </w:p>
        </w:tc>
        <w:tc>
          <w:tcPr>
            <w:tcW w:w="911" w:type="dxa"/>
            <w:vAlign w:val="bottom"/>
          </w:tcPr>
          <w:p w:rsidR="00CA08EB" w:rsidRPr="00DC0535" w:rsidP="00CA08EB">
            <w:pPr>
              <w:jc w:val="center"/>
              <w:rPr>
                <w:sz w:val="20"/>
                <w:szCs w:val="20"/>
              </w:rPr>
            </w:pPr>
            <w:r>
              <w:rPr>
                <w:rFonts w:ascii="Aptos Display" w:hAnsi="Aptos Display"/>
                <w:color w:val="000000"/>
                <w:sz w:val="18"/>
                <w:szCs w:val="18"/>
              </w:rPr>
              <w:t>42.4</w:t>
            </w:r>
          </w:p>
        </w:tc>
        <w:tc>
          <w:tcPr>
            <w:tcW w:w="912" w:type="dxa"/>
            <w:vAlign w:val="bottom"/>
          </w:tcPr>
          <w:p w:rsidR="00CA08EB" w:rsidRPr="00DC0535" w:rsidP="00CA08EB">
            <w:pPr>
              <w:jc w:val="center"/>
              <w:rPr>
                <w:sz w:val="20"/>
                <w:szCs w:val="20"/>
              </w:rPr>
            </w:pPr>
            <w:r>
              <w:rPr>
                <w:rFonts w:ascii="Aptos Display" w:hAnsi="Aptos Display"/>
                <w:sz w:val="18"/>
                <w:szCs w:val="18"/>
              </w:rPr>
              <w:t>40.22</w:t>
            </w:r>
          </w:p>
        </w:tc>
        <w:tc>
          <w:tcPr>
            <w:tcW w:w="925" w:type="dxa"/>
            <w:vAlign w:val="bottom"/>
          </w:tcPr>
          <w:p w:rsidR="00CA08EB" w:rsidRPr="00DC0535" w:rsidP="00CA08EB">
            <w:pPr>
              <w:jc w:val="center"/>
              <w:rPr>
                <w:sz w:val="20"/>
                <w:szCs w:val="20"/>
              </w:rPr>
            </w:pPr>
            <w:r>
              <w:rPr>
                <w:rFonts w:ascii="Aptos Display" w:hAnsi="Aptos Display"/>
                <w:sz w:val="18"/>
                <w:szCs w:val="18"/>
              </w:rPr>
              <w:t>11.8</w:t>
            </w:r>
          </w:p>
        </w:tc>
      </w:tr>
      <w:tr w:rsidTr="006E7966">
        <w:tblPrEx>
          <w:tblW w:w="0" w:type="auto"/>
          <w:tblLook w:val="04A0"/>
        </w:tblPrEx>
        <w:tc>
          <w:tcPr>
            <w:tcW w:w="4127" w:type="dxa"/>
            <w:vAlign w:val="center"/>
          </w:tcPr>
          <w:p w:rsidR="00CA08EB" w:rsidRPr="00DC0535" w:rsidP="00CA08EB">
            <w:pPr>
              <w:rPr>
                <w:sz w:val="20"/>
                <w:szCs w:val="20"/>
              </w:rPr>
            </w:pPr>
            <w:r w:rsidRPr="00DC0535">
              <w:rPr>
                <w:rFonts w:cs="Calibri"/>
                <w:color w:val="000000"/>
                <w:sz w:val="20"/>
                <w:szCs w:val="20"/>
              </w:rPr>
              <w:t>Newcastle upon Tyne</w:t>
            </w:r>
          </w:p>
        </w:tc>
        <w:tc>
          <w:tcPr>
            <w:tcW w:w="911" w:type="dxa"/>
            <w:shd w:val="clear" w:color="auto" w:fill="D9F2D0" w:themeFill="accent6" w:themeFillTint="33"/>
            <w:vAlign w:val="center"/>
          </w:tcPr>
          <w:p w:rsidR="00CA08EB" w:rsidRPr="00D61872" w:rsidP="00CA08EB">
            <w:pPr>
              <w:jc w:val="center"/>
              <w:rPr>
                <w:b/>
                <w:bCs/>
                <w:sz w:val="18"/>
                <w:szCs w:val="18"/>
              </w:rPr>
            </w:pPr>
            <w:r w:rsidRPr="00D61872">
              <w:rPr>
                <w:rFonts w:cs="Calibri"/>
                <w:b/>
                <w:bCs/>
                <w:color w:val="000000"/>
                <w:sz w:val="18"/>
                <w:szCs w:val="18"/>
              </w:rPr>
              <w:t>1</w:t>
            </w:r>
            <w:r w:rsidRPr="00D61872" w:rsidR="003634F6">
              <w:rPr>
                <w:rFonts w:cs="Calibri"/>
                <w:b/>
                <w:bCs/>
                <w:color w:val="000000"/>
                <w:sz w:val="18"/>
                <w:szCs w:val="18"/>
              </w:rPr>
              <w:t>3</w:t>
            </w:r>
            <w:r w:rsidR="00C8575C">
              <w:rPr>
                <w:rFonts w:cs="Calibri"/>
                <w:b/>
                <w:bCs/>
                <w:color w:val="000000"/>
                <w:sz w:val="18"/>
                <w:szCs w:val="18"/>
              </w:rPr>
              <w:t>%</w:t>
            </w:r>
          </w:p>
        </w:tc>
        <w:tc>
          <w:tcPr>
            <w:tcW w:w="930" w:type="dxa"/>
            <w:shd w:val="clear" w:color="auto" w:fill="CAEDFB" w:themeFill="accent4" w:themeFillTint="33"/>
            <w:vAlign w:val="bottom"/>
          </w:tcPr>
          <w:p w:rsidR="00CA08EB" w:rsidRPr="00D61872" w:rsidP="00CA08EB">
            <w:pPr>
              <w:jc w:val="center"/>
              <w:rPr>
                <w:b/>
                <w:bCs/>
                <w:sz w:val="18"/>
                <w:szCs w:val="18"/>
              </w:rPr>
            </w:pPr>
            <w:r w:rsidRPr="00D61872">
              <w:rPr>
                <w:rFonts w:cs="Calibri"/>
                <w:b/>
                <w:bCs/>
                <w:color w:val="000000"/>
                <w:sz w:val="18"/>
                <w:szCs w:val="18"/>
              </w:rPr>
              <w:t>5</w:t>
            </w:r>
            <w:r w:rsidRPr="00D61872" w:rsidR="003634F6">
              <w:rPr>
                <w:rFonts w:cs="Calibri"/>
                <w:b/>
                <w:bCs/>
                <w:color w:val="000000"/>
                <w:sz w:val="18"/>
                <w:szCs w:val="18"/>
              </w:rPr>
              <w:t>5</w:t>
            </w:r>
            <w:r w:rsidR="00C8575C">
              <w:rPr>
                <w:rFonts w:cs="Calibri"/>
                <w:b/>
                <w:bCs/>
                <w:color w:val="000000"/>
                <w:sz w:val="18"/>
                <w:szCs w:val="18"/>
              </w:rPr>
              <w:t>%</w:t>
            </w:r>
          </w:p>
        </w:tc>
        <w:tc>
          <w:tcPr>
            <w:tcW w:w="912" w:type="dxa"/>
            <w:vAlign w:val="bottom"/>
          </w:tcPr>
          <w:p w:rsidR="00CA08EB" w:rsidRPr="00DC0535" w:rsidP="00CA08EB">
            <w:pPr>
              <w:jc w:val="center"/>
              <w:rPr>
                <w:sz w:val="20"/>
                <w:szCs w:val="20"/>
              </w:rPr>
            </w:pPr>
            <w:r>
              <w:rPr>
                <w:rFonts w:ascii="Aptos Display" w:hAnsi="Aptos Display"/>
                <w:color w:val="000000"/>
                <w:sz w:val="18"/>
                <w:szCs w:val="18"/>
              </w:rPr>
              <w:t>42.8</w:t>
            </w:r>
          </w:p>
        </w:tc>
        <w:tc>
          <w:tcPr>
            <w:tcW w:w="911" w:type="dxa"/>
            <w:vAlign w:val="bottom"/>
          </w:tcPr>
          <w:p w:rsidR="00CA08EB" w:rsidRPr="00DC0535" w:rsidP="00CA08EB">
            <w:pPr>
              <w:jc w:val="center"/>
              <w:rPr>
                <w:sz w:val="20"/>
                <w:szCs w:val="20"/>
              </w:rPr>
            </w:pPr>
            <w:r>
              <w:rPr>
                <w:rFonts w:ascii="Aptos Display" w:hAnsi="Aptos Display"/>
                <w:color w:val="000000"/>
                <w:sz w:val="18"/>
                <w:szCs w:val="18"/>
              </w:rPr>
              <w:t>45.1</w:t>
            </w:r>
          </w:p>
        </w:tc>
        <w:tc>
          <w:tcPr>
            <w:tcW w:w="912" w:type="dxa"/>
            <w:vAlign w:val="bottom"/>
          </w:tcPr>
          <w:p w:rsidR="00CA08EB" w:rsidRPr="00DC0535" w:rsidP="00CA08EB">
            <w:pPr>
              <w:jc w:val="center"/>
              <w:rPr>
                <w:sz w:val="20"/>
                <w:szCs w:val="20"/>
              </w:rPr>
            </w:pPr>
            <w:r>
              <w:rPr>
                <w:rFonts w:ascii="Aptos Display" w:hAnsi="Aptos Display"/>
                <w:sz w:val="18"/>
                <w:szCs w:val="18"/>
              </w:rPr>
              <w:t>28.26</w:t>
            </w:r>
          </w:p>
        </w:tc>
        <w:tc>
          <w:tcPr>
            <w:tcW w:w="925" w:type="dxa"/>
            <w:vAlign w:val="bottom"/>
          </w:tcPr>
          <w:p w:rsidR="00CA08EB" w:rsidRPr="00DC0535" w:rsidP="00CA08EB">
            <w:pPr>
              <w:jc w:val="center"/>
              <w:rPr>
                <w:sz w:val="20"/>
                <w:szCs w:val="20"/>
              </w:rPr>
            </w:pPr>
            <w:r>
              <w:rPr>
                <w:rFonts w:ascii="Aptos Display" w:hAnsi="Aptos Display"/>
                <w:sz w:val="18"/>
                <w:szCs w:val="18"/>
              </w:rPr>
              <w:t>14.5</w:t>
            </w:r>
          </w:p>
        </w:tc>
      </w:tr>
      <w:tr w:rsidTr="006E7966">
        <w:tblPrEx>
          <w:tblW w:w="0" w:type="auto"/>
          <w:tblLook w:val="04A0"/>
        </w:tblPrEx>
        <w:tc>
          <w:tcPr>
            <w:tcW w:w="4127" w:type="dxa"/>
            <w:vAlign w:val="center"/>
          </w:tcPr>
          <w:p w:rsidR="00CA08EB" w:rsidRPr="00DC0535" w:rsidP="00CA08EB">
            <w:pPr>
              <w:rPr>
                <w:sz w:val="20"/>
                <w:szCs w:val="20"/>
              </w:rPr>
            </w:pPr>
            <w:r w:rsidRPr="00DC0535">
              <w:rPr>
                <w:rFonts w:cs="Calibri"/>
                <w:color w:val="000000"/>
                <w:sz w:val="20"/>
                <w:szCs w:val="20"/>
              </w:rPr>
              <w:t>North Tyneside</w:t>
            </w:r>
          </w:p>
        </w:tc>
        <w:tc>
          <w:tcPr>
            <w:tcW w:w="911" w:type="dxa"/>
            <w:shd w:val="clear" w:color="auto" w:fill="D9F2D0" w:themeFill="accent6" w:themeFillTint="33"/>
            <w:vAlign w:val="center"/>
          </w:tcPr>
          <w:p w:rsidR="00CA08EB" w:rsidRPr="00D61872" w:rsidP="00CA08EB">
            <w:pPr>
              <w:jc w:val="center"/>
              <w:rPr>
                <w:b/>
                <w:bCs/>
                <w:sz w:val="18"/>
                <w:szCs w:val="18"/>
              </w:rPr>
            </w:pPr>
            <w:r w:rsidRPr="00D61872">
              <w:rPr>
                <w:b/>
                <w:bCs/>
                <w:sz w:val="18"/>
                <w:szCs w:val="18"/>
              </w:rPr>
              <w:t>10</w:t>
            </w:r>
            <w:r w:rsidR="00C8575C">
              <w:rPr>
                <w:rFonts w:cs="Calibri"/>
                <w:b/>
                <w:bCs/>
                <w:color w:val="000000"/>
                <w:sz w:val="18"/>
                <w:szCs w:val="18"/>
              </w:rPr>
              <w:t>%</w:t>
            </w:r>
          </w:p>
        </w:tc>
        <w:tc>
          <w:tcPr>
            <w:tcW w:w="930" w:type="dxa"/>
            <w:shd w:val="clear" w:color="auto" w:fill="CAEDFB" w:themeFill="accent4" w:themeFillTint="33"/>
            <w:vAlign w:val="bottom"/>
          </w:tcPr>
          <w:p w:rsidR="00CA08EB" w:rsidRPr="00D61872" w:rsidP="00CA08EB">
            <w:pPr>
              <w:jc w:val="center"/>
              <w:rPr>
                <w:b/>
                <w:bCs/>
                <w:sz w:val="18"/>
                <w:szCs w:val="18"/>
              </w:rPr>
            </w:pPr>
            <w:r w:rsidRPr="00D61872">
              <w:rPr>
                <w:rFonts w:cs="Calibri"/>
                <w:b/>
                <w:bCs/>
                <w:color w:val="000000"/>
                <w:sz w:val="18"/>
                <w:szCs w:val="18"/>
              </w:rPr>
              <w:t>4</w:t>
            </w:r>
            <w:r w:rsidRPr="00D61872" w:rsidR="003634F6">
              <w:rPr>
                <w:rFonts w:cs="Calibri"/>
                <w:b/>
                <w:bCs/>
                <w:color w:val="000000"/>
                <w:sz w:val="18"/>
                <w:szCs w:val="18"/>
              </w:rPr>
              <w:t>2</w:t>
            </w:r>
            <w:r w:rsidR="00C8575C">
              <w:rPr>
                <w:rFonts w:cs="Calibri"/>
                <w:b/>
                <w:bCs/>
                <w:color w:val="000000"/>
                <w:sz w:val="18"/>
                <w:szCs w:val="18"/>
              </w:rPr>
              <w:t>%</w:t>
            </w:r>
          </w:p>
        </w:tc>
        <w:tc>
          <w:tcPr>
            <w:tcW w:w="912" w:type="dxa"/>
            <w:vAlign w:val="bottom"/>
          </w:tcPr>
          <w:p w:rsidR="00CA08EB" w:rsidRPr="00DC0535" w:rsidP="00CA08EB">
            <w:pPr>
              <w:jc w:val="center"/>
              <w:rPr>
                <w:sz w:val="20"/>
                <w:szCs w:val="20"/>
              </w:rPr>
            </w:pPr>
            <w:r>
              <w:rPr>
                <w:rFonts w:ascii="Aptos Display" w:hAnsi="Aptos Display"/>
                <w:color w:val="000000"/>
                <w:sz w:val="18"/>
                <w:szCs w:val="18"/>
              </w:rPr>
              <w:t>42.7</w:t>
            </w:r>
          </w:p>
        </w:tc>
        <w:tc>
          <w:tcPr>
            <w:tcW w:w="911" w:type="dxa"/>
            <w:vAlign w:val="bottom"/>
          </w:tcPr>
          <w:p w:rsidR="00CA08EB" w:rsidRPr="00DC0535" w:rsidP="00CA08EB">
            <w:pPr>
              <w:jc w:val="center"/>
              <w:rPr>
                <w:sz w:val="20"/>
                <w:szCs w:val="20"/>
              </w:rPr>
            </w:pPr>
            <w:r>
              <w:rPr>
                <w:rFonts w:ascii="Aptos Display" w:hAnsi="Aptos Display"/>
                <w:color w:val="000000"/>
                <w:sz w:val="18"/>
                <w:szCs w:val="18"/>
              </w:rPr>
              <w:t>46.0</w:t>
            </w:r>
          </w:p>
        </w:tc>
        <w:tc>
          <w:tcPr>
            <w:tcW w:w="912" w:type="dxa"/>
            <w:vAlign w:val="bottom"/>
          </w:tcPr>
          <w:p w:rsidR="00CA08EB" w:rsidRPr="00DC0535" w:rsidP="00CA08EB">
            <w:pPr>
              <w:jc w:val="center"/>
              <w:rPr>
                <w:sz w:val="20"/>
                <w:szCs w:val="20"/>
              </w:rPr>
            </w:pPr>
            <w:r>
              <w:rPr>
                <w:rFonts w:ascii="Aptos Display" w:hAnsi="Aptos Display"/>
                <w:sz w:val="18"/>
                <w:szCs w:val="18"/>
              </w:rPr>
              <w:t>21.28</w:t>
            </w:r>
          </w:p>
        </w:tc>
        <w:tc>
          <w:tcPr>
            <w:tcW w:w="925" w:type="dxa"/>
            <w:vAlign w:val="bottom"/>
          </w:tcPr>
          <w:p w:rsidR="00CA08EB" w:rsidRPr="00DC0535" w:rsidP="00CA08EB">
            <w:pPr>
              <w:jc w:val="center"/>
              <w:rPr>
                <w:sz w:val="20"/>
                <w:szCs w:val="20"/>
              </w:rPr>
            </w:pPr>
            <w:r>
              <w:rPr>
                <w:rFonts w:ascii="Aptos Display" w:hAnsi="Aptos Display"/>
                <w:sz w:val="18"/>
                <w:szCs w:val="18"/>
              </w:rPr>
              <w:t>3.4</w:t>
            </w:r>
          </w:p>
        </w:tc>
      </w:tr>
      <w:tr w:rsidTr="006E7966">
        <w:tblPrEx>
          <w:tblW w:w="0" w:type="auto"/>
          <w:tblLook w:val="04A0"/>
        </w:tblPrEx>
        <w:tc>
          <w:tcPr>
            <w:tcW w:w="4127" w:type="dxa"/>
            <w:vAlign w:val="center"/>
          </w:tcPr>
          <w:p w:rsidR="00CA08EB" w:rsidRPr="00DC0535" w:rsidP="00CA08EB">
            <w:pPr>
              <w:rPr>
                <w:sz w:val="20"/>
                <w:szCs w:val="20"/>
              </w:rPr>
            </w:pPr>
            <w:r w:rsidRPr="00DC0535">
              <w:rPr>
                <w:rFonts w:cs="Calibri"/>
                <w:color w:val="000000"/>
                <w:sz w:val="20"/>
                <w:szCs w:val="20"/>
              </w:rPr>
              <w:t>Northumberland</w:t>
            </w:r>
          </w:p>
        </w:tc>
        <w:tc>
          <w:tcPr>
            <w:tcW w:w="911" w:type="dxa"/>
            <w:shd w:val="clear" w:color="auto" w:fill="D9F2D0" w:themeFill="accent6" w:themeFillTint="33"/>
            <w:vAlign w:val="center"/>
          </w:tcPr>
          <w:p w:rsidR="00CA08EB" w:rsidRPr="00D61872" w:rsidP="00CA08EB">
            <w:pPr>
              <w:jc w:val="center"/>
              <w:rPr>
                <w:b/>
                <w:bCs/>
                <w:sz w:val="18"/>
                <w:szCs w:val="18"/>
              </w:rPr>
            </w:pPr>
            <w:r w:rsidRPr="00D61872">
              <w:rPr>
                <w:b/>
                <w:bCs/>
                <w:sz w:val="18"/>
                <w:szCs w:val="18"/>
              </w:rPr>
              <w:t>9</w:t>
            </w:r>
            <w:r w:rsidR="00C8575C">
              <w:rPr>
                <w:rFonts w:cs="Calibri"/>
                <w:b/>
                <w:bCs/>
                <w:color w:val="000000"/>
                <w:sz w:val="18"/>
                <w:szCs w:val="18"/>
              </w:rPr>
              <w:t>%</w:t>
            </w:r>
          </w:p>
        </w:tc>
        <w:tc>
          <w:tcPr>
            <w:tcW w:w="930" w:type="dxa"/>
            <w:shd w:val="clear" w:color="auto" w:fill="CAEDFB" w:themeFill="accent4" w:themeFillTint="33"/>
            <w:vAlign w:val="bottom"/>
          </w:tcPr>
          <w:p w:rsidR="00CA08EB" w:rsidRPr="00D61872" w:rsidP="00CA08EB">
            <w:pPr>
              <w:jc w:val="center"/>
              <w:rPr>
                <w:b/>
                <w:bCs/>
                <w:sz w:val="18"/>
                <w:szCs w:val="18"/>
              </w:rPr>
            </w:pPr>
            <w:r w:rsidRPr="00D61872">
              <w:rPr>
                <w:rFonts w:cs="Calibri"/>
                <w:b/>
                <w:bCs/>
                <w:color w:val="000000"/>
                <w:sz w:val="18"/>
                <w:szCs w:val="18"/>
              </w:rPr>
              <w:t>3</w:t>
            </w:r>
            <w:r w:rsidRPr="00D61872" w:rsidR="003634F6">
              <w:rPr>
                <w:rFonts w:cs="Calibri"/>
                <w:b/>
                <w:bCs/>
                <w:color w:val="000000"/>
                <w:sz w:val="18"/>
                <w:szCs w:val="18"/>
              </w:rPr>
              <w:t>9</w:t>
            </w:r>
            <w:r w:rsidR="00C8575C">
              <w:rPr>
                <w:rFonts w:cs="Calibri"/>
                <w:b/>
                <w:bCs/>
                <w:color w:val="000000"/>
                <w:sz w:val="18"/>
                <w:szCs w:val="18"/>
              </w:rPr>
              <w:t>%</w:t>
            </w:r>
          </w:p>
        </w:tc>
        <w:tc>
          <w:tcPr>
            <w:tcW w:w="912" w:type="dxa"/>
            <w:vAlign w:val="bottom"/>
          </w:tcPr>
          <w:p w:rsidR="00CA08EB" w:rsidRPr="00DC0535" w:rsidP="00CA08EB">
            <w:pPr>
              <w:jc w:val="center"/>
              <w:rPr>
                <w:sz w:val="20"/>
                <w:szCs w:val="20"/>
              </w:rPr>
            </w:pPr>
            <w:r>
              <w:rPr>
                <w:rFonts w:ascii="Aptos Display" w:hAnsi="Aptos Display"/>
                <w:color w:val="000000"/>
                <w:sz w:val="18"/>
                <w:szCs w:val="18"/>
              </w:rPr>
              <w:t>43.4</w:t>
            </w:r>
          </w:p>
        </w:tc>
        <w:tc>
          <w:tcPr>
            <w:tcW w:w="911" w:type="dxa"/>
            <w:vAlign w:val="bottom"/>
          </w:tcPr>
          <w:p w:rsidR="00CA08EB" w:rsidRPr="00DC0535" w:rsidP="00CA08EB">
            <w:pPr>
              <w:jc w:val="center"/>
              <w:rPr>
                <w:sz w:val="20"/>
                <w:szCs w:val="20"/>
              </w:rPr>
            </w:pPr>
            <w:r>
              <w:rPr>
                <w:rFonts w:ascii="Aptos Display" w:hAnsi="Aptos Display"/>
                <w:color w:val="000000"/>
                <w:sz w:val="18"/>
                <w:szCs w:val="18"/>
              </w:rPr>
              <w:t>46.1</w:t>
            </w:r>
          </w:p>
        </w:tc>
        <w:tc>
          <w:tcPr>
            <w:tcW w:w="912" w:type="dxa"/>
            <w:vAlign w:val="bottom"/>
          </w:tcPr>
          <w:p w:rsidR="00CA08EB" w:rsidRPr="00DC0535" w:rsidP="00CA08EB">
            <w:pPr>
              <w:jc w:val="center"/>
              <w:rPr>
                <w:sz w:val="20"/>
                <w:szCs w:val="20"/>
              </w:rPr>
            </w:pPr>
            <w:r>
              <w:rPr>
                <w:rFonts w:ascii="Aptos Display" w:hAnsi="Aptos Display"/>
                <w:sz w:val="18"/>
                <w:szCs w:val="18"/>
              </w:rPr>
              <w:t>20.53</w:t>
            </w:r>
          </w:p>
        </w:tc>
        <w:tc>
          <w:tcPr>
            <w:tcW w:w="925" w:type="dxa"/>
            <w:vAlign w:val="bottom"/>
          </w:tcPr>
          <w:p w:rsidR="00CA08EB" w:rsidRPr="00DC0535" w:rsidP="00CA08EB">
            <w:pPr>
              <w:jc w:val="center"/>
              <w:rPr>
                <w:sz w:val="20"/>
                <w:szCs w:val="20"/>
              </w:rPr>
            </w:pPr>
            <w:r>
              <w:rPr>
                <w:rFonts w:ascii="Aptos Display" w:hAnsi="Aptos Display"/>
                <w:sz w:val="18"/>
                <w:szCs w:val="18"/>
              </w:rPr>
              <w:t>1.6</w:t>
            </w:r>
          </w:p>
        </w:tc>
      </w:tr>
      <w:tr w:rsidTr="006E7966">
        <w:tblPrEx>
          <w:tblW w:w="0" w:type="auto"/>
          <w:tblLook w:val="04A0"/>
        </w:tblPrEx>
        <w:tc>
          <w:tcPr>
            <w:tcW w:w="4127" w:type="dxa"/>
            <w:vAlign w:val="center"/>
          </w:tcPr>
          <w:p w:rsidR="00CA08EB" w:rsidRPr="00DC0535" w:rsidP="00CA08EB">
            <w:pPr>
              <w:rPr>
                <w:sz w:val="20"/>
                <w:szCs w:val="20"/>
              </w:rPr>
            </w:pPr>
            <w:r w:rsidRPr="00DC0535">
              <w:rPr>
                <w:rFonts w:cs="Calibri"/>
                <w:color w:val="000000"/>
                <w:sz w:val="20"/>
                <w:szCs w:val="20"/>
              </w:rPr>
              <w:t>Redcar and Cleveland</w:t>
            </w:r>
          </w:p>
        </w:tc>
        <w:tc>
          <w:tcPr>
            <w:tcW w:w="911" w:type="dxa"/>
            <w:shd w:val="clear" w:color="auto" w:fill="D9F2D0" w:themeFill="accent6" w:themeFillTint="33"/>
            <w:vAlign w:val="center"/>
          </w:tcPr>
          <w:p w:rsidR="00CA08EB" w:rsidRPr="00D61872" w:rsidP="00CA08EB">
            <w:pPr>
              <w:jc w:val="center"/>
              <w:rPr>
                <w:b/>
                <w:bCs/>
                <w:sz w:val="18"/>
                <w:szCs w:val="18"/>
              </w:rPr>
            </w:pPr>
            <w:r w:rsidRPr="00D61872">
              <w:rPr>
                <w:rFonts w:cs="Calibri"/>
                <w:b/>
                <w:bCs/>
                <w:color w:val="000000"/>
                <w:sz w:val="18"/>
                <w:szCs w:val="18"/>
              </w:rPr>
              <w:t>12</w:t>
            </w:r>
            <w:r w:rsidR="00C8575C">
              <w:rPr>
                <w:rFonts w:cs="Calibri"/>
                <w:b/>
                <w:bCs/>
                <w:color w:val="000000"/>
                <w:sz w:val="18"/>
                <w:szCs w:val="18"/>
              </w:rPr>
              <w:t>%</w:t>
            </w:r>
          </w:p>
        </w:tc>
        <w:tc>
          <w:tcPr>
            <w:tcW w:w="930" w:type="dxa"/>
            <w:shd w:val="clear" w:color="auto" w:fill="CAEDFB" w:themeFill="accent4" w:themeFillTint="33"/>
            <w:vAlign w:val="bottom"/>
          </w:tcPr>
          <w:p w:rsidR="00CA08EB" w:rsidRPr="00D61872" w:rsidP="00CA08EB">
            <w:pPr>
              <w:jc w:val="center"/>
              <w:rPr>
                <w:b/>
                <w:bCs/>
                <w:sz w:val="18"/>
                <w:szCs w:val="18"/>
              </w:rPr>
            </w:pPr>
            <w:r w:rsidRPr="00D61872">
              <w:rPr>
                <w:rFonts w:cs="Calibri"/>
                <w:b/>
                <w:bCs/>
                <w:color w:val="000000"/>
                <w:sz w:val="18"/>
                <w:szCs w:val="18"/>
              </w:rPr>
              <w:t>4</w:t>
            </w:r>
            <w:r w:rsidRPr="00D61872" w:rsidR="003634F6">
              <w:rPr>
                <w:rFonts w:cs="Calibri"/>
                <w:b/>
                <w:bCs/>
                <w:color w:val="000000"/>
                <w:sz w:val="18"/>
                <w:szCs w:val="18"/>
              </w:rPr>
              <w:t>7</w:t>
            </w:r>
            <w:r w:rsidR="00C8575C">
              <w:rPr>
                <w:rFonts w:cs="Calibri"/>
                <w:b/>
                <w:bCs/>
                <w:color w:val="000000"/>
                <w:sz w:val="18"/>
                <w:szCs w:val="18"/>
              </w:rPr>
              <w:t>%</w:t>
            </w:r>
          </w:p>
        </w:tc>
        <w:tc>
          <w:tcPr>
            <w:tcW w:w="912" w:type="dxa"/>
            <w:vAlign w:val="bottom"/>
          </w:tcPr>
          <w:p w:rsidR="00CA08EB" w:rsidRPr="00DC0535" w:rsidP="00CA08EB">
            <w:pPr>
              <w:jc w:val="center"/>
              <w:rPr>
                <w:sz w:val="20"/>
                <w:szCs w:val="20"/>
              </w:rPr>
            </w:pPr>
            <w:r>
              <w:rPr>
                <w:rFonts w:ascii="Aptos Display" w:hAnsi="Aptos Display"/>
                <w:color w:val="000000"/>
                <w:sz w:val="18"/>
                <w:szCs w:val="18"/>
              </w:rPr>
              <w:t>42.1</w:t>
            </w:r>
          </w:p>
        </w:tc>
        <w:tc>
          <w:tcPr>
            <w:tcW w:w="911" w:type="dxa"/>
            <w:vAlign w:val="bottom"/>
          </w:tcPr>
          <w:p w:rsidR="00CA08EB" w:rsidRPr="00DC0535" w:rsidP="00CA08EB">
            <w:pPr>
              <w:jc w:val="center"/>
              <w:rPr>
                <w:sz w:val="20"/>
                <w:szCs w:val="20"/>
              </w:rPr>
            </w:pPr>
            <w:r>
              <w:rPr>
                <w:rFonts w:ascii="Aptos Display" w:hAnsi="Aptos Display"/>
                <w:color w:val="000000"/>
                <w:sz w:val="18"/>
                <w:szCs w:val="18"/>
              </w:rPr>
              <w:t>43.6</w:t>
            </w:r>
          </w:p>
        </w:tc>
        <w:tc>
          <w:tcPr>
            <w:tcW w:w="912" w:type="dxa"/>
            <w:vAlign w:val="bottom"/>
          </w:tcPr>
          <w:p w:rsidR="00CA08EB" w:rsidRPr="00DC0535" w:rsidP="00CA08EB">
            <w:pPr>
              <w:jc w:val="center"/>
              <w:rPr>
                <w:sz w:val="20"/>
                <w:szCs w:val="20"/>
              </w:rPr>
            </w:pPr>
            <w:r>
              <w:rPr>
                <w:rFonts w:ascii="Aptos Display" w:hAnsi="Aptos Display"/>
                <w:sz w:val="18"/>
                <w:szCs w:val="18"/>
              </w:rPr>
              <w:t>28.57</w:t>
            </w:r>
          </w:p>
        </w:tc>
        <w:tc>
          <w:tcPr>
            <w:tcW w:w="925" w:type="dxa"/>
            <w:vAlign w:val="bottom"/>
          </w:tcPr>
          <w:p w:rsidR="00CA08EB" w:rsidRPr="00DC0535" w:rsidP="00CA08EB">
            <w:pPr>
              <w:jc w:val="center"/>
              <w:rPr>
                <w:sz w:val="20"/>
                <w:szCs w:val="20"/>
              </w:rPr>
            </w:pPr>
            <w:r>
              <w:rPr>
                <w:rFonts w:ascii="Aptos Display" w:hAnsi="Aptos Display"/>
                <w:sz w:val="18"/>
                <w:szCs w:val="18"/>
              </w:rPr>
              <w:t>1.5</w:t>
            </w:r>
          </w:p>
        </w:tc>
      </w:tr>
      <w:tr w:rsidTr="006E7966">
        <w:tblPrEx>
          <w:tblW w:w="0" w:type="auto"/>
          <w:tblLook w:val="04A0"/>
        </w:tblPrEx>
        <w:tc>
          <w:tcPr>
            <w:tcW w:w="4127" w:type="dxa"/>
            <w:vAlign w:val="center"/>
          </w:tcPr>
          <w:p w:rsidR="00CA08EB" w:rsidRPr="00DC0535" w:rsidP="00CA08EB">
            <w:pPr>
              <w:rPr>
                <w:sz w:val="20"/>
                <w:szCs w:val="20"/>
              </w:rPr>
            </w:pPr>
            <w:r w:rsidRPr="00DC0535">
              <w:rPr>
                <w:rFonts w:cs="Calibri"/>
                <w:color w:val="000000"/>
                <w:sz w:val="20"/>
                <w:szCs w:val="20"/>
              </w:rPr>
              <w:t>South Tyneside</w:t>
            </w:r>
          </w:p>
        </w:tc>
        <w:tc>
          <w:tcPr>
            <w:tcW w:w="911" w:type="dxa"/>
            <w:shd w:val="clear" w:color="auto" w:fill="D9F2D0" w:themeFill="accent6" w:themeFillTint="33"/>
            <w:vAlign w:val="center"/>
          </w:tcPr>
          <w:p w:rsidR="00CA08EB" w:rsidRPr="00D61872" w:rsidP="00CA08EB">
            <w:pPr>
              <w:jc w:val="center"/>
              <w:rPr>
                <w:b/>
                <w:bCs/>
                <w:sz w:val="18"/>
                <w:szCs w:val="18"/>
              </w:rPr>
            </w:pPr>
            <w:r w:rsidRPr="00D61872">
              <w:rPr>
                <w:rFonts w:cs="Calibri"/>
                <w:b/>
                <w:bCs/>
                <w:color w:val="000000"/>
                <w:sz w:val="18"/>
                <w:szCs w:val="18"/>
              </w:rPr>
              <w:t>8</w:t>
            </w:r>
            <w:r w:rsidR="00C8575C">
              <w:rPr>
                <w:rFonts w:cs="Calibri"/>
                <w:b/>
                <w:bCs/>
                <w:color w:val="000000"/>
                <w:sz w:val="18"/>
                <w:szCs w:val="18"/>
              </w:rPr>
              <w:t>%</w:t>
            </w:r>
          </w:p>
        </w:tc>
        <w:tc>
          <w:tcPr>
            <w:tcW w:w="930" w:type="dxa"/>
            <w:shd w:val="clear" w:color="auto" w:fill="CAEDFB" w:themeFill="accent4" w:themeFillTint="33"/>
            <w:vAlign w:val="bottom"/>
          </w:tcPr>
          <w:p w:rsidR="00CA08EB" w:rsidRPr="00D61872" w:rsidP="00CA08EB">
            <w:pPr>
              <w:jc w:val="center"/>
              <w:rPr>
                <w:b/>
                <w:bCs/>
                <w:sz w:val="18"/>
                <w:szCs w:val="18"/>
              </w:rPr>
            </w:pPr>
            <w:r w:rsidRPr="00D61872">
              <w:rPr>
                <w:rFonts w:cs="Calibri"/>
                <w:b/>
                <w:bCs/>
                <w:color w:val="000000"/>
                <w:sz w:val="18"/>
                <w:szCs w:val="18"/>
              </w:rPr>
              <w:t>29</w:t>
            </w:r>
            <w:r w:rsidR="00C8575C">
              <w:rPr>
                <w:rFonts w:cs="Calibri"/>
                <w:b/>
                <w:bCs/>
                <w:color w:val="000000"/>
                <w:sz w:val="18"/>
                <w:szCs w:val="18"/>
              </w:rPr>
              <w:t>%</w:t>
            </w:r>
          </w:p>
        </w:tc>
        <w:tc>
          <w:tcPr>
            <w:tcW w:w="912" w:type="dxa"/>
            <w:vAlign w:val="bottom"/>
          </w:tcPr>
          <w:p w:rsidR="00CA08EB" w:rsidRPr="00DC0535" w:rsidP="00CA08EB">
            <w:pPr>
              <w:jc w:val="center"/>
              <w:rPr>
                <w:sz w:val="20"/>
                <w:szCs w:val="20"/>
              </w:rPr>
            </w:pPr>
            <w:r>
              <w:rPr>
                <w:rFonts w:ascii="Aptos Display" w:hAnsi="Aptos Display"/>
                <w:color w:val="000000"/>
                <w:sz w:val="18"/>
                <w:szCs w:val="18"/>
              </w:rPr>
              <w:t>41.2</w:t>
            </w:r>
          </w:p>
        </w:tc>
        <w:tc>
          <w:tcPr>
            <w:tcW w:w="911" w:type="dxa"/>
            <w:vAlign w:val="bottom"/>
          </w:tcPr>
          <w:p w:rsidR="00CA08EB" w:rsidRPr="00DC0535" w:rsidP="00CA08EB">
            <w:pPr>
              <w:jc w:val="center"/>
              <w:rPr>
                <w:sz w:val="20"/>
                <w:szCs w:val="20"/>
              </w:rPr>
            </w:pPr>
            <w:r>
              <w:rPr>
                <w:rFonts w:ascii="Aptos Display" w:hAnsi="Aptos Display"/>
                <w:color w:val="000000"/>
                <w:sz w:val="18"/>
                <w:szCs w:val="18"/>
              </w:rPr>
              <w:t>44.3</w:t>
            </w:r>
          </w:p>
        </w:tc>
        <w:tc>
          <w:tcPr>
            <w:tcW w:w="912" w:type="dxa"/>
            <w:vAlign w:val="bottom"/>
          </w:tcPr>
          <w:p w:rsidR="00CA08EB" w:rsidRPr="00DC0535" w:rsidP="00CA08EB">
            <w:pPr>
              <w:jc w:val="center"/>
              <w:rPr>
                <w:sz w:val="20"/>
                <w:szCs w:val="20"/>
              </w:rPr>
            </w:pPr>
            <w:r>
              <w:rPr>
                <w:rFonts w:ascii="Aptos Display" w:hAnsi="Aptos Display"/>
                <w:sz w:val="18"/>
                <w:szCs w:val="18"/>
              </w:rPr>
              <w:t>30.61</w:t>
            </w:r>
          </w:p>
        </w:tc>
        <w:tc>
          <w:tcPr>
            <w:tcW w:w="925" w:type="dxa"/>
            <w:vAlign w:val="bottom"/>
          </w:tcPr>
          <w:p w:rsidR="00CA08EB" w:rsidRPr="00DC0535" w:rsidP="00CA08EB">
            <w:pPr>
              <w:jc w:val="center"/>
              <w:rPr>
                <w:sz w:val="20"/>
                <w:szCs w:val="20"/>
              </w:rPr>
            </w:pPr>
            <w:r>
              <w:rPr>
                <w:rFonts w:ascii="Aptos Display" w:hAnsi="Aptos Display"/>
                <w:sz w:val="18"/>
                <w:szCs w:val="18"/>
              </w:rPr>
              <w:t>4.1</w:t>
            </w:r>
          </w:p>
        </w:tc>
      </w:tr>
      <w:tr w:rsidTr="006E7966">
        <w:tblPrEx>
          <w:tblW w:w="0" w:type="auto"/>
          <w:tblLook w:val="04A0"/>
        </w:tblPrEx>
        <w:tc>
          <w:tcPr>
            <w:tcW w:w="4127" w:type="dxa"/>
            <w:vAlign w:val="center"/>
          </w:tcPr>
          <w:p w:rsidR="00CA08EB" w:rsidRPr="00DC0535" w:rsidP="00CA08EB">
            <w:pPr>
              <w:rPr>
                <w:sz w:val="20"/>
                <w:szCs w:val="20"/>
              </w:rPr>
            </w:pPr>
            <w:r w:rsidRPr="00DC0535">
              <w:rPr>
                <w:rFonts w:cs="Calibri"/>
                <w:color w:val="000000"/>
                <w:sz w:val="20"/>
                <w:szCs w:val="20"/>
              </w:rPr>
              <w:t>Stockton-on-Tees</w:t>
            </w:r>
          </w:p>
        </w:tc>
        <w:tc>
          <w:tcPr>
            <w:tcW w:w="911" w:type="dxa"/>
            <w:shd w:val="clear" w:color="auto" w:fill="D9F2D0" w:themeFill="accent6" w:themeFillTint="33"/>
            <w:vAlign w:val="center"/>
          </w:tcPr>
          <w:p w:rsidR="00CA08EB" w:rsidRPr="00D61872" w:rsidP="00CA08EB">
            <w:pPr>
              <w:jc w:val="center"/>
              <w:rPr>
                <w:b/>
                <w:bCs/>
                <w:sz w:val="18"/>
                <w:szCs w:val="18"/>
              </w:rPr>
            </w:pPr>
            <w:r w:rsidRPr="00D61872">
              <w:rPr>
                <w:rFonts w:cs="Calibri"/>
                <w:b/>
                <w:bCs/>
                <w:color w:val="000000"/>
                <w:sz w:val="18"/>
                <w:szCs w:val="18"/>
              </w:rPr>
              <w:t>1</w:t>
            </w:r>
            <w:r w:rsidRPr="00D61872" w:rsidR="003634F6">
              <w:rPr>
                <w:rFonts w:cs="Calibri"/>
                <w:b/>
                <w:bCs/>
                <w:color w:val="000000"/>
                <w:sz w:val="18"/>
                <w:szCs w:val="18"/>
              </w:rPr>
              <w:t>4</w:t>
            </w:r>
            <w:r w:rsidR="00C8575C">
              <w:rPr>
                <w:rFonts w:cs="Calibri"/>
                <w:b/>
                <w:bCs/>
                <w:color w:val="000000"/>
                <w:sz w:val="18"/>
                <w:szCs w:val="18"/>
              </w:rPr>
              <w:t>%</w:t>
            </w:r>
          </w:p>
        </w:tc>
        <w:tc>
          <w:tcPr>
            <w:tcW w:w="930" w:type="dxa"/>
            <w:shd w:val="clear" w:color="auto" w:fill="CAEDFB" w:themeFill="accent4" w:themeFillTint="33"/>
            <w:vAlign w:val="bottom"/>
          </w:tcPr>
          <w:p w:rsidR="00CA08EB" w:rsidRPr="00D61872" w:rsidP="00CA08EB">
            <w:pPr>
              <w:jc w:val="center"/>
              <w:rPr>
                <w:b/>
                <w:bCs/>
                <w:sz w:val="18"/>
                <w:szCs w:val="18"/>
              </w:rPr>
            </w:pPr>
            <w:r w:rsidRPr="00D61872">
              <w:rPr>
                <w:rFonts w:cs="Calibri"/>
                <w:b/>
                <w:bCs/>
                <w:color w:val="000000"/>
                <w:sz w:val="18"/>
                <w:szCs w:val="18"/>
              </w:rPr>
              <w:t>5</w:t>
            </w:r>
            <w:r w:rsidRPr="00D61872" w:rsidR="003634F6">
              <w:rPr>
                <w:rFonts w:cs="Calibri"/>
                <w:b/>
                <w:bCs/>
                <w:color w:val="000000"/>
                <w:sz w:val="18"/>
                <w:szCs w:val="18"/>
              </w:rPr>
              <w:t>2</w:t>
            </w:r>
            <w:r w:rsidR="00C8575C">
              <w:rPr>
                <w:rFonts w:cs="Calibri"/>
                <w:b/>
                <w:bCs/>
                <w:color w:val="000000"/>
                <w:sz w:val="18"/>
                <w:szCs w:val="18"/>
              </w:rPr>
              <w:t>%</w:t>
            </w:r>
          </w:p>
        </w:tc>
        <w:tc>
          <w:tcPr>
            <w:tcW w:w="912" w:type="dxa"/>
            <w:vAlign w:val="bottom"/>
          </w:tcPr>
          <w:p w:rsidR="00CA08EB" w:rsidRPr="00DC0535" w:rsidP="00CA08EB">
            <w:pPr>
              <w:jc w:val="center"/>
              <w:rPr>
                <w:sz w:val="20"/>
                <w:szCs w:val="20"/>
              </w:rPr>
            </w:pPr>
            <w:r>
              <w:rPr>
                <w:rFonts w:ascii="Aptos Display" w:hAnsi="Aptos Display"/>
                <w:color w:val="000000"/>
                <w:sz w:val="18"/>
                <w:szCs w:val="18"/>
              </w:rPr>
              <w:t>44.5</w:t>
            </w:r>
          </w:p>
        </w:tc>
        <w:tc>
          <w:tcPr>
            <w:tcW w:w="911" w:type="dxa"/>
            <w:vAlign w:val="bottom"/>
          </w:tcPr>
          <w:p w:rsidR="00CA08EB" w:rsidRPr="00DC0535" w:rsidP="00CA08EB">
            <w:pPr>
              <w:jc w:val="center"/>
              <w:rPr>
                <w:sz w:val="20"/>
                <w:szCs w:val="20"/>
              </w:rPr>
            </w:pPr>
            <w:r>
              <w:rPr>
                <w:rFonts w:ascii="Aptos Display" w:hAnsi="Aptos Display"/>
                <w:color w:val="000000"/>
                <w:sz w:val="18"/>
                <w:szCs w:val="18"/>
              </w:rPr>
              <w:t>46.8</w:t>
            </w:r>
          </w:p>
        </w:tc>
        <w:tc>
          <w:tcPr>
            <w:tcW w:w="912" w:type="dxa"/>
            <w:vAlign w:val="bottom"/>
          </w:tcPr>
          <w:p w:rsidR="00CA08EB" w:rsidRPr="00DC0535" w:rsidP="00CA08EB">
            <w:pPr>
              <w:jc w:val="center"/>
              <w:rPr>
                <w:sz w:val="20"/>
                <w:szCs w:val="20"/>
              </w:rPr>
            </w:pPr>
            <w:r>
              <w:rPr>
                <w:rFonts w:ascii="Aptos Display" w:hAnsi="Aptos Display"/>
                <w:sz w:val="18"/>
                <w:szCs w:val="18"/>
              </w:rPr>
              <w:t>24.63</w:t>
            </w:r>
          </w:p>
        </w:tc>
        <w:tc>
          <w:tcPr>
            <w:tcW w:w="925" w:type="dxa"/>
            <w:vAlign w:val="bottom"/>
          </w:tcPr>
          <w:p w:rsidR="00CA08EB" w:rsidRPr="00DC0535" w:rsidP="00CA08EB">
            <w:pPr>
              <w:jc w:val="center"/>
              <w:rPr>
                <w:sz w:val="20"/>
                <w:szCs w:val="20"/>
              </w:rPr>
            </w:pPr>
            <w:r>
              <w:rPr>
                <w:rFonts w:ascii="Aptos Display" w:hAnsi="Aptos Display"/>
                <w:sz w:val="18"/>
                <w:szCs w:val="18"/>
              </w:rPr>
              <w:t>5.4</w:t>
            </w:r>
          </w:p>
        </w:tc>
      </w:tr>
      <w:tr w:rsidTr="006E7966">
        <w:tblPrEx>
          <w:tblW w:w="0" w:type="auto"/>
          <w:tblLook w:val="04A0"/>
        </w:tblPrEx>
        <w:tc>
          <w:tcPr>
            <w:tcW w:w="4127" w:type="dxa"/>
            <w:vAlign w:val="center"/>
          </w:tcPr>
          <w:p w:rsidR="00CA08EB" w:rsidRPr="00DC0535" w:rsidP="00CA08EB">
            <w:pPr>
              <w:rPr>
                <w:sz w:val="20"/>
                <w:szCs w:val="20"/>
              </w:rPr>
            </w:pPr>
            <w:r w:rsidRPr="00DC0535">
              <w:rPr>
                <w:rFonts w:cs="Calibri"/>
                <w:color w:val="000000"/>
                <w:sz w:val="20"/>
                <w:szCs w:val="20"/>
              </w:rPr>
              <w:t>Sunderland</w:t>
            </w:r>
          </w:p>
        </w:tc>
        <w:tc>
          <w:tcPr>
            <w:tcW w:w="911" w:type="dxa"/>
            <w:shd w:val="clear" w:color="auto" w:fill="D9F2D0" w:themeFill="accent6" w:themeFillTint="33"/>
            <w:vAlign w:val="center"/>
          </w:tcPr>
          <w:p w:rsidR="00CA08EB" w:rsidRPr="00D61872" w:rsidP="00CA08EB">
            <w:pPr>
              <w:jc w:val="center"/>
              <w:rPr>
                <w:b/>
                <w:bCs/>
                <w:sz w:val="18"/>
                <w:szCs w:val="18"/>
              </w:rPr>
            </w:pPr>
            <w:r w:rsidRPr="00D61872">
              <w:rPr>
                <w:b/>
                <w:bCs/>
                <w:sz w:val="18"/>
                <w:szCs w:val="18"/>
              </w:rPr>
              <w:t>10</w:t>
            </w:r>
            <w:r w:rsidR="00C8575C">
              <w:rPr>
                <w:rFonts w:cs="Calibri"/>
                <w:b/>
                <w:bCs/>
                <w:color w:val="000000"/>
                <w:sz w:val="18"/>
                <w:szCs w:val="18"/>
              </w:rPr>
              <w:t>%</w:t>
            </w:r>
          </w:p>
        </w:tc>
        <w:tc>
          <w:tcPr>
            <w:tcW w:w="930" w:type="dxa"/>
            <w:shd w:val="clear" w:color="auto" w:fill="CAEDFB" w:themeFill="accent4" w:themeFillTint="33"/>
            <w:vAlign w:val="bottom"/>
          </w:tcPr>
          <w:p w:rsidR="00CA08EB" w:rsidRPr="00D61872" w:rsidP="00CA08EB">
            <w:pPr>
              <w:jc w:val="center"/>
              <w:rPr>
                <w:b/>
                <w:bCs/>
                <w:sz w:val="18"/>
                <w:szCs w:val="18"/>
              </w:rPr>
            </w:pPr>
            <w:r w:rsidRPr="00D61872">
              <w:rPr>
                <w:rFonts w:cs="Calibri"/>
                <w:b/>
                <w:bCs/>
                <w:color w:val="000000"/>
                <w:sz w:val="18"/>
                <w:szCs w:val="18"/>
              </w:rPr>
              <w:t>4</w:t>
            </w:r>
            <w:r w:rsidRPr="00D61872" w:rsidR="003634F6">
              <w:rPr>
                <w:rFonts w:cs="Calibri"/>
                <w:b/>
                <w:bCs/>
                <w:color w:val="000000"/>
                <w:sz w:val="18"/>
                <w:szCs w:val="18"/>
              </w:rPr>
              <w:t>3</w:t>
            </w:r>
            <w:r w:rsidR="00C8575C">
              <w:rPr>
                <w:rFonts w:cs="Calibri"/>
                <w:b/>
                <w:bCs/>
                <w:color w:val="000000"/>
                <w:sz w:val="18"/>
                <w:szCs w:val="18"/>
              </w:rPr>
              <w:t>%</w:t>
            </w:r>
          </w:p>
        </w:tc>
        <w:tc>
          <w:tcPr>
            <w:tcW w:w="912" w:type="dxa"/>
            <w:vAlign w:val="bottom"/>
          </w:tcPr>
          <w:p w:rsidR="00CA08EB" w:rsidRPr="00DC0535" w:rsidP="00CA08EB">
            <w:pPr>
              <w:jc w:val="center"/>
              <w:rPr>
                <w:sz w:val="20"/>
                <w:szCs w:val="20"/>
              </w:rPr>
            </w:pPr>
            <w:r>
              <w:rPr>
                <w:rFonts w:ascii="Aptos Display" w:hAnsi="Aptos Display"/>
                <w:color w:val="000000"/>
                <w:sz w:val="18"/>
                <w:szCs w:val="18"/>
              </w:rPr>
              <w:t>35.3</w:t>
            </w:r>
          </w:p>
        </w:tc>
        <w:tc>
          <w:tcPr>
            <w:tcW w:w="911" w:type="dxa"/>
            <w:vAlign w:val="bottom"/>
          </w:tcPr>
          <w:p w:rsidR="00CA08EB" w:rsidRPr="00DC0535" w:rsidP="00CA08EB">
            <w:pPr>
              <w:jc w:val="center"/>
              <w:rPr>
                <w:sz w:val="20"/>
                <w:szCs w:val="20"/>
              </w:rPr>
            </w:pPr>
            <w:r>
              <w:rPr>
                <w:rFonts w:ascii="Aptos Display" w:hAnsi="Aptos Display"/>
                <w:color w:val="000000"/>
                <w:sz w:val="18"/>
                <w:szCs w:val="18"/>
              </w:rPr>
              <w:t>43.2</w:t>
            </w:r>
          </w:p>
        </w:tc>
        <w:tc>
          <w:tcPr>
            <w:tcW w:w="912" w:type="dxa"/>
            <w:vAlign w:val="bottom"/>
          </w:tcPr>
          <w:p w:rsidR="00CA08EB" w:rsidRPr="00DC0535" w:rsidP="00CA08EB">
            <w:pPr>
              <w:jc w:val="center"/>
              <w:rPr>
                <w:sz w:val="20"/>
                <w:szCs w:val="20"/>
              </w:rPr>
            </w:pPr>
            <w:r>
              <w:rPr>
                <w:rFonts w:ascii="Aptos Display" w:hAnsi="Aptos Display"/>
                <w:sz w:val="18"/>
                <w:szCs w:val="18"/>
              </w:rPr>
              <w:t>29.73</w:t>
            </w:r>
          </w:p>
        </w:tc>
        <w:tc>
          <w:tcPr>
            <w:tcW w:w="925" w:type="dxa"/>
            <w:vAlign w:val="bottom"/>
          </w:tcPr>
          <w:p w:rsidR="00CA08EB" w:rsidRPr="00DC0535" w:rsidP="00CA08EB">
            <w:pPr>
              <w:jc w:val="center"/>
              <w:rPr>
                <w:sz w:val="20"/>
                <w:szCs w:val="20"/>
              </w:rPr>
            </w:pPr>
            <w:r>
              <w:rPr>
                <w:rFonts w:ascii="Aptos Display" w:hAnsi="Aptos Display"/>
                <w:sz w:val="18"/>
                <w:szCs w:val="18"/>
              </w:rPr>
              <w:t>4.1</w:t>
            </w:r>
          </w:p>
        </w:tc>
      </w:tr>
      <w:tr w:rsidTr="008F7692">
        <w:tblPrEx>
          <w:tblW w:w="0" w:type="auto"/>
          <w:tblLook w:val="04A0"/>
        </w:tblPrEx>
        <w:tc>
          <w:tcPr>
            <w:tcW w:w="4127" w:type="dxa"/>
            <w:vAlign w:val="center"/>
          </w:tcPr>
          <w:p w:rsidR="006E7966" w:rsidRPr="006203E5" w:rsidP="000D2713">
            <w:pPr>
              <w:rPr>
                <w:rFonts w:cs="Calibri"/>
                <w:b/>
                <w:bCs/>
                <w:color w:val="000000"/>
                <w:sz w:val="20"/>
                <w:szCs w:val="20"/>
              </w:rPr>
            </w:pPr>
            <w:r w:rsidRPr="006203E5">
              <w:rPr>
                <w:rFonts w:cs="Calibri"/>
                <w:b/>
                <w:bCs/>
                <w:color w:val="000000"/>
                <w:sz w:val="20"/>
                <w:szCs w:val="20"/>
              </w:rPr>
              <w:t>NORTH WEST</w:t>
            </w:r>
          </w:p>
        </w:tc>
        <w:tc>
          <w:tcPr>
            <w:tcW w:w="911" w:type="dxa"/>
            <w:shd w:val="clear" w:color="auto" w:fill="D9F2D0" w:themeFill="accent6" w:themeFillTint="33"/>
            <w:vAlign w:val="bottom"/>
          </w:tcPr>
          <w:p w:rsidR="006E7966" w:rsidRPr="006203E5" w:rsidP="002341DF">
            <w:pPr>
              <w:jc w:val="center"/>
              <w:rPr>
                <w:rFonts w:cs="Calibri"/>
                <w:b/>
                <w:bCs/>
                <w:color w:val="000000"/>
                <w:sz w:val="20"/>
                <w:szCs w:val="20"/>
              </w:rPr>
            </w:pPr>
            <w:r>
              <w:rPr>
                <w:rFonts w:cs="Calibri"/>
                <w:b/>
                <w:bCs/>
                <w:color w:val="000000"/>
                <w:sz w:val="20"/>
                <w:szCs w:val="20"/>
              </w:rPr>
              <w:t>12</w:t>
            </w:r>
            <w:r w:rsidR="00C8575C">
              <w:rPr>
                <w:rFonts w:cs="Calibri"/>
                <w:b/>
                <w:bCs/>
                <w:color w:val="000000"/>
                <w:sz w:val="18"/>
                <w:szCs w:val="18"/>
              </w:rPr>
              <w:t>%</w:t>
            </w:r>
          </w:p>
        </w:tc>
        <w:tc>
          <w:tcPr>
            <w:tcW w:w="930" w:type="dxa"/>
            <w:shd w:val="clear" w:color="auto" w:fill="CAEDFB" w:themeFill="accent4" w:themeFillTint="33"/>
            <w:vAlign w:val="center"/>
          </w:tcPr>
          <w:p w:rsidR="006E7966" w:rsidRPr="006203E5" w:rsidP="00357B36">
            <w:pPr>
              <w:jc w:val="center"/>
              <w:rPr>
                <w:rFonts w:cs="Calibri"/>
                <w:b/>
                <w:bCs/>
                <w:color w:val="000000"/>
                <w:sz w:val="20"/>
                <w:szCs w:val="20"/>
              </w:rPr>
            </w:pPr>
            <w:r>
              <w:rPr>
                <w:rFonts w:cs="Calibri"/>
                <w:b/>
                <w:bCs/>
                <w:color w:val="000000"/>
                <w:sz w:val="20"/>
                <w:szCs w:val="20"/>
              </w:rPr>
              <w:t>50</w:t>
            </w:r>
            <w:r w:rsidR="00C8575C">
              <w:rPr>
                <w:rFonts w:cs="Calibri"/>
                <w:b/>
                <w:bCs/>
                <w:color w:val="000000"/>
                <w:sz w:val="18"/>
                <w:szCs w:val="18"/>
              </w:rPr>
              <w:t>%</w:t>
            </w:r>
          </w:p>
        </w:tc>
        <w:tc>
          <w:tcPr>
            <w:tcW w:w="3660" w:type="dxa"/>
            <w:gridSpan w:val="4"/>
            <w:vAlign w:val="center"/>
          </w:tcPr>
          <w:p w:rsidR="006E7966" w:rsidRPr="006203E5" w:rsidP="000D2713">
            <w:pPr>
              <w:rPr>
                <w:rFonts w:cs="Calibri"/>
                <w:b/>
                <w:bCs/>
                <w:color w:val="000000"/>
                <w:sz w:val="20"/>
                <w:szCs w:val="20"/>
              </w:rPr>
            </w:pPr>
          </w:p>
        </w:tc>
      </w:tr>
      <w:tr w:rsidTr="006E7966">
        <w:tblPrEx>
          <w:tblW w:w="0" w:type="auto"/>
          <w:tblLook w:val="04A0"/>
        </w:tblPrEx>
        <w:tc>
          <w:tcPr>
            <w:tcW w:w="4127" w:type="dxa"/>
            <w:vAlign w:val="center"/>
          </w:tcPr>
          <w:p w:rsidR="001E7C79" w:rsidRPr="00DC0535" w:rsidP="001E7C79">
            <w:pPr>
              <w:rPr>
                <w:sz w:val="20"/>
                <w:szCs w:val="20"/>
              </w:rPr>
            </w:pPr>
            <w:r w:rsidRPr="00DC0535">
              <w:rPr>
                <w:rFonts w:cs="Calibri"/>
                <w:color w:val="000000"/>
                <w:sz w:val="20"/>
                <w:szCs w:val="20"/>
              </w:rPr>
              <w:t>Blackburn with Darwen</w:t>
            </w:r>
          </w:p>
        </w:tc>
        <w:tc>
          <w:tcPr>
            <w:tcW w:w="911" w:type="dxa"/>
            <w:shd w:val="clear" w:color="auto" w:fill="D9F2D0" w:themeFill="accent6" w:themeFillTint="33"/>
            <w:vAlign w:val="center"/>
          </w:tcPr>
          <w:p w:rsidR="001E7C79" w:rsidRPr="00D61872" w:rsidP="001E7C79">
            <w:pPr>
              <w:jc w:val="center"/>
              <w:rPr>
                <w:b/>
                <w:bCs/>
                <w:sz w:val="18"/>
                <w:szCs w:val="18"/>
              </w:rPr>
            </w:pPr>
            <w:r w:rsidRPr="00D61872">
              <w:rPr>
                <w:rFonts w:cs="Calibri"/>
                <w:b/>
                <w:bCs/>
                <w:color w:val="000000"/>
                <w:sz w:val="18"/>
                <w:szCs w:val="18"/>
              </w:rPr>
              <w:t>1</w:t>
            </w:r>
            <w:r w:rsidRPr="00D61872" w:rsidR="003634F6">
              <w:rPr>
                <w:rFonts w:cs="Calibri"/>
                <w:b/>
                <w:bCs/>
                <w:color w:val="000000"/>
                <w:sz w:val="18"/>
                <w:szCs w:val="18"/>
              </w:rPr>
              <w:t>4</w:t>
            </w:r>
            <w:r w:rsidR="00C8575C">
              <w:rPr>
                <w:rFonts w:cs="Calibri"/>
                <w:b/>
                <w:bCs/>
                <w:color w:val="000000"/>
                <w:sz w:val="18"/>
                <w:szCs w:val="18"/>
              </w:rPr>
              <w:t>%</w:t>
            </w:r>
          </w:p>
        </w:tc>
        <w:tc>
          <w:tcPr>
            <w:tcW w:w="930" w:type="dxa"/>
            <w:shd w:val="clear" w:color="auto" w:fill="CAEDFB" w:themeFill="accent4" w:themeFillTint="33"/>
            <w:vAlign w:val="bottom"/>
          </w:tcPr>
          <w:p w:rsidR="001E7C79" w:rsidRPr="00D61872" w:rsidP="001E7C79">
            <w:pPr>
              <w:jc w:val="center"/>
              <w:rPr>
                <w:b/>
                <w:bCs/>
                <w:sz w:val="18"/>
                <w:szCs w:val="18"/>
              </w:rPr>
            </w:pPr>
            <w:r w:rsidRPr="00D61872">
              <w:rPr>
                <w:rFonts w:cs="Calibri"/>
                <w:b/>
                <w:bCs/>
                <w:color w:val="000000"/>
                <w:sz w:val="18"/>
                <w:szCs w:val="18"/>
              </w:rPr>
              <w:t>4</w:t>
            </w:r>
            <w:r w:rsidRPr="00D61872" w:rsidR="003634F6">
              <w:rPr>
                <w:rFonts w:cs="Calibri"/>
                <w:b/>
                <w:bCs/>
                <w:color w:val="000000"/>
                <w:sz w:val="18"/>
                <w:szCs w:val="18"/>
              </w:rPr>
              <w:t>9</w:t>
            </w:r>
            <w:r w:rsidR="00C8575C">
              <w:rPr>
                <w:rFonts w:cs="Calibri"/>
                <w:b/>
                <w:bCs/>
                <w:color w:val="000000"/>
                <w:sz w:val="18"/>
                <w:szCs w:val="18"/>
              </w:rPr>
              <w:t>%</w:t>
            </w:r>
          </w:p>
        </w:tc>
        <w:tc>
          <w:tcPr>
            <w:tcW w:w="912" w:type="dxa"/>
            <w:vAlign w:val="bottom"/>
          </w:tcPr>
          <w:p w:rsidR="001E7C79" w:rsidRPr="00DC0535" w:rsidP="001E7C79">
            <w:pPr>
              <w:jc w:val="center"/>
              <w:rPr>
                <w:sz w:val="20"/>
                <w:szCs w:val="20"/>
              </w:rPr>
            </w:pPr>
            <w:r>
              <w:rPr>
                <w:rFonts w:ascii="Aptos Display" w:hAnsi="Aptos Display"/>
                <w:color w:val="000000"/>
                <w:sz w:val="18"/>
                <w:szCs w:val="18"/>
              </w:rPr>
              <w:t>49.5</w:t>
            </w:r>
          </w:p>
        </w:tc>
        <w:tc>
          <w:tcPr>
            <w:tcW w:w="911" w:type="dxa"/>
            <w:vAlign w:val="bottom"/>
          </w:tcPr>
          <w:p w:rsidR="001E7C79" w:rsidRPr="00DC0535" w:rsidP="001E7C79">
            <w:pPr>
              <w:jc w:val="center"/>
              <w:rPr>
                <w:sz w:val="20"/>
                <w:szCs w:val="20"/>
              </w:rPr>
            </w:pPr>
            <w:r>
              <w:rPr>
                <w:rFonts w:ascii="Aptos Display" w:hAnsi="Aptos Display"/>
                <w:color w:val="000000"/>
                <w:sz w:val="18"/>
                <w:szCs w:val="18"/>
              </w:rPr>
              <w:t>45.8</w:t>
            </w:r>
          </w:p>
        </w:tc>
        <w:tc>
          <w:tcPr>
            <w:tcW w:w="912" w:type="dxa"/>
            <w:vAlign w:val="bottom"/>
          </w:tcPr>
          <w:p w:rsidR="001E7C79" w:rsidRPr="00DC0535" w:rsidP="001E7C79">
            <w:pPr>
              <w:jc w:val="center"/>
              <w:rPr>
                <w:sz w:val="20"/>
                <w:szCs w:val="20"/>
              </w:rPr>
            </w:pPr>
            <w:r>
              <w:rPr>
                <w:rFonts w:ascii="Aptos Display" w:hAnsi="Aptos Display"/>
                <w:sz w:val="18"/>
                <w:szCs w:val="18"/>
              </w:rPr>
              <w:t>34.19</w:t>
            </w:r>
          </w:p>
        </w:tc>
        <w:tc>
          <w:tcPr>
            <w:tcW w:w="925" w:type="dxa"/>
            <w:vAlign w:val="bottom"/>
          </w:tcPr>
          <w:p w:rsidR="001E7C79" w:rsidRPr="00DC0535" w:rsidP="001E7C79">
            <w:pPr>
              <w:jc w:val="center"/>
              <w:rPr>
                <w:sz w:val="20"/>
                <w:szCs w:val="20"/>
              </w:rPr>
            </w:pPr>
            <w:r>
              <w:rPr>
                <w:rFonts w:ascii="Aptos Display" w:hAnsi="Aptos Display"/>
                <w:sz w:val="18"/>
                <w:szCs w:val="18"/>
              </w:rPr>
              <w:t>30.8</w:t>
            </w:r>
          </w:p>
        </w:tc>
      </w:tr>
      <w:tr w:rsidTr="006E7966">
        <w:tblPrEx>
          <w:tblW w:w="0" w:type="auto"/>
          <w:tblLook w:val="04A0"/>
        </w:tblPrEx>
        <w:tc>
          <w:tcPr>
            <w:tcW w:w="4127" w:type="dxa"/>
            <w:vAlign w:val="center"/>
          </w:tcPr>
          <w:p w:rsidR="001E7C79" w:rsidRPr="00DC0535" w:rsidP="001E7C79">
            <w:pPr>
              <w:rPr>
                <w:sz w:val="20"/>
                <w:szCs w:val="20"/>
              </w:rPr>
            </w:pPr>
            <w:r w:rsidRPr="00DC0535">
              <w:rPr>
                <w:rFonts w:cs="Calibri"/>
                <w:color w:val="000000"/>
                <w:sz w:val="20"/>
                <w:szCs w:val="20"/>
              </w:rPr>
              <w:t>Blackpool</w:t>
            </w:r>
          </w:p>
        </w:tc>
        <w:tc>
          <w:tcPr>
            <w:tcW w:w="911" w:type="dxa"/>
            <w:shd w:val="clear" w:color="auto" w:fill="D9F2D0" w:themeFill="accent6" w:themeFillTint="33"/>
            <w:vAlign w:val="center"/>
          </w:tcPr>
          <w:p w:rsidR="001E7C79" w:rsidRPr="00D61872" w:rsidP="001E7C79">
            <w:pPr>
              <w:jc w:val="center"/>
              <w:rPr>
                <w:b/>
                <w:bCs/>
                <w:sz w:val="18"/>
                <w:szCs w:val="18"/>
              </w:rPr>
            </w:pPr>
            <w:r w:rsidRPr="00D61872">
              <w:rPr>
                <w:b/>
                <w:bCs/>
                <w:sz w:val="18"/>
                <w:szCs w:val="18"/>
              </w:rPr>
              <w:t>8</w:t>
            </w:r>
            <w:r w:rsidR="00C8575C">
              <w:rPr>
                <w:rFonts w:cs="Calibri"/>
                <w:b/>
                <w:bCs/>
                <w:color w:val="000000"/>
                <w:sz w:val="18"/>
                <w:szCs w:val="18"/>
              </w:rPr>
              <w:t>%</w:t>
            </w:r>
          </w:p>
        </w:tc>
        <w:tc>
          <w:tcPr>
            <w:tcW w:w="930" w:type="dxa"/>
            <w:shd w:val="clear" w:color="auto" w:fill="CAEDFB" w:themeFill="accent4" w:themeFillTint="33"/>
            <w:vAlign w:val="bottom"/>
          </w:tcPr>
          <w:p w:rsidR="001E7C79" w:rsidRPr="00D61872" w:rsidP="001E7C79">
            <w:pPr>
              <w:jc w:val="center"/>
              <w:rPr>
                <w:b/>
                <w:bCs/>
                <w:sz w:val="18"/>
                <w:szCs w:val="18"/>
              </w:rPr>
            </w:pPr>
            <w:r w:rsidRPr="00D61872">
              <w:rPr>
                <w:rFonts w:cs="Calibri"/>
                <w:b/>
                <w:bCs/>
                <w:color w:val="000000"/>
                <w:sz w:val="18"/>
                <w:szCs w:val="18"/>
              </w:rPr>
              <w:t>41</w:t>
            </w:r>
            <w:r w:rsidR="00C8575C">
              <w:rPr>
                <w:rFonts w:cs="Calibri"/>
                <w:b/>
                <w:bCs/>
                <w:color w:val="000000"/>
                <w:sz w:val="18"/>
                <w:szCs w:val="18"/>
              </w:rPr>
              <w:t>%</w:t>
            </w:r>
          </w:p>
        </w:tc>
        <w:tc>
          <w:tcPr>
            <w:tcW w:w="912" w:type="dxa"/>
            <w:vAlign w:val="bottom"/>
          </w:tcPr>
          <w:p w:rsidR="001E7C79" w:rsidRPr="00DC0535" w:rsidP="001E7C79">
            <w:pPr>
              <w:jc w:val="center"/>
              <w:rPr>
                <w:sz w:val="20"/>
                <w:szCs w:val="20"/>
              </w:rPr>
            </w:pPr>
            <w:r>
              <w:rPr>
                <w:rFonts w:ascii="Aptos Display" w:hAnsi="Aptos Display"/>
                <w:color w:val="000000"/>
                <w:sz w:val="18"/>
                <w:szCs w:val="18"/>
              </w:rPr>
              <w:t>31.2</w:t>
            </w:r>
          </w:p>
        </w:tc>
        <w:tc>
          <w:tcPr>
            <w:tcW w:w="911" w:type="dxa"/>
            <w:vAlign w:val="bottom"/>
          </w:tcPr>
          <w:p w:rsidR="001E7C79" w:rsidRPr="00DC0535" w:rsidP="001E7C79">
            <w:pPr>
              <w:jc w:val="center"/>
              <w:rPr>
                <w:sz w:val="20"/>
                <w:szCs w:val="20"/>
              </w:rPr>
            </w:pPr>
            <w:r>
              <w:rPr>
                <w:rFonts w:ascii="Aptos Display" w:hAnsi="Aptos Display"/>
                <w:color w:val="000000"/>
                <w:sz w:val="18"/>
                <w:szCs w:val="18"/>
              </w:rPr>
              <w:t>38.5</w:t>
            </w:r>
          </w:p>
        </w:tc>
        <w:tc>
          <w:tcPr>
            <w:tcW w:w="912" w:type="dxa"/>
            <w:vAlign w:val="bottom"/>
          </w:tcPr>
          <w:p w:rsidR="001E7C79" w:rsidRPr="00DC0535" w:rsidP="001E7C79">
            <w:pPr>
              <w:jc w:val="center"/>
              <w:rPr>
                <w:sz w:val="20"/>
                <w:szCs w:val="20"/>
              </w:rPr>
            </w:pPr>
            <w:r>
              <w:rPr>
                <w:rFonts w:ascii="Aptos Display" w:hAnsi="Aptos Display"/>
                <w:sz w:val="18"/>
                <w:szCs w:val="18"/>
              </w:rPr>
              <w:t>42.00</w:t>
            </w:r>
          </w:p>
        </w:tc>
        <w:tc>
          <w:tcPr>
            <w:tcW w:w="925" w:type="dxa"/>
            <w:vAlign w:val="bottom"/>
          </w:tcPr>
          <w:p w:rsidR="001E7C79" w:rsidRPr="00DC0535" w:rsidP="001E7C79">
            <w:pPr>
              <w:jc w:val="center"/>
              <w:rPr>
                <w:sz w:val="20"/>
                <w:szCs w:val="20"/>
              </w:rPr>
            </w:pPr>
            <w:r>
              <w:rPr>
                <w:rFonts w:ascii="Aptos Display" w:hAnsi="Aptos Display"/>
                <w:sz w:val="18"/>
                <w:szCs w:val="18"/>
              </w:rPr>
              <w:t>3.3</w:t>
            </w:r>
          </w:p>
        </w:tc>
      </w:tr>
      <w:tr w:rsidTr="006E7966">
        <w:tblPrEx>
          <w:tblW w:w="0" w:type="auto"/>
          <w:tblLook w:val="04A0"/>
        </w:tblPrEx>
        <w:tc>
          <w:tcPr>
            <w:tcW w:w="4127" w:type="dxa"/>
            <w:vAlign w:val="center"/>
          </w:tcPr>
          <w:p w:rsidR="001E7C79" w:rsidRPr="00DC0535" w:rsidP="001E7C79">
            <w:pPr>
              <w:rPr>
                <w:sz w:val="20"/>
                <w:szCs w:val="20"/>
              </w:rPr>
            </w:pPr>
            <w:r w:rsidRPr="00DC0535">
              <w:rPr>
                <w:rFonts w:cs="Calibri"/>
                <w:color w:val="000000"/>
                <w:sz w:val="20"/>
                <w:szCs w:val="20"/>
              </w:rPr>
              <w:t>Bolton</w:t>
            </w:r>
          </w:p>
        </w:tc>
        <w:tc>
          <w:tcPr>
            <w:tcW w:w="911" w:type="dxa"/>
            <w:shd w:val="clear" w:color="auto" w:fill="D9F2D0" w:themeFill="accent6" w:themeFillTint="33"/>
            <w:vAlign w:val="center"/>
          </w:tcPr>
          <w:p w:rsidR="001E7C79" w:rsidRPr="00D61872" w:rsidP="001E7C79">
            <w:pPr>
              <w:jc w:val="center"/>
              <w:rPr>
                <w:b/>
                <w:bCs/>
                <w:sz w:val="18"/>
                <w:szCs w:val="18"/>
              </w:rPr>
            </w:pPr>
            <w:r w:rsidRPr="00D61872">
              <w:rPr>
                <w:rFonts w:cs="Calibri"/>
                <w:b/>
                <w:bCs/>
                <w:color w:val="000000"/>
                <w:sz w:val="18"/>
                <w:szCs w:val="18"/>
              </w:rPr>
              <w:t>13</w:t>
            </w:r>
            <w:r w:rsidR="00C8575C">
              <w:rPr>
                <w:rFonts w:cs="Calibri"/>
                <w:b/>
                <w:bCs/>
                <w:color w:val="000000"/>
                <w:sz w:val="18"/>
                <w:szCs w:val="18"/>
              </w:rPr>
              <w:t>%</w:t>
            </w:r>
          </w:p>
        </w:tc>
        <w:tc>
          <w:tcPr>
            <w:tcW w:w="930" w:type="dxa"/>
            <w:shd w:val="clear" w:color="auto" w:fill="CAEDFB" w:themeFill="accent4" w:themeFillTint="33"/>
            <w:vAlign w:val="bottom"/>
          </w:tcPr>
          <w:p w:rsidR="001E7C79" w:rsidRPr="00D61872" w:rsidP="001E7C79">
            <w:pPr>
              <w:jc w:val="center"/>
              <w:rPr>
                <w:b/>
                <w:bCs/>
                <w:sz w:val="18"/>
                <w:szCs w:val="18"/>
              </w:rPr>
            </w:pPr>
            <w:r w:rsidRPr="00D61872">
              <w:rPr>
                <w:rFonts w:cs="Calibri"/>
                <w:b/>
                <w:bCs/>
                <w:color w:val="000000"/>
                <w:sz w:val="18"/>
                <w:szCs w:val="18"/>
              </w:rPr>
              <w:t>61</w:t>
            </w:r>
            <w:r w:rsidR="00C8575C">
              <w:rPr>
                <w:rFonts w:cs="Calibri"/>
                <w:b/>
                <w:bCs/>
                <w:color w:val="000000"/>
                <w:sz w:val="18"/>
                <w:szCs w:val="18"/>
              </w:rPr>
              <w:t>%</w:t>
            </w:r>
          </w:p>
        </w:tc>
        <w:tc>
          <w:tcPr>
            <w:tcW w:w="912" w:type="dxa"/>
            <w:vAlign w:val="bottom"/>
          </w:tcPr>
          <w:p w:rsidR="001E7C79" w:rsidRPr="00DC0535" w:rsidP="001E7C79">
            <w:pPr>
              <w:jc w:val="center"/>
              <w:rPr>
                <w:sz w:val="20"/>
                <w:szCs w:val="20"/>
              </w:rPr>
            </w:pPr>
            <w:r>
              <w:rPr>
                <w:rFonts w:ascii="Aptos Display" w:hAnsi="Aptos Display"/>
                <w:color w:val="000000"/>
                <w:sz w:val="18"/>
                <w:szCs w:val="18"/>
              </w:rPr>
              <w:t>46.7</w:t>
            </w:r>
          </w:p>
        </w:tc>
        <w:tc>
          <w:tcPr>
            <w:tcW w:w="911" w:type="dxa"/>
            <w:vAlign w:val="bottom"/>
          </w:tcPr>
          <w:p w:rsidR="001E7C79" w:rsidRPr="00DC0535" w:rsidP="001E7C79">
            <w:pPr>
              <w:jc w:val="center"/>
              <w:rPr>
                <w:sz w:val="20"/>
                <w:szCs w:val="20"/>
              </w:rPr>
            </w:pPr>
            <w:r>
              <w:rPr>
                <w:rFonts w:ascii="Aptos Display" w:hAnsi="Aptos Display"/>
                <w:color w:val="000000"/>
                <w:sz w:val="18"/>
                <w:szCs w:val="18"/>
              </w:rPr>
              <w:t>44.6</w:t>
            </w:r>
          </w:p>
        </w:tc>
        <w:tc>
          <w:tcPr>
            <w:tcW w:w="912" w:type="dxa"/>
            <w:vAlign w:val="bottom"/>
          </w:tcPr>
          <w:p w:rsidR="001E7C79" w:rsidRPr="00DC0535" w:rsidP="001E7C79">
            <w:pPr>
              <w:jc w:val="center"/>
              <w:rPr>
                <w:sz w:val="20"/>
                <w:szCs w:val="20"/>
              </w:rPr>
            </w:pPr>
            <w:r>
              <w:rPr>
                <w:rFonts w:ascii="Aptos Display" w:hAnsi="Aptos Display"/>
                <w:sz w:val="18"/>
                <w:szCs w:val="18"/>
              </w:rPr>
              <w:t>28.42</w:t>
            </w:r>
          </w:p>
        </w:tc>
        <w:tc>
          <w:tcPr>
            <w:tcW w:w="925" w:type="dxa"/>
            <w:vAlign w:val="bottom"/>
          </w:tcPr>
          <w:p w:rsidR="001E7C79" w:rsidRPr="00DC0535" w:rsidP="001E7C79">
            <w:pPr>
              <w:jc w:val="center"/>
              <w:rPr>
                <w:sz w:val="20"/>
                <w:szCs w:val="20"/>
              </w:rPr>
            </w:pPr>
            <w:r>
              <w:rPr>
                <w:rFonts w:ascii="Aptos Display" w:hAnsi="Aptos Display"/>
                <w:sz w:val="18"/>
                <w:szCs w:val="18"/>
              </w:rPr>
              <w:t>18.1</w:t>
            </w:r>
          </w:p>
        </w:tc>
      </w:tr>
      <w:tr w:rsidTr="006E7966">
        <w:tblPrEx>
          <w:tblW w:w="0" w:type="auto"/>
          <w:tblLook w:val="04A0"/>
        </w:tblPrEx>
        <w:tc>
          <w:tcPr>
            <w:tcW w:w="4127" w:type="dxa"/>
            <w:vAlign w:val="center"/>
          </w:tcPr>
          <w:p w:rsidR="001E7C79" w:rsidRPr="00DC0535" w:rsidP="001E7C79">
            <w:pPr>
              <w:rPr>
                <w:sz w:val="20"/>
                <w:szCs w:val="20"/>
              </w:rPr>
            </w:pPr>
            <w:r w:rsidRPr="00DC0535">
              <w:rPr>
                <w:rFonts w:cs="Calibri"/>
                <w:color w:val="000000"/>
                <w:sz w:val="20"/>
                <w:szCs w:val="20"/>
              </w:rPr>
              <w:t>Bury</w:t>
            </w:r>
          </w:p>
        </w:tc>
        <w:tc>
          <w:tcPr>
            <w:tcW w:w="911" w:type="dxa"/>
            <w:shd w:val="clear" w:color="auto" w:fill="D9F2D0" w:themeFill="accent6" w:themeFillTint="33"/>
            <w:vAlign w:val="center"/>
          </w:tcPr>
          <w:p w:rsidR="001E7C79" w:rsidRPr="00D61872" w:rsidP="001E7C79">
            <w:pPr>
              <w:jc w:val="center"/>
              <w:rPr>
                <w:b/>
                <w:bCs/>
                <w:sz w:val="18"/>
                <w:szCs w:val="18"/>
              </w:rPr>
            </w:pPr>
            <w:r w:rsidRPr="00D61872">
              <w:rPr>
                <w:rFonts w:cs="Calibri"/>
                <w:b/>
                <w:bCs/>
                <w:color w:val="000000"/>
                <w:sz w:val="18"/>
                <w:szCs w:val="18"/>
              </w:rPr>
              <w:t>15</w:t>
            </w:r>
            <w:r w:rsidR="00C8575C">
              <w:rPr>
                <w:rFonts w:cs="Calibri"/>
                <w:b/>
                <w:bCs/>
                <w:color w:val="000000"/>
                <w:sz w:val="18"/>
                <w:szCs w:val="18"/>
              </w:rPr>
              <w:t>%</w:t>
            </w:r>
          </w:p>
        </w:tc>
        <w:tc>
          <w:tcPr>
            <w:tcW w:w="930" w:type="dxa"/>
            <w:shd w:val="clear" w:color="auto" w:fill="CAEDFB" w:themeFill="accent4" w:themeFillTint="33"/>
            <w:vAlign w:val="bottom"/>
          </w:tcPr>
          <w:p w:rsidR="001E7C79" w:rsidRPr="00D61872" w:rsidP="001E7C79">
            <w:pPr>
              <w:jc w:val="center"/>
              <w:rPr>
                <w:b/>
                <w:bCs/>
                <w:sz w:val="18"/>
                <w:szCs w:val="18"/>
              </w:rPr>
            </w:pPr>
            <w:r w:rsidRPr="00D61872">
              <w:rPr>
                <w:b/>
                <w:bCs/>
                <w:sz w:val="18"/>
                <w:szCs w:val="18"/>
              </w:rPr>
              <w:t>60</w:t>
            </w:r>
            <w:r w:rsidR="00C8575C">
              <w:rPr>
                <w:rFonts w:cs="Calibri"/>
                <w:b/>
                <w:bCs/>
                <w:color w:val="000000"/>
                <w:sz w:val="18"/>
                <w:szCs w:val="18"/>
              </w:rPr>
              <w:t>%</w:t>
            </w:r>
          </w:p>
        </w:tc>
        <w:tc>
          <w:tcPr>
            <w:tcW w:w="912" w:type="dxa"/>
            <w:vAlign w:val="bottom"/>
          </w:tcPr>
          <w:p w:rsidR="001E7C79" w:rsidRPr="00DC0535" w:rsidP="001E7C79">
            <w:pPr>
              <w:jc w:val="center"/>
              <w:rPr>
                <w:sz w:val="20"/>
                <w:szCs w:val="20"/>
              </w:rPr>
            </w:pPr>
            <w:r>
              <w:rPr>
                <w:rFonts w:ascii="Aptos Display" w:hAnsi="Aptos Display"/>
                <w:color w:val="000000"/>
                <w:sz w:val="18"/>
                <w:szCs w:val="18"/>
              </w:rPr>
              <w:t>45.2</w:t>
            </w:r>
          </w:p>
        </w:tc>
        <w:tc>
          <w:tcPr>
            <w:tcW w:w="911" w:type="dxa"/>
            <w:vAlign w:val="bottom"/>
          </w:tcPr>
          <w:p w:rsidR="001E7C79" w:rsidRPr="00DC0535" w:rsidP="001E7C79">
            <w:pPr>
              <w:jc w:val="center"/>
              <w:rPr>
                <w:sz w:val="20"/>
                <w:szCs w:val="20"/>
              </w:rPr>
            </w:pPr>
            <w:r>
              <w:rPr>
                <w:rFonts w:ascii="Aptos Display" w:hAnsi="Aptos Display"/>
                <w:color w:val="000000"/>
                <w:sz w:val="18"/>
                <w:szCs w:val="18"/>
              </w:rPr>
              <w:t>45.2</w:t>
            </w:r>
          </w:p>
        </w:tc>
        <w:tc>
          <w:tcPr>
            <w:tcW w:w="912" w:type="dxa"/>
            <w:vAlign w:val="bottom"/>
          </w:tcPr>
          <w:p w:rsidR="001E7C79" w:rsidRPr="00DC0535" w:rsidP="001E7C79">
            <w:pPr>
              <w:jc w:val="center"/>
              <w:rPr>
                <w:sz w:val="20"/>
                <w:szCs w:val="20"/>
              </w:rPr>
            </w:pPr>
            <w:r>
              <w:rPr>
                <w:rFonts w:ascii="Aptos Display" w:hAnsi="Aptos Display"/>
                <w:sz w:val="18"/>
                <w:szCs w:val="18"/>
              </w:rPr>
              <w:t>21.77</w:t>
            </w:r>
          </w:p>
        </w:tc>
        <w:tc>
          <w:tcPr>
            <w:tcW w:w="925" w:type="dxa"/>
            <w:vAlign w:val="bottom"/>
          </w:tcPr>
          <w:p w:rsidR="001E7C79" w:rsidRPr="00DC0535" w:rsidP="001E7C79">
            <w:pPr>
              <w:jc w:val="center"/>
              <w:rPr>
                <w:sz w:val="20"/>
                <w:szCs w:val="20"/>
              </w:rPr>
            </w:pPr>
            <w:r>
              <w:rPr>
                <w:rFonts w:ascii="Aptos Display" w:hAnsi="Aptos Display"/>
                <w:sz w:val="18"/>
                <w:szCs w:val="18"/>
              </w:rPr>
              <w:t>10.8</w:t>
            </w:r>
          </w:p>
        </w:tc>
      </w:tr>
      <w:tr w:rsidTr="006E7966">
        <w:tblPrEx>
          <w:tblW w:w="0" w:type="auto"/>
          <w:tblLook w:val="04A0"/>
        </w:tblPrEx>
        <w:tc>
          <w:tcPr>
            <w:tcW w:w="4127" w:type="dxa"/>
            <w:vAlign w:val="center"/>
          </w:tcPr>
          <w:p w:rsidR="00A0621F" w:rsidRPr="00DC0535" w:rsidP="00A0621F">
            <w:pPr>
              <w:rPr>
                <w:sz w:val="20"/>
                <w:szCs w:val="20"/>
              </w:rPr>
            </w:pPr>
            <w:r w:rsidRPr="00DC0535">
              <w:rPr>
                <w:rFonts w:cs="Calibri"/>
                <w:color w:val="000000"/>
                <w:sz w:val="20"/>
                <w:szCs w:val="20"/>
              </w:rPr>
              <w:t>Cheshire</w:t>
            </w:r>
            <w:r w:rsidR="00B00BF7">
              <w:rPr>
                <w:rFonts w:cs="Calibri"/>
                <w:color w:val="000000"/>
                <w:sz w:val="20"/>
                <w:szCs w:val="20"/>
              </w:rPr>
              <w:t xml:space="preserve"> (pre-2009)</w:t>
            </w:r>
          </w:p>
        </w:tc>
        <w:tc>
          <w:tcPr>
            <w:tcW w:w="911" w:type="dxa"/>
            <w:shd w:val="clear" w:color="auto" w:fill="D9F2D0" w:themeFill="accent6" w:themeFillTint="33"/>
            <w:vAlign w:val="center"/>
          </w:tcPr>
          <w:p w:rsidR="00A0621F" w:rsidRPr="00D61872" w:rsidP="00A0621F">
            <w:pPr>
              <w:jc w:val="center"/>
              <w:rPr>
                <w:b/>
                <w:bCs/>
                <w:sz w:val="18"/>
                <w:szCs w:val="18"/>
              </w:rPr>
            </w:pPr>
            <w:r w:rsidRPr="00D61872">
              <w:rPr>
                <w:rFonts w:cs="Calibri"/>
                <w:b/>
                <w:bCs/>
                <w:color w:val="000000"/>
                <w:sz w:val="18"/>
                <w:szCs w:val="18"/>
              </w:rPr>
              <w:t>*</w:t>
            </w:r>
          </w:p>
        </w:tc>
        <w:tc>
          <w:tcPr>
            <w:tcW w:w="930" w:type="dxa"/>
            <w:shd w:val="clear" w:color="auto" w:fill="CAEDFB" w:themeFill="accent4" w:themeFillTint="33"/>
            <w:vAlign w:val="center"/>
          </w:tcPr>
          <w:p w:rsidR="00A0621F" w:rsidRPr="00D61872" w:rsidP="000A0853">
            <w:pPr>
              <w:jc w:val="center"/>
              <w:rPr>
                <w:b/>
                <w:bCs/>
                <w:sz w:val="18"/>
                <w:szCs w:val="18"/>
              </w:rPr>
            </w:pPr>
            <w:r w:rsidRPr="00D61872">
              <w:rPr>
                <w:rFonts w:cs="Calibri"/>
                <w:b/>
                <w:bCs/>
                <w:color w:val="000000"/>
                <w:sz w:val="18"/>
                <w:szCs w:val="18"/>
              </w:rPr>
              <w:t>*</w:t>
            </w:r>
          </w:p>
        </w:tc>
        <w:tc>
          <w:tcPr>
            <w:tcW w:w="912" w:type="dxa"/>
            <w:vAlign w:val="bottom"/>
          </w:tcPr>
          <w:p w:rsidR="00A0621F" w:rsidRPr="00DC0535" w:rsidP="00A0621F">
            <w:pPr>
              <w:jc w:val="center"/>
              <w:rPr>
                <w:sz w:val="20"/>
                <w:szCs w:val="20"/>
              </w:rPr>
            </w:pPr>
            <w:r>
              <w:rPr>
                <w:sz w:val="20"/>
                <w:szCs w:val="20"/>
              </w:rPr>
              <w:t>-</w:t>
            </w:r>
          </w:p>
        </w:tc>
        <w:tc>
          <w:tcPr>
            <w:tcW w:w="911" w:type="dxa"/>
            <w:vAlign w:val="bottom"/>
          </w:tcPr>
          <w:p w:rsidR="00A0621F" w:rsidRPr="00DC0535" w:rsidP="00A0621F">
            <w:pPr>
              <w:jc w:val="center"/>
              <w:rPr>
                <w:sz w:val="20"/>
                <w:szCs w:val="20"/>
              </w:rPr>
            </w:pPr>
            <w:r>
              <w:rPr>
                <w:sz w:val="20"/>
                <w:szCs w:val="20"/>
              </w:rPr>
              <w:t>-</w:t>
            </w:r>
          </w:p>
        </w:tc>
        <w:tc>
          <w:tcPr>
            <w:tcW w:w="912" w:type="dxa"/>
            <w:vAlign w:val="bottom"/>
          </w:tcPr>
          <w:p w:rsidR="00A0621F" w:rsidRPr="00DC0535" w:rsidP="00A0621F">
            <w:pPr>
              <w:jc w:val="center"/>
              <w:rPr>
                <w:sz w:val="20"/>
                <w:szCs w:val="20"/>
              </w:rPr>
            </w:pPr>
            <w:r>
              <w:rPr>
                <w:sz w:val="20"/>
                <w:szCs w:val="20"/>
              </w:rPr>
              <w:t>-</w:t>
            </w:r>
          </w:p>
        </w:tc>
        <w:tc>
          <w:tcPr>
            <w:tcW w:w="925" w:type="dxa"/>
            <w:vAlign w:val="bottom"/>
          </w:tcPr>
          <w:p w:rsidR="00A0621F" w:rsidRPr="00DC0535" w:rsidP="00A0621F">
            <w:pPr>
              <w:jc w:val="center"/>
              <w:rPr>
                <w:sz w:val="20"/>
                <w:szCs w:val="20"/>
              </w:rPr>
            </w:pPr>
            <w:r>
              <w:rPr>
                <w:sz w:val="20"/>
                <w:szCs w:val="20"/>
              </w:rPr>
              <w:t>-</w:t>
            </w:r>
          </w:p>
        </w:tc>
      </w:tr>
      <w:tr w:rsidTr="006E7966">
        <w:tblPrEx>
          <w:tblW w:w="0" w:type="auto"/>
          <w:tblLook w:val="04A0"/>
        </w:tblPrEx>
        <w:tc>
          <w:tcPr>
            <w:tcW w:w="4127" w:type="dxa"/>
            <w:vAlign w:val="center"/>
          </w:tcPr>
          <w:p w:rsidR="00A0654C" w:rsidRPr="00DC0535" w:rsidP="00A0654C">
            <w:pPr>
              <w:rPr>
                <w:sz w:val="20"/>
                <w:szCs w:val="20"/>
              </w:rPr>
            </w:pPr>
            <w:r w:rsidRPr="00DC0535">
              <w:rPr>
                <w:rFonts w:cs="Calibri"/>
                <w:color w:val="000000"/>
                <w:sz w:val="20"/>
                <w:szCs w:val="20"/>
              </w:rPr>
              <w:t>Cheshire East</w:t>
            </w:r>
            <w:r>
              <w:rPr>
                <w:rFonts w:cs="Calibri"/>
                <w:color w:val="000000"/>
                <w:sz w:val="20"/>
                <w:szCs w:val="20"/>
              </w:rPr>
              <w:t xml:space="preserve"> (post-2009)</w:t>
            </w:r>
          </w:p>
        </w:tc>
        <w:tc>
          <w:tcPr>
            <w:tcW w:w="911" w:type="dxa"/>
            <w:shd w:val="clear" w:color="auto" w:fill="D9F2D0" w:themeFill="accent6" w:themeFillTint="33"/>
            <w:vAlign w:val="center"/>
          </w:tcPr>
          <w:p w:rsidR="00A0654C" w:rsidRPr="00D61872" w:rsidP="00A0654C">
            <w:pPr>
              <w:jc w:val="center"/>
              <w:rPr>
                <w:b/>
                <w:bCs/>
                <w:sz w:val="18"/>
                <w:szCs w:val="18"/>
              </w:rPr>
            </w:pPr>
            <w:r w:rsidRPr="00D61872">
              <w:rPr>
                <w:rFonts w:cs="Calibri"/>
                <w:b/>
                <w:bCs/>
                <w:color w:val="000000"/>
                <w:sz w:val="18"/>
                <w:szCs w:val="18"/>
              </w:rPr>
              <w:t>11</w:t>
            </w:r>
            <w:r w:rsidR="00C8575C">
              <w:rPr>
                <w:rFonts w:cs="Calibri"/>
                <w:b/>
                <w:bCs/>
                <w:color w:val="000000"/>
                <w:sz w:val="18"/>
                <w:szCs w:val="18"/>
              </w:rPr>
              <w:t>%</w:t>
            </w:r>
          </w:p>
        </w:tc>
        <w:tc>
          <w:tcPr>
            <w:tcW w:w="930" w:type="dxa"/>
            <w:shd w:val="clear" w:color="auto" w:fill="CAEDFB" w:themeFill="accent4" w:themeFillTint="33"/>
            <w:vAlign w:val="bottom"/>
          </w:tcPr>
          <w:p w:rsidR="00A0654C" w:rsidRPr="00D61872" w:rsidP="00A0654C">
            <w:pPr>
              <w:jc w:val="center"/>
              <w:rPr>
                <w:b/>
                <w:bCs/>
                <w:sz w:val="18"/>
                <w:szCs w:val="18"/>
              </w:rPr>
            </w:pPr>
            <w:r w:rsidRPr="00D61872">
              <w:rPr>
                <w:rFonts w:cs="Calibri"/>
                <w:b/>
                <w:bCs/>
                <w:color w:val="000000"/>
                <w:sz w:val="18"/>
                <w:szCs w:val="18"/>
              </w:rPr>
              <w:t>49</w:t>
            </w:r>
            <w:r w:rsidR="00C8575C">
              <w:rPr>
                <w:rFonts w:cs="Calibri"/>
                <w:b/>
                <w:bCs/>
                <w:color w:val="000000"/>
                <w:sz w:val="18"/>
                <w:szCs w:val="18"/>
              </w:rPr>
              <w:t>%</w:t>
            </w:r>
          </w:p>
        </w:tc>
        <w:tc>
          <w:tcPr>
            <w:tcW w:w="912" w:type="dxa"/>
            <w:vAlign w:val="bottom"/>
          </w:tcPr>
          <w:p w:rsidR="00A0654C" w:rsidRPr="00DC0535" w:rsidP="00A0654C">
            <w:pPr>
              <w:jc w:val="center"/>
              <w:rPr>
                <w:sz w:val="20"/>
                <w:szCs w:val="20"/>
              </w:rPr>
            </w:pPr>
            <w:r>
              <w:rPr>
                <w:rFonts w:ascii="Aptos Display" w:hAnsi="Aptos Display"/>
                <w:color w:val="000000"/>
                <w:sz w:val="18"/>
                <w:szCs w:val="18"/>
              </w:rPr>
              <w:t>51.1</w:t>
            </w:r>
          </w:p>
        </w:tc>
        <w:tc>
          <w:tcPr>
            <w:tcW w:w="911" w:type="dxa"/>
            <w:vAlign w:val="bottom"/>
          </w:tcPr>
          <w:p w:rsidR="00A0654C" w:rsidRPr="00DC0535" w:rsidP="00A0654C">
            <w:pPr>
              <w:jc w:val="center"/>
              <w:rPr>
                <w:sz w:val="20"/>
                <w:szCs w:val="20"/>
              </w:rPr>
            </w:pPr>
            <w:r>
              <w:rPr>
                <w:rFonts w:ascii="Aptos Display" w:hAnsi="Aptos Display"/>
                <w:color w:val="000000"/>
                <w:sz w:val="18"/>
                <w:szCs w:val="18"/>
              </w:rPr>
              <w:t>48.8</w:t>
            </w:r>
          </w:p>
        </w:tc>
        <w:tc>
          <w:tcPr>
            <w:tcW w:w="912" w:type="dxa"/>
            <w:vAlign w:val="bottom"/>
          </w:tcPr>
          <w:p w:rsidR="00A0654C" w:rsidRPr="00DC0535" w:rsidP="00A0654C">
            <w:pPr>
              <w:jc w:val="center"/>
              <w:rPr>
                <w:sz w:val="20"/>
                <w:szCs w:val="20"/>
              </w:rPr>
            </w:pPr>
            <w:r>
              <w:rPr>
                <w:rFonts w:ascii="Aptos Display" w:hAnsi="Aptos Display"/>
                <w:sz w:val="18"/>
                <w:szCs w:val="18"/>
              </w:rPr>
              <w:t>14.13</w:t>
            </w:r>
          </w:p>
        </w:tc>
        <w:tc>
          <w:tcPr>
            <w:tcW w:w="925" w:type="dxa"/>
            <w:vAlign w:val="bottom"/>
          </w:tcPr>
          <w:p w:rsidR="00A0654C" w:rsidRPr="00DC0535" w:rsidP="00A0654C">
            <w:pPr>
              <w:jc w:val="center"/>
              <w:rPr>
                <w:sz w:val="20"/>
                <w:szCs w:val="20"/>
              </w:rPr>
            </w:pPr>
            <w:r>
              <w:rPr>
                <w:rFonts w:ascii="Aptos Display" w:hAnsi="Aptos Display"/>
                <w:sz w:val="18"/>
                <w:szCs w:val="18"/>
              </w:rPr>
              <w:t>3.3</w:t>
            </w:r>
          </w:p>
        </w:tc>
      </w:tr>
      <w:tr w:rsidTr="006E7966">
        <w:tblPrEx>
          <w:tblW w:w="0" w:type="auto"/>
          <w:tblLook w:val="04A0"/>
        </w:tblPrEx>
        <w:tc>
          <w:tcPr>
            <w:tcW w:w="4127" w:type="dxa"/>
            <w:vAlign w:val="center"/>
          </w:tcPr>
          <w:p w:rsidR="00A0654C" w:rsidRPr="00DC0535" w:rsidP="00A0654C">
            <w:pPr>
              <w:rPr>
                <w:sz w:val="20"/>
                <w:szCs w:val="20"/>
              </w:rPr>
            </w:pPr>
            <w:r w:rsidRPr="00DC0535">
              <w:rPr>
                <w:rFonts w:cs="Calibri"/>
                <w:color w:val="000000"/>
                <w:sz w:val="20"/>
                <w:szCs w:val="20"/>
              </w:rPr>
              <w:t xml:space="preserve">Cheshire West </w:t>
            </w:r>
            <w:r>
              <w:rPr>
                <w:rFonts w:cs="Calibri"/>
                <w:color w:val="000000"/>
                <w:sz w:val="20"/>
                <w:szCs w:val="20"/>
              </w:rPr>
              <w:t>&amp;</w:t>
            </w:r>
            <w:r w:rsidRPr="00DC0535">
              <w:rPr>
                <w:rFonts w:cs="Calibri"/>
                <w:color w:val="000000"/>
                <w:sz w:val="20"/>
                <w:szCs w:val="20"/>
              </w:rPr>
              <w:t xml:space="preserve"> Chester</w:t>
            </w:r>
            <w:r>
              <w:rPr>
                <w:rFonts w:cs="Calibri"/>
                <w:color w:val="000000"/>
                <w:sz w:val="20"/>
                <w:szCs w:val="20"/>
              </w:rPr>
              <w:t xml:space="preserve"> (post-2009)</w:t>
            </w:r>
          </w:p>
        </w:tc>
        <w:tc>
          <w:tcPr>
            <w:tcW w:w="911" w:type="dxa"/>
            <w:shd w:val="clear" w:color="auto" w:fill="D9F2D0" w:themeFill="accent6" w:themeFillTint="33"/>
            <w:vAlign w:val="center"/>
          </w:tcPr>
          <w:p w:rsidR="00A0654C" w:rsidRPr="00D61872" w:rsidP="00A0654C">
            <w:pPr>
              <w:jc w:val="center"/>
              <w:rPr>
                <w:b/>
                <w:bCs/>
                <w:sz w:val="18"/>
                <w:szCs w:val="18"/>
              </w:rPr>
            </w:pPr>
            <w:r w:rsidRPr="00D61872">
              <w:rPr>
                <w:rFonts w:cs="Calibri"/>
                <w:b/>
                <w:bCs/>
                <w:color w:val="000000"/>
                <w:sz w:val="18"/>
                <w:szCs w:val="18"/>
              </w:rPr>
              <w:t>10</w:t>
            </w:r>
            <w:r w:rsidR="00C8575C">
              <w:rPr>
                <w:rFonts w:cs="Calibri"/>
                <w:b/>
                <w:bCs/>
                <w:color w:val="000000"/>
                <w:sz w:val="18"/>
                <w:szCs w:val="18"/>
              </w:rPr>
              <w:t>%</w:t>
            </w:r>
          </w:p>
        </w:tc>
        <w:tc>
          <w:tcPr>
            <w:tcW w:w="930" w:type="dxa"/>
            <w:shd w:val="clear" w:color="auto" w:fill="CAEDFB" w:themeFill="accent4" w:themeFillTint="33"/>
            <w:vAlign w:val="bottom"/>
          </w:tcPr>
          <w:p w:rsidR="00A0654C" w:rsidRPr="00D61872" w:rsidP="00A0654C">
            <w:pPr>
              <w:jc w:val="center"/>
              <w:rPr>
                <w:b/>
                <w:bCs/>
                <w:sz w:val="18"/>
                <w:szCs w:val="18"/>
              </w:rPr>
            </w:pPr>
            <w:r w:rsidRPr="00D61872">
              <w:rPr>
                <w:rFonts w:cs="Calibri"/>
                <w:b/>
                <w:bCs/>
                <w:color w:val="000000"/>
                <w:sz w:val="18"/>
                <w:szCs w:val="18"/>
              </w:rPr>
              <w:t>56</w:t>
            </w:r>
            <w:r w:rsidR="00C8575C">
              <w:rPr>
                <w:rFonts w:cs="Calibri"/>
                <w:b/>
                <w:bCs/>
                <w:color w:val="000000"/>
                <w:sz w:val="18"/>
                <w:szCs w:val="18"/>
              </w:rPr>
              <w:t>%</w:t>
            </w:r>
          </w:p>
        </w:tc>
        <w:tc>
          <w:tcPr>
            <w:tcW w:w="912" w:type="dxa"/>
            <w:vAlign w:val="bottom"/>
          </w:tcPr>
          <w:p w:rsidR="00A0654C" w:rsidRPr="00DC0535" w:rsidP="00A0654C">
            <w:pPr>
              <w:jc w:val="center"/>
              <w:rPr>
                <w:sz w:val="20"/>
                <w:szCs w:val="20"/>
              </w:rPr>
            </w:pPr>
            <w:r>
              <w:rPr>
                <w:rFonts w:ascii="Aptos Display" w:hAnsi="Aptos Display"/>
                <w:color w:val="000000"/>
                <w:sz w:val="18"/>
                <w:szCs w:val="18"/>
              </w:rPr>
              <w:t>46.9</w:t>
            </w:r>
          </w:p>
        </w:tc>
        <w:tc>
          <w:tcPr>
            <w:tcW w:w="911" w:type="dxa"/>
            <w:vAlign w:val="bottom"/>
          </w:tcPr>
          <w:p w:rsidR="00A0654C" w:rsidRPr="00DC0535" w:rsidP="00A0654C">
            <w:pPr>
              <w:jc w:val="center"/>
              <w:rPr>
                <w:sz w:val="20"/>
                <w:szCs w:val="20"/>
              </w:rPr>
            </w:pPr>
            <w:r>
              <w:rPr>
                <w:rFonts w:ascii="Aptos Display" w:hAnsi="Aptos Display"/>
                <w:color w:val="000000"/>
                <w:sz w:val="18"/>
                <w:szCs w:val="18"/>
              </w:rPr>
              <w:t>46.4</w:t>
            </w:r>
          </w:p>
        </w:tc>
        <w:tc>
          <w:tcPr>
            <w:tcW w:w="912" w:type="dxa"/>
            <w:vAlign w:val="bottom"/>
          </w:tcPr>
          <w:p w:rsidR="00A0654C" w:rsidRPr="00DC0535" w:rsidP="00A0654C">
            <w:pPr>
              <w:jc w:val="center"/>
              <w:rPr>
                <w:sz w:val="20"/>
                <w:szCs w:val="20"/>
              </w:rPr>
            </w:pPr>
            <w:r>
              <w:rPr>
                <w:rFonts w:ascii="Aptos Display" w:hAnsi="Aptos Display"/>
                <w:sz w:val="18"/>
                <w:szCs w:val="18"/>
              </w:rPr>
              <w:t>18.09</w:t>
            </w:r>
          </w:p>
        </w:tc>
        <w:tc>
          <w:tcPr>
            <w:tcW w:w="925" w:type="dxa"/>
            <w:vAlign w:val="bottom"/>
          </w:tcPr>
          <w:p w:rsidR="00A0654C" w:rsidRPr="00DC0535" w:rsidP="00A0654C">
            <w:pPr>
              <w:jc w:val="center"/>
              <w:rPr>
                <w:sz w:val="20"/>
                <w:szCs w:val="20"/>
              </w:rPr>
            </w:pPr>
            <w:r>
              <w:rPr>
                <w:rFonts w:ascii="Aptos Display" w:hAnsi="Aptos Display"/>
                <w:sz w:val="18"/>
                <w:szCs w:val="18"/>
              </w:rPr>
              <w:t>2.6</w:t>
            </w:r>
          </w:p>
        </w:tc>
      </w:tr>
      <w:tr w:rsidTr="006E7966">
        <w:tblPrEx>
          <w:tblW w:w="0" w:type="auto"/>
          <w:tblLook w:val="04A0"/>
        </w:tblPrEx>
        <w:tc>
          <w:tcPr>
            <w:tcW w:w="4127" w:type="dxa"/>
            <w:vAlign w:val="center"/>
          </w:tcPr>
          <w:p w:rsidR="00A0654C" w:rsidRPr="00DC0535" w:rsidP="00A0654C">
            <w:pPr>
              <w:rPr>
                <w:sz w:val="20"/>
                <w:szCs w:val="20"/>
              </w:rPr>
            </w:pPr>
            <w:r w:rsidRPr="00DC0535">
              <w:rPr>
                <w:rFonts w:cs="Calibri"/>
                <w:color w:val="000000"/>
                <w:sz w:val="20"/>
                <w:szCs w:val="20"/>
              </w:rPr>
              <w:t>Cumbria</w:t>
            </w:r>
          </w:p>
        </w:tc>
        <w:tc>
          <w:tcPr>
            <w:tcW w:w="911" w:type="dxa"/>
            <w:shd w:val="clear" w:color="auto" w:fill="D9F2D0" w:themeFill="accent6" w:themeFillTint="33"/>
            <w:vAlign w:val="center"/>
          </w:tcPr>
          <w:p w:rsidR="00A0654C" w:rsidRPr="00D61872" w:rsidP="00A0654C">
            <w:pPr>
              <w:jc w:val="center"/>
              <w:rPr>
                <w:b/>
                <w:bCs/>
                <w:sz w:val="18"/>
                <w:szCs w:val="18"/>
              </w:rPr>
            </w:pPr>
            <w:r w:rsidRPr="00D61872">
              <w:rPr>
                <w:b/>
                <w:bCs/>
                <w:sz w:val="18"/>
                <w:szCs w:val="18"/>
              </w:rPr>
              <w:t>10</w:t>
            </w:r>
            <w:r w:rsidR="00C8575C">
              <w:rPr>
                <w:rFonts w:cs="Calibri"/>
                <w:b/>
                <w:bCs/>
                <w:color w:val="000000"/>
                <w:sz w:val="18"/>
                <w:szCs w:val="18"/>
              </w:rPr>
              <w:t>%</w:t>
            </w:r>
          </w:p>
        </w:tc>
        <w:tc>
          <w:tcPr>
            <w:tcW w:w="930" w:type="dxa"/>
            <w:shd w:val="clear" w:color="auto" w:fill="CAEDFB" w:themeFill="accent4" w:themeFillTint="33"/>
            <w:vAlign w:val="bottom"/>
          </w:tcPr>
          <w:p w:rsidR="00A0654C" w:rsidRPr="00D61872" w:rsidP="00A0654C">
            <w:pPr>
              <w:jc w:val="center"/>
              <w:rPr>
                <w:b/>
                <w:bCs/>
                <w:sz w:val="18"/>
                <w:szCs w:val="18"/>
              </w:rPr>
            </w:pPr>
            <w:r w:rsidRPr="00D61872">
              <w:rPr>
                <w:b/>
                <w:bCs/>
                <w:sz w:val="18"/>
                <w:szCs w:val="18"/>
              </w:rPr>
              <w:t>50</w:t>
            </w:r>
            <w:r w:rsidR="00C8575C">
              <w:rPr>
                <w:rFonts w:cs="Calibri"/>
                <w:b/>
                <w:bCs/>
                <w:color w:val="000000"/>
                <w:sz w:val="18"/>
                <w:szCs w:val="18"/>
              </w:rPr>
              <w:t>%</w:t>
            </w:r>
          </w:p>
        </w:tc>
        <w:tc>
          <w:tcPr>
            <w:tcW w:w="912" w:type="dxa"/>
            <w:vAlign w:val="bottom"/>
          </w:tcPr>
          <w:p w:rsidR="00A0654C" w:rsidRPr="00DC0535" w:rsidP="00A0654C">
            <w:pPr>
              <w:jc w:val="center"/>
              <w:rPr>
                <w:sz w:val="20"/>
                <w:szCs w:val="20"/>
              </w:rPr>
            </w:pPr>
            <w:r>
              <w:rPr>
                <w:rFonts w:ascii="Aptos Display" w:hAnsi="Aptos Display"/>
                <w:color w:val="000000"/>
                <w:sz w:val="18"/>
                <w:szCs w:val="18"/>
              </w:rPr>
              <w:t>37.1</w:t>
            </w:r>
          </w:p>
        </w:tc>
        <w:tc>
          <w:tcPr>
            <w:tcW w:w="911" w:type="dxa"/>
            <w:vAlign w:val="bottom"/>
          </w:tcPr>
          <w:p w:rsidR="00A0654C" w:rsidRPr="00DC0535" w:rsidP="00A0654C">
            <w:pPr>
              <w:jc w:val="center"/>
              <w:rPr>
                <w:sz w:val="20"/>
                <w:szCs w:val="20"/>
              </w:rPr>
            </w:pPr>
            <w:r>
              <w:rPr>
                <w:rFonts w:ascii="Aptos Display" w:hAnsi="Aptos Display"/>
                <w:color w:val="000000"/>
                <w:sz w:val="18"/>
                <w:szCs w:val="18"/>
              </w:rPr>
              <w:t>46.7</w:t>
            </w:r>
          </w:p>
        </w:tc>
        <w:tc>
          <w:tcPr>
            <w:tcW w:w="912" w:type="dxa"/>
            <w:vAlign w:val="bottom"/>
          </w:tcPr>
          <w:p w:rsidR="00A0654C" w:rsidRPr="00DC0535" w:rsidP="00A0654C">
            <w:pPr>
              <w:jc w:val="center"/>
              <w:rPr>
                <w:sz w:val="20"/>
                <w:szCs w:val="20"/>
              </w:rPr>
            </w:pPr>
            <w:r>
              <w:rPr>
                <w:rFonts w:ascii="Aptos Display" w:hAnsi="Aptos Display"/>
                <w:sz w:val="18"/>
                <w:szCs w:val="18"/>
              </w:rPr>
              <w:t>21.33</w:t>
            </w:r>
          </w:p>
        </w:tc>
        <w:tc>
          <w:tcPr>
            <w:tcW w:w="925" w:type="dxa"/>
            <w:vAlign w:val="bottom"/>
          </w:tcPr>
          <w:p w:rsidR="00A0654C" w:rsidRPr="00DC0535" w:rsidP="00A0654C">
            <w:pPr>
              <w:jc w:val="center"/>
              <w:rPr>
                <w:sz w:val="20"/>
                <w:szCs w:val="20"/>
              </w:rPr>
            </w:pPr>
            <w:r>
              <w:rPr>
                <w:rFonts w:ascii="Aptos Display" w:hAnsi="Aptos Display"/>
                <w:sz w:val="18"/>
                <w:szCs w:val="18"/>
              </w:rPr>
              <w:t>1.5</w:t>
            </w:r>
          </w:p>
        </w:tc>
      </w:tr>
      <w:tr w:rsidTr="006E7966">
        <w:tblPrEx>
          <w:tblW w:w="0" w:type="auto"/>
          <w:tblLook w:val="04A0"/>
        </w:tblPrEx>
        <w:tc>
          <w:tcPr>
            <w:tcW w:w="4127" w:type="dxa"/>
            <w:vAlign w:val="center"/>
          </w:tcPr>
          <w:p w:rsidR="00A0654C" w:rsidRPr="00DC0535" w:rsidP="00A0654C">
            <w:pPr>
              <w:rPr>
                <w:sz w:val="20"/>
                <w:szCs w:val="20"/>
              </w:rPr>
            </w:pPr>
            <w:r w:rsidRPr="00DC0535">
              <w:rPr>
                <w:rFonts w:cs="Calibri"/>
                <w:color w:val="000000"/>
                <w:sz w:val="20"/>
                <w:szCs w:val="20"/>
              </w:rPr>
              <w:t>Halton</w:t>
            </w:r>
          </w:p>
        </w:tc>
        <w:tc>
          <w:tcPr>
            <w:tcW w:w="911" w:type="dxa"/>
            <w:shd w:val="clear" w:color="auto" w:fill="D9F2D0" w:themeFill="accent6" w:themeFillTint="33"/>
            <w:vAlign w:val="center"/>
          </w:tcPr>
          <w:p w:rsidR="00A0654C" w:rsidRPr="00D61872" w:rsidP="00A0654C">
            <w:pPr>
              <w:jc w:val="center"/>
              <w:rPr>
                <w:b/>
                <w:bCs/>
                <w:sz w:val="18"/>
                <w:szCs w:val="18"/>
              </w:rPr>
            </w:pPr>
            <w:r w:rsidRPr="00D61872">
              <w:rPr>
                <w:rFonts w:cs="Calibri"/>
                <w:b/>
                <w:bCs/>
                <w:color w:val="000000"/>
                <w:sz w:val="18"/>
                <w:szCs w:val="18"/>
              </w:rPr>
              <w:t>1</w:t>
            </w:r>
            <w:r w:rsidRPr="00D61872" w:rsidR="003634F6">
              <w:rPr>
                <w:rFonts w:cs="Calibri"/>
                <w:b/>
                <w:bCs/>
                <w:color w:val="000000"/>
                <w:sz w:val="18"/>
                <w:szCs w:val="18"/>
              </w:rPr>
              <w:t>2</w:t>
            </w:r>
            <w:r w:rsidR="00C8575C">
              <w:rPr>
                <w:rFonts w:cs="Calibri"/>
                <w:b/>
                <w:bCs/>
                <w:color w:val="000000"/>
                <w:sz w:val="18"/>
                <w:szCs w:val="18"/>
              </w:rPr>
              <w:t>%</w:t>
            </w:r>
          </w:p>
        </w:tc>
        <w:tc>
          <w:tcPr>
            <w:tcW w:w="930" w:type="dxa"/>
            <w:shd w:val="clear" w:color="auto" w:fill="CAEDFB" w:themeFill="accent4" w:themeFillTint="33"/>
            <w:vAlign w:val="bottom"/>
          </w:tcPr>
          <w:p w:rsidR="00A0654C" w:rsidRPr="00D61872" w:rsidP="00A0654C">
            <w:pPr>
              <w:jc w:val="center"/>
              <w:rPr>
                <w:b/>
                <w:bCs/>
                <w:sz w:val="18"/>
                <w:szCs w:val="18"/>
              </w:rPr>
            </w:pPr>
            <w:r w:rsidRPr="00D61872">
              <w:rPr>
                <w:rFonts w:cs="Calibri"/>
                <w:b/>
                <w:bCs/>
                <w:color w:val="000000"/>
                <w:sz w:val="18"/>
                <w:szCs w:val="18"/>
              </w:rPr>
              <w:t>53</w:t>
            </w:r>
            <w:r w:rsidR="00C8575C">
              <w:rPr>
                <w:rFonts w:cs="Calibri"/>
                <w:b/>
                <w:bCs/>
                <w:color w:val="000000"/>
                <w:sz w:val="18"/>
                <w:szCs w:val="18"/>
              </w:rPr>
              <w:t>%</w:t>
            </w:r>
          </w:p>
        </w:tc>
        <w:tc>
          <w:tcPr>
            <w:tcW w:w="912" w:type="dxa"/>
            <w:vAlign w:val="bottom"/>
          </w:tcPr>
          <w:p w:rsidR="00A0654C" w:rsidRPr="00DC0535" w:rsidP="00A0654C">
            <w:pPr>
              <w:jc w:val="center"/>
              <w:rPr>
                <w:sz w:val="20"/>
                <w:szCs w:val="20"/>
              </w:rPr>
            </w:pPr>
            <w:r>
              <w:rPr>
                <w:rFonts w:ascii="Aptos Display" w:hAnsi="Aptos Display"/>
                <w:color w:val="000000"/>
                <w:sz w:val="18"/>
                <w:szCs w:val="18"/>
              </w:rPr>
              <w:t>36.5</w:t>
            </w:r>
          </w:p>
        </w:tc>
        <w:tc>
          <w:tcPr>
            <w:tcW w:w="911" w:type="dxa"/>
            <w:vAlign w:val="bottom"/>
          </w:tcPr>
          <w:p w:rsidR="00A0654C" w:rsidRPr="00DC0535" w:rsidP="00A0654C">
            <w:pPr>
              <w:jc w:val="center"/>
              <w:rPr>
                <w:sz w:val="20"/>
                <w:szCs w:val="20"/>
              </w:rPr>
            </w:pPr>
            <w:r>
              <w:rPr>
                <w:rFonts w:ascii="Aptos Display" w:hAnsi="Aptos Display"/>
                <w:color w:val="000000"/>
                <w:sz w:val="18"/>
                <w:szCs w:val="18"/>
              </w:rPr>
              <w:t>44.2</w:t>
            </w:r>
          </w:p>
        </w:tc>
        <w:tc>
          <w:tcPr>
            <w:tcW w:w="912" w:type="dxa"/>
            <w:vAlign w:val="bottom"/>
          </w:tcPr>
          <w:p w:rsidR="00A0654C" w:rsidRPr="00DC0535" w:rsidP="00A0654C">
            <w:pPr>
              <w:jc w:val="center"/>
              <w:rPr>
                <w:sz w:val="20"/>
                <w:szCs w:val="20"/>
              </w:rPr>
            </w:pPr>
            <w:r>
              <w:rPr>
                <w:rFonts w:ascii="Aptos Display" w:hAnsi="Aptos Display"/>
                <w:sz w:val="18"/>
                <w:szCs w:val="18"/>
              </w:rPr>
              <w:t>31.94</w:t>
            </w:r>
          </w:p>
        </w:tc>
        <w:tc>
          <w:tcPr>
            <w:tcW w:w="925" w:type="dxa"/>
            <w:vAlign w:val="bottom"/>
          </w:tcPr>
          <w:p w:rsidR="00A0654C" w:rsidRPr="00DC0535" w:rsidP="00A0654C">
            <w:pPr>
              <w:jc w:val="center"/>
              <w:rPr>
                <w:sz w:val="20"/>
                <w:szCs w:val="20"/>
              </w:rPr>
            </w:pPr>
            <w:r>
              <w:rPr>
                <w:rFonts w:ascii="Aptos Display" w:hAnsi="Aptos Display"/>
                <w:sz w:val="18"/>
                <w:szCs w:val="18"/>
              </w:rPr>
              <w:t>2.2</w:t>
            </w:r>
          </w:p>
        </w:tc>
      </w:tr>
      <w:tr w:rsidTr="006E7966">
        <w:tblPrEx>
          <w:tblW w:w="0" w:type="auto"/>
          <w:tblLook w:val="04A0"/>
        </w:tblPrEx>
        <w:tc>
          <w:tcPr>
            <w:tcW w:w="4127" w:type="dxa"/>
            <w:vAlign w:val="center"/>
          </w:tcPr>
          <w:p w:rsidR="00A0654C" w:rsidRPr="00DC0535" w:rsidP="00A0654C">
            <w:pPr>
              <w:rPr>
                <w:sz w:val="20"/>
                <w:szCs w:val="20"/>
              </w:rPr>
            </w:pPr>
            <w:r w:rsidRPr="00DC0535">
              <w:rPr>
                <w:rFonts w:cs="Calibri"/>
                <w:color w:val="000000"/>
                <w:sz w:val="20"/>
                <w:szCs w:val="20"/>
              </w:rPr>
              <w:t>Knowsley</w:t>
            </w:r>
          </w:p>
        </w:tc>
        <w:tc>
          <w:tcPr>
            <w:tcW w:w="911" w:type="dxa"/>
            <w:shd w:val="clear" w:color="auto" w:fill="D9F2D0" w:themeFill="accent6" w:themeFillTint="33"/>
            <w:vAlign w:val="center"/>
          </w:tcPr>
          <w:p w:rsidR="00A0654C" w:rsidRPr="00D61872" w:rsidP="00A0654C">
            <w:pPr>
              <w:jc w:val="center"/>
              <w:rPr>
                <w:b/>
                <w:bCs/>
                <w:sz w:val="18"/>
                <w:szCs w:val="18"/>
              </w:rPr>
            </w:pPr>
            <w:r w:rsidRPr="00D61872">
              <w:rPr>
                <w:b/>
                <w:bCs/>
                <w:sz w:val="18"/>
                <w:szCs w:val="18"/>
              </w:rPr>
              <w:t>10</w:t>
            </w:r>
            <w:r w:rsidR="00C8575C">
              <w:rPr>
                <w:rFonts w:cs="Calibri"/>
                <w:b/>
                <w:bCs/>
                <w:color w:val="000000"/>
                <w:sz w:val="18"/>
                <w:szCs w:val="18"/>
              </w:rPr>
              <w:t>%</w:t>
            </w:r>
          </w:p>
        </w:tc>
        <w:tc>
          <w:tcPr>
            <w:tcW w:w="930" w:type="dxa"/>
            <w:shd w:val="clear" w:color="auto" w:fill="CAEDFB" w:themeFill="accent4" w:themeFillTint="33"/>
            <w:vAlign w:val="bottom"/>
          </w:tcPr>
          <w:p w:rsidR="00A0654C" w:rsidRPr="00D61872" w:rsidP="00A0654C">
            <w:pPr>
              <w:jc w:val="center"/>
              <w:rPr>
                <w:b/>
                <w:bCs/>
                <w:sz w:val="18"/>
                <w:szCs w:val="18"/>
              </w:rPr>
            </w:pPr>
            <w:r w:rsidRPr="00D61872">
              <w:rPr>
                <w:rFonts w:cs="Calibri"/>
                <w:b/>
                <w:bCs/>
                <w:color w:val="000000"/>
                <w:sz w:val="18"/>
                <w:szCs w:val="18"/>
              </w:rPr>
              <w:t>4</w:t>
            </w:r>
            <w:r w:rsidRPr="00D61872" w:rsidR="003634F6">
              <w:rPr>
                <w:rFonts w:cs="Calibri"/>
                <w:b/>
                <w:bCs/>
                <w:color w:val="000000"/>
                <w:sz w:val="18"/>
                <w:szCs w:val="18"/>
              </w:rPr>
              <w:t>3</w:t>
            </w:r>
            <w:r w:rsidR="00C8575C">
              <w:rPr>
                <w:rFonts w:cs="Calibri"/>
                <w:b/>
                <w:bCs/>
                <w:color w:val="000000"/>
                <w:sz w:val="18"/>
                <w:szCs w:val="18"/>
              </w:rPr>
              <w:t>%</w:t>
            </w:r>
          </w:p>
        </w:tc>
        <w:tc>
          <w:tcPr>
            <w:tcW w:w="912" w:type="dxa"/>
            <w:vAlign w:val="bottom"/>
          </w:tcPr>
          <w:p w:rsidR="00A0654C" w:rsidRPr="00DC0535" w:rsidP="00A0654C">
            <w:pPr>
              <w:jc w:val="center"/>
              <w:rPr>
                <w:sz w:val="20"/>
                <w:szCs w:val="20"/>
              </w:rPr>
            </w:pPr>
            <w:r>
              <w:rPr>
                <w:rFonts w:ascii="Aptos Display" w:hAnsi="Aptos Display"/>
                <w:color w:val="000000"/>
                <w:sz w:val="18"/>
                <w:szCs w:val="18"/>
              </w:rPr>
              <w:t>22.5</w:t>
            </w:r>
          </w:p>
        </w:tc>
        <w:tc>
          <w:tcPr>
            <w:tcW w:w="911" w:type="dxa"/>
            <w:vAlign w:val="bottom"/>
          </w:tcPr>
          <w:p w:rsidR="00A0654C" w:rsidRPr="00DC0535" w:rsidP="00A0654C">
            <w:pPr>
              <w:jc w:val="center"/>
              <w:rPr>
                <w:sz w:val="20"/>
                <w:szCs w:val="20"/>
              </w:rPr>
            </w:pPr>
            <w:r>
              <w:rPr>
                <w:rFonts w:ascii="Aptos Display" w:hAnsi="Aptos Display"/>
                <w:color w:val="000000"/>
                <w:sz w:val="18"/>
                <w:szCs w:val="18"/>
              </w:rPr>
              <w:t>35.3</w:t>
            </w:r>
          </w:p>
        </w:tc>
        <w:tc>
          <w:tcPr>
            <w:tcW w:w="912" w:type="dxa"/>
            <w:vAlign w:val="bottom"/>
          </w:tcPr>
          <w:p w:rsidR="00A0654C" w:rsidRPr="00DC0535" w:rsidP="00A0654C">
            <w:pPr>
              <w:jc w:val="center"/>
              <w:rPr>
                <w:sz w:val="20"/>
                <w:szCs w:val="20"/>
              </w:rPr>
            </w:pPr>
            <w:r>
              <w:rPr>
                <w:rFonts w:ascii="Aptos Display" w:hAnsi="Aptos Display"/>
                <w:sz w:val="18"/>
                <w:szCs w:val="18"/>
              </w:rPr>
              <w:t>41.39</w:t>
            </w:r>
          </w:p>
        </w:tc>
        <w:tc>
          <w:tcPr>
            <w:tcW w:w="925" w:type="dxa"/>
            <w:vAlign w:val="bottom"/>
          </w:tcPr>
          <w:p w:rsidR="00A0654C" w:rsidRPr="00DC0535" w:rsidP="00A0654C">
            <w:pPr>
              <w:jc w:val="center"/>
              <w:rPr>
                <w:sz w:val="20"/>
                <w:szCs w:val="20"/>
              </w:rPr>
            </w:pPr>
            <w:r>
              <w:rPr>
                <w:rFonts w:ascii="Aptos Display" w:hAnsi="Aptos Display"/>
                <w:sz w:val="18"/>
                <w:szCs w:val="18"/>
              </w:rPr>
              <w:t>2.8</w:t>
            </w:r>
          </w:p>
        </w:tc>
      </w:tr>
      <w:tr w:rsidTr="006E7966">
        <w:tblPrEx>
          <w:tblW w:w="0" w:type="auto"/>
          <w:tblLook w:val="04A0"/>
        </w:tblPrEx>
        <w:tc>
          <w:tcPr>
            <w:tcW w:w="4127" w:type="dxa"/>
            <w:vAlign w:val="center"/>
          </w:tcPr>
          <w:p w:rsidR="00A0654C" w:rsidRPr="00DC0535" w:rsidP="00A0654C">
            <w:pPr>
              <w:rPr>
                <w:sz w:val="20"/>
                <w:szCs w:val="20"/>
              </w:rPr>
            </w:pPr>
            <w:r w:rsidRPr="00DC0535">
              <w:rPr>
                <w:rFonts w:cs="Calibri"/>
                <w:color w:val="000000"/>
                <w:sz w:val="20"/>
                <w:szCs w:val="20"/>
              </w:rPr>
              <w:t>Lancashire</w:t>
            </w:r>
          </w:p>
        </w:tc>
        <w:tc>
          <w:tcPr>
            <w:tcW w:w="911" w:type="dxa"/>
            <w:shd w:val="clear" w:color="auto" w:fill="D9F2D0" w:themeFill="accent6" w:themeFillTint="33"/>
            <w:vAlign w:val="center"/>
          </w:tcPr>
          <w:p w:rsidR="00A0654C" w:rsidRPr="00D61872" w:rsidP="00A0654C">
            <w:pPr>
              <w:jc w:val="center"/>
              <w:rPr>
                <w:b/>
                <w:bCs/>
                <w:sz w:val="18"/>
                <w:szCs w:val="18"/>
              </w:rPr>
            </w:pPr>
            <w:r w:rsidRPr="00D61872">
              <w:rPr>
                <w:rFonts w:cs="Calibri"/>
                <w:b/>
                <w:bCs/>
                <w:color w:val="000000"/>
                <w:sz w:val="18"/>
                <w:szCs w:val="18"/>
              </w:rPr>
              <w:t>10</w:t>
            </w:r>
            <w:r w:rsidR="008D3089">
              <w:rPr>
                <w:rFonts w:cs="Calibri"/>
                <w:b/>
                <w:bCs/>
                <w:color w:val="000000"/>
                <w:sz w:val="18"/>
                <w:szCs w:val="18"/>
              </w:rPr>
              <w:t>%</w:t>
            </w:r>
          </w:p>
        </w:tc>
        <w:tc>
          <w:tcPr>
            <w:tcW w:w="930" w:type="dxa"/>
            <w:shd w:val="clear" w:color="auto" w:fill="CAEDFB" w:themeFill="accent4" w:themeFillTint="33"/>
            <w:vAlign w:val="bottom"/>
          </w:tcPr>
          <w:p w:rsidR="00A0654C" w:rsidRPr="00D61872" w:rsidP="00A0654C">
            <w:pPr>
              <w:jc w:val="center"/>
              <w:rPr>
                <w:b/>
                <w:bCs/>
                <w:sz w:val="18"/>
                <w:szCs w:val="18"/>
              </w:rPr>
            </w:pPr>
            <w:r w:rsidRPr="00D61872">
              <w:rPr>
                <w:rFonts w:cs="Calibri"/>
                <w:b/>
                <w:bCs/>
                <w:color w:val="000000"/>
                <w:sz w:val="18"/>
                <w:szCs w:val="18"/>
              </w:rPr>
              <w:t>4</w:t>
            </w:r>
            <w:r w:rsidRPr="00D61872" w:rsidR="003634F6">
              <w:rPr>
                <w:rFonts w:cs="Calibri"/>
                <w:b/>
                <w:bCs/>
                <w:color w:val="000000"/>
                <w:sz w:val="18"/>
                <w:szCs w:val="18"/>
              </w:rPr>
              <w:t>7</w:t>
            </w:r>
            <w:r w:rsidR="004B2643">
              <w:rPr>
                <w:rFonts w:cs="Calibri"/>
                <w:b/>
                <w:bCs/>
                <w:color w:val="000000"/>
                <w:sz w:val="18"/>
                <w:szCs w:val="18"/>
              </w:rPr>
              <w:t>%</w:t>
            </w:r>
          </w:p>
        </w:tc>
        <w:tc>
          <w:tcPr>
            <w:tcW w:w="912" w:type="dxa"/>
            <w:vAlign w:val="bottom"/>
          </w:tcPr>
          <w:p w:rsidR="00A0654C" w:rsidRPr="00DC0535" w:rsidP="00A0654C">
            <w:pPr>
              <w:jc w:val="center"/>
              <w:rPr>
                <w:sz w:val="20"/>
                <w:szCs w:val="20"/>
              </w:rPr>
            </w:pPr>
            <w:r>
              <w:rPr>
                <w:rFonts w:ascii="Aptos Display" w:hAnsi="Aptos Display"/>
                <w:color w:val="000000"/>
                <w:sz w:val="18"/>
                <w:szCs w:val="18"/>
              </w:rPr>
              <w:t>43.6</w:t>
            </w:r>
          </w:p>
        </w:tc>
        <w:tc>
          <w:tcPr>
            <w:tcW w:w="911" w:type="dxa"/>
            <w:vAlign w:val="bottom"/>
          </w:tcPr>
          <w:p w:rsidR="00A0654C" w:rsidRPr="00DC0535" w:rsidP="00A0654C">
            <w:pPr>
              <w:jc w:val="center"/>
              <w:rPr>
                <w:sz w:val="20"/>
                <w:szCs w:val="20"/>
              </w:rPr>
            </w:pPr>
            <w:r>
              <w:rPr>
                <w:rFonts w:ascii="Aptos Display" w:hAnsi="Aptos Display"/>
                <w:color w:val="000000"/>
                <w:sz w:val="18"/>
                <w:szCs w:val="18"/>
              </w:rPr>
              <w:t>46.7</w:t>
            </w:r>
          </w:p>
        </w:tc>
        <w:tc>
          <w:tcPr>
            <w:tcW w:w="912" w:type="dxa"/>
            <w:vAlign w:val="bottom"/>
          </w:tcPr>
          <w:p w:rsidR="00A0654C" w:rsidRPr="00DC0535" w:rsidP="00A0654C">
            <w:pPr>
              <w:jc w:val="center"/>
              <w:rPr>
                <w:sz w:val="20"/>
                <w:szCs w:val="20"/>
              </w:rPr>
            </w:pPr>
            <w:r>
              <w:rPr>
                <w:rFonts w:ascii="Aptos Display" w:hAnsi="Aptos Display"/>
                <w:sz w:val="18"/>
                <w:szCs w:val="18"/>
              </w:rPr>
              <w:t>22.50</w:t>
            </w:r>
          </w:p>
        </w:tc>
        <w:tc>
          <w:tcPr>
            <w:tcW w:w="925" w:type="dxa"/>
            <w:vAlign w:val="bottom"/>
          </w:tcPr>
          <w:p w:rsidR="00A0654C" w:rsidRPr="00DC0535" w:rsidP="00A0654C">
            <w:pPr>
              <w:jc w:val="center"/>
              <w:rPr>
                <w:sz w:val="20"/>
                <w:szCs w:val="20"/>
              </w:rPr>
            </w:pPr>
            <w:r>
              <w:rPr>
                <w:rFonts w:ascii="Aptos Display" w:hAnsi="Aptos Display"/>
                <w:sz w:val="18"/>
                <w:szCs w:val="18"/>
              </w:rPr>
              <w:t>7.7</w:t>
            </w:r>
          </w:p>
        </w:tc>
      </w:tr>
      <w:tr w:rsidTr="006E7966">
        <w:tblPrEx>
          <w:tblW w:w="0" w:type="auto"/>
          <w:tblLook w:val="04A0"/>
        </w:tblPrEx>
        <w:tc>
          <w:tcPr>
            <w:tcW w:w="4127" w:type="dxa"/>
            <w:vAlign w:val="center"/>
          </w:tcPr>
          <w:p w:rsidR="00A0654C" w:rsidRPr="00DC0535" w:rsidP="00A0654C">
            <w:pPr>
              <w:rPr>
                <w:sz w:val="20"/>
                <w:szCs w:val="20"/>
              </w:rPr>
            </w:pPr>
            <w:r w:rsidRPr="00DC0535">
              <w:rPr>
                <w:rFonts w:cs="Calibri"/>
                <w:color w:val="000000"/>
                <w:sz w:val="20"/>
                <w:szCs w:val="20"/>
              </w:rPr>
              <w:t>Liverpool</w:t>
            </w:r>
          </w:p>
        </w:tc>
        <w:tc>
          <w:tcPr>
            <w:tcW w:w="911" w:type="dxa"/>
            <w:shd w:val="clear" w:color="auto" w:fill="D9F2D0" w:themeFill="accent6" w:themeFillTint="33"/>
            <w:vAlign w:val="center"/>
          </w:tcPr>
          <w:p w:rsidR="00A0654C" w:rsidRPr="00D61872" w:rsidP="00A0654C">
            <w:pPr>
              <w:jc w:val="center"/>
              <w:rPr>
                <w:b/>
                <w:bCs/>
                <w:sz w:val="18"/>
                <w:szCs w:val="18"/>
              </w:rPr>
            </w:pPr>
            <w:r w:rsidRPr="00D61872">
              <w:rPr>
                <w:rFonts w:cs="Calibri"/>
                <w:b/>
                <w:bCs/>
                <w:color w:val="000000"/>
                <w:sz w:val="18"/>
                <w:szCs w:val="18"/>
              </w:rPr>
              <w:t>1</w:t>
            </w:r>
            <w:r w:rsidRPr="00D61872" w:rsidR="003634F6">
              <w:rPr>
                <w:rFonts w:cs="Calibri"/>
                <w:b/>
                <w:bCs/>
                <w:color w:val="000000"/>
                <w:sz w:val="18"/>
                <w:szCs w:val="18"/>
              </w:rPr>
              <w:t>4</w:t>
            </w:r>
            <w:r w:rsidR="008D3089">
              <w:rPr>
                <w:rFonts w:cs="Calibri"/>
                <w:b/>
                <w:bCs/>
                <w:color w:val="000000"/>
                <w:sz w:val="18"/>
                <w:szCs w:val="18"/>
              </w:rPr>
              <w:t>%</w:t>
            </w:r>
          </w:p>
        </w:tc>
        <w:tc>
          <w:tcPr>
            <w:tcW w:w="930" w:type="dxa"/>
            <w:shd w:val="clear" w:color="auto" w:fill="CAEDFB" w:themeFill="accent4" w:themeFillTint="33"/>
            <w:vAlign w:val="bottom"/>
          </w:tcPr>
          <w:p w:rsidR="00A0654C" w:rsidRPr="00D61872" w:rsidP="00A0654C">
            <w:pPr>
              <w:jc w:val="center"/>
              <w:rPr>
                <w:b/>
                <w:bCs/>
                <w:sz w:val="18"/>
                <w:szCs w:val="18"/>
              </w:rPr>
            </w:pPr>
            <w:r w:rsidRPr="00D61872">
              <w:rPr>
                <w:rFonts w:cs="Calibri"/>
                <w:b/>
                <w:bCs/>
                <w:color w:val="000000"/>
                <w:sz w:val="18"/>
                <w:szCs w:val="18"/>
              </w:rPr>
              <w:t>60</w:t>
            </w:r>
            <w:r w:rsidR="004B2643">
              <w:rPr>
                <w:rFonts w:cs="Calibri"/>
                <w:b/>
                <w:bCs/>
                <w:color w:val="000000"/>
                <w:sz w:val="18"/>
                <w:szCs w:val="18"/>
              </w:rPr>
              <w:t>%</w:t>
            </w:r>
          </w:p>
        </w:tc>
        <w:tc>
          <w:tcPr>
            <w:tcW w:w="912" w:type="dxa"/>
            <w:vAlign w:val="bottom"/>
          </w:tcPr>
          <w:p w:rsidR="00A0654C" w:rsidRPr="00DC0535" w:rsidP="00A0654C">
            <w:pPr>
              <w:jc w:val="center"/>
              <w:rPr>
                <w:sz w:val="20"/>
                <w:szCs w:val="20"/>
              </w:rPr>
            </w:pPr>
            <w:r>
              <w:rPr>
                <w:rFonts w:ascii="Aptos Display" w:hAnsi="Aptos Display"/>
                <w:color w:val="000000"/>
                <w:sz w:val="18"/>
                <w:szCs w:val="18"/>
              </w:rPr>
              <w:t>46.2</w:t>
            </w:r>
          </w:p>
        </w:tc>
        <w:tc>
          <w:tcPr>
            <w:tcW w:w="911" w:type="dxa"/>
            <w:vAlign w:val="bottom"/>
          </w:tcPr>
          <w:p w:rsidR="00A0654C" w:rsidRPr="00DC0535" w:rsidP="00A0654C">
            <w:pPr>
              <w:jc w:val="center"/>
              <w:rPr>
                <w:sz w:val="20"/>
                <w:szCs w:val="20"/>
              </w:rPr>
            </w:pPr>
            <w:r>
              <w:rPr>
                <w:rFonts w:ascii="Aptos Display" w:hAnsi="Aptos Display"/>
                <w:color w:val="000000"/>
                <w:sz w:val="18"/>
                <w:szCs w:val="18"/>
              </w:rPr>
              <w:t>43.5</w:t>
            </w:r>
          </w:p>
        </w:tc>
        <w:tc>
          <w:tcPr>
            <w:tcW w:w="912" w:type="dxa"/>
            <w:vAlign w:val="bottom"/>
          </w:tcPr>
          <w:p w:rsidR="00A0654C" w:rsidRPr="00DC0535" w:rsidP="00A0654C">
            <w:pPr>
              <w:jc w:val="center"/>
              <w:rPr>
                <w:sz w:val="20"/>
                <w:szCs w:val="20"/>
              </w:rPr>
            </w:pPr>
            <w:r>
              <w:rPr>
                <w:rFonts w:ascii="Aptos Display" w:hAnsi="Aptos Display"/>
                <w:sz w:val="18"/>
                <w:szCs w:val="18"/>
              </w:rPr>
              <w:t>41.13</w:t>
            </w:r>
          </w:p>
        </w:tc>
        <w:tc>
          <w:tcPr>
            <w:tcW w:w="925" w:type="dxa"/>
            <w:vAlign w:val="bottom"/>
          </w:tcPr>
          <w:p w:rsidR="00A0654C" w:rsidRPr="00DC0535" w:rsidP="00A0654C">
            <w:pPr>
              <w:jc w:val="center"/>
              <w:rPr>
                <w:sz w:val="20"/>
                <w:szCs w:val="20"/>
              </w:rPr>
            </w:pPr>
            <w:r>
              <w:rPr>
                <w:rFonts w:ascii="Aptos Display" w:hAnsi="Aptos Display"/>
                <w:sz w:val="18"/>
                <w:szCs w:val="18"/>
              </w:rPr>
              <w:t>11.1</w:t>
            </w:r>
          </w:p>
        </w:tc>
      </w:tr>
      <w:tr w:rsidTr="006E7966">
        <w:tblPrEx>
          <w:tblW w:w="0" w:type="auto"/>
          <w:tblLook w:val="04A0"/>
        </w:tblPrEx>
        <w:tc>
          <w:tcPr>
            <w:tcW w:w="4127" w:type="dxa"/>
            <w:vAlign w:val="center"/>
          </w:tcPr>
          <w:p w:rsidR="00A0654C" w:rsidRPr="00DC0535" w:rsidP="00A0654C">
            <w:pPr>
              <w:rPr>
                <w:sz w:val="20"/>
                <w:szCs w:val="20"/>
              </w:rPr>
            </w:pPr>
            <w:r w:rsidRPr="00DC0535">
              <w:rPr>
                <w:rFonts w:cs="Calibri"/>
                <w:color w:val="000000"/>
                <w:sz w:val="20"/>
                <w:szCs w:val="20"/>
              </w:rPr>
              <w:t>Manchester</w:t>
            </w:r>
          </w:p>
        </w:tc>
        <w:tc>
          <w:tcPr>
            <w:tcW w:w="911" w:type="dxa"/>
            <w:shd w:val="clear" w:color="auto" w:fill="D9F2D0" w:themeFill="accent6" w:themeFillTint="33"/>
            <w:vAlign w:val="center"/>
          </w:tcPr>
          <w:p w:rsidR="00A0654C" w:rsidRPr="00D61872" w:rsidP="00A0654C">
            <w:pPr>
              <w:jc w:val="center"/>
              <w:rPr>
                <w:b/>
                <w:bCs/>
                <w:sz w:val="18"/>
                <w:szCs w:val="18"/>
              </w:rPr>
            </w:pPr>
            <w:r w:rsidRPr="00D61872">
              <w:rPr>
                <w:rFonts w:cs="Calibri"/>
                <w:b/>
                <w:bCs/>
                <w:color w:val="000000"/>
                <w:sz w:val="18"/>
                <w:szCs w:val="18"/>
              </w:rPr>
              <w:t>1</w:t>
            </w:r>
            <w:r w:rsidRPr="00D61872" w:rsidR="003634F6">
              <w:rPr>
                <w:rFonts w:cs="Calibri"/>
                <w:b/>
                <w:bCs/>
                <w:color w:val="000000"/>
                <w:sz w:val="18"/>
                <w:szCs w:val="18"/>
              </w:rPr>
              <w:t>6</w:t>
            </w:r>
            <w:r w:rsidR="008D3089">
              <w:rPr>
                <w:rFonts w:cs="Calibri"/>
                <w:b/>
                <w:bCs/>
                <w:color w:val="000000"/>
                <w:sz w:val="18"/>
                <w:szCs w:val="18"/>
              </w:rPr>
              <w:t>%</w:t>
            </w:r>
          </w:p>
        </w:tc>
        <w:tc>
          <w:tcPr>
            <w:tcW w:w="930" w:type="dxa"/>
            <w:shd w:val="clear" w:color="auto" w:fill="CAEDFB" w:themeFill="accent4" w:themeFillTint="33"/>
            <w:vAlign w:val="bottom"/>
          </w:tcPr>
          <w:p w:rsidR="00A0654C" w:rsidRPr="00D61872" w:rsidP="00A0654C">
            <w:pPr>
              <w:jc w:val="center"/>
              <w:rPr>
                <w:b/>
                <w:bCs/>
                <w:sz w:val="18"/>
                <w:szCs w:val="18"/>
              </w:rPr>
            </w:pPr>
            <w:r w:rsidRPr="00D61872">
              <w:rPr>
                <w:rFonts w:cs="Calibri"/>
                <w:b/>
                <w:bCs/>
                <w:color w:val="000000"/>
                <w:sz w:val="18"/>
                <w:szCs w:val="18"/>
              </w:rPr>
              <w:t>57</w:t>
            </w:r>
            <w:r w:rsidR="004B2643">
              <w:rPr>
                <w:rFonts w:cs="Calibri"/>
                <w:b/>
                <w:bCs/>
                <w:color w:val="000000"/>
                <w:sz w:val="18"/>
                <w:szCs w:val="18"/>
              </w:rPr>
              <w:t>%</w:t>
            </w:r>
          </w:p>
        </w:tc>
        <w:tc>
          <w:tcPr>
            <w:tcW w:w="912" w:type="dxa"/>
            <w:vAlign w:val="bottom"/>
          </w:tcPr>
          <w:p w:rsidR="00A0654C" w:rsidRPr="00DC0535" w:rsidP="00A0654C">
            <w:pPr>
              <w:jc w:val="center"/>
              <w:rPr>
                <w:sz w:val="20"/>
                <w:szCs w:val="20"/>
              </w:rPr>
            </w:pPr>
            <w:r>
              <w:rPr>
                <w:rFonts w:ascii="Aptos Display" w:hAnsi="Aptos Display"/>
                <w:color w:val="000000"/>
                <w:sz w:val="18"/>
                <w:szCs w:val="18"/>
              </w:rPr>
              <w:t>48.5</w:t>
            </w:r>
          </w:p>
        </w:tc>
        <w:tc>
          <w:tcPr>
            <w:tcW w:w="911" w:type="dxa"/>
            <w:vAlign w:val="bottom"/>
          </w:tcPr>
          <w:p w:rsidR="00A0654C" w:rsidRPr="00DC0535" w:rsidP="00A0654C">
            <w:pPr>
              <w:jc w:val="center"/>
              <w:rPr>
                <w:sz w:val="20"/>
                <w:szCs w:val="20"/>
              </w:rPr>
            </w:pPr>
            <w:r>
              <w:rPr>
                <w:rFonts w:ascii="Aptos Display" w:hAnsi="Aptos Display"/>
                <w:color w:val="000000"/>
                <w:sz w:val="18"/>
                <w:szCs w:val="18"/>
              </w:rPr>
              <w:t>43.2</w:t>
            </w:r>
          </w:p>
        </w:tc>
        <w:tc>
          <w:tcPr>
            <w:tcW w:w="912" w:type="dxa"/>
            <w:vAlign w:val="bottom"/>
          </w:tcPr>
          <w:p w:rsidR="00A0654C" w:rsidRPr="00DC0535" w:rsidP="00A0654C">
            <w:pPr>
              <w:jc w:val="center"/>
              <w:rPr>
                <w:sz w:val="20"/>
                <w:szCs w:val="20"/>
              </w:rPr>
            </w:pPr>
            <w:r>
              <w:rPr>
                <w:rFonts w:ascii="Aptos Display" w:hAnsi="Aptos Display"/>
                <w:sz w:val="18"/>
                <w:szCs w:val="18"/>
              </w:rPr>
              <w:t>40.51</w:t>
            </w:r>
          </w:p>
        </w:tc>
        <w:tc>
          <w:tcPr>
            <w:tcW w:w="925" w:type="dxa"/>
            <w:vAlign w:val="bottom"/>
          </w:tcPr>
          <w:p w:rsidR="00A0654C" w:rsidRPr="00DC0535" w:rsidP="00A0654C">
            <w:pPr>
              <w:jc w:val="center"/>
              <w:rPr>
                <w:sz w:val="20"/>
                <w:szCs w:val="20"/>
              </w:rPr>
            </w:pPr>
            <w:r>
              <w:rPr>
                <w:rFonts w:ascii="Aptos Display" w:hAnsi="Aptos Display"/>
                <w:sz w:val="18"/>
                <w:szCs w:val="18"/>
              </w:rPr>
              <w:t>33.4</w:t>
            </w:r>
          </w:p>
        </w:tc>
      </w:tr>
      <w:tr w:rsidTr="006E7966">
        <w:tblPrEx>
          <w:tblW w:w="0" w:type="auto"/>
          <w:tblLook w:val="04A0"/>
        </w:tblPrEx>
        <w:tc>
          <w:tcPr>
            <w:tcW w:w="4127" w:type="dxa"/>
            <w:vAlign w:val="center"/>
          </w:tcPr>
          <w:p w:rsidR="00A0654C" w:rsidRPr="00DC0535" w:rsidP="00A0654C">
            <w:pPr>
              <w:rPr>
                <w:sz w:val="20"/>
                <w:szCs w:val="20"/>
              </w:rPr>
            </w:pPr>
            <w:r w:rsidRPr="00DC0535">
              <w:rPr>
                <w:rFonts w:cs="Calibri"/>
                <w:color w:val="000000"/>
                <w:sz w:val="20"/>
                <w:szCs w:val="20"/>
              </w:rPr>
              <w:t>Oldham</w:t>
            </w:r>
          </w:p>
        </w:tc>
        <w:tc>
          <w:tcPr>
            <w:tcW w:w="911" w:type="dxa"/>
            <w:shd w:val="clear" w:color="auto" w:fill="D9F2D0" w:themeFill="accent6" w:themeFillTint="33"/>
            <w:vAlign w:val="center"/>
          </w:tcPr>
          <w:p w:rsidR="00A0654C" w:rsidRPr="00D61872" w:rsidP="00A0654C">
            <w:pPr>
              <w:jc w:val="center"/>
              <w:rPr>
                <w:b/>
                <w:bCs/>
                <w:sz w:val="18"/>
                <w:szCs w:val="18"/>
              </w:rPr>
            </w:pPr>
            <w:r w:rsidRPr="00D61872">
              <w:rPr>
                <w:rFonts w:cs="Calibri"/>
                <w:b/>
                <w:bCs/>
                <w:color w:val="000000"/>
                <w:sz w:val="18"/>
                <w:szCs w:val="18"/>
              </w:rPr>
              <w:t>1</w:t>
            </w:r>
            <w:r w:rsidRPr="00D61872" w:rsidR="003634F6">
              <w:rPr>
                <w:rFonts w:cs="Calibri"/>
                <w:b/>
                <w:bCs/>
                <w:color w:val="000000"/>
                <w:sz w:val="18"/>
                <w:szCs w:val="18"/>
              </w:rPr>
              <w:t>4</w:t>
            </w:r>
            <w:r w:rsidR="008D3089">
              <w:rPr>
                <w:rFonts w:cs="Calibri"/>
                <w:b/>
                <w:bCs/>
                <w:color w:val="000000"/>
                <w:sz w:val="18"/>
                <w:szCs w:val="18"/>
              </w:rPr>
              <w:t>%</w:t>
            </w:r>
          </w:p>
        </w:tc>
        <w:tc>
          <w:tcPr>
            <w:tcW w:w="930" w:type="dxa"/>
            <w:shd w:val="clear" w:color="auto" w:fill="CAEDFB" w:themeFill="accent4" w:themeFillTint="33"/>
            <w:vAlign w:val="bottom"/>
          </w:tcPr>
          <w:p w:rsidR="00A0654C" w:rsidRPr="00D61872" w:rsidP="00A0654C">
            <w:pPr>
              <w:jc w:val="center"/>
              <w:rPr>
                <w:b/>
                <w:bCs/>
                <w:sz w:val="18"/>
                <w:szCs w:val="18"/>
              </w:rPr>
            </w:pPr>
            <w:r w:rsidRPr="00D61872">
              <w:rPr>
                <w:rFonts w:cs="Calibri"/>
                <w:b/>
                <w:bCs/>
                <w:color w:val="000000"/>
                <w:sz w:val="18"/>
                <w:szCs w:val="18"/>
              </w:rPr>
              <w:t>51</w:t>
            </w:r>
            <w:r w:rsidR="004B2643">
              <w:rPr>
                <w:rFonts w:cs="Calibri"/>
                <w:b/>
                <w:bCs/>
                <w:color w:val="000000"/>
                <w:sz w:val="18"/>
                <w:szCs w:val="18"/>
              </w:rPr>
              <w:t>%</w:t>
            </w:r>
          </w:p>
        </w:tc>
        <w:tc>
          <w:tcPr>
            <w:tcW w:w="912" w:type="dxa"/>
            <w:vAlign w:val="bottom"/>
          </w:tcPr>
          <w:p w:rsidR="00A0654C" w:rsidRPr="00DC0535" w:rsidP="00A0654C">
            <w:pPr>
              <w:jc w:val="center"/>
              <w:rPr>
                <w:sz w:val="20"/>
                <w:szCs w:val="20"/>
              </w:rPr>
            </w:pPr>
            <w:r>
              <w:rPr>
                <w:rFonts w:ascii="Aptos Display" w:hAnsi="Aptos Display"/>
                <w:color w:val="000000"/>
                <w:sz w:val="18"/>
                <w:szCs w:val="18"/>
              </w:rPr>
              <w:t>45.8</w:t>
            </w:r>
          </w:p>
        </w:tc>
        <w:tc>
          <w:tcPr>
            <w:tcW w:w="911" w:type="dxa"/>
            <w:vAlign w:val="bottom"/>
          </w:tcPr>
          <w:p w:rsidR="00A0654C" w:rsidRPr="00DC0535" w:rsidP="00A0654C">
            <w:pPr>
              <w:jc w:val="center"/>
              <w:rPr>
                <w:sz w:val="20"/>
                <w:szCs w:val="20"/>
              </w:rPr>
            </w:pPr>
            <w:r>
              <w:rPr>
                <w:rFonts w:ascii="Aptos Display" w:hAnsi="Aptos Display"/>
                <w:color w:val="000000"/>
                <w:sz w:val="18"/>
                <w:szCs w:val="18"/>
              </w:rPr>
              <w:t>42.7</w:t>
            </w:r>
          </w:p>
        </w:tc>
        <w:tc>
          <w:tcPr>
            <w:tcW w:w="912" w:type="dxa"/>
            <w:vAlign w:val="bottom"/>
          </w:tcPr>
          <w:p w:rsidR="00A0654C" w:rsidRPr="00DC0535" w:rsidP="00A0654C">
            <w:pPr>
              <w:jc w:val="center"/>
              <w:rPr>
                <w:sz w:val="20"/>
                <w:szCs w:val="20"/>
              </w:rPr>
            </w:pPr>
            <w:r>
              <w:rPr>
                <w:rFonts w:ascii="Aptos Display" w:hAnsi="Aptos Display"/>
                <w:sz w:val="18"/>
                <w:szCs w:val="18"/>
              </w:rPr>
              <w:t>30.29</w:t>
            </w:r>
          </w:p>
        </w:tc>
        <w:tc>
          <w:tcPr>
            <w:tcW w:w="925" w:type="dxa"/>
            <w:vAlign w:val="bottom"/>
          </w:tcPr>
          <w:p w:rsidR="00A0654C" w:rsidRPr="00DC0535" w:rsidP="00A0654C">
            <w:pPr>
              <w:jc w:val="center"/>
              <w:rPr>
                <w:sz w:val="20"/>
                <w:szCs w:val="20"/>
              </w:rPr>
            </w:pPr>
            <w:r>
              <w:rPr>
                <w:rFonts w:ascii="Aptos Display" w:hAnsi="Aptos Display"/>
                <w:sz w:val="18"/>
                <w:szCs w:val="18"/>
              </w:rPr>
              <w:t>22.5</w:t>
            </w:r>
          </w:p>
        </w:tc>
      </w:tr>
      <w:tr w:rsidTr="006E7966">
        <w:tblPrEx>
          <w:tblW w:w="0" w:type="auto"/>
          <w:tblLook w:val="04A0"/>
        </w:tblPrEx>
        <w:tc>
          <w:tcPr>
            <w:tcW w:w="4127" w:type="dxa"/>
            <w:vAlign w:val="center"/>
          </w:tcPr>
          <w:p w:rsidR="00A0654C" w:rsidRPr="00DC0535" w:rsidP="00A0654C">
            <w:pPr>
              <w:rPr>
                <w:sz w:val="20"/>
                <w:szCs w:val="20"/>
              </w:rPr>
            </w:pPr>
            <w:r w:rsidRPr="00DC0535">
              <w:rPr>
                <w:rFonts w:cs="Calibri"/>
                <w:color w:val="000000"/>
                <w:sz w:val="20"/>
                <w:szCs w:val="20"/>
              </w:rPr>
              <w:t>Rochdale</w:t>
            </w:r>
          </w:p>
        </w:tc>
        <w:tc>
          <w:tcPr>
            <w:tcW w:w="911" w:type="dxa"/>
            <w:shd w:val="clear" w:color="auto" w:fill="D9F2D0" w:themeFill="accent6" w:themeFillTint="33"/>
            <w:vAlign w:val="center"/>
          </w:tcPr>
          <w:p w:rsidR="00A0654C" w:rsidRPr="00D61872" w:rsidP="00A0654C">
            <w:pPr>
              <w:jc w:val="center"/>
              <w:rPr>
                <w:b/>
                <w:bCs/>
                <w:sz w:val="18"/>
                <w:szCs w:val="18"/>
              </w:rPr>
            </w:pPr>
            <w:r w:rsidRPr="00D61872">
              <w:rPr>
                <w:rFonts w:cs="Calibri"/>
                <w:b/>
                <w:bCs/>
                <w:color w:val="000000"/>
                <w:sz w:val="18"/>
                <w:szCs w:val="18"/>
              </w:rPr>
              <w:t>1</w:t>
            </w:r>
            <w:r w:rsidRPr="00D61872" w:rsidR="003634F6">
              <w:rPr>
                <w:rFonts w:cs="Calibri"/>
                <w:b/>
                <w:bCs/>
                <w:color w:val="000000"/>
                <w:sz w:val="18"/>
                <w:szCs w:val="18"/>
              </w:rPr>
              <w:t>3</w:t>
            </w:r>
            <w:r w:rsidR="008D3089">
              <w:rPr>
                <w:rFonts w:cs="Calibri"/>
                <w:b/>
                <w:bCs/>
                <w:color w:val="000000"/>
                <w:sz w:val="18"/>
                <w:szCs w:val="18"/>
              </w:rPr>
              <w:t>%</w:t>
            </w:r>
          </w:p>
        </w:tc>
        <w:tc>
          <w:tcPr>
            <w:tcW w:w="930" w:type="dxa"/>
            <w:shd w:val="clear" w:color="auto" w:fill="CAEDFB" w:themeFill="accent4" w:themeFillTint="33"/>
            <w:vAlign w:val="bottom"/>
          </w:tcPr>
          <w:p w:rsidR="00A0654C" w:rsidRPr="00D61872" w:rsidP="00A0654C">
            <w:pPr>
              <w:jc w:val="center"/>
              <w:rPr>
                <w:b/>
                <w:bCs/>
                <w:sz w:val="18"/>
                <w:szCs w:val="18"/>
              </w:rPr>
            </w:pPr>
            <w:r w:rsidRPr="00D61872">
              <w:rPr>
                <w:rFonts w:cs="Calibri"/>
                <w:b/>
                <w:bCs/>
                <w:color w:val="000000"/>
                <w:sz w:val="18"/>
                <w:szCs w:val="18"/>
              </w:rPr>
              <w:t>49</w:t>
            </w:r>
            <w:r w:rsidR="004B2643">
              <w:rPr>
                <w:rFonts w:cs="Calibri"/>
                <w:b/>
                <w:bCs/>
                <w:color w:val="000000"/>
                <w:sz w:val="18"/>
                <w:szCs w:val="18"/>
              </w:rPr>
              <w:t>%</w:t>
            </w:r>
          </w:p>
        </w:tc>
        <w:tc>
          <w:tcPr>
            <w:tcW w:w="912" w:type="dxa"/>
            <w:vAlign w:val="bottom"/>
          </w:tcPr>
          <w:p w:rsidR="00A0654C" w:rsidRPr="00DC0535" w:rsidP="00A0654C">
            <w:pPr>
              <w:jc w:val="center"/>
              <w:rPr>
                <w:sz w:val="20"/>
                <w:szCs w:val="20"/>
              </w:rPr>
            </w:pPr>
            <w:r>
              <w:rPr>
                <w:rFonts w:ascii="Aptos Display" w:hAnsi="Aptos Display"/>
                <w:color w:val="000000"/>
                <w:sz w:val="18"/>
                <w:szCs w:val="18"/>
              </w:rPr>
              <w:t>43.8</w:t>
            </w:r>
          </w:p>
        </w:tc>
        <w:tc>
          <w:tcPr>
            <w:tcW w:w="911" w:type="dxa"/>
            <w:vAlign w:val="bottom"/>
          </w:tcPr>
          <w:p w:rsidR="00A0654C" w:rsidRPr="00DC0535" w:rsidP="00A0654C">
            <w:pPr>
              <w:jc w:val="center"/>
              <w:rPr>
                <w:sz w:val="20"/>
                <w:szCs w:val="20"/>
              </w:rPr>
            </w:pPr>
            <w:r>
              <w:rPr>
                <w:rFonts w:ascii="Aptos Display" w:hAnsi="Aptos Display"/>
                <w:color w:val="000000"/>
                <w:sz w:val="18"/>
                <w:szCs w:val="18"/>
              </w:rPr>
              <w:t>43.5</w:t>
            </w:r>
          </w:p>
        </w:tc>
        <w:tc>
          <w:tcPr>
            <w:tcW w:w="912" w:type="dxa"/>
            <w:vAlign w:val="bottom"/>
          </w:tcPr>
          <w:p w:rsidR="00A0654C" w:rsidRPr="00DC0535" w:rsidP="00A0654C">
            <w:pPr>
              <w:jc w:val="center"/>
              <w:rPr>
                <w:sz w:val="20"/>
                <w:szCs w:val="20"/>
              </w:rPr>
            </w:pPr>
            <w:r>
              <w:rPr>
                <w:rFonts w:ascii="Aptos Display" w:hAnsi="Aptos Display"/>
                <w:sz w:val="18"/>
                <w:szCs w:val="18"/>
              </w:rPr>
              <w:t>33.68</w:t>
            </w:r>
          </w:p>
        </w:tc>
        <w:tc>
          <w:tcPr>
            <w:tcW w:w="925" w:type="dxa"/>
            <w:vAlign w:val="bottom"/>
          </w:tcPr>
          <w:p w:rsidR="00A0654C" w:rsidRPr="00DC0535" w:rsidP="00A0654C">
            <w:pPr>
              <w:jc w:val="center"/>
              <w:rPr>
                <w:sz w:val="20"/>
                <w:szCs w:val="20"/>
              </w:rPr>
            </w:pPr>
            <w:r>
              <w:rPr>
                <w:rFonts w:ascii="Aptos Display" w:hAnsi="Aptos Display"/>
                <w:sz w:val="18"/>
                <w:szCs w:val="18"/>
              </w:rPr>
              <w:t>18.3</w:t>
            </w:r>
          </w:p>
        </w:tc>
      </w:tr>
      <w:tr w:rsidTr="006E7966">
        <w:tblPrEx>
          <w:tblW w:w="0" w:type="auto"/>
          <w:tblLook w:val="04A0"/>
        </w:tblPrEx>
        <w:tc>
          <w:tcPr>
            <w:tcW w:w="4127" w:type="dxa"/>
            <w:vAlign w:val="center"/>
          </w:tcPr>
          <w:p w:rsidR="00A0654C" w:rsidRPr="00DC0535" w:rsidP="00A0654C">
            <w:pPr>
              <w:rPr>
                <w:sz w:val="20"/>
                <w:szCs w:val="20"/>
              </w:rPr>
            </w:pPr>
            <w:r w:rsidRPr="00DC0535">
              <w:rPr>
                <w:rFonts w:cs="Calibri"/>
                <w:color w:val="000000"/>
                <w:sz w:val="20"/>
                <w:szCs w:val="20"/>
              </w:rPr>
              <w:t>Salford</w:t>
            </w:r>
          </w:p>
        </w:tc>
        <w:tc>
          <w:tcPr>
            <w:tcW w:w="911" w:type="dxa"/>
            <w:shd w:val="clear" w:color="auto" w:fill="D9F2D0" w:themeFill="accent6" w:themeFillTint="33"/>
            <w:vAlign w:val="center"/>
          </w:tcPr>
          <w:p w:rsidR="00A0654C" w:rsidRPr="00D61872" w:rsidP="00A0654C">
            <w:pPr>
              <w:jc w:val="center"/>
              <w:rPr>
                <w:b/>
                <w:bCs/>
                <w:sz w:val="18"/>
                <w:szCs w:val="18"/>
              </w:rPr>
            </w:pPr>
            <w:r w:rsidRPr="00D61872">
              <w:rPr>
                <w:rFonts w:cs="Calibri"/>
                <w:b/>
                <w:bCs/>
                <w:color w:val="000000"/>
                <w:sz w:val="18"/>
                <w:szCs w:val="18"/>
              </w:rPr>
              <w:t>14</w:t>
            </w:r>
            <w:r w:rsidR="008D3089">
              <w:rPr>
                <w:rFonts w:cs="Calibri"/>
                <w:b/>
                <w:bCs/>
                <w:color w:val="000000"/>
                <w:sz w:val="18"/>
                <w:szCs w:val="18"/>
              </w:rPr>
              <w:t>%</w:t>
            </w:r>
          </w:p>
        </w:tc>
        <w:tc>
          <w:tcPr>
            <w:tcW w:w="930" w:type="dxa"/>
            <w:shd w:val="clear" w:color="auto" w:fill="CAEDFB" w:themeFill="accent4" w:themeFillTint="33"/>
            <w:vAlign w:val="bottom"/>
          </w:tcPr>
          <w:p w:rsidR="00A0654C" w:rsidRPr="00D61872" w:rsidP="00A0654C">
            <w:pPr>
              <w:jc w:val="center"/>
              <w:rPr>
                <w:b/>
                <w:bCs/>
                <w:sz w:val="18"/>
                <w:szCs w:val="18"/>
              </w:rPr>
            </w:pPr>
            <w:r w:rsidRPr="00D61872">
              <w:rPr>
                <w:rFonts w:cs="Calibri"/>
                <w:b/>
                <w:bCs/>
                <w:color w:val="000000"/>
                <w:sz w:val="18"/>
                <w:szCs w:val="18"/>
              </w:rPr>
              <w:t>55</w:t>
            </w:r>
            <w:r w:rsidR="004B2643">
              <w:rPr>
                <w:rFonts w:cs="Calibri"/>
                <w:b/>
                <w:bCs/>
                <w:color w:val="000000"/>
                <w:sz w:val="18"/>
                <w:szCs w:val="18"/>
              </w:rPr>
              <w:t>%</w:t>
            </w:r>
          </w:p>
        </w:tc>
        <w:tc>
          <w:tcPr>
            <w:tcW w:w="912" w:type="dxa"/>
            <w:vAlign w:val="bottom"/>
          </w:tcPr>
          <w:p w:rsidR="00A0654C" w:rsidRPr="00DC0535" w:rsidP="00A0654C">
            <w:pPr>
              <w:jc w:val="center"/>
              <w:rPr>
                <w:sz w:val="20"/>
                <w:szCs w:val="20"/>
              </w:rPr>
            </w:pPr>
            <w:r>
              <w:rPr>
                <w:rFonts w:ascii="Aptos Display" w:hAnsi="Aptos Display"/>
                <w:color w:val="000000"/>
                <w:sz w:val="18"/>
                <w:szCs w:val="18"/>
              </w:rPr>
              <w:t>36.4</w:t>
            </w:r>
          </w:p>
        </w:tc>
        <w:tc>
          <w:tcPr>
            <w:tcW w:w="911" w:type="dxa"/>
            <w:vAlign w:val="bottom"/>
          </w:tcPr>
          <w:p w:rsidR="00A0654C" w:rsidRPr="00DC0535" w:rsidP="00A0654C">
            <w:pPr>
              <w:jc w:val="center"/>
              <w:rPr>
                <w:sz w:val="20"/>
                <w:szCs w:val="20"/>
              </w:rPr>
            </w:pPr>
            <w:r>
              <w:rPr>
                <w:rFonts w:ascii="Aptos Display" w:hAnsi="Aptos Display"/>
                <w:color w:val="000000"/>
                <w:sz w:val="18"/>
                <w:szCs w:val="18"/>
              </w:rPr>
              <w:t>41.0</w:t>
            </w:r>
          </w:p>
        </w:tc>
        <w:tc>
          <w:tcPr>
            <w:tcW w:w="912" w:type="dxa"/>
            <w:vAlign w:val="bottom"/>
          </w:tcPr>
          <w:p w:rsidR="00A0654C" w:rsidRPr="00DC0535" w:rsidP="00A0654C">
            <w:pPr>
              <w:jc w:val="center"/>
              <w:rPr>
                <w:sz w:val="20"/>
                <w:szCs w:val="20"/>
              </w:rPr>
            </w:pPr>
            <w:r>
              <w:rPr>
                <w:rFonts w:ascii="Aptos Display" w:hAnsi="Aptos Display"/>
                <w:sz w:val="18"/>
                <w:szCs w:val="18"/>
              </w:rPr>
              <w:t>32.96</w:t>
            </w:r>
          </w:p>
        </w:tc>
        <w:tc>
          <w:tcPr>
            <w:tcW w:w="925" w:type="dxa"/>
            <w:vAlign w:val="bottom"/>
          </w:tcPr>
          <w:p w:rsidR="00A0654C" w:rsidRPr="00DC0535" w:rsidP="00A0654C">
            <w:pPr>
              <w:jc w:val="center"/>
              <w:rPr>
                <w:sz w:val="20"/>
                <w:szCs w:val="20"/>
              </w:rPr>
            </w:pPr>
            <w:r>
              <w:rPr>
                <w:rFonts w:ascii="Aptos Display" w:hAnsi="Aptos Display"/>
                <w:sz w:val="18"/>
                <w:szCs w:val="18"/>
              </w:rPr>
              <w:t>9.9</w:t>
            </w:r>
          </w:p>
        </w:tc>
      </w:tr>
      <w:tr w:rsidTr="006E7966">
        <w:tblPrEx>
          <w:tblW w:w="0" w:type="auto"/>
          <w:tblLook w:val="04A0"/>
        </w:tblPrEx>
        <w:tc>
          <w:tcPr>
            <w:tcW w:w="4127" w:type="dxa"/>
            <w:vAlign w:val="center"/>
          </w:tcPr>
          <w:p w:rsidR="00A0654C" w:rsidRPr="00DC0535" w:rsidP="00A0654C">
            <w:pPr>
              <w:rPr>
                <w:sz w:val="20"/>
                <w:szCs w:val="20"/>
              </w:rPr>
            </w:pPr>
            <w:r w:rsidRPr="00DC0535">
              <w:rPr>
                <w:rFonts w:cs="Calibri"/>
                <w:color w:val="000000"/>
                <w:sz w:val="20"/>
                <w:szCs w:val="20"/>
              </w:rPr>
              <w:t>Sefton</w:t>
            </w:r>
          </w:p>
        </w:tc>
        <w:tc>
          <w:tcPr>
            <w:tcW w:w="911" w:type="dxa"/>
            <w:shd w:val="clear" w:color="auto" w:fill="D9F2D0" w:themeFill="accent6" w:themeFillTint="33"/>
            <w:vAlign w:val="center"/>
          </w:tcPr>
          <w:p w:rsidR="00A0654C" w:rsidRPr="00D61872" w:rsidP="00A0654C">
            <w:pPr>
              <w:jc w:val="center"/>
              <w:rPr>
                <w:b/>
                <w:bCs/>
                <w:sz w:val="18"/>
                <w:szCs w:val="18"/>
              </w:rPr>
            </w:pPr>
            <w:r w:rsidRPr="00D61872">
              <w:rPr>
                <w:rFonts w:cs="Calibri"/>
                <w:b/>
                <w:bCs/>
                <w:color w:val="000000"/>
                <w:sz w:val="18"/>
                <w:szCs w:val="18"/>
              </w:rPr>
              <w:t>11</w:t>
            </w:r>
            <w:r w:rsidR="008D3089">
              <w:rPr>
                <w:rFonts w:cs="Calibri"/>
                <w:b/>
                <w:bCs/>
                <w:color w:val="000000"/>
                <w:sz w:val="18"/>
                <w:szCs w:val="18"/>
              </w:rPr>
              <w:t>%</w:t>
            </w:r>
          </w:p>
        </w:tc>
        <w:tc>
          <w:tcPr>
            <w:tcW w:w="930" w:type="dxa"/>
            <w:shd w:val="clear" w:color="auto" w:fill="CAEDFB" w:themeFill="accent4" w:themeFillTint="33"/>
            <w:vAlign w:val="bottom"/>
          </w:tcPr>
          <w:p w:rsidR="00A0654C" w:rsidRPr="00D61872" w:rsidP="00A0654C">
            <w:pPr>
              <w:jc w:val="center"/>
              <w:rPr>
                <w:b/>
                <w:bCs/>
                <w:sz w:val="18"/>
                <w:szCs w:val="18"/>
              </w:rPr>
            </w:pPr>
            <w:r w:rsidRPr="00D61872">
              <w:rPr>
                <w:rFonts w:cs="Calibri"/>
                <w:b/>
                <w:bCs/>
                <w:color w:val="000000"/>
                <w:sz w:val="18"/>
                <w:szCs w:val="18"/>
              </w:rPr>
              <w:t>4</w:t>
            </w:r>
            <w:r w:rsidRPr="00D61872" w:rsidR="003634F6">
              <w:rPr>
                <w:rFonts w:cs="Calibri"/>
                <w:b/>
                <w:bCs/>
                <w:color w:val="000000"/>
                <w:sz w:val="18"/>
                <w:szCs w:val="18"/>
              </w:rPr>
              <w:t>6</w:t>
            </w:r>
            <w:r w:rsidR="004B2643">
              <w:rPr>
                <w:rFonts w:cs="Calibri"/>
                <w:b/>
                <w:bCs/>
                <w:color w:val="000000"/>
                <w:sz w:val="18"/>
                <w:szCs w:val="18"/>
              </w:rPr>
              <w:t>%</w:t>
            </w:r>
          </w:p>
        </w:tc>
        <w:tc>
          <w:tcPr>
            <w:tcW w:w="912" w:type="dxa"/>
            <w:vAlign w:val="bottom"/>
          </w:tcPr>
          <w:p w:rsidR="00A0654C" w:rsidRPr="00DC0535" w:rsidP="00A0654C">
            <w:pPr>
              <w:jc w:val="center"/>
              <w:rPr>
                <w:sz w:val="20"/>
                <w:szCs w:val="20"/>
              </w:rPr>
            </w:pPr>
            <w:r>
              <w:rPr>
                <w:rFonts w:ascii="Aptos Display" w:hAnsi="Aptos Display"/>
                <w:color w:val="000000"/>
                <w:sz w:val="18"/>
                <w:szCs w:val="18"/>
              </w:rPr>
              <w:t>43.7</w:t>
            </w:r>
          </w:p>
        </w:tc>
        <w:tc>
          <w:tcPr>
            <w:tcW w:w="911" w:type="dxa"/>
            <w:vAlign w:val="bottom"/>
          </w:tcPr>
          <w:p w:rsidR="00A0654C" w:rsidRPr="00DC0535" w:rsidP="00A0654C">
            <w:pPr>
              <w:jc w:val="center"/>
              <w:rPr>
                <w:sz w:val="20"/>
                <w:szCs w:val="20"/>
              </w:rPr>
            </w:pPr>
            <w:r>
              <w:rPr>
                <w:rFonts w:ascii="Aptos Display" w:hAnsi="Aptos Display"/>
                <w:color w:val="000000"/>
                <w:sz w:val="18"/>
                <w:szCs w:val="18"/>
              </w:rPr>
              <w:t>44.9</w:t>
            </w:r>
          </w:p>
        </w:tc>
        <w:tc>
          <w:tcPr>
            <w:tcW w:w="912" w:type="dxa"/>
            <w:vAlign w:val="bottom"/>
          </w:tcPr>
          <w:p w:rsidR="00A0654C" w:rsidRPr="00DC0535" w:rsidP="00A0654C">
            <w:pPr>
              <w:jc w:val="center"/>
              <w:rPr>
                <w:sz w:val="20"/>
                <w:szCs w:val="20"/>
              </w:rPr>
            </w:pPr>
            <w:r>
              <w:rPr>
                <w:rFonts w:ascii="Aptos Display" w:hAnsi="Aptos Display"/>
                <w:sz w:val="18"/>
                <w:szCs w:val="18"/>
              </w:rPr>
              <w:t>25.73</w:t>
            </w:r>
          </w:p>
        </w:tc>
        <w:tc>
          <w:tcPr>
            <w:tcW w:w="925" w:type="dxa"/>
            <w:vAlign w:val="bottom"/>
          </w:tcPr>
          <w:p w:rsidR="00A0654C" w:rsidRPr="00DC0535" w:rsidP="00A0654C">
            <w:pPr>
              <w:jc w:val="center"/>
              <w:rPr>
                <w:sz w:val="20"/>
                <w:szCs w:val="20"/>
              </w:rPr>
            </w:pPr>
            <w:r>
              <w:rPr>
                <w:rFonts w:ascii="Aptos Display" w:hAnsi="Aptos Display"/>
                <w:sz w:val="18"/>
                <w:szCs w:val="18"/>
              </w:rPr>
              <w:t>2.6</w:t>
            </w:r>
          </w:p>
        </w:tc>
      </w:tr>
      <w:tr w:rsidTr="006E7966">
        <w:tblPrEx>
          <w:tblW w:w="0" w:type="auto"/>
          <w:tblLook w:val="04A0"/>
        </w:tblPrEx>
        <w:tc>
          <w:tcPr>
            <w:tcW w:w="4127" w:type="dxa"/>
            <w:vAlign w:val="center"/>
          </w:tcPr>
          <w:p w:rsidR="00A0654C" w:rsidRPr="00DC0535" w:rsidP="00A0654C">
            <w:pPr>
              <w:rPr>
                <w:sz w:val="20"/>
                <w:szCs w:val="20"/>
              </w:rPr>
            </w:pPr>
            <w:r w:rsidRPr="00DC0535">
              <w:rPr>
                <w:rFonts w:cs="Calibri"/>
                <w:color w:val="000000"/>
                <w:sz w:val="20"/>
                <w:szCs w:val="20"/>
              </w:rPr>
              <w:t>St. Helens</w:t>
            </w:r>
          </w:p>
        </w:tc>
        <w:tc>
          <w:tcPr>
            <w:tcW w:w="911" w:type="dxa"/>
            <w:shd w:val="clear" w:color="auto" w:fill="D9F2D0" w:themeFill="accent6" w:themeFillTint="33"/>
            <w:vAlign w:val="center"/>
          </w:tcPr>
          <w:p w:rsidR="00A0654C" w:rsidRPr="00D61872" w:rsidP="00A0654C">
            <w:pPr>
              <w:jc w:val="center"/>
              <w:rPr>
                <w:b/>
                <w:bCs/>
                <w:sz w:val="18"/>
                <w:szCs w:val="18"/>
              </w:rPr>
            </w:pPr>
            <w:r w:rsidRPr="00D61872">
              <w:rPr>
                <w:rFonts w:cs="Calibri"/>
                <w:b/>
                <w:bCs/>
                <w:color w:val="000000"/>
                <w:sz w:val="18"/>
                <w:szCs w:val="18"/>
              </w:rPr>
              <w:t>9</w:t>
            </w:r>
            <w:r w:rsidR="008D3089">
              <w:rPr>
                <w:rFonts w:cs="Calibri"/>
                <w:b/>
                <w:bCs/>
                <w:color w:val="000000"/>
                <w:sz w:val="18"/>
                <w:szCs w:val="18"/>
              </w:rPr>
              <w:t>%</w:t>
            </w:r>
          </w:p>
        </w:tc>
        <w:tc>
          <w:tcPr>
            <w:tcW w:w="930" w:type="dxa"/>
            <w:shd w:val="clear" w:color="auto" w:fill="CAEDFB" w:themeFill="accent4" w:themeFillTint="33"/>
            <w:vAlign w:val="bottom"/>
          </w:tcPr>
          <w:p w:rsidR="00A0654C" w:rsidRPr="00D61872" w:rsidP="00A0654C">
            <w:pPr>
              <w:jc w:val="center"/>
              <w:rPr>
                <w:b/>
                <w:bCs/>
                <w:sz w:val="18"/>
                <w:szCs w:val="18"/>
              </w:rPr>
            </w:pPr>
            <w:r w:rsidRPr="00D61872">
              <w:rPr>
                <w:rFonts w:cs="Calibri"/>
                <w:b/>
                <w:bCs/>
                <w:color w:val="000000"/>
                <w:sz w:val="18"/>
                <w:szCs w:val="18"/>
              </w:rPr>
              <w:t>4</w:t>
            </w:r>
            <w:r w:rsidRPr="00D61872" w:rsidR="003634F6">
              <w:rPr>
                <w:rFonts w:cs="Calibri"/>
                <w:b/>
                <w:bCs/>
                <w:color w:val="000000"/>
                <w:sz w:val="18"/>
                <w:szCs w:val="18"/>
              </w:rPr>
              <w:t>1</w:t>
            </w:r>
            <w:r w:rsidR="004B2643">
              <w:rPr>
                <w:rFonts w:cs="Calibri"/>
                <w:b/>
                <w:bCs/>
                <w:color w:val="000000"/>
                <w:sz w:val="18"/>
                <w:szCs w:val="18"/>
              </w:rPr>
              <w:t>%</w:t>
            </w:r>
          </w:p>
        </w:tc>
        <w:tc>
          <w:tcPr>
            <w:tcW w:w="912" w:type="dxa"/>
            <w:vAlign w:val="bottom"/>
          </w:tcPr>
          <w:p w:rsidR="00A0654C" w:rsidRPr="00DC0535" w:rsidP="00A0654C">
            <w:pPr>
              <w:jc w:val="center"/>
              <w:rPr>
                <w:sz w:val="20"/>
                <w:szCs w:val="20"/>
              </w:rPr>
            </w:pPr>
            <w:r>
              <w:rPr>
                <w:rFonts w:ascii="Aptos Display" w:hAnsi="Aptos Display"/>
                <w:color w:val="000000"/>
                <w:sz w:val="18"/>
                <w:szCs w:val="18"/>
              </w:rPr>
              <w:t>39.2</w:t>
            </w:r>
          </w:p>
        </w:tc>
        <w:tc>
          <w:tcPr>
            <w:tcW w:w="911" w:type="dxa"/>
            <w:vAlign w:val="bottom"/>
          </w:tcPr>
          <w:p w:rsidR="00A0654C" w:rsidRPr="00DC0535" w:rsidP="00A0654C">
            <w:pPr>
              <w:jc w:val="center"/>
              <w:rPr>
                <w:sz w:val="20"/>
                <w:szCs w:val="20"/>
              </w:rPr>
            </w:pPr>
            <w:r>
              <w:rPr>
                <w:rFonts w:ascii="Aptos Display" w:hAnsi="Aptos Display"/>
                <w:color w:val="000000"/>
                <w:sz w:val="18"/>
                <w:szCs w:val="18"/>
              </w:rPr>
              <w:t>44.6</w:t>
            </w:r>
          </w:p>
        </w:tc>
        <w:tc>
          <w:tcPr>
            <w:tcW w:w="912" w:type="dxa"/>
            <w:vAlign w:val="bottom"/>
          </w:tcPr>
          <w:p w:rsidR="00A0654C" w:rsidRPr="00DC0535" w:rsidP="00A0654C">
            <w:pPr>
              <w:jc w:val="center"/>
              <w:rPr>
                <w:sz w:val="20"/>
                <w:szCs w:val="20"/>
              </w:rPr>
            </w:pPr>
            <w:r>
              <w:rPr>
                <w:rFonts w:ascii="Aptos Display" w:hAnsi="Aptos Display"/>
                <w:sz w:val="18"/>
                <w:szCs w:val="18"/>
              </w:rPr>
              <w:t>29.81</w:t>
            </w:r>
          </w:p>
        </w:tc>
        <w:tc>
          <w:tcPr>
            <w:tcW w:w="925" w:type="dxa"/>
            <w:vAlign w:val="bottom"/>
          </w:tcPr>
          <w:p w:rsidR="00A0654C" w:rsidRPr="00DC0535" w:rsidP="00A0654C">
            <w:pPr>
              <w:jc w:val="center"/>
              <w:rPr>
                <w:sz w:val="20"/>
                <w:szCs w:val="20"/>
              </w:rPr>
            </w:pPr>
            <w:r>
              <w:rPr>
                <w:rFonts w:ascii="Aptos Display" w:hAnsi="Aptos Display"/>
                <w:sz w:val="18"/>
                <w:szCs w:val="18"/>
              </w:rPr>
              <w:t>2.0</w:t>
            </w:r>
          </w:p>
        </w:tc>
      </w:tr>
      <w:tr w:rsidTr="006E7966">
        <w:tblPrEx>
          <w:tblW w:w="0" w:type="auto"/>
          <w:tblLook w:val="04A0"/>
        </w:tblPrEx>
        <w:tc>
          <w:tcPr>
            <w:tcW w:w="4127" w:type="dxa"/>
            <w:vAlign w:val="center"/>
          </w:tcPr>
          <w:p w:rsidR="00A0654C" w:rsidRPr="00DC0535" w:rsidP="00A0654C">
            <w:pPr>
              <w:rPr>
                <w:sz w:val="20"/>
                <w:szCs w:val="20"/>
              </w:rPr>
            </w:pPr>
            <w:r w:rsidRPr="00DC0535">
              <w:rPr>
                <w:rFonts w:cs="Calibri"/>
                <w:color w:val="000000"/>
                <w:sz w:val="20"/>
                <w:szCs w:val="20"/>
              </w:rPr>
              <w:t>Stockport</w:t>
            </w:r>
          </w:p>
        </w:tc>
        <w:tc>
          <w:tcPr>
            <w:tcW w:w="911" w:type="dxa"/>
            <w:shd w:val="clear" w:color="auto" w:fill="D9F2D0" w:themeFill="accent6" w:themeFillTint="33"/>
            <w:vAlign w:val="center"/>
          </w:tcPr>
          <w:p w:rsidR="00A0654C" w:rsidRPr="00D61872" w:rsidP="00A0654C">
            <w:pPr>
              <w:jc w:val="center"/>
              <w:rPr>
                <w:b/>
                <w:bCs/>
                <w:sz w:val="18"/>
                <w:szCs w:val="18"/>
              </w:rPr>
            </w:pPr>
            <w:r w:rsidRPr="00D61872">
              <w:rPr>
                <w:rFonts w:cs="Calibri"/>
                <w:b/>
                <w:bCs/>
                <w:color w:val="000000"/>
                <w:sz w:val="18"/>
                <w:szCs w:val="18"/>
              </w:rPr>
              <w:t>1</w:t>
            </w:r>
            <w:r w:rsidRPr="00D61872" w:rsidR="003634F6">
              <w:rPr>
                <w:rFonts w:cs="Calibri"/>
                <w:b/>
                <w:bCs/>
                <w:color w:val="000000"/>
                <w:sz w:val="18"/>
                <w:szCs w:val="18"/>
              </w:rPr>
              <w:t>4</w:t>
            </w:r>
            <w:r w:rsidR="008D3089">
              <w:rPr>
                <w:rFonts w:cs="Calibri"/>
                <w:b/>
                <w:bCs/>
                <w:color w:val="000000"/>
                <w:sz w:val="18"/>
                <w:szCs w:val="18"/>
              </w:rPr>
              <w:t>%</w:t>
            </w:r>
          </w:p>
        </w:tc>
        <w:tc>
          <w:tcPr>
            <w:tcW w:w="930" w:type="dxa"/>
            <w:shd w:val="clear" w:color="auto" w:fill="CAEDFB" w:themeFill="accent4" w:themeFillTint="33"/>
            <w:vAlign w:val="bottom"/>
          </w:tcPr>
          <w:p w:rsidR="00A0654C" w:rsidRPr="00D61872" w:rsidP="00A0654C">
            <w:pPr>
              <w:jc w:val="center"/>
              <w:rPr>
                <w:b/>
                <w:bCs/>
                <w:sz w:val="18"/>
                <w:szCs w:val="18"/>
              </w:rPr>
            </w:pPr>
            <w:r w:rsidRPr="00D61872">
              <w:rPr>
                <w:rFonts w:cs="Calibri"/>
                <w:b/>
                <w:bCs/>
                <w:color w:val="000000"/>
                <w:sz w:val="18"/>
                <w:szCs w:val="18"/>
              </w:rPr>
              <w:t>4</w:t>
            </w:r>
            <w:r w:rsidRPr="00D61872" w:rsidR="003634F6">
              <w:rPr>
                <w:rFonts w:cs="Calibri"/>
                <w:b/>
                <w:bCs/>
                <w:color w:val="000000"/>
                <w:sz w:val="18"/>
                <w:szCs w:val="18"/>
              </w:rPr>
              <w:t>5</w:t>
            </w:r>
            <w:r w:rsidR="004B2643">
              <w:rPr>
                <w:rFonts w:cs="Calibri"/>
                <w:b/>
                <w:bCs/>
                <w:color w:val="000000"/>
                <w:sz w:val="18"/>
                <w:szCs w:val="18"/>
              </w:rPr>
              <w:t>%</w:t>
            </w:r>
          </w:p>
        </w:tc>
        <w:tc>
          <w:tcPr>
            <w:tcW w:w="912" w:type="dxa"/>
            <w:vAlign w:val="bottom"/>
          </w:tcPr>
          <w:p w:rsidR="00A0654C" w:rsidRPr="00DC0535" w:rsidP="00A0654C">
            <w:pPr>
              <w:jc w:val="center"/>
              <w:rPr>
                <w:sz w:val="20"/>
                <w:szCs w:val="20"/>
              </w:rPr>
            </w:pPr>
            <w:r>
              <w:rPr>
                <w:rFonts w:ascii="Aptos Display" w:hAnsi="Aptos Display"/>
                <w:color w:val="000000"/>
                <w:sz w:val="18"/>
                <w:szCs w:val="18"/>
              </w:rPr>
              <w:t>44.2</w:t>
            </w:r>
          </w:p>
        </w:tc>
        <w:tc>
          <w:tcPr>
            <w:tcW w:w="911" w:type="dxa"/>
            <w:vAlign w:val="bottom"/>
          </w:tcPr>
          <w:p w:rsidR="00A0654C" w:rsidRPr="00DC0535" w:rsidP="00A0654C">
            <w:pPr>
              <w:jc w:val="center"/>
              <w:rPr>
                <w:sz w:val="20"/>
                <w:szCs w:val="20"/>
              </w:rPr>
            </w:pPr>
            <w:r>
              <w:rPr>
                <w:rFonts w:ascii="Aptos Display" w:hAnsi="Aptos Display"/>
                <w:color w:val="000000"/>
                <w:sz w:val="18"/>
                <w:szCs w:val="18"/>
              </w:rPr>
              <w:t>47.3</w:t>
            </w:r>
          </w:p>
        </w:tc>
        <w:tc>
          <w:tcPr>
            <w:tcW w:w="912" w:type="dxa"/>
            <w:vAlign w:val="bottom"/>
          </w:tcPr>
          <w:p w:rsidR="00A0654C" w:rsidRPr="00DC0535" w:rsidP="00A0654C">
            <w:pPr>
              <w:jc w:val="center"/>
              <w:rPr>
                <w:sz w:val="20"/>
                <w:szCs w:val="20"/>
              </w:rPr>
            </w:pPr>
            <w:r>
              <w:rPr>
                <w:rFonts w:ascii="Aptos Display" w:hAnsi="Aptos Display"/>
                <w:sz w:val="18"/>
                <w:szCs w:val="18"/>
              </w:rPr>
              <w:t>19.11</w:t>
            </w:r>
          </w:p>
        </w:tc>
        <w:tc>
          <w:tcPr>
            <w:tcW w:w="925" w:type="dxa"/>
            <w:vAlign w:val="bottom"/>
          </w:tcPr>
          <w:p w:rsidR="00A0654C" w:rsidRPr="00DC0535" w:rsidP="00A0654C">
            <w:pPr>
              <w:jc w:val="center"/>
              <w:rPr>
                <w:sz w:val="20"/>
                <w:szCs w:val="20"/>
              </w:rPr>
            </w:pPr>
            <w:r>
              <w:rPr>
                <w:rFonts w:ascii="Aptos Display" w:hAnsi="Aptos Display"/>
                <w:sz w:val="18"/>
                <w:szCs w:val="18"/>
              </w:rPr>
              <w:t>7.9</w:t>
            </w:r>
          </w:p>
        </w:tc>
      </w:tr>
      <w:tr w:rsidTr="006E7966">
        <w:tblPrEx>
          <w:tblW w:w="0" w:type="auto"/>
          <w:tblLook w:val="04A0"/>
        </w:tblPrEx>
        <w:tc>
          <w:tcPr>
            <w:tcW w:w="4127" w:type="dxa"/>
            <w:vAlign w:val="center"/>
          </w:tcPr>
          <w:p w:rsidR="00A0654C" w:rsidRPr="00DC0535" w:rsidP="00A0654C">
            <w:pPr>
              <w:rPr>
                <w:sz w:val="20"/>
                <w:szCs w:val="20"/>
              </w:rPr>
            </w:pPr>
            <w:r w:rsidRPr="00DC0535">
              <w:rPr>
                <w:rFonts w:cs="Calibri"/>
                <w:color w:val="000000"/>
                <w:sz w:val="20"/>
                <w:szCs w:val="20"/>
              </w:rPr>
              <w:t>Tameside</w:t>
            </w:r>
          </w:p>
        </w:tc>
        <w:tc>
          <w:tcPr>
            <w:tcW w:w="911" w:type="dxa"/>
            <w:shd w:val="clear" w:color="auto" w:fill="D9F2D0" w:themeFill="accent6" w:themeFillTint="33"/>
            <w:vAlign w:val="center"/>
          </w:tcPr>
          <w:p w:rsidR="00A0654C" w:rsidRPr="00D61872" w:rsidP="00A0654C">
            <w:pPr>
              <w:jc w:val="center"/>
              <w:rPr>
                <w:b/>
                <w:bCs/>
                <w:sz w:val="18"/>
                <w:szCs w:val="18"/>
              </w:rPr>
            </w:pPr>
            <w:r w:rsidRPr="00D61872">
              <w:rPr>
                <w:rFonts w:cs="Calibri"/>
                <w:b/>
                <w:bCs/>
                <w:color w:val="000000"/>
                <w:sz w:val="18"/>
                <w:szCs w:val="18"/>
              </w:rPr>
              <w:t>11</w:t>
            </w:r>
            <w:r w:rsidR="008D3089">
              <w:rPr>
                <w:rFonts w:cs="Calibri"/>
                <w:b/>
                <w:bCs/>
                <w:color w:val="000000"/>
                <w:sz w:val="18"/>
                <w:szCs w:val="18"/>
              </w:rPr>
              <w:t>%</w:t>
            </w:r>
          </w:p>
        </w:tc>
        <w:tc>
          <w:tcPr>
            <w:tcW w:w="930" w:type="dxa"/>
            <w:shd w:val="clear" w:color="auto" w:fill="CAEDFB" w:themeFill="accent4" w:themeFillTint="33"/>
            <w:vAlign w:val="bottom"/>
          </w:tcPr>
          <w:p w:rsidR="00A0654C" w:rsidRPr="00D61872" w:rsidP="00A0654C">
            <w:pPr>
              <w:jc w:val="center"/>
              <w:rPr>
                <w:b/>
                <w:bCs/>
                <w:sz w:val="18"/>
                <w:szCs w:val="18"/>
              </w:rPr>
            </w:pPr>
            <w:r w:rsidRPr="00D61872">
              <w:rPr>
                <w:rFonts w:cs="Calibri"/>
                <w:b/>
                <w:bCs/>
                <w:color w:val="000000"/>
                <w:sz w:val="18"/>
                <w:szCs w:val="18"/>
              </w:rPr>
              <w:t>45</w:t>
            </w:r>
            <w:r w:rsidR="004B2643">
              <w:rPr>
                <w:rFonts w:cs="Calibri"/>
                <w:b/>
                <w:bCs/>
                <w:color w:val="000000"/>
                <w:sz w:val="18"/>
                <w:szCs w:val="18"/>
              </w:rPr>
              <w:t>%</w:t>
            </w:r>
          </w:p>
        </w:tc>
        <w:tc>
          <w:tcPr>
            <w:tcW w:w="912" w:type="dxa"/>
            <w:vAlign w:val="bottom"/>
          </w:tcPr>
          <w:p w:rsidR="00A0654C" w:rsidRPr="00DC0535" w:rsidP="00A0654C">
            <w:pPr>
              <w:jc w:val="center"/>
              <w:rPr>
                <w:sz w:val="20"/>
                <w:szCs w:val="20"/>
              </w:rPr>
            </w:pPr>
            <w:r>
              <w:rPr>
                <w:rFonts w:ascii="Aptos Display" w:hAnsi="Aptos Display"/>
                <w:color w:val="000000"/>
                <w:sz w:val="18"/>
                <w:szCs w:val="18"/>
              </w:rPr>
              <w:t>40.2</w:t>
            </w:r>
          </w:p>
        </w:tc>
        <w:tc>
          <w:tcPr>
            <w:tcW w:w="911" w:type="dxa"/>
            <w:vAlign w:val="bottom"/>
          </w:tcPr>
          <w:p w:rsidR="00A0654C" w:rsidRPr="00DC0535" w:rsidP="00A0654C">
            <w:pPr>
              <w:jc w:val="center"/>
              <w:rPr>
                <w:sz w:val="20"/>
                <w:szCs w:val="20"/>
              </w:rPr>
            </w:pPr>
            <w:r>
              <w:rPr>
                <w:rFonts w:ascii="Aptos Display" w:hAnsi="Aptos Display"/>
                <w:color w:val="000000"/>
                <w:sz w:val="18"/>
                <w:szCs w:val="18"/>
              </w:rPr>
              <w:t>43.9</w:t>
            </w:r>
          </w:p>
        </w:tc>
        <w:tc>
          <w:tcPr>
            <w:tcW w:w="912" w:type="dxa"/>
            <w:vAlign w:val="bottom"/>
          </w:tcPr>
          <w:p w:rsidR="00A0654C" w:rsidRPr="00DC0535" w:rsidP="00A0654C">
            <w:pPr>
              <w:jc w:val="center"/>
              <w:rPr>
                <w:sz w:val="20"/>
                <w:szCs w:val="20"/>
              </w:rPr>
            </w:pPr>
            <w:r>
              <w:rPr>
                <w:rFonts w:ascii="Aptos Display" w:hAnsi="Aptos Display"/>
                <w:sz w:val="18"/>
                <w:szCs w:val="18"/>
              </w:rPr>
              <w:t>29.38</w:t>
            </w:r>
          </w:p>
        </w:tc>
        <w:tc>
          <w:tcPr>
            <w:tcW w:w="925" w:type="dxa"/>
            <w:vAlign w:val="bottom"/>
          </w:tcPr>
          <w:p w:rsidR="00A0654C" w:rsidRPr="00DC0535" w:rsidP="00A0654C">
            <w:pPr>
              <w:jc w:val="center"/>
              <w:rPr>
                <w:sz w:val="20"/>
                <w:szCs w:val="20"/>
              </w:rPr>
            </w:pPr>
            <w:r>
              <w:rPr>
                <w:rFonts w:ascii="Aptos Display" w:hAnsi="Aptos Display"/>
                <w:sz w:val="18"/>
                <w:szCs w:val="18"/>
              </w:rPr>
              <w:t>9.1</w:t>
            </w:r>
          </w:p>
        </w:tc>
      </w:tr>
      <w:tr w:rsidTr="006E7966">
        <w:tblPrEx>
          <w:tblW w:w="0" w:type="auto"/>
          <w:tblLook w:val="04A0"/>
        </w:tblPrEx>
        <w:tc>
          <w:tcPr>
            <w:tcW w:w="4127" w:type="dxa"/>
            <w:vAlign w:val="center"/>
          </w:tcPr>
          <w:p w:rsidR="00A0654C" w:rsidRPr="00DC0535" w:rsidP="00A0654C">
            <w:pPr>
              <w:rPr>
                <w:sz w:val="20"/>
                <w:szCs w:val="20"/>
              </w:rPr>
            </w:pPr>
            <w:r w:rsidRPr="00DC0535">
              <w:rPr>
                <w:rFonts w:cs="Calibri"/>
                <w:color w:val="000000"/>
                <w:sz w:val="20"/>
                <w:szCs w:val="20"/>
              </w:rPr>
              <w:t>Trafford</w:t>
            </w:r>
          </w:p>
        </w:tc>
        <w:tc>
          <w:tcPr>
            <w:tcW w:w="911" w:type="dxa"/>
            <w:shd w:val="clear" w:color="auto" w:fill="D9F2D0" w:themeFill="accent6" w:themeFillTint="33"/>
            <w:vAlign w:val="center"/>
          </w:tcPr>
          <w:p w:rsidR="00A0654C" w:rsidRPr="00D61872" w:rsidP="00A0654C">
            <w:pPr>
              <w:jc w:val="center"/>
              <w:rPr>
                <w:b/>
                <w:bCs/>
                <w:sz w:val="18"/>
                <w:szCs w:val="18"/>
              </w:rPr>
            </w:pPr>
            <w:r w:rsidRPr="00D61872">
              <w:rPr>
                <w:rFonts w:cs="Calibri"/>
                <w:b/>
                <w:bCs/>
                <w:color w:val="000000"/>
                <w:sz w:val="18"/>
                <w:szCs w:val="18"/>
              </w:rPr>
              <w:t>1</w:t>
            </w:r>
            <w:r w:rsidRPr="00D61872" w:rsidR="003634F6">
              <w:rPr>
                <w:rFonts w:cs="Calibri"/>
                <w:b/>
                <w:bCs/>
                <w:color w:val="000000"/>
                <w:sz w:val="18"/>
                <w:szCs w:val="18"/>
              </w:rPr>
              <w:t>4</w:t>
            </w:r>
            <w:r w:rsidR="008D3089">
              <w:rPr>
                <w:rFonts w:cs="Calibri"/>
                <w:b/>
                <w:bCs/>
                <w:color w:val="000000"/>
                <w:sz w:val="18"/>
                <w:szCs w:val="18"/>
              </w:rPr>
              <w:t>%</w:t>
            </w:r>
          </w:p>
        </w:tc>
        <w:tc>
          <w:tcPr>
            <w:tcW w:w="930" w:type="dxa"/>
            <w:shd w:val="clear" w:color="auto" w:fill="CAEDFB" w:themeFill="accent4" w:themeFillTint="33"/>
            <w:vAlign w:val="bottom"/>
          </w:tcPr>
          <w:p w:rsidR="00A0654C" w:rsidRPr="00D61872" w:rsidP="00A0654C">
            <w:pPr>
              <w:jc w:val="center"/>
              <w:rPr>
                <w:b/>
                <w:bCs/>
                <w:sz w:val="18"/>
                <w:szCs w:val="18"/>
              </w:rPr>
            </w:pPr>
            <w:r w:rsidRPr="00D61872">
              <w:rPr>
                <w:rFonts w:cs="Calibri"/>
                <w:b/>
                <w:bCs/>
                <w:color w:val="000000"/>
                <w:sz w:val="18"/>
                <w:szCs w:val="18"/>
              </w:rPr>
              <w:t>42</w:t>
            </w:r>
            <w:r w:rsidR="004B2643">
              <w:rPr>
                <w:rFonts w:cs="Calibri"/>
                <w:b/>
                <w:bCs/>
                <w:color w:val="000000"/>
                <w:sz w:val="18"/>
                <w:szCs w:val="18"/>
              </w:rPr>
              <w:t>%</w:t>
            </w:r>
          </w:p>
        </w:tc>
        <w:tc>
          <w:tcPr>
            <w:tcW w:w="912" w:type="dxa"/>
            <w:vAlign w:val="bottom"/>
          </w:tcPr>
          <w:p w:rsidR="00A0654C" w:rsidRPr="00DC0535" w:rsidP="00A0654C">
            <w:pPr>
              <w:jc w:val="center"/>
              <w:rPr>
                <w:sz w:val="20"/>
                <w:szCs w:val="20"/>
              </w:rPr>
            </w:pPr>
            <w:r>
              <w:rPr>
                <w:rFonts w:ascii="Aptos Display" w:hAnsi="Aptos Display"/>
                <w:color w:val="000000"/>
                <w:sz w:val="18"/>
                <w:szCs w:val="18"/>
              </w:rPr>
              <w:t>60.5</w:t>
            </w:r>
          </w:p>
        </w:tc>
        <w:tc>
          <w:tcPr>
            <w:tcW w:w="911" w:type="dxa"/>
            <w:vAlign w:val="bottom"/>
          </w:tcPr>
          <w:p w:rsidR="00A0654C" w:rsidRPr="00DC0535" w:rsidP="00A0654C">
            <w:pPr>
              <w:jc w:val="center"/>
              <w:rPr>
                <w:sz w:val="20"/>
                <w:szCs w:val="20"/>
              </w:rPr>
            </w:pPr>
            <w:r>
              <w:rPr>
                <w:rFonts w:ascii="Aptos Display" w:hAnsi="Aptos Display"/>
                <w:color w:val="000000"/>
                <w:sz w:val="18"/>
                <w:szCs w:val="18"/>
              </w:rPr>
              <w:t>56.8</w:t>
            </w:r>
          </w:p>
        </w:tc>
        <w:tc>
          <w:tcPr>
            <w:tcW w:w="912" w:type="dxa"/>
            <w:vAlign w:val="bottom"/>
          </w:tcPr>
          <w:p w:rsidR="00A0654C" w:rsidRPr="00DC0535" w:rsidP="00A0654C">
            <w:pPr>
              <w:jc w:val="center"/>
              <w:rPr>
                <w:sz w:val="20"/>
                <w:szCs w:val="20"/>
              </w:rPr>
            </w:pPr>
            <w:r>
              <w:rPr>
                <w:rFonts w:ascii="Aptos Display" w:hAnsi="Aptos Display"/>
                <w:sz w:val="18"/>
                <w:szCs w:val="18"/>
              </w:rPr>
              <w:t>15.39</w:t>
            </w:r>
          </w:p>
        </w:tc>
        <w:tc>
          <w:tcPr>
            <w:tcW w:w="925" w:type="dxa"/>
            <w:vAlign w:val="bottom"/>
          </w:tcPr>
          <w:p w:rsidR="00A0654C" w:rsidRPr="00DC0535" w:rsidP="00A0654C">
            <w:pPr>
              <w:jc w:val="center"/>
              <w:rPr>
                <w:sz w:val="20"/>
                <w:szCs w:val="20"/>
              </w:rPr>
            </w:pPr>
            <w:r>
              <w:rPr>
                <w:rFonts w:ascii="Aptos Display" w:hAnsi="Aptos Display"/>
                <w:sz w:val="18"/>
                <w:szCs w:val="18"/>
              </w:rPr>
              <w:t>14.5</w:t>
            </w:r>
          </w:p>
        </w:tc>
      </w:tr>
      <w:tr w:rsidTr="006E7966">
        <w:tblPrEx>
          <w:tblW w:w="0" w:type="auto"/>
          <w:tblLook w:val="04A0"/>
        </w:tblPrEx>
        <w:tc>
          <w:tcPr>
            <w:tcW w:w="4127" w:type="dxa"/>
            <w:vAlign w:val="center"/>
          </w:tcPr>
          <w:p w:rsidR="00A0654C" w:rsidRPr="00DC0535" w:rsidP="00A0654C">
            <w:pPr>
              <w:rPr>
                <w:sz w:val="20"/>
                <w:szCs w:val="20"/>
              </w:rPr>
            </w:pPr>
            <w:r w:rsidRPr="00DC0535">
              <w:rPr>
                <w:rFonts w:cs="Calibri"/>
                <w:color w:val="000000"/>
                <w:sz w:val="20"/>
                <w:szCs w:val="20"/>
              </w:rPr>
              <w:t>Warrington</w:t>
            </w:r>
          </w:p>
        </w:tc>
        <w:tc>
          <w:tcPr>
            <w:tcW w:w="911" w:type="dxa"/>
            <w:shd w:val="clear" w:color="auto" w:fill="D9F2D0" w:themeFill="accent6" w:themeFillTint="33"/>
            <w:vAlign w:val="center"/>
          </w:tcPr>
          <w:p w:rsidR="00A0654C" w:rsidRPr="00D61872" w:rsidP="00A0654C">
            <w:pPr>
              <w:jc w:val="center"/>
              <w:rPr>
                <w:b/>
                <w:bCs/>
                <w:sz w:val="18"/>
                <w:szCs w:val="18"/>
              </w:rPr>
            </w:pPr>
            <w:r w:rsidRPr="00D61872">
              <w:rPr>
                <w:rFonts w:cs="Calibri"/>
                <w:b/>
                <w:bCs/>
                <w:color w:val="000000"/>
                <w:sz w:val="18"/>
                <w:szCs w:val="18"/>
              </w:rPr>
              <w:t>1</w:t>
            </w:r>
            <w:r w:rsidRPr="00D61872" w:rsidR="003634F6">
              <w:rPr>
                <w:rFonts w:cs="Calibri"/>
                <w:b/>
                <w:bCs/>
                <w:color w:val="000000"/>
                <w:sz w:val="18"/>
                <w:szCs w:val="18"/>
              </w:rPr>
              <w:t>1</w:t>
            </w:r>
            <w:r w:rsidR="008D3089">
              <w:rPr>
                <w:rFonts w:cs="Calibri"/>
                <w:b/>
                <w:bCs/>
                <w:color w:val="000000"/>
                <w:sz w:val="18"/>
                <w:szCs w:val="18"/>
              </w:rPr>
              <w:t>%</w:t>
            </w:r>
          </w:p>
        </w:tc>
        <w:tc>
          <w:tcPr>
            <w:tcW w:w="930" w:type="dxa"/>
            <w:shd w:val="clear" w:color="auto" w:fill="CAEDFB" w:themeFill="accent4" w:themeFillTint="33"/>
            <w:vAlign w:val="bottom"/>
          </w:tcPr>
          <w:p w:rsidR="00A0654C" w:rsidRPr="00D61872" w:rsidP="00A0654C">
            <w:pPr>
              <w:jc w:val="center"/>
              <w:rPr>
                <w:b/>
                <w:bCs/>
                <w:sz w:val="18"/>
                <w:szCs w:val="18"/>
              </w:rPr>
            </w:pPr>
            <w:r w:rsidRPr="00D61872">
              <w:rPr>
                <w:rFonts w:cs="Calibri"/>
                <w:b/>
                <w:bCs/>
                <w:color w:val="000000"/>
                <w:sz w:val="18"/>
                <w:szCs w:val="18"/>
              </w:rPr>
              <w:t>3</w:t>
            </w:r>
            <w:r w:rsidRPr="00D61872" w:rsidR="003634F6">
              <w:rPr>
                <w:rFonts w:cs="Calibri"/>
                <w:b/>
                <w:bCs/>
                <w:color w:val="000000"/>
                <w:sz w:val="18"/>
                <w:szCs w:val="18"/>
              </w:rPr>
              <w:t>7</w:t>
            </w:r>
            <w:r w:rsidR="004B2643">
              <w:rPr>
                <w:rFonts w:cs="Calibri"/>
                <w:b/>
                <w:bCs/>
                <w:color w:val="000000"/>
                <w:sz w:val="18"/>
                <w:szCs w:val="18"/>
              </w:rPr>
              <w:t>%</w:t>
            </w:r>
          </w:p>
        </w:tc>
        <w:tc>
          <w:tcPr>
            <w:tcW w:w="912" w:type="dxa"/>
            <w:vAlign w:val="bottom"/>
          </w:tcPr>
          <w:p w:rsidR="00A0654C" w:rsidRPr="00DC0535" w:rsidP="00A0654C">
            <w:pPr>
              <w:jc w:val="center"/>
              <w:rPr>
                <w:sz w:val="20"/>
                <w:szCs w:val="20"/>
              </w:rPr>
            </w:pPr>
            <w:r>
              <w:rPr>
                <w:rFonts w:ascii="Aptos Display" w:hAnsi="Aptos Display"/>
                <w:color w:val="000000"/>
                <w:sz w:val="18"/>
                <w:szCs w:val="18"/>
              </w:rPr>
              <w:t>49.4</w:t>
            </w:r>
          </w:p>
        </w:tc>
        <w:tc>
          <w:tcPr>
            <w:tcW w:w="911" w:type="dxa"/>
            <w:vAlign w:val="bottom"/>
          </w:tcPr>
          <w:p w:rsidR="00A0654C" w:rsidRPr="00DC0535" w:rsidP="00A0654C">
            <w:pPr>
              <w:jc w:val="center"/>
              <w:rPr>
                <w:sz w:val="20"/>
                <w:szCs w:val="20"/>
              </w:rPr>
            </w:pPr>
            <w:r>
              <w:rPr>
                <w:rFonts w:ascii="Aptos Display" w:hAnsi="Aptos Display"/>
                <w:color w:val="000000"/>
                <w:sz w:val="18"/>
                <w:szCs w:val="18"/>
              </w:rPr>
              <w:t>47.2</w:t>
            </w:r>
          </w:p>
        </w:tc>
        <w:tc>
          <w:tcPr>
            <w:tcW w:w="912" w:type="dxa"/>
            <w:vAlign w:val="bottom"/>
          </w:tcPr>
          <w:p w:rsidR="00A0654C" w:rsidRPr="00DC0535" w:rsidP="00A0654C">
            <w:pPr>
              <w:jc w:val="center"/>
              <w:rPr>
                <w:sz w:val="20"/>
                <w:szCs w:val="20"/>
              </w:rPr>
            </w:pPr>
            <w:r>
              <w:rPr>
                <w:rFonts w:ascii="Aptos Display" w:hAnsi="Aptos Display"/>
                <w:sz w:val="18"/>
                <w:szCs w:val="18"/>
              </w:rPr>
              <w:t>19.31</w:t>
            </w:r>
          </w:p>
        </w:tc>
        <w:tc>
          <w:tcPr>
            <w:tcW w:w="925" w:type="dxa"/>
            <w:vAlign w:val="bottom"/>
          </w:tcPr>
          <w:p w:rsidR="00A0654C" w:rsidRPr="00DC0535" w:rsidP="00A0654C">
            <w:pPr>
              <w:jc w:val="center"/>
              <w:rPr>
                <w:sz w:val="20"/>
                <w:szCs w:val="20"/>
              </w:rPr>
            </w:pPr>
            <w:r>
              <w:rPr>
                <w:rFonts w:ascii="Aptos Display" w:hAnsi="Aptos Display"/>
                <w:sz w:val="18"/>
                <w:szCs w:val="18"/>
              </w:rPr>
              <w:t>4.1</w:t>
            </w:r>
          </w:p>
        </w:tc>
      </w:tr>
      <w:tr w:rsidTr="006E7966">
        <w:tblPrEx>
          <w:tblW w:w="0" w:type="auto"/>
          <w:tblLook w:val="04A0"/>
        </w:tblPrEx>
        <w:tc>
          <w:tcPr>
            <w:tcW w:w="4127" w:type="dxa"/>
            <w:vAlign w:val="center"/>
          </w:tcPr>
          <w:p w:rsidR="00A0654C" w:rsidRPr="00DC0535" w:rsidP="00A0654C">
            <w:pPr>
              <w:rPr>
                <w:sz w:val="20"/>
                <w:szCs w:val="20"/>
              </w:rPr>
            </w:pPr>
            <w:r w:rsidRPr="00DC0535">
              <w:rPr>
                <w:rFonts w:cs="Calibri"/>
                <w:color w:val="000000"/>
                <w:sz w:val="20"/>
                <w:szCs w:val="20"/>
              </w:rPr>
              <w:t>Wigan</w:t>
            </w:r>
          </w:p>
        </w:tc>
        <w:tc>
          <w:tcPr>
            <w:tcW w:w="911" w:type="dxa"/>
            <w:shd w:val="clear" w:color="auto" w:fill="D9F2D0" w:themeFill="accent6" w:themeFillTint="33"/>
            <w:vAlign w:val="center"/>
          </w:tcPr>
          <w:p w:rsidR="00A0654C" w:rsidRPr="00D61872" w:rsidP="00A0654C">
            <w:pPr>
              <w:jc w:val="center"/>
              <w:rPr>
                <w:b/>
                <w:bCs/>
                <w:sz w:val="18"/>
                <w:szCs w:val="18"/>
              </w:rPr>
            </w:pPr>
            <w:r w:rsidRPr="00D61872">
              <w:rPr>
                <w:b/>
                <w:bCs/>
                <w:sz w:val="18"/>
                <w:szCs w:val="18"/>
              </w:rPr>
              <w:t>10</w:t>
            </w:r>
            <w:r w:rsidR="008D3089">
              <w:rPr>
                <w:rFonts w:cs="Calibri"/>
                <w:b/>
                <w:bCs/>
                <w:color w:val="000000"/>
                <w:sz w:val="18"/>
                <w:szCs w:val="18"/>
              </w:rPr>
              <w:t>%</w:t>
            </w:r>
          </w:p>
        </w:tc>
        <w:tc>
          <w:tcPr>
            <w:tcW w:w="930" w:type="dxa"/>
            <w:shd w:val="clear" w:color="auto" w:fill="CAEDFB" w:themeFill="accent4" w:themeFillTint="33"/>
            <w:vAlign w:val="bottom"/>
          </w:tcPr>
          <w:p w:rsidR="00A0654C" w:rsidRPr="00D61872" w:rsidP="00A0654C">
            <w:pPr>
              <w:jc w:val="center"/>
              <w:rPr>
                <w:b/>
                <w:bCs/>
                <w:sz w:val="18"/>
                <w:szCs w:val="18"/>
              </w:rPr>
            </w:pPr>
            <w:r w:rsidRPr="00D61872">
              <w:rPr>
                <w:rFonts w:cs="Calibri"/>
                <w:b/>
                <w:bCs/>
                <w:color w:val="000000"/>
                <w:sz w:val="18"/>
                <w:szCs w:val="18"/>
              </w:rPr>
              <w:t>4</w:t>
            </w:r>
            <w:r w:rsidRPr="00D61872" w:rsidR="003634F6">
              <w:rPr>
                <w:rFonts w:cs="Calibri"/>
                <w:b/>
                <w:bCs/>
                <w:color w:val="000000"/>
                <w:sz w:val="18"/>
                <w:szCs w:val="18"/>
              </w:rPr>
              <w:t>2</w:t>
            </w:r>
            <w:r w:rsidR="004B2643">
              <w:rPr>
                <w:rFonts w:cs="Calibri"/>
                <w:b/>
                <w:bCs/>
                <w:color w:val="000000"/>
                <w:sz w:val="18"/>
                <w:szCs w:val="18"/>
              </w:rPr>
              <w:t>%</w:t>
            </w:r>
          </w:p>
        </w:tc>
        <w:tc>
          <w:tcPr>
            <w:tcW w:w="912" w:type="dxa"/>
            <w:vAlign w:val="bottom"/>
          </w:tcPr>
          <w:p w:rsidR="00A0654C" w:rsidRPr="00DC0535" w:rsidP="00A0654C">
            <w:pPr>
              <w:jc w:val="center"/>
              <w:rPr>
                <w:sz w:val="20"/>
                <w:szCs w:val="20"/>
              </w:rPr>
            </w:pPr>
            <w:r>
              <w:rPr>
                <w:rFonts w:ascii="Aptos Display" w:hAnsi="Aptos Display"/>
                <w:color w:val="000000"/>
                <w:sz w:val="18"/>
                <w:szCs w:val="18"/>
              </w:rPr>
              <w:t>40.6</w:t>
            </w:r>
          </w:p>
        </w:tc>
        <w:tc>
          <w:tcPr>
            <w:tcW w:w="911" w:type="dxa"/>
            <w:vAlign w:val="bottom"/>
          </w:tcPr>
          <w:p w:rsidR="00A0654C" w:rsidRPr="00DC0535" w:rsidP="00A0654C">
            <w:pPr>
              <w:jc w:val="center"/>
              <w:rPr>
                <w:sz w:val="20"/>
                <w:szCs w:val="20"/>
              </w:rPr>
            </w:pPr>
            <w:r>
              <w:rPr>
                <w:rFonts w:ascii="Aptos Display" w:hAnsi="Aptos Display"/>
                <w:color w:val="000000"/>
                <w:sz w:val="18"/>
                <w:szCs w:val="18"/>
              </w:rPr>
              <w:t>45.3</w:t>
            </w:r>
          </w:p>
        </w:tc>
        <w:tc>
          <w:tcPr>
            <w:tcW w:w="912" w:type="dxa"/>
            <w:vAlign w:val="bottom"/>
          </w:tcPr>
          <w:p w:rsidR="00A0654C" w:rsidRPr="00DC0535" w:rsidP="00A0654C">
            <w:pPr>
              <w:jc w:val="center"/>
              <w:rPr>
                <w:sz w:val="20"/>
                <w:szCs w:val="20"/>
              </w:rPr>
            </w:pPr>
            <w:r>
              <w:rPr>
                <w:rFonts w:ascii="Aptos Display" w:hAnsi="Aptos Display"/>
                <w:sz w:val="18"/>
                <w:szCs w:val="18"/>
              </w:rPr>
              <w:t>24.86</w:t>
            </w:r>
          </w:p>
        </w:tc>
        <w:tc>
          <w:tcPr>
            <w:tcW w:w="925" w:type="dxa"/>
            <w:vAlign w:val="bottom"/>
          </w:tcPr>
          <w:p w:rsidR="00A0654C" w:rsidRPr="00DC0535" w:rsidP="00A0654C">
            <w:pPr>
              <w:jc w:val="center"/>
              <w:rPr>
                <w:sz w:val="20"/>
                <w:szCs w:val="20"/>
              </w:rPr>
            </w:pPr>
            <w:r>
              <w:rPr>
                <w:rFonts w:ascii="Aptos Display" w:hAnsi="Aptos Display"/>
                <w:sz w:val="18"/>
                <w:szCs w:val="18"/>
              </w:rPr>
              <w:t>2.7</w:t>
            </w:r>
          </w:p>
        </w:tc>
      </w:tr>
      <w:tr w:rsidTr="006E7966">
        <w:tblPrEx>
          <w:tblW w:w="0" w:type="auto"/>
          <w:tblLook w:val="04A0"/>
        </w:tblPrEx>
        <w:tc>
          <w:tcPr>
            <w:tcW w:w="4127" w:type="dxa"/>
            <w:vAlign w:val="center"/>
          </w:tcPr>
          <w:p w:rsidR="00A0654C" w:rsidRPr="00DC0535" w:rsidP="00A0654C">
            <w:pPr>
              <w:rPr>
                <w:sz w:val="20"/>
                <w:szCs w:val="20"/>
              </w:rPr>
            </w:pPr>
            <w:r w:rsidRPr="00DC0535">
              <w:rPr>
                <w:rFonts w:cs="Calibri"/>
                <w:color w:val="000000"/>
                <w:sz w:val="20"/>
                <w:szCs w:val="20"/>
              </w:rPr>
              <w:t>Wirral</w:t>
            </w:r>
          </w:p>
        </w:tc>
        <w:tc>
          <w:tcPr>
            <w:tcW w:w="911" w:type="dxa"/>
            <w:shd w:val="clear" w:color="auto" w:fill="D9F2D0" w:themeFill="accent6" w:themeFillTint="33"/>
            <w:vAlign w:val="center"/>
          </w:tcPr>
          <w:p w:rsidR="00A0654C" w:rsidRPr="00D61872" w:rsidP="00A0654C">
            <w:pPr>
              <w:jc w:val="center"/>
              <w:rPr>
                <w:b/>
                <w:bCs/>
                <w:sz w:val="18"/>
                <w:szCs w:val="18"/>
              </w:rPr>
            </w:pPr>
            <w:r w:rsidRPr="00D61872">
              <w:rPr>
                <w:rFonts w:cs="Calibri"/>
                <w:b/>
                <w:bCs/>
                <w:color w:val="000000"/>
                <w:sz w:val="18"/>
                <w:szCs w:val="18"/>
              </w:rPr>
              <w:t>10</w:t>
            </w:r>
            <w:r w:rsidR="008D3089">
              <w:rPr>
                <w:rFonts w:cs="Calibri"/>
                <w:b/>
                <w:bCs/>
                <w:color w:val="000000"/>
                <w:sz w:val="18"/>
                <w:szCs w:val="18"/>
              </w:rPr>
              <w:t>%</w:t>
            </w:r>
          </w:p>
        </w:tc>
        <w:tc>
          <w:tcPr>
            <w:tcW w:w="930" w:type="dxa"/>
            <w:shd w:val="clear" w:color="auto" w:fill="CAEDFB" w:themeFill="accent4" w:themeFillTint="33"/>
            <w:vAlign w:val="bottom"/>
          </w:tcPr>
          <w:p w:rsidR="00A0654C" w:rsidRPr="00D61872" w:rsidP="00A0654C">
            <w:pPr>
              <w:jc w:val="center"/>
              <w:rPr>
                <w:b/>
                <w:bCs/>
                <w:sz w:val="18"/>
                <w:szCs w:val="18"/>
              </w:rPr>
            </w:pPr>
            <w:r w:rsidRPr="00D61872">
              <w:rPr>
                <w:rFonts w:cs="Calibri"/>
                <w:b/>
                <w:bCs/>
                <w:color w:val="000000"/>
                <w:sz w:val="18"/>
                <w:szCs w:val="18"/>
              </w:rPr>
              <w:t>4</w:t>
            </w:r>
            <w:r w:rsidRPr="00D61872" w:rsidR="003634F6">
              <w:rPr>
                <w:rFonts w:cs="Calibri"/>
                <w:b/>
                <w:bCs/>
                <w:color w:val="000000"/>
                <w:sz w:val="18"/>
                <w:szCs w:val="18"/>
              </w:rPr>
              <w:t>4</w:t>
            </w:r>
            <w:r w:rsidR="004B2643">
              <w:rPr>
                <w:rFonts w:cs="Calibri"/>
                <w:b/>
                <w:bCs/>
                <w:color w:val="000000"/>
                <w:sz w:val="18"/>
                <w:szCs w:val="18"/>
              </w:rPr>
              <w:t>%</w:t>
            </w:r>
          </w:p>
        </w:tc>
        <w:tc>
          <w:tcPr>
            <w:tcW w:w="912" w:type="dxa"/>
            <w:vAlign w:val="bottom"/>
          </w:tcPr>
          <w:p w:rsidR="00A0654C" w:rsidRPr="00DC0535" w:rsidP="00A0654C">
            <w:pPr>
              <w:jc w:val="center"/>
              <w:rPr>
                <w:sz w:val="20"/>
                <w:szCs w:val="20"/>
              </w:rPr>
            </w:pPr>
            <w:r>
              <w:rPr>
                <w:rFonts w:ascii="Aptos Display" w:hAnsi="Aptos Display"/>
                <w:color w:val="000000"/>
                <w:sz w:val="18"/>
                <w:szCs w:val="18"/>
              </w:rPr>
              <w:t>49.3</w:t>
            </w:r>
          </w:p>
        </w:tc>
        <w:tc>
          <w:tcPr>
            <w:tcW w:w="911" w:type="dxa"/>
            <w:vAlign w:val="bottom"/>
          </w:tcPr>
          <w:p w:rsidR="00A0654C" w:rsidRPr="00DC0535" w:rsidP="00A0654C">
            <w:pPr>
              <w:jc w:val="center"/>
              <w:rPr>
                <w:sz w:val="20"/>
                <w:szCs w:val="20"/>
              </w:rPr>
            </w:pPr>
            <w:r>
              <w:rPr>
                <w:rFonts w:ascii="Aptos Display" w:hAnsi="Aptos Display"/>
                <w:color w:val="000000"/>
                <w:sz w:val="18"/>
                <w:szCs w:val="18"/>
              </w:rPr>
              <w:t>48.8</w:t>
            </w:r>
          </w:p>
        </w:tc>
        <w:tc>
          <w:tcPr>
            <w:tcW w:w="912" w:type="dxa"/>
            <w:vAlign w:val="bottom"/>
          </w:tcPr>
          <w:p w:rsidR="00A0654C" w:rsidRPr="00DC0535" w:rsidP="00A0654C">
            <w:pPr>
              <w:jc w:val="center"/>
              <w:rPr>
                <w:sz w:val="20"/>
                <w:szCs w:val="20"/>
              </w:rPr>
            </w:pPr>
            <w:r>
              <w:rPr>
                <w:rFonts w:ascii="Aptos Display" w:hAnsi="Aptos Display"/>
                <w:sz w:val="18"/>
                <w:szCs w:val="18"/>
              </w:rPr>
              <w:t>26.89</w:t>
            </w:r>
          </w:p>
        </w:tc>
        <w:tc>
          <w:tcPr>
            <w:tcW w:w="925" w:type="dxa"/>
            <w:vAlign w:val="bottom"/>
          </w:tcPr>
          <w:p w:rsidR="00A0654C" w:rsidRPr="00DC0535" w:rsidP="00A0654C">
            <w:pPr>
              <w:jc w:val="center"/>
              <w:rPr>
                <w:sz w:val="20"/>
                <w:szCs w:val="20"/>
              </w:rPr>
            </w:pPr>
            <w:r>
              <w:rPr>
                <w:rFonts w:ascii="Aptos Display" w:hAnsi="Aptos Display"/>
                <w:sz w:val="18"/>
                <w:szCs w:val="18"/>
              </w:rPr>
              <w:t>3.0</w:t>
            </w:r>
          </w:p>
        </w:tc>
      </w:tr>
      <w:tr w:rsidTr="008F7692">
        <w:tblPrEx>
          <w:tblW w:w="0" w:type="auto"/>
          <w:tblLook w:val="04A0"/>
        </w:tblPrEx>
        <w:tc>
          <w:tcPr>
            <w:tcW w:w="4127" w:type="dxa"/>
            <w:vAlign w:val="center"/>
          </w:tcPr>
          <w:p w:rsidR="006E7966" w:rsidRPr="006203E5" w:rsidP="00A0621F">
            <w:pPr>
              <w:rPr>
                <w:rFonts w:cs="Calibri"/>
                <w:b/>
                <w:bCs/>
                <w:color w:val="000000"/>
                <w:sz w:val="20"/>
                <w:szCs w:val="20"/>
              </w:rPr>
            </w:pPr>
            <w:r w:rsidRPr="006203E5">
              <w:rPr>
                <w:rFonts w:cs="Calibri"/>
                <w:b/>
                <w:bCs/>
                <w:color w:val="000000"/>
                <w:sz w:val="20"/>
                <w:szCs w:val="20"/>
              </w:rPr>
              <w:t>SOUTH EAST</w:t>
            </w:r>
          </w:p>
        </w:tc>
        <w:tc>
          <w:tcPr>
            <w:tcW w:w="911" w:type="dxa"/>
            <w:shd w:val="clear" w:color="auto" w:fill="D9F2D0" w:themeFill="accent6" w:themeFillTint="33"/>
            <w:vAlign w:val="bottom"/>
          </w:tcPr>
          <w:p w:rsidR="006E7966" w:rsidRPr="006203E5" w:rsidP="002341DF">
            <w:pPr>
              <w:jc w:val="center"/>
              <w:rPr>
                <w:rFonts w:cs="Calibri"/>
                <w:b/>
                <w:bCs/>
                <w:color w:val="000000"/>
                <w:sz w:val="20"/>
                <w:szCs w:val="20"/>
              </w:rPr>
            </w:pPr>
            <w:r>
              <w:rPr>
                <w:rFonts w:cs="Calibri"/>
                <w:b/>
                <w:bCs/>
                <w:color w:val="000000"/>
                <w:sz w:val="20"/>
                <w:szCs w:val="20"/>
              </w:rPr>
              <w:t>10</w:t>
            </w:r>
            <w:r w:rsidR="008D3089">
              <w:rPr>
                <w:rFonts w:cs="Calibri"/>
                <w:b/>
                <w:bCs/>
                <w:color w:val="000000"/>
                <w:sz w:val="18"/>
                <w:szCs w:val="18"/>
              </w:rPr>
              <w:t>%</w:t>
            </w:r>
          </w:p>
        </w:tc>
        <w:tc>
          <w:tcPr>
            <w:tcW w:w="930" w:type="dxa"/>
            <w:shd w:val="clear" w:color="auto" w:fill="CAEDFB" w:themeFill="accent4" w:themeFillTint="33"/>
            <w:vAlign w:val="center"/>
          </w:tcPr>
          <w:p w:rsidR="006E7966" w:rsidRPr="006203E5" w:rsidP="0036269A">
            <w:pPr>
              <w:jc w:val="center"/>
              <w:rPr>
                <w:rFonts w:cs="Calibri"/>
                <w:b/>
                <w:bCs/>
                <w:color w:val="000000"/>
                <w:sz w:val="20"/>
                <w:szCs w:val="20"/>
              </w:rPr>
            </w:pPr>
            <w:r>
              <w:rPr>
                <w:rFonts w:cs="Calibri"/>
                <w:b/>
                <w:bCs/>
                <w:color w:val="000000"/>
                <w:sz w:val="20"/>
                <w:szCs w:val="20"/>
              </w:rPr>
              <w:t>46</w:t>
            </w:r>
            <w:r w:rsidR="004B2643">
              <w:rPr>
                <w:rFonts w:cs="Calibri"/>
                <w:b/>
                <w:bCs/>
                <w:color w:val="000000"/>
                <w:sz w:val="18"/>
                <w:szCs w:val="18"/>
              </w:rPr>
              <w:t>%</w:t>
            </w:r>
          </w:p>
        </w:tc>
        <w:tc>
          <w:tcPr>
            <w:tcW w:w="3660" w:type="dxa"/>
            <w:gridSpan w:val="4"/>
            <w:vAlign w:val="center"/>
          </w:tcPr>
          <w:p w:rsidR="006E7966" w:rsidRPr="006203E5" w:rsidP="006E7966">
            <w:pPr>
              <w:rPr>
                <w:rFonts w:cs="Calibri"/>
                <w:b/>
                <w:bCs/>
                <w:color w:val="000000"/>
                <w:sz w:val="20"/>
                <w:szCs w:val="20"/>
              </w:rPr>
            </w:pP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Bracknell Forest</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1</w:t>
            </w:r>
            <w:r w:rsidRPr="00D61872" w:rsidR="003634F6">
              <w:rPr>
                <w:rFonts w:cs="Calibri"/>
                <w:b/>
                <w:bCs/>
                <w:color w:val="000000"/>
                <w:sz w:val="18"/>
                <w:szCs w:val="18"/>
              </w:rPr>
              <w:t>1</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47.1</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48.1</w:t>
            </w:r>
          </w:p>
        </w:tc>
        <w:tc>
          <w:tcPr>
            <w:tcW w:w="912" w:type="dxa"/>
            <w:vAlign w:val="bottom"/>
          </w:tcPr>
          <w:p w:rsidR="008D3AE8" w:rsidRPr="00DC0535" w:rsidP="008D3AE8">
            <w:pPr>
              <w:jc w:val="center"/>
              <w:rPr>
                <w:sz w:val="20"/>
                <w:szCs w:val="20"/>
              </w:rPr>
            </w:pPr>
            <w:r>
              <w:rPr>
                <w:rFonts w:ascii="Aptos Display" w:hAnsi="Aptos Display"/>
                <w:sz w:val="18"/>
                <w:szCs w:val="18"/>
              </w:rPr>
              <w:t>10.46</w:t>
            </w:r>
          </w:p>
        </w:tc>
        <w:tc>
          <w:tcPr>
            <w:tcW w:w="925" w:type="dxa"/>
            <w:vAlign w:val="bottom"/>
          </w:tcPr>
          <w:p w:rsidR="008D3AE8" w:rsidRPr="00DC0535" w:rsidP="008D3AE8">
            <w:pPr>
              <w:jc w:val="center"/>
              <w:rPr>
                <w:sz w:val="20"/>
                <w:szCs w:val="20"/>
              </w:rPr>
            </w:pPr>
            <w:r>
              <w:rPr>
                <w:rFonts w:ascii="Aptos Display" w:hAnsi="Aptos Display"/>
                <w:sz w:val="18"/>
                <w:szCs w:val="18"/>
              </w:rPr>
              <w:t>9.4</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 xml:space="preserve">Brighton </w:t>
            </w:r>
            <w:r>
              <w:rPr>
                <w:rFonts w:cs="Calibri"/>
                <w:color w:val="000000"/>
                <w:sz w:val="20"/>
                <w:szCs w:val="20"/>
              </w:rPr>
              <w:t>&amp;</w:t>
            </w:r>
            <w:r w:rsidRPr="00DC0535">
              <w:rPr>
                <w:rFonts w:cs="Calibri"/>
                <w:color w:val="000000"/>
                <w:sz w:val="20"/>
                <w:szCs w:val="20"/>
              </w:rPr>
              <w:t xml:space="preserve"> Hove</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1</w:t>
            </w:r>
            <w:r w:rsidRPr="00D61872" w:rsidR="003634F6">
              <w:rPr>
                <w:rFonts w:cs="Calibri"/>
                <w:b/>
                <w:bCs/>
                <w:color w:val="000000"/>
                <w:sz w:val="18"/>
                <w:szCs w:val="18"/>
              </w:rPr>
              <w:t>1</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41</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47.4</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48.0</w:t>
            </w:r>
          </w:p>
        </w:tc>
        <w:tc>
          <w:tcPr>
            <w:tcW w:w="912" w:type="dxa"/>
            <w:vAlign w:val="bottom"/>
          </w:tcPr>
          <w:p w:rsidR="008D3AE8" w:rsidRPr="00DC0535" w:rsidP="008D3AE8">
            <w:pPr>
              <w:jc w:val="center"/>
              <w:rPr>
                <w:sz w:val="20"/>
                <w:szCs w:val="20"/>
              </w:rPr>
            </w:pPr>
            <w:r>
              <w:rPr>
                <w:rFonts w:ascii="Aptos Display" w:hAnsi="Aptos Display"/>
                <w:sz w:val="18"/>
                <w:szCs w:val="18"/>
              </w:rPr>
              <w:t>23.44</w:t>
            </w:r>
          </w:p>
        </w:tc>
        <w:tc>
          <w:tcPr>
            <w:tcW w:w="925" w:type="dxa"/>
            <w:vAlign w:val="bottom"/>
          </w:tcPr>
          <w:p w:rsidR="008D3AE8" w:rsidRPr="00DC0535" w:rsidP="008D3AE8">
            <w:pPr>
              <w:jc w:val="center"/>
              <w:rPr>
                <w:sz w:val="20"/>
                <w:szCs w:val="20"/>
              </w:rPr>
            </w:pPr>
            <w:r>
              <w:rPr>
                <w:rFonts w:ascii="Aptos Display" w:hAnsi="Aptos Display"/>
                <w:sz w:val="18"/>
                <w:szCs w:val="18"/>
              </w:rPr>
              <w:t>10.9</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Buckinghamshire</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1</w:t>
            </w:r>
            <w:r w:rsidRPr="00D61872" w:rsidR="003634F6">
              <w:rPr>
                <w:rFonts w:cs="Calibri"/>
                <w:b/>
                <w:bCs/>
                <w:color w:val="000000"/>
                <w:sz w:val="18"/>
                <w:szCs w:val="18"/>
              </w:rPr>
              <w:t>3</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46</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61.1</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55.0</w:t>
            </w:r>
          </w:p>
        </w:tc>
        <w:tc>
          <w:tcPr>
            <w:tcW w:w="912" w:type="dxa"/>
            <w:vAlign w:val="bottom"/>
          </w:tcPr>
          <w:p w:rsidR="008D3AE8" w:rsidRPr="00DC0535" w:rsidP="008D3AE8">
            <w:pPr>
              <w:jc w:val="center"/>
              <w:rPr>
                <w:sz w:val="20"/>
                <w:szCs w:val="20"/>
              </w:rPr>
            </w:pPr>
            <w:r>
              <w:rPr>
                <w:rFonts w:ascii="Aptos Display" w:hAnsi="Aptos Display"/>
                <w:sz w:val="18"/>
                <w:szCs w:val="18"/>
              </w:rPr>
              <w:t>9.76</w:t>
            </w:r>
          </w:p>
        </w:tc>
        <w:tc>
          <w:tcPr>
            <w:tcW w:w="925" w:type="dxa"/>
            <w:vAlign w:val="bottom"/>
          </w:tcPr>
          <w:p w:rsidR="008D3AE8" w:rsidRPr="00DC0535" w:rsidP="008D3AE8">
            <w:pPr>
              <w:jc w:val="center"/>
              <w:rPr>
                <w:sz w:val="20"/>
                <w:szCs w:val="20"/>
              </w:rPr>
            </w:pPr>
            <w:r>
              <w:rPr>
                <w:rFonts w:ascii="Aptos Display" w:hAnsi="Aptos Display"/>
                <w:sz w:val="18"/>
                <w:szCs w:val="18"/>
              </w:rPr>
              <w:t>13.6</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East Sussex</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b/>
                <w:bCs/>
                <w:sz w:val="18"/>
                <w:szCs w:val="18"/>
              </w:rPr>
              <w:t>10</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45</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36.9</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45.2</w:t>
            </w:r>
          </w:p>
        </w:tc>
        <w:tc>
          <w:tcPr>
            <w:tcW w:w="912" w:type="dxa"/>
            <w:vAlign w:val="bottom"/>
          </w:tcPr>
          <w:p w:rsidR="008D3AE8" w:rsidRPr="00DC0535" w:rsidP="008D3AE8">
            <w:pPr>
              <w:jc w:val="center"/>
              <w:rPr>
                <w:sz w:val="20"/>
                <w:szCs w:val="20"/>
              </w:rPr>
            </w:pPr>
            <w:r>
              <w:rPr>
                <w:rFonts w:ascii="Aptos Display" w:hAnsi="Aptos Display"/>
                <w:sz w:val="18"/>
                <w:szCs w:val="18"/>
              </w:rPr>
              <w:t>18.83</w:t>
            </w:r>
          </w:p>
        </w:tc>
        <w:tc>
          <w:tcPr>
            <w:tcW w:w="925" w:type="dxa"/>
            <w:vAlign w:val="bottom"/>
          </w:tcPr>
          <w:p w:rsidR="008D3AE8" w:rsidRPr="00DC0535" w:rsidP="008D3AE8">
            <w:pPr>
              <w:jc w:val="center"/>
              <w:rPr>
                <w:sz w:val="20"/>
                <w:szCs w:val="20"/>
              </w:rPr>
            </w:pPr>
            <w:r>
              <w:rPr>
                <w:rFonts w:ascii="Aptos Display" w:hAnsi="Aptos Display"/>
                <w:sz w:val="18"/>
                <w:szCs w:val="18"/>
              </w:rPr>
              <w:t>4.0</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Hampshire</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b/>
                <w:bCs/>
                <w:sz w:val="18"/>
                <w:szCs w:val="18"/>
              </w:rPr>
              <w:t>10</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41</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43.6</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47.2</w:t>
            </w:r>
          </w:p>
        </w:tc>
        <w:tc>
          <w:tcPr>
            <w:tcW w:w="912" w:type="dxa"/>
            <w:vAlign w:val="bottom"/>
          </w:tcPr>
          <w:p w:rsidR="008D3AE8" w:rsidRPr="00DC0535" w:rsidP="008D3AE8">
            <w:pPr>
              <w:jc w:val="center"/>
              <w:rPr>
                <w:sz w:val="20"/>
                <w:szCs w:val="20"/>
              </w:rPr>
            </w:pPr>
            <w:r>
              <w:rPr>
                <w:rFonts w:ascii="Aptos Display" w:hAnsi="Aptos Display"/>
                <w:sz w:val="18"/>
                <w:szCs w:val="18"/>
              </w:rPr>
              <w:t>11.92</w:t>
            </w:r>
          </w:p>
        </w:tc>
        <w:tc>
          <w:tcPr>
            <w:tcW w:w="925" w:type="dxa"/>
            <w:vAlign w:val="bottom"/>
          </w:tcPr>
          <w:p w:rsidR="008D3AE8" w:rsidRPr="00DC0535" w:rsidP="008D3AE8">
            <w:pPr>
              <w:jc w:val="center"/>
              <w:rPr>
                <w:sz w:val="20"/>
                <w:szCs w:val="20"/>
              </w:rPr>
            </w:pPr>
            <w:r>
              <w:rPr>
                <w:rFonts w:ascii="Aptos Display" w:hAnsi="Aptos Display"/>
                <w:sz w:val="18"/>
                <w:szCs w:val="18"/>
              </w:rPr>
              <w:t>5.0</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Isle of Wight</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10</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5</w:t>
            </w:r>
            <w:r w:rsidRPr="00D61872" w:rsidR="003634F6">
              <w:rPr>
                <w:rFonts w:cs="Calibri"/>
                <w:b/>
                <w:bCs/>
                <w:color w:val="000000"/>
                <w:sz w:val="18"/>
                <w:szCs w:val="18"/>
              </w:rPr>
              <w:t>4</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35.9</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40.8</w:t>
            </w:r>
          </w:p>
        </w:tc>
        <w:tc>
          <w:tcPr>
            <w:tcW w:w="912" w:type="dxa"/>
            <w:vAlign w:val="bottom"/>
          </w:tcPr>
          <w:p w:rsidR="008D3AE8" w:rsidRPr="00DC0535" w:rsidP="008D3AE8">
            <w:pPr>
              <w:jc w:val="center"/>
              <w:rPr>
                <w:sz w:val="20"/>
                <w:szCs w:val="20"/>
              </w:rPr>
            </w:pPr>
            <w:r>
              <w:rPr>
                <w:rFonts w:ascii="Aptos Display" w:hAnsi="Aptos Display"/>
                <w:sz w:val="18"/>
                <w:szCs w:val="18"/>
              </w:rPr>
              <w:t>23.09</w:t>
            </w:r>
          </w:p>
        </w:tc>
        <w:tc>
          <w:tcPr>
            <w:tcW w:w="925" w:type="dxa"/>
            <w:vAlign w:val="bottom"/>
          </w:tcPr>
          <w:p w:rsidR="008D3AE8" w:rsidRPr="00DC0535" w:rsidP="008D3AE8">
            <w:pPr>
              <w:jc w:val="center"/>
              <w:rPr>
                <w:sz w:val="20"/>
                <w:szCs w:val="20"/>
              </w:rPr>
            </w:pPr>
            <w:r>
              <w:rPr>
                <w:rFonts w:ascii="Aptos Display" w:hAnsi="Aptos Display"/>
                <w:sz w:val="18"/>
                <w:szCs w:val="18"/>
              </w:rPr>
              <w:t>2.7</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Kent</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9</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4</w:t>
            </w:r>
            <w:r w:rsidRPr="00D61872" w:rsidR="003634F6">
              <w:rPr>
                <w:rFonts w:cs="Calibri"/>
                <w:b/>
                <w:bCs/>
                <w:color w:val="000000"/>
                <w:sz w:val="18"/>
                <w:szCs w:val="18"/>
              </w:rPr>
              <w:t>4</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46.2</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47.1</w:t>
            </w:r>
          </w:p>
        </w:tc>
        <w:tc>
          <w:tcPr>
            <w:tcW w:w="912" w:type="dxa"/>
            <w:vAlign w:val="bottom"/>
          </w:tcPr>
          <w:p w:rsidR="008D3AE8" w:rsidRPr="00DC0535" w:rsidP="008D3AE8">
            <w:pPr>
              <w:jc w:val="center"/>
              <w:rPr>
                <w:sz w:val="20"/>
                <w:szCs w:val="20"/>
              </w:rPr>
            </w:pPr>
            <w:r>
              <w:rPr>
                <w:rFonts w:ascii="Aptos Display" w:hAnsi="Aptos Display"/>
                <w:sz w:val="18"/>
                <w:szCs w:val="18"/>
              </w:rPr>
              <w:t>18.81</w:t>
            </w:r>
          </w:p>
        </w:tc>
        <w:tc>
          <w:tcPr>
            <w:tcW w:w="925" w:type="dxa"/>
            <w:vAlign w:val="bottom"/>
          </w:tcPr>
          <w:p w:rsidR="008D3AE8" w:rsidRPr="00DC0535" w:rsidP="008D3AE8">
            <w:pPr>
              <w:jc w:val="center"/>
              <w:rPr>
                <w:sz w:val="20"/>
                <w:szCs w:val="20"/>
              </w:rPr>
            </w:pPr>
            <w:r>
              <w:rPr>
                <w:rFonts w:ascii="Aptos Display" w:hAnsi="Aptos Display"/>
                <w:sz w:val="18"/>
                <w:szCs w:val="18"/>
              </w:rPr>
              <w:t>6.3</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Medway</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11</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5</w:t>
            </w:r>
            <w:r w:rsidRPr="00D61872" w:rsidR="003634F6">
              <w:rPr>
                <w:rFonts w:cs="Calibri"/>
                <w:b/>
                <w:bCs/>
                <w:color w:val="000000"/>
                <w:sz w:val="18"/>
                <w:szCs w:val="18"/>
              </w:rPr>
              <w:t>3</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43.6</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46.0</w:t>
            </w:r>
          </w:p>
        </w:tc>
        <w:tc>
          <w:tcPr>
            <w:tcW w:w="912" w:type="dxa"/>
            <w:vAlign w:val="bottom"/>
          </w:tcPr>
          <w:p w:rsidR="008D3AE8" w:rsidRPr="00DC0535" w:rsidP="008D3AE8">
            <w:pPr>
              <w:jc w:val="center"/>
              <w:rPr>
                <w:sz w:val="20"/>
                <w:szCs w:val="20"/>
              </w:rPr>
            </w:pPr>
            <w:r>
              <w:rPr>
                <w:rFonts w:ascii="Aptos Display" w:hAnsi="Aptos Display"/>
                <w:sz w:val="18"/>
                <w:szCs w:val="18"/>
              </w:rPr>
              <w:t>22.33</w:t>
            </w:r>
          </w:p>
        </w:tc>
        <w:tc>
          <w:tcPr>
            <w:tcW w:w="925" w:type="dxa"/>
            <w:vAlign w:val="bottom"/>
          </w:tcPr>
          <w:p w:rsidR="008D3AE8" w:rsidRPr="00DC0535" w:rsidP="008D3AE8">
            <w:pPr>
              <w:jc w:val="center"/>
              <w:rPr>
                <w:sz w:val="20"/>
                <w:szCs w:val="20"/>
              </w:rPr>
            </w:pPr>
            <w:r>
              <w:rPr>
                <w:rFonts w:ascii="Aptos Display" w:hAnsi="Aptos Display"/>
                <w:sz w:val="18"/>
                <w:szCs w:val="18"/>
              </w:rPr>
              <w:t>10.4</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Milton Keynes</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11</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47</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48.6</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44.5</w:t>
            </w:r>
          </w:p>
        </w:tc>
        <w:tc>
          <w:tcPr>
            <w:tcW w:w="912" w:type="dxa"/>
            <w:vAlign w:val="bottom"/>
          </w:tcPr>
          <w:p w:rsidR="008D3AE8" w:rsidRPr="00DC0535" w:rsidP="008D3AE8">
            <w:pPr>
              <w:jc w:val="center"/>
              <w:rPr>
                <w:sz w:val="20"/>
                <w:szCs w:val="20"/>
              </w:rPr>
            </w:pPr>
            <w:r>
              <w:rPr>
                <w:rFonts w:ascii="Aptos Display" w:hAnsi="Aptos Display"/>
                <w:sz w:val="18"/>
                <w:szCs w:val="18"/>
              </w:rPr>
              <w:t>18.03</w:t>
            </w:r>
          </w:p>
        </w:tc>
        <w:tc>
          <w:tcPr>
            <w:tcW w:w="925" w:type="dxa"/>
            <w:vAlign w:val="bottom"/>
          </w:tcPr>
          <w:p w:rsidR="008D3AE8" w:rsidRPr="00DC0535" w:rsidP="008D3AE8">
            <w:pPr>
              <w:jc w:val="center"/>
              <w:rPr>
                <w:sz w:val="20"/>
                <w:szCs w:val="20"/>
              </w:rPr>
            </w:pPr>
            <w:r>
              <w:rPr>
                <w:rFonts w:ascii="Aptos Display" w:hAnsi="Aptos Display"/>
                <w:sz w:val="18"/>
                <w:szCs w:val="18"/>
              </w:rPr>
              <w:t>20.0</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Oxfordshire</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10</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4</w:t>
            </w:r>
            <w:r w:rsidRPr="00D61872" w:rsidR="003634F6">
              <w:rPr>
                <w:rFonts w:cs="Calibri"/>
                <w:b/>
                <w:bCs/>
                <w:color w:val="000000"/>
                <w:sz w:val="18"/>
                <w:szCs w:val="18"/>
              </w:rPr>
              <w:t>2</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45.9</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46.8</w:t>
            </w:r>
          </w:p>
        </w:tc>
        <w:tc>
          <w:tcPr>
            <w:tcW w:w="912" w:type="dxa"/>
            <w:vAlign w:val="bottom"/>
          </w:tcPr>
          <w:p w:rsidR="008D3AE8" w:rsidRPr="00DC0535" w:rsidP="008D3AE8">
            <w:pPr>
              <w:jc w:val="center"/>
              <w:rPr>
                <w:sz w:val="20"/>
                <w:szCs w:val="20"/>
              </w:rPr>
            </w:pPr>
            <w:r>
              <w:rPr>
                <w:rFonts w:ascii="Aptos Display" w:hAnsi="Aptos Display"/>
                <w:sz w:val="18"/>
                <w:szCs w:val="18"/>
              </w:rPr>
              <w:t>11.51</w:t>
            </w:r>
          </w:p>
        </w:tc>
        <w:tc>
          <w:tcPr>
            <w:tcW w:w="925" w:type="dxa"/>
            <w:vAlign w:val="bottom"/>
          </w:tcPr>
          <w:p w:rsidR="008D3AE8" w:rsidRPr="00DC0535" w:rsidP="008D3AE8">
            <w:pPr>
              <w:jc w:val="center"/>
              <w:rPr>
                <w:sz w:val="20"/>
                <w:szCs w:val="20"/>
              </w:rPr>
            </w:pPr>
            <w:r>
              <w:rPr>
                <w:rFonts w:ascii="Aptos Display" w:hAnsi="Aptos Display"/>
                <w:sz w:val="18"/>
                <w:szCs w:val="18"/>
              </w:rPr>
              <w:t>9.1</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Portsmouth</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b/>
                <w:bCs/>
                <w:sz w:val="18"/>
                <w:szCs w:val="18"/>
              </w:rPr>
              <w:t>9</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b/>
                <w:bCs/>
                <w:sz w:val="18"/>
                <w:szCs w:val="18"/>
              </w:rPr>
              <w:t>40</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34.4</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41.0</w:t>
            </w:r>
          </w:p>
        </w:tc>
        <w:tc>
          <w:tcPr>
            <w:tcW w:w="912" w:type="dxa"/>
            <w:vAlign w:val="bottom"/>
          </w:tcPr>
          <w:p w:rsidR="008D3AE8" w:rsidRPr="00DC0535" w:rsidP="008D3AE8">
            <w:pPr>
              <w:jc w:val="center"/>
              <w:rPr>
                <w:sz w:val="20"/>
                <w:szCs w:val="20"/>
              </w:rPr>
            </w:pPr>
            <w:r>
              <w:rPr>
                <w:rFonts w:ascii="Aptos Display" w:hAnsi="Aptos Display"/>
                <w:sz w:val="18"/>
                <w:szCs w:val="18"/>
              </w:rPr>
              <w:t>27.05</w:t>
            </w:r>
          </w:p>
        </w:tc>
        <w:tc>
          <w:tcPr>
            <w:tcW w:w="925" w:type="dxa"/>
            <w:vAlign w:val="bottom"/>
          </w:tcPr>
          <w:p w:rsidR="008D3AE8" w:rsidRPr="00DC0535" w:rsidP="008D3AE8">
            <w:pPr>
              <w:jc w:val="center"/>
              <w:rPr>
                <w:sz w:val="20"/>
                <w:szCs w:val="20"/>
              </w:rPr>
            </w:pPr>
            <w:r>
              <w:rPr>
                <w:rFonts w:ascii="Aptos Display" w:hAnsi="Aptos Display"/>
                <w:sz w:val="18"/>
                <w:szCs w:val="18"/>
              </w:rPr>
              <w:t>11.6</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Reading</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b/>
                <w:bCs/>
                <w:sz w:val="18"/>
                <w:szCs w:val="18"/>
              </w:rPr>
              <w:t>13</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45</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49.7</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49.0</w:t>
            </w:r>
          </w:p>
        </w:tc>
        <w:tc>
          <w:tcPr>
            <w:tcW w:w="912" w:type="dxa"/>
            <w:vAlign w:val="bottom"/>
          </w:tcPr>
          <w:p w:rsidR="008D3AE8" w:rsidRPr="00DC0535" w:rsidP="008D3AE8">
            <w:pPr>
              <w:jc w:val="center"/>
              <w:rPr>
                <w:sz w:val="20"/>
                <w:szCs w:val="20"/>
              </w:rPr>
            </w:pPr>
            <w:r>
              <w:rPr>
                <w:rFonts w:ascii="Aptos Display" w:hAnsi="Aptos Display"/>
                <w:sz w:val="18"/>
                <w:szCs w:val="18"/>
              </w:rPr>
              <w:t>19.32</w:t>
            </w:r>
          </w:p>
        </w:tc>
        <w:tc>
          <w:tcPr>
            <w:tcW w:w="925" w:type="dxa"/>
            <w:vAlign w:val="bottom"/>
          </w:tcPr>
          <w:p w:rsidR="008D3AE8" w:rsidRPr="00DC0535" w:rsidP="008D3AE8">
            <w:pPr>
              <w:jc w:val="center"/>
              <w:rPr>
                <w:sz w:val="20"/>
                <w:szCs w:val="20"/>
              </w:rPr>
            </w:pPr>
            <w:r>
              <w:rPr>
                <w:rFonts w:ascii="Aptos Display" w:hAnsi="Aptos Display"/>
                <w:sz w:val="18"/>
                <w:szCs w:val="18"/>
              </w:rPr>
              <w:t>25.2</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Slough</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1</w:t>
            </w:r>
            <w:r w:rsidRPr="00D61872" w:rsidR="003634F6">
              <w:rPr>
                <w:rFonts w:cs="Calibri"/>
                <w:b/>
                <w:bCs/>
                <w:color w:val="000000"/>
                <w:sz w:val="18"/>
                <w:szCs w:val="18"/>
              </w:rPr>
              <w:t>8</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5</w:t>
            </w:r>
            <w:r w:rsidRPr="00D61872" w:rsidR="003634F6">
              <w:rPr>
                <w:rFonts w:cs="Calibri"/>
                <w:b/>
                <w:bCs/>
                <w:color w:val="000000"/>
                <w:sz w:val="18"/>
                <w:szCs w:val="18"/>
              </w:rPr>
              <w:t>9</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64.5</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53.2</w:t>
            </w:r>
          </w:p>
        </w:tc>
        <w:tc>
          <w:tcPr>
            <w:tcW w:w="912" w:type="dxa"/>
            <w:vAlign w:val="bottom"/>
          </w:tcPr>
          <w:p w:rsidR="008D3AE8" w:rsidRPr="00DC0535" w:rsidP="008D3AE8">
            <w:pPr>
              <w:jc w:val="center"/>
              <w:rPr>
                <w:sz w:val="20"/>
                <w:szCs w:val="20"/>
              </w:rPr>
            </w:pPr>
            <w:r>
              <w:rPr>
                <w:rFonts w:ascii="Aptos Display" w:hAnsi="Aptos Display"/>
                <w:sz w:val="18"/>
                <w:szCs w:val="18"/>
              </w:rPr>
              <w:t>22.87</w:t>
            </w:r>
          </w:p>
        </w:tc>
        <w:tc>
          <w:tcPr>
            <w:tcW w:w="925" w:type="dxa"/>
            <w:vAlign w:val="bottom"/>
          </w:tcPr>
          <w:p w:rsidR="008D3AE8" w:rsidRPr="00DC0535" w:rsidP="008D3AE8">
            <w:pPr>
              <w:jc w:val="center"/>
              <w:rPr>
                <w:sz w:val="20"/>
                <w:szCs w:val="20"/>
              </w:rPr>
            </w:pPr>
            <w:r>
              <w:rPr>
                <w:rFonts w:ascii="Aptos Display" w:hAnsi="Aptos Display"/>
                <w:sz w:val="18"/>
                <w:szCs w:val="18"/>
              </w:rPr>
              <w:t>54.3</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Southampton</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b/>
                <w:bCs/>
                <w:sz w:val="18"/>
                <w:szCs w:val="18"/>
              </w:rPr>
              <w:t>8</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4</w:t>
            </w:r>
            <w:r w:rsidRPr="00D61872" w:rsidR="003634F6">
              <w:rPr>
                <w:rFonts w:cs="Calibri"/>
                <w:b/>
                <w:bCs/>
                <w:color w:val="000000"/>
                <w:sz w:val="18"/>
                <w:szCs w:val="18"/>
              </w:rPr>
              <w:t>4</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38.0</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43.3</w:t>
            </w:r>
          </w:p>
        </w:tc>
        <w:tc>
          <w:tcPr>
            <w:tcW w:w="912" w:type="dxa"/>
            <w:vAlign w:val="bottom"/>
          </w:tcPr>
          <w:p w:rsidR="008D3AE8" w:rsidRPr="00DC0535" w:rsidP="008D3AE8">
            <w:pPr>
              <w:jc w:val="center"/>
              <w:rPr>
                <w:sz w:val="20"/>
                <w:szCs w:val="20"/>
              </w:rPr>
            </w:pPr>
            <w:r>
              <w:rPr>
                <w:rFonts w:ascii="Aptos Display" w:hAnsi="Aptos Display"/>
                <w:sz w:val="18"/>
                <w:szCs w:val="18"/>
              </w:rPr>
              <w:t>26.88</w:t>
            </w:r>
          </w:p>
        </w:tc>
        <w:tc>
          <w:tcPr>
            <w:tcW w:w="925" w:type="dxa"/>
            <w:vAlign w:val="bottom"/>
          </w:tcPr>
          <w:p w:rsidR="008D3AE8" w:rsidRPr="00DC0535" w:rsidP="008D3AE8">
            <w:pPr>
              <w:jc w:val="center"/>
              <w:rPr>
                <w:sz w:val="20"/>
                <w:szCs w:val="20"/>
              </w:rPr>
            </w:pPr>
            <w:r>
              <w:rPr>
                <w:rFonts w:ascii="Aptos Display" w:hAnsi="Aptos Display"/>
                <w:sz w:val="18"/>
                <w:szCs w:val="18"/>
              </w:rPr>
              <w:t>14.1</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Surrey</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12</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4</w:t>
            </w:r>
            <w:r w:rsidRPr="00D61872" w:rsidR="003634F6">
              <w:rPr>
                <w:rFonts w:cs="Calibri"/>
                <w:b/>
                <w:bCs/>
                <w:color w:val="000000"/>
                <w:sz w:val="18"/>
                <w:szCs w:val="18"/>
              </w:rPr>
              <w:t>9</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52.2</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50.2</w:t>
            </w:r>
          </w:p>
        </w:tc>
        <w:tc>
          <w:tcPr>
            <w:tcW w:w="912" w:type="dxa"/>
            <w:vAlign w:val="bottom"/>
          </w:tcPr>
          <w:p w:rsidR="008D3AE8" w:rsidRPr="00DC0535" w:rsidP="008D3AE8">
            <w:pPr>
              <w:jc w:val="center"/>
              <w:rPr>
                <w:sz w:val="20"/>
                <w:szCs w:val="20"/>
              </w:rPr>
            </w:pPr>
            <w:r>
              <w:rPr>
                <w:rFonts w:ascii="Aptos Display" w:hAnsi="Aptos Display"/>
                <w:sz w:val="18"/>
                <w:szCs w:val="18"/>
              </w:rPr>
              <w:t>9.39</w:t>
            </w:r>
          </w:p>
        </w:tc>
        <w:tc>
          <w:tcPr>
            <w:tcW w:w="925" w:type="dxa"/>
            <w:vAlign w:val="bottom"/>
          </w:tcPr>
          <w:p w:rsidR="008D3AE8" w:rsidRPr="00DC0535" w:rsidP="008D3AE8">
            <w:pPr>
              <w:jc w:val="center"/>
              <w:rPr>
                <w:sz w:val="20"/>
                <w:szCs w:val="20"/>
              </w:rPr>
            </w:pPr>
            <w:r>
              <w:rPr>
                <w:rFonts w:ascii="Aptos Display" w:hAnsi="Aptos Display"/>
                <w:sz w:val="18"/>
                <w:szCs w:val="18"/>
              </w:rPr>
              <w:t>9.6</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West Berkshire</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10</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5</w:t>
            </w:r>
            <w:r w:rsidRPr="00D61872" w:rsidR="003634F6">
              <w:rPr>
                <w:rFonts w:cs="Calibri"/>
                <w:b/>
                <w:bCs/>
                <w:color w:val="000000"/>
                <w:sz w:val="18"/>
                <w:szCs w:val="18"/>
              </w:rPr>
              <w:t>6</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46.3</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48.5</w:t>
            </w:r>
          </w:p>
        </w:tc>
        <w:tc>
          <w:tcPr>
            <w:tcW w:w="912" w:type="dxa"/>
            <w:vAlign w:val="bottom"/>
          </w:tcPr>
          <w:p w:rsidR="008D3AE8" w:rsidRPr="00DC0535" w:rsidP="008D3AE8">
            <w:pPr>
              <w:jc w:val="center"/>
              <w:rPr>
                <w:sz w:val="20"/>
                <w:szCs w:val="20"/>
              </w:rPr>
            </w:pPr>
            <w:r>
              <w:rPr>
                <w:rFonts w:ascii="Aptos Display" w:hAnsi="Aptos Display"/>
                <w:sz w:val="18"/>
                <w:szCs w:val="18"/>
              </w:rPr>
              <w:t>10.24</w:t>
            </w:r>
          </w:p>
        </w:tc>
        <w:tc>
          <w:tcPr>
            <w:tcW w:w="925" w:type="dxa"/>
            <w:vAlign w:val="bottom"/>
          </w:tcPr>
          <w:p w:rsidR="008D3AE8" w:rsidRPr="00DC0535" w:rsidP="008D3AE8">
            <w:pPr>
              <w:jc w:val="center"/>
              <w:rPr>
                <w:sz w:val="20"/>
                <w:szCs w:val="20"/>
              </w:rPr>
            </w:pPr>
            <w:r>
              <w:rPr>
                <w:rFonts w:ascii="Aptos Display" w:hAnsi="Aptos Display"/>
                <w:sz w:val="18"/>
                <w:szCs w:val="18"/>
              </w:rPr>
              <w:t>5.2</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West Sussex</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9</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4</w:t>
            </w:r>
            <w:r w:rsidRPr="00D61872" w:rsidR="003634F6">
              <w:rPr>
                <w:rFonts w:cs="Calibri"/>
                <w:b/>
                <w:bCs/>
                <w:color w:val="000000"/>
                <w:sz w:val="18"/>
                <w:szCs w:val="18"/>
              </w:rPr>
              <w:t>3</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42.8</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46.6</w:t>
            </w:r>
          </w:p>
        </w:tc>
        <w:tc>
          <w:tcPr>
            <w:tcW w:w="912" w:type="dxa"/>
            <w:vAlign w:val="bottom"/>
          </w:tcPr>
          <w:p w:rsidR="008D3AE8" w:rsidRPr="00DC0535" w:rsidP="008D3AE8">
            <w:pPr>
              <w:jc w:val="center"/>
              <w:rPr>
                <w:sz w:val="20"/>
                <w:szCs w:val="20"/>
              </w:rPr>
            </w:pPr>
            <w:r>
              <w:rPr>
                <w:rFonts w:ascii="Aptos Display" w:hAnsi="Aptos Display"/>
                <w:sz w:val="18"/>
                <w:szCs w:val="18"/>
              </w:rPr>
              <w:t>14.03</w:t>
            </w:r>
          </w:p>
        </w:tc>
        <w:tc>
          <w:tcPr>
            <w:tcW w:w="925" w:type="dxa"/>
            <w:vAlign w:val="bottom"/>
          </w:tcPr>
          <w:p w:rsidR="008D3AE8" w:rsidRPr="00DC0535" w:rsidP="008D3AE8">
            <w:pPr>
              <w:jc w:val="center"/>
              <w:rPr>
                <w:sz w:val="20"/>
                <w:szCs w:val="20"/>
              </w:rPr>
            </w:pPr>
            <w:r>
              <w:rPr>
                <w:rFonts w:ascii="Aptos Display" w:hAnsi="Aptos Display"/>
                <w:sz w:val="18"/>
                <w:szCs w:val="18"/>
              </w:rPr>
              <w:t>6.2</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 xml:space="preserve">Windsor </w:t>
            </w:r>
            <w:r>
              <w:rPr>
                <w:rFonts w:cs="Calibri"/>
                <w:color w:val="000000"/>
                <w:sz w:val="20"/>
                <w:szCs w:val="20"/>
              </w:rPr>
              <w:t>&amp;</w:t>
            </w:r>
            <w:r w:rsidRPr="00DC0535">
              <w:rPr>
                <w:rFonts w:cs="Calibri"/>
                <w:color w:val="000000"/>
                <w:sz w:val="20"/>
                <w:szCs w:val="20"/>
              </w:rPr>
              <w:t xml:space="preserve"> Maidenhead</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1</w:t>
            </w:r>
            <w:r w:rsidRPr="00D61872" w:rsidR="003634F6">
              <w:rPr>
                <w:rFonts w:cs="Calibri"/>
                <w:b/>
                <w:bCs/>
                <w:color w:val="000000"/>
                <w:sz w:val="18"/>
                <w:szCs w:val="18"/>
              </w:rPr>
              <w:t>5</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55.6</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51.5</w:t>
            </w:r>
          </w:p>
        </w:tc>
        <w:tc>
          <w:tcPr>
            <w:tcW w:w="912" w:type="dxa"/>
            <w:vAlign w:val="bottom"/>
          </w:tcPr>
          <w:p w:rsidR="008D3AE8" w:rsidRPr="00DC0535" w:rsidP="008D3AE8">
            <w:pPr>
              <w:jc w:val="center"/>
              <w:rPr>
                <w:sz w:val="20"/>
                <w:szCs w:val="20"/>
              </w:rPr>
            </w:pPr>
            <w:r>
              <w:rPr>
                <w:rFonts w:ascii="Aptos Display" w:hAnsi="Aptos Display"/>
                <w:sz w:val="18"/>
                <w:szCs w:val="18"/>
              </w:rPr>
              <w:t>8.86</w:t>
            </w:r>
          </w:p>
        </w:tc>
        <w:tc>
          <w:tcPr>
            <w:tcW w:w="925" w:type="dxa"/>
            <w:vAlign w:val="bottom"/>
          </w:tcPr>
          <w:p w:rsidR="008D3AE8" w:rsidRPr="00DC0535" w:rsidP="008D3AE8">
            <w:pPr>
              <w:jc w:val="center"/>
              <w:rPr>
                <w:sz w:val="20"/>
                <w:szCs w:val="20"/>
              </w:rPr>
            </w:pPr>
            <w:r>
              <w:rPr>
                <w:rFonts w:ascii="Aptos Display" w:hAnsi="Aptos Display"/>
                <w:sz w:val="18"/>
                <w:szCs w:val="18"/>
              </w:rPr>
              <w:t>13.9</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Wokingham</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12</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56</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55.8</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52.3</w:t>
            </w:r>
          </w:p>
        </w:tc>
        <w:tc>
          <w:tcPr>
            <w:tcW w:w="912" w:type="dxa"/>
            <w:vAlign w:val="bottom"/>
          </w:tcPr>
          <w:p w:rsidR="008D3AE8" w:rsidRPr="00DC0535" w:rsidP="008D3AE8">
            <w:pPr>
              <w:jc w:val="center"/>
              <w:rPr>
                <w:sz w:val="20"/>
                <w:szCs w:val="20"/>
              </w:rPr>
            </w:pPr>
            <w:r>
              <w:rPr>
                <w:rFonts w:ascii="Aptos Display" w:hAnsi="Aptos Display"/>
                <w:sz w:val="18"/>
                <w:szCs w:val="18"/>
              </w:rPr>
              <w:t>5.65</w:t>
            </w:r>
          </w:p>
        </w:tc>
        <w:tc>
          <w:tcPr>
            <w:tcW w:w="925" w:type="dxa"/>
            <w:vAlign w:val="bottom"/>
          </w:tcPr>
          <w:p w:rsidR="008D3AE8" w:rsidRPr="00DC0535" w:rsidP="008D3AE8">
            <w:pPr>
              <w:jc w:val="center"/>
              <w:rPr>
                <w:sz w:val="20"/>
                <w:szCs w:val="20"/>
              </w:rPr>
            </w:pPr>
            <w:r>
              <w:rPr>
                <w:rFonts w:ascii="Aptos Display" w:hAnsi="Aptos Display"/>
                <w:sz w:val="18"/>
                <w:szCs w:val="18"/>
              </w:rPr>
              <w:t>11.6</w:t>
            </w:r>
          </w:p>
        </w:tc>
      </w:tr>
      <w:tr w:rsidTr="008F7692">
        <w:tblPrEx>
          <w:tblW w:w="0" w:type="auto"/>
          <w:tblLook w:val="04A0"/>
        </w:tblPrEx>
        <w:tc>
          <w:tcPr>
            <w:tcW w:w="4127" w:type="dxa"/>
            <w:vAlign w:val="center"/>
          </w:tcPr>
          <w:p w:rsidR="006E7966" w:rsidRPr="006203E5" w:rsidP="00A0621F">
            <w:pPr>
              <w:rPr>
                <w:rFonts w:cs="Calibri"/>
                <w:b/>
                <w:bCs/>
                <w:color w:val="000000"/>
                <w:sz w:val="20"/>
                <w:szCs w:val="20"/>
              </w:rPr>
            </w:pPr>
            <w:r w:rsidRPr="006203E5">
              <w:rPr>
                <w:rFonts w:cs="Calibri"/>
                <w:b/>
                <w:bCs/>
                <w:color w:val="000000"/>
                <w:sz w:val="20"/>
                <w:szCs w:val="20"/>
              </w:rPr>
              <w:t xml:space="preserve">SOUTH </w:t>
            </w:r>
            <w:r>
              <w:rPr>
                <w:rFonts w:cs="Calibri"/>
                <w:b/>
                <w:bCs/>
                <w:color w:val="000000"/>
                <w:sz w:val="20"/>
                <w:szCs w:val="20"/>
              </w:rPr>
              <w:t>WE</w:t>
            </w:r>
            <w:r w:rsidRPr="006203E5">
              <w:rPr>
                <w:rFonts w:cs="Calibri"/>
                <w:b/>
                <w:bCs/>
                <w:color w:val="000000"/>
                <w:sz w:val="20"/>
                <w:szCs w:val="20"/>
              </w:rPr>
              <w:t>ST</w:t>
            </w:r>
          </w:p>
        </w:tc>
        <w:tc>
          <w:tcPr>
            <w:tcW w:w="911" w:type="dxa"/>
            <w:shd w:val="clear" w:color="auto" w:fill="D9F2D0" w:themeFill="accent6" w:themeFillTint="33"/>
            <w:vAlign w:val="bottom"/>
          </w:tcPr>
          <w:p w:rsidR="006E7966" w:rsidRPr="006203E5" w:rsidP="002341DF">
            <w:pPr>
              <w:jc w:val="center"/>
              <w:rPr>
                <w:rFonts w:cs="Calibri"/>
                <w:b/>
                <w:bCs/>
                <w:color w:val="000000"/>
                <w:sz w:val="20"/>
                <w:szCs w:val="20"/>
              </w:rPr>
            </w:pPr>
            <w:r>
              <w:rPr>
                <w:rFonts w:cs="Calibri"/>
                <w:b/>
                <w:bCs/>
                <w:color w:val="000000"/>
                <w:sz w:val="20"/>
                <w:szCs w:val="20"/>
              </w:rPr>
              <w:t>9</w:t>
            </w:r>
            <w:r w:rsidR="008D3089">
              <w:rPr>
                <w:rFonts w:cs="Calibri"/>
                <w:b/>
                <w:bCs/>
                <w:color w:val="000000"/>
                <w:sz w:val="18"/>
                <w:szCs w:val="18"/>
              </w:rPr>
              <w:t>%</w:t>
            </w:r>
          </w:p>
        </w:tc>
        <w:tc>
          <w:tcPr>
            <w:tcW w:w="930" w:type="dxa"/>
            <w:shd w:val="clear" w:color="auto" w:fill="CAEDFB" w:themeFill="accent4" w:themeFillTint="33"/>
            <w:vAlign w:val="center"/>
          </w:tcPr>
          <w:p w:rsidR="006E7966" w:rsidRPr="006203E5" w:rsidP="0036269A">
            <w:pPr>
              <w:jc w:val="center"/>
              <w:rPr>
                <w:rFonts w:cs="Calibri"/>
                <w:b/>
                <w:bCs/>
                <w:color w:val="000000"/>
                <w:sz w:val="20"/>
                <w:szCs w:val="20"/>
              </w:rPr>
            </w:pPr>
            <w:r>
              <w:rPr>
                <w:rFonts w:cs="Calibri"/>
                <w:b/>
                <w:bCs/>
                <w:color w:val="000000"/>
                <w:sz w:val="20"/>
                <w:szCs w:val="20"/>
              </w:rPr>
              <w:t>41</w:t>
            </w:r>
            <w:r w:rsidR="004B2643">
              <w:rPr>
                <w:rFonts w:cs="Calibri"/>
                <w:b/>
                <w:bCs/>
                <w:color w:val="000000"/>
                <w:sz w:val="18"/>
                <w:szCs w:val="18"/>
              </w:rPr>
              <w:t>%</w:t>
            </w:r>
          </w:p>
        </w:tc>
        <w:tc>
          <w:tcPr>
            <w:tcW w:w="3660" w:type="dxa"/>
            <w:gridSpan w:val="4"/>
            <w:vAlign w:val="center"/>
          </w:tcPr>
          <w:p w:rsidR="006E7966" w:rsidRPr="006203E5" w:rsidP="006E7966">
            <w:pPr>
              <w:rPr>
                <w:rFonts w:cs="Calibri"/>
                <w:b/>
                <w:bCs/>
                <w:color w:val="000000"/>
                <w:sz w:val="20"/>
                <w:szCs w:val="20"/>
              </w:rPr>
            </w:pP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 xml:space="preserve">Bath </w:t>
            </w:r>
            <w:r>
              <w:rPr>
                <w:rFonts w:cs="Calibri"/>
                <w:color w:val="000000"/>
                <w:sz w:val="20"/>
                <w:szCs w:val="20"/>
              </w:rPr>
              <w:t>&amp;</w:t>
            </w:r>
            <w:r w:rsidRPr="00DC0535">
              <w:rPr>
                <w:rFonts w:cs="Calibri"/>
                <w:color w:val="000000"/>
                <w:sz w:val="20"/>
                <w:szCs w:val="20"/>
              </w:rPr>
              <w:t xml:space="preserve"> </w:t>
            </w:r>
            <w:r w:rsidRPr="00DC0535">
              <w:rPr>
                <w:rFonts w:cs="Calibri"/>
                <w:color w:val="000000"/>
                <w:sz w:val="20"/>
                <w:szCs w:val="20"/>
              </w:rPr>
              <w:t>North East</w:t>
            </w:r>
            <w:r w:rsidRPr="00DC0535">
              <w:rPr>
                <w:rFonts w:cs="Calibri"/>
                <w:color w:val="000000"/>
                <w:sz w:val="20"/>
                <w:szCs w:val="20"/>
              </w:rPr>
              <w:t xml:space="preserve"> Somerset</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10</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4</w:t>
            </w:r>
            <w:r w:rsidRPr="00D61872" w:rsidR="003634F6">
              <w:rPr>
                <w:rFonts w:cs="Calibri"/>
                <w:b/>
                <w:bCs/>
                <w:color w:val="000000"/>
                <w:sz w:val="18"/>
                <w:szCs w:val="18"/>
              </w:rPr>
              <w:t>8</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46.2</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48.7</w:t>
            </w:r>
          </w:p>
        </w:tc>
        <w:tc>
          <w:tcPr>
            <w:tcW w:w="912" w:type="dxa"/>
            <w:vAlign w:val="bottom"/>
          </w:tcPr>
          <w:p w:rsidR="008D3AE8" w:rsidRPr="00DC0535" w:rsidP="008D3AE8">
            <w:pPr>
              <w:jc w:val="center"/>
              <w:rPr>
                <w:sz w:val="20"/>
                <w:szCs w:val="20"/>
              </w:rPr>
            </w:pPr>
            <w:r>
              <w:rPr>
                <w:rFonts w:ascii="Aptos Display" w:hAnsi="Aptos Display"/>
                <w:sz w:val="18"/>
                <w:szCs w:val="18"/>
              </w:rPr>
              <w:t>12.09</w:t>
            </w:r>
          </w:p>
        </w:tc>
        <w:tc>
          <w:tcPr>
            <w:tcW w:w="925" w:type="dxa"/>
            <w:vAlign w:val="bottom"/>
          </w:tcPr>
          <w:p w:rsidR="008D3AE8" w:rsidRPr="00DC0535" w:rsidP="008D3AE8">
            <w:pPr>
              <w:jc w:val="center"/>
              <w:rPr>
                <w:sz w:val="20"/>
                <w:szCs w:val="20"/>
              </w:rPr>
            </w:pPr>
            <w:r>
              <w:rPr>
                <w:rFonts w:ascii="Aptos Display" w:hAnsi="Aptos Display"/>
                <w:sz w:val="18"/>
                <w:szCs w:val="18"/>
              </w:rPr>
              <w:t>5.4</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Bournemouth</w:t>
            </w:r>
            <w:r>
              <w:rPr>
                <w:rFonts w:cs="Calibri"/>
                <w:color w:val="000000"/>
                <w:sz w:val="20"/>
                <w:szCs w:val="20"/>
              </w:rPr>
              <w:t xml:space="preserve"> (pre-2019)</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12</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45.6</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50.0</w:t>
            </w:r>
          </w:p>
        </w:tc>
        <w:tc>
          <w:tcPr>
            <w:tcW w:w="912" w:type="dxa"/>
            <w:vAlign w:val="bottom"/>
          </w:tcPr>
          <w:p w:rsidR="008D3AE8" w:rsidRPr="00DC0535" w:rsidP="008D3AE8">
            <w:pPr>
              <w:jc w:val="center"/>
              <w:rPr>
                <w:sz w:val="20"/>
                <w:szCs w:val="20"/>
              </w:rPr>
            </w:pPr>
            <w:r>
              <w:rPr>
                <w:rFonts w:ascii="Aptos Display" w:hAnsi="Aptos Display"/>
                <w:sz w:val="18"/>
                <w:szCs w:val="18"/>
              </w:rPr>
              <w:t>21.85</w:t>
            </w:r>
          </w:p>
        </w:tc>
        <w:tc>
          <w:tcPr>
            <w:tcW w:w="925" w:type="dxa"/>
            <w:vAlign w:val="bottom"/>
          </w:tcPr>
          <w:p w:rsidR="008D3AE8" w:rsidRPr="00DC0535" w:rsidP="008D3AE8">
            <w:pPr>
              <w:jc w:val="center"/>
              <w:rPr>
                <w:sz w:val="20"/>
                <w:szCs w:val="20"/>
              </w:rPr>
            </w:pPr>
            <w:r>
              <w:rPr>
                <w:rFonts w:ascii="Aptos Display" w:hAnsi="Aptos Display"/>
                <w:sz w:val="18"/>
                <w:szCs w:val="18"/>
              </w:rPr>
              <w:t>8.0</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B</w:t>
            </w:r>
            <w:r>
              <w:rPr>
                <w:rFonts w:cs="Calibri"/>
                <w:color w:val="000000"/>
                <w:sz w:val="20"/>
                <w:szCs w:val="20"/>
              </w:rPr>
              <w:t>ourne</w:t>
            </w:r>
            <w:r w:rsidRPr="00DC0535">
              <w:rPr>
                <w:rFonts w:cs="Calibri"/>
                <w:color w:val="000000"/>
                <w:sz w:val="20"/>
                <w:szCs w:val="20"/>
              </w:rPr>
              <w:t xml:space="preserve">mouth, </w:t>
            </w:r>
            <w:r w:rsidRPr="00DC0535">
              <w:rPr>
                <w:rFonts w:cs="Calibri"/>
                <w:color w:val="000000"/>
                <w:sz w:val="20"/>
                <w:szCs w:val="20"/>
              </w:rPr>
              <w:t>C</w:t>
            </w:r>
            <w:r>
              <w:rPr>
                <w:rFonts w:cs="Calibri"/>
                <w:color w:val="000000"/>
                <w:sz w:val="20"/>
                <w:szCs w:val="20"/>
              </w:rPr>
              <w:t>’</w:t>
            </w:r>
            <w:r w:rsidRPr="00DC0535">
              <w:rPr>
                <w:rFonts w:cs="Calibri"/>
                <w:color w:val="000000"/>
                <w:sz w:val="20"/>
                <w:szCs w:val="20"/>
              </w:rPr>
              <w:t>church</w:t>
            </w:r>
            <w:r w:rsidRPr="00DC0535">
              <w:rPr>
                <w:rFonts w:cs="Calibri"/>
                <w:color w:val="000000"/>
                <w:sz w:val="20"/>
                <w:szCs w:val="20"/>
              </w:rPr>
              <w:t xml:space="preserve"> </w:t>
            </w:r>
            <w:r>
              <w:rPr>
                <w:rFonts w:cs="Calibri"/>
                <w:color w:val="000000"/>
                <w:sz w:val="20"/>
                <w:szCs w:val="20"/>
              </w:rPr>
              <w:t>&amp;</w:t>
            </w:r>
            <w:r w:rsidRPr="00DC0535">
              <w:rPr>
                <w:rFonts w:cs="Calibri"/>
                <w:color w:val="000000"/>
                <w:sz w:val="20"/>
                <w:szCs w:val="20"/>
              </w:rPr>
              <w:t xml:space="preserve"> Poole</w:t>
            </w:r>
            <w:r>
              <w:rPr>
                <w:rFonts w:cs="Calibri"/>
                <w:color w:val="000000"/>
                <w:sz w:val="20"/>
                <w:szCs w:val="20"/>
              </w:rPr>
              <w:t xml:space="preserve"> (post-2019)</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b/>
                <w:bCs/>
                <w:sz w:val="18"/>
                <w:szCs w:val="18"/>
              </w:rPr>
              <w:t>10</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40</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sz w:val="20"/>
                <w:szCs w:val="20"/>
              </w:rPr>
              <w:t>-</w:t>
            </w:r>
          </w:p>
        </w:tc>
        <w:tc>
          <w:tcPr>
            <w:tcW w:w="911" w:type="dxa"/>
            <w:vAlign w:val="bottom"/>
          </w:tcPr>
          <w:p w:rsidR="008D3AE8" w:rsidRPr="00DC0535" w:rsidP="008D3AE8">
            <w:pPr>
              <w:jc w:val="center"/>
              <w:rPr>
                <w:sz w:val="20"/>
                <w:szCs w:val="20"/>
              </w:rPr>
            </w:pPr>
            <w:r>
              <w:rPr>
                <w:sz w:val="20"/>
                <w:szCs w:val="20"/>
              </w:rPr>
              <w:t>-</w:t>
            </w:r>
          </w:p>
        </w:tc>
        <w:tc>
          <w:tcPr>
            <w:tcW w:w="912" w:type="dxa"/>
            <w:vAlign w:val="bottom"/>
          </w:tcPr>
          <w:p w:rsidR="008D3AE8" w:rsidRPr="00DC0535" w:rsidP="008D3AE8">
            <w:pPr>
              <w:jc w:val="center"/>
              <w:rPr>
                <w:sz w:val="20"/>
                <w:szCs w:val="20"/>
              </w:rPr>
            </w:pPr>
            <w:r>
              <w:rPr>
                <w:sz w:val="20"/>
                <w:szCs w:val="20"/>
              </w:rPr>
              <w:t>-</w:t>
            </w:r>
          </w:p>
        </w:tc>
        <w:tc>
          <w:tcPr>
            <w:tcW w:w="925" w:type="dxa"/>
            <w:vAlign w:val="bottom"/>
          </w:tcPr>
          <w:p w:rsidR="008D3AE8" w:rsidRPr="00DC0535" w:rsidP="008D3AE8">
            <w:pPr>
              <w:jc w:val="center"/>
              <w:rPr>
                <w:sz w:val="20"/>
                <w:szCs w:val="20"/>
              </w:rPr>
            </w:pPr>
            <w:r>
              <w:rPr>
                <w:sz w:val="20"/>
                <w:szCs w:val="20"/>
              </w:rPr>
              <w:t>-</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Bristol</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9</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4</w:t>
            </w:r>
            <w:r w:rsidRPr="00D61872" w:rsidR="003634F6">
              <w:rPr>
                <w:rFonts w:cs="Calibri"/>
                <w:b/>
                <w:bCs/>
                <w:color w:val="000000"/>
                <w:sz w:val="18"/>
                <w:szCs w:val="18"/>
              </w:rPr>
              <w:t>6</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41.7</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45.5</w:t>
            </w:r>
          </w:p>
        </w:tc>
        <w:tc>
          <w:tcPr>
            <w:tcW w:w="912" w:type="dxa"/>
            <w:vAlign w:val="bottom"/>
          </w:tcPr>
          <w:p w:rsidR="008D3AE8" w:rsidRPr="00DC0535" w:rsidP="008D3AE8">
            <w:pPr>
              <w:jc w:val="center"/>
              <w:rPr>
                <w:sz w:val="20"/>
                <w:szCs w:val="20"/>
              </w:rPr>
            </w:pPr>
            <w:r>
              <w:rPr>
                <w:rFonts w:ascii="Aptos Display" w:hAnsi="Aptos Display"/>
                <w:sz w:val="18"/>
                <w:szCs w:val="18"/>
              </w:rPr>
              <w:t>27.16</w:t>
            </w:r>
          </w:p>
        </w:tc>
        <w:tc>
          <w:tcPr>
            <w:tcW w:w="925" w:type="dxa"/>
            <w:vAlign w:val="bottom"/>
          </w:tcPr>
          <w:p w:rsidR="008D3AE8" w:rsidRPr="00DC0535" w:rsidP="008D3AE8">
            <w:pPr>
              <w:jc w:val="center"/>
              <w:rPr>
                <w:sz w:val="20"/>
                <w:szCs w:val="20"/>
              </w:rPr>
            </w:pPr>
            <w:r>
              <w:rPr>
                <w:rFonts w:ascii="Aptos Display" w:hAnsi="Aptos Display"/>
                <w:sz w:val="18"/>
                <w:szCs w:val="18"/>
              </w:rPr>
              <w:t>16.0</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Cornwall</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9</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36</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37.7</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45.1</w:t>
            </w:r>
          </w:p>
        </w:tc>
        <w:tc>
          <w:tcPr>
            <w:tcW w:w="912" w:type="dxa"/>
            <w:vAlign w:val="bottom"/>
          </w:tcPr>
          <w:p w:rsidR="008D3AE8" w:rsidRPr="00DC0535" w:rsidP="008D3AE8">
            <w:pPr>
              <w:jc w:val="center"/>
              <w:rPr>
                <w:sz w:val="20"/>
                <w:szCs w:val="20"/>
              </w:rPr>
            </w:pPr>
            <w:r>
              <w:rPr>
                <w:rFonts w:ascii="Aptos Display" w:hAnsi="Aptos Display"/>
                <w:sz w:val="18"/>
                <w:szCs w:val="18"/>
              </w:rPr>
              <w:t>23.83</w:t>
            </w:r>
          </w:p>
        </w:tc>
        <w:tc>
          <w:tcPr>
            <w:tcW w:w="925" w:type="dxa"/>
            <w:vAlign w:val="bottom"/>
          </w:tcPr>
          <w:p w:rsidR="008D3AE8" w:rsidRPr="00DC0535" w:rsidP="008D3AE8">
            <w:pPr>
              <w:jc w:val="center"/>
              <w:rPr>
                <w:sz w:val="20"/>
                <w:szCs w:val="20"/>
              </w:rPr>
            </w:pPr>
            <w:r>
              <w:rPr>
                <w:rFonts w:ascii="Aptos Display" w:hAnsi="Aptos Display"/>
                <w:sz w:val="18"/>
                <w:szCs w:val="18"/>
              </w:rPr>
              <w:t>1.8</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Devon</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8</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43</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37.5</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45.8</w:t>
            </w:r>
          </w:p>
        </w:tc>
        <w:tc>
          <w:tcPr>
            <w:tcW w:w="912" w:type="dxa"/>
            <w:vAlign w:val="bottom"/>
          </w:tcPr>
          <w:p w:rsidR="008D3AE8" w:rsidRPr="00DC0535" w:rsidP="008D3AE8">
            <w:pPr>
              <w:jc w:val="center"/>
              <w:rPr>
                <w:sz w:val="20"/>
                <w:szCs w:val="20"/>
              </w:rPr>
            </w:pPr>
            <w:r>
              <w:rPr>
                <w:rFonts w:ascii="Aptos Display" w:hAnsi="Aptos Display"/>
                <w:sz w:val="18"/>
                <w:szCs w:val="18"/>
              </w:rPr>
              <w:t>17.09</w:t>
            </w:r>
          </w:p>
        </w:tc>
        <w:tc>
          <w:tcPr>
            <w:tcW w:w="925" w:type="dxa"/>
            <w:vAlign w:val="bottom"/>
          </w:tcPr>
          <w:p w:rsidR="008D3AE8" w:rsidRPr="00DC0535" w:rsidP="008D3AE8">
            <w:pPr>
              <w:jc w:val="center"/>
              <w:rPr>
                <w:sz w:val="20"/>
                <w:szCs w:val="20"/>
              </w:rPr>
            </w:pPr>
            <w:r>
              <w:rPr>
                <w:rFonts w:ascii="Aptos Display" w:hAnsi="Aptos Display"/>
                <w:sz w:val="18"/>
                <w:szCs w:val="18"/>
              </w:rPr>
              <w:t>2.5</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Dorset (post-2019)</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10</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47</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sz w:val="20"/>
                <w:szCs w:val="20"/>
              </w:rPr>
              <w:t>-</w:t>
            </w:r>
          </w:p>
        </w:tc>
        <w:tc>
          <w:tcPr>
            <w:tcW w:w="911" w:type="dxa"/>
            <w:vAlign w:val="bottom"/>
          </w:tcPr>
          <w:p w:rsidR="008D3AE8" w:rsidRPr="00DC0535" w:rsidP="008D3AE8">
            <w:pPr>
              <w:jc w:val="center"/>
              <w:rPr>
                <w:sz w:val="20"/>
                <w:szCs w:val="20"/>
              </w:rPr>
            </w:pPr>
            <w:r>
              <w:rPr>
                <w:sz w:val="20"/>
                <w:szCs w:val="20"/>
              </w:rPr>
              <w:t>-</w:t>
            </w:r>
          </w:p>
        </w:tc>
        <w:tc>
          <w:tcPr>
            <w:tcW w:w="912" w:type="dxa"/>
            <w:vAlign w:val="bottom"/>
          </w:tcPr>
          <w:p w:rsidR="008D3AE8" w:rsidRPr="00DC0535" w:rsidP="008D3AE8">
            <w:pPr>
              <w:jc w:val="center"/>
              <w:rPr>
                <w:sz w:val="20"/>
                <w:szCs w:val="20"/>
              </w:rPr>
            </w:pPr>
            <w:r>
              <w:rPr>
                <w:sz w:val="20"/>
                <w:szCs w:val="20"/>
              </w:rPr>
              <w:t>-</w:t>
            </w:r>
          </w:p>
        </w:tc>
        <w:tc>
          <w:tcPr>
            <w:tcW w:w="925" w:type="dxa"/>
            <w:vAlign w:val="bottom"/>
          </w:tcPr>
          <w:p w:rsidR="008D3AE8" w:rsidRPr="00DC0535" w:rsidP="008D3AE8">
            <w:pPr>
              <w:jc w:val="center"/>
              <w:rPr>
                <w:sz w:val="20"/>
                <w:szCs w:val="20"/>
              </w:rPr>
            </w:pPr>
            <w:r>
              <w:rPr>
                <w:sz w:val="20"/>
                <w:szCs w:val="20"/>
              </w:rPr>
              <w:t>-</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Dorset (pre-2019)</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12</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4</w:t>
            </w:r>
            <w:r w:rsidRPr="00D61872" w:rsidR="003634F6">
              <w:rPr>
                <w:rFonts w:cs="Calibri"/>
                <w:b/>
                <w:bCs/>
                <w:color w:val="000000"/>
                <w:sz w:val="18"/>
                <w:szCs w:val="18"/>
              </w:rPr>
              <w:t>1</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40.9</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47.4</w:t>
            </w:r>
          </w:p>
        </w:tc>
        <w:tc>
          <w:tcPr>
            <w:tcW w:w="912" w:type="dxa"/>
            <w:vAlign w:val="bottom"/>
          </w:tcPr>
          <w:p w:rsidR="008D3AE8" w:rsidRPr="00DC0535" w:rsidP="008D3AE8">
            <w:pPr>
              <w:jc w:val="center"/>
              <w:rPr>
                <w:sz w:val="20"/>
                <w:szCs w:val="20"/>
              </w:rPr>
            </w:pPr>
            <w:r>
              <w:rPr>
                <w:rFonts w:ascii="Aptos Display" w:hAnsi="Aptos Display"/>
                <w:sz w:val="18"/>
                <w:szCs w:val="18"/>
              </w:rPr>
              <w:t>14.34</w:t>
            </w:r>
          </w:p>
        </w:tc>
        <w:tc>
          <w:tcPr>
            <w:tcW w:w="925" w:type="dxa"/>
            <w:vAlign w:val="bottom"/>
          </w:tcPr>
          <w:p w:rsidR="008D3AE8" w:rsidRPr="00DC0535" w:rsidP="008D3AE8">
            <w:pPr>
              <w:jc w:val="center"/>
              <w:rPr>
                <w:sz w:val="20"/>
                <w:szCs w:val="20"/>
              </w:rPr>
            </w:pPr>
            <w:r>
              <w:rPr>
                <w:rFonts w:ascii="Aptos Display" w:hAnsi="Aptos Display"/>
                <w:sz w:val="18"/>
                <w:szCs w:val="18"/>
              </w:rPr>
              <w:t>2.1</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Gloucestershire</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8</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4</w:t>
            </w:r>
            <w:r w:rsidRPr="00D61872" w:rsidR="003634F6">
              <w:rPr>
                <w:rFonts w:cs="Calibri"/>
                <w:b/>
                <w:bCs/>
                <w:color w:val="000000"/>
                <w:sz w:val="18"/>
                <w:szCs w:val="18"/>
              </w:rPr>
              <w:t>3</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47.2</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49.6</w:t>
            </w:r>
          </w:p>
        </w:tc>
        <w:tc>
          <w:tcPr>
            <w:tcW w:w="912" w:type="dxa"/>
            <w:vAlign w:val="bottom"/>
          </w:tcPr>
          <w:p w:rsidR="008D3AE8" w:rsidRPr="00DC0535" w:rsidP="008D3AE8">
            <w:pPr>
              <w:jc w:val="center"/>
              <w:rPr>
                <w:sz w:val="20"/>
                <w:szCs w:val="20"/>
              </w:rPr>
            </w:pPr>
            <w:r>
              <w:rPr>
                <w:rFonts w:ascii="Aptos Display" w:hAnsi="Aptos Display"/>
                <w:sz w:val="18"/>
                <w:szCs w:val="18"/>
              </w:rPr>
              <w:t>15.01</w:t>
            </w:r>
          </w:p>
        </w:tc>
        <w:tc>
          <w:tcPr>
            <w:tcW w:w="925" w:type="dxa"/>
            <w:vAlign w:val="bottom"/>
          </w:tcPr>
          <w:p w:rsidR="008D3AE8" w:rsidRPr="00DC0535" w:rsidP="008D3AE8">
            <w:pPr>
              <w:jc w:val="center"/>
              <w:rPr>
                <w:sz w:val="20"/>
                <w:szCs w:val="20"/>
              </w:rPr>
            </w:pPr>
            <w:r>
              <w:rPr>
                <w:rFonts w:ascii="Aptos Display" w:hAnsi="Aptos Display"/>
                <w:sz w:val="18"/>
                <w:szCs w:val="18"/>
              </w:rPr>
              <w:t>4.6</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Isles Of Scilly</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28.6</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64.8</w:t>
            </w:r>
          </w:p>
        </w:tc>
        <w:tc>
          <w:tcPr>
            <w:tcW w:w="912" w:type="dxa"/>
            <w:vAlign w:val="bottom"/>
          </w:tcPr>
          <w:p w:rsidR="008D3AE8" w:rsidRPr="00DC0535" w:rsidP="008D3AE8">
            <w:pPr>
              <w:jc w:val="center"/>
              <w:rPr>
                <w:sz w:val="20"/>
                <w:szCs w:val="20"/>
              </w:rPr>
            </w:pPr>
            <w:r>
              <w:rPr>
                <w:rFonts w:ascii="Aptos Display" w:hAnsi="Aptos Display"/>
                <w:sz w:val="18"/>
                <w:szCs w:val="18"/>
              </w:rPr>
              <w:t>12.01</w:t>
            </w:r>
          </w:p>
        </w:tc>
        <w:tc>
          <w:tcPr>
            <w:tcW w:w="925" w:type="dxa"/>
            <w:vAlign w:val="bottom"/>
          </w:tcPr>
          <w:p w:rsidR="008D3AE8" w:rsidRPr="00DC0535" w:rsidP="008D3AE8">
            <w:pPr>
              <w:jc w:val="center"/>
              <w:rPr>
                <w:sz w:val="20"/>
                <w:szCs w:val="20"/>
              </w:rPr>
            </w:pPr>
            <w:r>
              <w:rPr>
                <w:rFonts w:ascii="Aptos Display" w:hAnsi="Aptos Display"/>
                <w:color w:val="000000"/>
                <w:sz w:val="18"/>
                <w:szCs w:val="18"/>
              </w:rPr>
              <w:t>1.2</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North Somerset</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b/>
                <w:bCs/>
                <w:sz w:val="18"/>
                <w:szCs w:val="18"/>
              </w:rPr>
              <w:t>10</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40</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43.6</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46.5</w:t>
            </w:r>
          </w:p>
        </w:tc>
        <w:tc>
          <w:tcPr>
            <w:tcW w:w="912" w:type="dxa"/>
            <w:vAlign w:val="bottom"/>
          </w:tcPr>
          <w:p w:rsidR="008D3AE8" w:rsidRPr="00DC0535" w:rsidP="008D3AE8">
            <w:pPr>
              <w:jc w:val="center"/>
              <w:rPr>
                <w:sz w:val="20"/>
                <w:szCs w:val="20"/>
              </w:rPr>
            </w:pPr>
            <w:r>
              <w:rPr>
                <w:rFonts w:ascii="Aptos Display" w:hAnsi="Aptos Display"/>
                <w:sz w:val="18"/>
                <w:szCs w:val="18"/>
              </w:rPr>
              <w:t>15.78</w:t>
            </w:r>
          </w:p>
        </w:tc>
        <w:tc>
          <w:tcPr>
            <w:tcW w:w="925" w:type="dxa"/>
            <w:vAlign w:val="bottom"/>
          </w:tcPr>
          <w:p w:rsidR="008D3AE8" w:rsidRPr="00DC0535" w:rsidP="008D3AE8">
            <w:pPr>
              <w:jc w:val="center"/>
              <w:rPr>
                <w:sz w:val="20"/>
                <w:szCs w:val="20"/>
              </w:rPr>
            </w:pPr>
            <w:r>
              <w:rPr>
                <w:rFonts w:ascii="Aptos Display" w:hAnsi="Aptos Display"/>
                <w:sz w:val="18"/>
                <w:szCs w:val="18"/>
              </w:rPr>
              <w:t>2.7</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Plymouth</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7</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38</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38.7</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44.1</w:t>
            </w:r>
          </w:p>
        </w:tc>
        <w:tc>
          <w:tcPr>
            <w:tcW w:w="912" w:type="dxa"/>
            <w:vAlign w:val="bottom"/>
          </w:tcPr>
          <w:p w:rsidR="008D3AE8" w:rsidRPr="00DC0535" w:rsidP="008D3AE8">
            <w:pPr>
              <w:jc w:val="center"/>
              <w:rPr>
                <w:sz w:val="20"/>
                <w:szCs w:val="20"/>
              </w:rPr>
            </w:pPr>
            <w:r>
              <w:rPr>
                <w:rFonts w:ascii="Aptos Display" w:hAnsi="Aptos Display"/>
                <w:sz w:val="18"/>
                <w:szCs w:val="18"/>
              </w:rPr>
              <w:t>26.64</w:t>
            </w:r>
          </w:p>
        </w:tc>
        <w:tc>
          <w:tcPr>
            <w:tcW w:w="925" w:type="dxa"/>
            <w:vAlign w:val="bottom"/>
          </w:tcPr>
          <w:p w:rsidR="008D3AE8" w:rsidRPr="00DC0535" w:rsidP="008D3AE8">
            <w:pPr>
              <w:jc w:val="center"/>
              <w:rPr>
                <w:sz w:val="20"/>
                <w:szCs w:val="20"/>
              </w:rPr>
            </w:pPr>
            <w:r>
              <w:rPr>
                <w:rFonts w:ascii="Aptos Display" w:hAnsi="Aptos Display"/>
                <w:sz w:val="18"/>
                <w:szCs w:val="18"/>
              </w:rPr>
              <w:t>3.9</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Poole</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46.9</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51.2</w:t>
            </w:r>
          </w:p>
        </w:tc>
        <w:tc>
          <w:tcPr>
            <w:tcW w:w="912" w:type="dxa"/>
            <w:vAlign w:val="bottom"/>
          </w:tcPr>
          <w:p w:rsidR="008D3AE8" w:rsidRPr="00DC0535" w:rsidP="008D3AE8">
            <w:pPr>
              <w:jc w:val="center"/>
              <w:rPr>
                <w:sz w:val="20"/>
                <w:szCs w:val="20"/>
              </w:rPr>
            </w:pPr>
            <w:r>
              <w:rPr>
                <w:rFonts w:ascii="Aptos Display" w:hAnsi="Aptos Display"/>
                <w:sz w:val="18"/>
                <w:szCs w:val="18"/>
              </w:rPr>
              <w:t>15.22</w:t>
            </w:r>
          </w:p>
        </w:tc>
        <w:tc>
          <w:tcPr>
            <w:tcW w:w="925" w:type="dxa"/>
            <w:vAlign w:val="bottom"/>
          </w:tcPr>
          <w:p w:rsidR="008D3AE8" w:rsidRPr="00DC0535" w:rsidP="008D3AE8">
            <w:pPr>
              <w:jc w:val="center"/>
              <w:rPr>
                <w:sz w:val="20"/>
                <w:szCs w:val="20"/>
              </w:rPr>
            </w:pPr>
            <w:r>
              <w:rPr>
                <w:rFonts w:ascii="Aptos Display" w:hAnsi="Aptos Display"/>
                <w:sz w:val="18"/>
                <w:szCs w:val="18"/>
              </w:rPr>
              <w:t>4.1</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Somerset</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b/>
                <w:bCs/>
                <w:sz w:val="18"/>
                <w:szCs w:val="18"/>
              </w:rPr>
              <w:t>8</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34</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36.0</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44.9</w:t>
            </w:r>
          </w:p>
        </w:tc>
        <w:tc>
          <w:tcPr>
            <w:tcW w:w="912" w:type="dxa"/>
            <w:vAlign w:val="bottom"/>
          </w:tcPr>
          <w:p w:rsidR="008D3AE8" w:rsidRPr="00DC0535" w:rsidP="008D3AE8">
            <w:pPr>
              <w:jc w:val="center"/>
              <w:rPr>
                <w:sz w:val="20"/>
                <w:szCs w:val="20"/>
              </w:rPr>
            </w:pPr>
            <w:r>
              <w:rPr>
                <w:rFonts w:ascii="Aptos Display" w:hAnsi="Aptos Display"/>
                <w:sz w:val="18"/>
                <w:szCs w:val="18"/>
              </w:rPr>
              <w:t>17.78</w:t>
            </w:r>
          </w:p>
        </w:tc>
        <w:tc>
          <w:tcPr>
            <w:tcW w:w="925" w:type="dxa"/>
            <w:vAlign w:val="bottom"/>
          </w:tcPr>
          <w:p w:rsidR="008D3AE8" w:rsidRPr="00DC0535" w:rsidP="008D3AE8">
            <w:pPr>
              <w:jc w:val="center"/>
              <w:rPr>
                <w:sz w:val="20"/>
                <w:szCs w:val="20"/>
              </w:rPr>
            </w:pPr>
            <w:r>
              <w:rPr>
                <w:rFonts w:ascii="Aptos Display" w:hAnsi="Aptos Display"/>
                <w:sz w:val="18"/>
                <w:szCs w:val="18"/>
              </w:rPr>
              <w:t>2.0</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South Gloucestershire</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7</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35</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38.4</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44.8</w:t>
            </w:r>
          </w:p>
        </w:tc>
        <w:tc>
          <w:tcPr>
            <w:tcW w:w="912" w:type="dxa"/>
            <w:vAlign w:val="bottom"/>
          </w:tcPr>
          <w:p w:rsidR="008D3AE8" w:rsidRPr="00DC0535" w:rsidP="008D3AE8">
            <w:pPr>
              <w:jc w:val="center"/>
              <w:rPr>
                <w:sz w:val="20"/>
                <w:szCs w:val="20"/>
              </w:rPr>
            </w:pPr>
            <w:r>
              <w:rPr>
                <w:rFonts w:ascii="Aptos Display" w:hAnsi="Aptos Display"/>
                <w:sz w:val="18"/>
                <w:szCs w:val="18"/>
              </w:rPr>
              <w:t>11.36</w:t>
            </w:r>
          </w:p>
        </w:tc>
        <w:tc>
          <w:tcPr>
            <w:tcW w:w="925" w:type="dxa"/>
            <w:vAlign w:val="bottom"/>
          </w:tcPr>
          <w:p w:rsidR="008D3AE8" w:rsidRPr="00DC0535" w:rsidP="008D3AE8">
            <w:pPr>
              <w:jc w:val="center"/>
              <w:rPr>
                <w:sz w:val="20"/>
                <w:szCs w:val="20"/>
              </w:rPr>
            </w:pPr>
            <w:r>
              <w:rPr>
                <w:rFonts w:ascii="Aptos Display" w:hAnsi="Aptos Display"/>
                <w:sz w:val="18"/>
                <w:szCs w:val="18"/>
              </w:rPr>
              <w:t>5.0</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Swindon</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b/>
                <w:bCs/>
                <w:sz w:val="18"/>
                <w:szCs w:val="18"/>
              </w:rPr>
              <w:t>7</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b/>
                <w:bCs/>
                <w:sz w:val="18"/>
                <w:szCs w:val="18"/>
              </w:rPr>
              <w:t>40</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37.7</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43.9</w:t>
            </w:r>
          </w:p>
        </w:tc>
        <w:tc>
          <w:tcPr>
            <w:tcW w:w="912" w:type="dxa"/>
            <w:vAlign w:val="bottom"/>
          </w:tcPr>
          <w:p w:rsidR="008D3AE8" w:rsidRPr="00DC0535" w:rsidP="008D3AE8">
            <w:pPr>
              <w:jc w:val="center"/>
              <w:rPr>
                <w:sz w:val="20"/>
                <w:szCs w:val="20"/>
              </w:rPr>
            </w:pPr>
            <w:r>
              <w:rPr>
                <w:rFonts w:ascii="Aptos Display" w:hAnsi="Aptos Display"/>
                <w:sz w:val="18"/>
                <w:szCs w:val="18"/>
              </w:rPr>
              <w:t>17.86</w:t>
            </w:r>
          </w:p>
        </w:tc>
        <w:tc>
          <w:tcPr>
            <w:tcW w:w="925" w:type="dxa"/>
            <w:vAlign w:val="bottom"/>
          </w:tcPr>
          <w:p w:rsidR="008D3AE8" w:rsidRPr="00DC0535" w:rsidP="008D3AE8">
            <w:pPr>
              <w:jc w:val="center"/>
              <w:rPr>
                <w:sz w:val="20"/>
                <w:szCs w:val="20"/>
              </w:rPr>
            </w:pPr>
            <w:r>
              <w:rPr>
                <w:rFonts w:ascii="Aptos Display" w:hAnsi="Aptos Display"/>
                <w:sz w:val="18"/>
                <w:szCs w:val="18"/>
              </w:rPr>
              <w:t>10.2</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Torbay</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9</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42</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43.1</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48.2</w:t>
            </w:r>
          </w:p>
        </w:tc>
        <w:tc>
          <w:tcPr>
            <w:tcW w:w="912" w:type="dxa"/>
            <w:vAlign w:val="bottom"/>
          </w:tcPr>
          <w:p w:rsidR="008D3AE8" w:rsidRPr="00DC0535" w:rsidP="008D3AE8">
            <w:pPr>
              <w:jc w:val="center"/>
              <w:rPr>
                <w:sz w:val="20"/>
                <w:szCs w:val="20"/>
              </w:rPr>
            </w:pPr>
            <w:r>
              <w:rPr>
                <w:rFonts w:ascii="Aptos Display" w:hAnsi="Aptos Display"/>
                <w:sz w:val="18"/>
                <w:szCs w:val="18"/>
              </w:rPr>
              <w:t>28.79</w:t>
            </w:r>
          </w:p>
        </w:tc>
        <w:tc>
          <w:tcPr>
            <w:tcW w:w="925" w:type="dxa"/>
            <w:vAlign w:val="bottom"/>
          </w:tcPr>
          <w:p w:rsidR="008D3AE8" w:rsidRPr="00DC0535" w:rsidP="008D3AE8">
            <w:pPr>
              <w:jc w:val="center"/>
              <w:rPr>
                <w:sz w:val="20"/>
                <w:szCs w:val="20"/>
              </w:rPr>
            </w:pPr>
            <w:r>
              <w:rPr>
                <w:rFonts w:ascii="Aptos Display" w:hAnsi="Aptos Display"/>
                <w:sz w:val="18"/>
                <w:szCs w:val="18"/>
              </w:rPr>
              <w:t>2.5</w:t>
            </w:r>
          </w:p>
        </w:tc>
      </w:tr>
      <w:tr w:rsidTr="006E7966">
        <w:tblPrEx>
          <w:tblW w:w="0" w:type="auto"/>
          <w:tblLook w:val="04A0"/>
        </w:tblPrEx>
        <w:tc>
          <w:tcPr>
            <w:tcW w:w="4127" w:type="dxa"/>
            <w:vAlign w:val="center"/>
          </w:tcPr>
          <w:p w:rsidR="008D3AE8" w:rsidRPr="00DC0535" w:rsidP="008D3AE8">
            <w:pPr>
              <w:rPr>
                <w:sz w:val="20"/>
                <w:szCs w:val="20"/>
              </w:rPr>
            </w:pPr>
            <w:r w:rsidRPr="00DC0535">
              <w:rPr>
                <w:rFonts w:cs="Calibri"/>
                <w:color w:val="000000"/>
                <w:sz w:val="20"/>
                <w:szCs w:val="20"/>
              </w:rPr>
              <w:t>Wiltshire</w:t>
            </w:r>
          </w:p>
        </w:tc>
        <w:tc>
          <w:tcPr>
            <w:tcW w:w="911" w:type="dxa"/>
            <w:shd w:val="clear" w:color="auto" w:fill="D9F2D0" w:themeFill="accent6" w:themeFillTint="33"/>
            <w:vAlign w:val="center"/>
          </w:tcPr>
          <w:p w:rsidR="008D3AE8" w:rsidRPr="00D61872" w:rsidP="008D3AE8">
            <w:pPr>
              <w:jc w:val="center"/>
              <w:rPr>
                <w:b/>
                <w:bCs/>
                <w:sz w:val="18"/>
                <w:szCs w:val="18"/>
              </w:rPr>
            </w:pPr>
            <w:r w:rsidRPr="00D61872">
              <w:rPr>
                <w:rFonts w:cs="Calibri"/>
                <w:b/>
                <w:bCs/>
                <w:color w:val="000000"/>
                <w:sz w:val="18"/>
                <w:szCs w:val="18"/>
              </w:rPr>
              <w:t>1</w:t>
            </w:r>
            <w:r w:rsidRPr="00D61872" w:rsidR="003634F6">
              <w:rPr>
                <w:rFonts w:cs="Calibri"/>
                <w:b/>
                <w:bCs/>
                <w:color w:val="000000"/>
                <w:sz w:val="18"/>
                <w:szCs w:val="18"/>
              </w:rPr>
              <w:t>1</w:t>
            </w:r>
            <w:r w:rsidR="008D3089">
              <w:rPr>
                <w:rFonts w:cs="Calibri"/>
                <w:b/>
                <w:bCs/>
                <w:color w:val="000000"/>
                <w:sz w:val="18"/>
                <w:szCs w:val="18"/>
              </w:rPr>
              <w:t>%</w:t>
            </w:r>
          </w:p>
        </w:tc>
        <w:tc>
          <w:tcPr>
            <w:tcW w:w="930" w:type="dxa"/>
            <w:shd w:val="clear" w:color="auto" w:fill="CAEDFB" w:themeFill="accent4" w:themeFillTint="33"/>
            <w:vAlign w:val="bottom"/>
          </w:tcPr>
          <w:p w:rsidR="008D3AE8" w:rsidRPr="00D61872" w:rsidP="008D3AE8">
            <w:pPr>
              <w:jc w:val="center"/>
              <w:rPr>
                <w:b/>
                <w:bCs/>
                <w:sz w:val="18"/>
                <w:szCs w:val="18"/>
              </w:rPr>
            </w:pPr>
            <w:r w:rsidRPr="00D61872">
              <w:rPr>
                <w:rFonts w:cs="Calibri"/>
                <w:b/>
                <w:bCs/>
                <w:color w:val="000000"/>
                <w:sz w:val="18"/>
                <w:szCs w:val="18"/>
              </w:rPr>
              <w:t>47</w:t>
            </w:r>
            <w:r w:rsidR="004B2643">
              <w:rPr>
                <w:rFonts w:cs="Calibri"/>
                <w:b/>
                <w:bCs/>
                <w:color w:val="000000"/>
                <w:sz w:val="18"/>
                <w:szCs w:val="18"/>
              </w:rPr>
              <w:t>%</w:t>
            </w:r>
          </w:p>
        </w:tc>
        <w:tc>
          <w:tcPr>
            <w:tcW w:w="912" w:type="dxa"/>
            <w:vAlign w:val="bottom"/>
          </w:tcPr>
          <w:p w:rsidR="008D3AE8" w:rsidRPr="00DC0535" w:rsidP="008D3AE8">
            <w:pPr>
              <w:jc w:val="center"/>
              <w:rPr>
                <w:sz w:val="20"/>
                <w:szCs w:val="20"/>
              </w:rPr>
            </w:pPr>
            <w:r>
              <w:rPr>
                <w:rFonts w:ascii="Aptos Display" w:hAnsi="Aptos Display"/>
                <w:color w:val="000000"/>
                <w:sz w:val="18"/>
                <w:szCs w:val="18"/>
              </w:rPr>
              <w:t>46.4</w:t>
            </w:r>
          </w:p>
        </w:tc>
        <w:tc>
          <w:tcPr>
            <w:tcW w:w="911" w:type="dxa"/>
            <w:vAlign w:val="bottom"/>
          </w:tcPr>
          <w:p w:rsidR="008D3AE8" w:rsidRPr="00DC0535" w:rsidP="008D3AE8">
            <w:pPr>
              <w:jc w:val="center"/>
              <w:rPr>
                <w:sz w:val="20"/>
                <w:szCs w:val="20"/>
              </w:rPr>
            </w:pPr>
            <w:r>
              <w:rPr>
                <w:rFonts w:ascii="Aptos Display" w:hAnsi="Aptos Display"/>
                <w:color w:val="000000"/>
                <w:sz w:val="18"/>
                <w:szCs w:val="18"/>
              </w:rPr>
              <w:t>48.3</w:t>
            </w:r>
          </w:p>
        </w:tc>
        <w:tc>
          <w:tcPr>
            <w:tcW w:w="912" w:type="dxa"/>
            <w:vAlign w:val="bottom"/>
          </w:tcPr>
          <w:p w:rsidR="008D3AE8" w:rsidRPr="00DC0535" w:rsidP="008D3AE8">
            <w:pPr>
              <w:jc w:val="center"/>
              <w:rPr>
                <w:sz w:val="20"/>
                <w:szCs w:val="20"/>
              </w:rPr>
            </w:pPr>
            <w:r>
              <w:rPr>
                <w:rFonts w:ascii="Aptos Display" w:hAnsi="Aptos Display"/>
                <w:sz w:val="18"/>
                <w:szCs w:val="18"/>
              </w:rPr>
              <w:t>13.47</w:t>
            </w:r>
          </w:p>
        </w:tc>
        <w:tc>
          <w:tcPr>
            <w:tcW w:w="925" w:type="dxa"/>
            <w:vAlign w:val="bottom"/>
          </w:tcPr>
          <w:p w:rsidR="008D3AE8" w:rsidRPr="00DC0535" w:rsidP="008D3AE8">
            <w:pPr>
              <w:jc w:val="center"/>
              <w:rPr>
                <w:sz w:val="20"/>
                <w:szCs w:val="20"/>
              </w:rPr>
            </w:pPr>
            <w:r>
              <w:rPr>
                <w:rFonts w:ascii="Aptos Display" w:hAnsi="Aptos Display"/>
                <w:sz w:val="18"/>
                <w:szCs w:val="18"/>
              </w:rPr>
              <w:t>3.4</w:t>
            </w:r>
          </w:p>
        </w:tc>
      </w:tr>
      <w:tr w:rsidTr="008F7692">
        <w:tblPrEx>
          <w:tblW w:w="0" w:type="auto"/>
          <w:tblLook w:val="04A0"/>
        </w:tblPrEx>
        <w:tc>
          <w:tcPr>
            <w:tcW w:w="4127" w:type="dxa"/>
            <w:vAlign w:val="center"/>
          </w:tcPr>
          <w:p w:rsidR="006E7966" w:rsidRPr="006203E5" w:rsidP="0074105A">
            <w:pPr>
              <w:rPr>
                <w:rFonts w:cs="Calibri"/>
                <w:b/>
                <w:bCs/>
                <w:color w:val="000000"/>
                <w:sz w:val="20"/>
                <w:szCs w:val="20"/>
              </w:rPr>
            </w:pPr>
            <w:r w:rsidRPr="006203E5">
              <w:rPr>
                <w:rFonts w:cs="Calibri"/>
                <w:b/>
                <w:bCs/>
                <w:color w:val="000000"/>
                <w:sz w:val="20"/>
                <w:szCs w:val="20"/>
              </w:rPr>
              <w:t>WEST MIDLANDS</w:t>
            </w:r>
          </w:p>
        </w:tc>
        <w:tc>
          <w:tcPr>
            <w:tcW w:w="911" w:type="dxa"/>
            <w:shd w:val="clear" w:color="auto" w:fill="D9F2D0" w:themeFill="accent6" w:themeFillTint="33"/>
            <w:vAlign w:val="bottom"/>
          </w:tcPr>
          <w:p w:rsidR="006E7966" w:rsidRPr="006203E5" w:rsidP="002341DF">
            <w:pPr>
              <w:jc w:val="center"/>
              <w:rPr>
                <w:rFonts w:cs="Calibri"/>
                <w:b/>
                <w:bCs/>
                <w:color w:val="000000"/>
                <w:sz w:val="20"/>
                <w:szCs w:val="20"/>
              </w:rPr>
            </w:pPr>
            <w:r>
              <w:rPr>
                <w:rFonts w:cs="Calibri"/>
                <w:b/>
                <w:bCs/>
                <w:color w:val="000000"/>
                <w:sz w:val="20"/>
                <w:szCs w:val="20"/>
              </w:rPr>
              <w:t>1</w:t>
            </w:r>
            <w:r w:rsidR="00351C48">
              <w:rPr>
                <w:rFonts w:cs="Calibri"/>
                <w:b/>
                <w:bCs/>
                <w:color w:val="000000"/>
                <w:sz w:val="20"/>
                <w:szCs w:val="20"/>
              </w:rPr>
              <w:t>3</w:t>
            </w:r>
            <w:r w:rsidR="008D3089">
              <w:rPr>
                <w:rFonts w:cs="Calibri"/>
                <w:b/>
                <w:bCs/>
                <w:color w:val="000000"/>
                <w:sz w:val="18"/>
                <w:szCs w:val="18"/>
              </w:rPr>
              <w:t>%</w:t>
            </w:r>
          </w:p>
        </w:tc>
        <w:tc>
          <w:tcPr>
            <w:tcW w:w="930" w:type="dxa"/>
            <w:shd w:val="clear" w:color="auto" w:fill="CAEDFB" w:themeFill="accent4" w:themeFillTint="33"/>
            <w:vAlign w:val="center"/>
          </w:tcPr>
          <w:p w:rsidR="006E7966" w:rsidRPr="006203E5" w:rsidP="0036269A">
            <w:pPr>
              <w:jc w:val="center"/>
              <w:rPr>
                <w:rFonts w:cs="Calibri"/>
                <w:b/>
                <w:bCs/>
                <w:color w:val="000000"/>
                <w:sz w:val="20"/>
                <w:szCs w:val="20"/>
              </w:rPr>
            </w:pPr>
            <w:r>
              <w:rPr>
                <w:rFonts w:cs="Calibri"/>
                <w:b/>
                <w:bCs/>
                <w:color w:val="000000"/>
                <w:sz w:val="20"/>
                <w:szCs w:val="20"/>
              </w:rPr>
              <w:t>48</w:t>
            </w:r>
            <w:r w:rsidR="004B2643">
              <w:rPr>
                <w:rFonts w:cs="Calibri"/>
                <w:b/>
                <w:bCs/>
                <w:color w:val="000000"/>
                <w:sz w:val="18"/>
                <w:szCs w:val="18"/>
              </w:rPr>
              <w:t>%</w:t>
            </w:r>
          </w:p>
        </w:tc>
        <w:tc>
          <w:tcPr>
            <w:tcW w:w="3660" w:type="dxa"/>
            <w:gridSpan w:val="4"/>
            <w:vAlign w:val="center"/>
          </w:tcPr>
          <w:p w:rsidR="006E7966" w:rsidRPr="006203E5" w:rsidP="006E7966">
            <w:pPr>
              <w:rPr>
                <w:rFonts w:cs="Calibri"/>
                <w:b/>
                <w:bCs/>
                <w:color w:val="000000"/>
                <w:sz w:val="20"/>
                <w:szCs w:val="20"/>
              </w:rPr>
            </w:pP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Birmingham</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18</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55</w:t>
            </w:r>
            <w:r w:rsidR="004B2643">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53.4</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45.8</w:t>
            </w:r>
          </w:p>
        </w:tc>
        <w:tc>
          <w:tcPr>
            <w:tcW w:w="912" w:type="dxa"/>
            <w:vAlign w:val="bottom"/>
          </w:tcPr>
          <w:p w:rsidR="005E0B8C" w:rsidRPr="00DC0535" w:rsidP="005E0B8C">
            <w:pPr>
              <w:jc w:val="center"/>
              <w:rPr>
                <w:sz w:val="20"/>
                <w:szCs w:val="20"/>
              </w:rPr>
            </w:pPr>
            <w:r>
              <w:rPr>
                <w:rFonts w:ascii="Aptos Display" w:hAnsi="Aptos Display"/>
                <w:sz w:val="18"/>
                <w:szCs w:val="18"/>
              </w:rPr>
              <w:t>37.77</w:t>
            </w:r>
          </w:p>
        </w:tc>
        <w:tc>
          <w:tcPr>
            <w:tcW w:w="925" w:type="dxa"/>
            <w:vAlign w:val="bottom"/>
          </w:tcPr>
          <w:p w:rsidR="005E0B8C" w:rsidRPr="00DC0535" w:rsidP="005E0B8C">
            <w:pPr>
              <w:jc w:val="center"/>
              <w:rPr>
                <w:sz w:val="20"/>
                <w:szCs w:val="20"/>
              </w:rPr>
            </w:pPr>
            <w:r>
              <w:rPr>
                <w:rFonts w:ascii="Aptos Display" w:hAnsi="Aptos Display"/>
                <w:sz w:val="18"/>
                <w:szCs w:val="18"/>
              </w:rPr>
              <w:t>42.1</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Coventry</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1</w:t>
            </w:r>
            <w:r w:rsidRPr="00D61872" w:rsidR="00351C48">
              <w:rPr>
                <w:rFonts w:cs="Calibri"/>
                <w:b/>
                <w:bCs/>
                <w:color w:val="000000"/>
                <w:sz w:val="18"/>
                <w:szCs w:val="18"/>
              </w:rPr>
              <w:t>3</w:t>
            </w:r>
            <w:r w:rsidR="004B2643">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45</w:t>
            </w:r>
            <w:r w:rsidR="004B2643">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46.4</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43.3</w:t>
            </w:r>
          </w:p>
        </w:tc>
        <w:tc>
          <w:tcPr>
            <w:tcW w:w="912" w:type="dxa"/>
            <w:vAlign w:val="bottom"/>
          </w:tcPr>
          <w:p w:rsidR="005E0B8C" w:rsidRPr="00DC0535" w:rsidP="005E0B8C">
            <w:pPr>
              <w:jc w:val="center"/>
              <w:rPr>
                <w:sz w:val="20"/>
                <w:szCs w:val="20"/>
              </w:rPr>
            </w:pPr>
            <w:r>
              <w:rPr>
                <w:rFonts w:ascii="Aptos Display" w:hAnsi="Aptos Display"/>
                <w:sz w:val="18"/>
                <w:szCs w:val="18"/>
              </w:rPr>
              <w:t>28.11</w:t>
            </w:r>
          </w:p>
        </w:tc>
        <w:tc>
          <w:tcPr>
            <w:tcW w:w="925" w:type="dxa"/>
            <w:vAlign w:val="bottom"/>
          </w:tcPr>
          <w:p w:rsidR="005E0B8C" w:rsidRPr="00DC0535" w:rsidP="005E0B8C">
            <w:pPr>
              <w:jc w:val="center"/>
              <w:rPr>
                <w:sz w:val="20"/>
                <w:szCs w:val="20"/>
              </w:rPr>
            </w:pPr>
            <w:r>
              <w:rPr>
                <w:rFonts w:ascii="Aptos Display" w:hAnsi="Aptos Display"/>
                <w:sz w:val="18"/>
                <w:szCs w:val="18"/>
              </w:rPr>
              <w:t>26.2</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Dudley</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1</w:t>
            </w:r>
            <w:r w:rsidRPr="00D61872" w:rsidR="00351C48">
              <w:rPr>
                <w:rFonts w:cs="Calibri"/>
                <w:b/>
                <w:bCs/>
                <w:color w:val="000000"/>
                <w:sz w:val="18"/>
                <w:szCs w:val="18"/>
              </w:rPr>
              <w:t>2</w:t>
            </w:r>
            <w:r w:rsidR="004B2643">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4</w:t>
            </w:r>
            <w:r w:rsidRPr="00D61872" w:rsidR="00351C48">
              <w:rPr>
                <w:rFonts w:cs="Calibri"/>
                <w:b/>
                <w:bCs/>
                <w:color w:val="000000"/>
                <w:sz w:val="18"/>
                <w:szCs w:val="18"/>
              </w:rPr>
              <w:t>5</w:t>
            </w:r>
            <w:r w:rsidR="004B2643">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39.1</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43.4</w:t>
            </w:r>
          </w:p>
        </w:tc>
        <w:tc>
          <w:tcPr>
            <w:tcW w:w="912" w:type="dxa"/>
            <w:vAlign w:val="bottom"/>
          </w:tcPr>
          <w:p w:rsidR="005E0B8C" w:rsidRPr="00DC0535" w:rsidP="005E0B8C">
            <w:pPr>
              <w:jc w:val="center"/>
              <w:rPr>
                <w:sz w:val="20"/>
                <w:szCs w:val="20"/>
              </w:rPr>
            </w:pPr>
            <w:r>
              <w:rPr>
                <w:rFonts w:ascii="Aptos Display" w:hAnsi="Aptos Display"/>
                <w:sz w:val="18"/>
                <w:szCs w:val="18"/>
              </w:rPr>
              <w:t>22.96</w:t>
            </w:r>
          </w:p>
        </w:tc>
        <w:tc>
          <w:tcPr>
            <w:tcW w:w="925" w:type="dxa"/>
            <w:vAlign w:val="bottom"/>
          </w:tcPr>
          <w:p w:rsidR="005E0B8C" w:rsidRPr="00DC0535" w:rsidP="005E0B8C">
            <w:pPr>
              <w:jc w:val="center"/>
              <w:rPr>
                <w:sz w:val="20"/>
                <w:szCs w:val="20"/>
              </w:rPr>
            </w:pPr>
            <w:r>
              <w:rPr>
                <w:rFonts w:ascii="Aptos Display" w:hAnsi="Aptos Display"/>
                <w:sz w:val="18"/>
                <w:szCs w:val="18"/>
              </w:rPr>
              <w:t>10.0</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Herefordshire</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b/>
                <w:bCs/>
                <w:sz w:val="18"/>
                <w:szCs w:val="18"/>
              </w:rPr>
              <w:t>9</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41</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36.6</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45.9</w:t>
            </w:r>
          </w:p>
        </w:tc>
        <w:tc>
          <w:tcPr>
            <w:tcW w:w="912" w:type="dxa"/>
            <w:vAlign w:val="bottom"/>
          </w:tcPr>
          <w:p w:rsidR="005E0B8C" w:rsidRPr="00DC0535" w:rsidP="005E0B8C">
            <w:pPr>
              <w:jc w:val="center"/>
              <w:rPr>
                <w:sz w:val="20"/>
                <w:szCs w:val="20"/>
              </w:rPr>
            </w:pPr>
            <w:r>
              <w:rPr>
                <w:rFonts w:ascii="Aptos Display" w:hAnsi="Aptos Display"/>
                <w:sz w:val="18"/>
                <w:szCs w:val="18"/>
              </w:rPr>
              <w:t>19.74</w:t>
            </w:r>
          </w:p>
        </w:tc>
        <w:tc>
          <w:tcPr>
            <w:tcW w:w="925" w:type="dxa"/>
            <w:vAlign w:val="bottom"/>
          </w:tcPr>
          <w:p w:rsidR="005E0B8C" w:rsidRPr="00DC0535" w:rsidP="005E0B8C">
            <w:pPr>
              <w:jc w:val="center"/>
              <w:rPr>
                <w:sz w:val="20"/>
                <w:szCs w:val="20"/>
              </w:rPr>
            </w:pPr>
            <w:r>
              <w:rPr>
                <w:rFonts w:ascii="Aptos Display" w:hAnsi="Aptos Display"/>
                <w:sz w:val="18"/>
                <w:szCs w:val="18"/>
              </w:rPr>
              <w:t>1.8</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Sandwell</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13</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42</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41.2</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40.6</w:t>
            </w:r>
          </w:p>
        </w:tc>
        <w:tc>
          <w:tcPr>
            <w:tcW w:w="912" w:type="dxa"/>
            <w:vAlign w:val="bottom"/>
          </w:tcPr>
          <w:p w:rsidR="005E0B8C" w:rsidRPr="00DC0535" w:rsidP="005E0B8C">
            <w:pPr>
              <w:jc w:val="center"/>
              <w:rPr>
                <w:sz w:val="20"/>
                <w:szCs w:val="20"/>
              </w:rPr>
            </w:pPr>
            <w:r>
              <w:rPr>
                <w:rFonts w:ascii="Aptos Display" w:hAnsi="Aptos Display"/>
                <w:sz w:val="18"/>
                <w:szCs w:val="18"/>
              </w:rPr>
              <w:t>34.61</w:t>
            </w:r>
          </w:p>
        </w:tc>
        <w:tc>
          <w:tcPr>
            <w:tcW w:w="925" w:type="dxa"/>
            <w:vAlign w:val="bottom"/>
          </w:tcPr>
          <w:p w:rsidR="005E0B8C" w:rsidRPr="00DC0535" w:rsidP="005E0B8C">
            <w:pPr>
              <w:jc w:val="center"/>
              <w:rPr>
                <w:sz w:val="20"/>
                <w:szCs w:val="20"/>
              </w:rPr>
            </w:pPr>
            <w:r>
              <w:rPr>
                <w:rFonts w:ascii="Aptos Display" w:hAnsi="Aptos Display"/>
                <w:sz w:val="18"/>
                <w:szCs w:val="18"/>
              </w:rPr>
              <w:t>30.1</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Shropshire</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1</w:t>
            </w:r>
            <w:r w:rsidRPr="00D61872" w:rsidR="00351C48">
              <w:rPr>
                <w:rFonts w:cs="Calibri"/>
                <w:b/>
                <w:bCs/>
                <w:color w:val="000000"/>
                <w:sz w:val="18"/>
                <w:szCs w:val="18"/>
              </w:rPr>
              <w:t>1</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5</w:t>
            </w:r>
            <w:r w:rsidRPr="00D61872" w:rsidR="00351C48">
              <w:rPr>
                <w:rFonts w:cs="Calibri"/>
                <w:b/>
                <w:bCs/>
                <w:color w:val="000000"/>
                <w:sz w:val="18"/>
                <w:szCs w:val="18"/>
              </w:rPr>
              <w:t>3</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40.7</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45.8</w:t>
            </w:r>
          </w:p>
        </w:tc>
        <w:tc>
          <w:tcPr>
            <w:tcW w:w="912" w:type="dxa"/>
            <w:vAlign w:val="bottom"/>
          </w:tcPr>
          <w:p w:rsidR="005E0B8C" w:rsidRPr="00DC0535" w:rsidP="005E0B8C">
            <w:pPr>
              <w:jc w:val="center"/>
              <w:rPr>
                <w:sz w:val="20"/>
                <w:szCs w:val="20"/>
              </w:rPr>
            </w:pPr>
            <w:r>
              <w:rPr>
                <w:rFonts w:ascii="Aptos Display" w:hAnsi="Aptos Display"/>
                <w:sz w:val="18"/>
                <w:szCs w:val="18"/>
              </w:rPr>
              <w:t>16.69</w:t>
            </w:r>
          </w:p>
        </w:tc>
        <w:tc>
          <w:tcPr>
            <w:tcW w:w="925" w:type="dxa"/>
            <w:vAlign w:val="bottom"/>
          </w:tcPr>
          <w:p w:rsidR="005E0B8C" w:rsidRPr="00DC0535" w:rsidP="005E0B8C">
            <w:pPr>
              <w:jc w:val="center"/>
              <w:rPr>
                <w:sz w:val="20"/>
                <w:szCs w:val="20"/>
              </w:rPr>
            </w:pPr>
            <w:r>
              <w:rPr>
                <w:rFonts w:ascii="Aptos Display" w:hAnsi="Aptos Display"/>
                <w:sz w:val="18"/>
                <w:szCs w:val="18"/>
              </w:rPr>
              <w:t>2.0</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Solihull</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1</w:t>
            </w:r>
            <w:r w:rsidRPr="00D61872" w:rsidR="00351C48">
              <w:rPr>
                <w:rFonts w:cs="Calibri"/>
                <w:b/>
                <w:bCs/>
                <w:color w:val="000000"/>
                <w:sz w:val="18"/>
                <w:szCs w:val="18"/>
              </w:rPr>
              <w:t>2</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5</w:t>
            </w:r>
            <w:r w:rsidRPr="00D61872" w:rsidR="00351C48">
              <w:rPr>
                <w:rFonts w:cs="Calibri"/>
                <w:b/>
                <w:bCs/>
                <w:color w:val="000000"/>
                <w:sz w:val="18"/>
                <w:szCs w:val="18"/>
              </w:rPr>
              <w:t>2</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48.3</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47.2</w:t>
            </w:r>
          </w:p>
        </w:tc>
        <w:tc>
          <w:tcPr>
            <w:tcW w:w="912" w:type="dxa"/>
            <w:vAlign w:val="bottom"/>
          </w:tcPr>
          <w:p w:rsidR="005E0B8C" w:rsidRPr="00DC0535" w:rsidP="005E0B8C">
            <w:pPr>
              <w:jc w:val="center"/>
              <w:rPr>
                <w:sz w:val="20"/>
                <w:szCs w:val="20"/>
              </w:rPr>
            </w:pPr>
            <w:r>
              <w:rPr>
                <w:rFonts w:ascii="Aptos Display" w:hAnsi="Aptos Display"/>
                <w:sz w:val="18"/>
                <w:szCs w:val="18"/>
              </w:rPr>
              <w:t>17.24</w:t>
            </w:r>
          </w:p>
        </w:tc>
        <w:tc>
          <w:tcPr>
            <w:tcW w:w="925" w:type="dxa"/>
            <w:vAlign w:val="bottom"/>
          </w:tcPr>
          <w:p w:rsidR="005E0B8C" w:rsidRPr="00DC0535" w:rsidP="005E0B8C">
            <w:pPr>
              <w:jc w:val="center"/>
              <w:rPr>
                <w:sz w:val="20"/>
                <w:szCs w:val="20"/>
              </w:rPr>
            </w:pPr>
            <w:r>
              <w:rPr>
                <w:rFonts w:ascii="Aptos Display" w:hAnsi="Aptos Display"/>
                <w:sz w:val="18"/>
                <w:szCs w:val="18"/>
              </w:rPr>
              <w:t>10.9</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Staffordshire</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1</w:t>
            </w:r>
            <w:r w:rsidRPr="00D61872" w:rsidR="00351C48">
              <w:rPr>
                <w:rFonts w:cs="Calibri"/>
                <w:b/>
                <w:bCs/>
                <w:color w:val="000000"/>
                <w:sz w:val="18"/>
                <w:szCs w:val="18"/>
              </w:rPr>
              <w:t>1</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45</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41.1</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44.6</w:t>
            </w:r>
          </w:p>
        </w:tc>
        <w:tc>
          <w:tcPr>
            <w:tcW w:w="912" w:type="dxa"/>
            <w:vAlign w:val="bottom"/>
          </w:tcPr>
          <w:p w:rsidR="005E0B8C" w:rsidRPr="00DC0535" w:rsidP="005E0B8C">
            <w:pPr>
              <w:jc w:val="center"/>
              <w:rPr>
                <w:sz w:val="20"/>
                <w:szCs w:val="20"/>
              </w:rPr>
            </w:pPr>
            <w:r>
              <w:rPr>
                <w:rFonts w:ascii="Aptos Display" w:hAnsi="Aptos Display"/>
                <w:sz w:val="18"/>
                <w:szCs w:val="18"/>
              </w:rPr>
              <w:t>16.38</w:t>
            </w:r>
          </w:p>
        </w:tc>
        <w:tc>
          <w:tcPr>
            <w:tcW w:w="925" w:type="dxa"/>
            <w:vAlign w:val="bottom"/>
          </w:tcPr>
          <w:p w:rsidR="005E0B8C" w:rsidRPr="00DC0535" w:rsidP="005E0B8C">
            <w:pPr>
              <w:jc w:val="center"/>
              <w:rPr>
                <w:sz w:val="20"/>
                <w:szCs w:val="20"/>
              </w:rPr>
            </w:pPr>
            <w:r>
              <w:rPr>
                <w:rFonts w:ascii="Aptos Display" w:hAnsi="Aptos Display"/>
                <w:sz w:val="18"/>
                <w:szCs w:val="18"/>
              </w:rPr>
              <w:t>4.3</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Stoke-on-Trent</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9</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36</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36.6</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41.9</w:t>
            </w:r>
          </w:p>
        </w:tc>
        <w:tc>
          <w:tcPr>
            <w:tcW w:w="912" w:type="dxa"/>
            <w:vAlign w:val="bottom"/>
          </w:tcPr>
          <w:p w:rsidR="005E0B8C" w:rsidRPr="00DC0535" w:rsidP="005E0B8C">
            <w:pPr>
              <w:jc w:val="center"/>
              <w:rPr>
                <w:sz w:val="20"/>
                <w:szCs w:val="20"/>
              </w:rPr>
            </w:pPr>
            <w:r>
              <w:rPr>
                <w:rFonts w:ascii="Aptos Display" w:hAnsi="Aptos Display"/>
                <w:sz w:val="18"/>
                <w:szCs w:val="18"/>
              </w:rPr>
              <w:t>34.36</w:t>
            </w:r>
          </w:p>
        </w:tc>
        <w:tc>
          <w:tcPr>
            <w:tcW w:w="925" w:type="dxa"/>
            <w:vAlign w:val="bottom"/>
          </w:tcPr>
          <w:p w:rsidR="005E0B8C" w:rsidRPr="00DC0535" w:rsidP="005E0B8C">
            <w:pPr>
              <w:jc w:val="center"/>
              <w:rPr>
                <w:sz w:val="20"/>
                <w:szCs w:val="20"/>
              </w:rPr>
            </w:pPr>
            <w:r>
              <w:rPr>
                <w:rFonts w:ascii="Aptos Display" w:hAnsi="Aptos Display"/>
                <w:sz w:val="18"/>
                <w:szCs w:val="18"/>
              </w:rPr>
              <w:t>11.4</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 xml:space="preserve">Telford </w:t>
            </w:r>
            <w:r>
              <w:rPr>
                <w:rFonts w:cs="Calibri"/>
                <w:color w:val="000000"/>
                <w:sz w:val="20"/>
                <w:szCs w:val="20"/>
              </w:rPr>
              <w:t>&amp;</w:t>
            </w:r>
            <w:r w:rsidRPr="00DC0535">
              <w:rPr>
                <w:rFonts w:cs="Calibri"/>
                <w:color w:val="000000"/>
                <w:sz w:val="20"/>
                <w:szCs w:val="20"/>
              </w:rPr>
              <w:t xml:space="preserve"> Wrekin</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12</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55</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44.1</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45.4</w:t>
            </w:r>
          </w:p>
        </w:tc>
        <w:tc>
          <w:tcPr>
            <w:tcW w:w="912" w:type="dxa"/>
            <w:vAlign w:val="bottom"/>
          </w:tcPr>
          <w:p w:rsidR="005E0B8C" w:rsidRPr="00DC0535" w:rsidP="005E0B8C">
            <w:pPr>
              <w:jc w:val="center"/>
              <w:rPr>
                <w:sz w:val="20"/>
                <w:szCs w:val="20"/>
              </w:rPr>
            </w:pPr>
            <w:r>
              <w:rPr>
                <w:rFonts w:ascii="Aptos Display" w:hAnsi="Aptos Display"/>
                <w:sz w:val="18"/>
                <w:szCs w:val="18"/>
              </w:rPr>
              <w:t>24.85</w:t>
            </w:r>
          </w:p>
        </w:tc>
        <w:tc>
          <w:tcPr>
            <w:tcW w:w="925" w:type="dxa"/>
            <w:vAlign w:val="bottom"/>
          </w:tcPr>
          <w:p w:rsidR="005E0B8C" w:rsidRPr="00DC0535" w:rsidP="005E0B8C">
            <w:pPr>
              <w:jc w:val="center"/>
              <w:rPr>
                <w:sz w:val="20"/>
                <w:szCs w:val="20"/>
              </w:rPr>
            </w:pPr>
            <w:r>
              <w:rPr>
                <w:rFonts w:ascii="Aptos Display" w:hAnsi="Aptos Display"/>
                <w:sz w:val="18"/>
                <w:szCs w:val="18"/>
              </w:rPr>
              <w:t>7.3</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Walsall</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12</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5</w:t>
            </w:r>
            <w:r w:rsidRPr="00D61872" w:rsidR="00351C48">
              <w:rPr>
                <w:rFonts w:cs="Calibri"/>
                <w:b/>
                <w:bCs/>
                <w:color w:val="000000"/>
                <w:sz w:val="18"/>
                <w:szCs w:val="18"/>
              </w:rPr>
              <w:t>4</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44.7</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43.8</w:t>
            </w:r>
          </w:p>
        </w:tc>
        <w:tc>
          <w:tcPr>
            <w:tcW w:w="912" w:type="dxa"/>
            <w:vAlign w:val="bottom"/>
          </w:tcPr>
          <w:p w:rsidR="005E0B8C" w:rsidRPr="00DC0535" w:rsidP="005E0B8C">
            <w:pPr>
              <w:jc w:val="center"/>
              <w:rPr>
                <w:sz w:val="20"/>
                <w:szCs w:val="20"/>
              </w:rPr>
            </w:pPr>
            <w:r>
              <w:rPr>
                <w:rFonts w:ascii="Aptos Display" w:hAnsi="Aptos Display"/>
                <w:sz w:val="18"/>
                <w:szCs w:val="18"/>
              </w:rPr>
              <w:t>30.37</w:t>
            </w:r>
          </w:p>
        </w:tc>
        <w:tc>
          <w:tcPr>
            <w:tcW w:w="925" w:type="dxa"/>
            <w:vAlign w:val="bottom"/>
          </w:tcPr>
          <w:p w:rsidR="005E0B8C" w:rsidRPr="00DC0535" w:rsidP="005E0B8C">
            <w:pPr>
              <w:jc w:val="center"/>
              <w:rPr>
                <w:sz w:val="20"/>
                <w:szCs w:val="20"/>
              </w:rPr>
            </w:pPr>
            <w:r>
              <w:rPr>
                <w:rFonts w:ascii="Aptos Display" w:hAnsi="Aptos Display"/>
                <w:sz w:val="18"/>
                <w:szCs w:val="18"/>
              </w:rPr>
              <w:t>21.1</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Warwickshire</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1</w:t>
            </w:r>
            <w:r w:rsidRPr="00D61872" w:rsidR="00351C48">
              <w:rPr>
                <w:rFonts w:cs="Calibri"/>
                <w:b/>
                <w:bCs/>
                <w:color w:val="000000"/>
                <w:sz w:val="18"/>
                <w:szCs w:val="18"/>
              </w:rPr>
              <w:t>1</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43</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49.2</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49.4</w:t>
            </w:r>
          </w:p>
        </w:tc>
        <w:tc>
          <w:tcPr>
            <w:tcW w:w="912" w:type="dxa"/>
            <w:vAlign w:val="bottom"/>
          </w:tcPr>
          <w:p w:rsidR="005E0B8C" w:rsidRPr="00DC0535" w:rsidP="005E0B8C">
            <w:pPr>
              <w:jc w:val="center"/>
              <w:rPr>
                <w:sz w:val="20"/>
                <w:szCs w:val="20"/>
              </w:rPr>
            </w:pPr>
            <w:r>
              <w:rPr>
                <w:rFonts w:ascii="Aptos Display" w:hAnsi="Aptos Display"/>
                <w:sz w:val="18"/>
                <w:szCs w:val="18"/>
              </w:rPr>
              <w:t>15.01</w:t>
            </w:r>
          </w:p>
        </w:tc>
        <w:tc>
          <w:tcPr>
            <w:tcW w:w="925" w:type="dxa"/>
            <w:vAlign w:val="bottom"/>
          </w:tcPr>
          <w:p w:rsidR="005E0B8C" w:rsidRPr="00DC0535" w:rsidP="005E0B8C">
            <w:pPr>
              <w:jc w:val="center"/>
              <w:rPr>
                <w:sz w:val="20"/>
                <w:szCs w:val="20"/>
              </w:rPr>
            </w:pPr>
            <w:r>
              <w:rPr>
                <w:rFonts w:ascii="Aptos Display" w:hAnsi="Aptos Display"/>
                <w:sz w:val="18"/>
                <w:szCs w:val="18"/>
              </w:rPr>
              <w:t>7.3</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Wolverhampton</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14</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54</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46.7</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44.4</w:t>
            </w:r>
          </w:p>
        </w:tc>
        <w:tc>
          <w:tcPr>
            <w:tcW w:w="912" w:type="dxa"/>
            <w:vAlign w:val="bottom"/>
          </w:tcPr>
          <w:p w:rsidR="005E0B8C" w:rsidRPr="00DC0535" w:rsidP="005E0B8C">
            <w:pPr>
              <w:jc w:val="center"/>
              <w:rPr>
                <w:sz w:val="20"/>
                <w:szCs w:val="20"/>
              </w:rPr>
            </w:pPr>
            <w:r>
              <w:rPr>
                <w:rFonts w:ascii="Aptos Display" w:hAnsi="Aptos Display"/>
                <w:sz w:val="18"/>
                <w:szCs w:val="18"/>
              </w:rPr>
              <w:t>33.18</w:t>
            </w:r>
          </w:p>
        </w:tc>
        <w:tc>
          <w:tcPr>
            <w:tcW w:w="925" w:type="dxa"/>
            <w:vAlign w:val="bottom"/>
          </w:tcPr>
          <w:p w:rsidR="005E0B8C" w:rsidRPr="00DC0535" w:rsidP="005E0B8C">
            <w:pPr>
              <w:jc w:val="center"/>
              <w:rPr>
                <w:sz w:val="20"/>
                <w:szCs w:val="20"/>
              </w:rPr>
            </w:pPr>
            <w:r>
              <w:rPr>
                <w:rFonts w:ascii="Aptos Display" w:hAnsi="Aptos Display"/>
                <w:sz w:val="18"/>
                <w:szCs w:val="18"/>
              </w:rPr>
              <w:t>32.0</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Worcestershire</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8</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39</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42.1</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46.5</w:t>
            </w:r>
          </w:p>
        </w:tc>
        <w:tc>
          <w:tcPr>
            <w:tcW w:w="912" w:type="dxa"/>
            <w:vAlign w:val="bottom"/>
          </w:tcPr>
          <w:p w:rsidR="005E0B8C" w:rsidRPr="00DC0535" w:rsidP="005E0B8C">
            <w:pPr>
              <w:jc w:val="center"/>
              <w:rPr>
                <w:sz w:val="20"/>
                <w:szCs w:val="20"/>
              </w:rPr>
            </w:pPr>
            <w:r>
              <w:rPr>
                <w:rFonts w:ascii="Aptos Display" w:hAnsi="Aptos Display"/>
                <w:sz w:val="18"/>
                <w:szCs w:val="18"/>
              </w:rPr>
              <w:t>17.70</w:t>
            </w:r>
          </w:p>
        </w:tc>
        <w:tc>
          <w:tcPr>
            <w:tcW w:w="925" w:type="dxa"/>
            <w:vAlign w:val="bottom"/>
          </w:tcPr>
          <w:p w:rsidR="005E0B8C" w:rsidRPr="00DC0535" w:rsidP="005E0B8C">
            <w:pPr>
              <w:jc w:val="center"/>
              <w:rPr>
                <w:sz w:val="20"/>
                <w:szCs w:val="20"/>
              </w:rPr>
            </w:pPr>
            <w:r>
              <w:rPr>
                <w:rFonts w:ascii="Aptos Display" w:hAnsi="Aptos Display"/>
                <w:sz w:val="18"/>
                <w:szCs w:val="18"/>
              </w:rPr>
              <w:t>4.3</w:t>
            </w:r>
          </w:p>
        </w:tc>
      </w:tr>
      <w:tr w:rsidTr="008F7692">
        <w:tblPrEx>
          <w:tblW w:w="0" w:type="auto"/>
          <w:tblLook w:val="04A0"/>
        </w:tblPrEx>
        <w:tc>
          <w:tcPr>
            <w:tcW w:w="4127" w:type="dxa"/>
            <w:vAlign w:val="center"/>
          </w:tcPr>
          <w:p w:rsidR="006E7966" w:rsidRPr="006203E5" w:rsidP="0074105A">
            <w:pPr>
              <w:rPr>
                <w:rFonts w:cs="Calibri"/>
                <w:b/>
                <w:bCs/>
                <w:color w:val="000000"/>
                <w:sz w:val="20"/>
                <w:szCs w:val="20"/>
              </w:rPr>
            </w:pPr>
            <w:r w:rsidRPr="006203E5">
              <w:rPr>
                <w:rFonts w:cs="Calibri"/>
                <w:b/>
                <w:bCs/>
                <w:color w:val="000000"/>
                <w:sz w:val="20"/>
                <w:szCs w:val="20"/>
              </w:rPr>
              <w:t>YORKSHIRE AND THE HUMBER</w:t>
            </w:r>
          </w:p>
        </w:tc>
        <w:tc>
          <w:tcPr>
            <w:tcW w:w="911" w:type="dxa"/>
            <w:shd w:val="clear" w:color="auto" w:fill="D9F2D0" w:themeFill="accent6" w:themeFillTint="33"/>
            <w:vAlign w:val="bottom"/>
          </w:tcPr>
          <w:p w:rsidR="006E7966" w:rsidRPr="006203E5" w:rsidP="002341DF">
            <w:pPr>
              <w:jc w:val="center"/>
              <w:rPr>
                <w:rFonts w:cs="Calibri"/>
                <w:b/>
                <w:bCs/>
                <w:color w:val="000000"/>
                <w:sz w:val="20"/>
                <w:szCs w:val="20"/>
              </w:rPr>
            </w:pPr>
            <w:r>
              <w:rPr>
                <w:rFonts w:cs="Calibri"/>
                <w:b/>
                <w:bCs/>
                <w:color w:val="000000"/>
                <w:sz w:val="20"/>
                <w:szCs w:val="20"/>
              </w:rPr>
              <w:t>10</w:t>
            </w:r>
            <w:r w:rsidR="008D3089">
              <w:rPr>
                <w:rFonts w:cs="Calibri"/>
                <w:b/>
                <w:bCs/>
                <w:color w:val="000000"/>
                <w:sz w:val="18"/>
                <w:szCs w:val="18"/>
              </w:rPr>
              <w:t>%</w:t>
            </w:r>
          </w:p>
        </w:tc>
        <w:tc>
          <w:tcPr>
            <w:tcW w:w="930" w:type="dxa"/>
            <w:shd w:val="clear" w:color="auto" w:fill="CAEDFB" w:themeFill="accent4" w:themeFillTint="33"/>
            <w:vAlign w:val="center"/>
          </w:tcPr>
          <w:p w:rsidR="006E7966" w:rsidRPr="006203E5" w:rsidP="0036269A">
            <w:pPr>
              <w:jc w:val="center"/>
              <w:rPr>
                <w:rFonts w:cs="Calibri"/>
                <w:b/>
                <w:bCs/>
                <w:color w:val="000000"/>
                <w:sz w:val="20"/>
                <w:szCs w:val="20"/>
              </w:rPr>
            </w:pPr>
            <w:r>
              <w:rPr>
                <w:rFonts w:cs="Calibri"/>
                <w:b/>
                <w:bCs/>
                <w:color w:val="000000"/>
                <w:sz w:val="20"/>
                <w:szCs w:val="20"/>
              </w:rPr>
              <w:t>46</w:t>
            </w:r>
            <w:r w:rsidR="008D3089">
              <w:rPr>
                <w:rFonts w:cs="Calibri"/>
                <w:b/>
                <w:bCs/>
                <w:color w:val="000000"/>
                <w:sz w:val="18"/>
                <w:szCs w:val="18"/>
              </w:rPr>
              <w:t>%</w:t>
            </w:r>
          </w:p>
        </w:tc>
        <w:tc>
          <w:tcPr>
            <w:tcW w:w="3660" w:type="dxa"/>
            <w:gridSpan w:val="4"/>
            <w:vAlign w:val="center"/>
          </w:tcPr>
          <w:p w:rsidR="006E7966" w:rsidRPr="006203E5" w:rsidP="006E7966">
            <w:pPr>
              <w:rPr>
                <w:rFonts w:cs="Calibri"/>
                <w:b/>
                <w:bCs/>
                <w:color w:val="000000"/>
                <w:sz w:val="20"/>
                <w:szCs w:val="20"/>
              </w:rPr>
            </w:pP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Barnsley</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b/>
                <w:bCs/>
                <w:sz w:val="18"/>
                <w:szCs w:val="18"/>
              </w:rPr>
              <w:t>8</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34.0</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42.5</w:t>
            </w:r>
          </w:p>
        </w:tc>
        <w:tc>
          <w:tcPr>
            <w:tcW w:w="912" w:type="dxa"/>
            <w:vAlign w:val="bottom"/>
          </w:tcPr>
          <w:p w:rsidR="005E0B8C" w:rsidRPr="00DC0535" w:rsidP="005E0B8C">
            <w:pPr>
              <w:jc w:val="center"/>
              <w:rPr>
                <w:sz w:val="20"/>
                <w:szCs w:val="20"/>
              </w:rPr>
            </w:pPr>
            <w:r>
              <w:rPr>
                <w:rFonts w:ascii="Aptos Display" w:hAnsi="Aptos Display"/>
                <w:sz w:val="18"/>
                <w:szCs w:val="18"/>
              </w:rPr>
              <w:t>29.57</w:t>
            </w:r>
          </w:p>
        </w:tc>
        <w:tc>
          <w:tcPr>
            <w:tcW w:w="925" w:type="dxa"/>
            <w:vAlign w:val="bottom"/>
          </w:tcPr>
          <w:p w:rsidR="005E0B8C" w:rsidRPr="00DC0535" w:rsidP="005E0B8C">
            <w:pPr>
              <w:jc w:val="center"/>
              <w:rPr>
                <w:sz w:val="20"/>
                <w:szCs w:val="20"/>
              </w:rPr>
            </w:pPr>
            <w:r>
              <w:rPr>
                <w:rFonts w:ascii="Aptos Display" w:hAnsi="Aptos Display"/>
                <w:sz w:val="18"/>
                <w:szCs w:val="18"/>
              </w:rPr>
              <w:t>2.1</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Bradford</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10</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50</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44.6</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42.7</w:t>
            </w:r>
          </w:p>
        </w:tc>
        <w:tc>
          <w:tcPr>
            <w:tcW w:w="912" w:type="dxa"/>
            <w:vAlign w:val="bottom"/>
          </w:tcPr>
          <w:p w:rsidR="005E0B8C" w:rsidRPr="00DC0535" w:rsidP="005E0B8C">
            <w:pPr>
              <w:jc w:val="center"/>
              <w:rPr>
                <w:sz w:val="20"/>
                <w:szCs w:val="20"/>
              </w:rPr>
            </w:pPr>
            <w:r>
              <w:rPr>
                <w:rFonts w:ascii="Aptos Display" w:hAnsi="Aptos Display"/>
                <w:sz w:val="18"/>
                <w:szCs w:val="18"/>
              </w:rPr>
              <w:t>33.17</w:t>
            </w:r>
          </w:p>
        </w:tc>
        <w:tc>
          <w:tcPr>
            <w:tcW w:w="925" w:type="dxa"/>
            <w:vAlign w:val="bottom"/>
          </w:tcPr>
          <w:p w:rsidR="005E0B8C" w:rsidRPr="00DC0535" w:rsidP="005E0B8C">
            <w:pPr>
              <w:jc w:val="center"/>
              <w:rPr>
                <w:sz w:val="20"/>
                <w:szCs w:val="20"/>
              </w:rPr>
            </w:pPr>
            <w:r>
              <w:rPr>
                <w:rFonts w:ascii="Aptos Display" w:hAnsi="Aptos Display"/>
                <w:sz w:val="18"/>
                <w:szCs w:val="18"/>
              </w:rPr>
              <w:t>32.6</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Calderdale</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11</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5</w:t>
            </w:r>
            <w:r w:rsidRPr="00D61872" w:rsidR="008D61A5">
              <w:rPr>
                <w:rFonts w:cs="Calibri"/>
                <w:b/>
                <w:bCs/>
                <w:color w:val="000000"/>
                <w:sz w:val="18"/>
                <w:szCs w:val="18"/>
              </w:rPr>
              <w:t>4</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50.4</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49.4</w:t>
            </w:r>
          </w:p>
        </w:tc>
        <w:tc>
          <w:tcPr>
            <w:tcW w:w="912" w:type="dxa"/>
            <w:vAlign w:val="bottom"/>
          </w:tcPr>
          <w:p w:rsidR="005E0B8C" w:rsidRPr="00DC0535" w:rsidP="005E0B8C">
            <w:pPr>
              <w:jc w:val="center"/>
              <w:rPr>
                <w:sz w:val="20"/>
                <w:szCs w:val="20"/>
              </w:rPr>
            </w:pPr>
            <w:r>
              <w:rPr>
                <w:rFonts w:ascii="Aptos Display" w:hAnsi="Aptos Display"/>
                <w:sz w:val="18"/>
                <w:szCs w:val="18"/>
              </w:rPr>
              <w:t>24.61</w:t>
            </w:r>
          </w:p>
        </w:tc>
        <w:tc>
          <w:tcPr>
            <w:tcW w:w="925" w:type="dxa"/>
            <w:vAlign w:val="bottom"/>
          </w:tcPr>
          <w:p w:rsidR="005E0B8C" w:rsidRPr="00DC0535" w:rsidP="005E0B8C">
            <w:pPr>
              <w:jc w:val="center"/>
              <w:rPr>
                <w:sz w:val="20"/>
                <w:szCs w:val="20"/>
              </w:rPr>
            </w:pPr>
            <w:r>
              <w:rPr>
                <w:rFonts w:ascii="Aptos Display" w:hAnsi="Aptos Display"/>
                <w:sz w:val="18"/>
                <w:szCs w:val="18"/>
              </w:rPr>
              <w:t>10.3</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Doncaster</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7</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3</w:t>
            </w:r>
            <w:r w:rsidRPr="00D61872" w:rsidR="008D61A5">
              <w:rPr>
                <w:rFonts w:cs="Calibri"/>
                <w:b/>
                <w:bCs/>
                <w:color w:val="000000"/>
                <w:sz w:val="18"/>
                <w:szCs w:val="18"/>
              </w:rPr>
              <w:t>4</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36.5</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42.7</w:t>
            </w:r>
          </w:p>
        </w:tc>
        <w:tc>
          <w:tcPr>
            <w:tcW w:w="912" w:type="dxa"/>
            <w:vAlign w:val="bottom"/>
          </w:tcPr>
          <w:p w:rsidR="005E0B8C" w:rsidRPr="00DC0535" w:rsidP="005E0B8C">
            <w:pPr>
              <w:jc w:val="center"/>
              <w:rPr>
                <w:sz w:val="20"/>
                <w:szCs w:val="20"/>
              </w:rPr>
            </w:pPr>
            <w:r>
              <w:rPr>
                <w:rFonts w:ascii="Aptos Display" w:hAnsi="Aptos Display"/>
                <w:sz w:val="18"/>
                <w:szCs w:val="18"/>
              </w:rPr>
              <w:t>29.05</w:t>
            </w:r>
          </w:p>
        </w:tc>
        <w:tc>
          <w:tcPr>
            <w:tcW w:w="925" w:type="dxa"/>
            <w:vAlign w:val="bottom"/>
          </w:tcPr>
          <w:p w:rsidR="005E0B8C" w:rsidRPr="00DC0535" w:rsidP="005E0B8C">
            <w:pPr>
              <w:jc w:val="center"/>
              <w:rPr>
                <w:sz w:val="20"/>
                <w:szCs w:val="20"/>
              </w:rPr>
            </w:pPr>
            <w:r>
              <w:rPr>
                <w:rFonts w:ascii="Aptos Display" w:hAnsi="Aptos Display"/>
                <w:sz w:val="18"/>
                <w:szCs w:val="18"/>
              </w:rPr>
              <w:t>4.7</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East Riding of Yorkshire</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1</w:t>
            </w:r>
            <w:r w:rsidRPr="00D61872" w:rsidR="00351C48">
              <w:rPr>
                <w:rFonts w:cs="Calibri"/>
                <w:b/>
                <w:bCs/>
                <w:color w:val="000000"/>
                <w:sz w:val="18"/>
                <w:szCs w:val="18"/>
              </w:rPr>
              <w:t>3</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4</w:t>
            </w:r>
            <w:r w:rsidRPr="00D61872" w:rsidR="008D61A5">
              <w:rPr>
                <w:rFonts w:cs="Calibri"/>
                <w:b/>
                <w:bCs/>
                <w:color w:val="000000"/>
                <w:sz w:val="18"/>
                <w:szCs w:val="18"/>
              </w:rPr>
              <w:t>3</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45.2</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48.1</w:t>
            </w:r>
          </w:p>
        </w:tc>
        <w:tc>
          <w:tcPr>
            <w:tcW w:w="912" w:type="dxa"/>
            <w:vAlign w:val="bottom"/>
          </w:tcPr>
          <w:p w:rsidR="005E0B8C" w:rsidRPr="00DC0535" w:rsidP="005E0B8C">
            <w:pPr>
              <w:jc w:val="center"/>
              <w:rPr>
                <w:sz w:val="20"/>
                <w:szCs w:val="20"/>
              </w:rPr>
            </w:pPr>
            <w:r>
              <w:rPr>
                <w:rFonts w:ascii="Aptos Display" w:hAnsi="Aptos Display"/>
                <w:sz w:val="18"/>
                <w:szCs w:val="18"/>
              </w:rPr>
              <w:t>15.79</w:t>
            </w:r>
          </w:p>
        </w:tc>
        <w:tc>
          <w:tcPr>
            <w:tcW w:w="925" w:type="dxa"/>
            <w:vAlign w:val="bottom"/>
          </w:tcPr>
          <w:p w:rsidR="005E0B8C" w:rsidRPr="00DC0535" w:rsidP="005E0B8C">
            <w:pPr>
              <w:jc w:val="center"/>
              <w:rPr>
                <w:sz w:val="20"/>
                <w:szCs w:val="20"/>
              </w:rPr>
            </w:pPr>
            <w:r>
              <w:rPr>
                <w:rFonts w:ascii="Aptos Display" w:hAnsi="Aptos Display"/>
                <w:sz w:val="18"/>
                <w:szCs w:val="18"/>
              </w:rPr>
              <w:t>1.9</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Kingston upon Hull</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1</w:t>
            </w:r>
            <w:r w:rsidRPr="00D61872" w:rsidR="00351C48">
              <w:rPr>
                <w:rFonts w:cs="Calibri"/>
                <w:b/>
                <w:bCs/>
                <w:color w:val="000000"/>
                <w:sz w:val="18"/>
                <w:szCs w:val="18"/>
              </w:rPr>
              <w:t>1</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4</w:t>
            </w:r>
            <w:r w:rsidRPr="00D61872" w:rsidR="008D61A5">
              <w:rPr>
                <w:rFonts w:cs="Calibri"/>
                <w:b/>
                <w:bCs/>
                <w:color w:val="000000"/>
                <w:sz w:val="18"/>
                <w:szCs w:val="18"/>
              </w:rPr>
              <w:t>8</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36.1</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43.3</w:t>
            </w:r>
          </w:p>
        </w:tc>
        <w:tc>
          <w:tcPr>
            <w:tcW w:w="912" w:type="dxa"/>
            <w:vAlign w:val="bottom"/>
          </w:tcPr>
          <w:p w:rsidR="005E0B8C" w:rsidRPr="00DC0535" w:rsidP="005E0B8C">
            <w:pPr>
              <w:jc w:val="center"/>
              <w:rPr>
                <w:sz w:val="20"/>
                <w:szCs w:val="20"/>
              </w:rPr>
            </w:pPr>
            <w:r>
              <w:rPr>
                <w:rFonts w:ascii="Aptos Display" w:hAnsi="Aptos Display"/>
                <w:sz w:val="18"/>
                <w:szCs w:val="18"/>
              </w:rPr>
              <w:t>41.24</w:t>
            </w:r>
          </w:p>
        </w:tc>
        <w:tc>
          <w:tcPr>
            <w:tcW w:w="925" w:type="dxa"/>
            <w:vAlign w:val="bottom"/>
          </w:tcPr>
          <w:p w:rsidR="005E0B8C" w:rsidRPr="00DC0535" w:rsidP="005E0B8C">
            <w:pPr>
              <w:jc w:val="center"/>
              <w:rPr>
                <w:sz w:val="20"/>
                <w:szCs w:val="20"/>
              </w:rPr>
            </w:pPr>
            <w:r>
              <w:rPr>
                <w:rFonts w:ascii="Aptos Display" w:hAnsi="Aptos Display"/>
                <w:sz w:val="18"/>
                <w:szCs w:val="18"/>
              </w:rPr>
              <w:t>5.9</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Kirklees</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1</w:t>
            </w:r>
            <w:r w:rsidRPr="00D61872" w:rsidR="00351C48">
              <w:rPr>
                <w:rFonts w:cs="Calibri"/>
                <w:b/>
                <w:bCs/>
                <w:color w:val="000000"/>
                <w:sz w:val="18"/>
                <w:szCs w:val="18"/>
              </w:rPr>
              <w:t>1</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47</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45.8</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45.4</w:t>
            </w:r>
          </w:p>
        </w:tc>
        <w:tc>
          <w:tcPr>
            <w:tcW w:w="912" w:type="dxa"/>
            <w:vAlign w:val="bottom"/>
          </w:tcPr>
          <w:p w:rsidR="005E0B8C" w:rsidRPr="00DC0535" w:rsidP="005E0B8C">
            <w:pPr>
              <w:jc w:val="center"/>
              <w:rPr>
                <w:sz w:val="20"/>
                <w:szCs w:val="20"/>
              </w:rPr>
            </w:pPr>
            <w:r>
              <w:rPr>
                <w:rFonts w:ascii="Aptos Display" w:hAnsi="Aptos Display"/>
                <w:sz w:val="18"/>
                <w:szCs w:val="18"/>
              </w:rPr>
              <w:t>23.96</w:t>
            </w:r>
          </w:p>
        </w:tc>
        <w:tc>
          <w:tcPr>
            <w:tcW w:w="925" w:type="dxa"/>
            <w:vAlign w:val="bottom"/>
          </w:tcPr>
          <w:p w:rsidR="005E0B8C" w:rsidRPr="00DC0535" w:rsidP="005E0B8C">
            <w:pPr>
              <w:jc w:val="center"/>
              <w:rPr>
                <w:sz w:val="20"/>
                <w:szCs w:val="20"/>
              </w:rPr>
            </w:pPr>
            <w:r>
              <w:rPr>
                <w:rFonts w:ascii="Aptos Display" w:hAnsi="Aptos Display"/>
                <w:sz w:val="18"/>
                <w:szCs w:val="18"/>
              </w:rPr>
              <w:t>20.9</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Leeds</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10</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49</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42.6</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44.8</w:t>
            </w:r>
          </w:p>
        </w:tc>
        <w:tc>
          <w:tcPr>
            <w:tcW w:w="912" w:type="dxa"/>
            <w:vAlign w:val="bottom"/>
          </w:tcPr>
          <w:p w:rsidR="005E0B8C" w:rsidRPr="00DC0535" w:rsidP="005E0B8C">
            <w:pPr>
              <w:jc w:val="center"/>
              <w:rPr>
                <w:sz w:val="20"/>
                <w:szCs w:val="20"/>
              </w:rPr>
            </w:pPr>
            <w:r>
              <w:rPr>
                <w:rFonts w:ascii="Aptos Display" w:hAnsi="Aptos Display"/>
                <w:sz w:val="18"/>
                <w:szCs w:val="18"/>
              </w:rPr>
              <w:t>26.62</w:t>
            </w:r>
          </w:p>
        </w:tc>
        <w:tc>
          <w:tcPr>
            <w:tcW w:w="925" w:type="dxa"/>
            <w:vAlign w:val="bottom"/>
          </w:tcPr>
          <w:p w:rsidR="005E0B8C" w:rsidRPr="00DC0535" w:rsidP="005E0B8C">
            <w:pPr>
              <w:jc w:val="center"/>
              <w:rPr>
                <w:sz w:val="20"/>
                <w:szCs w:val="20"/>
              </w:rPr>
            </w:pPr>
            <w:r>
              <w:rPr>
                <w:rFonts w:ascii="Aptos Display" w:hAnsi="Aptos Display"/>
                <w:sz w:val="18"/>
                <w:szCs w:val="18"/>
              </w:rPr>
              <w:t>14.9</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North East</w:t>
            </w:r>
            <w:r w:rsidRPr="00DC0535">
              <w:rPr>
                <w:rFonts w:cs="Calibri"/>
                <w:color w:val="000000"/>
                <w:sz w:val="20"/>
                <w:szCs w:val="20"/>
              </w:rPr>
              <w:t xml:space="preserve"> Lincolnshire</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6</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38.2</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43.4</w:t>
            </w:r>
          </w:p>
        </w:tc>
        <w:tc>
          <w:tcPr>
            <w:tcW w:w="912" w:type="dxa"/>
            <w:vAlign w:val="bottom"/>
          </w:tcPr>
          <w:p w:rsidR="005E0B8C" w:rsidRPr="00DC0535" w:rsidP="005E0B8C">
            <w:pPr>
              <w:jc w:val="center"/>
              <w:rPr>
                <w:sz w:val="20"/>
                <w:szCs w:val="20"/>
              </w:rPr>
            </w:pPr>
            <w:r>
              <w:rPr>
                <w:rFonts w:ascii="Aptos Display" w:hAnsi="Aptos Display"/>
                <w:sz w:val="18"/>
                <w:szCs w:val="18"/>
              </w:rPr>
              <w:t>30.90</w:t>
            </w:r>
          </w:p>
        </w:tc>
        <w:tc>
          <w:tcPr>
            <w:tcW w:w="925" w:type="dxa"/>
            <w:vAlign w:val="bottom"/>
          </w:tcPr>
          <w:p w:rsidR="005E0B8C" w:rsidRPr="00DC0535" w:rsidP="005E0B8C">
            <w:pPr>
              <w:jc w:val="center"/>
              <w:rPr>
                <w:sz w:val="20"/>
                <w:szCs w:val="20"/>
              </w:rPr>
            </w:pPr>
            <w:r>
              <w:rPr>
                <w:rFonts w:ascii="Aptos Display" w:hAnsi="Aptos Display"/>
                <w:sz w:val="18"/>
                <w:szCs w:val="18"/>
              </w:rPr>
              <w:t>2.6</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North Lincolnshire</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7</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35.8</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44.8</w:t>
            </w:r>
          </w:p>
        </w:tc>
        <w:tc>
          <w:tcPr>
            <w:tcW w:w="912" w:type="dxa"/>
            <w:vAlign w:val="bottom"/>
          </w:tcPr>
          <w:p w:rsidR="005E0B8C" w:rsidRPr="00DC0535" w:rsidP="005E0B8C">
            <w:pPr>
              <w:jc w:val="center"/>
              <w:rPr>
                <w:sz w:val="20"/>
                <w:szCs w:val="20"/>
              </w:rPr>
            </w:pPr>
            <w:r>
              <w:rPr>
                <w:rFonts w:ascii="Aptos Display" w:hAnsi="Aptos Display"/>
                <w:sz w:val="18"/>
                <w:szCs w:val="18"/>
              </w:rPr>
              <w:t>21.36</w:t>
            </w:r>
          </w:p>
        </w:tc>
        <w:tc>
          <w:tcPr>
            <w:tcW w:w="925" w:type="dxa"/>
            <w:vAlign w:val="bottom"/>
          </w:tcPr>
          <w:p w:rsidR="005E0B8C" w:rsidRPr="00DC0535" w:rsidP="005E0B8C">
            <w:pPr>
              <w:jc w:val="center"/>
              <w:rPr>
                <w:sz w:val="20"/>
                <w:szCs w:val="20"/>
              </w:rPr>
            </w:pPr>
            <w:r>
              <w:rPr>
                <w:rFonts w:ascii="Aptos Display" w:hAnsi="Aptos Display"/>
                <w:sz w:val="18"/>
                <w:szCs w:val="18"/>
              </w:rPr>
              <w:t>4.0</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North Yorkshire</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12</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5</w:t>
            </w:r>
            <w:r w:rsidRPr="00D61872" w:rsidR="008D61A5">
              <w:rPr>
                <w:rFonts w:cs="Calibri"/>
                <w:b/>
                <w:bCs/>
                <w:color w:val="000000"/>
                <w:sz w:val="18"/>
                <w:szCs w:val="18"/>
              </w:rPr>
              <w:t>7</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47.7</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48.5</w:t>
            </w:r>
          </w:p>
        </w:tc>
        <w:tc>
          <w:tcPr>
            <w:tcW w:w="912" w:type="dxa"/>
            <w:vAlign w:val="bottom"/>
          </w:tcPr>
          <w:p w:rsidR="005E0B8C" w:rsidRPr="00DC0535" w:rsidP="005E0B8C">
            <w:pPr>
              <w:jc w:val="center"/>
              <w:rPr>
                <w:sz w:val="20"/>
                <w:szCs w:val="20"/>
              </w:rPr>
            </w:pPr>
            <w:r>
              <w:rPr>
                <w:rFonts w:ascii="Aptos Display" w:hAnsi="Aptos Display"/>
                <w:sz w:val="18"/>
                <w:szCs w:val="18"/>
              </w:rPr>
              <w:t>14.65</w:t>
            </w:r>
          </w:p>
        </w:tc>
        <w:tc>
          <w:tcPr>
            <w:tcW w:w="925" w:type="dxa"/>
            <w:vAlign w:val="bottom"/>
          </w:tcPr>
          <w:p w:rsidR="005E0B8C" w:rsidRPr="00DC0535" w:rsidP="005E0B8C">
            <w:pPr>
              <w:jc w:val="center"/>
              <w:rPr>
                <w:sz w:val="20"/>
                <w:szCs w:val="20"/>
              </w:rPr>
            </w:pPr>
            <w:r>
              <w:rPr>
                <w:rFonts w:ascii="Aptos Display" w:hAnsi="Aptos Display"/>
                <w:sz w:val="18"/>
                <w:szCs w:val="18"/>
              </w:rPr>
              <w:t>2.7</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Rotherham</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rFonts w:cs="Calibri"/>
                <w:b/>
                <w:bCs/>
                <w:color w:val="000000"/>
                <w:sz w:val="18"/>
                <w:szCs w:val="18"/>
              </w:rPr>
              <w:t>7</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3</w:t>
            </w:r>
            <w:r w:rsidRPr="00D61872" w:rsidR="008D61A5">
              <w:rPr>
                <w:rFonts w:cs="Calibri"/>
                <w:b/>
                <w:bCs/>
                <w:color w:val="000000"/>
                <w:sz w:val="18"/>
                <w:szCs w:val="18"/>
              </w:rPr>
              <w:t>8</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38.0</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43.6</w:t>
            </w:r>
          </w:p>
        </w:tc>
        <w:tc>
          <w:tcPr>
            <w:tcW w:w="912" w:type="dxa"/>
            <w:vAlign w:val="bottom"/>
          </w:tcPr>
          <w:p w:rsidR="005E0B8C" w:rsidRPr="00DC0535" w:rsidP="005E0B8C">
            <w:pPr>
              <w:jc w:val="center"/>
              <w:rPr>
                <w:sz w:val="20"/>
                <w:szCs w:val="20"/>
              </w:rPr>
            </w:pPr>
            <w:r>
              <w:rPr>
                <w:rFonts w:ascii="Aptos Display" w:hAnsi="Aptos Display"/>
                <w:sz w:val="18"/>
                <w:szCs w:val="18"/>
              </w:rPr>
              <w:t>28.28</w:t>
            </w:r>
          </w:p>
        </w:tc>
        <w:tc>
          <w:tcPr>
            <w:tcW w:w="925" w:type="dxa"/>
            <w:vAlign w:val="bottom"/>
          </w:tcPr>
          <w:p w:rsidR="005E0B8C" w:rsidRPr="00DC0535" w:rsidP="005E0B8C">
            <w:pPr>
              <w:jc w:val="center"/>
              <w:rPr>
                <w:sz w:val="20"/>
                <w:szCs w:val="20"/>
              </w:rPr>
            </w:pPr>
            <w:r>
              <w:rPr>
                <w:rFonts w:ascii="Aptos Display" w:hAnsi="Aptos Display"/>
                <w:sz w:val="18"/>
                <w:szCs w:val="18"/>
              </w:rPr>
              <w:t>6.4</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Sheffield</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b/>
                <w:bCs/>
                <w:sz w:val="18"/>
                <w:szCs w:val="18"/>
              </w:rPr>
              <w:t>10</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5</w:t>
            </w:r>
            <w:r w:rsidRPr="00D61872" w:rsidR="008D61A5">
              <w:rPr>
                <w:rFonts w:cs="Calibri"/>
                <w:b/>
                <w:bCs/>
                <w:color w:val="000000"/>
                <w:sz w:val="18"/>
                <w:szCs w:val="18"/>
              </w:rPr>
              <w:t>3</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46.0</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44.6</w:t>
            </w:r>
          </w:p>
        </w:tc>
        <w:tc>
          <w:tcPr>
            <w:tcW w:w="912" w:type="dxa"/>
            <w:vAlign w:val="bottom"/>
          </w:tcPr>
          <w:p w:rsidR="005E0B8C" w:rsidRPr="00DC0535" w:rsidP="005E0B8C">
            <w:pPr>
              <w:jc w:val="center"/>
              <w:rPr>
                <w:sz w:val="20"/>
                <w:szCs w:val="20"/>
              </w:rPr>
            </w:pPr>
            <w:r>
              <w:rPr>
                <w:rFonts w:ascii="Aptos Display" w:hAnsi="Aptos Display"/>
                <w:sz w:val="18"/>
                <w:szCs w:val="18"/>
              </w:rPr>
              <w:t>27.57</w:t>
            </w:r>
          </w:p>
        </w:tc>
        <w:tc>
          <w:tcPr>
            <w:tcW w:w="925" w:type="dxa"/>
            <w:vAlign w:val="bottom"/>
          </w:tcPr>
          <w:p w:rsidR="005E0B8C" w:rsidRPr="00DC0535" w:rsidP="005E0B8C">
            <w:pPr>
              <w:jc w:val="center"/>
              <w:rPr>
                <w:sz w:val="20"/>
                <w:szCs w:val="20"/>
              </w:rPr>
            </w:pPr>
            <w:r>
              <w:rPr>
                <w:rFonts w:ascii="Aptos Display" w:hAnsi="Aptos Display"/>
                <w:sz w:val="18"/>
                <w:szCs w:val="18"/>
              </w:rPr>
              <w:t>16.3</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Wakefield</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b/>
                <w:bCs/>
                <w:sz w:val="18"/>
                <w:szCs w:val="18"/>
              </w:rPr>
              <w:t>7</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3</w:t>
            </w:r>
            <w:r w:rsidRPr="00D61872" w:rsidR="008D61A5">
              <w:rPr>
                <w:rFonts w:cs="Calibri"/>
                <w:b/>
                <w:bCs/>
                <w:color w:val="000000"/>
                <w:sz w:val="18"/>
                <w:szCs w:val="18"/>
              </w:rPr>
              <w:t>8</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38.3</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43.5</w:t>
            </w:r>
          </w:p>
        </w:tc>
        <w:tc>
          <w:tcPr>
            <w:tcW w:w="912" w:type="dxa"/>
            <w:vAlign w:val="bottom"/>
          </w:tcPr>
          <w:p w:rsidR="005E0B8C" w:rsidRPr="00DC0535" w:rsidP="005E0B8C">
            <w:pPr>
              <w:jc w:val="center"/>
              <w:rPr>
                <w:sz w:val="20"/>
                <w:szCs w:val="20"/>
              </w:rPr>
            </w:pPr>
            <w:r>
              <w:rPr>
                <w:rFonts w:ascii="Aptos Display" w:hAnsi="Aptos Display"/>
                <w:sz w:val="18"/>
                <w:szCs w:val="18"/>
              </w:rPr>
              <w:t>26.89</w:t>
            </w:r>
          </w:p>
        </w:tc>
        <w:tc>
          <w:tcPr>
            <w:tcW w:w="925" w:type="dxa"/>
            <w:vAlign w:val="bottom"/>
          </w:tcPr>
          <w:p w:rsidR="005E0B8C" w:rsidRPr="00DC0535" w:rsidP="005E0B8C">
            <w:pPr>
              <w:jc w:val="center"/>
              <w:rPr>
                <w:sz w:val="20"/>
                <w:szCs w:val="20"/>
              </w:rPr>
            </w:pPr>
            <w:r>
              <w:rPr>
                <w:rFonts w:ascii="Aptos Display" w:hAnsi="Aptos Display"/>
                <w:sz w:val="18"/>
                <w:szCs w:val="18"/>
              </w:rPr>
              <w:t>4.6</w:t>
            </w:r>
          </w:p>
        </w:tc>
      </w:tr>
      <w:tr w:rsidTr="006E7966">
        <w:tblPrEx>
          <w:tblW w:w="0" w:type="auto"/>
          <w:tblLook w:val="04A0"/>
        </w:tblPrEx>
        <w:tc>
          <w:tcPr>
            <w:tcW w:w="4127" w:type="dxa"/>
            <w:vAlign w:val="center"/>
          </w:tcPr>
          <w:p w:rsidR="005E0B8C" w:rsidRPr="00DC0535" w:rsidP="005E0B8C">
            <w:pPr>
              <w:rPr>
                <w:sz w:val="20"/>
                <w:szCs w:val="20"/>
              </w:rPr>
            </w:pPr>
            <w:r w:rsidRPr="00DC0535">
              <w:rPr>
                <w:rFonts w:cs="Calibri"/>
                <w:color w:val="000000"/>
                <w:sz w:val="20"/>
                <w:szCs w:val="20"/>
              </w:rPr>
              <w:t>York</w:t>
            </w:r>
          </w:p>
        </w:tc>
        <w:tc>
          <w:tcPr>
            <w:tcW w:w="911" w:type="dxa"/>
            <w:shd w:val="clear" w:color="auto" w:fill="D9F2D0" w:themeFill="accent6" w:themeFillTint="33"/>
            <w:vAlign w:val="center"/>
          </w:tcPr>
          <w:p w:rsidR="005E0B8C" w:rsidRPr="00D61872" w:rsidP="005E0B8C">
            <w:pPr>
              <w:jc w:val="center"/>
              <w:rPr>
                <w:b/>
                <w:bCs/>
                <w:sz w:val="18"/>
                <w:szCs w:val="18"/>
              </w:rPr>
            </w:pPr>
            <w:r w:rsidRPr="00D61872">
              <w:rPr>
                <w:b/>
                <w:bCs/>
                <w:sz w:val="18"/>
                <w:szCs w:val="18"/>
              </w:rPr>
              <w:t>10</w:t>
            </w:r>
            <w:r w:rsidR="008D3089">
              <w:rPr>
                <w:rFonts w:cs="Calibri"/>
                <w:b/>
                <w:bCs/>
                <w:color w:val="000000"/>
                <w:sz w:val="18"/>
                <w:szCs w:val="18"/>
              </w:rPr>
              <w:t>%</w:t>
            </w:r>
          </w:p>
        </w:tc>
        <w:tc>
          <w:tcPr>
            <w:tcW w:w="930" w:type="dxa"/>
            <w:shd w:val="clear" w:color="auto" w:fill="CAEDFB" w:themeFill="accent4" w:themeFillTint="33"/>
            <w:vAlign w:val="bottom"/>
          </w:tcPr>
          <w:p w:rsidR="005E0B8C" w:rsidRPr="00D61872" w:rsidP="005E0B8C">
            <w:pPr>
              <w:jc w:val="center"/>
              <w:rPr>
                <w:b/>
                <w:bCs/>
                <w:sz w:val="18"/>
                <w:szCs w:val="18"/>
              </w:rPr>
            </w:pPr>
            <w:r w:rsidRPr="00D61872">
              <w:rPr>
                <w:rFonts w:cs="Calibri"/>
                <w:b/>
                <w:bCs/>
                <w:color w:val="000000"/>
                <w:sz w:val="18"/>
                <w:szCs w:val="18"/>
              </w:rPr>
              <w:t>4</w:t>
            </w:r>
            <w:r w:rsidRPr="00D61872" w:rsidR="008D61A5">
              <w:rPr>
                <w:rFonts w:cs="Calibri"/>
                <w:b/>
                <w:bCs/>
                <w:color w:val="000000"/>
                <w:sz w:val="18"/>
                <w:szCs w:val="18"/>
              </w:rPr>
              <w:t>1</w:t>
            </w:r>
            <w:r w:rsidR="008D3089">
              <w:rPr>
                <w:rFonts w:cs="Calibri"/>
                <w:b/>
                <w:bCs/>
                <w:color w:val="000000"/>
                <w:sz w:val="18"/>
                <w:szCs w:val="18"/>
              </w:rPr>
              <w:t>%</w:t>
            </w:r>
          </w:p>
        </w:tc>
        <w:tc>
          <w:tcPr>
            <w:tcW w:w="912" w:type="dxa"/>
            <w:vAlign w:val="bottom"/>
          </w:tcPr>
          <w:p w:rsidR="005E0B8C" w:rsidRPr="00DC0535" w:rsidP="005E0B8C">
            <w:pPr>
              <w:jc w:val="center"/>
              <w:rPr>
                <w:sz w:val="20"/>
                <w:szCs w:val="20"/>
              </w:rPr>
            </w:pPr>
            <w:r>
              <w:rPr>
                <w:rFonts w:ascii="Aptos Display" w:hAnsi="Aptos Display"/>
                <w:color w:val="000000"/>
                <w:sz w:val="18"/>
                <w:szCs w:val="18"/>
              </w:rPr>
              <w:t>48.3</w:t>
            </w:r>
          </w:p>
        </w:tc>
        <w:tc>
          <w:tcPr>
            <w:tcW w:w="911" w:type="dxa"/>
            <w:vAlign w:val="bottom"/>
          </w:tcPr>
          <w:p w:rsidR="005E0B8C" w:rsidRPr="00DC0535" w:rsidP="005E0B8C">
            <w:pPr>
              <w:jc w:val="center"/>
              <w:rPr>
                <w:sz w:val="20"/>
                <w:szCs w:val="20"/>
              </w:rPr>
            </w:pPr>
            <w:r>
              <w:rPr>
                <w:rFonts w:ascii="Aptos Display" w:hAnsi="Aptos Display"/>
                <w:color w:val="000000"/>
                <w:sz w:val="18"/>
                <w:szCs w:val="18"/>
              </w:rPr>
              <w:t>49.7</w:t>
            </w:r>
          </w:p>
        </w:tc>
        <w:tc>
          <w:tcPr>
            <w:tcW w:w="912" w:type="dxa"/>
            <w:vAlign w:val="bottom"/>
          </w:tcPr>
          <w:p w:rsidR="005E0B8C" w:rsidRPr="00DC0535" w:rsidP="005E0B8C">
            <w:pPr>
              <w:jc w:val="center"/>
              <w:rPr>
                <w:sz w:val="20"/>
                <w:szCs w:val="20"/>
              </w:rPr>
            </w:pPr>
            <w:r>
              <w:rPr>
                <w:rFonts w:ascii="Aptos Display" w:hAnsi="Aptos Display"/>
                <w:sz w:val="18"/>
                <w:szCs w:val="18"/>
              </w:rPr>
              <w:t>12.22</w:t>
            </w:r>
          </w:p>
        </w:tc>
        <w:tc>
          <w:tcPr>
            <w:tcW w:w="925" w:type="dxa"/>
            <w:vAlign w:val="bottom"/>
          </w:tcPr>
          <w:p w:rsidR="005E0B8C" w:rsidRPr="00DC0535" w:rsidP="005E0B8C">
            <w:pPr>
              <w:jc w:val="center"/>
              <w:rPr>
                <w:sz w:val="20"/>
                <w:szCs w:val="20"/>
              </w:rPr>
            </w:pPr>
            <w:r>
              <w:rPr>
                <w:rFonts w:ascii="Aptos Display" w:hAnsi="Aptos Display"/>
                <w:sz w:val="18"/>
                <w:szCs w:val="18"/>
              </w:rPr>
              <w:t>5.7</w:t>
            </w:r>
          </w:p>
        </w:tc>
      </w:tr>
    </w:tbl>
    <w:p w:rsidR="00B3652B" w:rsidRPr="00E535D4" w:rsidP="00E535D4">
      <w:pPr>
        <w:spacing w:line="360" w:lineRule="auto"/>
        <w:jc w:val="right"/>
        <w:rPr>
          <w:sz w:val="16"/>
          <w:szCs w:val="16"/>
        </w:rPr>
      </w:pPr>
      <w:r w:rsidRPr="003038C6">
        <w:rPr>
          <w:sz w:val="16"/>
          <w:szCs w:val="16"/>
        </w:rPr>
        <w:t>* Suppressed due to low numbers</w:t>
      </w:r>
    </w:p>
    <w:p w:rsidR="00F764F2" w:rsidP="003446E7"/>
    <w:p w:rsidR="00B3652B" w:rsidP="003446E7">
      <w:r>
        <w:t>The</w:t>
      </w:r>
      <w:r w:rsidR="00C66ABF">
        <w:t xml:space="preserve"> highest participation rates were found to be </w:t>
      </w:r>
      <w:r w:rsidR="00D94EAC">
        <w:t>in Westminster (2</w:t>
      </w:r>
      <w:r w:rsidR="007F140F">
        <w:t>7</w:t>
      </w:r>
      <w:r w:rsidR="00D94EAC">
        <w:t>%), Kensington &amp; Chelsea (2</w:t>
      </w:r>
      <w:r w:rsidR="007F140F">
        <w:t>7</w:t>
      </w:r>
      <w:r w:rsidR="00D94EAC">
        <w:t>%) and Newham (26%)</w:t>
      </w:r>
      <w:r w:rsidR="007A1EFA">
        <w:t>; indeed, the highest 26 participation rates were all to be found in the London region.</w:t>
      </w:r>
      <w:r w:rsidR="00776A25">
        <w:t xml:space="preserve"> </w:t>
      </w:r>
      <w:r w:rsidR="007A1EFA">
        <w:t xml:space="preserve">The highest </w:t>
      </w:r>
      <w:r w:rsidR="00F82EB3">
        <w:t xml:space="preserve">participation </w:t>
      </w:r>
      <w:r w:rsidR="009C2E89">
        <w:t xml:space="preserve">rates </w:t>
      </w:r>
      <w:r w:rsidR="00F82EB3">
        <w:t xml:space="preserve">outside of London </w:t>
      </w:r>
      <w:r w:rsidR="009C2E89">
        <w:t>related to Slough (</w:t>
      </w:r>
      <w:r w:rsidR="00F82EB3">
        <w:t>1</w:t>
      </w:r>
      <w:r w:rsidR="007F140F">
        <w:t>8</w:t>
      </w:r>
      <w:r w:rsidR="00F82EB3">
        <w:t xml:space="preserve">%), </w:t>
      </w:r>
      <w:r w:rsidR="00362055">
        <w:t>Birmingham (18%) and Luton (1</w:t>
      </w:r>
      <w:r w:rsidR="007F140F">
        <w:t>7</w:t>
      </w:r>
      <w:r w:rsidR="00362055">
        <w:t>%).</w:t>
      </w:r>
      <w:r w:rsidR="00A030C0">
        <w:t xml:space="preserve"> Conversely, the lowest participation rates were found to be in </w:t>
      </w:r>
      <w:r w:rsidR="00C865B4">
        <w:t>North East</w:t>
      </w:r>
      <w:r w:rsidR="00C865B4">
        <w:t xml:space="preserve"> Lincolnshire (6%), Swindon (</w:t>
      </w:r>
      <w:r w:rsidR="007F140F">
        <w:t>7</w:t>
      </w:r>
      <w:r w:rsidR="00C865B4">
        <w:t>%) and Wakefield (7%)</w:t>
      </w:r>
      <w:r w:rsidR="00676873">
        <w:t>; the lowest in London was for Bromley (13%).</w:t>
      </w:r>
      <w:r w:rsidR="00ED40A0">
        <w:t xml:space="preserve"> </w:t>
      </w:r>
      <w:r w:rsidR="00EB4CA9">
        <w:t xml:space="preserve">The highest participation rate is therefore </w:t>
      </w:r>
      <w:r w:rsidR="004A7E2C">
        <w:t xml:space="preserve">over four times greater than the lowest, demonstrating </w:t>
      </w:r>
      <w:r w:rsidR="00DA27E8">
        <w:t xml:space="preserve">a </w:t>
      </w:r>
      <w:r w:rsidR="004A7E2C">
        <w:t xml:space="preserve">marked </w:t>
      </w:r>
      <w:r w:rsidR="000774F8">
        <w:t>disparity</w:t>
      </w:r>
      <w:r w:rsidR="004A7E2C">
        <w:t xml:space="preserve"> in the likelihood of care-experienced young people engaging in higher education </w:t>
      </w:r>
      <w:r w:rsidR="006E32AA">
        <w:t>between different geographical areas.</w:t>
      </w:r>
      <w:r w:rsidR="00AD4E45">
        <w:t xml:space="preserve">  </w:t>
      </w:r>
    </w:p>
    <w:p w:rsidR="00A25464" w:rsidP="003446E7"/>
    <w:p w:rsidR="00A25464" w:rsidP="003446E7">
      <w:r>
        <w:t>C</w:t>
      </w:r>
      <w:r w:rsidR="002B3209">
        <w:t xml:space="preserve">are-experienced young people who </w:t>
      </w:r>
      <w:r w:rsidR="00960801">
        <w:t>attained</w:t>
      </w:r>
      <w:r w:rsidR="002B3209">
        <w:t xml:space="preserve"> five or more ‘good’ GCSEs </w:t>
      </w:r>
      <w:r w:rsidR="00CF62A9">
        <w:t xml:space="preserve">including English and mathematics </w:t>
      </w:r>
      <w:r w:rsidR="002B3209">
        <w:t xml:space="preserve">at </w:t>
      </w:r>
      <w:r w:rsidR="003D2BA7">
        <w:t>KS4</w:t>
      </w:r>
      <w:r w:rsidR="002839DF">
        <w:t xml:space="preserve"> were substantially more likely to enter higher education</w:t>
      </w:r>
      <w:r w:rsidR="00EC3CF9">
        <w:t xml:space="preserve"> during the relevant period. Once again, the highest rates were </w:t>
      </w:r>
      <w:r w:rsidR="00EC7F3F">
        <w:t>all in London</w:t>
      </w:r>
      <w:r w:rsidR="00F31BB0">
        <w:t>, with the three highest being</w:t>
      </w:r>
      <w:r w:rsidR="00EC7F3F">
        <w:t xml:space="preserve"> Camden (</w:t>
      </w:r>
      <w:r w:rsidR="005D5BFB">
        <w:t>70</w:t>
      </w:r>
      <w:r w:rsidR="00363290">
        <w:t>%</w:t>
      </w:r>
      <w:r w:rsidR="00EC7F3F">
        <w:t xml:space="preserve">), Kensington &amp; Chelsea </w:t>
      </w:r>
      <w:r w:rsidR="00363290">
        <w:t xml:space="preserve">(69%) </w:t>
      </w:r>
      <w:r w:rsidR="00EC7F3F">
        <w:t>and Waltham Forest (</w:t>
      </w:r>
      <w:r w:rsidR="00F3375C">
        <w:t>69%)</w:t>
      </w:r>
      <w:r w:rsidR="00F31BB0">
        <w:t xml:space="preserve">. </w:t>
      </w:r>
      <w:r w:rsidR="00E74C3A">
        <w:t xml:space="preserve">The lowest </w:t>
      </w:r>
      <w:r w:rsidR="00844789">
        <w:t>rates were in South Tyneside (29%), County Durham (3</w:t>
      </w:r>
      <w:r w:rsidR="005D5BFB">
        <w:t>3</w:t>
      </w:r>
      <w:r w:rsidR="00844789">
        <w:t>%) and Doncaster (3</w:t>
      </w:r>
      <w:r w:rsidR="005D5BFB">
        <w:t>4</w:t>
      </w:r>
      <w:r w:rsidR="00844789">
        <w:t>%).</w:t>
      </w:r>
      <w:r w:rsidR="00323DC6">
        <w:t xml:space="preserve"> Comparable </w:t>
      </w:r>
      <w:r w:rsidR="008B4109">
        <w:t>a</w:t>
      </w:r>
      <w:r w:rsidR="00323DC6">
        <w:t xml:space="preserve">rea disparities are </w:t>
      </w:r>
      <w:r w:rsidR="00323DC6">
        <w:t xml:space="preserve">therefore apparent in the data for care-experienced young people with a high </w:t>
      </w:r>
      <w:r w:rsidR="003D2BA7">
        <w:t>attain</w:t>
      </w:r>
      <w:r w:rsidR="00A02026">
        <w:t>ment</w:t>
      </w:r>
      <w:r w:rsidR="00323DC6">
        <w:t xml:space="preserve"> profile as for the wider group, with similarly-qualified young people being </w:t>
      </w:r>
      <w:r w:rsidR="0085731C">
        <w:t>over</w:t>
      </w:r>
      <w:r w:rsidR="00323DC6">
        <w:t xml:space="preserve"> twice as likely to participate in higher education in some areas than others.</w:t>
      </w:r>
    </w:p>
    <w:p w:rsidR="0059477B" w:rsidP="003446E7"/>
    <w:p w:rsidR="0059477B" w:rsidP="003446E7">
      <w:r>
        <w:t xml:space="preserve">At the regional level, </w:t>
      </w:r>
      <w:r w:rsidR="004F6867">
        <w:t xml:space="preserve">the headline participation rate shows limited variation between 9% and 13%, with the exception of London as an outlier at 21%. </w:t>
      </w:r>
      <w:r w:rsidR="00EC4024">
        <w:t xml:space="preserve">London also has </w:t>
      </w:r>
      <w:r w:rsidR="00672234">
        <w:t xml:space="preserve">a </w:t>
      </w:r>
      <w:r w:rsidR="00BB1B31">
        <w:t xml:space="preserve">notably </w:t>
      </w:r>
      <w:r w:rsidR="00EC4024">
        <w:t xml:space="preserve">higher </w:t>
      </w:r>
      <w:r w:rsidR="00672234">
        <w:t xml:space="preserve">rate among those </w:t>
      </w:r>
      <w:r w:rsidR="00CF62A9">
        <w:t xml:space="preserve">care-experienced young people with </w:t>
      </w:r>
      <w:r w:rsidR="00960801">
        <w:t>five or more ‘good’ GCSEs including English and mathematics</w:t>
      </w:r>
      <w:r w:rsidR="00672234">
        <w:t xml:space="preserve"> </w:t>
      </w:r>
      <w:r w:rsidR="00A02026">
        <w:t>(</w:t>
      </w:r>
      <w:r w:rsidR="00672234">
        <w:t>at 60%)</w:t>
      </w:r>
      <w:r w:rsidR="00960801">
        <w:t xml:space="preserve">, </w:t>
      </w:r>
      <w:r w:rsidR="00EC4024">
        <w:t xml:space="preserve">with the </w:t>
      </w:r>
      <w:r w:rsidR="00672234">
        <w:t xml:space="preserve">remaining </w:t>
      </w:r>
      <w:r w:rsidR="00BB1B31">
        <w:t>regions varying between 41</w:t>
      </w:r>
      <w:r w:rsidR="00EC4024">
        <w:t xml:space="preserve">% </w:t>
      </w:r>
      <w:r w:rsidR="00BB1B31">
        <w:t xml:space="preserve">(South West) </w:t>
      </w:r>
      <w:r w:rsidR="00EC4024">
        <w:t xml:space="preserve">and </w:t>
      </w:r>
      <w:r w:rsidR="00BB1B31">
        <w:t>51% (East of England)</w:t>
      </w:r>
      <w:r w:rsidR="00EC4024">
        <w:t>.</w:t>
      </w:r>
    </w:p>
    <w:p w:rsidR="00935636" w:rsidRPr="003036C6" w:rsidP="00776A25">
      <w:pPr>
        <w:pStyle w:val="Heading2"/>
        <w:rPr>
          <w:b/>
          <w:bCs/>
          <w:color w:val="6E496E"/>
          <w:sz w:val="28"/>
          <w:szCs w:val="28"/>
        </w:rPr>
      </w:pPr>
      <w:bookmarkStart w:id="9" w:name="_Toc233200922"/>
      <w:r w:rsidRPr="003036C6">
        <w:rPr>
          <w:b/>
          <w:bCs/>
          <w:color w:val="6E496E"/>
          <w:sz w:val="28"/>
          <w:szCs w:val="28"/>
        </w:rPr>
        <w:t>6. Influence of contextual factors</w:t>
      </w:r>
      <w:bookmarkEnd w:id="9"/>
    </w:p>
    <w:p w:rsidR="00935636" w:rsidP="003446E7">
      <w:r>
        <w:t xml:space="preserve">The series of scatterplots </w:t>
      </w:r>
      <w:r w:rsidR="00AB72A6">
        <w:t xml:space="preserve">(Figures 1 to 4) </w:t>
      </w:r>
      <w:r>
        <w:t xml:space="preserve">below illustrate the relationship between the participation rate for </w:t>
      </w:r>
      <w:r w:rsidR="00555CC1">
        <w:t>care-experienced young people and the four contextual variables provided in Table X</w:t>
      </w:r>
      <w:r w:rsidR="00053974">
        <w:t>, with e</w:t>
      </w:r>
      <w:r w:rsidR="00D16129">
        <w:t xml:space="preserve">ach </w:t>
      </w:r>
      <w:r w:rsidR="00584523">
        <w:t>dot</w:t>
      </w:r>
      <w:r w:rsidR="00D16129">
        <w:t xml:space="preserve"> represent</w:t>
      </w:r>
      <w:r w:rsidR="00053974">
        <w:t>ing</w:t>
      </w:r>
      <w:r w:rsidR="00D16129">
        <w:t xml:space="preserve"> a single </w:t>
      </w:r>
      <w:r w:rsidR="00053974">
        <w:t>Local Authority.</w:t>
      </w:r>
    </w:p>
    <w:p w:rsidR="0091060D" w:rsidP="00B65218">
      <w:pPr>
        <w:spacing w:line="360" w:lineRule="auto"/>
      </w:pPr>
    </w:p>
    <w:tbl>
      <w:tblPr>
        <w:tblStyle w:val="TableGrid"/>
        <w:tblW w:w="0" w:type="auto"/>
        <w:tblBorders>
          <w:top w:val="nil"/>
          <w:left w:val="nil"/>
          <w:bottom w:val="nil"/>
          <w:right w:val="nil"/>
          <w:insideH w:val="nil"/>
          <w:insideV w:val="nil"/>
        </w:tblBorders>
        <w:tblLayout w:type="fixed"/>
        <w:tblLook w:val="04A0"/>
      </w:tblPr>
      <w:tblGrid>
        <w:gridCol w:w="4843"/>
        <w:gridCol w:w="4785"/>
      </w:tblGrid>
      <w:tr w:rsidTr="003C0498">
        <w:tblPrEx>
          <w:tblW w:w="0" w:type="auto"/>
          <w:tblBorders>
            <w:top w:val="nil"/>
            <w:left w:val="nil"/>
            <w:bottom w:val="nil"/>
            <w:right w:val="nil"/>
            <w:insideH w:val="nil"/>
            <w:insideV w:val="nil"/>
          </w:tblBorders>
          <w:tblLayout w:type="fixed"/>
          <w:tblLook w:val="04A0"/>
        </w:tblPrEx>
        <w:trPr>
          <w:trHeight w:val="3254"/>
        </w:trPr>
        <w:tc>
          <w:tcPr>
            <w:tcW w:w="4843" w:type="dxa"/>
            <w:vAlign w:val="center"/>
          </w:tcPr>
          <w:p w:rsidR="0091060D" w:rsidP="00843E2A">
            <w:pPr>
              <w:spacing w:line="360" w:lineRule="auto"/>
              <w:jc w:val="center"/>
            </w:pPr>
            <w:r>
              <w:rPr>
                <w:noProof/>
              </w:rPr>
              <w:drawing>
                <wp:inline distT="0" distB="0" distL="0" distR="0">
                  <wp:extent cx="2700000" cy="1623600"/>
                  <wp:effectExtent l="0" t="0" r="5715" b="0"/>
                  <wp:docPr id="272558476" name="Picture 1" descr="A graph with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558476" name="Picture 1" descr="A graph with blue dots&#10;&#10;AI-generated content may be incorrect."/>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2700000" cy="1623600"/>
                          </a:xfrm>
                          <a:prstGeom prst="rect">
                            <a:avLst/>
                          </a:prstGeom>
                        </pic:spPr>
                      </pic:pic>
                    </a:graphicData>
                  </a:graphic>
                </wp:inline>
              </w:drawing>
            </w:r>
          </w:p>
          <w:p w:rsidR="0099117F" w:rsidRPr="003C0498" w:rsidP="0099117F">
            <w:pPr>
              <w:spacing w:line="360" w:lineRule="auto"/>
              <w:jc w:val="center"/>
              <w:rPr>
                <w:i/>
                <w:iCs/>
                <w:sz w:val="20"/>
                <w:szCs w:val="20"/>
              </w:rPr>
            </w:pPr>
            <w:r w:rsidRPr="003C0498">
              <w:rPr>
                <w:i/>
                <w:iCs/>
                <w:sz w:val="20"/>
                <w:szCs w:val="20"/>
              </w:rPr>
              <w:t>Figure 1: participation rate for all young people</w:t>
            </w:r>
          </w:p>
        </w:tc>
        <w:tc>
          <w:tcPr>
            <w:tcW w:w="4785" w:type="dxa"/>
            <w:vAlign w:val="center"/>
          </w:tcPr>
          <w:p w:rsidR="0091060D" w:rsidP="003C0498">
            <w:pPr>
              <w:spacing w:line="360" w:lineRule="auto"/>
              <w:jc w:val="center"/>
            </w:pPr>
            <w:r>
              <w:rPr>
                <w:noProof/>
              </w:rPr>
              <w:drawing>
                <wp:inline distT="0" distB="0" distL="0" distR="0">
                  <wp:extent cx="2700000" cy="1623600"/>
                  <wp:effectExtent l="0" t="0" r="5715" b="0"/>
                  <wp:docPr id="1260991051" name="Picture 2" descr="A graph with orang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991051" name="Picture 2" descr="A graph with orange dots&#10;&#10;AI-generated content may be incorrect."/>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2700000" cy="1623600"/>
                          </a:xfrm>
                          <a:prstGeom prst="rect">
                            <a:avLst/>
                          </a:prstGeom>
                        </pic:spPr>
                      </pic:pic>
                    </a:graphicData>
                  </a:graphic>
                </wp:inline>
              </w:drawing>
            </w:r>
          </w:p>
          <w:p w:rsidR="003C0498" w:rsidRPr="003C0498" w:rsidP="003C0498">
            <w:pPr>
              <w:spacing w:line="360" w:lineRule="auto"/>
              <w:jc w:val="center"/>
              <w:rPr>
                <w:i/>
                <w:iCs/>
              </w:rPr>
            </w:pPr>
            <w:r w:rsidRPr="003C0498">
              <w:rPr>
                <w:i/>
                <w:iCs/>
                <w:sz w:val="20"/>
                <w:szCs w:val="20"/>
              </w:rPr>
              <w:t>Figure 2: Attainment 8 for all young people</w:t>
            </w:r>
          </w:p>
        </w:tc>
      </w:tr>
      <w:tr w:rsidTr="000612B0">
        <w:tblPrEx>
          <w:tblW w:w="0" w:type="auto"/>
          <w:tblLayout w:type="fixed"/>
          <w:tblLook w:val="04A0"/>
        </w:tblPrEx>
        <w:trPr>
          <w:trHeight w:val="3244"/>
        </w:trPr>
        <w:tc>
          <w:tcPr>
            <w:tcW w:w="4843" w:type="dxa"/>
            <w:vAlign w:val="center"/>
          </w:tcPr>
          <w:p w:rsidR="0091060D" w:rsidP="00843E2A">
            <w:pPr>
              <w:spacing w:line="360" w:lineRule="auto"/>
              <w:jc w:val="center"/>
            </w:pPr>
            <w:r>
              <w:rPr>
                <w:noProof/>
              </w:rPr>
              <w:drawing>
                <wp:inline distT="0" distB="0" distL="0" distR="0">
                  <wp:extent cx="2700000" cy="1623600"/>
                  <wp:effectExtent l="0" t="0" r="5715" b="0"/>
                  <wp:docPr id="308829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29026" name="Picture 1"/>
                          <pic:cNvPicPr/>
                        </pic:nvPicPr>
                        <pic:blipFill>
                          <a:blip xmlns:r="http://schemas.openxmlformats.org/officeDocument/2006/relationships" r:embed="rId14" cstate="print">
                            <a:extLst>
                              <a:ext uri="{28A0092B-C50C-407E-A947-70E740481C1C}">
                                <a14:useLocalDpi xmlns:a14="http://schemas.microsoft.com/office/drawing/2010/main" val="0"/>
                              </a:ext>
                            </a:extLst>
                          </a:blip>
                          <a:stretch>
                            <a:fillRect/>
                          </a:stretch>
                        </pic:blipFill>
                        <pic:spPr>
                          <a:xfrm>
                            <a:off x="0" y="0"/>
                            <a:ext cx="2700000" cy="1623600"/>
                          </a:xfrm>
                          <a:prstGeom prst="rect">
                            <a:avLst/>
                          </a:prstGeom>
                        </pic:spPr>
                      </pic:pic>
                    </a:graphicData>
                  </a:graphic>
                </wp:inline>
              </w:drawing>
            </w:r>
          </w:p>
          <w:p w:rsidR="00584523" w:rsidRPr="00584523" w:rsidP="00843E2A">
            <w:pPr>
              <w:spacing w:line="360" w:lineRule="auto"/>
              <w:jc w:val="center"/>
              <w:rPr>
                <w:i/>
                <w:iCs/>
              </w:rPr>
            </w:pPr>
            <w:r w:rsidRPr="00584523">
              <w:rPr>
                <w:i/>
                <w:iCs/>
                <w:sz w:val="20"/>
                <w:szCs w:val="20"/>
              </w:rPr>
              <w:t>Figure 3: Index of Multiple Deprivation</w:t>
            </w:r>
          </w:p>
        </w:tc>
        <w:tc>
          <w:tcPr>
            <w:tcW w:w="4785" w:type="dxa"/>
            <w:vAlign w:val="center"/>
          </w:tcPr>
          <w:p w:rsidR="0091060D" w:rsidP="00843E2A">
            <w:pPr>
              <w:spacing w:line="360" w:lineRule="auto"/>
              <w:jc w:val="center"/>
            </w:pPr>
            <w:r>
              <w:rPr>
                <w:noProof/>
              </w:rPr>
              <w:drawing>
                <wp:inline distT="0" distB="0" distL="0" distR="0">
                  <wp:extent cx="2700000" cy="1623600"/>
                  <wp:effectExtent l="0" t="0" r="5715" b="0"/>
                  <wp:docPr id="602761974" name="Picture 2"/>
                  <wp:cNvGraphicFramePr/>
                  <a:graphic xmlns:a="http://schemas.openxmlformats.org/drawingml/2006/main">
                    <a:graphicData uri="http://schemas.openxmlformats.org/drawingml/2006/picture">
                      <pic:pic xmlns:pic="http://schemas.openxmlformats.org/drawingml/2006/picture">
                        <pic:nvPicPr>
                          <pic:cNvPr id="602761974" name="Picture 2"/>
                          <pic:cNvPicPr/>
                        </pic:nvPicPr>
                        <pic:blipFill>
                          <a:blip xmlns:r="http://schemas.openxmlformats.org/officeDocument/2006/relationships" r:embed="rId15" cstate="print">
                            <a:extLst>
                              <a:ext uri="{28A0092B-C50C-407E-A947-70E740481C1C}">
                                <a14:useLocalDpi xmlns:a14="http://schemas.microsoft.com/office/drawing/2010/main" val="0"/>
                              </a:ext>
                            </a:extLst>
                          </a:blip>
                          <a:stretch>
                            <a:fillRect/>
                          </a:stretch>
                        </pic:blipFill>
                        <pic:spPr>
                          <a:xfrm>
                            <a:off x="0" y="0"/>
                            <a:ext cx="2700000" cy="1623600"/>
                          </a:xfrm>
                          <a:prstGeom prst="rect">
                            <a:avLst/>
                          </a:prstGeom>
                        </pic:spPr>
                      </pic:pic>
                    </a:graphicData>
                  </a:graphic>
                </wp:inline>
              </w:drawing>
            </w:r>
          </w:p>
          <w:p w:rsidR="00E75715" w:rsidRPr="00E75715" w:rsidP="00843E2A">
            <w:pPr>
              <w:spacing w:line="360" w:lineRule="auto"/>
              <w:jc w:val="center"/>
              <w:rPr>
                <w:i/>
                <w:iCs/>
              </w:rPr>
            </w:pPr>
            <w:r w:rsidRPr="00E75715">
              <w:rPr>
                <w:i/>
                <w:iCs/>
                <w:sz w:val="20"/>
                <w:szCs w:val="20"/>
              </w:rPr>
              <w:t xml:space="preserve">Figure 4: </w:t>
            </w:r>
            <w:r w:rsidR="00D74556">
              <w:rPr>
                <w:i/>
                <w:iCs/>
                <w:sz w:val="20"/>
                <w:szCs w:val="20"/>
              </w:rPr>
              <w:t>proportion</w:t>
            </w:r>
            <w:r w:rsidRPr="00E75715">
              <w:rPr>
                <w:i/>
                <w:iCs/>
                <w:sz w:val="20"/>
                <w:szCs w:val="20"/>
              </w:rPr>
              <w:t xml:space="preserve"> </w:t>
            </w:r>
            <w:r w:rsidR="00D74556">
              <w:rPr>
                <w:i/>
                <w:iCs/>
                <w:sz w:val="20"/>
                <w:szCs w:val="20"/>
              </w:rPr>
              <w:t>of population from</w:t>
            </w:r>
            <w:r w:rsidRPr="00E75715">
              <w:rPr>
                <w:i/>
                <w:iCs/>
                <w:sz w:val="20"/>
                <w:szCs w:val="20"/>
              </w:rPr>
              <w:t xml:space="preserve"> BME</w:t>
            </w:r>
            <w:r w:rsidR="00D74556">
              <w:rPr>
                <w:i/>
                <w:iCs/>
                <w:sz w:val="20"/>
                <w:szCs w:val="20"/>
              </w:rPr>
              <w:t xml:space="preserve"> groups</w:t>
            </w:r>
          </w:p>
        </w:tc>
      </w:tr>
    </w:tbl>
    <w:p w:rsidR="00620AE6" w:rsidP="003446E7"/>
    <w:p w:rsidR="0005387D" w:rsidP="003446E7">
      <w:r>
        <w:t xml:space="preserve">Figures 1 and 4 show clear </w:t>
      </w:r>
      <w:r w:rsidR="008D5B15">
        <w:t xml:space="preserve">relationships, with the participation rate for care-experienced young people tending to be higher </w:t>
      </w:r>
      <w:r w:rsidR="001C03D4">
        <w:t xml:space="preserve">where (a) the participation rate among all young people is higher, and (b) where a higher proportion of the population identifies as </w:t>
      </w:r>
      <w:r w:rsidR="00B33B17">
        <w:t>a member of a BME group.</w:t>
      </w:r>
      <w:r w:rsidR="00477013">
        <w:t xml:space="preserve"> The relationship is less clear in Figure 2, </w:t>
      </w:r>
      <w:r w:rsidR="006E46FD">
        <w:t xml:space="preserve">with </w:t>
      </w:r>
      <w:r w:rsidR="009A1CEC">
        <w:t xml:space="preserve">some indication that higher participation rates are associated with higher Attainment 8 scores, but </w:t>
      </w:r>
      <w:r w:rsidR="009968F3">
        <w:t>with</w:t>
      </w:r>
      <w:r w:rsidR="009A1CEC">
        <w:t xml:space="preserve"> </w:t>
      </w:r>
      <w:r w:rsidR="00014079">
        <w:t>substantial variability</w:t>
      </w:r>
      <w:r w:rsidR="009968F3">
        <w:t xml:space="preserve"> (as seen in the dispersion of the dots)</w:t>
      </w:r>
      <w:r w:rsidR="00014079">
        <w:t xml:space="preserve">. </w:t>
      </w:r>
      <w:r w:rsidR="004C1324">
        <w:t xml:space="preserve">Figure 3 suggests that there no relationship between participation rates and deprivation levels </w:t>
      </w:r>
      <w:r w:rsidR="00F86530">
        <w:t>at</w:t>
      </w:r>
      <w:r w:rsidR="004C1324">
        <w:t xml:space="preserve"> the Local Authority</w:t>
      </w:r>
      <w:r w:rsidR="00F86530">
        <w:t xml:space="preserve"> level</w:t>
      </w:r>
      <w:r>
        <w:rPr>
          <w:rStyle w:val="FootnoteReference"/>
        </w:rPr>
        <w:footnoteReference w:id="11"/>
      </w:r>
      <w:r w:rsidR="004C1324">
        <w:t>.</w:t>
      </w:r>
      <w:r w:rsidR="006E46FD">
        <w:t xml:space="preserve"> </w:t>
      </w:r>
    </w:p>
    <w:p w:rsidR="0065197C" w:rsidRPr="003036C6" w:rsidP="003446E7">
      <w:pPr>
        <w:pStyle w:val="Heading2"/>
        <w:rPr>
          <w:b/>
          <w:bCs/>
          <w:color w:val="6E496E"/>
          <w:sz w:val="28"/>
          <w:szCs w:val="28"/>
        </w:rPr>
      </w:pPr>
      <w:bookmarkStart w:id="10" w:name="_Toc233200923"/>
      <w:r w:rsidRPr="003036C6">
        <w:rPr>
          <w:b/>
          <w:bCs/>
          <w:color w:val="6E496E"/>
          <w:sz w:val="28"/>
          <w:szCs w:val="28"/>
        </w:rPr>
        <w:t>7. Subgroup analyses</w:t>
      </w:r>
      <w:bookmarkEnd w:id="10"/>
    </w:p>
    <w:p w:rsidR="00960009" w:rsidP="003446E7">
      <w:r>
        <w:t xml:space="preserve">Table </w:t>
      </w:r>
      <w:r w:rsidR="00F04CEF">
        <w:t>7</w:t>
      </w:r>
      <w:r>
        <w:t xml:space="preserve"> explores the participation rates for three subgroups (by </w:t>
      </w:r>
      <w:r w:rsidR="00EC62FC">
        <w:t xml:space="preserve">SEND, ethnicity and sex). This analysis is somewhat compromised </w:t>
      </w:r>
      <w:r w:rsidR="00992304">
        <w:t xml:space="preserve">by the small numbers </w:t>
      </w:r>
      <w:r w:rsidR="009118A6">
        <w:t xml:space="preserve">in each </w:t>
      </w:r>
      <w:r w:rsidR="002739A3">
        <w:t>sub</w:t>
      </w:r>
      <w:r w:rsidR="009118A6">
        <w:t>group in some Local Authorities; suppressed figures are denoted by an asterisk.</w:t>
      </w:r>
      <w:r w:rsidR="008817FF">
        <w:t xml:space="preserve"> Consistent with the </w:t>
      </w:r>
      <w:r w:rsidR="00AB3847">
        <w:t xml:space="preserve">descriptive analyses in Section 4 above, </w:t>
      </w:r>
      <w:r w:rsidR="008452D4">
        <w:t xml:space="preserve">young people with SEND </w:t>
      </w:r>
      <w:r w:rsidR="00707CAE">
        <w:t xml:space="preserve">are less likely to participate in higher education </w:t>
      </w:r>
      <w:r w:rsidR="008452D4">
        <w:t>in nearly all Local Authorities where comparisons are possible,</w:t>
      </w:r>
      <w:r w:rsidRPr="008452D4" w:rsidR="008452D4">
        <w:t xml:space="preserve"> </w:t>
      </w:r>
      <w:r w:rsidR="008452D4">
        <w:t xml:space="preserve">whereas </w:t>
      </w:r>
      <w:r w:rsidR="00AB3847">
        <w:t xml:space="preserve">women and young people from </w:t>
      </w:r>
      <w:r w:rsidR="00A02026">
        <w:t>BME</w:t>
      </w:r>
      <w:r w:rsidR="00AB3847">
        <w:t xml:space="preserve"> communities </w:t>
      </w:r>
      <w:r w:rsidR="00707CAE">
        <w:t>are more likely</w:t>
      </w:r>
      <w:r w:rsidR="008452D4">
        <w:t xml:space="preserve"> throughout</w:t>
      </w:r>
      <w:r w:rsidR="00D80A97">
        <w:t>.</w:t>
      </w:r>
    </w:p>
    <w:p w:rsidR="002A10BF" w:rsidP="003446E7"/>
    <w:p w:rsidR="00D80A97" w:rsidP="003446E7">
      <w:r>
        <w:t xml:space="preserve">However, the disparities </w:t>
      </w:r>
      <w:r w:rsidR="009F0A18">
        <w:t xml:space="preserve">do </w:t>
      </w:r>
      <w:r w:rsidR="00B02800">
        <w:t xml:space="preserve">vary </w:t>
      </w:r>
      <w:r w:rsidR="00F046BB">
        <w:t>consider</w:t>
      </w:r>
      <w:r w:rsidR="00011AB9">
        <w:t>ably</w:t>
      </w:r>
      <w:r w:rsidR="00B02800">
        <w:t xml:space="preserve"> between Local Authorities. With respect to SEND, the </w:t>
      </w:r>
      <w:r w:rsidR="00F84D2D">
        <w:t>difference in participation rates varies between +2 percentage points (Dorset pre-2019) and -</w:t>
      </w:r>
      <w:r w:rsidR="005A38DF">
        <w:t xml:space="preserve">16 </w:t>
      </w:r>
      <w:r w:rsidR="00011AB9">
        <w:t xml:space="preserve">percentage points </w:t>
      </w:r>
      <w:r w:rsidR="005A38DF">
        <w:t xml:space="preserve">(Merton). </w:t>
      </w:r>
      <w:r w:rsidR="00817DEC">
        <w:t xml:space="preserve">In other words, the rate for young people with SEND in Dorset prior to the 2019 boundary reorganisation was </w:t>
      </w:r>
      <w:r w:rsidR="00817DEC">
        <w:t>actually slightly</w:t>
      </w:r>
      <w:r w:rsidR="00817DEC">
        <w:t xml:space="preserve"> higher than for </w:t>
      </w:r>
      <w:r w:rsidR="00710F99">
        <w:t xml:space="preserve">other </w:t>
      </w:r>
      <w:r w:rsidR="00C16EA8">
        <w:t xml:space="preserve">young people (13% compared to 11%), whereas in Merton </w:t>
      </w:r>
      <w:r w:rsidR="00F046BB">
        <w:t xml:space="preserve">it is substantially lower </w:t>
      </w:r>
      <w:r w:rsidR="00C16EA8">
        <w:t xml:space="preserve">(10%, compared to 26%). </w:t>
      </w:r>
      <w:r w:rsidR="009F0A18">
        <w:t>Similarly, t</w:t>
      </w:r>
      <w:r w:rsidR="00784DD5">
        <w:t xml:space="preserve">he disparity in </w:t>
      </w:r>
      <w:r w:rsidR="00533707">
        <w:t xml:space="preserve">participation </w:t>
      </w:r>
      <w:r w:rsidR="00784DD5">
        <w:t xml:space="preserve">rates </w:t>
      </w:r>
      <w:r w:rsidR="00CB75D5">
        <w:t>by</w:t>
      </w:r>
      <w:r w:rsidR="00533707">
        <w:t xml:space="preserve"> </w:t>
      </w:r>
      <w:r w:rsidR="00CB75D5">
        <w:t xml:space="preserve">ethnicity </w:t>
      </w:r>
      <w:r w:rsidR="002F300A">
        <w:t>vari</w:t>
      </w:r>
      <w:r w:rsidR="00533707">
        <w:t>es between</w:t>
      </w:r>
      <w:r w:rsidR="008D6308">
        <w:t xml:space="preserve"> </w:t>
      </w:r>
      <w:r w:rsidR="00BF63F9">
        <w:t xml:space="preserve">-2 percentage points (Suffolk) and </w:t>
      </w:r>
      <w:r w:rsidR="00533707">
        <w:t xml:space="preserve">-28 </w:t>
      </w:r>
      <w:r w:rsidR="002F300A">
        <w:t xml:space="preserve">percentage points </w:t>
      </w:r>
      <w:r w:rsidR="00533707">
        <w:t>(Bexley)</w:t>
      </w:r>
      <w:r w:rsidR="002F300A">
        <w:t xml:space="preserve">, while the disparity between men and women varies between </w:t>
      </w:r>
      <w:r w:rsidR="002B0C21">
        <w:t xml:space="preserve">-1 percentage point (Portsmouth) </w:t>
      </w:r>
      <w:r w:rsidR="00825E30">
        <w:t xml:space="preserve">and </w:t>
      </w:r>
      <w:r w:rsidR="00C471C9">
        <w:t>-22 percentage points (Redbridge).</w:t>
      </w:r>
    </w:p>
    <w:p w:rsidR="00DA0F68" w:rsidP="003446E7"/>
    <w:p w:rsidR="00C471C9" w:rsidP="003446E7">
      <w:r>
        <w:t xml:space="preserve">Care is needed with the interpretation of this analysis. </w:t>
      </w:r>
      <w:r w:rsidR="000C2B69">
        <w:t xml:space="preserve">High disparities may suggest strong structural inequalities at work </w:t>
      </w:r>
      <w:r w:rsidR="000C2B69">
        <w:t>in a given</w:t>
      </w:r>
      <w:r w:rsidR="000C2B69">
        <w:t xml:space="preserve"> Local Authority area, but </w:t>
      </w:r>
      <w:r w:rsidR="005138A8">
        <w:t>they might also suggest particularly strong practice with certain groups or in certain schools.</w:t>
      </w:r>
      <w:r w:rsidR="00954B4F">
        <w:t xml:space="preserve"> Conversely, l</w:t>
      </w:r>
      <w:r w:rsidR="00E17D7D">
        <w:t xml:space="preserve">ow disparities between subgroups </w:t>
      </w:r>
      <w:r w:rsidR="006C7AB6">
        <w:t>might</w:t>
      </w:r>
      <w:r w:rsidR="00E17D7D">
        <w:t xml:space="preserve"> suggest that the Local Authority has been successful in narrowing </w:t>
      </w:r>
      <w:r w:rsidR="00881993">
        <w:t>gaps</w:t>
      </w:r>
      <w:r w:rsidR="00E17D7D">
        <w:t xml:space="preserve"> in participation, but </w:t>
      </w:r>
      <w:r w:rsidR="000A1855">
        <w:t xml:space="preserve">it may also </w:t>
      </w:r>
      <w:r w:rsidR="00954B4F">
        <w:t xml:space="preserve">arise where </w:t>
      </w:r>
      <w:r w:rsidR="000A1855">
        <w:t>rates are universally low.</w:t>
      </w:r>
      <w:r w:rsidR="00954B4F">
        <w:t xml:space="preserve">  </w:t>
      </w:r>
      <w:r w:rsidR="00540B67">
        <w:t>Nevertheless, this analysis does provide some useful insights through comparing subgroups between areas.</w:t>
      </w:r>
    </w:p>
    <w:p w:rsidR="00825362" w:rsidP="003446E7"/>
    <w:p w:rsidR="001B726C" w:rsidP="003446E7">
      <w:r>
        <w:t>T</w:t>
      </w:r>
      <w:r w:rsidR="00825362">
        <w:t xml:space="preserve">here are also strong regional </w:t>
      </w:r>
      <w:r w:rsidR="00726CBC">
        <w:t>difference</w:t>
      </w:r>
      <w:r>
        <w:t>s</w:t>
      </w:r>
      <w:r w:rsidR="00825362">
        <w:t>.</w:t>
      </w:r>
      <w:r w:rsidR="00776A25">
        <w:t xml:space="preserve"> </w:t>
      </w:r>
      <w:r w:rsidR="00AB4DC8">
        <w:t xml:space="preserve">The higher education participation rate for care-experienced young people with SEND </w:t>
      </w:r>
      <w:r w:rsidR="001459E7">
        <w:t>generally varies between 5% and 8%</w:t>
      </w:r>
      <w:r>
        <w:t xml:space="preserve">, </w:t>
      </w:r>
      <w:r w:rsidR="00A821FB">
        <w:t>rising to</w:t>
      </w:r>
      <w:r>
        <w:t xml:space="preserve"> 16% in London. </w:t>
      </w:r>
      <w:r w:rsidR="007969A9">
        <w:t xml:space="preserve">However, the disparity </w:t>
      </w:r>
      <w:r w:rsidR="00F05249">
        <w:t>compared</w:t>
      </w:r>
      <w:r w:rsidR="007969A9">
        <w:t xml:space="preserve"> to care-experienced young people </w:t>
      </w:r>
      <w:r w:rsidR="0018451B">
        <w:t xml:space="preserve">without SEND </w:t>
      </w:r>
      <w:r w:rsidR="007969A9">
        <w:t xml:space="preserve">is broadly constant at between </w:t>
      </w:r>
      <w:r w:rsidR="004C26FC">
        <w:t>-</w:t>
      </w:r>
      <w:r w:rsidR="007969A9">
        <w:t xml:space="preserve">6 and </w:t>
      </w:r>
      <w:r w:rsidR="004C26FC">
        <w:t>-</w:t>
      </w:r>
      <w:r w:rsidR="007969A9">
        <w:t>9</w:t>
      </w:r>
      <w:r w:rsidR="0018451B">
        <w:t xml:space="preserve"> percentage points</w:t>
      </w:r>
      <w:r w:rsidR="007969A9">
        <w:t>.</w:t>
      </w:r>
      <w:r w:rsidR="0018451B">
        <w:t xml:space="preserve"> </w:t>
      </w:r>
      <w:r w:rsidR="00F05249">
        <w:t xml:space="preserve">There are greater disparities with respect to </w:t>
      </w:r>
      <w:r w:rsidR="00424A32">
        <w:t xml:space="preserve">ethnicity, varying between </w:t>
      </w:r>
      <w:r w:rsidR="003C6920">
        <w:t>-7 (</w:t>
      </w:r>
      <w:r w:rsidR="003C6920">
        <w:t>South West</w:t>
      </w:r>
      <w:r w:rsidR="003C6920">
        <w:t>) and -19 (</w:t>
      </w:r>
      <w:r w:rsidR="003C6920">
        <w:t>North East</w:t>
      </w:r>
      <w:r w:rsidR="003C6920">
        <w:t>)</w:t>
      </w:r>
      <w:r w:rsidR="00FA120A">
        <w:t xml:space="preserve"> percentage points.  Overall, </w:t>
      </w:r>
      <w:r w:rsidR="008D3E76">
        <w:t xml:space="preserve">care-experienced </w:t>
      </w:r>
      <w:r w:rsidR="00922A9B">
        <w:t xml:space="preserve">young people from </w:t>
      </w:r>
      <w:r w:rsidR="00A02026">
        <w:t>BME</w:t>
      </w:r>
      <w:r w:rsidR="00922A9B">
        <w:t xml:space="preserve"> communities are least likely to access higher education </w:t>
      </w:r>
      <w:r w:rsidR="008D3E76">
        <w:t xml:space="preserve">in the </w:t>
      </w:r>
      <w:r w:rsidR="008D3E76">
        <w:t>South West</w:t>
      </w:r>
      <w:r w:rsidR="008D3E76">
        <w:t xml:space="preserve"> (15%) and most likely in the </w:t>
      </w:r>
      <w:r w:rsidR="008D3E76">
        <w:t>North East</w:t>
      </w:r>
      <w:r w:rsidR="008D3E76">
        <w:t xml:space="preserve"> (28%). Conversely, care-experienced young people from the White </w:t>
      </w:r>
      <w:r w:rsidR="00675540">
        <w:t>British</w:t>
      </w:r>
      <w:r w:rsidR="008D3E76">
        <w:t xml:space="preserve"> community </w:t>
      </w:r>
      <w:r w:rsidR="00152447">
        <w:t xml:space="preserve">have the lowest participation rates in the East Midlands (7%) and the highest in the </w:t>
      </w:r>
      <w:r w:rsidR="00152447">
        <w:t>North West</w:t>
      </w:r>
      <w:r w:rsidR="00152447">
        <w:t xml:space="preserve"> (10%).</w:t>
      </w:r>
      <w:r w:rsidR="00C62FF8">
        <w:t xml:space="preserve">  </w:t>
      </w:r>
      <w:r w:rsidR="00EC214F">
        <w:t>Participation rates are broadly constant between regions for young men (between 6% and 8%) and young women (between 12% and 17%)</w:t>
      </w:r>
      <w:r w:rsidR="00340EFA">
        <w:t xml:space="preserve">, </w:t>
      </w:r>
      <w:r w:rsidR="00340EFA">
        <w:t>with the exception of</w:t>
      </w:r>
      <w:r w:rsidR="00340EFA">
        <w:t xml:space="preserve"> London, which has rates of 14% and </w:t>
      </w:r>
      <w:r w:rsidR="004B75AF">
        <w:t>2</w:t>
      </w:r>
      <w:r w:rsidR="00340EFA">
        <w:t>9% respectively</w:t>
      </w:r>
      <w:r w:rsidR="00A125FE">
        <w:t>.</w:t>
      </w:r>
      <w:r w:rsidR="004B75AF">
        <w:t xml:space="preserve"> this also means that it has the greatest disparity at -15 percentage points for </w:t>
      </w:r>
      <w:r w:rsidR="00A125FE">
        <w:t>young men relative to young women; the other regions have disparities of between -6 and -9 percentage point.</w:t>
      </w:r>
    </w:p>
    <w:p w:rsidR="002A10BF" w:rsidP="003446E7"/>
    <w:p w:rsidR="002A10BF" w:rsidP="003446E7"/>
    <w:p w:rsidR="00287085" w:rsidP="00B65218">
      <w:pPr>
        <w:spacing w:line="360" w:lineRule="auto"/>
        <w:rPr>
          <w:rStyle w:val="IntenseEmphasis"/>
        </w:rPr>
      </w:pPr>
    </w:p>
    <w:p w:rsidR="00DD7914" w:rsidRPr="00071891" w:rsidP="00B65218">
      <w:pPr>
        <w:spacing w:line="360" w:lineRule="auto"/>
        <w:rPr>
          <w:rStyle w:val="IntenseEmphasis"/>
        </w:rPr>
      </w:pPr>
      <w:r w:rsidRPr="00071891">
        <w:rPr>
          <w:rStyle w:val="IntenseEmphasis"/>
        </w:rPr>
        <w:t xml:space="preserve">Table </w:t>
      </w:r>
      <w:r w:rsidRPr="00071891" w:rsidR="00F04CEF">
        <w:rPr>
          <w:rStyle w:val="IntenseEmphasis"/>
        </w:rPr>
        <w:t>7</w:t>
      </w:r>
      <w:r w:rsidRPr="00071891">
        <w:rPr>
          <w:rStyle w:val="IntenseEmphasis"/>
        </w:rPr>
        <w:t xml:space="preserve">: </w:t>
      </w:r>
      <w:r w:rsidRPr="00071891" w:rsidR="009372F9">
        <w:rPr>
          <w:rStyle w:val="IntenseEmphasis"/>
        </w:rPr>
        <w:t xml:space="preserve">Local </w:t>
      </w:r>
      <w:r w:rsidR="00BC2612">
        <w:rPr>
          <w:rStyle w:val="IntenseEmphasis"/>
        </w:rPr>
        <w:t>A</w:t>
      </w:r>
      <w:r w:rsidRPr="00071891" w:rsidR="009372F9">
        <w:rPr>
          <w:rStyle w:val="IntenseEmphasis"/>
        </w:rPr>
        <w:t>uthority participation rates by subgroups</w:t>
      </w:r>
    </w:p>
    <w:tbl>
      <w:tblPr>
        <w:tblStyle w:val="TableGrid"/>
        <w:tblW w:w="0" w:type="auto"/>
        <w:tblLook w:val="04A0"/>
      </w:tblPr>
      <w:tblGrid>
        <w:gridCol w:w="4107"/>
        <w:gridCol w:w="913"/>
        <w:gridCol w:w="924"/>
        <w:gridCol w:w="922"/>
        <w:gridCol w:w="901"/>
        <w:gridCol w:w="937"/>
        <w:gridCol w:w="924"/>
      </w:tblGrid>
      <w:tr w:rsidTr="00A531CE">
        <w:tblPrEx>
          <w:tblW w:w="0" w:type="auto"/>
          <w:tblLook w:val="04A0"/>
        </w:tblPrEx>
        <w:trPr>
          <w:trHeight w:val="337"/>
        </w:trPr>
        <w:tc>
          <w:tcPr>
            <w:tcW w:w="4107" w:type="dxa"/>
            <w:vMerge w:val="restart"/>
            <w:shd w:val="clear" w:color="auto" w:fill="000000" w:themeFill="text1"/>
            <w:vAlign w:val="center"/>
          </w:tcPr>
          <w:p w:rsidR="005B4E24" w:rsidRPr="00DC0535" w:rsidP="002028A6">
            <w:pPr>
              <w:rPr>
                <w:b/>
                <w:bCs/>
                <w:sz w:val="20"/>
                <w:szCs w:val="20"/>
              </w:rPr>
            </w:pPr>
            <w:r w:rsidRPr="00DC0535">
              <w:rPr>
                <w:b/>
                <w:bCs/>
                <w:sz w:val="20"/>
                <w:szCs w:val="20"/>
              </w:rPr>
              <w:t>Local Authority</w:t>
            </w:r>
          </w:p>
        </w:tc>
        <w:tc>
          <w:tcPr>
            <w:tcW w:w="1837" w:type="dxa"/>
            <w:gridSpan w:val="2"/>
            <w:shd w:val="clear" w:color="auto" w:fill="000000" w:themeFill="text1"/>
            <w:vAlign w:val="center"/>
          </w:tcPr>
          <w:p w:rsidR="005B4E24" w:rsidRPr="00DC0535" w:rsidP="002028A6">
            <w:pPr>
              <w:jc w:val="center"/>
              <w:rPr>
                <w:b/>
                <w:bCs/>
                <w:sz w:val="20"/>
                <w:szCs w:val="20"/>
              </w:rPr>
            </w:pPr>
            <w:r>
              <w:rPr>
                <w:b/>
                <w:bCs/>
                <w:sz w:val="20"/>
                <w:szCs w:val="20"/>
              </w:rPr>
              <w:t>SEN</w:t>
            </w:r>
            <w:r w:rsidR="00B02800">
              <w:rPr>
                <w:b/>
                <w:bCs/>
                <w:sz w:val="20"/>
                <w:szCs w:val="20"/>
              </w:rPr>
              <w:t>D</w:t>
            </w:r>
          </w:p>
        </w:tc>
        <w:tc>
          <w:tcPr>
            <w:tcW w:w="1823" w:type="dxa"/>
            <w:gridSpan w:val="2"/>
            <w:shd w:val="clear" w:color="auto" w:fill="000000" w:themeFill="text1"/>
            <w:vAlign w:val="center"/>
          </w:tcPr>
          <w:p w:rsidR="005B4E24" w:rsidRPr="00DC0535" w:rsidP="002028A6">
            <w:pPr>
              <w:jc w:val="center"/>
              <w:rPr>
                <w:b/>
                <w:bCs/>
                <w:sz w:val="20"/>
                <w:szCs w:val="20"/>
              </w:rPr>
            </w:pPr>
            <w:r>
              <w:rPr>
                <w:b/>
                <w:bCs/>
                <w:sz w:val="20"/>
                <w:szCs w:val="20"/>
              </w:rPr>
              <w:t>BME</w:t>
            </w:r>
          </w:p>
        </w:tc>
        <w:tc>
          <w:tcPr>
            <w:tcW w:w="1861" w:type="dxa"/>
            <w:gridSpan w:val="2"/>
            <w:shd w:val="clear" w:color="auto" w:fill="000000" w:themeFill="text1"/>
            <w:vAlign w:val="center"/>
          </w:tcPr>
          <w:p w:rsidR="005B4E24" w:rsidRPr="00DC0535" w:rsidP="002028A6">
            <w:pPr>
              <w:jc w:val="center"/>
              <w:rPr>
                <w:b/>
                <w:bCs/>
                <w:sz w:val="20"/>
                <w:szCs w:val="20"/>
              </w:rPr>
            </w:pPr>
            <w:r>
              <w:rPr>
                <w:b/>
                <w:bCs/>
                <w:sz w:val="20"/>
                <w:szCs w:val="20"/>
              </w:rPr>
              <w:t>Sex</w:t>
            </w:r>
          </w:p>
        </w:tc>
      </w:tr>
      <w:tr w:rsidTr="00A531CE">
        <w:tblPrEx>
          <w:tblW w:w="0" w:type="auto"/>
          <w:tblLook w:val="04A0"/>
        </w:tblPrEx>
        <w:trPr>
          <w:trHeight w:val="370"/>
        </w:trPr>
        <w:tc>
          <w:tcPr>
            <w:tcW w:w="4107" w:type="dxa"/>
            <w:vMerge/>
            <w:shd w:val="clear" w:color="auto" w:fill="000000" w:themeFill="text1"/>
            <w:vAlign w:val="center"/>
          </w:tcPr>
          <w:p w:rsidR="005B4E24" w:rsidRPr="00DC0535" w:rsidP="002028A6">
            <w:pPr>
              <w:rPr>
                <w:b/>
                <w:bCs/>
                <w:sz w:val="20"/>
                <w:szCs w:val="20"/>
              </w:rPr>
            </w:pPr>
          </w:p>
        </w:tc>
        <w:tc>
          <w:tcPr>
            <w:tcW w:w="913" w:type="dxa"/>
            <w:shd w:val="clear" w:color="auto" w:fill="000000" w:themeFill="text1"/>
            <w:vAlign w:val="center"/>
          </w:tcPr>
          <w:p w:rsidR="005B4E24" w:rsidP="002028A6">
            <w:pPr>
              <w:jc w:val="center"/>
              <w:rPr>
                <w:b/>
                <w:bCs/>
                <w:sz w:val="20"/>
                <w:szCs w:val="20"/>
              </w:rPr>
            </w:pPr>
            <w:r>
              <w:rPr>
                <w:b/>
                <w:bCs/>
                <w:sz w:val="20"/>
                <w:szCs w:val="20"/>
              </w:rPr>
              <w:t>No</w:t>
            </w:r>
          </w:p>
        </w:tc>
        <w:tc>
          <w:tcPr>
            <w:tcW w:w="924" w:type="dxa"/>
            <w:shd w:val="clear" w:color="auto" w:fill="000000" w:themeFill="text1"/>
            <w:vAlign w:val="center"/>
          </w:tcPr>
          <w:p w:rsidR="005B4E24" w:rsidRPr="00DC0535" w:rsidP="002028A6">
            <w:pPr>
              <w:jc w:val="center"/>
              <w:rPr>
                <w:b/>
                <w:bCs/>
                <w:sz w:val="20"/>
                <w:szCs w:val="20"/>
              </w:rPr>
            </w:pPr>
            <w:r>
              <w:rPr>
                <w:b/>
                <w:bCs/>
                <w:sz w:val="20"/>
                <w:szCs w:val="20"/>
              </w:rPr>
              <w:t>Yes</w:t>
            </w:r>
          </w:p>
        </w:tc>
        <w:tc>
          <w:tcPr>
            <w:tcW w:w="922" w:type="dxa"/>
            <w:shd w:val="clear" w:color="auto" w:fill="000000" w:themeFill="text1"/>
            <w:vAlign w:val="center"/>
          </w:tcPr>
          <w:p w:rsidR="005B4E24" w:rsidRPr="00DC0535" w:rsidP="002028A6">
            <w:pPr>
              <w:jc w:val="center"/>
              <w:rPr>
                <w:b/>
                <w:bCs/>
                <w:sz w:val="20"/>
                <w:szCs w:val="20"/>
              </w:rPr>
            </w:pPr>
            <w:r>
              <w:rPr>
                <w:b/>
                <w:bCs/>
                <w:sz w:val="20"/>
                <w:szCs w:val="20"/>
              </w:rPr>
              <w:t>No</w:t>
            </w:r>
          </w:p>
        </w:tc>
        <w:tc>
          <w:tcPr>
            <w:tcW w:w="901" w:type="dxa"/>
            <w:shd w:val="clear" w:color="auto" w:fill="000000" w:themeFill="text1"/>
            <w:vAlign w:val="center"/>
          </w:tcPr>
          <w:p w:rsidR="005B4E24" w:rsidRPr="00DC0535" w:rsidP="002028A6">
            <w:pPr>
              <w:jc w:val="center"/>
              <w:rPr>
                <w:b/>
                <w:bCs/>
                <w:sz w:val="20"/>
                <w:szCs w:val="20"/>
              </w:rPr>
            </w:pPr>
            <w:r>
              <w:rPr>
                <w:b/>
                <w:bCs/>
                <w:sz w:val="20"/>
                <w:szCs w:val="20"/>
              </w:rPr>
              <w:t>Yes</w:t>
            </w:r>
          </w:p>
        </w:tc>
        <w:tc>
          <w:tcPr>
            <w:tcW w:w="937" w:type="dxa"/>
            <w:shd w:val="clear" w:color="auto" w:fill="000000" w:themeFill="text1"/>
            <w:vAlign w:val="center"/>
          </w:tcPr>
          <w:p w:rsidR="005B4E24" w:rsidRPr="00DC0535" w:rsidP="002028A6">
            <w:pPr>
              <w:jc w:val="center"/>
              <w:rPr>
                <w:b/>
                <w:bCs/>
                <w:sz w:val="20"/>
                <w:szCs w:val="20"/>
              </w:rPr>
            </w:pPr>
            <w:r>
              <w:rPr>
                <w:b/>
                <w:bCs/>
                <w:sz w:val="20"/>
                <w:szCs w:val="20"/>
              </w:rPr>
              <w:t>Male</w:t>
            </w:r>
            <w:r w:rsidR="00F55B9C">
              <w:rPr>
                <w:b/>
                <w:bCs/>
                <w:sz w:val="20"/>
                <w:szCs w:val="20"/>
              </w:rPr>
              <w:t xml:space="preserve"> </w:t>
            </w:r>
          </w:p>
        </w:tc>
        <w:tc>
          <w:tcPr>
            <w:tcW w:w="924" w:type="dxa"/>
            <w:shd w:val="clear" w:color="auto" w:fill="000000" w:themeFill="text1"/>
            <w:vAlign w:val="center"/>
          </w:tcPr>
          <w:p w:rsidR="005B4E24" w:rsidRPr="00DC0535" w:rsidP="002028A6">
            <w:pPr>
              <w:jc w:val="center"/>
              <w:rPr>
                <w:b/>
                <w:bCs/>
                <w:sz w:val="20"/>
                <w:szCs w:val="20"/>
              </w:rPr>
            </w:pPr>
            <w:r>
              <w:rPr>
                <w:b/>
                <w:bCs/>
                <w:sz w:val="20"/>
                <w:szCs w:val="20"/>
              </w:rPr>
              <w:t>Female</w:t>
            </w:r>
          </w:p>
        </w:tc>
      </w:tr>
      <w:tr w:rsidTr="00A531CE">
        <w:tblPrEx>
          <w:tblW w:w="0" w:type="auto"/>
          <w:tblLook w:val="04A0"/>
        </w:tblPrEx>
        <w:tc>
          <w:tcPr>
            <w:tcW w:w="4107" w:type="dxa"/>
            <w:vAlign w:val="center"/>
          </w:tcPr>
          <w:p w:rsidR="00A531CE" w:rsidRPr="00DC0535" w:rsidP="002028A6">
            <w:pPr>
              <w:rPr>
                <w:rFonts w:cs="Calibri"/>
                <w:b/>
                <w:bCs/>
                <w:color w:val="000000"/>
                <w:sz w:val="20"/>
                <w:szCs w:val="20"/>
              </w:rPr>
            </w:pPr>
            <w:r w:rsidRPr="00A531CE">
              <w:rPr>
                <w:rFonts w:cs="Calibri"/>
                <w:b/>
                <w:bCs/>
                <w:color w:val="000000"/>
                <w:sz w:val="20"/>
                <w:szCs w:val="20"/>
              </w:rPr>
              <w:t>EAST MIDLANDS</w:t>
            </w:r>
          </w:p>
        </w:tc>
        <w:tc>
          <w:tcPr>
            <w:tcW w:w="913" w:type="dxa"/>
            <w:vAlign w:val="center"/>
          </w:tcPr>
          <w:p w:rsidR="00A531CE" w:rsidRPr="00DC0535" w:rsidP="00B05C07">
            <w:pPr>
              <w:jc w:val="center"/>
              <w:rPr>
                <w:rFonts w:cs="Calibri"/>
                <w:b/>
                <w:bCs/>
                <w:color w:val="000000"/>
                <w:sz w:val="20"/>
                <w:szCs w:val="20"/>
              </w:rPr>
            </w:pPr>
            <w:r>
              <w:rPr>
                <w:rFonts w:cs="Calibri"/>
                <w:b/>
                <w:bCs/>
                <w:color w:val="000000"/>
                <w:sz w:val="20"/>
                <w:szCs w:val="20"/>
              </w:rPr>
              <w:t>13%</w:t>
            </w:r>
          </w:p>
        </w:tc>
        <w:tc>
          <w:tcPr>
            <w:tcW w:w="924" w:type="dxa"/>
            <w:vAlign w:val="center"/>
          </w:tcPr>
          <w:p w:rsidR="00A531CE" w:rsidRPr="00DC0535" w:rsidP="00B05C07">
            <w:pPr>
              <w:jc w:val="center"/>
              <w:rPr>
                <w:rFonts w:cs="Calibri"/>
                <w:b/>
                <w:bCs/>
                <w:color w:val="000000"/>
                <w:sz w:val="20"/>
                <w:szCs w:val="20"/>
              </w:rPr>
            </w:pPr>
            <w:r>
              <w:rPr>
                <w:rFonts w:cs="Calibri"/>
                <w:b/>
                <w:bCs/>
                <w:color w:val="000000"/>
                <w:sz w:val="20"/>
                <w:szCs w:val="20"/>
              </w:rPr>
              <w:t>5%</w:t>
            </w:r>
          </w:p>
        </w:tc>
        <w:tc>
          <w:tcPr>
            <w:tcW w:w="922" w:type="dxa"/>
            <w:vAlign w:val="center"/>
          </w:tcPr>
          <w:p w:rsidR="00A531CE" w:rsidRPr="00DC0535" w:rsidP="00B05C07">
            <w:pPr>
              <w:jc w:val="center"/>
              <w:rPr>
                <w:rFonts w:cs="Calibri"/>
                <w:b/>
                <w:bCs/>
                <w:color w:val="000000"/>
                <w:sz w:val="20"/>
                <w:szCs w:val="20"/>
              </w:rPr>
            </w:pPr>
            <w:r>
              <w:rPr>
                <w:rFonts w:cs="Calibri"/>
                <w:b/>
                <w:bCs/>
                <w:color w:val="000000"/>
                <w:sz w:val="20"/>
                <w:szCs w:val="20"/>
              </w:rPr>
              <w:t>7%</w:t>
            </w:r>
          </w:p>
        </w:tc>
        <w:tc>
          <w:tcPr>
            <w:tcW w:w="901" w:type="dxa"/>
            <w:vAlign w:val="center"/>
          </w:tcPr>
          <w:p w:rsidR="00A531CE" w:rsidRPr="00DC0535" w:rsidP="00B05C07">
            <w:pPr>
              <w:jc w:val="center"/>
              <w:rPr>
                <w:rFonts w:cs="Calibri"/>
                <w:b/>
                <w:bCs/>
                <w:color w:val="000000"/>
                <w:sz w:val="20"/>
                <w:szCs w:val="20"/>
              </w:rPr>
            </w:pPr>
            <w:r>
              <w:rPr>
                <w:rFonts w:cs="Calibri"/>
                <w:b/>
                <w:bCs/>
                <w:color w:val="000000"/>
                <w:sz w:val="20"/>
                <w:szCs w:val="20"/>
              </w:rPr>
              <w:t>16%</w:t>
            </w:r>
          </w:p>
        </w:tc>
        <w:tc>
          <w:tcPr>
            <w:tcW w:w="937" w:type="dxa"/>
            <w:vAlign w:val="center"/>
          </w:tcPr>
          <w:p w:rsidR="00A531CE" w:rsidRPr="00DC0535" w:rsidP="00B05C07">
            <w:pPr>
              <w:jc w:val="center"/>
              <w:rPr>
                <w:rFonts w:cs="Calibri"/>
                <w:b/>
                <w:bCs/>
                <w:color w:val="000000"/>
                <w:sz w:val="20"/>
                <w:szCs w:val="20"/>
              </w:rPr>
            </w:pPr>
            <w:r>
              <w:rPr>
                <w:rFonts w:cs="Calibri"/>
                <w:b/>
                <w:bCs/>
                <w:color w:val="000000"/>
                <w:sz w:val="20"/>
                <w:szCs w:val="20"/>
              </w:rPr>
              <w:t>6%</w:t>
            </w:r>
          </w:p>
        </w:tc>
        <w:tc>
          <w:tcPr>
            <w:tcW w:w="924" w:type="dxa"/>
            <w:vAlign w:val="center"/>
          </w:tcPr>
          <w:p w:rsidR="00A531CE" w:rsidRPr="00DC0535" w:rsidP="00B05C07">
            <w:pPr>
              <w:jc w:val="center"/>
              <w:rPr>
                <w:rFonts w:cs="Calibri"/>
                <w:b/>
                <w:bCs/>
                <w:color w:val="000000"/>
                <w:sz w:val="20"/>
                <w:szCs w:val="20"/>
              </w:rPr>
            </w:pPr>
            <w:r>
              <w:rPr>
                <w:rFonts w:cs="Calibri"/>
                <w:b/>
                <w:bCs/>
                <w:color w:val="000000"/>
                <w:sz w:val="20"/>
                <w:szCs w:val="20"/>
              </w:rPr>
              <w:t>13%</w:t>
            </w:r>
          </w:p>
        </w:tc>
      </w:tr>
      <w:tr w:rsidTr="00A531CE">
        <w:tblPrEx>
          <w:tblW w:w="0" w:type="auto"/>
          <w:tblLook w:val="04A0"/>
        </w:tblPrEx>
        <w:tc>
          <w:tcPr>
            <w:tcW w:w="4107" w:type="dxa"/>
            <w:vAlign w:val="center"/>
          </w:tcPr>
          <w:p w:rsidR="00B100AE" w:rsidRPr="00DC0535" w:rsidP="00B100AE">
            <w:pPr>
              <w:rPr>
                <w:sz w:val="20"/>
                <w:szCs w:val="20"/>
              </w:rPr>
            </w:pPr>
            <w:r w:rsidRPr="00DC0535">
              <w:rPr>
                <w:rFonts w:cs="Calibri"/>
                <w:color w:val="000000"/>
                <w:sz w:val="20"/>
                <w:szCs w:val="20"/>
              </w:rPr>
              <w:t>Derby</w:t>
            </w:r>
          </w:p>
        </w:tc>
        <w:tc>
          <w:tcPr>
            <w:tcW w:w="913" w:type="dxa"/>
            <w:vAlign w:val="bottom"/>
          </w:tcPr>
          <w:p w:rsidR="00B100AE" w:rsidRPr="00D446BF" w:rsidP="00B100AE">
            <w:pPr>
              <w:jc w:val="center"/>
              <w:rPr>
                <w:sz w:val="18"/>
                <w:szCs w:val="18"/>
              </w:rPr>
            </w:pPr>
            <w:r w:rsidRPr="00D446BF">
              <w:rPr>
                <w:rFonts w:cs="Calibri"/>
                <w:color w:val="000000"/>
                <w:sz w:val="18"/>
                <w:szCs w:val="18"/>
              </w:rPr>
              <w:t>16%</w:t>
            </w:r>
          </w:p>
        </w:tc>
        <w:tc>
          <w:tcPr>
            <w:tcW w:w="924" w:type="dxa"/>
            <w:vAlign w:val="bottom"/>
          </w:tcPr>
          <w:p w:rsidR="00B100AE" w:rsidRPr="00D446BF" w:rsidP="00B100AE">
            <w:pPr>
              <w:jc w:val="center"/>
              <w:rPr>
                <w:sz w:val="18"/>
                <w:szCs w:val="18"/>
              </w:rPr>
            </w:pPr>
            <w:r w:rsidRPr="00D446BF">
              <w:rPr>
                <w:rFonts w:cs="Calibri"/>
                <w:color w:val="000000"/>
                <w:sz w:val="18"/>
                <w:szCs w:val="18"/>
              </w:rPr>
              <w:t>5%</w:t>
            </w:r>
          </w:p>
        </w:tc>
        <w:tc>
          <w:tcPr>
            <w:tcW w:w="922" w:type="dxa"/>
            <w:vAlign w:val="bottom"/>
          </w:tcPr>
          <w:p w:rsidR="00B100AE" w:rsidRPr="00D446BF" w:rsidP="00B100AE">
            <w:pPr>
              <w:jc w:val="center"/>
              <w:rPr>
                <w:sz w:val="18"/>
                <w:szCs w:val="18"/>
              </w:rPr>
            </w:pPr>
            <w:r w:rsidRPr="00D446BF">
              <w:rPr>
                <w:rFonts w:cs="Calibri"/>
                <w:color w:val="000000"/>
                <w:sz w:val="18"/>
                <w:szCs w:val="18"/>
              </w:rPr>
              <w:t>8%</w:t>
            </w:r>
          </w:p>
        </w:tc>
        <w:tc>
          <w:tcPr>
            <w:tcW w:w="901" w:type="dxa"/>
            <w:vAlign w:val="bottom"/>
          </w:tcPr>
          <w:p w:rsidR="00B100AE" w:rsidRPr="00D446BF" w:rsidP="00B100AE">
            <w:pPr>
              <w:jc w:val="center"/>
              <w:rPr>
                <w:sz w:val="18"/>
                <w:szCs w:val="18"/>
              </w:rPr>
            </w:pPr>
            <w:r w:rsidRPr="00D446BF">
              <w:rPr>
                <w:rFonts w:cs="Calibri"/>
                <w:color w:val="000000"/>
                <w:sz w:val="18"/>
                <w:szCs w:val="18"/>
              </w:rPr>
              <w:t>14%</w:t>
            </w:r>
          </w:p>
        </w:tc>
        <w:tc>
          <w:tcPr>
            <w:tcW w:w="937" w:type="dxa"/>
          </w:tcPr>
          <w:p w:rsidR="00B100AE" w:rsidRPr="00464D33" w:rsidP="00B100AE">
            <w:pPr>
              <w:jc w:val="center"/>
              <w:rPr>
                <w:sz w:val="18"/>
                <w:szCs w:val="18"/>
              </w:rPr>
            </w:pPr>
            <w:r w:rsidRPr="00464D33">
              <w:rPr>
                <w:sz w:val="18"/>
                <w:szCs w:val="18"/>
              </w:rPr>
              <w:t>7%</w:t>
            </w:r>
          </w:p>
        </w:tc>
        <w:tc>
          <w:tcPr>
            <w:tcW w:w="924" w:type="dxa"/>
          </w:tcPr>
          <w:p w:rsidR="00B100AE" w:rsidRPr="00464D33" w:rsidP="00B100AE">
            <w:pPr>
              <w:jc w:val="center"/>
              <w:rPr>
                <w:sz w:val="18"/>
                <w:szCs w:val="18"/>
              </w:rPr>
            </w:pPr>
            <w:r w:rsidRPr="00464D33">
              <w:rPr>
                <w:sz w:val="18"/>
                <w:szCs w:val="18"/>
              </w:rPr>
              <w:t>14%</w:t>
            </w:r>
          </w:p>
        </w:tc>
      </w:tr>
      <w:tr w:rsidTr="00A531CE">
        <w:tblPrEx>
          <w:tblW w:w="0" w:type="auto"/>
          <w:tblLook w:val="04A0"/>
        </w:tblPrEx>
        <w:tc>
          <w:tcPr>
            <w:tcW w:w="4107" w:type="dxa"/>
            <w:vAlign w:val="center"/>
          </w:tcPr>
          <w:p w:rsidR="00B100AE" w:rsidRPr="00DC0535" w:rsidP="00B100AE">
            <w:pPr>
              <w:rPr>
                <w:sz w:val="20"/>
                <w:szCs w:val="20"/>
              </w:rPr>
            </w:pPr>
            <w:r w:rsidRPr="00DC0535">
              <w:rPr>
                <w:rFonts w:cs="Calibri"/>
                <w:color w:val="000000"/>
                <w:sz w:val="20"/>
                <w:szCs w:val="20"/>
              </w:rPr>
              <w:t>Derbyshire</w:t>
            </w:r>
          </w:p>
        </w:tc>
        <w:tc>
          <w:tcPr>
            <w:tcW w:w="913" w:type="dxa"/>
            <w:vAlign w:val="bottom"/>
          </w:tcPr>
          <w:p w:rsidR="00B100AE" w:rsidRPr="00D446BF" w:rsidP="00B100AE">
            <w:pPr>
              <w:jc w:val="center"/>
              <w:rPr>
                <w:sz w:val="18"/>
                <w:szCs w:val="18"/>
              </w:rPr>
            </w:pPr>
            <w:r w:rsidRPr="00D446BF">
              <w:rPr>
                <w:rFonts w:cs="Calibri"/>
                <w:color w:val="000000"/>
                <w:sz w:val="18"/>
                <w:szCs w:val="18"/>
              </w:rPr>
              <w:t>12%</w:t>
            </w:r>
          </w:p>
        </w:tc>
        <w:tc>
          <w:tcPr>
            <w:tcW w:w="924" w:type="dxa"/>
            <w:vAlign w:val="bottom"/>
          </w:tcPr>
          <w:p w:rsidR="00B100AE" w:rsidRPr="00D446BF" w:rsidP="00B100AE">
            <w:pPr>
              <w:jc w:val="center"/>
              <w:rPr>
                <w:sz w:val="18"/>
                <w:szCs w:val="18"/>
              </w:rPr>
            </w:pPr>
            <w:r w:rsidRPr="00D446BF">
              <w:rPr>
                <w:rFonts w:cs="Calibri"/>
                <w:color w:val="000000"/>
                <w:sz w:val="18"/>
                <w:szCs w:val="18"/>
              </w:rPr>
              <w:t>5%</w:t>
            </w:r>
          </w:p>
        </w:tc>
        <w:tc>
          <w:tcPr>
            <w:tcW w:w="922" w:type="dxa"/>
            <w:vAlign w:val="bottom"/>
          </w:tcPr>
          <w:p w:rsidR="00B100AE" w:rsidRPr="00D446BF" w:rsidP="00B100AE">
            <w:pPr>
              <w:jc w:val="center"/>
              <w:rPr>
                <w:sz w:val="18"/>
                <w:szCs w:val="18"/>
              </w:rPr>
            </w:pPr>
            <w:r w:rsidRPr="00D446BF">
              <w:rPr>
                <w:rFonts w:cs="Calibri"/>
                <w:color w:val="000000"/>
                <w:sz w:val="18"/>
                <w:szCs w:val="18"/>
              </w:rPr>
              <w:t>8%</w:t>
            </w:r>
          </w:p>
        </w:tc>
        <w:tc>
          <w:tcPr>
            <w:tcW w:w="901" w:type="dxa"/>
            <w:vAlign w:val="bottom"/>
          </w:tcPr>
          <w:p w:rsidR="00B100AE" w:rsidRPr="00D446BF" w:rsidP="00B100AE">
            <w:pPr>
              <w:jc w:val="center"/>
              <w:rPr>
                <w:sz w:val="18"/>
                <w:szCs w:val="18"/>
              </w:rPr>
            </w:pPr>
            <w:r w:rsidRPr="00D446BF">
              <w:rPr>
                <w:rFonts w:cs="Calibri"/>
                <w:color w:val="000000"/>
                <w:sz w:val="18"/>
                <w:szCs w:val="18"/>
              </w:rPr>
              <w:t>*</w:t>
            </w:r>
          </w:p>
        </w:tc>
        <w:tc>
          <w:tcPr>
            <w:tcW w:w="937" w:type="dxa"/>
          </w:tcPr>
          <w:p w:rsidR="00B100AE" w:rsidRPr="00464D33" w:rsidP="00B100AE">
            <w:pPr>
              <w:jc w:val="center"/>
              <w:rPr>
                <w:sz w:val="18"/>
                <w:szCs w:val="18"/>
              </w:rPr>
            </w:pPr>
            <w:r w:rsidRPr="00464D33">
              <w:rPr>
                <w:sz w:val="18"/>
                <w:szCs w:val="18"/>
              </w:rPr>
              <w:t>6%</w:t>
            </w:r>
          </w:p>
        </w:tc>
        <w:tc>
          <w:tcPr>
            <w:tcW w:w="924" w:type="dxa"/>
          </w:tcPr>
          <w:p w:rsidR="00B100AE" w:rsidRPr="00464D33" w:rsidP="00B100AE">
            <w:pPr>
              <w:jc w:val="center"/>
              <w:rPr>
                <w:sz w:val="18"/>
                <w:szCs w:val="18"/>
              </w:rPr>
            </w:pPr>
            <w:r w:rsidRPr="00464D33">
              <w:rPr>
                <w:sz w:val="18"/>
                <w:szCs w:val="18"/>
              </w:rPr>
              <w:t>12%</w:t>
            </w:r>
          </w:p>
        </w:tc>
      </w:tr>
      <w:tr w:rsidTr="00A531CE">
        <w:tblPrEx>
          <w:tblW w:w="0" w:type="auto"/>
          <w:tblLook w:val="04A0"/>
        </w:tblPrEx>
        <w:tc>
          <w:tcPr>
            <w:tcW w:w="4107" w:type="dxa"/>
            <w:vAlign w:val="center"/>
          </w:tcPr>
          <w:p w:rsidR="00B100AE" w:rsidRPr="00DC0535" w:rsidP="00B100AE">
            <w:pPr>
              <w:rPr>
                <w:sz w:val="20"/>
                <w:szCs w:val="20"/>
              </w:rPr>
            </w:pPr>
            <w:r w:rsidRPr="00DC0535">
              <w:rPr>
                <w:rFonts w:cs="Calibri"/>
                <w:color w:val="000000"/>
                <w:sz w:val="20"/>
                <w:szCs w:val="20"/>
              </w:rPr>
              <w:t>Leicester</w:t>
            </w:r>
          </w:p>
        </w:tc>
        <w:tc>
          <w:tcPr>
            <w:tcW w:w="913" w:type="dxa"/>
            <w:vAlign w:val="bottom"/>
          </w:tcPr>
          <w:p w:rsidR="00B100AE" w:rsidRPr="00D446BF" w:rsidP="00B100AE">
            <w:pPr>
              <w:jc w:val="center"/>
              <w:rPr>
                <w:sz w:val="18"/>
                <w:szCs w:val="18"/>
              </w:rPr>
            </w:pPr>
            <w:r w:rsidRPr="00D446BF">
              <w:rPr>
                <w:rFonts w:cs="Calibri"/>
                <w:color w:val="000000"/>
                <w:sz w:val="18"/>
                <w:szCs w:val="18"/>
              </w:rPr>
              <w:t>16%</w:t>
            </w:r>
          </w:p>
        </w:tc>
        <w:tc>
          <w:tcPr>
            <w:tcW w:w="924" w:type="dxa"/>
            <w:vAlign w:val="bottom"/>
          </w:tcPr>
          <w:p w:rsidR="00B100AE" w:rsidRPr="00D446BF" w:rsidP="00B100AE">
            <w:pPr>
              <w:jc w:val="center"/>
              <w:rPr>
                <w:sz w:val="18"/>
                <w:szCs w:val="18"/>
              </w:rPr>
            </w:pPr>
            <w:r w:rsidRPr="00D446BF">
              <w:rPr>
                <w:rFonts w:cs="Calibri"/>
                <w:color w:val="000000"/>
                <w:sz w:val="18"/>
                <w:szCs w:val="18"/>
              </w:rPr>
              <w:t>9%</w:t>
            </w:r>
          </w:p>
        </w:tc>
        <w:tc>
          <w:tcPr>
            <w:tcW w:w="922" w:type="dxa"/>
            <w:vAlign w:val="bottom"/>
          </w:tcPr>
          <w:p w:rsidR="00B100AE" w:rsidRPr="00D446BF" w:rsidP="00B100AE">
            <w:pPr>
              <w:jc w:val="center"/>
              <w:rPr>
                <w:sz w:val="18"/>
                <w:szCs w:val="18"/>
              </w:rPr>
            </w:pPr>
            <w:r w:rsidRPr="00D446BF">
              <w:rPr>
                <w:rFonts w:cs="Calibri"/>
                <w:color w:val="000000"/>
                <w:sz w:val="18"/>
                <w:szCs w:val="18"/>
              </w:rPr>
              <w:t>6%</w:t>
            </w:r>
          </w:p>
        </w:tc>
        <w:tc>
          <w:tcPr>
            <w:tcW w:w="901" w:type="dxa"/>
            <w:vAlign w:val="bottom"/>
          </w:tcPr>
          <w:p w:rsidR="00B100AE" w:rsidRPr="00D446BF" w:rsidP="00B100AE">
            <w:pPr>
              <w:jc w:val="center"/>
              <w:rPr>
                <w:sz w:val="18"/>
                <w:szCs w:val="18"/>
              </w:rPr>
            </w:pPr>
            <w:r w:rsidRPr="00D446BF">
              <w:rPr>
                <w:rFonts w:cs="Calibri"/>
                <w:color w:val="000000"/>
                <w:sz w:val="18"/>
                <w:szCs w:val="18"/>
              </w:rPr>
              <w:t>21%</w:t>
            </w:r>
          </w:p>
        </w:tc>
        <w:tc>
          <w:tcPr>
            <w:tcW w:w="937" w:type="dxa"/>
          </w:tcPr>
          <w:p w:rsidR="00B100AE" w:rsidRPr="00464D33" w:rsidP="00B100AE">
            <w:pPr>
              <w:jc w:val="center"/>
              <w:rPr>
                <w:sz w:val="18"/>
                <w:szCs w:val="18"/>
              </w:rPr>
            </w:pPr>
            <w:r w:rsidRPr="00464D33">
              <w:rPr>
                <w:sz w:val="18"/>
                <w:szCs w:val="18"/>
              </w:rPr>
              <w:t>7%</w:t>
            </w:r>
          </w:p>
        </w:tc>
        <w:tc>
          <w:tcPr>
            <w:tcW w:w="924" w:type="dxa"/>
          </w:tcPr>
          <w:p w:rsidR="00B100AE" w:rsidRPr="00464D33" w:rsidP="00B100AE">
            <w:pPr>
              <w:jc w:val="center"/>
              <w:rPr>
                <w:sz w:val="18"/>
                <w:szCs w:val="18"/>
              </w:rPr>
            </w:pPr>
            <w:r w:rsidRPr="00464D33">
              <w:rPr>
                <w:sz w:val="18"/>
                <w:szCs w:val="18"/>
              </w:rPr>
              <w:t>18%</w:t>
            </w:r>
          </w:p>
        </w:tc>
      </w:tr>
      <w:tr w:rsidTr="00A531CE">
        <w:tblPrEx>
          <w:tblW w:w="0" w:type="auto"/>
          <w:tblLook w:val="04A0"/>
        </w:tblPrEx>
        <w:tc>
          <w:tcPr>
            <w:tcW w:w="4107" w:type="dxa"/>
            <w:vAlign w:val="center"/>
          </w:tcPr>
          <w:p w:rsidR="00B100AE" w:rsidRPr="00DC0535" w:rsidP="00B100AE">
            <w:pPr>
              <w:rPr>
                <w:sz w:val="20"/>
                <w:szCs w:val="20"/>
              </w:rPr>
            </w:pPr>
            <w:r w:rsidRPr="00DC0535">
              <w:rPr>
                <w:rFonts w:cs="Calibri"/>
                <w:color w:val="000000"/>
                <w:sz w:val="20"/>
                <w:szCs w:val="20"/>
              </w:rPr>
              <w:t>Leicestershire</w:t>
            </w:r>
          </w:p>
        </w:tc>
        <w:tc>
          <w:tcPr>
            <w:tcW w:w="913" w:type="dxa"/>
            <w:vAlign w:val="bottom"/>
          </w:tcPr>
          <w:p w:rsidR="00B100AE" w:rsidRPr="00D446BF" w:rsidP="00B100AE">
            <w:pPr>
              <w:jc w:val="center"/>
              <w:rPr>
                <w:sz w:val="18"/>
                <w:szCs w:val="18"/>
              </w:rPr>
            </w:pPr>
            <w:r w:rsidRPr="00D446BF">
              <w:rPr>
                <w:rFonts w:cs="Calibri"/>
                <w:color w:val="000000"/>
                <w:sz w:val="18"/>
                <w:szCs w:val="18"/>
              </w:rPr>
              <w:t>13%</w:t>
            </w:r>
          </w:p>
        </w:tc>
        <w:tc>
          <w:tcPr>
            <w:tcW w:w="924" w:type="dxa"/>
            <w:vAlign w:val="bottom"/>
          </w:tcPr>
          <w:p w:rsidR="00B100AE" w:rsidRPr="00D446BF" w:rsidP="00B100AE">
            <w:pPr>
              <w:jc w:val="center"/>
              <w:rPr>
                <w:sz w:val="18"/>
                <w:szCs w:val="18"/>
              </w:rPr>
            </w:pPr>
            <w:r w:rsidRPr="00D446BF">
              <w:rPr>
                <w:rFonts w:cs="Calibri"/>
                <w:color w:val="000000"/>
                <w:sz w:val="18"/>
                <w:szCs w:val="18"/>
              </w:rPr>
              <w:t>*</w:t>
            </w:r>
          </w:p>
        </w:tc>
        <w:tc>
          <w:tcPr>
            <w:tcW w:w="922" w:type="dxa"/>
            <w:vAlign w:val="bottom"/>
          </w:tcPr>
          <w:p w:rsidR="00B100AE" w:rsidRPr="00D446BF" w:rsidP="00B100AE">
            <w:pPr>
              <w:jc w:val="center"/>
              <w:rPr>
                <w:sz w:val="18"/>
                <w:szCs w:val="18"/>
              </w:rPr>
            </w:pPr>
            <w:r w:rsidRPr="00D446BF">
              <w:rPr>
                <w:rFonts w:cs="Calibri"/>
                <w:color w:val="000000"/>
                <w:sz w:val="18"/>
                <w:szCs w:val="18"/>
              </w:rPr>
              <w:t>7%</w:t>
            </w:r>
          </w:p>
        </w:tc>
        <w:tc>
          <w:tcPr>
            <w:tcW w:w="901" w:type="dxa"/>
            <w:vAlign w:val="bottom"/>
          </w:tcPr>
          <w:p w:rsidR="00B100AE" w:rsidRPr="00D446BF" w:rsidP="00B100AE">
            <w:pPr>
              <w:jc w:val="center"/>
              <w:rPr>
                <w:sz w:val="18"/>
                <w:szCs w:val="18"/>
              </w:rPr>
            </w:pPr>
            <w:r w:rsidRPr="00D446BF">
              <w:rPr>
                <w:rFonts w:cs="Calibri"/>
                <w:color w:val="000000"/>
                <w:sz w:val="18"/>
                <w:szCs w:val="18"/>
              </w:rPr>
              <w:t>16%</w:t>
            </w:r>
          </w:p>
        </w:tc>
        <w:tc>
          <w:tcPr>
            <w:tcW w:w="937" w:type="dxa"/>
          </w:tcPr>
          <w:p w:rsidR="00B100AE" w:rsidRPr="00464D33" w:rsidP="00B100AE">
            <w:pPr>
              <w:jc w:val="center"/>
              <w:rPr>
                <w:sz w:val="18"/>
                <w:szCs w:val="18"/>
              </w:rPr>
            </w:pPr>
            <w:r w:rsidRPr="00464D33">
              <w:rPr>
                <w:sz w:val="18"/>
                <w:szCs w:val="18"/>
              </w:rPr>
              <w:t>6%</w:t>
            </w:r>
          </w:p>
        </w:tc>
        <w:tc>
          <w:tcPr>
            <w:tcW w:w="924" w:type="dxa"/>
          </w:tcPr>
          <w:p w:rsidR="00B100AE" w:rsidRPr="00464D33" w:rsidP="00B100AE">
            <w:pPr>
              <w:jc w:val="center"/>
              <w:rPr>
                <w:sz w:val="18"/>
                <w:szCs w:val="18"/>
              </w:rPr>
            </w:pPr>
            <w:r w:rsidRPr="00464D33">
              <w:rPr>
                <w:sz w:val="18"/>
                <w:szCs w:val="18"/>
              </w:rPr>
              <w:t>12%</w:t>
            </w:r>
          </w:p>
        </w:tc>
      </w:tr>
      <w:tr w:rsidTr="00A531CE">
        <w:tblPrEx>
          <w:tblW w:w="0" w:type="auto"/>
          <w:tblLook w:val="04A0"/>
        </w:tblPrEx>
        <w:tc>
          <w:tcPr>
            <w:tcW w:w="4107" w:type="dxa"/>
            <w:vAlign w:val="center"/>
          </w:tcPr>
          <w:p w:rsidR="00B100AE" w:rsidRPr="00DC0535" w:rsidP="00B100AE">
            <w:pPr>
              <w:rPr>
                <w:sz w:val="20"/>
                <w:szCs w:val="20"/>
              </w:rPr>
            </w:pPr>
            <w:r w:rsidRPr="00DC0535">
              <w:rPr>
                <w:rFonts w:cs="Calibri"/>
                <w:color w:val="000000"/>
                <w:sz w:val="20"/>
                <w:szCs w:val="20"/>
              </w:rPr>
              <w:t>Lincolnshire</w:t>
            </w:r>
          </w:p>
        </w:tc>
        <w:tc>
          <w:tcPr>
            <w:tcW w:w="913" w:type="dxa"/>
            <w:vAlign w:val="bottom"/>
          </w:tcPr>
          <w:p w:rsidR="00B100AE" w:rsidRPr="00D446BF" w:rsidP="00B100AE">
            <w:pPr>
              <w:jc w:val="center"/>
              <w:rPr>
                <w:sz w:val="18"/>
                <w:szCs w:val="18"/>
              </w:rPr>
            </w:pPr>
            <w:r w:rsidRPr="00D446BF">
              <w:rPr>
                <w:rFonts w:cs="Calibri"/>
                <w:color w:val="000000"/>
                <w:sz w:val="18"/>
                <w:szCs w:val="18"/>
              </w:rPr>
              <w:t>12%</w:t>
            </w:r>
          </w:p>
        </w:tc>
        <w:tc>
          <w:tcPr>
            <w:tcW w:w="924" w:type="dxa"/>
            <w:vAlign w:val="bottom"/>
          </w:tcPr>
          <w:p w:rsidR="00B100AE" w:rsidRPr="00D446BF" w:rsidP="00B100AE">
            <w:pPr>
              <w:jc w:val="center"/>
              <w:rPr>
                <w:sz w:val="18"/>
                <w:szCs w:val="18"/>
              </w:rPr>
            </w:pPr>
            <w:r w:rsidRPr="00D446BF">
              <w:rPr>
                <w:rFonts w:cs="Calibri"/>
                <w:color w:val="000000"/>
                <w:sz w:val="18"/>
                <w:szCs w:val="18"/>
              </w:rPr>
              <w:t>5%</w:t>
            </w:r>
          </w:p>
        </w:tc>
        <w:tc>
          <w:tcPr>
            <w:tcW w:w="922" w:type="dxa"/>
            <w:vAlign w:val="bottom"/>
          </w:tcPr>
          <w:p w:rsidR="00B100AE" w:rsidRPr="00D446BF" w:rsidP="00B100AE">
            <w:pPr>
              <w:jc w:val="center"/>
              <w:rPr>
                <w:sz w:val="18"/>
                <w:szCs w:val="18"/>
              </w:rPr>
            </w:pPr>
            <w:r w:rsidRPr="00D446BF">
              <w:rPr>
                <w:rFonts w:cs="Calibri"/>
                <w:color w:val="000000"/>
                <w:sz w:val="18"/>
                <w:szCs w:val="18"/>
              </w:rPr>
              <w:t>7%</w:t>
            </w:r>
          </w:p>
        </w:tc>
        <w:tc>
          <w:tcPr>
            <w:tcW w:w="901" w:type="dxa"/>
            <w:vAlign w:val="bottom"/>
          </w:tcPr>
          <w:p w:rsidR="00B100AE" w:rsidRPr="00D446BF" w:rsidP="00B100AE">
            <w:pPr>
              <w:jc w:val="center"/>
              <w:rPr>
                <w:sz w:val="18"/>
                <w:szCs w:val="18"/>
              </w:rPr>
            </w:pPr>
            <w:r w:rsidRPr="00D446BF">
              <w:rPr>
                <w:rFonts w:cs="Calibri"/>
                <w:color w:val="000000"/>
                <w:sz w:val="18"/>
                <w:szCs w:val="18"/>
              </w:rPr>
              <w:t>*</w:t>
            </w:r>
          </w:p>
        </w:tc>
        <w:tc>
          <w:tcPr>
            <w:tcW w:w="937" w:type="dxa"/>
          </w:tcPr>
          <w:p w:rsidR="00B100AE" w:rsidRPr="00464D33" w:rsidP="00B100AE">
            <w:pPr>
              <w:jc w:val="center"/>
              <w:rPr>
                <w:sz w:val="18"/>
                <w:szCs w:val="18"/>
              </w:rPr>
            </w:pPr>
            <w:r w:rsidRPr="00464D33">
              <w:rPr>
                <w:sz w:val="18"/>
                <w:szCs w:val="18"/>
              </w:rPr>
              <w:t>5%</w:t>
            </w:r>
          </w:p>
        </w:tc>
        <w:tc>
          <w:tcPr>
            <w:tcW w:w="924" w:type="dxa"/>
          </w:tcPr>
          <w:p w:rsidR="00B100AE" w:rsidRPr="00464D33" w:rsidP="00B100AE">
            <w:pPr>
              <w:jc w:val="center"/>
              <w:rPr>
                <w:sz w:val="18"/>
                <w:szCs w:val="18"/>
              </w:rPr>
            </w:pPr>
            <w:r w:rsidRPr="00464D33">
              <w:rPr>
                <w:sz w:val="18"/>
                <w:szCs w:val="18"/>
              </w:rPr>
              <w:t>11%</w:t>
            </w:r>
          </w:p>
        </w:tc>
      </w:tr>
      <w:tr w:rsidTr="00A531CE">
        <w:tblPrEx>
          <w:tblW w:w="0" w:type="auto"/>
          <w:tblLook w:val="04A0"/>
        </w:tblPrEx>
        <w:tc>
          <w:tcPr>
            <w:tcW w:w="4107" w:type="dxa"/>
            <w:vAlign w:val="center"/>
          </w:tcPr>
          <w:p w:rsidR="00B100AE" w:rsidRPr="00DC0535" w:rsidP="00B100AE">
            <w:pPr>
              <w:rPr>
                <w:sz w:val="20"/>
                <w:szCs w:val="20"/>
              </w:rPr>
            </w:pPr>
            <w:r w:rsidRPr="00DC0535">
              <w:rPr>
                <w:rFonts w:cs="Calibri"/>
                <w:color w:val="000000"/>
                <w:sz w:val="20"/>
                <w:szCs w:val="20"/>
              </w:rPr>
              <w:t>North Northamptonshire</w:t>
            </w:r>
            <w:r>
              <w:rPr>
                <w:rFonts w:cs="Calibri"/>
                <w:color w:val="000000"/>
                <w:sz w:val="20"/>
                <w:szCs w:val="20"/>
              </w:rPr>
              <w:t xml:space="preserve"> (post-2021)</w:t>
            </w:r>
          </w:p>
        </w:tc>
        <w:tc>
          <w:tcPr>
            <w:tcW w:w="913" w:type="dxa"/>
            <w:vAlign w:val="bottom"/>
          </w:tcPr>
          <w:p w:rsidR="00B100AE" w:rsidRPr="00D446BF" w:rsidP="00B100AE">
            <w:pPr>
              <w:jc w:val="center"/>
              <w:rPr>
                <w:sz w:val="18"/>
                <w:szCs w:val="18"/>
              </w:rPr>
            </w:pPr>
            <w:r w:rsidRPr="00D446BF">
              <w:rPr>
                <w:rFonts w:cs="Calibri"/>
                <w:color w:val="000000"/>
                <w:sz w:val="18"/>
                <w:szCs w:val="18"/>
              </w:rPr>
              <w:t>*</w:t>
            </w:r>
          </w:p>
        </w:tc>
        <w:tc>
          <w:tcPr>
            <w:tcW w:w="924" w:type="dxa"/>
            <w:vAlign w:val="bottom"/>
          </w:tcPr>
          <w:p w:rsidR="00B100AE" w:rsidRPr="00D446BF" w:rsidP="00B100AE">
            <w:pPr>
              <w:jc w:val="center"/>
              <w:rPr>
                <w:sz w:val="18"/>
                <w:szCs w:val="18"/>
              </w:rPr>
            </w:pPr>
            <w:r w:rsidRPr="00D446BF">
              <w:rPr>
                <w:rFonts w:cs="Calibri"/>
                <w:color w:val="000000"/>
                <w:sz w:val="18"/>
                <w:szCs w:val="18"/>
              </w:rPr>
              <w:t>*</w:t>
            </w:r>
          </w:p>
        </w:tc>
        <w:tc>
          <w:tcPr>
            <w:tcW w:w="922" w:type="dxa"/>
            <w:vAlign w:val="bottom"/>
          </w:tcPr>
          <w:p w:rsidR="00B100AE" w:rsidRPr="00D446BF" w:rsidP="00B100AE">
            <w:pPr>
              <w:jc w:val="center"/>
              <w:rPr>
                <w:sz w:val="18"/>
                <w:szCs w:val="18"/>
              </w:rPr>
            </w:pPr>
            <w:r w:rsidRPr="00D446BF">
              <w:rPr>
                <w:rFonts w:cs="Calibri"/>
                <w:color w:val="000000"/>
                <w:sz w:val="18"/>
                <w:szCs w:val="18"/>
              </w:rPr>
              <w:t>*</w:t>
            </w:r>
          </w:p>
        </w:tc>
        <w:tc>
          <w:tcPr>
            <w:tcW w:w="901" w:type="dxa"/>
            <w:vAlign w:val="bottom"/>
          </w:tcPr>
          <w:p w:rsidR="00B100AE" w:rsidRPr="00D446BF" w:rsidP="00B100AE">
            <w:pPr>
              <w:jc w:val="center"/>
              <w:rPr>
                <w:sz w:val="18"/>
                <w:szCs w:val="18"/>
              </w:rPr>
            </w:pPr>
            <w:r w:rsidRPr="00D446BF">
              <w:rPr>
                <w:rFonts w:cs="Calibri"/>
                <w:color w:val="000000"/>
                <w:sz w:val="18"/>
                <w:szCs w:val="18"/>
              </w:rPr>
              <w:t>*</w:t>
            </w:r>
          </w:p>
        </w:tc>
        <w:tc>
          <w:tcPr>
            <w:tcW w:w="937" w:type="dxa"/>
          </w:tcPr>
          <w:p w:rsidR="00B100AE" w:rsidRPr="00464D33" w:rsidP="00B100AE">
            <w:pPr>
              <w:jc w:val="center"/>
              <w:rPr>
                <w:sz w:val="18"/>
                <w:szCs w:val="18"/>
              </w:rPr>
            </w:pPr>
            <w:r w:rsidRPr="00464D33">
              <w:rPr>
                <w:sz w:val="18"/>
                <w:szCs w:val="18"/>
              </w:rPr>
              <w:t>*</w:t>
            </w:r>
          </w:p>
        </w:tc>
        <w:tc>
          <w:tcPr>
            <w:tcW w:w="924" w:type="dxa"/>
          </w:tcPr>
          <w:p w:rsidR="00B100AE" w:rsidRPr="00464D33" w:rsidP="00B100AE">
            <w:pPr>
              <w:jc w:val="center"/>
              <w:rPr>
                <w:sz w:val="18"/>
                <w:szCs w:val="18"/>
              </w:rPr>
            </w:pPr>
            <w:r w:rsidRPr="00464D33">
              <w:rPr>
                <w:sz w:val="18"/>
                <w:szCs w:val="18"/>
              </w:rPr>
              <w:t>*</w:t>
            </w:r>
          </w:p>
        </w:tc>
      </w:tr>
      <w:tr w:rsidTr="00A531CE">
        <w:tblPrEx>
          <w:tblW w:w="0" w:type="auto"/>
          <w:tblLook w:val="04A0"/>
        </w:tblPrEx>
        <w:tc>
          <w:tcPr>
            <w:tcW w:w="4107" w:type="dxa"/>
            <w:vAlign w:val="center"/>
          </w:tcPr>
          <w:p w:rsidR="00B100AE" w:rsidRPr="00DC0535" w:rsidP="00B100AE">
            <w:pPr>
              <w:rPr>
                <w:sz w:val="20"/>
                <w:szCs w:val="20"/>
              </w:rPr>
            </w:pPr>
            <w:r w:rsidRPr="00DC0535">
              <w:rPr>
                <w:rFonts w:cs="Calibri"/>
                <w:color w:val="000000"/>
                <w:sz w:val="20"/>
                <w:szCs w:val="20"/>
              </w:rPr>
              <w:t>Northamptonshire</w:t>
            </w:r>
            <w:r>
              <w:rPr>
                <w:rFonts w:cs="Calibri"/>
                <w:color w:val="000000"/>
                <w:sz w:val="20"/>
                <w:szCs w:val="20"/>
              </w:rPr>
              <w:t xml:space="preserve"> (pre-2021)</w:t>
            </w:r>
          </w:p>
        </w:tc>
        <w:tc>
          <w:tcPr>
            <w:tcW w:w="913" w:type="dxa"/>
            <w:vAlign w:val="bottom"/>
          </w:tcPr>
          <w:p w:rsidR="00B100AE" w:rsidRPr="00D446BF" w:rsidP="00B100AE">
            <w:pPr>
              <w:jc w:val="center"/>
              <w:rPr>
                <w:sz w:val="18"/>
                <w:szCs w:val="18"/>
              </w:rPr>
            </w:pPr>
            <w:r w:rsidRPr="00D446BF">
              <w:rPr>
                <w:rFonts w:cs="Calibri"/>
                <w:color w:val="000000"/>
                <w:sz w:val="18"/>
                <w:szCs w:val="18"/>
              </w:rPr>
              <w:t>14%</w:t>
            </w:r>
          </w:p>
        </w:tc>
        <w:tc>
          <w:tcPr>
            <w:tcW w:w="924" w:type="dxa"/>
            <w:vAlign w:val="bottom"/>
          </w:tcPr>
          <w:p w:rsidR="00B100AE" w:rsidRPr="00D446BF" w:rsidP="00B100AE">
            <w:pPr>
              <w:jc w:val="center"/>
              <w:rPr>
                <w:sz w:val="18"/>
                <w:szCs w:val="18"/>
              </w:rPr>
            </w:pPr>
            <w:r w:rsidRPr="00D446BF">
              <w:rPr>
                <w:rFonts w:cs="Calibri"/>
                <w:color w:val="000000"/>
                <w:sz w:val="18"/>
                <w:szCs w:val="18"/>
              </w:rPr>
              <w:t>5%</w:t>
            </w:r>
          </w:p>
        </w:tc>
        <w:tc>
          <w:tcPr>
            <w:tcW w:w="922" w:type="dxa"/>
            <w:vAlign w:val="bottom"/>
          </w:tcPr>
          <w:p w:rsidR="00B100AE" w:rsidRPr="00D446BF" w:rsidP="00B100AE">
            <w:pPr>
              <w:jc w:val="center"/>
              <w:rPr>
                <w:sz w:val="18"/>
                <w:szCs w:val="18"/>
              </w:rPr>
            </w:pPr>
            <w:r w:rsidRPr="00D446BF">
              <w:rPr>
                <w:rFonts w:cs="Calibri"/>
                <w:color w:val="000000"/>
                <w:sz w:val="18"/>
                <w:szCs w:val="18"/>
              </w:rPr>
              <w:t>7%</w:t>
            </w:r>
          </w:p>
        </w:tc>
        <w:tc>
          <w:tcPr>
            <w:tcW w:w="901" w:type="dxa"/>
            <w:vAlign w:val="bottom"/>
          </w:tcPr>
          <w:p w:rsidR="00B100AE" w:rsidRPr="00D446BF" w:rsidP="00B100AE">
            <w:pPr>
              <w:jc w:val="center"/>
              <w:rPr>
                <w:sz w:val="18"/>
                <w:szCs w:val="18"/>
              </w:rPr>
            </w:pPr>
            <w:r w:rsidRPr="00D446BF">
              <w:rPr>
                <w:rFonts w:cs="Calibri"/>
                <w:color w:val="000000"/>
                <w:sz w:val="18"/>
                <w:szCs w:val="18"/>
              </w:rPr>
              <w:t>17%</w:t>
            </w:r>
          </w:p>
        </w:tc>
        <w:tc>
          <w:tcPr>
            <w:tcW w:w="937" w:type="dxa"/>
          </w:tcPr>
          <w:p w:rsidR="00B100AE" w:rsidRPr="00464D33" w:rsidP="00B100AE">
            <w:pPr>
              <w:jc w:val="center"/>
              <w:rPr>
                <w:sz w:val="18"/>
                <w:szCs w:val="18"/>
              </w:rPr>
            </w:pPr>
            <w:r w:rsidRPr="00464D33">
              <w:rPr>
                <w:sz w:val="18"/>
                <w:szCs w:val="18"/>
              </w:rPr>
              <w:t>5%</w:t>
            </w:r>
          </w:p>
        </w:tc>
        <w:tc>
          <w:tcPr>
            <w:tcW w:w="924" w:type="dxa"/>
          </w:tcPr>
          <w:p w:rsidR="00B100AE" w:rsidRPr="00464D33" w:rsidP="00B100AE">
            <w:pPr>
              <w:jc w:val="center"/>
              <w:rPr>
                <w:sz w:val="18"/>
                <w:szCs w:val="18"/>
              </w:rPr>
            </w:pPr>
            <w:r w:rsidRPr="00464D33">
              <w:rPr>
                <w:sz w:val="18"/>
                <w:szCs w:val="18"/>
              </w:rPr>
              <w:t>14%</w:t>
            </w:r>
          </w:p>
        </w:tc>
      </w:tr>
      <w:tr w:rsidTr="00A531CE">
        <w:tblPrEx>
          <w:tblW w:w="0" w:type="auto"/>
          <w:tblLook w:val="04A0"/>
        </w:tblPrEx>
        <w:tc>
          <w:tcPr>
            <w:tcW w:w="4107" w:type="dxa"/>
            <w:vAlign w:val="center"/>
          </w:tcPr>
          <w:p w:rsidR="00B100AE" w:rsidRPr="00DC0535" w:rsidP="00B100AE">
            <w:pPr>
              <w:rPr>
                <w:sz w:val="20"/>
                <w:szCs w:val="20"/>
              </w:rPr>
            </w:pPr>
            <w:r w:rsidRPr="00DC0535">
              <w:rPr>
                <w:rFonts w:cs="Calibri"/>
                <w:color w:val="000000"/>
                <w:sz w:val="20"/>
                <w:szCs w:val="20"/>
              </w:rPr>
              <w:t>Nottingham</w:t>
            </w:r>
          </w:p>
        </w:tc>
        <w:tc>
          <w:tcPr>
            <w:tcW w:w="913" w:type="dxa"/>
            <w:vAlign w:val="bottom"/>
          </w:tcPr>
          <w:p w:rsidR="00B100AE" w:rsidRPr="00D446BF" w:rsidP="00B100AE">
            <w:pPr>
              <w:jc w:val="center"/>
              <w:rPr>
                <w:sz w:val="18"/>
                <w:szCs w:val="18"/>
              </w:rPr>
            </w:pPr>
            <w:r w:rsidRPr="00D446BF">
              <w:rPr>
                <w:rFonts w:cs="Calibri"/>
                <w:color w:val="000000"/>
                <w:sz w:val="18"/>
                <w:szCs w:val="18"/>
              </w:rPr>
              <w:t>12%</w:t>
            </w:r>
          </w:p>
        </w:tc>
        <w:tc>
          <w:tcPr>
            <w:tcW w:w="924" w:type="dxa"/>
            <w:vAlign w:val="bottom"/>
          </w:tcPr>
          <w:p w:rsidR="00B100AE" w:rsidRPr="00D446BF" w:rsidP="00B100AE">
            <w:pPr>
              <w:jc w:val="center"/>
              <w:rPr>
                <w:sz w:val="18"/>
                <w:szCs w:val="18"/>
              </w:rPr>
            </w:pPr>
            <w:r w:rsidRPr="00D446BF">
              <w:rPr>
                <w:rFonts w:cs="Calibri"/>
                <w:color w:val="000000"/>
                <w:sz w:val="18"/>
                <w:szCs w:val="18"/>
              </w:rPr>
              <w:t>5%</w:t>
            </w:r>
          </w:p>
        </w:tc>
        <w:tc>
          <w:tcPr>
            <w:tcW w:w="922" w:type="dxa"/>
            <w:vAlign w:val="bottom"/>
          </w:tcPr>
          <w:p w:rsidR="00B100AE" w:rsidRPr="00D446BF" w:rsidP="00B100AE">
            <w:pPr>
              <w:jc w:val="center"/>
              <w:rPr>
                <w:sz w:val="18"/>
                <w:szCs w:val="18"/>
              </w:rPr>
            </w:pPr>
            <w:r w:rsidRPr="00D446BF">
              <w:rPr>
                <w:rFonts w:cs="Calibri"/>
                <w:color w:val="000000"/>
                <w:sz w:val="18"/>
                <w:szCs w:val="18"/>
              </w:rPr>
              <w:t>5%</w:t>
            </w:r>
          </w:p>
        </w:tc>
        <w:tc>
          <w:tcPr>
            <w:tcW w:w="901" w:type="dxa"/>
            <w:vAlign w:val="bottom"/>
          </w:tcPr>
          <w:p w:rsidR="00B100AE" w:rsidRPr="00D446BF" w:rsidP="00B100AE">
            <w:pPr>
              <w:jc w:val="center"/>
              <w:rPr>
                <w:sz w:val="18"/>
                <w:szCs w:val="18"/>
              </w:rPr>
            </w:pPr>
            <w:r w:rsidRPr="00D446BF">
              <w:rPr>
                <w:rFonts w:cs="Calibri"/>
                <w:color w:val="000000"/>
                <w:sz w:val="18"/>
                <w:szCs w:val="18"/>
              </w:rPr>
              <w:t>14%</w:t>
            </w:r>
          </w:p>
        </w:tc>
        <w:tc>
          <w:tcPr>
            <w:tcW w:w="937" w:type="dxa"/>
          </w:tcPr>
          <w:p w:rsidR="00B100AE" w:rsidRPr="00464D33" w:rsidP="00B100AE">
            <w:pPr>
              <w:jc w:val="center"/>
              <w:rPr>
                <w:sz w:val="18"/>
                <w:szCs w:val="18"/>
              </w:rPr>
            </w:pPr>
            <w:r w:rsidRPr="00464D33">
              <w:rPr>
                <w:sz w:val="18"/>
                <w:szCs w:val="18"/>
              </w:rPr>
              <w:t>7%</w:t>
            </w:r>
          </w:p>
        </w:tc>
        <w:tc>
          <w:tcPr>
            <w:tcW w:w="924" w:type="dxa"/>
          </w:tcPr>
          <w:p w:rsidR="00B100AE" w:rsidRPr="00464D33" w:rsidP="00B100AE">
            <w:pPr>
              <w:jc w:val="center"/>
              <w:rPr>
                <w:sz w:val="18"/>
                <w:szCs w:val="18"/>
              </w:rPr>
            </w:pPr>
            <w:r w:rsidRPr="00464D33">
              <w:rPr>
                <w:sz w:val="18"/>
                <w:szCs w:val="18"/>
              </w:rPr>
              <w:t>11%</w:t>
            </w:r>
          </w:p>
        </w:tc>
      </w:tr>
      <w:tr w:rsidTr="00A531CE">
        <w:tblPrEx>
          <w:tblW w:w="0" w:type="auto"/>
          <w:tblLook w:val="04A0"/>
        </w:tblPrEx>
        <w:tc>
          <w:tcPr>
            <w:tcW w:w="4107" w:type="dxa"/>
            <w:vAlign w:val="center"/>
          </w:tcPr>
          <w:p w:rsidR="00B100AE" w:rsidRPr="00DC0535" w:rsidP="00B100AE">
            <w:pPr>
              <w:rPr>
                <w:sz w:val="20"/>
                <w:szCs w:val="20"/>
              </w:rPr>
            </w:pPr>
            <w:r w:rsidRPr="00DC0535">
              <w:rPr>
                <w:rFonts w:cs="Calibri"/>
                <w:color w:val="000000"/>
                <w:sz w:val="20"/>
                <w:szCs w:val="20"/>
              </w:rPr>
              <w:t>Nottinghamshire</w:t>
            </w:r>
          </w:p>
        </w:tc>
        <w:tc>
          <w:tcPr>
            <w:tcW w:w="913" w:type="dxa"/>
            <w:vAlign w:val="bottom"/>
          </w:tcPr>
          <w:p w:rsidR="00B100AE" w:rsidRPr="00D446BF" w:rsidP="00B100AE">
            <w:pPr>
              <w:jc w:val="center"/>
              <w:rPr>
                <w:sz w:val="18"/>
                <w:szCs w:val="18"/>
              </w:rPr>
            </w:pPr>
            <w:r w:rsidRPr="00D446BF">
              <w:rPr>
                <w:rFonts w:cs="Calibri"/>
                <w:color w:val="000000"/>
                <w:sz w:val="18"/>
                <w:szCs w:val="18"/>
              </w:rPr>
              <w:t>11%</w:t>
            </w:r>
          </w:p>
        </w:tc>
        <w:tc>
          <w:tcPr>
            <w:tcW w:w="924" w:type="dxa"/>
            <w:vAlign w:val="bottom"/>
          </w:tcPr>
          <w:p w:rsidR="00B100AE" w:rsidRPr="00D446BF" w:rsidP="00B100AE">
            <w:pPr>
              <w:jc w:val="center"/>
              <w:rPr>
                <w:sz w:val="18"/>
                <w:szCs w:val="18"/>
              </w:rPr>
            </w:pPr>
            <w:r w:rsidRPr="00D446BF">
              <w:rPr>
                <w:rFonts w:cs="Calibri"/>
                <w:color w:val="000000"/>
                <w:sz w:val="18"/>
                <w:szCs w:val="18"/>
              </w:rPr>
              <w:t>4%</w:t>
            </w:r>
          </w:p>
        </w:tc>
        <w:tc>
          <w:tcPr>
            <w:tcW w:w="922" w:type="dxa"/>
            <w:vAlign w:val="bottom"/>
          </w:tcPr>
          <w:p w:rsidR="00B100AE" w:rsidRPr="00D446BF" w:rsidP="00B100AE">
            <w:pPr>
              <w:jc w:val="center"/>
              <w:rPr>
                <w:sz w:val="18"/>
                <w:szCs w:val="18"/>
              </w:rPr>
            </w:pPr>
            <w:r w:rsidRPr="00D446BF">
              <w:rPr>
                <w:rFonts w:cs="Calibri"/>
                <w:color w:val="000000"/>
                <w:sz w:val="18"/>
                <w:szCs w:val="18"/>
              </w:rPr>
              <w:t>7%</w:t>
            </w:r>
          </w:p>
        </w:tc>
        <w:tc>
          <w:tcPr>
            <w:tcW w:w="901" w:type="dxa"/>
            <w:vAlign w:val="bottom"/>
          </w:tcPr>
          <w:p w:rsidR="00B100AE" w:rsidRPr="00D446BF" w:rsidP="00B100AE">
            <w:pPr>
              <w:jc w:val="center"/>
              <w:rPr>
                <w:sz w:val="18"/>
                <w:szCs w:val="18"/>
              </w:rPr>
            </w:pPr>
            <w:r w:rsidRPr="00D446BF">
              <w:rPr>
                <w:rFonts w:cs="Calibri"/>
                <w:color w:val="000000"/>
                <w:sz w:val="18"/>
                <w:szCs w:val="18"/>
              </w:rPr>
              <w:t>14%</w:t>
            </w:r>
          </w:p>
        </w:tc>
        <w:tc>
          <w:tcPr>
            <w:tcW w:w="937" w:type="dxa"/>
          </w:tcPr>
          <w:p w:rsidR="00B100AE" w:rsidRPr="00464D33" w:rsidP="00B100AE">
            <w:pPr>
              <w:jc w:val="center"/>
              <w:rPr>
                <w:sz w:val="18"/>
                <w:szCs w:val="18"/>
              </w:rPr>
            </w:pPr>
            <w:r w:rsidRPr="00464D33">
              <w:rPr>
                <w:sz w:val="18"/>
                <w:szCs w:val="18"/>
              </w:rPr>
              <w:t>5%</w:t>
            </w:r>
          </w:p>
        </w:tc>
        <w:tc>
          <w:tcPr>
            <w:tcW w:w="924" w:type="dxa"/>
          </w:tcPr>
          <w:p w:rsidR="00B100AE" w:rsidRPr="00464D33" w:rsidP="00B100AE">
            <w:pPr>
              <w:jc w:val="center"/>
              <w:rPr>
                <w:sz w:val="18"/>
                <w:szCs w:val="18"/>
              </w:rPr>
            </w:pPr>
            <w:r w:rsidRPr="00464D33">
              <w:rPr>
                <w:sz w:val="18"/>
                <w:szCs w:val="18"/>
              </w:rPr>
              <w:t>10%</w:t>
            </w:r>
          </w:p>
        </w:tc>
      </w:tr>
      <w:tr w:rsidTr="00A531CE">
        <w:tblPrEx>
          <w:tblW w:w="0" w:type="auto"/>
          <w:tblLook w:val="04A0"/>
        </w:tblPrEx>
        <w:tc>
          <w:tcPr>
            <w:tcW w:w="4107" w:type="dxa"/>
            <w:vAlign w:val="center"/>
          </w:tcPr>
          <w:p w:rsidR="00B100AE" w:rsidRPr="00DC0535" w:rsidP="00B100AE">
            <w:pPr>
              <w:rPr>
                <w:sz w:val="20"/>
                <w:szCs w:val="20"/>
              </w:rPr>
            </w:pPr>
            <w:r w:rsidRPr="00DC0535">
              <w:rPr>
                <w:rFonts w:cs="Calibri"/>
                <w:color w:val="000000"/>
                <w:sz w:val="20"/>
                <w:szCs w:val="20"/>
              </w:rPr>
              <w:t>Rutland</w:t>
            </w:r>
          </w:p>
        </w:tc>
        <w:tc>
          <w:tcPr>
            <w:tcW w:w="913" w:type="dxa"/>
            <w:vAlign w:val="bottom"/>
          </w:tcPr>
          <w:p w:rsidR="00B100AE" w:rsidRPr="00D446BF" w:rsidP="00B100AE">
            <w:pPr>
              <w:jc w:val="center"/>
              <w:rPr>
                <w:sz w:val="18"/>
                <w:szCs w:val="18"/>
              </w:rPr>
            </w:pPr>
            <w:r w:rsidRPr="00D446BF">
              <w:rPr>
                <w:rFonts w:cs="Calibri"/>
                <w:color w:val="000000"/>
                <w:sz w:val="18"/>
                <w:szCs w:val="18"/>
              </w:rPr>
              <w:t>*</w:t>
            </w:r>
          </w:p>
        </w:tc>
        <w:tc>
          <w:tcPr>
            <w:tcW w:w="924" w:type="dxa"/>
            <w:vAlign w:val="bottom"/>
          </w:tcPr>
          <w:p w:rsidR="00B100AE" w:rsidRPr="00D446BF" w:rsidP="00B100AE">
            <w:pPr>
              <w:jc w:val="center"/>
              <w:rPr>
                <w:sz w:val="18"/>
                <w:szCs w:val="18"/>
              </w:rPr>
            </w:pPr>
            <w:r w:rsidRPr="00D446BF">
              <w:rPr>
                <w:rFonts w:cs="Calibri"/>
                <w:color w:val="000000"/>
                <w:sz w:val="18"/>
                <w:szCs w:val="18"/>
              </w:rPr>
              <w:t>*</w:t>
            </w:r>
          </w:p>
        </w:tc>
        <w:tc>
          <w:tcPr>
            <w:tcW w:w="922" w:type="dxa"/>
            <w:vAlign w:val="bottom"/>
          </w:tcPr>
          <w:p w:rsidR="00B100AE" w:rsidRPr="00D446BF" w:rsidP="00B100AE">
            <w:pPr>
              <w:jc w:val="center"/>
              <w:rPr>
                <w:sz w:val="18"/>
                <w:szCs w:val="18"/>
              </w:rPr>
            </w:pPr>
            <w:r w:rsidRPr="00D446BF">
              <w:rPr>
                <w:rFonts w:cs="Calibri"/>
                <w:color w:val="000000"/>
                <w:sz w:val="18"/>
                <w:szCs w:val="18"/>
              </w:rPr>
              <w:t>*</w:t>
            </w:r>
          </w:p>
        </w:tc>
        <w:tc>
          <w:tcPr>
            <w:tcW w:w="901" w:type="dxa"/>
            <w:vAlign w:val="bottom"/>
          </w:tcPr>
          <w:p w:rsidR="00B100AE" w:rsidRPr="00D446BF" w:rsidP="00B100AE">
            <w:pPr>
              <w:jc w:val="center"/>
              <w:rPr>
                <w:sz w:val="18"/>
                <w:szCs w:val="18"/>
              </w:rPr>
            </w:pPr>
            <w:r w:rsidRPr="00D446BF">
              <w:rPr>
                <w:rFonts w:cs="Calibri"/>
                <w:color w:val="000000"/>
                <w:sz w:val="18"/>
                <w:szCs w:val="18"/>
              </w:rPr>
              <w:t>*</w:t>
            </w:r>
          </w:p>
        </w:tc>
        <w:tc>
          <w:tcPr>
            <w:tcW w:w="937" w:type="dxa"/>
          </w:tcPr>
          <w:p w:rsidR="00B100AE" w:rsidRPr="00464D33" w:rsidP="00B100AE">
            <w:pPr>
              <w:jc w:val="center"/>
              <w:rPr>
                <w:sz w:val="18"/>
                <w:szCs w:val="18"/>
              </w:rPr>
            </w:pPr>
            <w:r w:rsidRPr="00464D33">
              <w:rPr>
                <w:sz w:val="18"/>
                <w:szCs w:val="18"/>
              </w:rPr>
              <w:t>*</w:t>
            </w:r>
          </w:p>
        </w:tc>
        <w:tc>
          <w:tcPr>
            <w:tcW w:w="924" w:type="dxa"/>
          </w:tcPr>
          <w:p w:rsidR="00B100AE" w:rsidRPr="00464D33" w:rsidP="00B100AE">
            <w:pPr>
              <w:jc w:val="center"/>
              <w:rPr>
                <w:sz w:val="18"/>
                <w:szCs w:val="18"/>
              </w:rPr>
            </w:pPr>
            <w:r w:rsidRPr="00464D33">
              <w:rPr>
                <w:sz w:val="18"/>
                <w:szCs w:val="18"/>
              </w:rPr>
              <w:t>*</w:t>
            </w:r>
          </w:p>
        </w:tc>
      </w:tr>
      <w:tr w:rsidTr="00A531CE">
        <w:tblPrEx>
          <w:tblW w:w="0" w:type="auto"/>
          <w:tblLook w:val="04A0"/>
        </w:tblPrEx>
        <w:tc>
          <w:tcPr>
            <w:tcW w:w="4107" w:type="dxa"/>
            <w:vAlign w:val="center"/>
          </w:tcPr>
          <w:p w:rsidR="00B100AE" w:rsidRPr="00DC0535" w:rsidP="00B100AE">
            <w:pPr>
              <w:rPr>
                <w:sz w:val="20"/>
                <w:szCs w:val="20"/>
              </w:rPr>
            </w:pPr>
            <w:r w:rsidRPr="00DC0535">
              <w:rPr>
                <w:rFonts w:cs="Calibri"/>
                <w:color w:val="000000"/>
                <w:sz w:val="20"/>
                <w:szCs w:val="20"/>
              </w:rPr>
              <w:t>West Northamptonshire</w:t>
            </w:r>
            <w:r>
              <w:rPr>
                <w:rFonts w:cs="Calibri"/>
                <w:color w:val="000000"/>
                <w:sz w:val="20"/>
                <w:szCs w:val="20"/>
              </w:rPr>
              <w:t xml:space="preserve"> (post-2021)</w:t>
            </w:r>
          </w:p>
        </w:tc>
        <w:tc>
          <w:tcPr>
            <w:tcW w:w="913" w:type="dxa"/>
            <w:vAlign w:val="bottom"/>
          </w:tcPr>
          <w:p w:rsidR="00B100AE" w:rsidRPr="00D446BF" w:rsidP="00B100AE">
            <w:pPr>
              <w:jc w:val="center"/>
              <w:rPr>
                <w:sz w:val="18"/>
                <w:szCs w:val="18"/>
              </w:rPr>
            </w:pPr>
            <w:r w:rsidRPr="00D446BF">
              <w:rPr>
                <w:rFonts w:cs="Calibri"/>
                <w:color w:val="000000"/>
                <w:sz w:val="18"/>
                <w:szCs w:val="18"/>
              </w:rPr>
              <w:t>12%</w:t>
            </w:r>
          </w:p>
        </w:tc>
        <w:tc>
          <w:tcPr>
            <w:tcW w:w="924" w:type="dxa"/>
            <w:vAlign w:val="bottom"/>
          </w:tcPr>
          <w:p w:rsidR="00B100AE" w:rsidRPr="00D446BF" w:rsidP="00B100AE">
            <w:pPr>
              <w:jc w:val="center"/>
              <w:rPr>
                <w:sz w:val="18"/>
                <w:szCs w:val="18"/>
              </w:rPr>
            </w:pPr>
            <w:r w:rsidRPr="00D446BF">
              <w:rPr>
                <w:rFonts w:cs="Calibri"/>
                <w:color w:val="000000"/>
                <w:sz w:val="18"/>
                <w:szCs w:val="18"/>
              </w:rPr>
              <w:t>*</w:t>
            </w:r>
          </w:p>
        </w:tc>
        <w:tc>
          <w:tcPr>
            <w:tcW w:w="922" w:type="dxa"/>
            <w:vAlign w:val="bottom"/>
          </w:tcPr>
          <w:p w:rsidR="00B100AE" w:rsidRPr="00D446BF" w:rsidP="00B100AE">
            <w:pPr>
              <w:jc w:val="center"/>
              <w:rPr>
                <w:sz w:val="18"/>
                <w:szCs w:val="18"/>
              </w:rPr>
            </w:pPr>
            <w:r w:rsidRPr="00D446BF">
              <w:rPr>
                <w:rFonts w:cs="Calibri"/>
                <w:color w:val="000000"/>
                <w:sz w:val="18"/>
                <w:szCs w:val="18"/>
              </w:rPr>
              <w:t>*</w:t>
            </w:r>
          </w:p>
        </w:tc>
        <w:tc>
          <w:tcPr>
            <w:tcW w:w="901" w:type="dxa"/>
            <w:vAlign w:val="bottom"/>
          </w:tcPr>
          <w:p w:rsidR="00B100AE" w:rsidRPr="00D446BF" w:rsidP="00B100AE">
            <w:pPr>
              <w:jc w:val="center"/>
              <w:rPr>
                <w:sz w:val="18"/>
                <w:szCs w:val="18"/>
              </w:rPr>
            </w:pPr>
            <w:r w:rsidRPr="00D446BF">
              <w:rPr>
                <w:rFonts w:cs="Calibri"/>
                <w:color w:val="000000"/>
                <w:sz w:val="18"/>
                <w:szCs w:val="18"/>
              </w:rPr>
              <w:t>*</w:t>
            </w:r>
          </w:p>
        </w:tc>
        <w:tc>
          <w:tcPr>
            <w:tcW w:w="937" w:type="dxa"/>
          </w:tcPr>
          <w:p w:rsidR="00B100AE" w:rsidRPr="00464D33" w:rsidP="00B100AE">
            <w:pPr>
              <w:jc w:val="center"/>
              <w:rPr>
                <w:sz w:val="18"/>
                <w:szCs w:val="18"/>
              </w:rPr>
            </w:pPr>
            <w:r w:rsidRPr="00464D33">
              <w:rPr>
                <w:sz w:val="18"/>
                <w:szCs w:val="18"/>
              </w:rPr>
              <w:t>*</w:t>
            </w:r>
          </w:p>
        </w:tc>
        <w:tc>
          <w:tcPr>
            <w:tcW w:w="924" w:type="dxa"/>
          </w:tcPr>
          <w:p w:rsidR="00B100AE" w:rsidRPr="00464D33" w:rsidP="00B100AE">
            <w:pPr>
              <w:jc w:val="center"/>
              <w:rPr>
                <w:sz w:val="18"/>
                <w:szCs w:val="18"/>
              </w:rPr>
            </w:pPr>
            <w:r w:rsidRPr="00464D33">
              <w:rPr>
                <w:sz w:val="18"/>
                <w:szCs w:val="18"/>
              </w:rPr>
              <w:t>*</w:t>
            </w:r>
          </w:p>
        </w:tc>
      </w:tr>
      <w:tr w:rsidTr="00A531CE">
        <w:tblPrEx>
          <w:tblW w:w="0" w:type="auto"/>
          <w:tblLook w:val="04A0"/>
        </w:tblPrEx>
        <w:tc>
          <w:tcPr>
            <w:tcW w:w="4107" w:type="dxa"/>
            <w:vAlign w:val="center"/>
          </w:tcPr>
          <w:p w:rsidR="00A531CE" w:rsidRPr="00A61240" w:rsidP="002028A6">
            <w:pPr>
              <w:rPr>
                <w:rFonts w:cs="Calibri"/>
                <w:b/>
                <w:bCs/>
                <w:color w:val="000000"/>
                <w:sz w:val="18"/>
                <w:szCs w:val="18"/>
              </w:rPr>
            </w:pPr>
            <w:r w:rsidRPr="00A61240">
              <w:rPr>
                <w:rFonts w:cs="Calibri"/>
                <w:b/>
                <w:bCs/>
                <w:color w:val="000000"/>
                <w:sz w:val="20"/>
                <w:szCs w:val="20"/>
              </w:rPr>
              <w:t>EAST OF ENGLAND</w:t>
            </w:r>
          </w:p>
        </w:tc>
        <w:tc>
          <w:tcPr>
            <w:tcW w:w="913" w:type="dxa"/>
            <w:vAlign w:val="center"/>
          </w:tcPr>
          <w:p w:rsidR="00A531CE" w:rsidRPr="001A00E1" w:rsidP="008708FA">
            <w:pPr>
              <w:jc w:val="center"/>
              <w:rPr>
                <w:rFonts w:cs="Calibri"/>
                <w:b/>
                <w:bCs/>
                <w:color w:val="000000"/>
                <w:sz w:val="20"/>
                <w:szCs w:val="20"/>
              </w:rPr>
            </w:pPr>
            <w:r w:rsidRPr="001A00E1">
              <w:rPr>
                <w:rFonts w:cs="Calibri"/>
                <w:b/>
                <w:bCs/>
                <w:color w:val="000000"/>
                <w:sz w:val="20"/>
                <w:szCs w:val="20"/>
              </w:rPr>
              <w:t>15%</w:t>
            </w:r>
          </w:p>
        </w:tc>
        <w:tc>
          <w:tcPr>
            <w:tcW w:w="924" w:type="dxa"/>
            <w:vAlign w:val="center"/>
          </w:tcPr>
          <w:p w:rsidR="00A531CE" w:rsidRPr="001A00E1" w:rsidP="008708FA">
            <w:pPr>
              <w:jc w:val="center"/>
              <w:rPr>
                <w:rFonts w:cs="Calibri"/>
                <w:b/>
                <w:bCs/>
                <w:color w:val="000000"/>
                <w:sz w:val="20"/>
                <w:szCs w:val="20"/>
              </w:rPr>
            </w:pPr>
            <w:r w:rsidRPr="001A00E1">
              <w:rPr>
                <w:rFonts w:cs="Calibri"/>
                <w:b/>
                <w:bCs/>
                <w:color w:val="000000"/>
                <w:sz w:val="20"/>
                <w:szCs w:val="20"/>
              </w:rPr>
              <w:t>8%</w:t>
            </w:r>
          </w:p>
        </w:tc>
        <w:tc>
          <w:tcPr>
            <w:tcW w:w="922" w:type="dxa"/>
            <w:vAlign w:val="center"/>
          </w:tcPr>
          <w:p w:rsidR="00A531CE" w:rsidRPr="001A00E1" w:rsidP="008708FA">
            <w:pPr>
              <w:jc w:val="center"/>
              <w:rPr>
                <w:rFonts w:cs="Calibri"/>
                <w:b/>
                <w:bCs/>
                <w:color w:val="000000"/>
                <w:sz w:val="20"/>
                <w:szCs w:val="20"/>
              </w:rPr>
            </w:pPr>
            <w:r w:rsidRPr="001A00E1">
              <w:rPr>
                <w:rFonts w:cs="Calibri"/>
                <w:b/>
                <w:bCs/>
                <w:color w:val="000000"/>
                <w:sz w:val="20"/>
                <w:szCs w:val="20"/>
              </w:rPr>
              <w:t>9%</w:t>
            </w:r>
          </w:p>
        </w:tc>
        <w:tc>
          <w:tcPr>
            <w:tcW w:w="901" w:type="dxa"/>
            <w:vAlign w:val="center"/>
          </w:tcPr>
          <w:p w:rsidR="00A531CE" w:rsidRPr="001A00E1" w:rsidP="008708FA">
            <w:pPr>
              <w:jc w:val="center"/>
              <w:rPr>
                <w:rFonts w:cs="Calibri"/>
                <w:b/>
                <w:bCs/>
                <w:color w:val="000000"/>
                <w:sz w:val="20"/>
                <w:szCs w:val="20"/>
              </w:rPr>
            </w:pPr>
            <w:r w:rsidRPr="001A00E1">
              <w:rPr>
                <w:rFonts w:cs="Calibri"/>
                <w:b/>
                <w:bCs/>
                <w:color w:val="000000"/>
                <w:sz w:val="20"/>
                <w:szCs w:val="20"/>
              </w:rPr>
              <w:t>20%</w:t>
            </w:r>
          </w:p>
        </w:tc>
        <w:tc>
          <w:tcPr>
            <w:tcW w:w="937" w:type="dxa"/>
            <w:vAlign w:val="center"/>
          </w:tcPr>
          <w:p w:rsidR="00A531CE" w:rsidRPr="001A00E1" w:rsidP="008708FA">
            <w:pPr>
              <w:jc w:val="center"/>
              <w:rPr>
                <w:rFonts w:cs="Calibri"/>
                <w:b/>
                <w:bCs/>
                <w:color w:val="000000"/>
                <w:sz w:val="20"/>
                <w:szCs w:val="20"/>
              </w:rPr>
            </w:pPr>
            <w:r w:rsidRPr="001A00E1">
              <w:rPr>
                <w:rFonts w:cs="Calibri"/>
                <w:b/>
                <w:bCs/>
                <w:color w:val="000000"/>
                <w:sz w:val="20"/>
                <w:szCs w:val="20"/>
              </w:rPr>
              <w:t>8%</w:t>
            </w:r>
          </w:p>
        </w:tc>
        <w:tc>
          <w:tcPr>
            <w:tcW w:w="924" w:type="dxa"/>
            <w:vAlign w:val="center"/>
          </w:tcPr>
          <w:p w:rsidR="00A531CE" w:rsidRPr="001A00E1" w:rsidP="008708FA">
            <w:pPr>
              <w:jc w:val="center"/>
              <w:rPr>
                <w:rFonts w:cs="Calibri"/>
                <w:b/>
                <w:bCs/>
                <w:color w:val="000000"/>
                <w:sz w:val="20"/>
                <w:szCs w:val="20"/>
              </w:rPr>
            </w:pPr>
            <w:r w:rsidRPr="001A00E1">
              <w:rPr>
                <w:rFonts w:cs="Calibri"/>
                <w:b/>
                <w:bCs/>
                <w:color w:val="000000"/>
                <w:sz w:val="20"/>
                <w:szCs w:val="20"/>
              </w:rPr>
              <w:t>15%</w:t>
            </w:r>
          </w:p>
        </w:tc>
      </w:tr>
      <w:tr w:rsidTr="00A531CE">
        <w:tblPrEx>
          <w:tblW w:w="0" w:type="auto"/>
          <w:tblLook w:val="04A0"/>
        </w:tblPrEx>
        <w:tc>
          <w:tcPr>
            <w:tcW w:w="4107" w:type="dxa"/>
            <w:vAlign w:val="center"/>
          </w:tcPr>
          <w:p w:rsidR="00464D33" w:rsidRPr="00DC0535" w:rsidP="00464D33">
            <w:pPr>
              <w:rPr>
                <w:sz w:val="20"/>
                <w:szCs w:val="20"/>
              </w:rPr>
            </w:pPr>
            <w:r w:rsidRPr="00DC0535">
              <w:rPr>
                <w:rFonts w:cs="Calibri"/>
                <w:color w:val="000000"/>
                <w:sz w:val="20"/>
                <w:szCs w:val="20"/>
              </w:rPr>
              <w:t>Bedford</w:t>
            </w:r>
            <w:r>
              <w:rPr>
                <w:rFonts w:cs="Calibri"/>
                <w:color w:val="000000"/>
                <w:sz w:val="20"/>
                <w:szCs w:val="20"/>
              </w:rPr>
              <w:t xml:space="preserve"> (post-2009)</w:t>
            </w:r>
          </w:p>
        </w:tc>
        <w:tc>
          <w:tcPr>
            <w:tcW w:w="913" w:type="dxa"/>
            <w:vAlign w:val="bottom"/>
          </w:tcPr>
          <w:p w:rsidR="00464D33" w:rsidRPr="00D446BF" w:rsidP="00464D33">
            <w:pPr>
              <w:jc w:val="center"/>
              <w:rPr>
                <w:sz w:val="18"/>
                <w:szCs w:val="18"/>
              </w:rPr>
            </w:pPr>
            <w:r w:rsidRPr="00D446BF">
              <w:rPr>
                <w:rFonts w:cs="Calibri"/>
                <w:color w:val="000000"/>
                <w:sz w:val="18"/>
                <w:szCs w:val="18"/>
              </w:rPr>
              <w:t>18%</w:t>
            </w:r>
          </w:p>
        </w:tc>
        <w:tc>
          <w:tcPr>
            <w:tcW w:w="924" w:type="dxa"/>
            <w:vAlign w:val="bottom"/>
          </w:tcPr>
          <w:p w:rsidR="00464D33" w:rsidRPr="00D446BF" w:rsidP="00464D33">
            <w:pPr>
              <w:jc w:val="center"/>
              <w:rPr>
                <w:sz w:val="18"/>
                <w:szCs w:val="18"/>
              </w:rPr>
            </w:pPr>
            <w:r w:rsidRPr="00D446BF">
              <w:rPr>
                <w:rFonts w:cs="Calibri"/>
                <w:color w:val="000000"/>
                <w:sz w:val="18"/>
                <w:szCs w:val="18"/>
              </w:rPr>
              <w:t>10%</w:t>
            </w:r>
          </w:p>
        </w:tc>
        <w:tc>
          <w:tcPr>
            <w:tcW w:w="922" w:type="dxa"/>
            <w:vAlign w:val="bottom"/>
          </w:tcPr>
          <w:p w:rsidR="00464D33" w:rsidRPr="00D446BF" w:rsidP="00464D33">
            <w:pPr>
              <w:jc w:val="center"/>
              <w:rPr>
                <w:sz w:val="18"/>
                <w:szCs w:val="18"/>
              </w:rPr>
            </w:pPr>
            <w:r w:rsidRPr="00D446BF">
              <w:rPr>
                <w:rFonts w:cs="Calibri"/>
                <w:color w:val="000000"/>
                <w:sz w:val="18"/>
                <w:szCs w:val="18"/>
              </w:rPr>
              <w:t>9%</w:t>
            </w:r>
          </w:p>
        </w:tc>
        <w:tc>
          <w:tcPr>
            <w:tcW w:w="901" w:type="dxa"/>
            <w:vAlign w:val="bottom"/>
          </w:tcPr>
          <w:p w:rsidR="00464D33" w:rsidRPr="00D446BF" w:rsidP="00464D33">
            <w:pPr>
              <w:jc w:val="center"/>
              <w:rPr>
                <w:sz w:val="18"/>
                <w:szCs w:val="18"/>
              </w:rPr>
            </w:pPr>
            <w:r w:rsidRPr="00D446BF">
              <w:rPr>
                <w:rFonts w:cs="Calibri"/>
                <w:color w:val="000000"/>
                <w:sz w:val="18"/>
                <w:szCs w:val="18"/>
              </w:rPr>
              <w:t>22%</w:t>
            </w:r>
          </w:p>
        </w:tc>
        <w:tc>
          <w:tcPr>
            <w:tcW w:w="937" w:type="dxa"/>
            <w:vAlign w:val="bottom"/>
          </w:tcPr>
          <w:p w:rsidR="00464D33" w:rsidRPr="00464D33" w:rsidP="00464D33">
            <w:pPr>
              <w:jc w:val="center"/>
              <w:rPr>
                <w:sz w:val="18"/>
                <w:szCs w:val="18"/>
              </w:rPr>
            </w:pPr>
            <w:r w:rsidRPr="00464D33">
              <w:rPr>
                <w:rFonts w:cs="Calibri"/>
                <w:color w:val="000000"/>
                <w:sz w:val="18"/>
                <w:szCs w:val="18"/>
              </w:rPr>
              <w:t>10%</w:t>
            </w:r>
          </w:p>
        </w:tc>
        <w:tc>
          <w:tcPr>
            <w:tcW w:w="924" w:type="dxa"/>
            <w:vAlign w:val="bottom"/>
          </w:tcPr>
          <w:p w:rsidR="00464D33" w:rsidRPr="00464D33" w:rsidP="00464D33">
            <w:pPr>
              <w:jc w:val="center"/>
              <w:rPr>
                <w:sz w:val="18"/>
                <w:szCs w:val="18"/>
              </w:rPr>
            </w:pPr>
            <w:r w:rsidRPr="00464D33">
              <w:rPr>
                <w:rFonts w:cs="Calibri"/>
                <w:color w:val="000000"/>
                <w:sz w:val="18"/>
                <w:szCs w:val="18"/>
              </w:rPr>
              <w:t>19%</w:t>
            </w:r>
          </w:p>
        </w:tc>
      </w:tr>
      <w:tr w:rsidTr="00A531CE">
        <w:tblPrEx>
          <w:tblW w:w="0" w:type="auto"/>
          <w:tblLook w:val="04A0"/>
        </w:tblPrEx>
        <w:tc>
          <w:tcPr>
            <w:tcW w:w="4107" w:type="dxa"/>
            <w:vAlign w:val="center"/>
          </w:tcPr>
          <w:p w:rsidR="00464D33" w:rsidRPr="00DC0535" w:rsidP="00464D33">
            <w:pPr>
              <w:rPr>
                <w:sz w:val="20"/>
                <w:szCs w:val="20"/>
              </w:rPr>
            </w:pPr>
            <w:r w:rsidRPr="00DC0535">
              <w:rPr>
                <w:rFonts w:cs="Calibri"/>
                <w:color w:val="000000"/>
                <w:sz w:val="20"/>
                <w:szCs w:val="20"/>
              </w:rPr>
              <w:t>Bedfordshire</w:t>
            </w:r>
            <w:r>
              <w:rPr>
                <w:rFonts w:cs="Calibri"/>
                <w:color w:val="000000"/>
                <w:sz w:val="20"/>
                <w:szCs w:val="20"/>
              </w:rPr>
              <w:t xml:space="preserve"> (pre-2009)</w:t>
            </w:r>
          </w:p>
        </w:tc>
        <w:tc>
          <w:tcPr>
            <w:tcW w:w="913" w:type="dxa"/>
            <w:vAlign w:val="bottom"/>
          </w:tcPr>
          <w:p w:rsidR="00464D33" w:rsidRPr="00D446BF" w:rsidP="00464D33">
            <w:pPr>
              <w:jc w:val="center"/>
              <w:rPr>
                <w:sz w:val="18"/>
                <w:szCs w:val="18"/>
              </w:rPr>
            </w:pPr>
            <w:r w:rsidRPr="00D446BF">
              <w:rPr>
                <w:rFonts w:cs="Calibri"/>
                <w:color w:val="000000"/>
                <w:sz w:val="18"/>
                <w:szCs w:val="18"/>
              </w:rPr>
              <w:t>*</w:t>
            </w:r>
          </w:p>
        </w:tc>
        <w:tc>
          <w:tcPr>
            <w:tcW w:w="924" w:type="dxa"/>
            <w:vAlign w:val="bottom"/>
          </w:tcPr>
          <w:p w:rsidR="00464D33" w:rsidRPr="00D446BF" w:rsidP="00464D33">
            <w:pPr>
              <w:jc w:val="center"/>
              <w:rPr>
                <w:sz w:val="18"/>
                <w:szCs w:val="18"/>
              </w:rPr>
            </w:pPr>
            <w:r w:rsidRPr="00D446BF">
              <w:rPr>
                <w:rFonts w:cs="Calibri"/>
                <w:color w:val="000000"/>
                <w:sz w:val="18"/>
                <w:szCs w:val="18"/>
              </w:rPr>
              <w:t>*</w:t>
            </w:r>
          </w:p>
        </w:tc>
        <w:tc>
          <w:tcPr>
            <w:tcW w:w="922" w:type="dxa"/>
            <w:vAlign w:val="bottom"/>
          </w:tcPr>
          <w:p w:rsidR="00464D33" w:rsidRPr="00D446BF" w:rsidP="00464D33">
            <w:pPr>
              <w:jc w:val="center"/>
              <w:rPr>
                <w:sz w:val="18"/>
                <w:szCs w:val="18"/>
              </w:rPr>
            </w:pPr>
            <w:r w:rsidRPr="00D446BF">
              <w:rPr>
                <w:rFonts w:cs="Calibri"/>
                <w:color w:val="000000"/>
                <w:sz w:val="18"/>
                <w:szCs w:val="18"/>
              </w:rPr>
              <w:t>*</w:t>
            </w:r>
          </w:p>
        </w:tc>
        <w:tc>
          <w:tcPr>
            <w:tcW w:w="901" w:type="dxa"/>
            <w:vAlign w:val="bottom"/>
          </w:tcPr>
          <w:p w:rsidR="00464D33" w:rsidRPr="00D446BF" w:rsidP="00464D33">
            <w:pPr>
              <w:jc w:val="center"/>
              <w:rPr>
                <w:sz w:val="18"/>
                <w:szCs w:val="18"/>
              </w:rPr>
            </w:pPr>
            <w:r w:rsidRPr="00D446BF">
              <w:rPr>
                <w:rFonts w:cs="Calibri"/>
                <w:color w:val="000000"/>
                <w:sz w:val="18"/>
                <w:szCs w:val="18"/>
              </w:rPr>
              <w:t>*</w:t>
            </w:r>
          </w:p>
        </w:tc>
        <w:tc>
          <w:tcPr>
            <w:tcW w:w="937" w:type="dxa"/>
            <w:vAlign w:val="bottom"/>
          </w:tcPr>
          <w:p w:rsidR="00464D33" w:rsidRPr="00464D33" w:rsidP="00464D33">
            <w:pPr>
              <w:jc w:val="center"/>
              <w:rPr>
                <w:sz w:val="18"/>
                <w:szCs w:val="18"/>
              </w:rPr>
            </w:pPr>
            <w:r w:rsidRPr="00464D33">
              <w:rPr>
                <w:rFonts w:cs="Calibri"/>
                <w:color w:val="000000"/>
                <w:sz w:val="18"/>
                <w:szCs w:val="18"/>
              </w:rPr>
              <w:t>*</w:t>
            </w:r>
          </w:p>
        </w:tc>
        <w:tc>
          <w:tcPr>
            <w:tcW w:w="924" w:type="dxa"/>
            <w:vAlign w:val="bottom"/>
          </w:tcPr>
          <w:p w:rsidR="00464D33" w:rsidRPr="00464D33" w:rsidP="00464D33">
            <w:pPr>
              <w:jc w:val="center"/>
              <w:rPr>
                <w:sz w:val="18"/>
                <w:szCs w:val="18"/>
              </w:rPr>
            </w:pPr>
            <w:r w:rsidRPr="00464D33">
              <w:rPr>
                <w:rFonts w:cs="Calibri"/>
                <w:color w:val="000000"/>
                <w:sz w:val="18"/>
                <w:szCs w:val="18"/>
              </w:rPr>
              <w:t>*</w:t>
            </w:r>
          </w:p>
        </w:tc>
      </w:tr>
      <w:tr w:rsidTr="00A531CE">
        <w:tblPrEx>
          <w:tblW w:w="0" w:type="auto"/>
          <w:tblLook w:val="04A0"/>
        </w:tblPrEx>
        <w:tc>
          <w:tcPr>
            <w:tcW w:w="4107" w:type="dxa"/>
            <w:vAlign w:val="center"/>
          </w:tcPr>
          <w:p w:rsidR="00464D33" w:rsidRPr="00DC0535" w:rsidP="00464D33">
            <w:pPr>
              <w:rPr>
                <w:sz w:val="20"/>
                <w:szCs w:val="20"/>
              </w:rPr>
            </w:pPr>
            <w:r w:rsidRPr="00DC0535">
              <w:rPr>
                <w:rFonts w:cs="Calibri"/>
                <w:color w:val="000000"/>
                <w:sz w:val="20"/>
                <w:szCs w:val="20"/>
              </w:rPr>
              <w:t>Cambridgeshire</w:t>
            </w:r>
          </w:p>
        </w:tc>
        <w:tc>
          <w:tcPr>
            <w:tcW w:w="913" w:type="dxa"/>
            <w:vAlign w:val="bottom"/>
          </w:tcPr>
          <w:p w:rsidR="00464D33" w:rsidRPr="00D446BF" w:rsidP="00464D33">
            <w:pPr>
              <w:jc w:val="center"/>
              <w:rPr>
                <w:sz w:val="18"/>
                <w:szCs w:val="18"/>
              </w:rPr>
            </w:pPr>
            <w:r w:rsidRPr="00D446BF">
              <w:rPr>
                <w:rFonts w:cs="Calibri"/>
                <w:color w:val="000000"/>
                <w:sz w:val="18"/>
                <w:szCs w:val="18"/>
              </w:rPr>
              <w:t>10%</w:t>
            </w:r>
          </w:p>
        </w:tc>
        <w:tc>
          <w:tcPr>
            <w:tcW w:w="924" w:type="dxa"/>
            <w:vAlign w:val="bottom"/>
          </w:tcPr>
          <w:p w:rsidR="00464D33" w:rsidRPr="00D446BF" w:rsidP="00464D33">
            <w:pPr>
              <w:jc w:val="center"/>
              <w:rPr>
                <w:sz w:val="18"/>
                <w:szCs w:val="18"/>
              </w:rPr>
            </w:pPr>
            <w:r w:rsidRPr="00D446BF">
              <w:rPr>
                <w:rFonts w:cs="Calibri"/>
                <w:color w:val="000000"/>
                <w:sz w:val="18"/>
                <w:szCs w:val="18"/>
              </w:rPr>
              <w:t>7%</w:t>
            </w:r>
          </w:p>
        </w:tc>
        <w:tc>
          <w:tcPr>
            <w:tcW w:w="922" w:type="dxa"/>
            <w:vAlign w:val="bottom"/>
          </w:tcPr>
          <w:p w:rsidR="00464D33" w:rsidRPr="00D446BF" w:rsidP="00464D33">
            <w:pPr>
              <w:jc w:val="center"/>
              <w:rPr>
                <w:sz w:val="18"/>
                <w:szCs w:val="18"/>
              </w:rPr>
            </w:pPr>
            <w:r w:rsidRPr="00D446BF">
              <w:rPr>
                <w:rFonts w:cs="Calibri"/>
                <w:color w:val="000000"/>
                <w:sz w:val="18"/>
                <w:szCs w:val="18"/>
              </w:rPr>
              <w:t>6%</w:t>
            </w:r>
          </w:p>
        </w:tc>
        <w:tc>
          <w:tcPr>
            <w:tcW w:w="901" w:type="dxa"/>
            <w:vAlign w:val="bottom"/>
          </w:tcPr>
          <w:p w:rsidR="00464D33" w:rsidRPr="00D446BF" w:rsidP="00464D33">
            <w:pPr>
              <w:jc w:val="center"/>
              <w:rPr>
                <w:sz w:val="18"/>
                <w:szCs w:val="18"/>
              </w:rPr>
            </w:pPr>
            <w:r w:rsidRPr="00D446BF">
              <w:rPr>
                <w:rFonts w:cs="Calibri"/>
                <w:color w:val="000000"/>
                <w:sz w:val="18"/>
                <w:szCs w:val="18"/>
              </w:rPr>
              <w:t>20%</w:t>
            </w:r>
          </w:p>
        </w:tc>
        <w:tc>
          <w:tcPr>
            <w:tcW w:w="937" w:type="dxa"/>
            <w:vAlign w:val="bottom"/>
          </w:tcPr>
          <w:p w:rsidR="00464D33" w:rsidRPr="00464D33" w:rsidP="00464D33">
            <w:pPr>
              <w:jc w:val="center"/>
              <w:rPr>
                <w:sz w:val="18"/>
                <w:szCs w:val="18"/>
              </w:rPr>
            </w:pPr>
            <w:r w:rsidRPr="00464D33">
              <w:rPr>
                <w:rFonts w:cs="Calibri"/>
                <w:color w:val="000000"/>
                <w:sz w:val="18"/>
                <w:szCs w:val="18"/>
              </w:rPr>
              <w:t>7%</w:t>
            </w:r>
          </w:p>
        </w:tc>
        <w:tc>
          <w:tcPr>
            <w:tcW w:w="924" w:type="dxa"/>
            <w:vAlign w:val="bottom"/>
          </w:tcPr>
          <w:p w:rsidR="00464D33" w:rsidRPr="00464D33" w:rsidP="00464D33">
            <w:pPr>
              <w:jc w:val="center"/>
              <w:rPr>
                <w:sz w:val="18"/>
                <w:szCs w:val="18"/>
              </w:rPr>
            </w:pPr>
            <w:r w:rsidRPr="00464D33">
              <w:rPr>
                <w:rFonts w:cs="Calibri"/>
                <w:color w:val="000000"/>
                <w:sz w:val="18"/>
                <w:szCs w:val="18"/>
              </w:rPr>
              <w:t>11%</w:t>
            </w:r>
          </w:p>
        </w:tc>
      </w:tr>
      <w:tr w:rsidTr="00A531CE">
        <w:tblPrEx>
          <w:tblW w:w="0" w:type="auto"/>
          <w:tblLook w:val="04A0"/>
        </w:tblPrEx>
        <w:tc>
          <w:tcPr>
            <w:tcW w:w="4107" w:type="dxa"/>
            <w:vAlign w:val="center"/>
          </w:tcPr>
          <w:p w:rsidR="00464D33" w:rsidRPr="00DC0535" w:rsidP="00464D33">
            <w:pPr>
              <w:rPr>
                <w:sz w:val="20"/>
                <w:szCs w:val="20"/>
              </w:rPr>
            </w:pPr>
            <w:r w:rsidRPr="00DC0535">
              <w:rPr>
                <w:rFonts w:cs="Calibri"/>
                <w:color w:val="000000"/>
                <w:sz w:val="20"/>
                <w:szCs w:val="20"/>
              </w:rPr>
              <w:t>Central Bedfordshire</w:t>
            </w:r>
            <w:r>
              <w:rPr>
                <w:rFonts w:cs="Calibri"/>
                <w:color w:val="000000"/>
                <w:sz w:val="20"/>
                <w:szCs w:val="20"/>
              </w:rPr>
              <w:t xml:space="preserve"> (post-2009)</w:t>
            </w:r>
          </w:p>
        </w:tc>
        <w:tc>
          <w:tcPr>
            <w:tcW w:w="913" w:type="dxa"/>
            <w:vAlign w:val="bottom"/>
          </w:tcPr>
          <w:p w:rsidR="00464D33" w:rsidRPr="00D446BF" w:rsidP="00464D33">
            <w:pPr>
              <w:jc w:val="center"/>
              <w:rPr>
                <w:sz w:val="18"/>
                <w:szCs w:val="18"/>
              </w:rPr>
            </w:pPr>
            <w:r w:rsidRPr="00D446BF">
              <w:rPr>
                <w:rFonts w:cs="Calibri"/>
                <w:color w:val="000000"/>
                <w:sz w:val="18"/>
                <w:szCs w:val="18"/>
              </w:rPr>
              <w:t>*</w:t>
            </w:r>
          </w:p>
        </w:tc>
        <w:tc>
          <w:tcPr>
            <w:tcW w:w="924" w:type="dxa"/>
            <w:vAlign w:val="bottom"/>
          </w:tcPr>
          <w:p w:rsidR="00464D33" w:rsidRPr="00D446BF" w:rsidP="00464D33">
            <w:pPr>
              <w:jc w:val="center"/>
              <w:rPr>
                <w:sz w:val="18"/>
                <w:szCs w:val="18"/>
              </w:rPr>
            </w:pPr>
            <w:r w:rsidRPr="00D446BF">
              <w:rPr>
                <w:rFonts w:cs="Calibri"/>
                <w:color w:val="000000"/>
                <w:sz w:val="18"/>
                <w:szCs w:val="18"/>
              </w:rPr>
              <w:t>*</w:t>
            </w:r>
          </w:p>
        </w:tc>
        <w:tc>
          <w:tcPr>
            <w:tcW w:w="922" w:type="dxa"/>
            <w:vAlign w:val="bottom"/>
          </w:tcPr>
          <w:p w:rsidR="00464D33" w:rsidRPr="00D446BF" w:rsidP="00464D33">
            <w:pPr>
              <w:jc w:val="center"/>
              <w:rPr>
                <w:sz w:val="18"/>
                <w:szCs w:val="18"/>
              </w:rPr>
            </w:pPr>
            <w:r w:rsidRPr="00D446BF">
              <w:rPr>
                <w:rFonts w:cs="Calibri"/>
                <w:color w:val="000000"/>
                <w:sz w:val="18"/>
                <w:szCs w:val="18"/>
              </w:rPr>
              <w:t>6%</w:t>
            </w:r>
          </w:p>
        </w:tc>
        <w:tc>
          <w:tcPr>
            <w:tcW w:w="901" w:type="dxa"/>
            <w:vAlign w:val="bottom"/>
          </w:tcPr>
          <w:p w:rsidR="00464D33" w:rsidRPr="00D446BF" w:rsidP="00464D33">
            <w:pPr>
              <w:jc w:val="center"/>
              <w:rPr>
                <w:sz w:val="18"/>
                <w:szCs w:val="18"/>
              </w:rPr>
            </w:pPr>
            <w:r w:rsidRPr="00D446BF">
              <w:rPr>
                <w:rFonts w:cs="Calibri"/>
                <w:color w:val="000000"/>
                <w:sz w:val="18"/>
                <w:szCs w:val="18"/>
              </w:rPr>
              <w:t>*</w:t>
            </w:r>
          </w:p>
        </w:tc>
        <w:tc>
          <w:tcPr>
            <w:tcW w:w="937" w:type="dxa"/>
            <w:vAlign w:val="bottom"/>
          </w:tcPr>
          <w:p w:rsidR="00464D33" w:rsidRPr="00464D33" w:rsidP="00464D33">
            <w:pPr>
              <w:jc w:val="center"/>
              <w:rPr>
                <w:sz w:val="18"/>
                <w:szCs w:val="18"/>
              </w:rPr>
            </w:pPr>
            <w:r w:rsidRPr="00464D33">
              <w:rPr>
                <w:rFonts w:cs="Calibri"/>
                <w:color w:val="000000"/>
                <w:sz w:val="18"/>
                <w:szCs w:val="18"/>
              </w:rPr>
              <w:t>*</w:t>
            </w:r>
          </w:p>
        </w:tc>
        <w:tc>
          <w:tcPr>
            <w:tcW w:w="924" w:type="dxa"/>
            <w:vAlign w:val="bottom"/>
          </w:tcPr>
          <w:p w:rsidR="00464D33" w:rsidRPr="00464D33" w:rsidP="00464D33">
            <w:pPr>
              <w:jc w:val="center"/>
              <w:rPr>
                <w:sz w:val="18"/>
                <w:szCs w:val="18"/>
              </w:rPr>
            </w:pPr>
            <w:r w:rsidRPr="00464D33">
              <w:rPr>
                <w:rFonts w:cs="Calibri"/>
                <w:color w:val="000000"/>
                <w:sz w:val="18"/>
                <w:szCs w:val="18"/>
              </w:rPr>
              <w:t>11%</w:t>
            </w:r>
          </w:p>
        </w:tc>
      </w:tr>
      <w:tr w:rsidTr="00A531CE">
        <w:tblPrEx>
          <w:tblW w:w="0" w:type="auto"/>
          <w:tblLook w:val="04A0"/>
        </w:tblPrEx>
        <w:tc>
          <w:tcPr>
            <w:tcW w:w="4107" w:type="dxa"/>
            <w:vAlign w:val="center"/>
          </w:tcPr>
          <w:p w:rsidR="00464D33" w:rsidRPr="00DC0535" w:rsidP="00464D33">
            <w:pPr>
              <w:rPr>
                <w:sz w:val="20"/>
                <w:szCs w:val="20"/>
              </w:rPr>
            </w:pPr>
            <w:r w:rsidRPr="00DC0535">
              <w:rPr>
                <w:rFonts w:cs="Calibri"/>
                <w:color w:val="000000"/>
                <w:sz w:val="20"/>
                <w:szCs w:val="20"/>
              </w:rPr>
              <w:t>Essex</w:t>
            </w:r>
          </w:p>
        </w:tc>
        <w:tc>
          <w:tcPr>
            <w:tcW w:w="913" w:type="dxa"/>
            <w:vAlign w:val="bottom"/>
          </w:tcPr>
          <w:p w:rsidR="00464D33" w:rsidRPr="00D446BF" w:rsidP="00464D33">
            <w:pPr>
              <w:jc w:val="center"/>
              <w:rPr>
                <w:sz w:val="18"/>
                <w:szCs w:val="18"/>
              </w:rPr>
            </w:pPr>
            <w:r w:rsidRPr="00D446BF">
              <w:rPr>
                <w:color w:val="000000"/>
                <w:sz w:val="18"/>
                <w:szCs w:val="18"/>
              </w:rPr>
              <w:t>13%</w:t>
            </w:r>
          </w:p>
        </w:tc>
        <w:tc>
          <w:tcPr>
            <w:tcW w:w="924" w:type="dxa"/>
            <w:vAlign w:val="bottom"/>
          </w:tcPr>
          <w:p w:rsidR="00464D33" w:rsidRPr="00D446BF" w:rsidP="00464D33">
            <w:pPr>
              <w:jc w:val="center"/>
              <w:rPr>
                <w:sz w:val="18"/>
                <w:szCs w:val="18"/>
              </w:rPr>
            </w:pPr>
            <w:r w:rsidRPr="00D446BF">
              <w:rPr>
                <w:color w:val="000000"/>
                <w:sz w:val="18"/>
                <w:szCs w:val="18"/>
              </w:rPr>
              <w:t>7%</w:t>
            </w:r>
          </w:p>
        </w:tc>
        <w:tc>
          <w:tcPr>
            <w:tcW w:w="922" w:type="dxa"/>
            <w:vAlign w:val="bottom"/>
          </w:tcPr>
          <w:p w:rsidR="00464D33" w:rsidRPr="00D446BF" w:rsidP="00464D33">
            <w:pPr>
              <w:jc w:val="center"/>
              <w:rPr>
                <w:sz w:val="18"/>
                <w:szCs w:val="18"/>
              </w:rPr>
            </w:pPr>
            <w:r w:rsidRPr="00D446BF">
              <w:rPr>
                <w:color w:val="000000"/>
                <w:sz w:val="18"/>
                <w:szCs w:val="18"/>
              </w:rPr>
              <w:t>9%</w:t>
            </w:r>
          </w:p>
        </w:tc>
        <w:tc>
          <w:tcPr>
            <w:tcW w:w="901" w:type="dxa"/>
            <w:vAlign w:val="bottom"/>
          </w:tcPr>
          <w:p w:rsidR="00464D33" w:rsidRPr="00D446BF" w:rsidP="00464D33">
            <w:pPr>
              <w:jc w:val="center"/>
              <w:rPr>
                <w:sz w:val="18"/>
                <w:szCs w:val="18"/>
              </w:rPr>
            </w:pPr>
            <w:r w:rsidRPr="00D446BF">
              <w:rPr>
                <w:color w:val="000000"/>
                <w:sz w:val="18"/>
                <w:szCs w:val="18"/>
              </w:rPr>
              <w:t>20%</w:t>
            </w:r>
          </w:p>
        </w:tc>
        <w:tc>
          <w:tcPr>
            <w:tcW w:w="937" w:type="dxa"/>
            <w:vAlign w:val="bottom"/>
          </w:tcPr>
          <w:p w:rsidR="00464D33" w:rsidRPr="00464D33" w:rsidP="00464D33">
            <w:pPr>
              <w:jc w:val="center"/>
              <w:rPr>
                <w:sz w:val="18"/>
                <w:szCs w:val="18"/>
              </w:rPr>
            </w:pPr>
            <w:r w:rsidRPr="00464D33">
              <w:rPr>
                <w:color w:val="000000"/>
                <w:sz w:val="18"/>
                <w:szCs w:val="18"/>
              </w:rPr>
              <w:t>7%</w:t>
            </w:r>
          </w:p>
        </w:tc>
        <w:tc>
          <w:tcPr>
            <w:tcW w:w="924" w:type="dxa"/>
            <w:vAlign w:val="bottom"/>
          </w:tcPr>
          <w:p w:rsidR="00464D33" w:rsidRPr="00464D33" w:rsidP="00464D33">
            <w:pPr>
              <w:jc w:val="center"/>
              <w:rPr>
                <w:sz w:val="18"/>
                <w:szCs w:val="18"/>
              </w:rPr>
            </w:pPr>
            <w:r w:rsidRPr="00464D33">
              <w:rPr>
                <w:color w:val="000000"/>
                <w:sz w:val="18"/>
                <w:szCs w:val="18"/>
              </w:rPr>
              <w:t>15%</w:t>
            </w:r>
          </w:p>
        </w:tc>
      </w:tr>
      <w:tr w:rsidTr="00A531CE">
        <w:tblPrEx>
          <w:tblW w:w="0" w:type="auto"/>
          <w:tblLook w:val="04A0"/>
        </w:tblPrEx>
        <w:tc>
          <w:tcPr>
            <w:tcW w:w="4107" w:type="dxa"/>
            <w:vAlign w:val="center"/>
          </w:tcPr>
          <w:p w:rsidR="00464D33" w:rsidRPr="00DC0535" w:rsidP="00464D33">
            <w:pPr>
              <w:rPr>
                <w:sz w:val="20"/>
                <w:szCs w:val="20"/>
              </w:rPr>
            </w:pPr>
            <w:r w:rsidRPr="00DC0535">
              <w:rPr>
                <w:rFonts w:cs="Calibri"/>
                <w:color w:val="000000"/>
                <w:sz w:val="20"/>
                <w:szCs w:val="20"/>
              </w:rPr>
              <w:t>Hertfordshire</w:t>
            </w:r>
          </w:p>
        </w:tc>
        <w:tc>
          <w:tcPr>
            <w:tcW w:w="913" w:type="dxa"/>
            <w:vAlign w:val="bottom"/>
          </w:tcPr>
          <w:p w:rsidR="00464D33" w:rsidRPr="00D446BF" w:rsidP="00464D33">
            <w:pPr>
              <w:jc w:val="center"/>
              <w:rPr>
                <w:sz w:val="18"/>
                <w:szCs w:val="18"/>
              </w:rPr>
            </w:pPr>
            <w:r w:rsidRPr="00D446BF">
              <w:rPr>
                <w:rFonts w:cs="Calibri"/>
                <w:color w:val="000000"/>
                <w:sz w:val="18"/>
                <w:szCs w:val="18"/>
              </w:rPr>
              <w:t>17%</w:t>
            </w:r>
          </w:p>
        </w:tc>
        <w:tc>
          <w:tcPr>
            <w:tcW w:w="924" w:type="dxa"/>
            <w:vAlign w:val="bottom"/>
          </w:tcPr>
          <w:p w:rsidR="00464D33" w:rsidRPr="00D446BF" w:rsidP="00464D33">
            <w:pPr>
              <w:jc w:val="center"/>
              <w:rPr>
                <w:sz w:val="18"/>
                <w:szCs w:val="18"/>
              </w:rPr>
            </w:pPr>
            <w:r w:rsidRPr="00D446BF">
              <w:rPr>
                <w:rFonts w:cs="Calibri"/>
                <w:color w:val="000000"/>
                <w:sz w:val="18"/>
                <w:szCs w:val="18"/>
              </w:rPr>
              <w:t>9%</w:t>
            </w:r>
          </w:p>
        </w:tc>
        <w:tc>
          <w:tcPr>
            <w:tcW w:w="922" w:type="dxa"/>
            <w:vAlign w:val="bottom"/>
          </w:tcPr>
          <w:p w:rsidR="00464D33" w:rsidRPr="00D446BF" w:rsidP="00464D33">
            <w:pPr>
              <w:jc w:val="center"/>
              <w:rPr>
                <w:sz w:val="18"/>
                <w:szCs w:val="18"/>
              </w:rPr>
            </w:pPr>
            <w:r w:rsidRPr="00D446BF">
              <w:rPr>
                <w:rFonts w:cs="Calibri"/>
                <w:color w:val="000000"/>
                <w:sz w:val="18"/>
                <w:szCs w:val="18"/>
              </w:rPr>
              <w:t>10%</w:t>
            </w:r>
          </w:p>
        </w:tc>
        <w:tc>
          <w:tcPr>
            <w:tcW w:w="901" w:type="dxa"/>
            <w:vAlign w:val="bottom"/>
          </w:tcPr>
          <w:p w:rsidR="00464D33" w:rsidRPr="00D446BF" w:rsidP="00464D33">
            <w:pPr>
              <w:jc w:val="center"/>
              <w:rPr>
                <w:sz w:val="18"/>
                <w:szCs w:val="18"/>
              </w:rPr>
            </w:pPr>
            <w:r w:rsidRPr="00D446BF">
              <w:rPr>
                <w:rFonts w:cs="Calibri"/>
                <w:color w:val="000000"/>
                <w:sz w:val="18"/>
                <w:szCs w:val="18"/>
              </w:rPr>
              <w:t>22%</w:t>
            </w:r>
          </w:p>
        </w:tc>
        <w:tc>
          <w:tcPr>
            <w:tcW w:w="937" w:type="dxa"/>
            <w:vAlign w:val="bottom"/>
          </w:tcPr>
          <w:p w:rsidR="00464D33" w:rsidRPr="00464D33" w:rsidP="00464D33">
            <w:pPr>
              <w:jc w:val="center"/>
              <w:rPr>
                <w:sz w:val="18"/>
                <w:szCs w:val="18"/>
              </w:rPr>
            </w:pPr>
            <w:r w:rsidRPr="00464D33">
              <w:rPr>
                <w:rFonts w:cs="Calibri"/>
                <w:color w:val="000000"/>
                <w:sz w:val="18"/>
                <w:szCs w:val="18"/>
              </w:rPr>
              <w:t>9%</w:t>
            </w:r>
          </w:p>
        </w:tc>
        <w:tc>
          <w:tcPr>
            <w:tcW w:w="924" w:type="dxa"/>
            <w:vAlign w:val="bottom"/>
          </w:tcPr>
          <w:p w:rsidR="00464D33" w:rsidRPr="00464D33" w:rsidP="00464D33">
            <w:pPr>
              <w:jc w:val="center"/>
              <w:rPr>
                <w:sz w:val="18"/>
                <w:szCs w:val="18"/>
              </w:rPr>
            </w:pPr>
            <w:r w:rsidRPr="00464D33">
              <w:rPr>
                <w:rFonts w:cs="Calibri"/>
                <w:color w:val="000000"/>
                <w:sz w:val="18"/>
                <w:szCs w:val="18"/>
              </w:rPr>
              <w:t>18%</w:t>
            </w:r>
          </w:p>
        </w:tc>
      </w:tr>
      <w:tr w:rsidTr="00A531CE">
        <w:tblPrEx>
          <w:tblW w:w="0" w:type="auto"/>
          <w:tblLook w:val="04A0"/>
        </w:tblPrEx>
        <w:tc>
          <w:tcPr>
            <w:tcW w:w="4107" w:type="dxa"/>
            <w:vAlign w:val="center"/>
          </w:tcPr>
          <w:p w:rsidR="00464D33" w:rsidRPr="00DC0535" w:rsidP="00464D33">
            <w:pPr>
              <w:rPr>
                <w:sz w:val="20"/>
                <w:szCs w:val="20"/>
              </w:rPr>
            </w:pPr>
            <w:r w:rsidRPr="00DC0535">
              <w:rPr>
                <w:rFonts w:cs="Calibri"/>
                <w:color w:val="000000"/>
                <w:sz w:val="20"/>
                <w:szCs w:val="20"/>
              </w:rPr>
              <w:t>Luton</w:t>
            </w:r>
          </w:p>
        </w:tc>
        <w:tc>
          <w:tcPr>
            <w:tcW w:w="913" w:type="dxa"/>
            <w:vAlign w:val="bottom"/>
          </w:tcPr>
          <w:p w:rsidR="00464D33" w:rsidRPr="00D446BF" w:rsidP="00464D33">
            <w:pPr>
              <w:jc w:val="center"/>
              <w:rPr>
                <w:sz w:val="18"/>
                <w:szCs w:val="18"/>
              </w:rPr>
            </w:pPr>
            <w:r w:rsidRPr="00D446BF">
              <w:rPr>
                <w:rFonts w:cs="Calibri"/>
                <w:color w:val="000000"/>
                <w:sz w:val="18"/>
                <w:szCs w:val="18"/>
              </w:rPr>
              <w:t>20%</w:t>
            </w:r>
          </w:p>
        </w:tc>
        <w:tc>
          <w:tcPr>
            <w:tcW w:w="924" w:type="dxa"/>
            <w:vAlign w:val="bottom"/>
          </w:tcPr>
          <w:p w:rsidR="00464D33" w:rsidRPr="00D446BF" w:rsidP="00464D33">
            <w:pPr>
              <w:jc w:val="center"/>
              <w:rPr>
                <w:sz w:val="18"/>
                <w:szCs w:val="18"/>
              </w:rPr>
            </w:pPr>
            <w:r w:rsidRPr="00D446BF">
              <w:rPr>
                <w:rFonts w:cs="Calibri"/>
                <w:color w:val="000000"/>
                <w:sz w:val="18"/>
                <w:szCs w:val="18"/>
              </w:rPr>
              <w:t>13%</w:t>
            </w:r>
          </w:p>
        </w:tc>
        <w:tc>
          <w:tcPr>
            <w:tcW w:w="922" w:type="dxa"/>
            <w:vAlign w:val="bottom"/>
          </w:tcPr>
          <w:p w:rsidR="00464D33" w:rsidRPr="00D446BF" w:rsidP="00464D33">
            <w:pPr>
              <w:jc w:val="center"/>
              <w:rPr>
                <w:sz w:val="18"/>
                <w:szCs w:val="18"/>
              </w:rPr>
            </w:pPr>
            <w:r w:rsidRPr="00D446BF">
              <w:rPr>
                <w:rFonts w:cs="Calibri"/>
                <w:color w:val="000000"/>
                <w:sz w:val="18"/>
                <w:szCs w:val="18"/>
              </w:rPr>
              <w:t>11%</w:t>
            </w:r>
          </w:p>
        </w:tc>
        <w:tc>
          <w:tcPr>
            <w:tcW w:w="901" w:type="dxa"/>
            <w:vAlign w:val="bottom"/>
          </w:tcPr>
          <w:p w:rsidR="00464D33" w:rsidRPr="00D446BF" w:rsidP="00464D33">
            <w:pPr>
              <w:jc w:val="center"/>
              <w:rPr>
                <w:sz w:val="18"/>
                <w:szCs w:val="18"/>
              </w:rPr>
            </w:pPr>
            <w:r w:rsidRPr="00D446BF">
              <w:rPr>
                <w:rFonts w:cs="Calibri"/>
                <w:color w:val="000000"/>
                <w:sz w:val="18"/>
                <w:szCs w:val="18"/>
              </w:rPr>
              <w:t>22%</w:t>
            </w:r>
          </w:p>
        </w:tc>
        <w:tc>
          <w:tcPr>
            <w:tcW w:w="937" w:type="dxa"/>
            <w:vAlign w:val="bottom"/>
          </w:tcPr>
          <w:p w:rsidR="00464D33" w:rsidRPr="00464D33" w:rsidP="00464D33">
            <w:pPr>
              <w:jc w:val="center"/>
              <w:rPr>
                <w:sz w:val="18"/>
                <w:szCs w:val="18"/>
              </w:rPr>
            </w:pPr>
            <w:r w:rsidRPr="00464D33">
              <w:rPr>
                <w:rFonts w:cs="Calibri"/>
                <w:color w:val="000000"/>
                <w:sz w:val="18"/>
                <w:szCs w:val="18"/>
              </w:rPr>
              <w:t>10%</w:t>
            </w:r>
          </w:p>
        </w:tc>
        <w:tc>
          <w:tcPr>
            <w:tcW w:w="924" w:type="dxa"/>
            <w:vAlign w:val="bottom"/>
          </w:tcPr>
          <w:p w:rsidR="00464D33" w:rsidRPr="00464D33" w:rsidP="00464D33">
            <w:pPr>
              <w:jc w:val="center"/>
              <w:rPr>
                <w:sz w:val="18"/>
                <w:szCs w:val="18"/>
              </w:rPr>
            </w:pPr>
            <w:r w:rsidRPr="00464D33">
              <w:rPr>
                <w:rFonts w:cs="Calibri"/>
                <w:color w:val="000000"/>
                <w:sz w:val="18"/>
                <w:szCs w:val="18"/>
              </w:rPr>
              <w:t>24%</w:t>
            </w:r>
          </w:p>
        </w:tc>
      </w:tr>
      <w:tr w:rsidTr="00A531CE">
        <w:tblPrEx>
          <w:tblW w:w="0" w:type="auto"/>
          <w:tblLook w:val="04A0"/>
        </w:tblPrEx>
        <w:tc>
          <w:tcPr>
            <w:tcW w:w="4107" w:type="dxa"/>
            <w:vAlign w:val="center"/>
          </w:tcPr>
          <w:p w:rsidR="00464D33" w:rsidRPr="00DC0535" w:rsidP="00464D33">
            <w:pPr>
              <w:rPr>
                <w:sz w:val="20"/>
                <w:szCs w:val="20"/>
              </w:rPr>
            </w:pPr>
            <w:r w:rsidRPr="00DC0535">
              <w:rPr>
                <w:rFonts w:cs="Calibri"/>
                <w:color w:val="000000"/>
                <w:sz w:val="20"/>
                <w:szCs w:val="20"/>
              </w:rPr>
              <w:t>Norfolk</w:t>
            </w:r>
          </w:p>
        </w:tc>
        <w:tc>
          <w:tcPr>
            <w:tcW w:w="913" w:type="dxa"/>
            <w:vAlign w:val="bottom"/>
          </w:tcPr>
          <w:p w:rsidR="00464D33" w:rsidRPr="00D446BF" w:rsidP="00464D33">
            <w:pPr>
              <w:jc w:val="center"/>
              <w:rPr>
                <w:sz w:val="18"/>
                <w:szCs w:val="18"/>
              </w:rPr>
            </w:pPr>
            <w:r w:rsidRPr="00D446BF">
              <w:rPr>
                <w:rFonts w:cs="Calibri"/>
                <w:color w:val="000000"/>
                <w:sz w:val="18"/>
                <w:szCs w:val="18"/>
              </w:rPr>
              <w:t>13%</w:t>
            </w:r>
          </w:p>
        </w:tc>
        <w:tc>
          <w:tcPr>
            <w:tcW w:w="924" w:type="dxa"/>
            <w:vAlign w:val="bottom"/>
          </w:tcPr>
          <w:p w:rsidR="00464D33" w:rsidRPr="00D446BF" w:rsidP="00464D33">
            <w:pPr>
              <w:jc w:val="center"/>
              <w:rPr>
                <w:sz w:val="18"/>
                <w:szCs w:val="18"/>
              </w:rPr>
            </w:pPr>
            <w:r w:rsidRPr="00D446BF">
              <w:rPr>
                <w:rFonts w:cs="Calibri"/>
                <w:color w:val="000000"/>
                <w:sz w:val="18"/>
                <w:szCs w:val="18"/>
              </w:rPr>
              <w:t>7%</w:t>
            </w:r>
          </w:p>
        </w:tc>
        <w:tc>
          <w:tcPr>
            <w:tcW w:w="922" w:type="dxa"/>
            <w:vAlign w:val="bottom"/>
          </w:tcPr>
          <w:p w:rsidR="00464D33" w:rsidRPr="00D446BF" w:rsidP="00464D33">
            <w:pPr>
              <w:jc w:val="center"/>
              <w:rPr>
                <w:sz w:val="18"/>
                <w:szCs w:val="18"/>
              </w:rPr>
            </w:pPr>
            <w:r w:rsidRPr="00D446BF">
              <w:rPr>
                <w:rFonts w:cs="Calibri"/>
                <w:color w:val="000000"/>
                <w:sz w:val="18"/>
                <w:szCs w:val="18"/>
              </w:rPr>
              <w:t>9%</w:t>
            </w:r>
          </w:p>
        </w:tc>
        <w:tc>
          <w:tcPr>
            <w:tcW w:w="901" w:type="dxa"/>
            <w:vAlign w:val="bottom"/>
          </w:tcPr>
          <w:p w:rsidR="00464D33" w:rsidRPr="00D446BF" w:rsidP="00464D33">
            <w:pPr>
              <w:jc w:val="center"/>
              <w:rPr>
                <w:sz w:val="18"/>
                <w:szCs w:val="18"/>
              </w:rPr>
            </w:pPr>
            <w:r w:rsidRPr="00D446BF">
              <w:rPr>
                <w:rFonts w:cs="Calibri"/>
                <w:color w:val="000000"/>
                <w:sz w:val="18"/>
                <w:szCs w:val="18"/>
              </w:rPr>
              <w:t>15%</w:t>
            </w:r>
          </w:p>
        </w:tc>
        <w:tc>
          <w:tcPr>
            <w:tcW w:w="937" w:type="dxa"/>
            <w:vAlign w:val="bottom"/>
          </w:tcPr>
          <w:p w:rsidR="00464D33" w:rsidRPr="00464D33" w:rsidP="00464D33">
            <w:pPr>
              <w:jc w:val="center"/>
              <w:rPr>
                <w:sz w:val="18"/>
                <w:szCs w:val="18"/>
              </w:rPr>
            </w:pPr>
            <w:r w:rsidRPr="00464D33">
              <w:rPr>
                <w:rFonts w:cs="Calibri"/>
                <w:color w:val="000000"/>
                <w:sz w:val="18"/>
                <w:szCs w:val="18"/>
              </w:rPr>
              <w:t>7%</w:t>
            </w:r>
          </w:p>
        </w:tc>
        <w:tc>
          <w:tcPr>
            <w:tcW w:w="924" w:type="dxa"/>
            <w:vAlign w:val="bottom"/>
          </w:tcPr>
          <w:p w:rsidR="00464D33" w:rsidRPr="00464D33" w:rsidP="00464D33">
            <w:pPr>
              <w:jc w:val="center"/>
              <w:rPr>
                <w:sz w:val="18"/>
                <w:szCs w:val="18"/>
              </w:rPr>
            </w:pPr>
            <w:r w:rsidRPr="00464D33">
              <w:rPr>
                <w:rFonts w:cs="Calibri"/>
                <w:color w:val="000000"/>
                <w:sz w:val="18"/>
                <w:szCs w:val="18"/>
              </w:rPr>
              <w:t>14%</w:t>
            </w:r>
          </w:p>
        </w:tc>
      </w:tr>
      <w:tr w:rsidTr="00A531CE">
        <w:tblPrEx>
          <w:tblW w:w="0" w:type="auto"/>
          <w:tblLook w:val="04A0"/>
        </w:tblPrEx>
        <w:tc>
          <w:tcPr>
            <w:tcW w:w="4107" w:type="dxa"/>
            <w:vAlign w:val="center"/>
          </w:tcPr>
          <w:p w:rsidR="00464D33" w:rsidRPr="00DC0535" w:rsidP="00464D33">
            <w:pPr>
              <w:rPr>
                <w:sz w:val="20"/>
                <w:szCs w:val="20"/>
              </w:rPr>
            </w:pPr>
            <w:r w:rsidRPr="00DC0535">
              <w:rPr>
                <w:rFonts w:cs="Calibri"/>
                <w:color w:val="000000"/>
                <w:sz w:val="20"/>
                <w:szCs w:val="20"/>
              </w:rPr>
              <w:t>Peterborough</w:t>
            </w:r>
          </w:p>
        </w:tc>
        <w:tc>
          <w:tcPr>
            <w:tcW w:w="913" w:type="dxa"/>
            <w:vAlign w:val="bottom"/>
          </w:tcPr>
          <w:p w:rsidR="00464D33" w:rsidRPr="00D446BF" w:rsidP="00464D33">
            <w:pPr>
              <w:jc w:val="center"/>
              <w:rPr>
                <w:sz w:val="18"/>
                <w:szCs w:val="18"/>
              </w:rPr>
            </w:pPr>
            <w:r w:rsidRPr="00D446BF">
              <w:rPr>
                <w:rFonts w:cs="Calibri"/>
                <w:color w:val="000000"/>
                <w:sz w:val="18"/>
                <w:szCs w:val="18"/>
              </w:rPr>
              <w:t>17%</w:t>
            </w:r>
          </w:p>
        </w:tc>
        <w:tc>
          <w:tcPr>
            <w:tcW w:w="924" w:type="dxa"/>
            <w:vAlign w:val="bottom"/>
          </w:tcPr>
          <w:p w:rsidR="00464D33" w:rsidRPr="00D446BF" w:rsidP="00464D33">
            <w:pPr>
              <w:jc w:val="center"/>
              <w:rPr>
                <w:sz w:val="18"/>
                <w:szCs w:val="18"/>
              </w:rPr>
            </w:pPr>
            <w:r w:rsidRPr="00D446BF">
              <w:rPr>
                <w:rFonts w:cs="Calibri"/>
                <w:color w:val="000000"/>
                <w:sz w:val="18"/>
                <w:szCs w:val="18"/>
              </w:rPr>
              <w:t>7%</w:t>
            </w:r>
          </w:p>
        </w:tc>
        <w:tc>
          <w:tcPr>
            <w:tcW w:w="922" w:type="dxa"/>
            <w:vAlign w:val="bottom"/>
          </w:tcPr>
          <w:p w:rsidR="00464D33" w:rsidRPr="00D446BF" w:rsidP="00464D33">
            <w:pPr>
              <w:jc w:val="center"/>
              <w:rPr>
                <w:sz w:val="18"/>
                <w:szCs w:val="18"/>
              </w:rPr>
            </w:pPr>
            <w:r w:rsidRPr="00D446BF">
              <w:rPr>
                <w:rFonts w:cs="Calibri"/>
                <w:color w:val="000000"/>
                <w:sz w:val="18"/>
                <w:szCs w:val="18"/>
              </w:rPr>
              <w:t>10%</w:t>
            </w:r>
          </w:p>
        </w:tc>
        <w:tc>
          <w:tcPr>
            <w:tcW w:w="901" w:type="dxa"/>
            <w:vAlign w:val="bottom"/>
          </w:tcPr>
          <w:p w:rsidR="00464D33" w:rsidRPr="00D446BF" w:rsidP="00464D33">
            <w:pPr>
              <w:jc w:val="center"/>
              <w:rPr>
                <w:sz w:val="18"/>
                <w:szCs w:val="18"/>
              </w:rPr>
            </w:pPr>
            <w:r w:rsidRPr="00D446BF">
              <w:rPr>
                <w:rFonts w:cs="Calibri"/>
                <w:color w:val="000000"/>
                <w:sz w:val="18"/>
                <w:szCs w:val="18"/>
              </w:rPr>
              <w:t>18%</w:t>
            </w:r>
          </w:p>
        </w:tc>
        <w:tc>
          <w:tcPr>
            <w:tcW w:w="937" w:type="dxa"/>
            <w:vAlign w:val="bottom"/>
          </w:tcPr>
          <w:p w:rsidR="00464D33" w:rsidRPr="00464D33" w:rsidP="00464D33">
            <w:pPr>
              <w:jc w:val="center"/>
              <w:rPr>
                <w:sz w:val="18"/>
                <w:szCs w:val="18"/>
              </w:rPr>
            </w:pPr>
            <w:r w:rsidRPr="00464D33">
              <w:rPr>
                <w:rFonts w:cs="Calibri"/>
                <w:color w:val="000000"/>
                <w:sz w:val="18"/>
                <w:szCs w:val="18"/>
              </w:rPr>
              <w:t>9%</w:t>
            </w:r>
          </w:p>
        </w:tc>
        <w:tc>
          <w:tcPr>
            <w:tcW w:w="924" w:type="dxa"/>
            <w:vAlign w:val="bottom"/>
          </w:tcPr>
          <w:p w:rsidR="00464D33" w:rsidRPr="00464D33" w:rsidP="00464D33">
            <w:pPr>
              <w:jc w:val="center"/>
              <w:rPr>
                <w:sz w:val="18"/>
                <w:szCs w:val="18"/>
              </w:rPr>
            </w:pPr>
            <w:r w:rsidRPr="00464D33">
              <w:rPr>
                <w:rFonts w:cs="Calibri"/>
                <w:color w:val="000000"/>
                <w:sz w:val="18"/>
                <w:szCs w:val="18"/>
              </w:rPr>
              <w:t>15%</w:t>
            </w:r>
          </w:p>
        </w:tc>
      </w:tr>
      <w:tr w:rsidTr="00A531CE">
        <w:tblPrEx>
          <w:tblW w:w="0" w:type="auto"/>
          <w:tblLook w:val="04A0"/>
        </w:tblPrEx>
        <w:tc>
          <w:tcPr>
            <w:tcW w:w="4107" w:type="dxa"/>
            <w:vAlign w:val="center"/>
          </w:tcPr>
          <w:p w:rsidR="00464D33" w:rsidRPr="00DC0535" w:rsidP="00464D33">
            <w:pPr>
              <w:rPr>
                <w:sz w:val="20"/>
                <w:szCs w:val="20"/>
              </w:rPr>
            </w:pPr>
            <w:r w:rsidRPr="00DC0535">
              <w:rPr>
                <w:rFonts w:cs="Calibri"/>
                <w:color w:val="000000"/>
                <w:sz w:val="20"/>
                <w:szCs w:val="20"/>
              </w:rPr>
              <w:t>Southend-on-Sea</w:t>
            </w:r>
          </w:p>
        </w:tc>
        <w:tc>
          <w:tcPr>
            <w:tcW w:w="913" w:type="dxa"/>
            <w:vAlign w:val="bottom"/>
          </w:tcPr>
          <w:p w:rsidR="00464D33" w:rsidRPr="00D446BF" w:rsidP="00464D33">
            <w:pPr>
              <w:jc w:val="center"/>
              <w:rPr>
                <w:sz w:val="18"/>
                <w:szCs w:val="18"/>
              </w:rPr>
            </w:pPr>
            <w:r w:rsidRPr="00D446BF">
              <w:rPr>
                <w:rFonts w:cs="Calibri"/>
                <w:color w:val="000000"/>
                <w:sz w:val="18"/>
                <w:szCs w:val="18"/>
              </w:rPr>
              <w:t>19%</w:t>
            </w:r>
          </w:p>
        </w:tc>
        <w:tc>
          <w:tcPr>
            <w:tcW w:w="924" w:type="dxa"/>
            <w:vAlign w:val="bottom"/>
          </w:tcPr>
          <w:p w:rsidR="00464D33" w:rsidRPr="00D446BF" w:rsidP="00464D33">
            <w:pPr>
              <w:jc w:val="center"/>
              <w:rPr>
                <w:sz w:val="18"/>
                <w:szCs w:val="18"/>
              </w:rPr>
            </w:pPr>
            <w:r w:rsidRPr="00D446BF">
              <w:rPr>
                <w:rFonts w:cs="Calibri"/>
                <w:color w:val="000000"/>
                <w:sz w:val="18"/>
                <w:szCs w:val="18"/>
              </w:rPr>
              <w:t>*</w:t>
            </w:r>
          </w:p>
        </w:tc>
        <w:tc>
          <w:tcPr>
            <w:tcW w:w="922" w:type="dxa"/>
            <w:vAlign w:val="bottom"/>
          </w:tcPr>
          <w:p w:rsidR="00464D33" w:rsidRPr="00D446BF" w:rsidP="00464D33">
            <w:pPr>
              <w:jc w:val="center"/>
              <w:rPr>
                <w:sz w:val="18"/>
                <w:szCs w:val="18"/>
              </w:rPr>
            </w:pPr>
            <w:r w:rsidRPr="00D446BF">
              <w:rPr>
                <w:rFonts w:cs="Calibri"/>
                <w:color w:val="000000"/>
                <w:sz w:val="18"/>
                <w:szCs w:val="18"/>
              </w:rPr>
              <w:t>11%</w:t>
            </w:r>
          </w:p>
        </w:tc>
        <w:tc>
          <w:tcPr>
            <w:tcW w:w="901" w:type="dxa"/>
            <w:vAlign w:val="bottom"/>
          </w:tcPr>
          <w:p w:rsidR="00464D33" w:rsidRPr="00D446BF" w:rsidP="00464D33">
            <w:pPr>
              <w:jc w:val="center"/>
              <w:rPr>
                <w:sz w:val="18"/>
                <w:szCs w:val="18"/>
              </w:rPr>
            </w:pPr>
            <w:r w:rsidRPr="00D446BF">
              <w:rPr>
                <w:rFonts w:cs="Calibri"/>
                <w:color w:val="000000"/>
                <w:sz w:val="18"/>
                <w:szCs w:val="18"/>
              </w:rPr>
              <w:t>*</w:t>
            </w:r>
          </w:p>
        </w:tc>
        <w:tc>
          <w:tcPr>
            <w:tcW w:w="937" w:type="dxa"/>
            <w:vAlign w:val="bottom"/>
          </w:tcPr>
          <w:p w:rsidR="00464D33" w:rsidRPr="00464D33" w:rsidP="00464D33">
            <w:pPr>
              <w:jc w:val="center"/>
              <w:rPr>
                <w:sz w:val="18"/>
                <w:szCs w:val="18"/>
              </w:rPr>
            </w:pPr>
            <w:r w:rsidRPr="00464D33">
              <w:rPr>
                <w:rFonts w:cs="Calibri"/>
                <w:color w:val="000000"/>
                <w:sz w:val="18"/>
                <w:szCs w:val="18"/>
              </w:rPr>
              <w:t>10%</w:t>
            </w:r>
          </w:p>
        </w:tc>
        <w:tc>
          <w:tcPr>
            <w:tcW w:w="924" w:type="dxa"/>
            <w:vAlign w:val="bottom"/>
          </w:tcPr>
          <w:p w:rsidR="00464D33" w:rsidRPr="00464D33" w:rsidP="00464D33">
            <w:pPr>
              <w:jc w:val="center"/>
              <w:rPr>
                <w:sz w:val="18"/>
                <w:szCs w:val="18"/>
              </w:rPr>
            </w:pPr>
            <w:r w:rsidRPr="00464D33">
              <w:rPr>
                <w:rFonts w:cs="Calibri"/>
                <w:color w:val="000000"/>
                <w:sz w:val="18"/>
                <w:szCs w:val="18"/>
              </w:rPr>
              <w:t>15%</w:t>
            </w:r>
          </w:p>
        </w:tc>
      </w:tr>
      <w:tr w:rsidTr="00A531CE">
        <w:tblPrEx>
          <w:tblW w:w="0" w:type="auto"/>
          <w:tblLook w:val="04A0"/>
        </w:tblPrEx>
        <w:tc>
          <w:tcPr>
            <w:tcW w:w="4107" w:type="dxa"/>
            <w:vAlign w:val="center"/>
          </w:tcPr>
          <w:p w:rsidR="00464D33" w:rsidRPr="00DC0535" w:rsidP="00464D33">
            <w:pPr>
              <w:rPr>
                <w:sz w:val="20"/>
                <w:szCs w:val="20"/>
              </w:rPr>
            </w:pPr>
            <w:r w:rsidRPr="00DC0535">
              <w:rPr>
                <w:rFonts w:cs="Calibri"/>
                <w:color w:val="000000"/>
                <w:sz w:val="20"/>
                <w:szCs w:val="20"/>
              </w:rPr>
              <w:t>Suffolk</w:t>
            </w:r>
          </w:p>
        </w:tc>
        <w:tc>
          <w:tcPr>
            <w:tcW w:w="913" w:type="dxa"/>
            <w:vAlign w:val="bottom"/>
          </w:tcPr>
          <w:p w:rsidR="00464D33" w:rsidRPr="00D446BF" w:rsidP="00464D33">
            <w:pPr>
              <w:jc w:val="center"/>
              <w:rPr>
                <w:sz w:val="18"/>
                <w:szCs w:val="18"/>
              </w:rPr>
            </w:pPr>
            <w:r w:rsidRPr="00D446BF">
              <w:rPr>
                <w:rFonts w:cs="Calibri"/>
                <w:color w:val="000000"/>
                <w:sz w:val="18"/>
                <w:szCs w:val="18"/>
              </w:rPr>
              <w:t>13%</w:t>
            </w:r>
          </w:p>
        </w:tc>
        <w:tc>
          <w:tcPr>
            <w:tcW w:w="924" w:type="dxa"/>
            <w:vAlign w:val="bottom"/>
          </w:tcPr>
          <w:p w:rsidR="00464D33" w:rsidRPr="00D446BF" w:rsidP="00464D33">
            <w:pPr>
              <w:jc w:val="center"/>
              <w:rPr>
                <w:sz w:val="18"/>
                <w:szCs w:val="18"/>
              </w:rPr>
            </w:pPr>
            <w:r w:rsidRPr="00D446BF">
              <w:rPr>
                <w:rFonts w:cs="Calibri"/>
                <w:color w:val="000000"/>
                <w:sz w:val="18"/>
                <w:szCs w:val="18"/>
              </w:rPr>
              <w:t>6%</w:t>
            </w:r>
          </w:p>
        </w:tc>
        <w:tc>
          <w:tcPr>
            <w:tcW w:w="922" w:type="dxa"/>
            <w:vAlign w:val="bottom"/>
          </w:tcPr>
          <w:p w:rsidR="00464D33" w:rsidRPr="00D446BF" w:rsidP="00464D33">
            <w:pPr>
              <w:jc w:val="center"/>
              <w:rPr>
                <w:sz w:val="18"/>
                <w:szCs w:val="18"/>
              </w:rPr>
            </w:pPr>
            <w:r w:rsidRPr="00D446BF">
              <w:rPr>
                <w:rFonts w:cs="Calibri"/>
                <w:color w:val="000000"/>
                <w:sz w:val="18"/>
                <w:szCs w:val="18"/>
              </w:rPr>
              <w:t>10%</w:t>
            </w:r>
          </w:p>
        </w:tc>
        <w:tc>
          <w:tcPr>
            <w:tcW w:w="901" w:type="dxa"/>
            <w:vAlign w:val="bottom"/>
          </w:tcPr>
          <w:p w:rsidR="00464D33" w:rsidRPr="00D446BF" w:rsidP="00464D33">
            <w:pPr>
              <w:jc w:val="center"/>
              <w:rPr>
                <w:sz w:val="18"/>
                <w:szCs w:val="18"/>
              </w:rPr>
            </w:pPr>
            <w:r w:rsidRPr="00D446BF">
              <w:rPr>
                <w:rFonts w:cs="Calibri"/>
                <w:color w:val="000000"/>
                <w:sz w:val="18"/>
                <w:szCs w:val="18"/>
              </w:rPr>
              <w:t>12%</w:t>
            </w:r>
          </w:p>
        </w:tc>
        <w:tc>
          <w:tcPr>
            <w:tcW w:w="937" w:type="dxa"/>
            <w:vAlign w:val="bottom"/>
          </w:tcPr>
          <w:p w:rsidR="00464D33" w:rsidRPr="00464D33" w:rsidP="00464D33">
            <w:pPr>
              <w:jc w:val="center"/>
              <w:rPr>
                <w:sz w:val="18"/>
                <w:szCs w:val="18"/>
              </w:rPr>
            </w:pPr>
            <w:r w:rsidRPr="00464D33">
              <w:rPr>
                <w:rFonts w:cs="Calibri"/>
                <w:color w:val="000000"/>
                <w:sz w:val="18"/>
                <w:szCs w:val="18"/>
              </w:rPr>
              <w:t>7%</w:t>
            </w:r>
          </w:p>
        </w:tc>
        <w:tc>
          <w:tcPr>
            <w:tcW w:w="924" w:type="dxa"/>
            <w:vAlign w:val="bottom"/>
          </w:tcPr>
          <w:p w:rsidR="00464D33" w:rsidRPr="00464D33" w:rsidP="00464D33">
            <w:pPr>
              <w:jc w:val="center"/>
              <w:rPr>
                <w:sz w:val="18"/>
                <w:szCs w:val="18"/>
              </w:rPr>
            </w:pPr>
            <w:r w:rsidRPr="00464D33">
              <w:rPr>
                <w:rFonts w:cs="Calibri"/>
                <w:color w:val="000000"/>
                <w:sz w:val="18"/>
                <w:szCs w:val="18"/>
              </w:rPr>
              <w:t>13%</w:t>
            </w:r>
          </w:p>
        </w:tc>
      </w:tr>
      <w:tr w:rsidTr="00A531CE">
        <w:tblPrEx>
          <w:tblW w:w="0" w:type="auto"/>
          <w:tblLook w:val="04A0"/>
        </w:tblPrEx>
        <w:tc>
          <w:tcPr>
            <w:tcW w:w="4107" w:type="dxa"/>
            <w:vAlign w:val="center"/>
          </w:tcPr>
          <w:p w:rsidR="00464D33" w:rsidRPr="00DC0535" w:rsidP="00464D33">
            <w:pPr>
              <w:rPr>
                <w:sz w:val="20"/>
                <w:szCs w:val="20"/>
              </w:rPr>
            </w:pPr>
            <w:r w:rsidRPr="00DC0535">
              <w:rPr>
                <w:rFonts w:cs="Calibri"/>
                <w:color w:val="000000"/>
                <w:sz w:val="20"/>
                <w:szCs w:val="20"/>
              </w:rPr>
              <w:t>Thurrock</w:t>
            </w:r>
          </w:p>
        </w:tc>
        <w:tc>
          <w:tcPr>
            <w:tcW w:w="913" w:type="dxa"/>
            <w:vAlign w:val="bottom"/>
          </w:tcPr>
          <w:p w:rsidR="00464D33" w:rsidRPr="00D446BF" w:rsidP="00464D33">
            <w:pPr>
              <w:jc w:val="center"/>
              <w:rPr>
                <w:sz w:val="18"/>
                <w:szCs w:val="18"/>
              </w:rPr>
            </w:pPr>
            <w:r w:rsidRPr="00D446BF">
              <w:rPr>
                <w:rFonts w:cs="Calibri"/>
                <w:color w:val="000000"/>
                <w:sz w:val="18"/>
                <w:szCs w:val="18"/>
              </w:rPr>
              <w:t>22%</w:t>
            </w:r>
          </w:p>
        </w:tc>
        <w:tc>
          <w:tcPr>
            <w:tcW w:w="924" w:type="dxa"/>
            <w:vAlign w:val="bottom"/>
          </w:tcPr>
          <w:p w:rsidR="00464D33" w:rsidRPr="00D446BF" w:rsidP="00464D33">
            <w:pPr>
              <w:jc w:val="center"/>
              <w:rPr>
                <w:sz w:val="18"/>
                <w:szCs w:val="18"/>
              </w:rPr>
            </w:pPr>
            <w:r w:rsidRPr="00D446BF">
              <w:rPr>
                <w:rFonts w:cs="Calibri"/>
                <w:color w:val="000000"/>
                <w:sz w:val="18"/>
                <w:szCs w:val="18"/>
              </w:rPr>
              <w:t>*</w:t>
            </w:r>
          </w:p>
        </w:tc>
        <w:tc>
          <w:tcPr>
            <w:tcW w:w="922" w:type="dxa"/>
            <w:vAlign w:val="bottom"/>
          </w:tcPr>
          <w:p w:rsidR="00464D33" w:rsidRPr="00D446BF" w:rsidP="00464D33">
            <w:pPr>
              <w:jc w:val="center"/>
              <w:rPr>
                <w:sz w:val="18"/>
                <w:szCs w:val="18"/>
              </w:rPr>
            </w:pPr>
            <w:r w:rsidRPr="00D446BF">
              <w:rPr>
                <w:rFonts w:cs="Calibri"/>
                <w:color w:val="000000"/>
                <w:sz w:val="18"/>
                <w:szCs w:val="18"/>
              </w:rPr>
              <w:t>10%</w:t>
            </w:r>
          </w:p>
        </w:tc>
        <w:tc>
          <w:tcPr>
            <w:tcW w:w="901" w:type="dxa"/>
            <w:vAlign w:val="bottom"/>
          </w:tcPr>
          <w:p w:rsidR="00464D33" w:rsidRPr="00D446BF" w:rsidP="00464D33">
            <w:pPr>
              <w:jc w:val="center"/>
              <w:rPr>
                <w:sz w:val="18"/>
                <w:szCs w:val="18"/>
              </w:rPr>
            </w:pPr>
            <w:r w:rsidRPr="00D446BF">
              <w:rPr>
                <w:rFonts w:cs="Calibri"/>
                <w:color w:val="000000"/>
                <w:sz w:val="18"/>
                <w:szCs w:val="18"/>
              </w:rPr>
              <w:t>29%</w:t>
            </w:r>
          </w:p>
        </w:tc>
        <w:tc>
          <w:tcPr>
            <w:tcW w:w="937" w:type="dxa"/>
            <w:vAlign w:val="bottom"/>
          </w:tcPr>
          <w:p w:rsidR="00464D33" w:rsidRPr="00464D33" w:rsidP="00464D33">
            <w:pPr>
              <w:jc w:val="center"/>
              <w:rPr>
                <w:sz w:val="18"/>
                <w:szCs w:val="18"/>
              </w:rPr>
            </w:pPr>
            <w:r w:rsidRPr="00464D33">
              <w:rPr>
                <w:rFonts w:cs="Calibri"/>
                <w:color w:val="000000"/>
                <w:sz w:val="18"/>
                <w:szCs w:val="18"/>
              </w:rPr>
              <w:t>13%</w:t>
            </w:r>
          </w:p>
        </w:tc>
        <w:tc>
          <w:tcPr>
            <w:tcW w:w="924" w:type="dxa"/>
            <w:vAlign w:val="bottom"/>
          </w:tcPr>
          <w:p w:rsidR="00464D33" w:rsidRPr="00464D33" w:rsidP="00464D33">
            <w:pPr>
              <w:jc w:val="center"/>
              <w:rPr>
                <w:sz w:val="18"/>
                <w:szCs w:val="18"/>
              </w:rPr>
            </w:pPr>
            <w:r w:rsidRPr="00464D33">
              <w:rPr>
                <w:rFonts w:cs="Calibri"/>
                <w:color w:val="000000"/>
                <w:sz w:val="18"/>
                <w:szCs w:val="18"/>
              </w:rPr>
              <w:t>20%</w:t>
            </w:r>
          </w:p>
        </w:tc>
      </w:tr>
      <w:tr w:rsidTr="00A531CE">
        <w:tblPrEx>
          <w:tblW w:w="0" w:type="auto"/>
          <w:tblLook w:val="04A0"/>
        </w:tblPrEx>
        <w:tc>
          <w:tcPr>
            <w:tcW w:w="4107" w:type="dxa"/>
            <w:vAlign w:val="center"/>
          </w:tcPr>
          <w:p w:rsidR="00A531CE" w:rsidRPr="009B79DF" w:rsidP="002028A6">
            <w:pPr>
              <w:rPr>
                <w:rFonts w:cs="Calibri"/>
                <w:b/>
                <w:bCs/>
                <w:color w:val="000000"/>
                <w:sz w:val="18"/>
                <w:szCs w:val="18"/>
              </w:rPr>
            </w:pPr>
            <w:r w:rsidRPr="009B79DF">
              <w:rPr>
                <w:rFonts w:cs="Calibri"/>
                <w:b/>
                <w:bCs/>
                <w:color w:val="000000"/>
                <w:sz w:val="20"/>
                <w:szCs w:val="20"/>
              </w:rPr>
              <w:t>LONDON</w:t>
            </w:r>
          </w:p>
        </w:tc>
        <w:tc>
          <w:tcPr>
            <w:tcW w:w="913" w:type="dxa"/>
            <w:vAlign w:val="center"/>
          </w:tcPr>
          <w:p w:rsidR="00A531CE" w:rsidRPr="001A00E1" w:rsidP="00AF68B9">
            <w:pPr>
              <w:jc w:val="center"/>
              <w:rPr>
                <w:rFonts w:cs="Calibri"/>
                <w:b/>
                <w:bCs/>
                <w:color w:val="000000"/>
                <w:sz w:val="20"/>
                <w:szCs w:val="20"/>
              </w:rPr>
            </w:pPr>
            <w:r w:rsidRPr="001A00E1">
              <w:rPr>
                <w:rFonts w:cs="Calibri"/>
                <w:b/>
                <w:bCs/>
                <w:color w:val="000000"/>
                <w:sz w:val="20"/>
                <w:szCs w:val="20"/>
              </w:rPr>
              <w:t>25%</w:t>
            </w:r>
          </w:p>
        </w:tc>
        <w:tc>
          <w:tcPr>
            <w:tcW w:w="924" w:type="dxa"/>
            <w:vAlign w:val="center"/>
          </w:tcPr>
          <w:p w:rsidR="00A531CE" w:rsidRPr="001A00E1" w:rsidP="00AF68B9">
            <w:pPr>
              <w:jc w:val="center"/>
              <w:rPr>
                <w:rFonts w:cs="Calibri"/>
                <w:b/>
                <w:bCs/>
                <w:color w:val="000000"/>
                <w:sz w:val="20"/>
                <w:szCs w:val="20"/>
              </w:rPr>
            </w:pPr>
            <w:r w:rsidRPr="001A00E1">
              <w:rPr>
                <w:rFonts w:cs="Calibri"/>
                <w:b/>
                <w:bCs/>
                <w:color w:val="000000"/>
                <w:sz w:val="20"/>
                <w:szCs w:val="20"/>
              </w:rPr>
              <w:t>16%</w:t>
            </w:r>
          </w:p>
        </w:tc>
        <w:tc>
          <w:tcPr>
            <w:tcW w:w="922" w:type="dxa"/>
            <w:vAlign w:val="center"/>
          </w:tcPr>
          <w:p w:rsidR="00A531CE" w:rsidRPr="001A00E1" w:rsidP="00AF68B9">
            <w:pPr>
              <w:jc w:val="center"/>
              <w:rPr>
                <w:rFonts w:cs="Calibri"/>
                <w:b/>
                <w:bCs/>
                <w:color w:val="000000"/>
                <w:sz w:val="20"/>
                <w:szCs w:val="20"/>
              </w:rPr>
            </w:pPr>
            <w:r w:rsidRPr="001A00E1">
              <w:rPr>
                <w:rFonts w:cs="Calibri"/>
                <w:b/>
                <w:bCs/>
                <w:color w:val="000000"/>
                <w:sz w:val="20"/>
                <w:szCs w:val="20"/>
              </w:rPr>
              <w:t>9%</w:t>
            </w:r>
          </w:p>
        </w:tc>
        <w:tc>
          <w:tcPr>
            <w:tcW w:w="901" w:type="dxa"/>
            <w:vAlign w:val="center"/>
          </w:tcPr>
          <w:p w:rsidR="00A531CE" w:rsidRPr="001A00E1" w:rsidP="00AF68B9">
            <w:pPr>
              <w:jc w:val="center"/>
              <w:rPr>
                <w:rFonts w:cs="Calibri"/>
                <w:b/>
                <w:bCs/>
                <w:color w:val="000000"/>
                <w:sz w:val="20"/>
                <w:szCs w:val="20"/>
              </w:rPr>
            </w:pPr>
            <w:r w:rsidRPr="001A00E1">
              <w:rPr>
                <w:rFonts w:cs="Calibri"/>
                <w:b/>
                <w:bCs/>
                <w:color w:val="000000"/>
                <w:sz w:val="20"/>
                <w:szCs w:val="20"/>
              </w:rPr>
              <w:t>26%</w:t>
            </w:r>
          </w:p>
        </w:tc>
        <w:tc>
          <w:tcPr>
            <w:tcW w:w="937" w:type="dxa"/>
            <w:vAlign w:val="center"/>
          </w:tcPr>
          <w:p w:rsidR="00A531CE" w:rsidRPr="001A00E1" w:rsidP="00AF68B9">
            <w:pPr>
              <w:jc w:val="center"/>
              <w:rPr>
                <w:rFonts w:cs="Calibri"/>
                <w:b/>
                <w:bCs/>
                <w:color w:val="000000"/>
                <w:sz w:val="20"/>
                <w:szCs w:val="20"/>
              </w:rPr>
            </w:pPr>
            <w:r w:rsidRPr="001A00E1">
              <w:rPr>
                <w:rFonts w:cs="Calibri"/>
                <w:b/>
                <w:bCs/>
                <w:color w:val="000000"/>
                <w:sz w:val="20"/>
                <w:szCs w:val="20"/>
              </w:rPr>
              <w:t>14%</w:t>
            </w:r>
          </w:p>
        </w:tc>
        <w:tc>
          <w:tcPr>
            <w:tcW w:w="924" w:type="dxa"/>
            <w:vAlign w:val="center"/>
          </w:tcPr>
          <w:p w:rsidR="00A531CE" w:rsidRPr="001A00E1" w:rsidP="00AF68B9">
            <w:pPr>
              <w:jc w:val="center"/>
              <w:rPr>
                <w:rFonts w:cs="Calibri"/>
                <w:b/>
                <w:bCs/>
                <w:color w:val="000000"/>
                <w:sz w:val="20"/>
                <w:szCs w:val="20"/>
              </w:rPr>
            </w:pPr>
            <w:r w:rsidRPr="001A00E1">
              <w:rPr>
                <w:rFonts w:cs="Calibri"/>
                <w:b/>
                <w:bCs/>
                <w:color w:val="000000"/>
                <w:sz w:val="20"/>
                <w:szCs w:val="20"/>
              </w:rPr>
              <w:t>29%</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Barking and Dagenham</w:t>
            </w:r>
          </w:p>
        </w:tc>
        <w:tc>
          <w:tcPr>
            <w:tcW w:w="913" w:type="dxa"/>
            <w:vAlign w:val="bottom"/>
          </w:tcPr>
          <w:p w:rsidR="00F12CB8" w:rsidRPr="00A6410E" w:rsidP="00F12CB8">
            <w:pPr>
              <w:jc w:val="center"/>
              <w:rPr>
                <w:sz w:val="18"/>
                <w:szCs w:val="18"/>
              </w:rPr>
            </w:pPr>
            <w:r w:rsidRPr="00A6410E">
              <w:rPr>
                <w:rFonts w:cs="Calibri"/>
                <w:color w:val="000000"/>
                <w:sz w:val="18"/>
                <w:szCs w:val="18"/>
              </w:rPr>
              <w:t>25%</w:t>
            </w:r>
          </w:p>
        </w:tc>
        <w:tc>
          <w:tcPr>
            <w:tcW w:w="924" w:type="dxa"/>
            <w:vAlign w:val="bottom"/>
          </w:tcPr>
          <w:p w:rsidR="00F12CB8" w:rsidRPr="00A6410E" w:rsidP="00F12CB8">
            <w:pPr>
              <w:jc w:val="center"/>
              <w:rPr>
                <w:sz w:val="18"/>
                <w:szCs w:val="18"/>
              </w:rPr>
            </w:pPr>
            <w:r w:rsidRPr="00A6410E">
              <w:rPr>
                <w:rFonts w:cs="Calibri"/>
                <w:color w:val="000000"/>
                <w:sz w:val="18"/>
                <w:szCs w:val="18"/>
              </w:rPr>
              <w:t>12%</w:t>
            </w:r>
          </w:p>
        </w:tc>
        <w:tc>
          <w:tcPr>
            <w:tcW w:w="922" w:type="dxa"/>
            <w:vAlign w:val="bottom"/>
          </w:tcPr>
          <w:p w:rsidR="00F12CB8" w:rsidRPr="00A6410E" w:rsidP="00F12CB8">
            <w:pPr>
              <w:jc w:val="center"/>
              <w:rPr>
                <w:sz w:val="18"/>
                <w:szCs w:val="18"/>
              </w:rPr>
            </w:pPr>
            <w:r w:rsidRPr="00A6410E">
              <w:rPr>
                <w:rFonts w:cs="Calibri"/>
                <w:color w:val="000000"/>
                <w:sz w:val="18"/>
                <w:szCs w:val="18"/>
              </w:rPr>
              <w:t>8%</w:t>
            </w:r>
          </w:p>
        </w:tc>
        <w:tc>
          <w:tcPr>
            <w:tcW w:w="901" w:type="dxa"/>
            <w:vAlign w:val="bottom"/>
          </w:tcPr>
          <w:p w:rsidR="00F12CB8" w:rsidRPr="00A6410E" w:rsidP="00F12CB8">
            <w:pPr>
              <w:jc w:val="center"/>
              <w:rPr>
                <w:sz w:val="18"/>
                <w:szCs w:val="18"/>
              </w:rPr>
            </w:pPr>
            <w:r w:rsidRPr="00A6410E">
              <w:rPr>
                <w:rFonts w:cs="Calibri"/>
                <w:color w:val="000000"/>
                <w:sz w:val="18"/>
                <w:szCs w:val="18"/>
              </w:rPr>
              <w:t>31%</w:t>
            </w:r>
          </w:p>
        </w:tc>
        <w:tc>
          <w:tcPr>
            <w:tcW w:w="937" w:type="dxa"/>
            <w:vAlign w:val="bottom"/>
          </w:tcPr>
          <w:p w:rsidR="00F12CB8" w:rsidRPr="00F12CB8" w:rsidP="00F12CB8">
            <w:pPr>
              <w:jc w:val="center"/>
              <w:rPr>
                <w:sz w:val="18"/>
                <w:szCs w:val="18"/>
              </w:rPr>
            </w:pPr>
            <w:r w:rsidRPr="00F12CB8">
              <w:rPr>
                <w:rFonts w:cs="Calibri"/>
                <w:color w:val="000000"/>
                <w:sz w:val="18"/>
                <w:szCs w:val="18"/>
              </w:rPr>
              <w:t>12%</w:t>
            </w:r>
          </w:p>
        </w:tc>
        <w:tc>
          <w:tcPr>
            <w:tcW w:w="924" w:type="dxa"/>
            <w:vAlign w:val="bottom"/>
          </w:tcPr>
          <w:p w:rsidR="00F12CB8" w:rsidRPr="00F12CB8" w:rsidP="00F12CB8">
            <w:pPr>
              <w:jc w:val="center"/>
              <w:rPr>
                <w:sz w:val="18"/>
                <w:szCs w:val="18"/>
              </w:rPr>
            </w:pPr>
            <w:r w:rsidRPr="00F12CB8">
              <w:rPr>
                <w:rFonts w:cs="Calibri"/>
                <w:color w:val="000000"/>
                <w:sz w:val="18"/>
                <w:szCs w:val="18"/>
              </w:rPr>
              <w:t>28%</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Barnet</w:t>
            </w:r>
          </w:p>
        </w:tc>
        <w:tc>
          <w:tcPr>
            <w:tcW w:w="913" w:type="dxa"/>
            <w:vAlign w:val="bottom"/>
          </w:tcPr>
          <w:p w:rsidR="00F12CB8" w:rsidRPr="00A6410E" w:rsidP="00F12CB8">
            <w:pPr>
              <w:jc w:val="center"/>
              <w:rPr>
                <w:sz w:val="18"/>
                <w:szCs w:val="18"/>
              </w:rPr>
            </w:pPr>
            <w:r w:rsidRPr="00A6410E">
              <w:rPr>
                <w:rFonts w:cs="Calibri"/>
                <w:color w:val="000000"/>
                <w:sz w:val="18"/>
                <w:szCs w:val="18"/>
              </w:rPr>
              <w:t>26%</w:t>
            </w:r>
          </w:p>
        </w:tc>
        <w:tc>
          <w:tcPr>
            <w:tcW w:w="924" w:type="dxa"/>
            <w:vAlign w:val="bottom"/>
          </w:tcPr>
          <w:p w:rsidR="00F12CB8" w:rsidRPr="00A6410E" w:rsidP="00F12CB8">
            <w:pPr>
              <w:jc w:val="center"/>
              <w:rPr>
                <w:sz w:val="18"/>
                <w:szCs w:val="18"/>
              </w:rPr>
            </w:pPr>
            <w:r w:rsidRPr="00A6410E">
              <w:rPr>
                <w:rFonts w:cs="Calibri"/>
                <w:color w:val="000000"/>
                <w:sz w:val="18"/>
                <w:szCs w:val="18"/>
              </w:rPr>
              <w:t>17%</w:t>
            </w:r>
          </w:p>
        </w:tc>
        <w:tc>
          <w:tcPr>
            <w:tcW w:w="922" w:type="dxa"/>
            <w:vAlign w:val="bottom"/>
          </w:tcPr>
          <w:p w:rsidR="00F12CB8" w:rsidRPr="00A6410E" w:rsidP="00F12CB8">
            <w:pPr>
              <w:jc w:val="center"/>
              <w:rPr>
                <w:sz w:val="18"/>
                <w:szCs w:val="18"/>
              </w:rPr>
            </w:pPr>
            <w:r w:rsidRPr="00A6410E">
              <w:rPr>
                <w:rFonts w:cs="Calibri"/>
                <w:color w:val="000000"/>
                <w:sz w:val="18"/>
                <w:szCs w:val="18"/>
              </w:rPr>
              <w:t>13%</w:t>
            </w:r>
          </w:p>
        </w:tc>
        <w:tc>
          <w:tcPr>
            <w:tcW w:w="901" w:type="dxa"/>
            <w:vAlign w:val="bottom"/>
          </w:tcPr>
          <w:p w:rsidR="00F12CB8" w:rsidRPr="00A6410E" w:rsidP="00F12CB8">
            <w:pPr>
              <w:jc w:val="center"/>
              <w:rPr>
                <w:sz w:val="18"/>
                <w:szCs w:val="18"/>
              </w:rPr>
            </w:pPr>
            <w:r w:rsidRPr="00A6410E">
              <w:rPr>
                <w:rFonts w:cs="Calibri"/>
                <w:color w:val="000000"/>
                <w:sz w:val="18"/>
                <w:szCs w:val="18"/>
              </w:rPr>
              <w:t>25%</w:t>
            </w:r>
          </w:p>
        </w:tc>
        <w:tc>
          <w:tcPr>
            <w:tcW w:w="937" w:type="dxa"/>
            <w:vAlign w:val="bottom"/>
          </w:tcPr>
          <w:p w:rsidR="00F12CB8" w:rsidRPr="00F12CB8" w:rsidP="00F12CB8">
            <w:pPr>
              <w:jc w:val="center"/>
              <w:rPr>
                <w:sz w:val="18"/>
                <w:szCs w:val="18"/>
              </w:rPr>
            </w:pPr>
            <w:r w:rsidRPr="00F12CB8">
              <w:rPr>
                <w:rFonts w:cs="Calibri"/>
                <w:color w:val="000000"/>
                <w:sz w:val="18"/>
                <w:szCs w:val="18"/>
              </w:rPr>
              <w:t>16%</w:t>
            </w:r>
          </w:p>
        </w:tc>
        <w:tc>
          <w:tcPr>
            <w:tcW w:w="924" w:type="dxa"/>
            <w:vAlign w:val="bottom"/>
          </w:tcPr>
          <w:p w:rsidR="00F12CB8" w:rsidRPr="00F12CB8" w:rsidP="00F12CB8">
            <w:pPr>
              <w:jc w:val="center"/>
              <w:rPr>
                <w:sz w:val="18"/>
                <w:szCs w:val="18"/>
              </w:rPr>
            </w:pPr>
            <w:r w:rsidRPr="00F12CB8">
              <w:rPr>
                <w:rFonts w:cs="Calibri"/>
                <w:color w:val="000000"/>
                <w:sz w:val="18"/>
                <w:szCs w:val="18"/>
              </w:rPr>
              <w:t>28%</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Bexley</w:t>
            </w:r>
          </w:p>
        </w:tc>
        <w:tc>
          <w:tcPr>
            <w:tcW w:w="913" w:type="dxa"/>
            <w:vAlign w:val="bottom"/>
          </w:tcPr>
          <w:p w:rsidR="00F12CB8" w:rsidRPr="00A6410E" w:rsidP="00F12CB8">
            <w:pPr>
              <w:jc w:val="center"/>
              <w:rPr>
                <w:sz w:val="18"/>
                <w:szCs w:val="18"/>
              </w:rPr>
            </w:pPr>
            <w:r w:rsidRPr="00A6410E">
              <w:rPr>
                <w:rFonts w:cs="Calibri"/>
                <w:color w:val="000000"/>
                <w:sz w:val="18"/>
                <w:szCs w:val="18"/>
              </w:rPr>
              <w:t>22%</w:t>
            </w:r>
          </w:p>
        </w:tc>
        <w:tc>
          <w:tcPr>
            <w:tcW w:w="924" w:type="dxa"/>
            <w:vAlign w:val="bottom"/>
          </w:tcPr>
          <w:p w:rsidR="00F12CB8" w:rsidRPr="00A6410E" w:rsidP="00F12CB8">
            <w:pPr>
              <w:jc w:val="center"/>
              <w:rPr>
                <w:sz w:val="18"/>
                <w:szCs w:val="18"/>
              </w:rPr>
            </w:pPr>
            <w:r w:rsidRPr="00A6410E">
              <w:rPr>
                <w:rFonts w:cs="Calibri"/>
                <w:color w:val="000000"/>
                <w:sz w:val="18"/>
                <w:szCs w:val="18"/>
              </w:rPr>
              <w:t>9%</w:t>
            </w:r>
          </w:p>
        </w:tc>
        <w:tc>
          <w:tcPr>
            <w:tcW w:w="922" w:type="dxa"/>
            <w:vAlign w:val="bottom"/>
          </w:tcPr>
          <w:p w:rsidR="00F12CB8" w:rsidRPr="00A6410E" w:rsidP="00F12CB8">
            <w:pPr>
              <w:jc w:val="center"/>
              <w:rPr>
                <w:sz w:val="18"/>
                <w:szCs w:val="18"/>
              </w:rPr>
            </w:pPr>
            <w:r w:rsidRPr="00A6410E">
              <w:rPr>
                <w:rFonts w:cs="Calibri"/>
                <w:color w:val="000000"/>
                <w:sz w:val="18"/>
                <w:szCs w:val="18"/>
              </w:rPr>
              <w:t>7%</w:t>
            </w:r>
          </w:p>
        </w:tc>
        <w:tc>
          <w:tcPr>
            <w:tcW w:w="901" w:type="dxa"/>
            <w:vAlign w:val="bottom"/>
          </w:tcPr>
          <w:p w:rsidR="00F12CB8" w:rsidRPr="00A6410E" w:rsidP="00F12CB8">
            <w:pPr>
              <w:jc w:val="center"/>
              <w:rPr>
                <w:sz w:val="18"/>
                <w:szCs w:val="18"/>
              </w:rPr>
            </w:pPr>
            <w:r w:rsidRPr="00A6410E">
              <w:rPr>
                <w:rFonts w:cs="Calibri"/>
                <w:color w:val="000000"/>
                <w:sz w:val="18"/>
                <w:szCs w:val="18"/>
              </w:rPr>
              <w:t>35%</w:t>
            </w:r>
          </w:p>
        </w:tc>
        <w:tc>
          <w:tcPr>
            <w:tcW w:w="937" w:type="dxa"/>
            <w:vAlign w:val="bottom"/>
          </w:tcPr>
          <w:p w:rsidR="00F12CB8" w:rsidRPr="00F12CB8" w:rsidP="00F12CB8">
            <w:pPr>
              <w:jc w:val="center"/>
              <w:rPr>
                <w:sz w:val="18"/>
                <w:szCs w:val="18"/>
              </w:rPr>
            </w:pPr>
            <w:r w:rsidRPr="00F12CB8">
              <w:rPr>
                <w:rFonts w:cs="Calibri"/>
                <w:color w:val="000000"/>
                <w:sz w:val="18"/>
                <w:szCs w:val="18"/>
              </w:rPr>
              <w:t>9%</w:t>
            </w:r>
          </w:p>
        </w:tc>
        <w:tc>
          <w:tcPr>
            <w:tcW w:w="924" w:type="dxa"/>
            <w:vAlign w:val="bottom"/>
          </w:tcPr>
          <w:p w:rsidR="00F12CB8" w:rsidRPr="00F12CB8" w:rsidP="00F12CB8">
            <w:pPr>
              <w:jc w:val="center"/>
              <w:rPr>
                <w:sz w:val="18"/>
                <w:szCs w:val="18"/>
              </w:rPr>
            </w:pPr>
            <w:r w:rsidRPr="00F12CB8">
              <w:rPr>
                <w:rFonts w:cs="Calibri"/>
                <w:color w:val="000000"/>
                <w:sz w:val="18"/>
                <w:szCs w:val="18"/>
              </w:rPr>
              <w:t>23%</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Brent</w:t>
            </w:r>
          </w:p>
        </w:tc>
        <w:tc>
          <w:tcPr>
            <w:tcW w:w="913" w:type="dxa"/>
            <w:vAlign w:val="bottom"/>
          </w:tcPr>
          <w:p w:rsidR="00F12CB8" w:rsidRPr="00A6410E" w:rsidP="00F12CB8">
            <w:pPr>
              <w:jc w:val="center"/>
              <w:rPr>
                <w:sz w:val="18"/>
                <w:szCs w:val="18"/>
              </w:rPr>
            </w:pPr>
            <w:r w:rsidRPr="00A6410E">
              <w:rPr>
                <w:rFonts w:cs="Calibri"/>
                <w:color w:val="000000"/>
                <w:sz w:val="18"/>
                <w:szCs w:val="18"/>
              </w:rPr>
              <w:t>27%</w:t>
            </w:r>
          </w:p>
        </w:tc>
        <w:tc>
          <w:tcPr>
            <w:tcW w:w="924" w:type="dxa"/>
            <w:vAlign w:val="bottom"/>
          </w:tcPr>
          <w:p w:rsidR="00F12CB8" w:rsidRPr="00A6410E" w:rsidP="00F12CB8">
            <w:pPr>
              <w:jc w:val="center"/>
              <w:rPr>
                <w:sz w:val="18"/>
                <w:szCs w:val="18"/>
              </w:rPr>
            </w:pPr>
            <w:r w:rsidRPr="00A6410E">
              <w:rPr>
                <w:rFonts w:cs="Calibri"/>
                <w:color w:val="000000"/>
                <w:sz w:val="18"/>
                <w:szCs w:val="18"/>
              </w:rPr>
              <w:t>19%</w:t>
            </w:r>
          </w:p>
        </w:tc>
        <w:tc>
          <w:tcPr>
            <w:tcW w:w="922" w:type="dxa"/>
            <w:vAlign w:val="bottom"/>
          </w:tcPr>
          <w:p w:rsidR="00F12CB8" w:rsidRPr="00A6410E" w:rsidP="00F12CB8">
            <w:pPr>
              <w:jc w:val="center"/>
              <w:rPr>
                <w:sz w:val="18"/>
                <w:szCs w:val="18"/>
              </w:rPr>
            </w:pPr>
            <w:r w:rsidRPr="00A6410E">
              <w:rPr>
                <w:rFonts w:cs="Calibri"/>
                <w:color w:val="000000"/>
                <w:sz w:val="18"/>
                <w:szCs w:val="18"/>
              </w:rPr>
              <w:t>*</w:t>
            </w:r>
          </w:p>
        </w:tc>
        <w:tc>
          <w:tcPr>
            <w:tcW w:w="901" w:type="dxa"/>
            <w:vAlign w:val="bottom"/>
          </w:tcPr>
          <w:p w:rsidR="00F12CB8" w:rsidRPr="00A6410E" w:rsidP="00F12CB8">
            <w:pPr>
              <w:jc w:val="center"/>
              <w:rPr>
                <w:sz w:val="18"/>
                <w:szCs w:val="18"/>
              </w:rPr>
            </w:pPr>
            <w:r w:rsidRPr="00A6410E">
              <w:rPr>
                <w:rFonts w:cs="Calibri"/>
                <w:color w:val="000000"/>
                <w:sz w:val="18"/>
                <w:szCs w:val="18"/>
              </w:rPr>
              <w:t>25%</w:t>
            </w:r>
          </w:p>
        </w:tc>
        <w:tc>
          <w:tcPr>
            <w:tcW w:w="937" w:type="dxa"/>
            <w:vAlign w:val="bottom"/>
          </w:tcPr>
          <w:p w:rsidR="00F12CB8" w:rsidRPr="00F12CB8" w:rsidP="00F12CB8">
            <w:pPr>
              <w:jc w:val="center"/>
              <w:rPr>
                <w:sz w:val="18"/>
                <w:szCs w:val="18"/>
              </w:rPr>
            </w:pPr>
            <w:r w:rsidRPr="00F12CB8">
              <w:rPr>
                <w:rFonts w:cs="Calibri"/>
                <w:color w:val="000000"/>
                <w:sz w:val="18"/>
                <w:szCs w:val="18"/>
              </w:rPr>
              <w:t>16%</w:t>
            </w:r>
          </w:p>
        </w:tc>
        <w:tc>
          <w:tcPr>
            <w:tcW w:w="924" w:type="dxa"/>
            <w:vAlign w:val="bottom"/>
          </w:tcPr>
          <w:p w:rsidR="00F12CB8" w:rsidRPr="00F12CB8" w:rsidP="00F12CB8">
            <w:pPr>
              <w:jc w:val="center"/>
              <w:rPr>
                <w:sz w:val="18"/>
                <w:szCs w:val="18"/>
              </w:rPr>
            </w:pPr>
            <w:r w:rsidRPr="00F12CB8">
              <w:rPr>
                <w:rFonts w:cs="Calibri"/>
                <w:color w:val="000000"/>
                <w:sz w:val="18"/>
                <w:szCs w:val="18"/>
              </w:rPr>
              <w:t>34%</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Bromley</w:t>
            </w:r>
          </w:p>
        </w:tc>
        <w:tc>
          <w:tcPr>
            <w:tcW w:w="913" w:type="dxa"/>
            <w:vAlign w:val="bottom"/>
          </w:tcPr>
          <w:p w:rsidR="00F12CB8" w:rsidRPr="00A6410E" w:rsidP="00F12CB8">
            <w:pPr>
              <w:jc w:val="center"/>
              <w:rPr>
                <w:sz w:val="18"/>
                <w:szCs w:val="18"/>
              </w:rPr>
            </w:pPr>
            <w:r w:rsidRPr="00A6410E">
              <w:rPr>
                <w:rFonts w:cs="Calibri"/>
                <w:color w:val="000000"/>
                <w:sz w:val="18"/>
                <w:szCs w:val="18"/>
              </w:rPr>
              <w:t>16%</w:t>
            </w:r>
          </w:p>
        </w:tc>
        <w:tc>
          <w:tcPr>
            <w:tcW w:w="924" w:type="dxa"/>
            <w:vAlign w:val="bottom"/>
          </w:tcPr>
          <w:p w:rsidR="00F12CB8" w:rsidRPr="00A6410E" w:rsidP="00F12CB8">
            <w:pPr>
              <w:jc w:val="center"/>
              <w:rPr>
                <w:sz w:val="18"/>
                <w:szCs w:val="18"/>
              </w:rPr>
            </w:pPr>
            <w:r w:rsidRPr="00A6410E">
              <w:rPr>
                <w:rFonts w:cs="Calibri"/>
                <w:color w:val="000000"/>
                <w:sz w:val="18"/>
                <w:szCs w:val="18"/>
              </w:rPr>
              <w:t>9%</w:t>
            </w:r>
          </w:p>
        </w:tc>
        <w:tc>
          <w:tcPr>
            <w:tcW w:w="922" w:type="dxa"/>
            <w:vAlign w:val="bottom"/>
          </w:tcPr>
          <w:p w:rsidR="00F12CB8" w:rsidRPr="00A6410E" w:rsidP="00F12CB8">
            <w:pPr>
              <w:jc w:val="center"/>
              <w:rPr>
                <w:sz w:val="18"/>
                <w:szCs w:val="18"/>
              </w:rPr>
            </w:pPr>
            <w:r w:rsidRPr="00A6410E">
              <w:rPr>
                <w:rFonts w:cs="Calibri"/>
                <w:color w:val="000000"/>
                <w:sz w:val="18"/>
                <w:szCs w:val="18"/>
              </w:rPr>
              <w:t>9%</w:t>
            </w:r>
          </w:p>
        </w:tc>
        <w:tc>
          <w:tcPr>
            <w:tcW w:w="901" w:type="dxa"/>
            <w:vAlign w:val="bottom"/>
          </w:tcPr>
          <w:p w:rsidR="00F12CB8" w:rsidRPr="00A6410E" w:rsidP="00F12CB8">
            <w:pPr>
              <w:jc w:val="center"/>
              <w:rPr>
                <w:sz w:val="18"/>
                <w:szCs w:val="18"/>
              </w:rPr>
            </w:pPr>
            <w:r w:rsidRPr="00A6410E">
              <w:rPr>
                <w:rFonts w:cs="Calibri"/>
                <w:color w:val="000000"/>
                <w:sz w:val="18"/>
                <w:szCs w:val="18"/>
              </w:rPr>
              <w:t>20%</w:t>
            </w:r>
          </w:p>
        </w:tc>
        <w:tc>
          <w:tcPr>
            <w:tcW w:w="937" w:type="dxa"/>
            <w:vAlign w:val="bottom"/>
          </w:tcPr>
          <w:p w:rsidR="00F12CB8" w:rsidRPr="00F12CB8" w:rsidP="00F12CB8">
            <w:pPr>
              <w:jc w:val="center"/>
              <w:rPr>
                <w:sz w:val="18"/>
                <w:szCs w:val="18"/>
              </w:rPr>
            </w:pPr>
            <w:r w:rsidRPr="00F12CB8">
              <w:rPr>
                <w:rFonts w:cs="Calibri"/>
                <w:color w:val="000000"/>
                <w:sz w:val="18"/>
                <w:szCs w:val="18"/>
              </w:rPr>
              <w:t>10%</w:t>
            </w:r>
          </w:p>
        </w:tc>
        <w:tc>
          <w:tcPr>
            <w:tcW w:w="924" w:type="dxa"/>
            <w:vAlign w:val="bottom"/>
          </w:tcPr>
          <w:p w:rsidR="00F12CB8" w:rsidRPr="00F12CB8" w:rsidP="00F12CB8">
            <w:pPr>
              <w:jc w:val="center"/>
              <w:rPr>
                <w:sz w:val="18"/>
                <w:szCs w:val="18"/>
              </w:rPr>
            </w:pPr>
            <w:r w:rsidRPr="00F12CB8">
              <w:rPr>
                <w:rFonts w:cs="Calibri"/>
                <w:color w:val="000000"/>
                <w:sz w:val="18"/>
                <w:szCs w:val="18"/>
              </w:rPr>
              <w:t>17%</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Camden</w:t>
            </w:r>
          </w:p>
        </w:tc>
        <w:tc>
          <w:tcPr>
            <w:tcW w:w="913" w:type="dxa"/>
            <w:vAlign w:val="bottom"/>
          </w:tcPr>
          <w:p w:rsidR="00F12CB8" w:rsidRPr="00A6410E" w:rsidP="00F12CB8">
            <w:pPr>
              <w:jc w:val="center"/>
              <w:rPr>
                <w:sz w:val="18"/>
                <w:szCs w:val="18"/>
              </w:rPr>
            </w:pPr>
            <w:r w:rsidRPr="00A6410E">
              <w:rPr>
                <w:rFonts w:cs="Calibri"/>
                <w:color w:val="000000"/>
                <w:sz w:val="18"/>
                <w:szCs w:val="18"/>
              </w:rPr>
              <w:t>26%</w:t>
            </w:r>
          </w:p>
        </w:tc>
        <w:tc>
          <w:tcPr>
            <w:tcW w:w="924" w:type="dxa"/>
            <w:vAlign w:val="bottom"/>
          </w:tcPr>
          <w:p w:rsidR="00F12CB8" w:rsidRPr="00A6410E" w:rsidP="00F12CB8">
            <w:pPr>
              <w:jc w:val="center"/>
              <w:rPr>
                <w:sz w:val="18"/>
                <w:szCs w:val="18"/>
              </w:rPr>
            </w:pPr>
            <w:r w:rsidRPr="00A6410E">
              <w:rPr>
                <w:rFonts w:cs="Calibri"/>
                <w:color w:val="000000"/>
                <w:sz w:val="18"/>
                <w:szCs w:val="18"/>
              </w:rPr>
              <w:t>22%</w:t>
            </w:r>
          </w:p>
        </w:tc>
        <w:tc>
          <w:tcPr>
            <w:tcW w:w="922" w:type="dxa"/>
            <w:vAlign w:val="bottom"/>
          </w:tcPr>
          <w:p w:rsidR="00F12CB8" w:rsidRPr="00A6410E" w:rsidP="00F12CB8">
            <w:pPr>
              <w:jc w:val="center"/>
              <w:rPr>
                <w:sz w:val="18"/>
                <w:szCs w:val="18"/>
              </w:rPr>
            </w:pPr>
            <w:r w:rsidRPr="00A6410E">
              <w:rPr>
                <w:rFonts w:cs="Calibri"/>
                <w:color w:val="000000"/>
                <w:sz w:val="18"/>
                <w:szCs w:val="18"/>
              </w:rPr>
              <w:t>12%</w:t>
            </w:r>
          </w:p>
        </w:tc>
        <w:tc>
          <w:tcPr>
            <w:tcW w:w="901" w:type="dxa"/>
            <w:vAlign w:val="bottom"/>
          </w:tcPr>
          <w:p w:rsidR="00F12CB8" w:rsidRPr="00A6410E" w:rsidP="00F12CB8">
            <w:pPr>
              <w:jc w:val="center"/>
              <w:rPr>
                <w:sz w:val="18"/>
                <w:szCs w:val="18"/>
              </w:rPr>
            </w:pPr>
            <w:r w:rsidRPr="00A6410E">
              <w:rPr>
                <w:rFonts w:cs="Calibri"/>
                <w:color w:val="000000"/>
                <w:sz w:val="18"/>
                <w:szCs w:val="18"/>
              </w:rPr>
              <w:t>29%</w:t>
            </w:r>
          </w:p>
        </w:tc>
        <w:tc>
          <w:tcPr>
            <w:tcW w:w="937" w:type="dxa"/>
            <w:vAlign w:val="bottom"/>
          </w:tcPr>
          <w:p w:rsidR="00F12CB8" w:rsidRPr="00F12CB8" w:rsidP="00F12CB8">
            <w:pPr>
              <w:jc w:val="center"/>
              <w:rPr>
                <w:sz w:val="18"/>
                <w:szCs w:val="18"/>
              </w:rPr>
            </w:pPr>
            <w:r w:rsidRPr="00F12CB8">
              <w:rPr>
                <w:rFonts w:cs="Calibri"/>
                <w:color w:val="000000"/>
                <w:sz w:val="18"/>
                <w:szCs w:val="18"/>
              </w:rPr>
              <w:t>18%</w:t>
            </w:r>
          </w:p>
        </w:tc>
        <w:tc>
          <w:tcPr>
            <w:tcW w:w="924" w:type="dxa"/>
            <w:vAlign w:val="bottom"/>
          </w:tcPr>
          <w:p w:rsidR="00F12CB8" w:rsidRPr="00F12CB8" w:rsidP="00F12CB8">
            <w:pPr>
              <w:jc w:val="center"/>
              <w:rPr>
                <w:sz w:val="18"/>
                <w:szCs w:val="18"/>
              </w:rPr>
            </w:pPr>
            <w:r w:rsidRPr="00F12CB8">
              <w:rPr>
                <w:rFonts w:cs="Calibri"/>
                <w:color w:val="000000"/>
                <w:sz w:val="18"/>
                <w:szCs w:val="18"/>
              </w:rPr>
              <w:t>31%</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City of London</w:t>
            </w:r>
          </w:p>
        </w:tc>
        <w:tc>
          <w:tcPr>
            <w:tcW w:w="913" w:type="dxa"/>
            <w:vAlign w:val="bottom"/>
          </w:tcPr>
          <w:p w:rsidR="00F12CB8" w:rsidRPr="00A6410E" w:rsidP="00F12CB8">
            <w:pPr>
              <w:jc w:val="center"/>
              <w:rPr>
                <w:sz w:val="18"/>
                <w:szCs w:val="18"/>
              </w:rPr>
            </w:pPr>
            <w:r w:rsidRPr="00A6410E">
              <w:rPr>
                <w:rFonts w:cs="Calibri"/>
                <w:color w:val="000000"/>
                <w:sz w:val="18"/>
                <w:szCs w:val="18"/>
              </w:rPr>
              <w:t>*</w:t>
            </w:r>
          </w:p>
        </w:tc>
        <w:tc>
          <w:tcPr>
            <w:tcW w:w="924" w:type="dxa"/>
            <w:vAlign w:val="bottom"/>
          </w:tcPr>
          <w:p w:rsidR="00F12CB8" w:rsidRPr="00A6410E" w:rsidP="00F12CB8">
            <w:pPr>
              <w:jc w:val="center"/>
              <w:rPr>
                <w:sz w:val="18"/>
                <w:szCs w:val="18"/>
              </w:rPr>
            </w:pPr>
            <w:r w:rsidRPr="00A6410E">
              <w:rPr>
                <w:rFonts w:cs="Calibri"/>
                <w:color w:val="000000"/>
                <w:sz w:val="18"/>
                <w:szCs w:val="18"/>
              </w:rPr>
              <w:t>*</w:t>
            </w:r>
          </w:p>
        </w:tc>
        <w:tc>
          <w:tcPr>
            <w:tcW w:w="922" w:type="dxa"/>
            <w:vAlign w:val="bottom"/>
          </w:tcPr>
          <w:p w:rsidR="00F12CB8" w:rsidRPr="00A6410E" w:rsidP="00F12CB8">
            <w:pPr>
              <w:jc w:val="center"/>
              <w:rPr>
                <w:sz w:val="18"/>
                <w:szCs w:val="18"/>
              </w:rPr>
            </w:pPr>
            <w:r w:rsidRPr="00A6410E">
              <w:rPr>
                <w:rFonts w:cs="Calibri"/>
                <w:color w:val="000000"/>
                <w:sz w:val="18"/>
                <w:szCs w:val="18"/>
              </w:rPr>
              <w:t>*</w:t>
            </w:r>
          </w:p>
        </w:tc>
        <w:tc>
          <w:tcPr>
            <w:tcW w:w="901" w:type="dxa"/>
            <w:vAlign w:val="bottom"/>
          </w:tcPr>
          <w:p w:rsidR="00F12CB8" w:rsidRPr="00A6410E" w:rsidP="00F12CB8">
            <w:pPr>
              <w:jc w:val="center"/>
              <w:rPr>
                <w:sz w:val="18"/>
                <w:szCs w:val="18"/>
              </w:rPr>
            </w:pPr>
            <w:r w:rsidRPr="00A6410E">
              <w:rPr>
                <w:rFonts w:cs="Calibri"/>
                <w:color w:val="000000"/>
                <w:sz w:val="18"/>
                <w:szCs w:val="18"/>
              </w:rPr>
              <w:t>*</w:t>
            </w:r>
          </w:p>
        </w:tc>
        <w:tc>
          <w:tcPr>
            <w:tcW w:w="937" w:type="dxa"/>
            <w:vAlign w:val="bottom"/>
          </w:tcPr>
          <w:p w:rsidR="00F12CB8" w:rsidRPr="00F12CB8" w:rsidP="00F12CB8">
            <w:pPr>
              <w:jc w:val="center"/>
              <w:rPr>
                <w:sz w:val="18"/>
                <w:szCs w:val="18"/>
              </w:rPr>
            </w:pPr>
            <w:r w:rsidRPr="00F12CB8">
              <w:rPr>
                <w:rFonts w:cs="Calibri"/>
                <w:color w:val="000000"/>
                <w:sz w:val="18"/>
                <w:szCs w:val="18"/>
              </w:rPr>
              <w:t>*</w:t>
            </w:r>
          </w:p>
        </w:tc>
        <w:tc>
          <w:tcPr>
            <w:tcW w:w="924" w:type="dxa"/>
            <w:vAlign w:val="bottom"/>
          </w:tcPr>
          <w:p w:rsidR="00F12CB8" w:rsidRPr="00F12CB8" w:rsidP="00F12CB8">
            <w:pPr>
              <w:jc w:val="center"/>
              <w:rPr>
                <w:sz w:val="18"/>
                <w:szCs w:val="18"/>
              </w:rPr>
            </w:pPr>
            <w:r w:rsidRPr="00F12CB8">
              <w:rPr>
                <w:rFonts w:cs="Calibri"/>
                <w:color w:val="000000"/>
                <w:sz w:val="18"/>
                <w:szCs w:val="18"/>
              </w:rPr>
              <w:t>*</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Croydon</w:t>
            </w:r>
          </w:p>
        </w:tc>
        <w:tc>
          <w:tcPr>
            <w:tcW w:w="913" w:type="dxa"/>
            <w:vAlign w:val="bottom"/>
          </w:tcPr>
          <w:p w:rsidR="00F12CB8" w:rsidRPr="00A6410E" w:rsidP="00F12CB8">
            <w:pPr>
              <w:jc w:val="center"/>
              <w:rPr>
                <w:sz w:val="18"/>
                <w:szCs w:val="18"/>
              </w:rPr>
            </w:pPr>
            <w:r w:rsidRPr="00A6410E">
              <w:rPr>
                <w:rFonts w:cs="Calibri"/>
                <w:color w:val="000000"/>
                <w:sz w:val="18"/>
                <w:szCs w:val="18"/>
              </w:rPr>
              <w:t>19%</w:t>
            </w:r>
          </w:p>
        </w:tc>
        <w:tc>
          <w:tcPr>
            <w:tcW w:w="924" w:type="dxa"/>
            <w:vAlign w:val="bottom"/>
          </w:tcPr>
          <w:p w:rsidR="00F12CB8" w:rsidRPr="00A6410E" w:rsidP="00F12CB8">
            <w:pPr>
              <w:jc w:val="center"/>
              <w:rPr>
                <w:sz w:val="18"/>
                <w:szCs w:val="18"/>
              </w:rPr>
            </w:pPr>
            <w:r w:rsidRPr="00A6410E">
              <w:rPr>
                <w:rFonts w:cs="Calibri"/>
                <w:color w:val="000000"/>
                <w:sz w:val="18"/>
                <w:szCs w:val="18"/>
              </w:rPr>
              <w:t>15%</w:t>
            </w:r>
          </w:p>
        </w:tc>
        <w:tc>
          <w:tcPr>
            <w:tcW w:w="922" w:type="dxa"/>
            <w:vAlign w:val="bottom"/>
          </w:tcPr>
          <w:p w:rsidR="00F12CB8" w:rsidRPr="00A6410E" w:rsidP="00F12CB8">
            <w:pPr>
              <w:jc w:val="center"/>
              <w:rPr>
                <w:sz w:val="18"/>
                <w:szCs w:val="18"/>
              </w:rPr>
            </w:pPr>
            <w:r w:rsidRPr="00A6410E">
              <w:rPr>
                <w:rFonts w:cs="Calibri"/>
                <w:color w:val="000000"/>
                <w:sz w:val="18"/>
                <w:szCs w:val="18"/>
              </w:rPr>
              <w:t>8%</w:t>
            </w:r>
          </w:p>
        </w:tc>
        <w:tc>
          <w:tcPr>
            <w:tcW w:w="901" w:type="dxa"/>
            <w:vAlign w:val="bottom"/>
          </w:tcPr>
          <w:p w:rsidR="00F12CB8" w:rsidRPr="00A6410E" w:rsidP="00F12CB8">
            <w:pPr>
              <w:jc w:val="center"/>
              <w:rPr>
                <w:sz w:val="18"/>
                <w:szCs w:val="18"/>
              </w:rPr>
            </w:pPr>
            <w:r w:rsidRPr="00A6410E">
              <w:rPr>
                <w:rFonts w:cs="Calibri"/>
                <w:color w:val="000000"/>
                <w:sz w:val="18"/>
                <w:szCs w:val="18"/>
              </w:rPr>
              <w:t>19%</w:t>
            </w:r>
          </w:p>
        </w:tc>
        <w:tc>
          <w:tcPr>
            <w:tcW w:w="937" w:type="dxa"/>
            <w:vAlign w:val="bottom"/>
          </w:tcPr>
          <w:p w:rsidR="00F12CB8" w:rsidRPr="00F12CB8" w:rsidP="00F12CB8">
            <w:pPr>
              <w:jc w:val="center"/>
              <w:rPr>
                <w:sz w:val="18"/>
                <w:szCs w:val="18"/>
              </w:rPr>
            </w:pPr>
            <w:r w:rsidRPr="00F12CB8">
              <w:rPr>
                <w:rFonts w:cs="Calibri"/>
                <w:color w:val="000000"/>
                <w:sz w:val="18"/>
                <w:szCs w:val="18"/>
              </w:rPr>
              <w:t>12%</w:t>
            </w:r>
          </w:p>
        </w:tc>
        <w:tc>
          <w:tcPr>
            <w:tcW w:w="924" w:type="dxa"/>
            <w:vAlign w:val="bottom"/>
          </w:tcPr>
          <w:p w:rsidR="00F12CB8" w:rsidRPr="00F12CB8" w:rsidP="00F12CB8">
            <w:pPr>
              <w:jc w:val="center"/>
              <w:rPr>
                <w:sz w:val="18"/>
                <w:szCs w:val="18"/>
              </w:rPr>
            </w:pPr>
            <w:r w:rsidRPr="00F12CB8">
              <w:rPr>
                <w:rFonts w:cs="Calibri"/>
                <w:color w:val="000000"/>
                <w:sz w:val="18"/>
                <w:szCs w:val="18"/>
              </w:rPr>
              <w:t>31%</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Ealing</w:t>
            </w:r>
          </w:p>
        </w:tc>
        <w:tc>
          <w:tcPr>
            <w:tcW w:w="913" w:type="dxa"/>
            <w:vAlign w:val="bottom"/>
          </w:tcPr>
          <w:p w:rsidR="00F12CB8" w:rsidRPr="00A6410E" w:rsidP="00F12CB8">
            <w:pPr>
              <w:jc w:val="center"/>
              <w:rPr>
                <w:sz w:val="18"/>
                <w:szCs w:val="18"/>
              </w:rPr>
            </w:pPr>
            <w:r w:rsidRPr="00A6410E">
              <w:rPr>
                <w:rFonts w:cs="Calibri"/>
                <w:color w:val="000000"/>
                <w:sz w:val="18"/>
                <w:szCs w:val="18"/>
              </w:rPr>
              <w:t>27%</w:t>
            </w:r>
          </w:p>
        </w:tc>
        <w:tc>
          <w:tcPr>
            <w:tcW w:w="924" w:type="dxa"/>
            <w:vAlign w:val="bottom"/>
          </w:tcPr>
          <w:p w:rsidR="00F12CB8" w:rsidRPr="00A6410E" w:rsidP="00F12CB8">
            <w:pPr>
              <w:jc w:val="center"/>
              <w:rPr>
                <w:sz w:val="18"/>
                <w:szCs w:val="18"/>
              </w:rPr>
            </w:pPr>
            <w:r w:rsidRPr="00A6410E">
              <w:rPr>
                <w:rFonts w:cs="Calibri"/>
                <w:color w:val="000000"/>
                <w:sz w:val="18"/>
                <w:szCs w:val="18"/>
              </w:rPr>
              <w:t>19%</w:t>
            </w:r>
          </w:p>
        </w:tc>
        <w:tc>
          <w:tcPr>
            <w:tcW w:w="922" w:type="dxa"/>
            <w:vAlign w:val="bottom"/>
          </w:tcPr>
          <w:p w:rsidR="00F12CB8" w:rsidRPr="00A6410E" w:rsidP="00F12CB8">
            <w:pPr>
              <w:jc w:val="center"/>
              <w:rPr>
                <w:sz w:val="18"/>
                <w:szCs w:val="18"/>
              </w:rPr>
            </w:pPr>
            <w:r w:rsidRPr="00A6410E">
              <w:rPr>
                <w:rFonts w:cs="Calibri"/>
                <w:color w:val="000000"/>
                <w:sz w:val="18"/>
                <w:szCs w:val="18"/>
              </w:rPr>
              <w:t>15%</w:t>
            </w:r>
          </w:p>
        </w:tc>
        <w:tc>
          <w:tcPr>
            <w:tcW w:w="901" w:type="dxa"/>
            <w:vAlign w:val="bottom"/>
          </w:tcPr>
          <w:p w:rsidR="00F12CB8" w:rsidRPr="00A6410E" w:rsidP="00F12CB8">
            <w:pPr>
              <w:jc w:val="center"/>
              <w:rPr>
                <w:sz w:val="18"/>
                <w:szCs w:val="18"/>
              </w:rPr>
            </w:pPr>
            <w:r w:rsidRPr="00A6410E">
              <w:rPr>
                <w:rFonts w:cs="Calibri"/>
                <w:color w:val="000000"/>
                <w:sz w:val="18"/>
                <w:szCs w:val="18"/>
              </w:rPr>
              <w:t>26%</w:t>
            </w:r>
          </w:p>
        </w:tc>
        <w:tc>
          <w:tcPr>
            <w:tcW w:w="937" w:type="dxa"/>
            <w:vAlign w:val="bottom"/>
          </w:tcPr>
          <w:p w:rsidR="00F12CB8" w:rsidRPr="00F12CB8" w:rsidP="00F12CB8">
            <w:pPr>
              <w:jc w:val="center"/>
              <w:rPr>
                <w:sz w:val="18"/>
                <w:szCs w:val="18"/>
              </w:rPr>
            </w:pPr>
            <w:r w:rsidRPr="00F12CB8">
              <w:rPr>
                <w:rFonts w:cs="Calibri"/>
                <w:color w:val="000000"/>
                <w:sz w:val="18"/>
                <w:szCs w:val="18"/>
              </w:rPr>
              <w:t>17%</w:t>
            </w:r>
          </w:p>
        </w:tc>
        <w:tc>
          <w:tcPr>
            <w:tcW w:w="924" w:type="dxa"/>
            <w:vAlign w:val="bottom"/>
          </w:tcPr>
          <w:p w:rsidR="00F12CB8" w:rsidRPr="00F12CB8" w:rsidP="00F12CB8">
            <w:pPr>
              <w:jc w:val="center"/>
              <w:rPr>
                <w:sz w:val="18"/>
                <w:szCs w:val="18"/>
              </w:rPr>
            </w:pPr>
            <w:r w:rsidRPr="00F12CB8">
              <w:rPr>
                <w:rFonts w:cs="Calibri"/>
                <w:color w:val="000000"/>
                <w:sz w:val="18"/>
                <w:szCs w:val="18"/>
              </w:rPr>
              <w:t>30%</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Enfield</w:t>
            </w:r>
          </w:p>
        </w:tc>
        <w:tc>
          <w:tcPr>
            <w:tcW w:w="913" w:type="dxa"/>
            <w:vAlign w:val="bottom"/>
          </w:tcPr>
          <w:p w:rsidR="00F12CB8" w:rsidRPr="00A6410E" w:rsidP="00F12CB8">
            <w:pPr>
              <w:jc w:val="center"/>
              <w:rPr>
                <w:sz w:val="18"/>
                <w:szCs w:val="18"/>
              </w:rPr>
            </w:pPr>
            <w:r w:rsidRPr="00A6410E">
              <w:rPr>
                <w:rFonts w:cs="Calibri"/>
                <w:color w:val="000000"/>
                <w:sz w:val="18"/>
                <w:szCs w:val="18"/>
              </w:rPr>
              <w:t>24%</w:t>
            </w:r>
          </w:p>
        </w:tc>
        <w:tc>
          <w:tcPr>
            <w:tcW w:w="924" w:type="dxa"/>
            <w:vAlign w:val="bottom"/>
          </w:tcPr>
          <w:p w:rsidR="00F12CB8" w:rsidRPr="00A6410E" w:rsidP="00F12CB8">
            <w:pPr>
              <w:jc w:val="center"/>
              <w:rPr>
                <w:sz w:val="18"/>
                <w:szCs w:val="18"/>
              </w:rPr>
            </w:pPr>
            <w:r w:rsidRPr="00A6410E">
              <w:rPr>
                <w:rFonts w:cs="Calibri"/>
                <w:color w:val="000000"/>
                <w:sz w:val="18"/>
                <w:szCs w:val="18"/>
              </w:rPr>
              <w:t>15%</w:t>
            </w:r>
          </w:p>
        </w:tc>
        <w:tc>
          <w:tcPr>
            <w:tcW w:w="922" w:type="dxa"/>
            <w:vAlign w:val="bottom"/>
          </w:tcPr>
          <w:p w:rsidR="00F12CB8" w:rsidRPr="00A6410E" w:rsidP="00F12CB8">
            <w:pPr>
              <w:jc w:val="center"/>
              <w:rPr>
                <w:sz w:val="18"/>
                <w:szCs w:val="18"/>
              </w:rPr>
            </w:pPr>
            <w:r w:rsidRPr="00A6410E">
              <w:rPr>
                <w:rFonts w:cs="Calibri"/>
                <w:color w:val="000000"/>
                <w:sz w:val="18"/>
                <w:szCs w:val="18"/>
              </w:rPr>
              <w:t>9%</w:t>
            </w:r>
          </w:p>
        </w:tc>
        <w:tc>
          <w:tcPr>
            <w:tcW w:w="901" w:type="dxa"/>
            <w:vAlign w:val="bottom"/>
          </w:tcPr>
          <w:p w:rsidR="00F12CB8" w:rsidRPr="00A6410E" w:rsidP="00F12CB8">
            <w:pPr>
              <w:jc w:val="center"/>
              <w:rPr>
                <w:sz w:val="18"/>
                <w:szCs w:val="18"/>
              </w:rPr>
            </w:pPr>
            <w:r w:rsidRPr="00A6410E">
              <w:rPr>
                <w:rFonts w:cs="Calibri"/>
                <w:color w:val="000000"/>
                <w:sz w:val="18"/>
                <w:szCs w:val="18"/>
              </w:rPr>
              <w:t>24%</w:t>
            </w:r>
          </w:p>
        </w:tc>
        <w:tc>
          <w:tcPr>
            <w:tcW w:w="937" w:type="dxa"/>
            <w:vAlign w:val="bottom"/>
          </w:tcPr>
          <w:p w:rsidR="00F12CB8" w:rsidRPr="00F12CB8" w:rsidP="00F12CB8">
            <w:pPr>
              <w:jc w:val="center"/>
              <w:rPr>
                <w:sz w:val="18"/>
                <w:szCs w:val="18"/>
              </w:rPr>
            </w:pPr>
            <w:r w:rsidRPr="00F12CB8">
              <w:rPr>
                <w:rFonts w:cs="Calibri"/>
                <w:color w:val="000000"/>
                <w:sz w:val="18"/>
                <w:szCs w:val="18"/>
              </w:rPr>
              <w:t>11%</w:t>
            </w:r>
          </w:p>
        </w:tc>
        <w:tc>
          <w:tcPr>
            <w:tcW w:w="924" w:type="dxa"/>
            <w:vAlign w:val="bottom"/>
          </w:tcPr>
          <w:p w:rsidR="00F12CB8" w:rsidRPr="00F12CB8" w:rsidP="00F12CB8">
            <w:pPr>
              <w:jc w:val="center"/>
              <w:rPr>
                <w:sz w:val="18"/>
                <w:szCs w:val="18"/>
              </w:rPr>
            </w:pPr>
            <w:r w:rsidRPr="00F12CB8">
              <w:rPr>
                <w:rFonts w:cs="Calibri"/>
                <w:color w:val="000000"/>
                <w:sz w:val="18"/>
                <w:szCs w:val="18"/>
              </w:rPr>
              <w:t>30%</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Greenwich</w:t>
            </w:r>
          </w:p>
        </w:tc>
        <w:tc>
          <w:tcPr>
            <w:tcW w:w="913" w:type="dxa"/>
            <w:vAlign w:val="bottom"/>
          </w:tcPr>
          <w:p w:rsidR="00F12CB8" w:rsidRPr="00A6410E" w:rsidP="00F12CB8">
            <w:pPr>
              <w:jc w:val="center"/>
              <w:rPr>
                <w:sz w:val="18"/>
                <w:szCs w:val="18"/>
              </w:rPr>
            </w:pPr>
            <w:r w:rsidRPr="00A6410E">
              <w:rPr>
                <w:rFonts w:cs="Calibri"/>
                <w:color w:val="000000"/>
                <w:sz w:val="18"/>
                <w:szCs w:val="18"/>
              </w:rPr>
              <w:t>27%</w:t>
            </w:r>
          </w:p>
        </w:tc>
        <w:tc>
          <w:tcPr>
            <w:tcW w:w="924" w:type="dxa"/>
            <w:vAlign w:val="bottom"/>
          </w:tcPr>
          <w:p w:rsidR="00F12CB8" w:rsidRPr="00A6410E" w:rsidP="00F12CB8">
            <w:pPr>
              <w:jc w:val="center"/>
              <w:rPr>
                <w:sz w:val="18"/>
                <w:szCs w:val="18"/>
              </w:rPr>
            </w:pPr>
            <w:r w:rsidRPr="00A6410E">
              <w:rPr>
                <w:rFonts w:cs="Calibri"/>
                <w:color w:val="000000"/>
                <w:sz w:val="18"/>
                <w:szCs w:val="18"/>
              </w:rPr>
              <w:t>15%</w:t>
            </w:r>
          </w:p>
        </w:tc>
        <w:tc>
          <w:tcPr>
            <w:tcW w:w="922" w:type="dxa"/>
            <w:vAlign w:val="bottom"/>
          </w:tcPr>
          <w:p w:rsidR="00F12CB8" w:rsidRPr="00A6410E" w:rsidP="00F12CB8">
            <w:pPr>
              <w:jc w:val="center"/>
              <w:rPr>
                <w:sz w:val="18"/>
                <w:szCs w:val="18"/>
              </w:rPr>
            </w:pPr>
            <w:r w:rsidRPr="00A6410E">
              <w:rPr>
                <w:rFonts w:cs="Calibri"/>
                <w:color w:val="000000"/>
                <w:sz w:val="18"/>
                <w:szCs w:val="18"/>
              </w:rPr>
              <w:t>9%</w:t>
            </w:r>
          </w:p>
        </w:tc>
        <w:tc>
          <w:tcPr>
            <w:tcW w:w="901" w:type="dxa"/>
            <w:vAlign w:val="bottom"/>
          </w:tcPr>
          <w:p w:rsidR="00F12CB8" w:rsidRPr="00A6410E" w:rsidP="00F12CB8">
            <w:pPr>
              <w:jc w:val="center"/>
              <w:rPr>
                <w:sz w:val="18"/>
                <w:szCs w:val="18"/>
              </w:rPr>
            </w:pPr>
            <w:r w:rsidRPr="00A6410E">
              <w:rPr>
                <w:rFonts w:cs="Calibri"/>
                <w:color w:val="000000"/>
                <w:sz w:val="18"/>
                <w:szCs w:val="18"/>
              </w:rPr>
              <w:t>32%</w:t>
            </w:r>
          </w:p>
        </w:tc>
        <w:tc>
          <w:tcPr>
            <w:tcW w:w="937" w:type="dxa"/>
            <w:vAlign w:val="bottom"/>
          </w:tcPr>
          <w:p w:rsidR="00F12CB8" w:rsidRPr="00F12CB8" w:rsidP="00F12CB8">
            <w:pPr>
              <w:jc w:val="center"/>
              <w:rPr>
                <w:sz w:val="18"/>
                <w:szCs w:val="18"/>
              </w:rPr>
            </w:pPr>
            <w:r w:rsidRPr="00F12CB8">
              <w:rPr>
                <w:rFonts w:cs="Calibri"/>
                <w:color w:val="000000"/>
                <w:sz w:val="18"/>
                <w:szCs w:val="18"/>
              </w:rPr>
              <w:t>16%</w:t>
            </w:r>
          </w:p>
        </w:tc>
        <w:tc>
          <w:tcPr>
            <w:tcW w:w="924" w:type="dxa"/>
            <w:vAlign w:val="bottom"/>
          </w:tcPr>
          <w:p w:rsidR="00F12CB8" w:rsidRPr="00F12CB8" w:rsidP="00F12CB8">
            <w:pPr>
              <w:jc w:val="center"/>
              <w:rPr>
                <w:sz w:val="18"/>
                <w:szCs w:val="18"/>
              </w:rPr>
            </w:pPr>
            <w:r w:rsidRPr="00F12CB8">
              <w:rPr>
                <w:rFonts w:cs="Calibri"/>
                <w:color w:val="000000"/>
                <w:sz w:val="18"/>
                <w:szCs w:val="18"/>
              </w:rPr>
              <w:t>29%</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Hackney</w:t>
            </w:r>
          </w:p>
        </w:tc>
        <w:tc>
          <w:tcPr>
            <w:tcW w:w="913" w:type="dxa"/>
            <w:vAlign w:val="bottom"/>
          </w:tcPr>
          <w:p w:rsidR="00F12CB8" w:rsidRPr="00A6410E" w:rsidP="00F12CB8">
            <w:pPr>
              <w:jc w:val="center"/>
              <w:rPr>
                <w:sz w:val="18"/>
                <w:szCs w:val="18"/>
              </w:rPr>
            </w:pPr>
            <w:r w:rsidRPr="00A6410E">
              <w:rPr>
                <w:rFonts w:cs="Calibri"/>
                <w:color w:val="000000"/>
                <w:sz w:val="18"/>
                <w:szCs w:val="18"/>
              </w:rPr>
              <w:t>26%</w:t>
            </w:r>
          </w:p>
        </w:tc>
        <w:tc>
          <w:tcPr>
            <w:tcW w:w="924" w:type="dxa"/>
            <w:vAlign w:val="bottom"/>
          </w:tcPr>
          <w:p w:rsidR="00F12CB8" w:rsidRPr="00A6410E" w:rsidP="00F12CB8">
            <w:pPr>
              <w:jc w:val="center"/>
              <w:rPr>
                <w:sz w:val="18"/>
                <w:szCs w:val="18"/>
              </w:rPr>
            </w:pPr>
            <w:r w:rsidRPr="00A6410E">
              <w:rPr>
                <w:rFonts w:cs="Calibri"/>
                <w:color w:val="000000"/>
                <w:sz w:val="18"/>
                <w:szCs w:val="18"/>
              </w:rPr>
              <w:t>18%</w:t>
            </w:r>
          </w:p>
        </w:tc>
        <w:tc>
          <w:tcPr>
            <w:tcW w:w="922" w:type="dxa"/>
            <w:vAlign w:val="bottom"/>
          </w:tcPr>
          <w:p w:rsidR="00F12CB8" w:rsidRPr="00A6410E" w:rsidP="00F12CB8">
            <w:pPr>
              <w:jc w:val="center"/>
              <w:rPr>
                <w:sz w:val="18"/>
                <w:szCs w:val="18"/>
              </w:rPr>
            </w:pPr>
            <w:r w:rsidRPr="00A6410E">
              <w:rPr>
                <w:rFonts w:cs="Calibri"/>
                <w:color w:val="000000"/>
                <w:sz w:val="18"/>
                <w:szCs w:val="18"/>
              </w:rPr>
              <w:t>*</w:t>
            </w:r>
          </w:p>
        </w:tc>
        <w:tc>
          <w:tcPr>
            <w:tcW w:w="901" w:type="dxa"/>
            <w:vAlign w:val="bottom"/>
          </w:tcPr>
          <w:p w:rsidR="00F12CB8" w:rsidRPr="00A6410E" w:rsidP="00F12CB8">
            <w:pPr>
              <w:jc w:val="center"/>
              <w:rPr>
                <w:sz w:val="18"/>
                <w:szCs w:val="18"/>
              </w:rPr>
            </w:pPr>
            <w:r w:rsidRPr="00A6410E">
              <w:rPr>
                <w:rFonts w:cs="Calibri"/>
                <w:color w:val="000000"/>
                <w:sz w:val="18"/>
                <w:szCs w:val="18"/>
              </w:rPr>
              <w:t>25%</w:t>
            </w:r>
          </w:p>
        </w:tc>
        <w:tc>
          <w:tcPr>
            <w:tcW w:w="937" w:type="dxa"/>
            <w:vAlign w:val="bottom"/>
          </w:tcPr>
          <w:p w:rsidR="00F12CB8" w:rsidRPr="00F12CB8" w:rsidP="00F12CB8">
            <w:pPr>
              <w:jc w:val="center"/>
              <w:rPr>
                <w:sz w:val="18"/>
                <w:szCs w:val="18"/>
              </w:rPr>
            </w:pPr>
            <w:r w:rsidRPr="00F12CB8">
              <w:rPr>
                <w:rFonts w:cs="Calibri"/>
                <w:color w:val="000000"/>
                <w:sz w:val="18"/>
                <w:szCs w:val="18"/>
              </w:rPr>
              <w:t>17%</w:t>
            </w:r>
          </w:p>
        </w:tc>
        <w:tc>
          <w:tcPr>
            <w:tcW w:w="924" w:type="dxa"/>
            <w:vAlign w:val="bottom"/>
          </w:tcPr>
          <w:p w:rsidR="00F12CB8" w:rsidRPr="00F12CB8" w:rsidP="00F12CB8">
            <w:pPr>
              <w:jc w:val="center"/>
              <w:rPr>
                <w:sz w:val="18"/>
                <w:szCs w:val="18"/>
              </w:rPr>
            </w:pPr>
            <w:r w:rsidRPr="00F12CB8">
              <w:rPr>
                <w:rFonts w:cs="Calibri"/>
                <w:color w:val="000000"/>
                <w:sz w:val="18"/>
                <w:szCs w:val="18"/>
              </w:rPr>
              <w:t>28%</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 xml:space="preserve">Hammersmith </w:t>
            </w:r>
            <w:r>
              <w:rPr>
                <w:rFonts w:cs="Calibri"/>
                <w:color w:val="000000"/>
                <w:sz w:val="20"/>
                <w:szCs w:val="20"/>
              </w:rPr>
              <w:t>&amp;</w:t>
            </w:r>
            <w:r w:rsidRPr="00DC0535">
              <w:rPr>
                <w:rFonts w:cs="Calibri"/>
                <w:color w:val="000000"/>
                <w:sz w:val="20"/>
                <w:szCs w:val="20"/>
              </w:rPr>
              <w:t xml:space="preserve"> Fulham</w:t>
            </w:r>
          </w:p>
        </w:tc>
        <w:tc>
          <w:tcPr>
            <w:tcW w:w="913" w:type="dxa"/>
            <w:vAlign w:val="bottom"/>
          </w:tcPr>
          <w:p w:rsidR="00F12CB8" w:rsidRPr="00A6410E" w:rsidP="00F12CB8">
            <w:pPr>
              <w:jc w:val="center"/>
              <w:rPr>
                <w:sz w:val="18"/>
                <w:szCs w:val="18"/>
              </w:rPr>
            </w:pPr>
            <w:r w:rsidRPr="00A6410E">
              <w:rPr>
                <w:rFonts w:cs="Calibri"/>
                <w:color w:val="000000"/>
                <w:sz w:val="18"/>
                <w:szCs w:val="18"/>
              </w:rPr>
              <w:t>24%</w:t>
            </w:r>
          </w:p>
        </w:tc>
        <w:tc>
          <w:tcPr>
            <w:tcW w:w="924" w:type="dxa"/>
            <w:vAlign w:val="bottom"/>
          </w:tcPr>
          <w:p w:rsidR="00F12CB8" w:rsidRPr="00A6410E" w:rsidP="00F12CB8">
            <w:pPr>
              <w:jc w:val="center"/>
              <w:rPr>
                <w:sz w:val="18"/>
                <w:szCs w:val="18"/>
              </w:rPr>
            </w:pPr>
            <w:r w:rsidRPr="00A6410E">
              <w:rPr>
                <w:rFonts w:cs="Calibri"/>
                <w:color w:val="000000"/>
                <w:sz w:val="18"/>
                <w:szCs w:val="18"/>
              </w:rPr>
              <w:t>17%</w:t>
            </w:r>
          </w:p>
        </w:tc>
        <w:tc>
          <w:tcPr>
            <w:tcW w:w="922" w:type="dxa"/>
            <w:vAlign w:val="bottom"/>
          </w:tcPr>
          <w:p w:rsidR="00F12CB8" w:rsidRPr="00A6410E" w:rsidP="00F12CB8">
            <w:pPr>
              <w:jc w:val="center"/>
              <w:rPr>
                <w:sz w:val="18"/>
                <w:szCs w:val="18"/>
              </w:rPr>
            </w:pPr>
            <w:r w:rsidRPr="00A6410E">
              <w:rPr>
                <w:rFonts w:cs="Calibri"/>
                <w:color w:val="000000"/>
                <w:sz w:val="18"/>
                <w:szCs w:val="18"/>
              </w:rPr>
              <w:t>*</w:t>
            </w:r>
          </w:p>
        </w:tc>
        <w:tc>
          <w:tcPr>
            <w:tcW w:w="901" w:type="dxa"/>
            <w:vAlign w:val="bottom"/>
          </w:tcPr>
          <w:p w:rsidR="00F12CB8" w:rsidRPr="00A6410E" w:rsidP="00F12CB8">
            <w:pPr>
              <w:jc w:val="center"/>
              <w:rPr>
                <w:sz w:val="18"/>
                <w:szCs w:val="18"/>
              </w:rPr>
            </w:pPr>
            <w:r w:rsidRPr="00A6410E">
              <w:rPr>
                <w:rFonts w:cs="Calibri"/>
                <w:color w:val="000000"/>
                <w:sz w:val="18"/>
                <w:szCs w:val="18"/>
              </w:rPr>
              <w:t>25%</w:t>
            </w:r>
          </w:p>
        </w:tc>
        <w:tc>
          <w:tcPr>
            <w:tcW w:w="937" w:type="dxa"/>
            <w:vAlign w:val="bottom"/>
          </w:tcPr>
          <w:p w:rsidR="00F12CB8" w:rsidRPr="00F12CB8" w:rsidP="00F12CB8">
            <w:pPr>
              <w:jc w:val="center"/>
              <w:rPr>
                <w:sz w:val="18"/>
                <w:szCs w:val="18"/>
              </w:rPr>
            </w:pPr>
            <w:r w:rsidRPr="00F12CB8">
              <w:rPr>
                <w:rFonts w:cs="Calibri"/>
                <w:color w:val="000000"/>
                <w:sz w:val="18"/>
                <w:szCs w:val="18"/>
              </w:rPr>
              <w:t>12%</w:t>
            </w:r>
          </w:p>
        </w:tc>
        <w:tc>
          <w:tcPr>
            <w:tcW w:w="924" w:type="dxa"/>
            <w:vAlign w:val="bottom"/>
          </w:tcPr>
          <w:p w:rsidR="00F12CB8" w:rsidRPr="00F12CB8" w:rsidP="00F12CB8">
            <w:pPr>
              <w:jc w:val="center"/>
              <w:rPr>
                <w:sz w:val="18"/>
                <w:szCs w:val="18"/>
              </w:rPr>
            </w:pPr>
            <w:r w:rsidRPr="00F12CB8">
              <w:rPr>
                <w:rFonts w:cs="Calibri"/>
                <w:color w:val="000000"/>
                <w:sz w:val="18"/>
                <w:szCs w:val="18"/>
              </w:rPr>
              <w:t>31%</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Haringey</w:t>
            </w:r>
          </w:p>
        </w:tc>
        <w:tc>
          <w:tcPr>
            <w:tcW w:w="913" w:type="dxa"/>
            <w:vAlign w:val="bottom"/>
          </w:tcPr>
          <w:p w:rsidR="00F12CB8" w:rsidRPr="00A6410E" w:rsidP="00F12CB8">
            <w:pPr>
              <w:jc w:val="center"/>
              <w:rPr>
                <w:sz w:val="18"/>
                <w:szCs w:val="18"/>
              </w:rPr>
            </w:pPr>
            <w:r w:rsidRPr="00A6410E">
              <w:rPr>
                <w:rFonts w:cs="Calibri"/>
                <w:color w:val="000000"/>
                <w:sz w:val="18"/>
                <w:szCs w:val="18"/>
              </w:rPr>
              <w:t>27%</w:t>
            </w:r>
          </w:p>
        </w:tc>
        <w:tc>
          <w:tcPr>
            <w:tcW w:w="924" w:type="dxa"/>
            <w:vAlign w:val="bottom"/>
          </w:tcPr>
          <w:p w:rsidR="00F12CB8" w:rsidRPr="00A6410E" w:rsidP="00F12CB8">
            <w:pPr>
              <w:jc w:val="center"/>
              <w:rPr>
                <w:sz w:val="18"/>
                <w:szCs w:val="18"/>
              </w:rPr>
            </w:pPr>
            <w:r w:rsidRPr="00A6410E">
              <w:rPr>
                <w:rFonts w:cs="Calibri"/>
                <w:color w:val="000000"/>
                <w:sz w:val="18"/>
                <w:szCs w:val="18"/>
              </w:rPr>
              <w:t>22%</w:t>
            </w:r>
          </w:p>
        </w:tc>
        <w:tc>
          <w:tcPr>
            <w:tcW w:w="922" w:type="dxa"/>
            <w:vAlign w:val="bottom"/>
          </w:tcPr>
          <w:p w:rsidR="00F12CB8" w:rsidRPr="00A6410E" w:rsidP="00F12CB8">
            <w:pPr>
              <w:jc w:val="center"/>
              <w:rPr>
                <w:sz w:val="18"/>
                <w:szCs w:val="18"/>
              </w:rPr>
            </w:pPr>
            <w:r w:rsidRPr="00A6410E">
              <w:rPr>
                <w:rFonts w:cs="Calibri"/>
                <w:color w:val="000000"/>
                <w:sz w:val="18"/>
                <w:szCs w:val="18"/>
              </w:rPr>
              <w:t>12%</w:t>
            </w:r>
          </w:p>
        </w:tc>
        <w:tc>
          <w:tcPr>
            <w:tcW w:w="901" w:type="dxa"/>
            <w:vAlign w:val="bottom"/>
          </w:tcPr>
          <w:p w:rsidR="00F12CB8" w:rsidRPr="00A6410E" w:rsidP="00F12CB8">
            <w:pPr>
              <w:jc w:val="center"/>
              <w:rPr>
                <w:sz w:val="18"/>
                <w:szCs w:val="18"/>
              </w:rPr>
            </w:pPr>
            <w:r w:rsidRPr="00A6410E">
              <w:rPr>
                <w:rFonts w:cs="Calibri"/>
                <w:color w:val="000000"/>
                <w:sz w:val="18"/>
                <w:szCs w:val="18"/>
              </w:rPr>
              <w:t>27%</w:t>
            </w:r>
          </w:p>
        </w:tc>
        <w:tc>
          <w:tcPr>
            <w:tcW w:w="937" w:type="dxa"/>
            <w:vAlign w:val="bottom"/>
          </w:tcPr>
          <w:p w:rsidR="00F12CB8" w:rsidRPr="00F12CB8" w:rsidP="00F12CB8">
            <w:pPr>
              <w:jc w:val="center"/>
              <w:rPr>
                <w:sz w:val="18"/>
                <w:szCs w:val="18"/>
              </w:rPr>
            </w:pPr>
            <w:r w:rsidRPr="00F12CB8">
              <w:rPr>
                <w:rFonts w:cs="Calibri"/>
                <w:color w:val="000000"/>
                <w:sz w:val="18"/>
                <w:szCs w:val="18"/>
              </w:rPr>
              <w:t>17%</w:t>
            </w:r>
          </w:p>
        </w:tc>
        <w:tc>
          <w:tcPr>
            <w:tcW w:w="924" w:type="dxa"/>
            <w:vAlign w:val="bottom"/>
          </w:tcPr>
          <w:p w:rsidR="00F12CB8" w:rsidRPr="00F12CB8" w:rsidP="00F12CB8">
            <w:pPr>
              <w:jc w:val="center"/>
              <w:rPr>
                <w:sz w:val="18"/>
                <w:szCs w:val="18"/>
              </w:rPr>
            </w:pPr>
            <w:r w:rsidRPr="00F12CB8">
              <w:rPr>
                <w:rFonts w:cs="Calibri"/>
                <w:color w:val="000000"/>
                <w:sz w:val="18"/>
                <w:szCs w:val="18"/>
              </w:rPr>
              <w:t>33%</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Harrow</w:t>
            </w:r>
          </w:p>
        </w:tc>
        <w:tc>
          <w:tcPr>
            <w:tcW w:w="913" w:type="dxa"/>
            <w:vAlign w:val="bottom"/>
          </w:tcPr>
          <w:p w:rsidR="00F12CB8" w:rsidRPr="00A6410E" w:rsidP="00F12CB8">
            <w:pPr>
              <w:jc w:val="center"/>
              <w:rPr>
                <w:sz w:val="18"/>
                <w:szCs w:val="18"/>
              </w:rPr>
            </w:pPr>
            <w:r w:rsidRPr="00A6410E">
              <w:rPr>
                <w:rFonts w:cs="Calibri"/>
                <w:color w:val="000000"/>
                <w:sz w:val="18"/>
                <w:szCs w:val="18"/>
              </w:rPr>
              <w:t>27%</w:t>
            </w:r>
          </w:p>
        </w:tc>
        <w:tc>
          <w:tcPr>
            <w:tcW w:w="924" w:type="dxa"/>
            <w:vAlign w:val="bottom"/>
          </w:tcPr>
          <w:p w:rsidR="00F12CB8" w:rsidRPr="00A6410E" w:rsidP="00F12CB8">
            <w:pPr>
              <w:jc w:val="center"/>
              <w:rPr>
                <w:sz w:val="18"/>
                <w:szCs w:val="18"/>
              </w:rPr>
            </w:pPr>
            <w:r w:rsidRPr="00A6410E">
              <w:rPr>
                <w:rFonts w:cs="Calibri"/>
                <w:color w:val="000000"/>
                <w:sz w:val="18"/>
                <w:szCs w:val="18"/>
              </w:rPr>
              <w:t>19%</w:t>
            </w:r>
          </w:p>
        </w:tc>
        <w:tc>
          <w:tcPr>
            <w:tcW w:w="922" w:type="dxa"/>
            <w:vAlign w:val="bottom"/>
          </w:tcPr>
          <w:p w:rsidR="00F12CB8" w:rsidRPr="00A6410E" w:rsidP="00F12CB8">
            <w:pPr>
              <w:jc w:val="center"/>
              <w:rPr>
                <w:sz w:val="18"/>
                <w:szCs w:val="18"/>
              </w:rPr>
            </w:pPr>
            <w:r w:rsidRPr="00A6410E">
              <w:rPr>
                <w:rFonts w:cs="Calibri"/>
                <w:color w:val="000000"/>
                <w:sz w:val="18"/>
                <w:szCs w:val="18"/>
              </w:rPr>
              <w:t>*</w:t>
            </w:r>
          </w:p>
        </w:tc>
        <w:tc>
          <w:tcPr>
            <w:tcW w:w="901" w:type="dxa"/>
            <w:vAlign w:val="bottom"/>
          </w:tcPr>
          <w:p w:rsidR="00F12CB8" w:rsidRPr="00A6410E" w:rsidP="00F12CB8">
            <w:pPr>
              <w:jc w:val="center"/>
              <w:rPr>
                <w:sz w:val="18"/>
                <w:szCs w:val="18"/>
              </w:rPr>
            </w:pPr>
            <w:r w:rsidRPr="00A6410E">
              <w:rPr>
                <w:rFonts w:cs="Calibri"/>
                <w:color w:val="000000"/>
                <w:sz w:val="18"/>
                <w:szCs w:val="18"/>
              </w:rPr>
              <w:t>27%</w:t>
            </w:r>
          </w:p>
        </w:tc>
        <w:tc>
          <w:tcPr>
            <w:tcW w:w="937" w:type="dxa"/>
            <w:vAlign w:val="bottom"/>
          </w:tcPr>
          <w:p w:rsidR="00F12CB8" w:rsidRPr="00F12CB8" w:rsidP="00F12CB8">
            <w:pPr>
              <w:jc w:val="center"/>
              <w:rPr>
                <w:sz w:val="18"/>
                <w:szCs w:val="18"/>
              </w:rPr>
            </w:pPr>
            <w:r w:rsidRPr="00F12CB8">
              <w:rPr>
                <w:rFonts w:cs="Calibri"/>
                <w:color w:val="000000"/>
                <w:sz w:val="18"/>
                <w:szCs w:val="18"/>
              </w:rPr>
              <w:t>16%</w:t>
            </w:r>
          </w:p>
        </w:tc>
        <w:tc>
          <w:tcPr>
            <w:tcW w:w="924" w:type="dxa"/>
            <w:vAlign w:val="bottom"/>
          </w:tcPr>
          <w:p w:rsidR="00F12CB8" w:rsidRPr="00F12CB8" w:rsidP="00F12CB8">
            <w:pPr>
              <w:jc w:val="center"/>
              <w:rPr>
                <w:sz w:val="18"/>
                <w:szCs w:val="18"/>
              </w:rPr>
            </w:pPr>
            <w:r w:rsidRPr="00F12CB8">
              <w:rPr>
                <w:rFonts w:cs="Calibri"/>
                <w:color w:val="000000"/>
                <w:sz w:val="18"/>
                <w:szCs w:val="18"/>
              </w:rPr>
              <w:t>34%</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Havering</w:t>
            </w:r>
          </w:p>
        </w:tc>
        <w:tc>
          <w:tcPr>
            <w:tcW w:w="913" w:type="dxa"/>
            <w:vAlign w:val="bottom"/>
          </w:tcPr>
          <w:p w:rsidR="00F12CB8" w:rsidRPr="00A6410E" w:rsidP="00F12CB8">
            <w:pPr>
              <w:jc w:val="center"/>
              <w:rPr>
                <w:sz w:val="18"/>
                <w:szCs w:val="18"/>
              </w:rPr>
            </w:pPr>
            <w:r w:rsidRPr="00A6410E">
              <w:rPr>
                <w:rFonts w:cs="Calibri"/>
                <w:color w:val="000000"/>
                <w:sz w:val="18"/>
                <w:szCs w:val="18"/>
              </w:rPr>
              <w:t>19%</w:t>
            </w:r>
          </w:p>
        </w:tc>
        <w:tc>
          <w:tcPr>
            <w:tcW w:w="924" w:type="dxa"/>
            <w:vAlign w:val="bottom"/>
          </w:tcPr>
          <w:p w:rsidR="00F12CB8" w:rsidRPr="00A6410E" w:rsidP="00F12CB8">
            <w:pPr>
              <w:jc w:val="center"/>
              <w:rPr>
                <w:sz w:val="18"/>
                <w:szCs w:val="18"/>
              </w:rPr>
            </w:pPr>
            <w:r w:rsidRPr="00A6410E">
              <w:rPr>
                <w:rFonts w:cs="Calibri"/>
                <w:color w:val="000000"/>
                <w:sz w:val="18"/>
                <w:szCs w:val="18"/>
              </w:rPr>
              <w:t>*</w:t>
            </w:r>
          </w:p>
        </w:tc>
        <w:tc>
          <w:tcPr>
            <w:tcW w:w="922" w:type="dxa"/>
            <w:vAlign w:val="bottom"/>
          </w:tcPr>
          <w:p w:rsidR="00F12CB8" w:rsidRPr="00A6410E" w:rsidP="00F12CB8">
            <w:pPr>
              <w:jc w:val="center"/>
              <w:rPr>
                <w:sz w:val="18"/>
                <w:szCs w:val="18"/>
              </w:rPr>
            </w:pPr>
            <w:r w:rsidRPr="00A6410E">
              <w:rPr>
                <w:rFonts w:cs="Calibri"/>
                <w:color w:val="000000"/>
                <w:sz w:val="18"/>
                <w:szCs w:val="18"/>
              </w:rPr>
              <w:t>10%</w:t>
            </w:r>
          </w:p>
        </w:tc>
        <w:tc>
          <w:tcPr>
            <w:tcW w:w="901" w:type="dxa"/>
            <w:vAlign w:val="bottom"/>
          </w:tcPr>
          <w:p w:rsidR="00F12CB8" w:rsidRPr="00A6410E" w:rsidP="00F12CB8">
            <w:pPr>
              <w:jc w:val="center"/>
              <w:rPr>
                <w:sz w:val="18"/>
                <w:szCs w:val="18"/>
              </w:rPr>
            </w:pPr>
            <w:r w:rsidRPr="00A6410E">
              <w:rPr>
                <w:rFonts w:cs="Calibri"/>
                <w:color w:val="000000"/>
                <w:sz w:val="18"/>
                <w:szCs w:val="18"/>
              </w:rPr>
              <w:t>28%</w:t>
            </w:r>
          </w:p>
        </w:tc>
        <w:tc>
          <w:tcPr>
            <w:tcW w:w="937" w:type="dxa"/>
            <w:vAlign w:val="bottom"/>
          </w:tcPr>
          <w:p w:rsidR="00F12CB8" w:rsidRPr="00F12CB8" w:rsidP="00F12CB8">
            <w:pPr>
              <w:jc w:val="center"/>
              <w:rPr>
                <w:sz w:val="18"/>
                <w:szCs w:val="18"/>
              </w:rPr>
            </w:pPr>
            <w:r w:rsidRPr="00F12CB8">
              <w:rPr>
                <w:rFonts w:cs="Calibri"/>
                <w:color w:val="000000"/>
                <w:sz w:val="18"/>
                <w:szCs w:val="18"/>
              </w:rPr>
              <w:t>13%</w:t>
            </w:r>
          </w:p>
        </w:tc>
        <w:tc>
          <w:tcPr>
            <w:tcW w:w="924" w:type="dxa"/>
            <w:vAlign w:val="bottom"/>
          </w:tcPr>
          <w:p w:rsidR="00F12CB8" w:rsidRPr="00F12CB8" w:rsidP="00F12CB8">
            <w:pPr>
              <w:jc w:val="center"/>
              <w:rPr>
                <w:sz w:val="18"/>
                <w:szCs w:val="18"/>
              </w:rPr>
            </w:pPr>
            <w:r w:rsidRPr="00F12CB8">
              <w:rPr>
                <w:rFonts w:cs="Calibri"/>
                <w:color w:val="000000"/>
                <w:sz w:val="18"/>
                <w:szCs w:val="18"/>
              </w:rPr>
              <w:t>18%</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Hillingdon</w:t>
            </w:r>
          </w:p>
        </w:tc>
        <w:tc>
          <w:tcPr>
            <w:tcW w:w="913" w:type="dxa"/>
            <w:vAlign w:val="bottom"/>
          </w:tcPr>
          <w:p w:rsidR="00F12CB8" w:rsidRPr="00A6410E" w:rsidP="00F12CB8">
            <w:pPr>
              <w:jc w:val="center"/>
              <w:rPr>
                <w:sz w:val="18"/>
                <w:szCs w:val="18"/>
              </w:rPr>
            </w:pPr>
            <w:r w:rsidRPr="00A6410E">
              <w:rPr>
                <w:rFonts w:cs="Calibri"/>
                <w:color w:val="000000"/>
                <w:sz w:val="18"/>
                <w:szCs w:val="18"/>
              </w:rPr>
              <w:t>28%</w:t>
            </w:r>
          </w:p>
        </w:tc>
        <w:tc>
          <w:tcPr>
            <w:tcW w:w="924" w:type="dxa"/>
            <w:vAlign w:val="bottom"/>
          </w:tcPr>
          <w:p w:rsidR="00F12CB8" w:rsidRPr="00A6410E" w:rsidP="00F12CB8">
            <w:pPr>
              <w:jc w:val="center"/>
              <w:rPr>
                <w:sz w:val="18"/>
                <w:szCs w:val="18"/>
              </w:rPr>
            </w:pPr>
            <w:r w:rsidRPr="00A6410E">
              <w:rPr>
                <w:rFonts w:cs="Calibri"/>
                <w:color w:val="000000"/>
                <w:sz w:val="18"/>
                <w:szCs w:val="18"/>
              </w:rPr>
              <w:t>12%</w:t>
            </w:r>
          </w:p>
        </w:tc>
        <w:tc>
          <w:tcPr>
            <w:tcW w:w="922" w:type="dxa"/>
            <w:vAlign w:val="bottom"/>
          </w:tcPr>
          <w:p w:rsidR="00F12CB8" w:rsidRPr="00A6410E" w:rsidP="00F12CB8">
            <w:pPr>
              <w:jc w:val="center"/>
              <w:rPr>
                <w:sz w:val="18"/>
                <w:szCs w:val="18"/>
              </w:rPr>
            </w:pPr>
            <w:r w:rsidRPr="00A6410E">
              <w:rPr>
                <w:rFonts w:cs="Calibri"/>
                <w:color w:val="000000"/>
                <w:sz w:val="18"/>
                <w:szCs w:val="18"/>
              </w:rPr>
              <w:t>7%</w:t>
            </w:r>
          </w:p>
        </w:tc>
        <w:tc>
          <w:tcPr>
            <w:tcW w:w="901" w:type="dxa"/>
            <w:vAlign w:val="bottom"/>
          </w:tcPr>
          <w:p w:rsidR="00F12CB8" w:rsidRPr="00A6410E" w:rsidP="00F12CB8">
            <w:pPr>
              <w:jc w:val="center"/>
              <w:rPr>
                <w:sz w:val="18"/>
                <w:szCs w:val="18"/>
              </w:rPr>
            </w:pPr>
            <w:r w:rsidRPr="00A6410E">
              <w:rPr>
                <w:rFonts w:cs="Calibri"/>
                <w:color w:val="000000"/>
                <w:sz w:val="18"/>
                <w:szCs w:val="18"/>
              </w:rPr>
              <w:t>32%</w:t>
            </w:r>
          </w:p>
        </w:tc>
        <w:tc>
          <w:tcPr>
            <w:tcW w:w="937" w:type="dxa"/>
            <w:vAlign w:val="bottom"/>
          </w:tcPr>
          <w:p w:rsidR="00F12CB8" w:rsidRPr="00F12CB8" w:rsidP="00F12CB8">
            <w:pPr>
              <w:jc w:val="center"/>
              <w:rPr>
                <w:sz w:val="18"/>
                <w:szCs w:val="18"/>
              </w:rPr>
            </w:pPr>
            <w:r w:rsidRPr="00F12CB8">
              <w:rPr>
                <w:rFonts w:cs="Calibri"/>
                <w:color w:val="000000"/>
                <w:sz w:val="18"/>
                <w:szCs w:val="18"/>
              </w:rPr>
              <w:t>18%</w:t>
            </w:r>
          </w:p>
        </w:tc>
        <w:tc>
          <w:tcPr>
            <w:tcW w:w="924" w:type="dxa"/>
            <w:vAlign w:val="bottom"/>
          </w:tcPr>
          <w:p w:rsidR="00F12CB8" w:rsidRPr="00F12CB8" w:rsidP="00F12CB8">
            <w:pPr>
              <w:jc w:val="center"/>
              <w:rPr>
                <w:sz w:val="18"/>
                <w:szCs w:val="18"/>
              </w:rPr>
            </w:pPr>
            <w:r w:rsidRPr="00F12CB8">
              <w:rPr>
                <w:rFonts w:cs="Calibri"/>
                <w:color w:val="000000"/>
                <w:sz w:val="18"/>
                <w:szCs w:val="18"/>
              </w:rPr>
              <w:t>28%</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Hounslow</w:t>
            </w:r>
          </w:p>
        </w:tc>
        <w:tc>
          <w:tcPr>
            <w:tcW w:w="913" w:type="dxa"/>
            <w:vAlign w:val="bottom"/>
          </w:tcPr>
          <w:p w:rsidR="00F12CB8" w:rsidRPr="00A6410E" w:rsidP="00F12CB8">
            <w:pPr>
              <w:jc w:val="center"/>
              <w:rPr>
                <w:sz w:val="18"/>
                <w:szCs w:val="18"/>
              </w:rPr>
            </w:pPr>
            <w:r w:rsidRPr="00A6410E">
              <w:rPr>
                <w:rFonts w:cs="Calibri"/>
                <w:color w:val="000000"/>
                <w:sz w:val="18"/>
                <w:szCs w:val="18"/>
              </w:rPr>
              <w:t>23%</w:t>
            </w:r>
          </w:p>
        </w:tc>
        <w:tc>
          <w:tcPr>
            <w:tcW w:w="924" w:type="dxa"/>
            <w:vAlign w:val="bottom"/>
          </w:tcPr>
          <w:p w:rsidR="00F12CB8" w:rsidRPr="00A6410E" w:rsidP="00F12CB8">
            <w:pPr>
              <w:jc w:val="center"/>
              <w:rPr>
                <w:sz w:val="18"/>
                <w:szCs w:val="18"/>
              </w:rPr>
            </w:pPr>
            <w:r w:rsidRPr="00A6410E">
              <w:rPr>
                <w:rFonts w:cs="Calibri"/>
                <w:color w:val="000000"/>
                <w:sz w:val="18"/>
                <w:szCs w:val="18"/>
              </w:rPr>
              <w:t>14%</w:t>
            </w:r>
          </w:p>
        </w:tc>
        <w:tc>
          <w:tcPr>
            <w:tcW w:w="922" w:type="dxa"/>
            <w:vAlign w:val="bottom"/>
          </w:tcPr>
          <w:p w:rsidR="00F12CB8" w:rsidRPr="00A6410E" w:rsidP="00F12CB8">
            <w:pPr>
              <w:jc w:val="center"/>
              <w:rPr>
                <w:sz w:val="18"/>
                <w:szCs w:val="18"/>
              </w:rPr>
            </w:pPr>
            <w:r w:rsidRPr="00A6410E">
              <w:rPr>
                <w:rFonts w:cs="Calibri"/>
                <w:color w:val="000000"/>
                <w:sz w:val="18"/>
                <w:szCs w:val="18"/>
              </w:rPr>
              <w:t>9%</w:t>
            </w:r>
          </w:p>
        </w:tc>
        <w:tc>
          <w:tcPr>
            <w:tcW w:w="901" w:type="dxa"/>
            <w:vAlign w:val="bottom"/>
          </w:tcPr>
          <w:p w:rsidR="00F12CB8" w:rsidRPr="00A6410E" w:rsidP="00F12CB8">
            <w:pPr>
              <w:jc w:val="center"/>
              <w:rPr>
                <w:sz w:val="18"/>
                <w:szCs w:val="18"/>
              </w:rPr>
            </w:pPr>
            <w:r w:rsidRPr="00A6410E">
              <w:rPr>
                <w:rFonts w:cs="Calibri"/>
                <w:color w:val="000000"/>
                <w:sz w:val="18"/>
                <w:szCs w:val="18"/>
              </w:rPr>
              <w:t>26%</w:t>
            </w:r>
          </w:p>
        </w:tc>
        <w:tc>
          <w:tcPr>
            <w:tcW w:w="937" w:type="dxa"/>
            <w:vAlign w:val="bottom"/>
          </w:tcPr>
          <w:p w:rsidR="00F12CB8" w:rsidRPr="00F12CB8" w:rsidP="00F12CB8">
            <w:pPr>
              <w:jc w:val="center"/>
              <w:rPr>
                <w:sz w:val="18"/>
                <w:szCs w:val="18"/>
              </w:rPr>
            </w:pPr>
            <w:r w:rsidRPr="00F12CB8">
              <w:rPr>
                <w:rFonts w:cs="Calibri"/>
                <w:color w:val="000000"/>
                <w:sz w:val="18"/>
                <w:szCs w:val="18"/>
              </w:rPr>
              <w:t>13%</w:t>
            </w:r>
          </w:p>
        </w:tc>
        <w:tc>
          <w:tcPr>
            <w:tcW w:w="924" w:type="dxa"/>
            <w:vAlign w:val="bottom"/>
          </w:tcPr>
          <w:p w:rsidR="00F12CB8" w:rsidRPr="00F12CB8" w:rsidP="00F12CB8">
            <w:pPr>
              <w:jc w:val="center"/>
              <w:rPr>
                <w:sz w:val="18"/>
                <w:szCs w:val="18"/>
              </w:rPr>
            </w:pPr>
            <w:r w:rsidRPr="00F12CB8">
              <w:rPr>
                <w:rFonts w:cs="Calibri"/>
                <w:color w:val="000000"/>
                <w:sz w:val="18"/>
                <w:szCs w:val="18"/>
              </w:rPr>
              <w:t>25%</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Islington</w:t>
            </w:r>
          </w:p>
        </w:tc>
        <w:tc>
          <w:tcPr>
            <w:tcW w:w="913" w:type="dxa"/>
            <w:vAlign w:val="bottom"/>
          </w:tcPr>
          <w:p w:rsidR="00F12CB8" w:rsidRPr="00A6410E" w:rsidP="00F12CB8">
            <w:pPr>
              <w:jc w:val="center"/>
              <w:rPr>
                <w:sz w:val="18"/>
                <w:szCs w:val="18"/>
              </w:rPr>
            </w:pPr>
            <w:r w:rsidRPr="00A6410E">
              <w:rPr>
                <w:rFonts w:cs="Calibri"/>
                <w:color w:val="000000"/>
                <w:sz w:val="18"/>
                <w:szCs w:val="18"/>
              </w:rPr>
              <w:t>23%</w:t>
            </w:r>
          </w:p>
        </w:tc>
        <w:tc>
          <w:tcPr>
            <w:tcW w:w="924" w:type="dxa"/>
            <w:vAlign w:val="bottom"/>
          </w:tcPr>
          <w:p w:rsidR="00F12CB8" w:rsidRPr="00A6410E" w:rsidP="00F12CB8">
            <w:pPr>
              <w:jc w:val="center"/>
              <w:rPr>
                <w:sz w:val="18"/>
                <w:szCs w:val="18"/>
              </w:rPr>
            </w:pPr>
            <w:r w:rsidRPr="00A6410E">
              <w:rPr>
                <w:rFonts w:cs="Calibri"/>
                <w:color w:val="000000"/>
                <w:sz w:val="18"/>
                <w:szCs w:val="18"/>
              </w:rPr>
              <w:t>17%</w:t>
            </w:r>
          </w:p>
        </w:tc>
        <w:tc>
          <w:tcPr>
            <w:tcW w:w="922" w:type="dxa"/>
            <w:vAlign w:val="bottom"/>
          </w:tcPr>
          <w:p w:rsidR="00F12CB8" w:rsidRPr="00A6410E" w:rsidP="00F12CB8">
            <w:pPr>
              <w:jc w:val="center"/>
              <w:rPr>
                <w:sz w:val="18"/>
                <w:szCs w:val="18"/>
              </w:rPr>
            </w:pPr>
            <w:r w:rsidRPr="00A6410E">
              <w:rPr>
                <w:rFonts w:cs="Calibri"/>
                <w:color w:val="000000"/>
                <w:sz w:val="18"/>
                <w:szCs w:val="18"/>
              </w:rPr>
              <w:t>10%</w:t>
            </w:r>
          </w:p>
        </w:tc>
        <w:tc>
          <w:tcPr>
            <w:tcW w:w="901" w:type="dxa"/>
            <w:vAlign w:val="bottom"/>
          </w:tcPr>
          <w:p w:rsidR="00F12CB8" w:rsidRPr="00A6410E" w:rsidP="00F12CB8">
            <w:pPr>
              <w:jc w:val="center"/>
              <w:rPr>
                <w:sz w:val="18"/>
                <w:szCs w:val="18"/>
              </w:rPr>
            </w:pPr>
            <w:r w:rsidRPr="00A6410E">
              <w:rPr>
                <w:rFonts w:cs="Calibri"/>
                <w:color w:val="000000"/>
                <w:sz w:val="18"/>
                <w:szCs w:val="18"/>
              </w:rPr>
              <w:t>24%</w:t>
            </w:r>
          </w:p>
        </w:tc>
        <w:tc>
          <w:tcPr>
            <w:tcW w:w="937" w:type="dxa"/>
            <w:vAlign w:val="bottom"/>
          </w:tcPr>
          <w:p w:rsidR="00F12CB8" w:rsidRPr="00F12CB8" w:rsidP="00F12CB8">
            <w:pPr>
              <w:jc w:val="center"/>
              <w:rPr>
                <w:sz w:val="18"/>
                <w:szCs w:val="18"/>
              </w:rPr>
            </w:pPr>
            <w:r w:rsidRPr="00F12CB8">
              <w:rPr>
                <w:rFonts w:cs="Calibri"/>
                <w:color w:val="000000"/>
                <w:sz w:val="18"/>
                <w:szCs w:val="18"/>
              </w:rPr>
              <w:t>13%</w:t>
            </w:r>
          </w:p>
        </w:tc>
        <w:tc>
          <w:tcPr>
            <w:tcW w:w="924" w:type="dxa"/>
            <w:vAlign w:val="bottom"/>
          </w:tcPr>
          <w:p w:rsidR="00F12CB8" w:rsidRPr="00F12CB8" w:rsidP="00F12CB8">
            <w:pPr>
              <w:jc w:val="center"/>
              <w:rPr>
                <w:sz w:val="18"/>
                <w:szCs w:val="18"/>
              </w:rPr>
            </w:pPr>
            <w:r w:rsidRPr="00F12CB8">
              <w:rPr>
                <w:rFonts w:cs="Calibri"/>
                <w:color w:val="000000"/>
                <w:sz w:val="18"/>
                <w:szCs w:val="18"/>
              </w:rPr>
              <w:t>29%</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 xml:space="preserve">Kensington </w:t>
            </w:r>
            <w:r>
              <w:rPr>
                <w:rFonts w:cs="Calibri"/>
                <w:color w:val="000000"/>
                <w:sz w:val="20"/>
                <w:szCs w:val="20"/>
              </w:rPr>
              <w:t>&amp;</w:t>
            </w:r>
            <w:r w:rsidRPr="00DC0535">
              <w:rPr>
                <w:rFonts w:cs="Calibri"/>
                <w:color w:val="000000"/>
                <w:sz w:val="20"/>
                <w:szCs w:val="20"/>
              </w:rPr>
              <w:t xml:space="preserve"> Chelsea</w:t>
            </w:r>
          </w:p>
        </w:tc>
        <w:tc>
          <w:tcPr>
            <w:tcW w:w="913" w:type="dxa"/>
            <w:vAlign w:val="bottom"/>
          </w:tcPr>
          <w:p w:rsidR="00F12CB8" w:rsidRPr="00A6410E" w:rsidP="00F12CB8">
            <w:pPr>
              <w:jc w:val="center"/>
              <w:rPr>
                <w:sz w:val="18"/>
                <w:szCs w:val="18"/>
              </w:rPr>
            </w:pPr>
            <w:r w:rsidRPr="00A6410E">
              <w:rPr>
                <w:rFonts w:cs="Calibri"/>
                <w:color w:val="000000"/>
                <w:sz w:val="18"/>
                <w:szCs w:val="18"/>
              </w:rPr>
              <w:t>30%</w:t>
            </w:r>
          </w:p>
        </w:tc>
        <w:tc>
          <w:tcPr>
            <w:tcW w:w="924" w:type="dxa"/>
            <w:vAlign w:val="bottom"/>
          </w:tcPr>
          <w:p w:rsidR="00F12CB8" w:rsidRPr="00A6410E" w:rsidP="00F12CB8">
            <w:pPr>
              <w:jc w:val="center"/>
              <w:rPr>
                <w:sz w:val="18"/>
                <w:szCs w:val="18"/>
              </w:rPr>
            </w:pPr>
            <w:r w:rsidRPr="00A6410E">
              <w:rPr>
                <w:rFonts w:cs="Calibri"/>
                <w:color w:val="000000"/>
                <w:sz w:val="18"/>
                <w:szCs w:val="18"/>
              </w:rPr>
              <w:t>22%</w:t>
            </w:r>
          </w:p>
        </w:tc>
        <w:tc>
          <w:tcPr>
            <w:tcW w:w="922" w:type="dxa"/>
            <w:vAlign w:val="bottom"/>
          </w:tcPr>
          <w:p w:rsidR="00F12CB8" w:rsidRPr="00A6410E" w:rsidP="00F12CB8">
            <w:pPr>
              <w:jc w:val="center"/>
              <w:rPr>
                <w:sz w:val="18"/>
                <w:szCs w:val="18"/>
              </w:rPr>
            </w:pPr>
            <w:r w:rsidRPr="00A6410E">
              <w:rPr>
                <w:rFonts w:cs="Calibri"/>
                <w:color w:val="000000"/>
                <w:sz w:val="18"/>
                <w:szCs w:val="18"/>
              </w:rPr>
              <w:t>*</w:t>
            </w:r>
          </w:p>
        </w:tc>
        <w:tc>
          <w:tcPr>
            <w:tcW w:w="901" w:type="dxa"/>
            <w:vAlign w:val="bottom"/>
          </w:tcPr>
          <w:p w:rsidR="00F12CB8" w:rsidRPr="00A6410E" w:rsidP="00F12CB8">
            <w:pPr>
              <w:jc w:val="center"/>
              <w:rPr>
                <w:sz w:val="18"/>
                <w:szCs w:val="18"/>
              </w:rPr>
            </w:pPr>
            <w:r w:rsidRPr="00A6410E">
              <w:rPr>
                <w:rFonts w:cs="Calibri"/>
                <w:color w:val="000000"/>
                <w:sz w:val="18"/>
                <w:szCs w:val="18"/>
              </w:rPr>
              <w:t>29%</w:t>
            </w:r>
          </w:p>
        </w:tc>
        <w:tc>
          <w:tcPr>
            <w:tcW w:w="937" w:type="dxa"/>
            <w:vAlign w:val="bottom"/>
          </w:tcPr>
          <w:p w:rsidR="00F12CB8" w:rsidRPr="00F12CB8" w:rsidP="00F12CB8">
            <w:pPr>
              <w:jc w:val="center"/>
              <w:rPr>
                <w:sz w:val="18"/>
                <w:szCs w:val="18"/>
              </w:rPr>
            </w:pPr>
            <w:r w:rsidRPr="00F12CB8">
              <w:rPr>
                <w:rFonts w:cs="Calibri"/>
                <w:color w:val="000000"/>
                <w:sz w:val="18"/>
                <w:szCs w:val="18"/>
              </w:rPr>
              <w:t>18%</w:t>
            </w:r>
          </w:p>
        </w:tc>
        <w:tc>
          <w:tcPr>
            <w:tcW w:w="924" w:type="dxa"/>
            <w:vAlign w:val="bottom"/>
          </w:tcPr>
          <w:p w:rsidR="00F12CB8" w:rsidRPr="00F12CB8" w:rsidP="00F12CB8">
            <w:pPr>
              <w:jc w:val="center"/>
              <w:rPr>
                <w:sz w:val="18"/>
                <w:szCs w:val="18"/>
              </w:rPr>
            </w:pPr>
            <w:r w:rsidRPr="00F12CB8">
              <w:rPr>
                <w:rFonts w:cs="Calibri"/>
                <w:color w:val="000000"/>
                <w:sz w:val="18"/>
                <w:szCs w:val="18"/>
              </w:rPr>
              <w:t>36%</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Kingston upon Thames</w:t>
            </w:r>
          </w:p>
        </w:tc>
        <w:tc>
          <w:tcPr>
            <w:tcW w:w="913" w:type="dxa"/>
            <w:vAlign w:val="bottom"/>
          </w:tcPr>
          <w:p w:rsidR="00F12CB8" w:rsidRPr="00A6410E" w:rsidP="00F12CB8">
            <w:pPr>
              <w:jc w:val="center"/>
              <w:rPr>
                <w:sz w:val="18"/>
                <w:szCs w:val="18"/>
              </w:rPr>
            </w:pPr>
            <w:r w:rsidRPr="00A6410E">
              <w:rPr>
                <w:rFonts w:cs="Calibri"/>
                <w:color w:val="000000"/>
                <w:sz w:val="18"/>
                <w:szCs w:val="18"/>
              </w:rPr>
              <w:t>27%</w:t>
            </w:r>
          </w:p>
        </w:tc>
        <w:tc>
          <w:tcPr>
            <w:tcW w:w="924" w:type="dxa"/>
            <w:vAlign w:val="bottom"/>
          </w:tcPr>
          <w:p w:rsidR="00F12CB8" w:rsidRPr="00A6410E" w:rsidP="00F12CB8">
            <w:pPr>
              <w:jc w:val="center"/>
              <w:rPr>
                <w:sz w:val="18"/>
                <w:szCs w:val="18"/>
              </w:rPr>
            </w:pPr>
            <w:r w:rsidRPr="00A6410E">
              <w:rPr>
                <w:rFonts w:cs="Calibri"/>
                <w:color w:val="000000"/>
                <w:sz w:val="18"/>
                <w:szCs w:val="18"/>
              </w:rPr>
              <w:t>*</w:t>
            </w:r>
          </w:p>
        </w:tc>
        <w:tc>
          <w:tcPr>
            <w:tcW w:w="922" w:type="dxa"/>
            <w:vAlign w:val="bottom"/>
          </w:tcPr>
          <w:p w:rsidR="00F12CB8" w:rsidRPr="00A6410E" w:rsidP="00F12CB8">
            <w:pPr>
              <w:jc w:val="center"/>
              <w:rPr>
                <w:sz w:val="18"/>
                <w:szCs w:val="18"/>
              </w:rPr>
            </w:pPr>
            <w:r w:rsidRPr="00A6410E">
              <w:rPr>
                <w:rFonts w:cs="Calibri"/>
                <w:color w:val="000000"/>
                <w:sz w:val="18"/>
                <w:szCs w:val="18"/>
              </w:rPr>
              <w:t>*</w:t>
            </w:r>
          </w:p>
        </w:tc>
        <w:tc>
          <w:tcPr>
            <w:tcW w:w="901" w:type="dxa"/>
            <w:vAlign w:val="bottom"/>
          </w:tcPr>
          <w:p w:rsidR="00F12CB8" w:rsidRPr="00A6410E" w:rsidP="00F12CB8">
            <w:pPr>
              <w:jc w:val="center"/>
              <w:rPr>
                <w:sz w:val="18"/>
                <w:szCs w:val="18"/>
              </w:rPr>
            </w:pPr>
            <w:r w:rsidRPr="00A6410E">
              <w:rPr>
                <w:rFonts w:cs="Calibri"/>
                <w:color w:val="000000"/>
                <w:sz w:val="18"/>
                <w:szCs w:val="18"/>
              </w:rPr>
              <w:t>27%</w:t>
            </w:r>
          </w:p>
        </w:tc>
        <w:tc>
          <w:tcPr>
            <w:tcW w:w="937" w:type="dxa"/>
            <w:vAlign w:val="bottom"/>
          </w:tcPr>
          <w:p w:rsidR="00F12CB8" w:rsidRPr="00F12CB8" w:rsidP="00F12CB8">
            <w:pPr>
              <w:jc w:val="center"/>
              <w:rPr>
                <w:sz w:val="18"/>
                <w:szCs w:val="18"/>
              </w:rPr>
            </w:pPr>
            <w:r w:rsidRPr="00F12CB8">
              <w:rPr>
                <w:rFonts w:cs="Calibri"/>
                <w:color w:val="000000"/>
                <w:sz w:val="18"/>
                <w:szCs w:val="18"/>
              </w:rPr>
              <w:t>*</w:t>
            </w:r>
          </w:p>
        </w:tc>
        <w:tc>
          <w:tcPr>
            <w:tcW w:w="924" w:type="dxa"/>
            <w:vAlign w:val="bottom"/>
          </w:tcPr>
          <w:p w:rsidR="00F12CB8" w:rsidRPr="00F12CB8" w:rsidP="00F12CB8">
            <w:pPr>
              <w:jc w:val="center"/>
              <w:rPr>
                <w:sz w:val="18"/>
                <w:szCs w:val="18"/>
              </w:rPr>
            </w:pPr>
            <w:r w:rsidRPr="00F12CB8">
              <w:rPr>
                <w:rFonts w:cs="Calibri"/>
                <w:color w:val="000000"/>
                <w:sz w:val="18"/>
                <w:szCs w:val="18"/>
              </w:rPr>
              <w:t>31%</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Lambeth</w:t>
            </w:r>
          </w:p>
        </w:tc>
        <w:tc>
          <w:tcPr>
            <w:tcW w:w="913" w:type="dxa"/>
            <w:vAlign w:val="bottom"/>
          </w:tcPr>
          <w:p w:rsidR="00F12CB8" w:rsidRPr="00A6410E" w:rsidP="00F12CB8">
            <w:pPr>
              <w:jc w:val="center"/>
              <w:rPr>
                <w:sz w:val="18"/>
                <w:szCs w:val="18"/>
              </w:rPr>
            </w:pPr>
            <w:r w:rsidRPr="00A6410E">
              <w:rPr>
                <w:rFonts w:cs="Calibri"/>
                <w:color w:val="000000"/>
                <w:sz w:val="18"/>
                <w:szCs w:val="18"/>
              </w:rPr>
              <w:t>25%</w:t>
            </w:r>
          </w:p>
        </w:tc>
        <w:tc>
          <w:tcPr>
            <w:tcW w:w="924" w:type="dxa"/>
            <w:vAlign w:val="bottom"/>
          </w:tcPr>
          <w:p w:rsidR="00F12CB8" w:rsidRPr="00A6410E" w:rsidP="00F12CB8">
            <w:pPr>
              <w:jc w:val="center"/>
              <w:rPr>
                <w:sz w:val="18"/>
                <w:szCs w:val="18"/>
              </w:rPr>
            </w:pPr>
            <w:r w:rsidRPr="00A6410E">
              <w:rPr>
                <w:rFonts w:cs="Calibri"/>
                <w:color w:val="000000"/>
                <w:sz w:val="18"/>
                <w:szCs w:val="18"/>
              </w:rPr>
              <w:t>18%</w:t>
            </w:r>
          </w:p>
        </w:tc>
        <w:tc>
          <w:tcPr>
            <w:tcW w:w="922" w:type="dxa"/>
            <w:vAlign w:val="bottom"/>
          </w:tcPr>
          <w:p w:rsidR="00F12CB8" w:rsidRPr="00A6410E" w:rsidP="00F12CB8">
            <w:pPr>
              <w:jc w:val="center"/>
              <w:rPr>
                <w:sz w:val="18"/>
                <w:szCs w:val="18"/>
              </w:rPr>
            </w:pPr>
            <w:r w:rsidRPr="00A6410E">
              <w:rPr>
                <w:rFonts w:cs="Calibri"/>
                <w:color w:val="000000"/>
                <w:sz w:val="18"/>
                <w:szCs w:val="18"/>
              </w:rPr>
              <w:t>*</w:t>
            </w:r>
          </w:p>
        </w:tc>
        <w:tc>
          <w:tcPr>
            <w:tcW w:w="901" w:type="dxa"/>
            <w:vAlign w:val="bottom"/>
          </w:tcPr>
          <w:p w:rsidR="00F12CB8" w:rsidRPr="00A6410E" w:rsidP="00F12CB8">
            <w:pPr>
              <w:jc w:val="center"/>
              <w:rPr>
                <w:sz w:val="18"/>
                <w:szCs w:val="18"/>
              </w:rPr>
            </w:pPr>
            <w:r w:rsidRPr="00A6410E">
              <w:rPr>
                <w:rFonts w:cs="Calibri"/>
                <w:color w:val="000000"/>
                <w:sz w:val="18"/>
                <w:szCs w:val="18"/>
              </w:rPr>
              <w:t>24%</w:t>
            </w:r>
          </w:p>
        </w:tc>
        <w:tc>
          <w:tcPr>
            <w:tcW w:w="937" w:type="dxa"/>
            <w:vAlign w:val="bottom"/>
          </w:tcPr>
          <w:p w:rsidR="00F12CB8" w:rsidRPr="00F12CB8" w:rsidP="00F12CB8">
            <w:pPr>
              <w:jc w:val="center"/>
              <w:rPr>
                <w:sz w:val="18"/>
                <w:szCs w:val="18"/>
              </w:rPr>
            </w:pPr>
            <w:r w:rsidRPr="00F12CB8">
              <w:rPr>
                <w:rFonts w:cs="Calibri"/>
                <w:color w:val="000000"/>
                <w:sz w:val="18"/>
                <w:szCs w:val="18"/>
              </w:rPr>
              <w:t>15%</w:t>
            </w:r>
          </w:p>
        </w:tc>
        <w:tc>
          <w:tcPr>
            <w:tcW w:w="924" w:type="dxa"/>
            <w:vAlign w:val="bottom"/>
          </w:tcPr>
          <w:p w:rsidR="00F12CB8" w:rsidRPr="00F12CB8" w:rsidP="00F12CB8">
            <w:pPr>
              <w:jc w:val="center"/>
              <w:rPr>
                <w:sz w:val="18"/>
                <w:szCs w:val="18"/>
              </w:rPr>
            </w:pPr>
            <w:r w:rsidRPr="00F12CB8">
              <w:rPr>
                <w:rFonts w:cs="Calibri"/>
                <w:color w:val="000000"/>
                <w:sz w:val="18"/>
                <w:szCs w:val="18"/>
              </w:rPr>
              <w:t>30%</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Lewisham</w:t>
            </w:r>
          </w:p>
        </w:tc>
        <w:tc>
          <w:tcPr>
            <w:tcW w:w="913" w:type="dxa"/>
            <w:vAlign w:val="bottom"/>
          </w:tcPr>
          <w:p w:rsidR="00F12CB8" w:rsidRPr="00A6410E" w:rsidP="00F12CB8">
            <w:pPr>
              <w:jc w:val="center"/>
              <w:rPr>
                <w:sz w:val="18"/>
                <w:szCs w:val="18"/>
              </w:rPr>
            </w:pPr>
            <w:r w:rsidRPr="00A6410E">
              <w:rPr>
                <w:rFonts w:cs="Calibri"/>
                <w:color w:val="000000"/>
                <w:sz w:val="18"/>
                <w:szCs w:val="18"/>
              </w:rPr>
              <w:t>19%</w:t>
            </w:r>
          </w:p>
        </w:tc>
        <w:tc>
          <w:tcPr>
            <w:tcW w:w="924" w:type="dxa"/>
            <w:vAlign w:val="bottom"/>
          </w:tcPr>
          <w:p w:rsidR="00F12CB8" w:rsidRPr="00A6410E" w:rsidP="00F12CB8">
            <w:pPr>
              <w:jc w:val="center"/>
              <w:rPr>
                <w:sz w:val="18"/>
                <w:szCs w:val="18"/>
              </w:rPr>
            </w:pPr>
            <w:r w:rsidRPr="00A6410E">
              <w:rPr>
                <w:rFonts w:cs="Calibri"/>
                <w:color w:val="000000"/>
                <w:sz w:val="18"/>
                <w:szCs w:val="18"/>
              </w:rPr>
              <w:t>16%</w:t>
            </w:r>
          </w:p>
        </w:tc>
        <w:tc>
          <w:tcPr>
            <w:tcW w:w="922" w:type="dxa"/>
            <w:vAlign w:val="bottom"/>
          </w:tcPr>
          <w:p w:rsidR="00F12CB8" w:rsidRPr="00A6410E" w:rsidP="00F12CB8">
            <w:pPr>
              <w:jc w:val="center"/>
              <w:rPr>
                <w:sz w:val="18"/>
                <w:szCs w:val="18"/>
              </w:rPr>
            </w:pPr>
            <w:r w:rsidRPr="00A6410E">
              <w:rPr>
                <w:rFonts w:cs="Calibri"/>
                <w:color w:val="000000"/>
                <w:sz w:val="18"/>
                <w:szCs w:val="18"/>
              </w:rPr>
              <w:t>*</w:t>
            </w:r>
          </w:p>
        </w:tc>
        <w:tc>
          <w:tcPr>
            <w:tcW w:w="901" w:type="dxa"/>
            <w:vAlign w:val="bottom"/>
          </w:tcPr>
          <w:p w:rsidR="00F12CB8" w:rsidRPr="00A6410E" w:rsidP="00F12CB8">
            <w:pPr>
              <w:jc w:val="center"/>
              <w:rPr>
                <w:sz w:val="18"/>
                <w:szCs w:val="18"/>
              </w:rPr>
            </w:pPr>
            <w:r w:rsidRPr="00A6410E">
              <w:rPr>
                <w:rFonts w:cs="Calibri"/>
                <w:color w:val="000000"/>
                <w:sz w:val="18"/>
                <w:szCs w:val="18"/>
              </w:rPr>
              <w:t>22%</w:t>
            </w:r>
          </w:p>
        </w:tc>
        <w:tc>
          <w:tcPr>
            <w:tcW w:w="937" w:type="dxa"/>
            <w:vAlign w:val="bottom"/>
          </w:tcPr>
          <w:p w:rsidR="00F12CB8" w:rsidRPr="00F12CB8" w:rsidP="00F12CB8">
            <w:pPr>
              <w:jc w:val="center"/>
              <w:rPr>
                <w:sz w:val="18"/>
                <w:szCs w:val="18"/>
              </w:rPr>
            </w:pPr>
            <w:r w:rsidRPr="00F12CB8">
              <w:rPr>
                <w:rFonts w:cs="Calibri"/>
                <w:color w:val="000000"/>
                <w:sz w:val="18"/>
                <w:szCs w:val="18"/>
              </w:rPr>
              <w:t>10%</w:t>
            </w:r>
          </w:p>
        </w:tc>
        <w:tc>
          <w:tcPr>
            <w:tcW w:w="924" w:type="dxa"/>
            <w:vAlign w:val="bottom"/>
          </w:tcPr>
          <w:p w:rsidR="00F12CB8" w:rsidRPr="00F12CB8" w:rsidP="00F12CB8">
            <w:pPr>
              <w:jc w:val="center"/>
              <w:rPr>
                <w:sz w:val="18"/>
                <w:szCs w:val="18"/>
              </w:rPr>
            </w:pPr>
            <w:r w:rsidRPr="00F12CB8">
              <w:rPr>
                <w:rFonts w:cs="Calibri"/>
                <w:color w:val="000000"/>
                <w:sz w:val="18"/>
                <w:szCs w:val="18"/>
              </w:rPr>
              <w:t>26%</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Merton</w:t>
            </w:r>
          </w:p>
        </w:tc>
        <w:tc>
          <w:tcPr>
            <w:tcW w:w="913" w:type="dxa"/>
            <w:vAlign w:val="bottom"/>
          </w:tcPr>
          <w:p w:rsidR="00F12CB8" w:rsidRPr="00A6410E" w:rsidP="00F12CB8">
            <w:pPr>
              <w:jc w:val="center"/>
              <w:rPr>
                <w:sz w:val="18"/>
                <w:szCs w:val="18"/>
              </w:rPr>
            </w:pPr>
            <w:r w:rsidRPr="00A6410E">
              <w:rPr>
                <w:rFonts w:cs="Calibri"/>
                <w:color w:val="000000"/>
                <w:sz w:val="18"/>
                <w:szCs w:val="18"/>
              </w:rPr>
              <w:t>26%</w:t>
            </w:r>
          </w:p>
        </w:tc>
        <w:tc>
          <w:tcPr>
            <w:tcW w:w="924" w:type="dxa"/>
            <w:vAlign w:val="bottom"/>
          </w:tcPr>
          <w:p w:rsidR="00F12CB8" w:rsidRPr="00A6410E" w:rsidP="00F12CB8">
            <w:pPr>
              <w:jc w:val="center"/>
              <w:rPr>
                <w:sz w:val="18"/>
                <w:szCs w:val="18"/>
              </w:rPr>
            </w:pPr>
            <w:r w:rsidRPr="00A6410E">
              <w:rPr>
                <w:rFonts w:cs="Calibri"/>
                <w:color w:val="000000"/>
                <w:sz w:val="18"/>
                <w:szCs w:val="18"/>
              </w:rPr>
              <w:t>10%</w:t>
            </w:r>
          </w:p>
        </w:tc>
        <w:tc>
          <w:tcPr>
            <w:tcW w:w="922" w:type="dxa"/>
            <w:vAlign w:val="bottom"/>
          </w:tcPr>
          <w:p w:rsidR="00F12CB8" w:rsidRPr="00A6410E" w:rsidP="00F12CB8">
            <w:pPr>
              <w:jc w:val="center"/>
              <w:rPr>
                <w:sz w:val="18"/>
                <w:szCs w:val="18"/>
              </w:rPr>
            </w:pPr>
            <w:r w:rsidRPr="00A6410E">
              <w:rPr>
                <w:rFonts w:cs="Calibri"/>
                <w:color w:val="000000"/>
                <w:sz w:val="18"/>
                <w:szCs w:val="18"/>
              </w:rPr>
              <w:t>*</w:t>
            </w:r>
          </w:p>
        </w:tc>
        <w:tc>
          <w:tcPr>
            <w:tcW w:w="901" w:type="dxa"/>
            <w:vAlign w:val="bottom"/>
          </w:tcPr>
          <w:p w:rsidR="00F12CB8" w:rsidRPr="00A6410E" w:rsidP="00F12CB8">
            <w:pPr>
              <w:jc w:val="center"/>
              <w:rPr>
                <w:sz w:val="18"/>
                <w:szCs w:val="18"/>
              </w:rPr>
            </w:pPr>
            <w:r w:rsidRPr="00A6410E">
              <w:rPr>
                <w:rFonts w:cs="Calibri"/>
                <w:color w:val="000000"/>
                <w:sz w:val="18"/>
                <w:szCs w:val="18"/>
              </w:rPr>
              <w:t>25%</w:t>
            </w:r>
          </w:p>
        </w:tc>
        <w:tc>
          <w:tcPr>
            <w:tcW w:w="937" w:type="dxa"/>
            <w:vAlign w:val="bottom"/>
          </w:tcPr>
          <w:p w:rsidR="00F12CB8" w:rsidRPr="00F12CB8" w:rsidP="00F12CB8">
            <w:pPr>
              <w:jc w:val="center"/>
              <w:rPr>
                <w:sz w:val="18"/>
                <w:szCs w:val="18"/>
              </w:rPr>
            </w:pPr>
            <w:r w:rsidRPr="00F12CB8">
              <w:rPr>
                <w:rFonts w:cs="Calibri"/>
                <w:color w:val="000000"/>
                <w:sz w:val="18"/>
                <w:szCs w:val="18"/>
              </w:rPr>
              <w:t>10%</w:t>
            </w:r>
          </w:p>
        </w:tc>
        <w:tc>
          <w:tcPr>
            <w:tcW w:w="924" w:type="dxa"/>
            <w:vAlign w:val="bottom"/>
          </w:tcPr>
          <w:p w:rsidR="00F12CB8" w:rsidRPr="00F12CB8" w:rsidP="00F12CB8">
            <w:pPr>
              <w:jc w:val="center"/>
              <w:rPr>
                <w:sz w:val="18"/>
                <w:szCs w:val="18"/>
              </w:rPr>
            </w:pPr>
            <w:r w:rsidRPr="00F12CB8">
              <w:rPr>
                <w:rFonts w:cs="Calibri"/>
                <w:color w:val="000000"/>
                <w:sz w:val="18"/>
                <w:szCs w:val="18"/>
              </w:rPr>
              <w:t>29%</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Newham</w:t>
            </w:r>
          </w:p>
        </w:tc>
        <w:tc>
          <w:tcPr>
            <w:tcW w:w="913" w:type="dxa"/>
            <w:vAlign w:val="bottom"/>
          </w:tcPr>
          <w:p w:rsidR="00F12CB8" w:rsidRPr="00A6410E" w:rsidP="00F12CB8">
            <w:pPr>
              <w:jc w:val="center"/>
              <w:rPr>
                <w:sz w:val="18"/>
                <w:szCs w:val="18"/>
              </w:rPr>
            </w:pPr>
            <w:r w:rsidRPr="00A6410E">
              <w:rPr>
                <w:rFonts w:cs="Calibri"/>
                <w:color w:val="000000"/>
                <w:sz w:val="18"/>
                <w:szCs w:val="18"/>
              </w:rPr>
              <w:t>31%</w:t>
            </w:r>
          </w:p>
        </w:tc>
        <w:tc>
          <w:tcPr>
            <w:tcW w:w="924" w:type="dxa"/>
            <w:vAlign w:val="bottom"/>
          </w:tcPr>
          <w:p w:rsidR="00F12CB8" w:rsidRPr="00A6410E" w:rsidP="00F12CB8">
            <w:pPr>
              <w:jc w:val="center"/>
              <w:rPr>
                <w:sz w:val="18"/>
                <w:szCs w:val="18"/>
              </w:rPr>
            </w:pPr>
            <w:r w:rsidRPr="00A6410E">
              <w:rPr>
                <w:rFonts w:cs="Calibri"/>
                <w:color w:val="000000"/>
                <w:sz w:val="18"/>
                <w:szCs w:val="18"/>
              </w:rPr>
              <w:t>19%</w:t>
            </w:r>
          </w:p>
        </w:tc>
        <w:tc>
          <w:tcPr>
            <w:tcW w:w="922" w:type="dxa"/>
            <w:vAlign w:val="bottom"/>
          </w:tcPr>
          <w:p w:rsidR="00F12CB8" w:rsidRPr="00A6410E" w:rsidP="00F12CB8">
            <w:pPr>
              <w:jc w:val="center"/>
              <w:rPr>
                <w:sz w:val="18"/>
                <w:szCs w:val="18"/>
              </w:rPr>
            </w:pPr>
            <w:r w:rsidRPr="00A6410E">
              <w:rPr>
                <w:rFonts w:cs="Calibri"/>
                <w:color w:val="000000"/>
                <w:sz w:val="18"/>
                <w:szCs w:val="18"/>
              </w:rPr>
              <w:t>*</w:t>
            </w:r>
          </w:p>
        </w:tc>
        <w:tc>
          <w:tcPr>
            <w:tcW w:w="901" w:type="dxa"/>
            <w:vAlign w:val="bottom"/>
          </w:tcPr>
          <w:p w:rsidR="00F12CB8" w:rsidRPr="00A6410E" w:rsidP="00F12CB8">
            <w:pPr>
              <w:jc w:val="center"/>
              <w:rPr>
                <w:sz w:val="18"/>
                <w:szCs w:val="18"/>
              </w:rPr>
            </w:pPr>
            <w:r w:rsidRPr="00A6410E">
              <w:rPr>
                <w:rFonts w:cs="Calibri"/>
                <w:color w:val="000000"/>
                <w:sz w:val="18"/>
                <w:szCs w:val="18"/>
              </w:rPr>
              <w:t>30%</w:t>
            </w:r>
          </w:p>
        </w:tc>
        <w:tc>
          <w:tcPr>
            <w:tcW w:w="937" w:type="dxa"/>
            <w:vAlign w:val="bottom"/>
          </w:tcPr>
          <w:p w:rsidR="00F12CB8" w:rsidRPr="00F12CB8" w:rsidP="00F12CB8">
            <w:pPr>
              <w:jc w:val="center"/>
              <w:rPr>
                <w:sz w:val="18"/>
                <w:szCs w:val="18"/>
              </w:rPr>
            </w:pPr>
            <w:r w:rsidRPr="00F12CB8">
              <w:rPr>
                <w:rFonts w:cs="Calibri"/>
                <w:color w:val="000000"/>
                <w:sz w:val="18"/>
                <w:szCs w:val="18"/>
              </w:rPr>
              <w:t>19%</w:t>
            </w:r>
          </w:p>
        </w:tc>
        <w:tc>
          <w:tcPr>
            <w:tcW w:w="924" w:type="dxa"/>
            <w:vAlign w:val="bottom"/>
          </w:tcPr>
          <w:p w:rsidR="00F12CB8" w:rsidRPr="00F12CB8" w:rsidP="00F12CB8">
            <w:pPr>
              <w:jc w:val="center"/>
              <w:rPr>
                <w:sz w:val="18"/>
                <w:szCs w:val="18"/>
              </w:rPr>
            </w:pPr>
            <w:r w:rsidRPr="00F12CB8">
              <w:rPr>
                <w:rFonts w:cs="Calibri"/>
                <w:color w:val="000000"/>
                <w:sz w:val="18"/>
                <w:szCs w:val="18"/>
              </w:rPr>
              <w:t>32%</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Redbridge</w:t>
            </w:r>
          </w:p>
        </w:tc>
        <w:tc>
          <w:tcPr>
            <w:tcW w:w="913" w:type="dxa"/>
            <w:vAlign w:val="bottom"/>
          </w:tcPr>
          <w:p w:rsidR="00F12CB8" w:rsidRPr="00A6410E" w:rsidP="00F12CB8">
            <w:pPr>
              <w:jc w:val="center"/>
              <w:rPr>
                <w:sz w:val="18"/>
                <w:szCs w:val="18"/>
              </w:rPr>
            </w:pPr>
            <w:r w:rsidRPr="00A6410E">
              <w:rPr>
                <w:rFonts w:cs="Calibri"/>
                <w:color w:val="000000"/>
                <w:sz w:val="18"/>
                <w:szCs w:val="18"/>
              </w:rPr>
              <w:t>31%</w:t>
            </w:r>
          </w:p>
        </w:tc>
        <w:tc>
          <w:tcPr>
            <w:tcW w:w="924" w:type="dxa"/>
            <w:vAlign w:val="bottom"/>
          </w:tcPr>
          <w:p w:rsidR="00F12CB8" w:rsidRPr="00A6410E" w:rsidP="00F12CB8">
            <w:pPr>
              <w:jc w:val="center"/>
              <w:rPr>
                <w:sz w:val="18"/>
                <w:szCs w:val="18"/>
              </w:rPr>
            </w:pPr>
            <w:r w:rsidRPr="00A6410E">
              <w:rPr>
                <w:rFonts w:cs="Calibri"/>
                <w:color w:val="000000"/>
                <w:sz w:val="18"/>
                <w:szCs w:val="18"/>
              </w:rPr>
              <w:t>16%</w:t>
            </w:r>
          </w:p>
        </w:tc>
        <w:tc>
          <w:tcPr>
            <w:tcW w:w="922" w:type="dxa"/>
            <w:vAlign w:val="bottom"/>
          </w:tcPr>
          <w:p w:rsidR="00F12CB8" w:rsidRPr="00A6410E" w:rsidP="00F12CB8">
            <w:pPr>
              <w:jc w:val="center"/>
              <w:rPr>
                <w:sz w:val="18"/>
                <w:szCs w:val="18"/>
              </w:rPr>
            </w:pPr>
            <w:r w:rsidRPr="00A6410E">
              <w:rPr>
                <w:rFonts w:cs="Calibri"/>
                <w:color w:val="000000"/>
                <w:sz w:val="18"/>
                <w:szCs w:val="18"/>
              </w:rPr>
              <w:t>*</w:t>
            </w:r>
          </w:p>
        </w:tc>
        <w:tc>
          <w:tcPr>
            <w:tcW w:w="901" w:type="dxa"/>
            <w:vAlign w:val="bottom"/>
          </w:tcPr>
          <w:p w:rsidR="00F12CB8" w:rsidRPr="00A6410E" w:rsidP="00F12CB8">
            <w:pPr>
              <w:jc w:val="center"/>
              <w:rPr>
                <w:sz w:val="18"/>
                <w:szCs w:val="18"/>
              </w:rPr>
            </w:pPr>
            <w:r w:rsidRPr="00A6410E">
              <w:rPr>
                <w:rFonts w:cs="Calibri"/>
                <w:color w:val="000000"/>
                <w:sz w:val="18"/>
                <w:szCs w:val="18"/>
              </w:rPr>
              <w:t>30%</w:t>
            </w:r>
          </w:p>
        </w:tc>
        <w:tc>
          <w:tcPr>
            <w:tcW w:w="937" w:type="dxa"/>
            <w:vAlign w:val="bottom"/>
          </w:tcPr>
          <w:p w:rsidR="00F12CB8" w:rsidRPr="00F12CB8" w:rsidP="00F12CB8">
            <w:pPr>
              <w:jc w:val="center"/>
              <w:rPr>
                <w:sz w:val="18"/>
                <w:szCs w:val="18"/>
              </w:rPr>
            </w:pPr>
            <w:r w:rsidRPr="00F12CB8">
              <w:rPr>
                <w:rFonts w:cs="Calibri"/>
                <w:color w:val="000000"/>
                <w:sz w:val="18"/>
                <w:szCs w:val="18"/>
              </w:rPr>
              <w:t>15%</w:t>
            </w:r>
          </w:p>
        </w:tc>
        <w:tc>
          <w:tcPr>
            <w:tcW w:w="924" w:type="dxa"/>
            <w:vAlign w:val="bottom"/>
          </w:tcPr>
          <w:p w:rsidR="00F12CB8" w:rsidRPr="00F12CB8" w:rsidP="00F12CB8">
            <w:pPr>
              <w:jc w:val="center"/>
              <w:rPr>
                <w:sz w:val="18"/>
                <w:szCs w:val="18"/>
              </w:rPr>
            </w:pPr>
            <w:r w:rsidRPr="00F12CB8">
              <w:rPr>
                <w:rFonts w:cs="Calibri"/>
                <w:color w:val="000000"/>
                <w:sz w:val="18"/>
                <w:szCs w:val="18"/>
              </w:rPr>
              <w:t>36%</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Richmond upon Thames</w:t>
            </w:r>
          </w:p>
        </w:tc>
        <w:tc>
          <w:tcPr>
            <w:tcW w:w="913" w:type="dxa"/>
            <w:vAlign w:val="bottom"/>
          </w:tcPr>
          <w:p w:rsidR="00F12CB8" w:rsidRPr="00A6410E" w:rsidP="00F12CB8">
            <w:pPr>
              <w:jc w:val="center"/>
              <w:rPr>
                <w:sz w:val="18"/>
                <w:szCs w:val="18"/>
              </w:rPr>
            </w:pPr>
            <w:r w:rsidRPr="00A6410E">
              <w:rPr>
                <w:rFonts w:cs="Calibri"/>
                <w:color w:val="000000"/>
                <w:sz w:val="18"/>
                <w:szCs w:val="18"/>
              </w:rPr>
              <w:t>18%</w:t>
            </w:r>
          </w:p>
        </w:tc>
        <w:tc>
          <w:tcPr>
            <w:tcW w:w="924" w:type="dxa"/>
            <w:vAlign w:val="bottom"/>
          </w:tcPr>
          <w:p w:rsidR="00F12CB8" w:rsidRPr="00A6410E" w:rsidP="00F12CB8">
            <w:pPr>
              <w:jc w:val="center"/>
              <w:rPr>
                <w:sz w:val="18"/>
                <w:szCs w:val="18"/>
              </w:rPr>
            </w:pPr>
            <w:r w:rsidRPr="00A6410E">
              <w:rPr>
                <w:rFonts w:cs="Calibri"/>
                <w:color w:val="000000"/>
                <w:sz w:val="18"/>
                <w:szCs w:val="18"/>
              </w:rPr>
              <w:t>*</w:t>
            </w:r>
          </w:p>
        </w:tc>
        <w:tc>
          <w:tcPr>
            <w:tcW w:w="922" w:type="dxa"/>
            <w:vAlign w:val="bottom"/>
          </w:tcPr>
          <w:p w:rsidR="00F12CB8" w:rsidRPr="00A6410E" w:rsidP="00F12CB8">
            <w:pPr>
              <w:jc w:val="center"/>
              <w:rPr>
                <w:sz w:val="18"/>
                <w:szCs w:val="18"/>
              </w:rPr>
            </w:pPr>
            <w:r w:rsidRPr="00A6410E">
              <w:rPr>
                <w:rFonts w:cs="Calibri"/>
                <w:color w:val="000000"/>
                <w:sz w:val="18"/>
                <w:szCs w:val="18"/>
              </w:rPr>
              <w:t>*</w:t>
            </w:r>
          </w:p>
        </w:tc>
        <w:tc>
          <w:tcPr>
            <w:tcW w:w="901" w:type="dxa"/>
            <w:vAlign w:val="bottom"/>
          </w:tcPr>
          <w:p w:rsidR="00F12CB8" w:rsidRPr="00A6410E" w:rsidP="00F12CB8">
            <w:pPr>
              <w:jc w:val="center"/>
              <w:rPr>
                <w:sz w:val="18"/>
                <w:szCs w:val="18"/>
              </w:rPr>
            </w:pPr>
            <w:r w:rsidRPr="00A6410E">
              <w:rPr>
                <w:rFonts w:cs="Calibri"/>
                <w:color w:val="000000"/>
                <w:sz w:val="18"/>
                <w:szCs w:val="18"/>
              </w:rPr>
              <w:t>21%</w:t>
            </w:r>
          </w:p>
        </w:tc>
        <w:tc>
          <w:tcPr>
            <w:tcW w:w="937" w:type="dxa"/>
            <w:vAlign w:val="bottom"/>
          </w:tcPr>
          <w:p w:rsidR="00F12CB8" w:rsidRPr="00F12CB8" w:rsidP="00F12CB8">
            <w:pPr>
              <w:jc w:val="center"/>
              <w:rPr>
                <w:sz w:val="18"/>
                <w:szCs w:val="18"/>
              </w:rPr>
            </w:pPr>
            <w:r w:rsidRPr="00F12CB8">
              <w:rPr>
                <w:rFonts w:cs="Calibri"/>
                <w:color w:val="000000"/>
                <w:sz w:val="18"/>
                <w:szCs w:val="18"/>
              </w:rPr>
              <w:t>*</w:t>
            </w:r>
          </w:p>
        </w:tc>
        <w:tc>
          <w:tcPr>
            <w:tcW w:w="924" w:type="dxa"/>
            <w:vAlign w:val="bottom"/>
          </w:tcPr>
          <w:p w:rsidR="00F12CB8" w:rsidRPr="00F12CB8" w:rsidP="00F12CB8">
            <w:pPr>
              <w:jc w:val="center"/>
              <w:rPr>
                <w:sz w:val="18"/>
                <w:szCs w:val="18"/>
              </w:rPr>
            </w:pPr>
            <w:r w:rsidRPr="00F12CB8">
              <w:rPr>
                <w:rFonts w:cs="Calibri"/>
                <w:color w:val="000000"/>
                <w:sz w:val="18"/>
                <w:szCs w:val="18"/>
              </w:rPr>
              <w:t>21%</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Southwark</w:t>
            </w:r>
          </w:p>
        </w:tc>
        <w:tc>
          <w:tcPr>
            <w:tcW w:w="913" w:type="dxa"/>
            <w:vAlign w:val="bottom"/>
          </w:tcPr>
          <w:p w:rsidR="00F12CB8" w:rsidRPr="00A6410E" w:rsidP="00F12CB8">
            <w:pPr>
              <w:jc w:val="center"/>
              <w:rPr>
                <w:sz w:val="18"/>
                <w:szCs w:val="18"/>
              </w:rPr>
            </w:pPr>
            <w:r w:rsidRPr="00A6410E">
              <w:rPr>
                <w:rFonts w:cs="Calibri"/>
                <w:color w:val="000000"/>
                <w:sz w:val="18"/>
                <w:szCs w:val="18"/>
              </w:rPr>
              <w:t>27%</w:t>
            </w:r>
          </w:p>
        </w:tc>
        <w:tc>
          <w:tcPr>
            <w:tcW w:w="924" w:type="dxa"/>
            <w:vAlign w:val="bottom"/>
          </w:tcPr>
          <w:p w:rsidR="00F12CB8" w:rsidRPr="00A6410E" w:rsidP="00F12CB8">
            <w:pPr>
              <w:jc w:val="center"/>
              <w:rPr>
                <w:sz w:val="18"/>
                <w:szCs w:val="18"/>
              </w:rPr>
            </w:pPr>
            <w:r w:rsidRPr="00A6410E">
              <w:rPr>
                <w:rFonts w:cs="Calibri"/>
                <w:color w:val="000000"/>
                <w:sz w:val="18"/>
                <w:szCs w:val="18"/>
              </w:rPr>
              <w:t>17%</w:t>
            </w:r>
          </w:p>
        </w:tc>
        <w:tc>
          <w:tcPr>
            <w:tcW w:w="922" w:type="dxa"/>
            <w:vAlign w:val="bottom"/>
          </w:tcPr>
          <w:p w:rsidR="00F12CB8" w:rsidRPr="00A6410E" w:rsidP="00F12CB8">
            <w:pPr>
              <w:jc w:val="center"/>
              <w:rPr>
                <w:sz w:val="18"/>
                <w:szCs w:val="18"/>
              </w:rPr>
            </w:pPr>
            <w:r w:rsidRPr="00A6410E">
              <w:rPr>
                <w:rFonts w:cs="Calibri"/>
                <w:color w:val="000000"/>
                <w:sz w:val="18"/>
                <w:szCs w:val="18"/>
              </w:rPr>
              <w:t>8%</w:t>
            </w:r>
          </w:p>
        </w:tc>
        <w:tc>
          <w:tcPr>
            <w:tcW w:w="901" w:type="dxa"/>
            <w:vAlign w:val="bottom"/>
          </w:tcPr>
          <w:p w:rsidR="00F12CB8" w:rsidRPr="00A6410E" w:rsidP="00F12CB8">
            <w:pPr>
              <w:jc w:val="center"/>
              <w:rPr>
                <w:sz w:val="18"/>
                <w:szCs w:val="18"/>
              </w:rPr>
            </w:pPr>
            <w:r w:rsidRPr="00A6410E">
              <w:rPr>
                <w:rFonts w:cs="Calibri"/>
                <w:color w:val="000000"/>
                <w:sz w:val="18"/>
                <w:szCs w:val="18"/>
              </w:rPr>
              <w:t>28%</w:t>
            </w:r>
          </w:p>
        </w:tc>
        <w:tc>
          <w:tcPr>
            <w:tcW w:w="937" w:type="dxa"/>
            <w:vAlign w:val="bottom"/>
          </w:tcPr>
          <w:p w:rsidR="00F12CB8" w:rsidRPr="00F12CB8" w:rsidP="00F12CB8">
            <w:pPr>
              <w:jc w:val="center"/>
              <w:rPr>
                <w:sz w:val="18"/>
                <w:szCs w:val="18"/>
              </w:rPr>
            </w:pPr>
            <w:r w:rsidRPr="00F12CB8">
              <w:rPr>
                <w:rFonts w:cs="Calibri"/>
                <w:color w:val="000000"/>
                <w:sz w:val="18"/>
                <w:szCs w:val="18"/>
              </w:rPr>
              <w:t>14%</w:t>
            </w:r>
          </w:p>
        </w:tc>
        <w:tc>
          <w:tcPr>
            <w:tcW w:w="924" w:type="dxa"/>
            <w:vAlign w:val="bottom"/>
          </w:tcPr>
          <w:p w:rsidR="00F12CB8" w:rsidRPr="00F12CB8" w:rsidP="00F12CB8">
            <w:pPr>
              <w:jc w:val="center"/>
              <w:rPr>
                <w:sz w:val="18"/>
                <w:szCs w:val="18"/>
              </w:rPr>
            </w:pPr>
            <w:r w:rsidRPr="00F12CB8">
              <w:rPr>
                <w:rFonts w:cs="Calibri"/>
                <w:color w:val="000000"/>
                <w:sz w:val="18"/>
                <w:szCs w:val="18"/>
              </w:rPr>
              <w:t>33%</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Sutton</w:t>
            </w:r>
          </w:p>
        </w:tc>
        <w:tc>
          <w:tcPr>
            <w:tcW w:w="913" w:type="dxa"/>
            <w:vAlign w:val="bottom"/>
          </w:tcPr>
          <w:p w:rsidR="00F12CB8" w:rsidRPr="00A6410E" w:rsidP="00F12CB8">
            <w:pPr>
              <w:jc w:val="center"/>
              <w:rPr>
                <w:sz w:val="18"/>
                <w:szCs w:val="18"/>
              </w:rPr>
            </w:pPr>
            <w:r w:rsidRPr="00A6410E">
              <w:rPr>
                <w:rFonts w:cs="Calibri"/>
                <w:color w:val="000000"/>
                <w:sz w:val="18"/>
                <w:szCs w:val="18"/>
              </w:rPr>
              <w:t>18%</w:t>
            </w:r>
          </w:p>
        </w:tc>
        <w:tc>
          <w:tcPr>
            <w:tcW w:w="924" w:type="dxa"/>
            <w:vAlign w:val="bottom"/>
          </w:tcPr>
          <w:p w:rsidR="00F12CB8" w:rsidRPr="00A6410E" w:rsidP="00F12CB8">
            <w:pPr>
              <w:jc w:val="center"/>
              <w:rPr>
                <w:sz w:val="18"/>
                <w:szCs w:val="18"/>
              </w:rPr>
            </w:pPr>
            <w:r w:rsidRPr="00A6410E">
              <w:rPr>
                <w:rFonts w:cs="Calibri"/>
                <w:color w:val="000000"/>
                <w:sz w:val="18"/>
                <w:szCs w:val="18"/>
              </w:rPr>
              <w:t>10%</w:t>
            </w:r>
          </w:p>
        </w:tc>
        <w:tc>
          <w:tcPr>
            <w:tcW w:w="922" w:type="dxa"/>
            <w:vAlign w:val="bottom"/>
          </w:tcPr>
          <w:p w:rsidR="00F12CB8" w:rsidRPr="00A6410E" w:rsidP="00F12CB8">
            <w:pPr>
              <w:jc w:val="center"/>
              <w:rPr>
                <w:sz w:val="18"/>
                <w:szCs w:val="18"/>
              </w:rPr>
            </w:pPr>
            <w:r w:rsidRPr="00A6410E">
              <w:rPr>
                <w:rFonts w:cs="Calibri"/>
                <w:color w:val="000000"/>
                <w:sz w:val="18"/>
                <w:szCs w:val="18"/>
              </w:rPr>
              <w:t>11%</w:t>
            </w:r>
          </w:p>
        </w:tc>
        <w:tc>
          <w:tcPr>
            <w:tcW w:w="901" w:type="dxa"/>
            <w:vAlign w:val="bottom"/>
          </w:tcPr>
          <w:p w:rsidR="00F12CB8" w:rsidRPr="00A6410E" w:rsidP="00F12CB8">
            <w:pPr>
              <w:jc w:val="center"/>
              <w:rPr>
                <w:sz w:val="18"/>
                <w:szCs w:val="18"/>
              </w:rPr>
            </w:pPr>
            <w:r w:rsidRPr="00A6410E">
              <w:rPr>
                <w:rFonts w:cs="Calibri"/>
                <w:color w:val="000000"/>
                <w:sz w:val="18"/>
                <w:szCs w:val="18"/>
              </w:rPr>
              <w:t>20%</w:t>
            </w:r>
          </w:p>
        </w:tc>
        <w:tc>
          <w:tcPr>
            <w:tcW w:w="937" w:type="dxa"/>
            <w:vAlign w:val="bottom"/>
          </w:tcPr>
          <w:p w:rsidR="00F12CB8" w:rsidRPr="00F12CB8" w:rsidP="00F12CB8">
            <w:pPr>
              <w:jc w:val="center"/>
              <w:rPr>
                <w:sz w:val="18"/>
                <w:szCs w:val="18"/>
              </w:rPr>
            </w:pPr>
            <w:r w:rsidRPr="00F12CB8">
              <w:rPr>
                <w:rFonts w:cs="Calibri"/>
                <w:color w:val="000000"/>
                <w:sz w:val="18"/>
                <w:szCs w:val="18"/>
              </w:rPr>
              <w:t>10%</w:t>
            </w:r>
          </w:p>
        </w:tc>
        <w:tc>
          <w:tcPr>
            <w:tcW w:w="924" w:type="dxa"/>
            <w:vAlign w:val="bottom"/>
          </w:tcPr>
          <w:p w:rsidR="00F12CB8" w:rsidRPr="00F12CB8" w:rsidP="00F12CB8">
            <w:pPr>
              <w:jc w:val="center"/>
              <w:rPr>
                <w:sz w:val="18"/>
                <w:szCs w:val="18"/>
              </w:rPr>
            </w:pPr>
            <w:r w:rsidRPr="00F12CB8">
              <w:rPr>
                <w:rFonts w:cs="Calibri"/>
                <w:color w:val="000000"/>
                <w:sz w:val="18"/>
                <w:szCs w:val="18"/>
              </w:rPr>
              <w:t>17%</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Tower Hamlets</w:t>
            </w:r>
          </w:p>
        </w:tc>
        <w:tc>
          <w:tcPr>
            <w:tcW w:w="913" w:type="dxa"/>
            <w:vAlign w:val="bottom"/>
          </w:tcPr>
          <w:p w:rsidR="00F12CB8" w:rsidRPr="00A6410E" w:rsidP="00F12CB8">
            <w:pPr>
              <w:jc w:val="center"/>
              <w:rPr>
                <w:sz w:val="18"/>
                <w:szCs w:val="18"/>
              </w:rPr>
            </w:pPr>
            <w:r w:rsidRPr="00A6410E">
              <w:rPr>
                <w:rFonts w:cs="Calibri"/>
                <w:color w:val="000000"/>
                <w:sz w:val="18"/>
                <w:szCs w:val="18"/>
              </w:rPr>
              <w:t>29%</w:t>
            </w:r>
          </w:p>
        </w:tc>
        <w:tc>
          <w:tcPr>
            <w:tcW w:w="924" w:type="dxa"/>
            <w:vAlign w:val="bottom"/>
          </w:tcPr>
          <w:p w:rsidR="00F12CB8" w:rsidRPr="00A6410E" w:rsidP="00F12CB8">
            <w:pPr>
              <w:jc w:val="center"/>
              <w:rPr>
                <w:sz w:val="18"/>
                <w:szCs w:val="18"/>
              </w:rPr>
            </w:pPr>
            <w:r w:rsidRPr="00A6410E">
              <w:rPr>
                <w:rFonts w:cs="Calibri"/>
                <w:color w:val="000000"/>
                <w:sz w:val="18"/>
                <w:szCs w:val="18"/>
              </w:rPr>
              <w:t>17%</w:t>
            </w:r>
          </w:p>
        </w:tc>
        <w:tc>
          <w:tcPr>
            <w:tcW w:w="922" w:type="dxa"/>
            <w:vAlign w:val="bottom"/>
          </w:tcPr>
          <w:p w:rsidR="00F12CB8" w:rsidRPr="00A6410E" w:rsidP="00F12CB8">
            <w:pPr>
              <w:jc w:val="center"/>
              <w:rPr>
                <w:sz w:val="18"/>
                <w:szCs w:val="18"/>
              </w:rPr>
            </w:pPr>
            <w:r w:rsidRPr="00A6410E">
              <w:rPr>
                <w:rFonts w:cs="Calibri"/>
                <w:color w:val="000000"/>
                <w:sz w:val="18"/>
                <w:szCs w:val="18"/>
              </w:rPr>
              <w:t>11%</w:t>
            </w:r>
          </w:p>
        </w:tc>
        <w:tc>
          <w:tcPr>
            <w:tcW w:w="901" w:type="dxa"/>
            <w:vAlign w:val="bottom"/>
          </w:tcPr>
          <w:p w:rsidR="00F12CB8" w:rsidRPr="00A6410E" w:rsidP="00F12CB8">
            <w:pPr>
              <w:jc w:val="center"/>
              <w:rPr>
                <w:sz w:val="18"/>
                <w:szCs w:val="18"/>
              </w:rPr>
            </w:pPr>
            <w:r w:rsidRPr="00A6410E">
              <w:rPr>
                <w:rFonts w:cs="Calibri"/>
                <w:color w:val="000000"/>
                <w:sz w:val="18"/>
                <w:szCs w:val="18"/>
              </w:rPr>
              <w:t>27%</w:t>
            </w:r>
          </w:p>
        </w:tc>
        <w:tc>
          <w:tcPr>
            <w:tcW w:w="937" w:type="dxa"/>
            <w:vAlign w:val="bottom"/>
          </w:tcPr>
          <w:p w:rsidR="00F12CB8" w:rsidRPr="00F12CB8" w:rsidP="00F12CB8">
            <w:pPr>
              <w:jc w:val="center"/>
              <w:rPr>
                <w:sz w:val="18"/>
                <w:szCs w:val="18"/>
              </w:rPr>
            </w:pPr>
            <w:r w:rsidRPr="00F12CB8">
              <w:rPr>
                <w:rFonts w:cs="Calibri"/>
                <w:color w:val="000000"/>
                <w:sz w:val="18"/>
                <w:szCs w:val="18"/>
              </w:rPr>
              <w:t>16%</w:t>
            </w:r>
          </w:p>
        </w:tc>
        <w:tc>
          <w:tcPr>
            <w:tcW w:w="924" w:type="dxa"/>
            <w:vAlign w:val="bottom"/>
          </w:tcPr>
          <w:p w:rsidR="00F12CB8" w:rsidRPr="00F12CB8" w:rsidP="00F12CB8">
            <w:pPr>
              <w:jc w:val="center"/>
              <w:rPr>
                <w:sz w:val="18"/>
                <w:szCs w:val="18"/>
              </w:rPr>
            </w:pPr>
            <w:r w:rsidRPr="00F12CB8">
              <w:rPr>
                <w:rFonts w:cs="Calibri"/>
                <w:color w:val="000000"/>
                <w:sz w:val="18"/>
                <w:szCs w:val="18"/>
              </w:rPr>
              <w:t>30%</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Waltham Forest</w:t>
            </w:r>
          </w:p>
        </w:tc>
        <w:tc>
          <w:tcPr>
            <w:tcW w:w="913" w:type="dxa"/>
            <w:vAlign w:val="bottom"/>
          </w:tcPr>
          <w:p w:rsidR="00F12CB8" w:rsidRPr="00A6410E" w:rsidP="00F12CB8">
            <w:pPr>
              <w:jc w:val="center"/>
              <w:rPr>
                <w:sz w:val="18"/>
                <w:szCs w:val="18"/>
              </w:rPr>
            </w:pPr>
            <w:r w:rsidRPr="00A6410E">
              <w:rPr>
                <w:rFonts w:cs="Calibri"/>
                <w:color w:val="000000"/>
                <w:sz w:val="18"/>
                <w:szCs w:val="18"/>
              </w:rPr>
              <w:t>20%</w:t>
            </w:r>
          </w:p>
        </w:tc>
        <w:tc>
          <w:tcPr>
            <w:tcW w:w="924" w:type="dxa"/>
            <w:vAlign w:val="bottom"/>
          </w:tcPr>
          <w:p w:rsidR="00F12CB8" w:rsidRPr="00A6410E" w:rsidP="00F12CB8">
            <w:pPr>
              <w:jc w:val="center"/>
              <w:rPr>
                <w:sz w:val="18"/>
                <w:szCs w:val="18"/>
              </w:rPr>
            </w:pPr>
            <w:r w:rsidRPr="00A6410E">
              <w:rPr>
                <w:rFonts w:cs="Calibri"/>
                <w:color w:val="000000"/>
                <w:sz w:val="18"/>
                <w:szCs w:val="18"/>
              </w:rPr>
              <w:t>16%</w:t>
            </w:r>
          </w:p>
        </w:tc>
        <w:tc>
          <w:tcPr>
            <w:tcW w:w="922" w:type="dxa"/>
            <w:vAlign w:val="bottom"/>
          </w:tcPr>
          <w:p w:rsidR="00F12CB8" w:rsidRPr="00A6410E" w:rsidP="00F12CB8">
            <w:pPr>
              <w:jc w:val="center"/>
              <w:rPr>
                <w:sz w:val="18"/>
                <w:szCs w:val="18"/>
              </w:rPr>
            </w:pPr>
            <w:r w:rsidRPr="00A6410E">
              <w:rPr>
                <w:rFonts w:cs="Calibri"/>
                <w:color w:val="000000"/>
                <w:sz w:val="18"/>
                <w:szCs w:val="18"/>
              </w:rPr>
              <w:t>*</w:t>
            </w:r>
          </w:p>
        </w:tc>
        <w:tc>
          <w:tcPr>
            <w:tcW w:w="901" w:type="dxa"/>
            <w:vAlign w:val="bottom"/>
          </w:tcPr>
          <w:p w:rsidR="00F12CB8" w:rsidRPr="00A6410E" w:rsidP="00F12CB8">
            <w:pPr>
              <w:jc w:val="center"/>
              <w:rPr>
                <w:sz w:val="18"/>
                <w:szCs w:val="18"/>
              </w:rPr>
            </w:pPr>
            <w:r w:rsidRPr="00A6410E">
              <w:rPr>
                <w:rFonts w:cs="Calibri"/>
                <w:color w:val="000000"/>
                <w:sz w:val="18"/>
                <w:szCs w:val="18"/>
              </w:rPr>
              <w:t>22%</w:t>
            </w:r>
          </w:p>
        </w:tc>
        <w:tc>
          <w:tcPr>
            <w:tcW w:w="937" w:type="dxa"/>
            <w:vAlign w:val="bottom"/>
          </w:tcPr>
          <w:p w:rsidR="00F12CB8" w:rsidRPr="00F12CB8" w:rsidP="00F12CB8">
            <w:pPr>
              <w:jc w:val="center"/>
              <w:rPr>
                <w:sz w:val="18"/>
                <w:szCs w:val="18"/>
              </w:rPr>
            </w:pPr>
            <w:r w:rsidRPr="00F12CB8">
              <w:rPr>
                <w:rFonts w:cs="Calibri"/>
                <w:color w:val="000000"/>
                <w:sz w:val="18"/>
                <w:szCs w:val="18"/>
              </w:rPr>
              <w:t>11%</w:t>
            </w:r>
          </w:p>
        </w:tc>
        <w:tc>
          <w:tcPr>
            <w:tcW w:w="924" w:type="dxa"/>
            <w:vAlign w:val="bottom"/>
          </w:tcPr>
          <w:p w:rsidR="00F12CB8" w:rsidRPr="00F12CB8" w:rsidP="00F12CB8">
            <w:pPr>
              <w:jc w:val="center"/>
              <w:rPr>
                <w:sz w:val="18"/>
                <w:szCs w:val="18"/>
              </w:rPr>
            </w:pPr>
            <w:r w:rsidRPr="00F12CB8">
              <w:rPr>
                <w:rFonts w:cs="Calibri"/>
                <w:color w:val="000000"/>
                <w:sz w:val="18"/>
                <w:szCs w:val="18"/>
              </w:rPr>
              <w:t>27%</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Wandsworth</w:t>
            </w:r>
          </w:p>
        </w:tc>
        <w:tc>
          <w:tcPr>
            <w:tcW w:w="913" w:type="dxa"/>
            <w:vAlign w:val="bottom"/>
          </w:tcPr>
          <w:p w:rsidR="00F12CB8" w:rsidRPr="00A6410E" w:rsidP="00F12CB8">
            <w:pPr>
              <w:jc w:val="center"/>
              <w:rPr>
                <w:sz w:val="18"/>
                <w:szCs w:val="18"/>
              </w:rPr>
            </w:pPr>
            <w:r w:rsidRPr="00A6410E">
              <w:rPr>
                <w:rFonts w:cs="Calibri"/>
                <w:color w:val="000000"/>
                <w:sz w:val="18"/>
                <w:szCs w:val="18"/>
              </w:rPr>
              <w:t>23%</w:t>
            </w:r>
          </w:p>
        </w:tc>
        <w:tc>
          <w:tcPr>
            <w:tcW w:w="924" w:type="dxa"/>
            <w:vAlign w:val="bottom"/>
          </w:tcPr>
          <w:p w:rsidR="00F12CB8" w:rsidRPr="00A6410E" w:rsidP="00F12CB8">
            <w:pPr>
              <w:jc w:val="center"/>
              <w:rPr>
                <w:sz w:val="18"/>
                <w:szCs w:val="18"/>
              </w:rPr>
            </w:pPr>
            <w:r w:rsidRPr="00A6410E">
              <w:rPr>
                <w:rFonts w:cs="Calibri"/>
                <w:color w:val="000000"/>
                <w:sz w:val="18"/>
                <w:szCs w:val="18"/>
              </w:rPr>
              <w:t>16%</w:t>
            </w:r>
          </w:p>
        </w:tc>
        <w:tc>
          <w:tcPr>
            <w:tcW w:w="922" w:type="dxa"/>
            <w:vAlign w:val="bottom"/>
          </w:tcPr>
          <w:p w:rsidR="00F12CB8" w:rsidRPr="00A6410E" w:rsidP="00F12CB8">
            <w:pPr>
              <w:jc w:val="center"/>
              <w:rPr>
                <w:sz w:val="18"/>
                <w:szCs w:val="18"/>
              </w:rPr>
            </w:pPr>
            <w:r w:rsidRPr="00A6410E">
              <w:rPr>
                <w:rFonts w:cs="Calibri"/>
                <w:color w:val="000000"/>
                <w:sz w:val="18"/>
                <w:szCs w:val="18"/>
              </w:rPr>
              <w:t>*</w:t>
            </w:r>
          </w:p>
        </w:tc>
        <w:tc>
          <w:tcPr>
            <w:tcW w:w="901" w:type="dxa"/>
            <w:vAlign w:val="bottom"/>
          </w:tcPr>
          <w:p w:rsidR="00F12CB8" w:rsidRPr="00A6410E" w:rsidP="00F12CB8">
            <w:pPr>
              <w:jc w:val="center"/>
              <w:rPr>
                <w:sz w:val="18"/>
                <w:szCs w:val="18"/>
              </w:rPr>
            </w:pPr>
            <w:r w:rsidRPr="00A6410E">
              <w:rPr>
                <w:rFonts w:cs="Calibri"/>
                <w:color w:val="000000"/>
                <w:sz w:val="18"/>
                <w:szCs w:val="18"/>
              </w:rPr>
              <w:t>24%</w:t>
            </w:r>
          </w:p>
        </w:tc>
        <w:tc>
          <w:tcPr>
            <w:tcW w:w="937" w:type="dxa"/>
            <w:vAlign w:val="bottom"/>
          </w:tcPr>
          <w:p w:rsidR="00F12CB8" w:rsidRPr="00F12CB8" w:rsidP="00F12CB8">
            <w:pPr>
              <w:jc w:val="center"/>
              <w:rPr>
                <w:sz w:val="18"/>
                <w:szCs w:val="18"/>
              </w:rPr>
            </w:pPr>
            <w:r w:rsidRPr="00F12CB8">
              <w:rPr>
                <w:rFonts w:cs="Calibri"/>
                <w:color w:val="000000"/>
                <w:sz w:val="18"/>
                <w:szCs w:val="18"/>
              </w:rPr>
              <w:t>11%</w:t>
            </w:r>
          </w:p>
        </w:tc>
        <w:tc>
          <w:tcPr>
            <w:tcW w:w="924" w:type="dxa"/>
            <w:vAlign w:val="bottom"/>
          </w:tcPr>
          <w:p w:rsidR="00F12CB8" w:rsidRPr="00F12CB8" w:rsidP="00F12CB8">
            <w:pPr>
              <w:jc w:val="center"/>
              <w:rPr>
                <w:sz w:val="18"/>
                <w:szCs w:val="18"/>
              </w:rPr>
            </w:pPr>
            <w:r w:rsidRPr="00F12CB8">
              <w:rPr>
                <w:rFonts w:cs="Calibri"/>
                <w:color w:val="000000"/>
                <w:sz w:val="18"/>
                <w:szCs w:val="18"/>
              </w:rPr>
              <w:t>29%</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Westminster</w:t>
            </w:r>
          </w:p>
        </w:tc>
        <w:tc>
          <w:tcPr>
            <w:tcW w:w="913" w:type="dxa"/>
            <w:vAlign w:val="bottom"/>
          </w:tcPr>
          <w:p w:rsidR="00F12CB8" w:rsidRPr="00A6410E" w:rsidP="00F12CB8">
            <w:pPr>
              <w:jc w:val="center"/>
              <w:rPr>
                <w:sz w:val="18"/>
                <w:szCs w:val="18"/>
              </w:rPr>
            </w:pPr>
            <w:r w:rsidRPr="00A6410E">
              <w:rPr>
                <w:rFonts w:cs="Calibri"/>
                <w:color w:val="000000"/>
                <w:sz w:val="18"/>
                <w:szCs w:val="18"/>
              </w:rPr>
              <w:t>30%</w:t>
            </w:r>
          </w:p>
        </w:tc>
        <w:tc>
          <w:tcPr>
            <w:tcW w:w="924" w:type="dxa"/>
            <w:vAlign w:val="bottom"/>
          </w:tcPr>
          <w:p w:rsidR="00F12CB8" w:rsidRPr="00A6410E" w:rsidP="00F12CB8">
            <w:pPr>
              <w:jc w:val="center"/>
              <w:rPr>
                <w:sz w:val="18"/>
                <w:szCs w:val="18"/>
              </w:rPr>
            </w:pPr>
            <w:r w:rsidRPr="00A6410E">
              <w:rPr>
                <w:rFonts w:cs="Calibri"/>
                <w:color w:val="000000"/>
                <w:sz w:val="18"/>
                <w:szCs w:val="18"/>
              </w:rPr>
              <w:t>23%</w:t>
            </w:r>
          </w:p>
        </w:tc>
        <w:tc>
          <w:tcPr>
            <w:tcW w:w="922" w:type="dxa"/>
            <w:vAlign w:val="bottom"/>
          </w:tcPr>
          <w:p w:rsidR="00F12CB8" w:rsidRPr="00A6410E" w:rsidP="00F12CB8">
            <w:pPr>
              <w:jc w:val="center"/>
              <w:rPr>
                <w:sz w:val="18"/>
                <w:szCs w:val="18"/>
              </w:rPr>
            </w:pPr>
            <w:r w:rsidRPr="00A6410E">
              <w:rPr>
                <w:rFonts w:cs="Calibri"/>
                <w:color w:val="000000"/>
                <w:sz w:val="18"/>
                <w:szCs w:val="18"/>
              </w:rPr>
              <w:t>*</w:t>
            </w:r>
          </w:p>
        </w:tc>
        <w:tc>
          <w:tcPr>
            <w:tcW w:w="901" w:type="dxa"/>
            <w:vAlign w:val="bottom"/>
          </w:tcPr>
          <w:p w:rsidR="00F12CB8" w:rsidRPr="00A6410E" w:rsidP="00F12CB8">
            <w:pPr>
              <w:jc w:val="center"/>
              <w:rPr>
                <w:sz w:val="18"/>
                <w:szCs w:val="18"/>
              </w:rPr>
            </w:pPr>
            <w:r w:rsidRPr="00A6410E">
              <w:rPr>
                <w:rFonts w:cs="Calibri"/>
                <w:color w:val="000000"/>
                <w:sz w:val="18"/>
                <w:szCs w:val="18"/>
              </w:rPr>
              <w:t>28%</w:t>
            </w:r>
          </w:p>
        </w:tc>
        <w:tc>
          <w:tcPr>
            <w:tcW w:w="937" w:type="dxa"/>
            <w:vAlign w:val="bottom"/>
          </w:tcPr>
          <w:p w:rsidR="00F12CB8" w:rsidRPr="00F12CB8" w:rsidP="00F12CB8">
            <w:pPr>
              <w:jc w:val="center"/>
              <w:rPr>
                <w:sz w:val="18"/>
                <w:szCs w:val="18"/>
              </w:rPr>
            </w:pPr>
            <w:r w:rsidRPr="00F12CB8">
              <w:rPr>
                <w:rFonts w:cs="Calibri"/>
                <w:color w:val="000000"/>
                <w:sz w:val="18"/>
                <w:szCs w:val="18"/>
              </w:rPr>
              <w:t>20%</w:t>
            </w:r>
          </w:p>
        </w:tc>
        <w:tc>
          <w:tcPr>
            <w:tcW w:w="924" w:type="dxa"/>
            <w:vAlign w:val="bottom"/>
          </w:tcPr>
          <w:p w:rsidR="00F12CB8" w:rsidRPr="00F12CB8" w:rsidP="00F12CB8">
            <w:pPr>
              <w:jc w:val="center"/>
              <w:rPr>
                <w:sz w:val="18"/>
                <w:szCs w:val="18"/>
              </w:rPr>
            </w:pPr>
            <w:r w:rsidRPr="00F12CB8">
              <w:rPr>
                <w:rFonts w:cs="Calibri"/>
                <w:color w:val="000000"/>
                <w:sz w:val="18"/>
                <w:szCs w:val="18"/>
              </w:rPr>
              <w:t>35%</w:t>
            </w:r>
          </w:p>
        </w:tc>
      </w:tr>
      <w:tr w:rsidTr="00A531CE">
        <w:tblPrEx>
          <w:tblW w:w="0" w:type="auto"/>
          <w:tblLook w:val="04A0"/>
        </w:tblPrEx>
        <w:tc>
          <w:tcPr>
            <w:tcW w:w="4107" w:type="dxa"/>
            <w:vAlign w:val="center"/>
          </w:tcPr>
          <w:p w:rsidR="00A531CE" w:rsidRPr="009B79DF" w:rsidP="002028A6">
            <w:pPr>
              <w:rPr>
                <w:rFonts w:cs="Calibri"/>
                <w:b/>
                <w:bCs/>
                <w:color w:val="000000"/>
                <w:sz w:val="18"/>
                <w:szCs w:val="18"/>
              </w:rPr>
            </w:pPr>
            <w:r w:rsidRPr="009B79DF">
              <w:rPr>
                <w:rFonts w:cs="Calibri"/>
                <w:b/>
                <w:bCs/>
                <w:color w:val="000000"/>
                <w:sz w:val="20"/>
                <w:szCs w:val="20"/>
              </w:rPr>
              <w:t>NORTH EAST</w:t>
            </w:r>
          </w:p>
        </w:tc>
        <w:tc>
          <w:tcPr>
            <w:tcW w:w="913" w:type="dxa"/>
            <w:vAlign w:val="center"/>
          </w:tcPr>
          <w:p w:rsidR="00A531CE" w:rsidRPr="001A00E1" w:rsidP="000A609E">
            <w:pPr>
              <w:jc w:val="center"/>
              <w:rPr>
                <w:rFonts w:cs="Calibri"/>
                <w:b/>
                <w:bCs/>
                <w:color w:val="000000"/>
                <w:sz w:val="20"/>
                <w:szCs w:val="20"/>
              </w:rPr>
            </w:pPr>
            <w:r w:rsidRPr="001A00E1">
              <w:rPr>
                <w:rFonts w:cs="Calibri"/>
                <w:b/>
                <w:bCs/>
                <w:color w:val="000000"/>
                <w:sz w:val="20"/>
                <w:szCs w:val="20"/>
              </w:rPr>
              <w:t>14%</w:t>
            </w:r>
          </w:p>
        </w:tc>
        <w:tc>
          <w:tcPr>
            <w:tcW w:w="924" w:type="dxa"/>
            <w:vAlign w:val="center"/>
          </w:tcPr>
          <w:p w:rsidR="00A531CE" w:rsidRPr="001A00E1" w:rsidP="000A609E">
            <w:pPr>
              <w:jc w:val="center"/>
              <w:rPr>
                <w:rFonts w:cs="Calibri"/>
                <w:b/>
                <w:bCs/>
                <w:color w:val="000000"/>
                <w:sz w:val="20"/>
                <w:szCs w:val="20"/>
              </w:rPr>
            </w:pPr>
            <w:r w:rsidRPr="001A00E1">
              <w:rPr>
                <w:rFonts w:cs="Calibri"/>
                <w:b/>
                <w:bCs/>
                <w:color w:val="000000"/>
                <w:sz w:val="20"/>
                <w:szCs w:val="20"/>
              </w:rPr>
              <w:t>7%</w:t>
            </w:r>
          </w:p>
        </w:tc>
        <w:tc>
          <w:tcPr>
            <w:tcW w:w="922" w:type="dxa"/>
            <w:vAlign w:val="center"/>
          </w:tcPr>
          <w:p w:rsidR="00A531CE" w:rsidRPr="001A00E1" w:rsidP="000A609E">
            <w:pPr>
              <w:jc w:val="center"/>
              <w:rPr>
                <w:rFonts w:cs="Calibri"/>
                <w:b/>
                <w:bCs/>
                <w:color w:val="000000"/>
                <w:sz w:val="20"/>
                <w:szCs w:val="20"/>
              </w:rPr>
            </w:pPr>
            <w:r w:rsidRPr="001A00E1">
              <w:rPr>
                <w:rFonts w:cs="Calibri"/>
                <w:b/>
                <w:bCs/>
                <w:color w:val="000000"/>
                <w:sz w:val="20"/>
                <w:szCs w:val="20"/>
              </w:rPr>
              <w:t>9%</w:t>
            </w:r>
          </w:p>
        </w:tc>
        <w:tc>
          <w:tcPr>
            <w:tcW w:w="901" w:type="dxa"/>
            <w:vAlign w:val="center"/>
          </w:tcPr>
          <w:p w:rsidR="00A531CE" w:rsidRPr="001A00E1" w:rsidP="000A609E">
            <w:pPr>
              <w:jc w:val="center"/>
              <w:rPr>
                <w:rFonts w:cs="Calibri"/>
                <w:b/>
                <w:bCs/>
                <w:color w:val="000000"/>
                <w:sz w:val="20"/>
                <w:szCs w:val="20"/>
              </w:rPr>
            </w:pPr>
            <w:r w:rsidRPr="001A00E1">
              <w:rPr>
                <w:rFonts w:cs="Calibri"/>
                <w:b/>
                <w:bCs/>
                <w:color w:val="000000"/>
                <w:sz w:val="20"/>
                <w:szCs w:val="20"/>
              </w:rPr>
              <w:t>28%</w:t>
            </w:r>
          </w:p>
        </w:tc>
        <w:tc>
          <w:tcPr>
            <w:tcW w:w="937" w:type="dxa"/>
            <w:vAlign w:val="center"/>
          </w:tcPr>
          <w:p w:rsidR="00A531CE" w:rsidRPr="001A00E1" w:rsidP="000A609E">
            <w:pPr>
              <w:jc w:val="center"/>
              <w:rPr>
                <w:rFonts w:cs="Calibri"/>
                <w:b/>
                <w:bCs/>
                <w:color w:val="000000"/>
                <w:sz w:val="20"/>
                <w:szCs w:val="20"/>
              </w:rPr>
            </w:pPr>
            <w:r w:rsidRPr="001A00E1">
              <w:rPr>
                <w:rFonts w:cs="Calibri"/>
                <w:b/>
                <w:bCs/>
                <w:color w:val="000000"/>
                <w:sz w:val="20"/>
                <w:szCs w:val="20"/>
              </w:rPr>
              <w:t>8%</w:t>
            </w:r>
          </w:p>
        </w:tc>
        <w:tc>
          <w:tcPr>
            <w:tcW w:w="924" w:type="dxa"/>
            <w:vAlign w:val="center"/>
          </w:tcPr>
          <w:p w:rsidR="00A531CE" w:rsidRPr="001A00E1" w:rsidP="000A609E">
            <w:pPr>
              <w:jc w:val="center"/>
              <w:rPr>
                <w:rFonts w:cs="Calibri"/>
                <w:b/>
                <w:bCs/>
                <w:color w:val="000000"/>
                <w:sz w:val="20"/>
                <w:szCs w:val="20"/>
              </w:rPr>
            </w:pPr>
            <w:r w:rsidRPr="001A00E1">
              <w:rPr>
                <w:rFonts w:cs="Calibri"/>
                <w:b/>
                <w:bCs/>
                <w:color w:val="000000"/>
                <w:sz w:val="20"/>
                <w:szCs w:val="20"/>
              </w:rPr>
              <w:t>14%</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County Durham</w:t>
            </w:r>
          </w:p>
        </w:tc>
        <w:tc>
          <w:tcPr>
            <w:tcW w:w="913" w:type="dxa"/>
            <w:vAlign w:val="bottom"/>
          </w:tcPr>
          <w:p w:rsidR="00F12CB8" w:rsidRPr="00F2251A" w:rsidP="00F12CB8">
            <w:pPr>
              <w:jc w:val="center"/>
              <w:rPr>
                <w:sz w:val="18"/>
                <w:szCs w:val="18"/>
              </w:rPr>
            </w:pPr>
            <w:r w:rsidRPr="00F2251A">
              <w:rPr>
                <w:rFonts w:cs="Calibri"/>
                <w:color w:val="000000"/>
                <w:sz w:val="18"/>
                <w:szCs w:val="18"/>
              </w:rPr>
              <w:t>9%</w:t>
            </w:r>
          </w:p>
        </w:tc>
        <w:tc>
          <w:tcPr>
            <w:tcW w:w="924" w:type="dxa"/>
            <w:vAlign w:val="bottom"/>
          </w:tcPr>
          <w:p w:rsidR="00F12CB8" w:rsidRPr="00F2251A" w:rsidP="00F12CB8">
            <w:pPr>
              <w:jc w:val="center"/>
              <w:rPr>
                <w:sz w:val="18"/>
                <w:szCs w:val="18"/>
              </w:rPr>
            </w:pPr>
            <w:r w:rsidRPr="00F2251A">
              <w:rPr>
                <w:rFonts w:cs="Calibri"/>
                <w:color w:val="000000"/>
                <w:sz w:val="18"/>
                <w:szCs w:val="18"/>
              </w:rPr>
              <w:t>7%</w:t>
            </w:r>
          </w:p>
        </w:tc>
        <w:tc>
          <w:tcPr>
            <w:tcW w:w="922" w:type="dxa"/>
            <w:vAlign w:val="bottom"/>
          </w:tcPr>
          <w:p w:rsidR="00F12CB8" w:rsidRPr="00F2251A" w:rsidP="00F12CB8">
            <w:pPr>
              <w:jc w:val="center"/>
              <w:rPr>
                <w:sz w:val="18"/>
                <w:szCs w:val="18"/>
              </w:rPr>
            </w:pPr>
            <w:r w:rsidRPr="00F2251A">
              <w:rPr>
                <w:rFonts w:cs="Calibri"/>
                <w:color w:val="000000"/>
                <w:sz w:val="18"/>
                <w:szCs w:val="18"/>
              </w:rPr>
              <w:t>8%</w:t>
            </w:r>
          </w:p>
        </w:tc>
        <w:tc>
          <w:tcPr>
            <w:tcW w:w="901" w:type="dxa"/>
            <w:vAlign w:val="bottom"/>
          </w:tcPr>
          <w:p w:rsidR="00F12CB8" w:rsidRPr="00F2251A" w:rsidP="00F12CB8">
            <w:pPr>
              <w:jc w:val="center"/>
              <w:rPr>
                <w:sz w:val="18"/>
                <w:szCs w:val="18"/>
              </w:rPr>
            </w:pPr>
            <w:r w:rsidRPr="00F2251A">
              <w:rPr>
                <w:rFonts w:cs="Calibri"/>
                <w:color w:val="000000"/>
                <w:sz w:val="18"/>
                <w:szCs w:val="18"/>
              </w:rPr>
              <w:t>*</w:t>
            </w:r>
          </w:p>
        </w:tc>
        <w:tc>
          <w:tcPr>
            <w:tcW w:w="937" w:type="dxa"/>
            <w:vAlign w:val="bottom"/>
          </w:tcPr>
          <w:p w:rsidR="00F12CB8" w:rsidRPr="00F12CB8" w:rsidP="00F12CB8">
            <w:pPr>
              <w:jc w:val="center"/>
              <w:rPr>
                <w:sz w:val="18"/>
                <w:szCs w:val="18"/>
              </w:rPr>
            </w:pPr>
            <w:r w:rsidRPr="00F12CB8">
              <w:rPr>
                <w:rFonts w:cs="Calibri"/>
                <w:color w:val="000000"/>
                <w:sz w:val="18"/>
                <w:szCs w:val="18"/>
              </w:rPr>
              <w:t>7%</w:t>
            </w:r>
          </w:p>
        </w:tc>
        <w:tc>
          <w:tcPr>
            <w:tcW w:w="924" w:type="dxa"/>
            <w:vAlign w:val="bottom"/>
          </w:tcPr>
          <w:p w:rsidR="00F12CB8" w:rsidRPr="00F12CB8" w:rsidP="00F12CB8">
            <w:pPr>
              <w:jc w:val="center"/>
              <w:rPr>
                <w:sz w:val="18"/>
                <w:szCs w:val="18"/>
              </w:rPr>
            </w:pPr>
            <w:r w:rsidRPr="00F12CB8">
              <w:rPr>
                <w:rFonts w:cs="Calibri"/>
                <w:color w:val="000000"/>
                <w:sz w:val="18"/>
                <w:szCs w:val="18"/>
              </w:rPr>
              <w:t>9%</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Darlington</w:t>
            </w:r>
          </w:p>
        </w:tc>
        <w:tc>
          <w:tcPr>
            <w:tcW w:w="913" w:type="dxa"/>
            <w:vAlign w:val="bottom"/>
          </w:tcPr>
          <w:p w:rsidR="00F12CB8" w:rsidRPr="00F2251A" w:rsidP="00F12CB8">
            <w:pPr>
              <w:jc w:val="center"/>
              <w:rPr>
                <w:sz w:val="18"/>
                <w:szCs w:val="18"/>
              </w:rPr>
            </w:pPr>
            <w:r w:rsidRPr="00F2251A">
              <w:rPr>
                <w:rFonts w:cs="Calibri"/>
                <w:color w:val="000000"/>
                <w:sz w:val="18"/>
                <w:szCs w:val="18"/>
              </w:rPr>
              <w:t>12%</w:t>
            </w:r>
          </w:p>
        </w:tc>
        <w:tc>
          <w:tcPr>
            <w:tcW w:w="924" w:type="dxa"/>
            <w:vAlign w:val="bottom"/>
          </w:tcPr>
          <w:p w:rsidR="00F12CB8" w:rsidRPr="00F2251A" w:rsidP="00F12CB8">
            <w:pPr>
              <w:jc w:val="center"/>
              <w:rPr>
                <w:sz w:val="18"/>
                <w:szCs w:val="18"/>
              </w:rPr>
            </w:pPr>
            <w:r w:rsidRPr="00F2251A">
              <w:rPr>
                <w:rFonts w:cs="Calibri"/>
                <w:color w:val="000000"/>
                <w:sz w:val="18"/>
                <w:szCs w:val="18"/>
              </w:rPr>
              <w:t>*</w:t>
            </w:r>
          </w:p>
        </w:tc>
        <w:tc>
          <w:tcPr>
            <w:tcW w:w="922" w:type="dxa"/>
            <w:vAlign w:val="bottom"/>
          </w:tcPr>
          <w:p w:rsidR="00F12CB8" w:rsidRPr="00F2251A" w:rsidP="00F12CB8">
            <w:pPr>
              <w:jc w:val="center"/>
              <w:rPr>
                <w:sz w:val="18"/>
                <w:szCs w:val="18"/>
              </w:rPr>
            </w:pPr>
            <w:r w:rsidRPr="00F2251A">
              <w:rPr>
                <w:rFonts w:cs="Calibri"/>
                <w:color w:val="000000"/>
                <w:sz w:val="18"/>
                <w:szCs w:val="18"/>
              </w:rPr>
              <w:t>8%</w:t>
            </w:r>
          </w:p>
        </w:tc>
        <w:tc>
          <w:tcPr>
            <w:tcW w:w="901" w:type="dxa"/>
            <w:vAlign w:val="bottom"/>
          </w:tcPr>
          <w:p w:rsidR="00F12CB8" w:rsidRPr="00F2251A" w:rsidP="00F12CB8">
            <w:pPr>
              <w:jc w:val="center"/>
              <w:rPr>
                <w:sz w:val="18"/>
                <w:szCs w:val="18"/>
              </w:rPr>
            </w:pPr>
            <w:r w:rsidRPr="00F2251A">
              <w:rPr>
                <w:rFonts w:cs="Calibri"/>
                <w:color w:val="000000"/>
                <w:sz w:val="18"/>
                <w:szCs w:val="18"/>
              </w:rPr>
              <w:t>*</w:t>
            </w:r>
          </w:p>
        </w:tc>
        <w:tc>
          <w:tcPr>
            <w:tcW w:w="937" w:type="dxa"/>
            <w:vAlign w:val="bottom"/>
          </w:tcPr>
          <w:p w:rsidR="00F12CB8" w:rsidRPr="00F12CB8" w:rsidP="00F12CB8">
            <w:pPr>
              <w:jc w:val="center"/>
              <w:rPr>
                <w:sz w:val="18"/>
                <w:szCs w:val="18"/>
              </w:rPr>
            </w:pPr>
            <w:r w:rsidRPr="00F12CB8">
              <w:rPr>
                <w:rFonts w:cs="Calibri"/>
                <w:color w:val="000000"/>
                <w:sz w:val="18"/>
                <w:szCs w:val="18"/>
              </w:rPr>
              <w:t>*</w:t>
            </w:r>
          </w:p>
        </w:tc>
        <w:tc>
          <w:tcPr>
            <w:tcW w:w="924" w:type="dxa"/>
            <w:vAlign w:val="bottom"/>
          </w:tcPr>
          <w:p w:rsidR="00F12CB8" w:rsidRPr="00F12CB8" w:rsidP="00F12CB8">
            <w:pPr>
              <w:jc w:val="center"/>
              <w:rPr>
                <w:sz w:val="18"/>
                <w:szCs w:val="18"/>
              </w:rPr>
            </w:pPr>
            <w:r w:rsidRPr="00F12CB8">
              <w:rPr>
                <w:rFonts w:cs="Calibri"/>
                <w:color w:val="000000"/>
                <w:sz w:val="18"/>
                <w:szCs w:val="18"/>
              </w:rPr>
              <w:t>12%</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Gateshead</w:t>
            </w:r>
          </w:p>
        </w:tc>
        <w:tc>
          <w:tcPr>
            <w:tcW w:w="913" w:type="dxa"/>
            <w:vAlign w:val="bottom"/>
          </w:tcPr>
          <w:p w:rsidR="00F12CB8" w:rsidRPr="00F2251A" w:rsidP="00F12CB8">
            <w:pPr>
              <w:jc w:val="center"/>
              <w:rPr>
                <w:sz w:val="18"/>
                <w:szCs w:val="18"/>
              </w:rPr>
            </w:pPr>
            <w:r w:rsidRPr="00F2251A">
              <w:rPr>
                <w:rFonts w:cs="Calibri"/>
                <w:color w:val="000000"/>
                <w:sz w:val="18"/>
                <w:szCs w:val="18"/>
              </w:rPr>
              <w:t>16%</w:t>
            </w:r>
          </w:p>
        </w:tc>
        <w:tc>
          <w:tcPr>
            <w:tcW w:w="924" w:type="dxa"/>
            <w:vAlign w:val="bottom"/>
          </w:tcPr>
          <w:p w:rsidR="00F12CB8" w:rsidRPr="00F2251A" w:rsidP="00F12CB8">
            <w:pPr>
              <w:jc w:val="center"/>
              <w:rPr>
                <w:sz w:val="18"/>
                <w:szCs w:val="18"/>
              </w:rPr>
            </w:pPr>
            <w:r w:rsidRPr="00F2251A">
              <w:rPr>
                <w:rFonts w:cs="Calibri"/>
                <w:color w:val="000000"/>
                <w:sz w:val="18"/>
                <w:szCs w:val="18"/>
              </w:rPr>
              <w:t>*</w:t>
            </w:r>
          </w:p>
        </w:tc>
        <w:tc>
          <w:tcPr>
            <w:tcW w:w="922" w:type="dxa"/>
            <w:vAlign w:val="bottom"/>
          </w:tcPr>
          <w:p w:rsidR="00F12CB8" w:rsidRPr="00F2251A" w:rsidP="00F12CB8">
            <w:pPr>
              <w:jc w:val="center"/>
              <w:rPr>
                <w:sz w:val="18"/>
                <w:szCs w:val="18"/>
              </w:rPr>
            </w:pPr>
            <w:r w:rsidRPr="00F2251A">
              <w:rPr>
                <w:rFonts w:cs="Calibri"/>
                <w:color w:val="000000"/>
                <w:sz w:val="18"/>
                <w:szCs w:val="18"/>
              </w:rPr>
              <w:t>10%</w:t>
            </w:r>
          </w:p>
        </w:tc>
        <w:tc>
          <w:tcPr>
            <w:tcW w:w="901" w:type="dxa"/>
            <w:vAlign w:val="bottom"/>
          </w:tcPr>
          <w:p w:rsidR="00F12CB8" w:rsidRPr="00F2251A" w:rsidP="00F12CB8">
            <w:pPr>
              <w:jc w:val="center"/>
              <w:rPr>
                <w:sz w:val="18"/>
                <w:szCs w:val="18"/>
              </w:rPr>
            </w:pPr>
            <w:r w:rsidRPr="00F2251A">
              <w:rPr>
                <w:rFonts w:cs="Calibri"/>
                <w:color w:val="000000"/>
                <w:sz w:val="18"/>
                <w:szCs w:val="18"/>
              </w:rPr>
              <w:t>35%</w:t>
            </w:r>
          </w:p>
        </w:tc>
        <w:tc>
          <w:tcPr>
            <w:tcW w:w="937" w:type="dxa"/>
            <w:vAlign w:val="bottom"/>
          </w:tcPr>
          <w:p w:rsidR="00F12CB8" w:rsidRPr="00F12CB8" w:rsidP="00F12CB8">
            <w:pPr>
              <w:jc w:val="center"/>
              <w:rPr>
                <w:sz w:val="18"/>
                <w:szCs w:val="18"/>
              </w:rPr>
            </w:pPr>
            <w:r w:rsidRPr="00F12CB8">
              <w:rPr>
                <w:rFonts w:cs="Calibri"/>
                <w:color w:val="000000"/>
                <w:sz w:val="18"/>
                <w:szCs w:val="18"/>
              </w:rPr>
              <w:t>6%</w:t>
            </w:r>
          </w:p>
        </w:tc>
        <w:tc>
          <w:tcPr>
            <w:tcW w:w="924" w:type="dxa"/>
            <w:vAlign w:val="bottom"/>
          </w:tcPr>
          <w:p w:rsidR="00F12CB8" w:rsidRPr="00F12CB8" w:rsidP="00F12CB8">
            <w:pPr>
              <w:jc w:val="center"/>
              <w:rPr>
                <w:sz w:val="18"/>
                <w:szCs w:val="18"/>
              </w:rPr>
            </w:pPr>
            <w:r w:rsidRPr="00F12CB8">
              <w:rPr>
                <w:rFonts w:cs="Calibri"/>
                <w:color w:val="000000"/>
                <w:sz w:val="18"/>
                <w:szCs w:val="18"/>
              </w:rPr>
              <w:t>18%</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Hartlepool</w:t>
            </w:r>
          </w:p>
        </w:tc>
        <w:tc>
          <w:tcPr>
            <w:tcW w:w="913" w:type="dxa"/>
            <w:vAlign w:val="bottom"/>
          </w:tcPr>
          <w:p w:rsidR="00F12CB8" w:rsidRPr="00F2251A" w:rsidP="00F12CB8">
            <w:pPr>
              <w:jc w:val="center"/>
              <w:rPr>
                <w:sz w:val="18"/>
                <w:szCs w:val="18"/>
              </w:rPr>
            </w:pPr>
            <w:r w:rsidRPr="00F2251A">
              <w:rPr>
                <w:rFonts w:cs="Calibri"/>
                <w:color w:val="000000"/>
                <w:sz w:val="18"/>
                <w:szCs w:val="18"/>
              </w:rPr>
              <w:t>14%</w:t>
            </w:r>
          </w:p>
        </w:tc>
        <w:tc>
          <w:tcPr>
            <w:tcW w:w="924" w:type="dxa"/>
            <w:vAlign w:val="bottom"/>
          </w:tcPr>
          <w:p w:rsidR="00F12CB8" w:rsidRPr="00F2251A" w:rsidP="00F12CB8">
            <w:pPr>
              <w:jc w:val="center"/>
              <w:rPr>
                <w:sz w:val="18"/>
                <w:szCs w:val="18"/>
              </w:rPr>
            </w:pPr>
            <w:r w:rsidRPr="00F2251A">
              <w:rPr>
                <w:rFonts w:cs="Calibri"/>
                <w:color w:val="000000"/>
                <w:sz w:val="18"/>
                <w:szCs w:val="18"/>
              </w:rPr>
              <w:t>*</w:t>
            </w:r>
          </w:p>
        </w:tc>
        <w:tc>
          <w:tcPr>
            <w:tcW w:w="922" w:type="dxa"/>
            <w:vAlign w:val="bottom"/>
          </w:tcPr>
          <w:p w:rsidR="00F12CB8" w:rsidRPr="00F2251A" w:rsidP="00F12CB8">
            <w:pPr>
              <w:jc w:val="center"/>
              <w:rPr>
                <w:sz w:val="18"/>
                <w:szCs w:val="18"/>
              </w:rPr>
            </w:pPr>
            <w:r w:rsidRPr="00F2251A">
              <w:rPr>
                <w:rFonts w:cs="Calibri"/>
                <w:color w:val="000000"/>
                <w:sz w:val="18"/>
                <w:szCs w:val="18"/>
              </w:rPr>
              <w:t>10%</w:t>
            </w:r>
          </w:p>
        </w:tc>
        <w:tc>
          <w:tcPr>
            <w:tcW w:w="901" w:type="dxa"/>
            <w:vAlign w:val="bottom"/>
          </w:tcPr>
          <w:p w:rsidR="00F12CB8" w:rsidRPr="00F2251A" w:rsidP="00F12CB8">
            <w:pPr>
              <w:jc w:val="center"/>
              <w:rPr>
                <w:sz w:val="18"/>
                <w:szCs w:val="18"/>
              </w:rPr>
            </w:pPr>
            <w:r w:rsidRPr="00F2251A">
              <w:rPr>
                <w:rFonts w:cs="Calibri"/>
                <w:color w:val="000000"/>
                <w:sz w:val="18"/>
                <w:szCs w:val="18"/>
              </w:rPr>
              <w:t>*</w:t>
            </w:r>
          </w:p>
        </w:tc>
        <w:tc>
          <w:tcPr>
            <w:tcW w:w="937" w:type="dxa"/>
            <w:vAlign w:val="bottom"/>
          </w:tcPr>
          <w:p w:rsidR="00F12CB8" w:rsidRPr="00F12CB8" w:rsidP="00F12CB8">
            <w:pPr>
              <w:jc w:val="center"/>
              <w:rPr>
                <w:sz w:val="18"/>
                <w:szCs w:val="18"/>
              </w:rPr>
            </w:pPr>
            <w:r w:rsidRPr="00F12CB8">
              <w:rPr>
                <w:rFonts w:cs="Calibri"/>
                <w:color w:val="000000"/>
                <w:sz w:val="18"/>
                <w:szCs w:val="18"/>
              </w:rPr>
              <w:t>10%</w:t>
            </w:r>
          </w:p>
        </w:tc>
        <w:tc>
          <w:tcPr>
            <w:tcW w:w="924" w:type="dxa"/>
            <w:vAlign w:val="bottom"/>
          </w:tcPr>
          <w:p w:rsidR="00F12CB8" w:rsidRPr="00F12CB8" w:rsidP="00F12CB8">
            <w:pPr>
              <w:jc w:val="center"/>
              <w:rPr>
                <w:sz w:val="18"/>
                <w:szCs w:val="18"/>
              </w:rPr>
            </w:pPr>
            <w:r w:rsidRPr="00F12CB8">
              <w:rPr>
                <w:rFonts w:cs="Calibri"/>
                <w:color w:val="000000"/>
                <w:sz w:val="18"/>
                <w:szCs w:val="18"/>
              </w:rPr>
              <w:t>13%</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Middlesbrough</w:t>
            </w:r>
          </w:p>
        </w:tc>
        <w:tc>
          <w:tcPr>
            <w:tcW w:w="913" w:type="dxa"/>
            <w:vAlign w:val="bottom"/>
          </w:tcPr>
          <w:p w:rsidR="00F12CB8" w:rsidRPr="00F2251A" w:rsidP="00F12CB8">
            <w:pPr>
              <w:jc w:val="center"/>
              <w:rPr>
                <w:sz w:val="18"/>
                <w:szCs w:val="18"/>
              </w:rPr>
            </w:pPr>
            <w:r w:rsidRPr="00F2251A">
              <w:rPr>
                <w:rFonts w:cs="Calibri"/>
                <w:color w:val="000000"/>
                <w:sz w:val="18"/>
                <w:szCs w:val="18"/>
              </w:rPr>
              <w:t>15%</w:t>
            </w:r>
          </w:p>
        </w:tc>
        <w:tc>
          <w:tcPr>
            <w:tcW w:w="924" w:type="dxa"/>
            <w:vAlign w:val="bottom"/>
          </w:tcPr>
          <w:p w:rsidR="00F12CB8" w:rsidRPr="00F2251A" w:rsidP="00F12CB8">
            <w:pPr>
              <w:jc w:val="center"/>
              <w:rPr>
                <w:sz w:val="18"/>
                <w:szCs w:val="18"/>
              </w:rPr>
            </w:pPr>
            <w:r w:rsidRPr="00F2251A">
              <w:rPr>
                <w:rFonts w:cs="Calibri"/>
                <w:color w:val="000000"/>
                <w:sz w:val="18"/>
                <w:szCs w:val="18"/>
              </w:rPr>
              <w:t>8%</w:t>
            </w:r>
          </w:p>
        </w:tc>
        <w:tc>
          <w:tcPr>
            <w:tcW w:w="922" w:type="dxa"/>
            <w:vAlign w:val="bottom"/>
          </w:tcPr>
          <w:p w:rsidR="00F12CB8" w:rsidRPr="00F2251A" w:rsidP="00F12CB8">
            <w:pPr>
              <w:jc w:val="center"/>
              <w:rPr>
                <w:sz w:val="18"/>
                <w:szCs w:val="18"/>
              </w:rPr>
            </w:pPr>
            <w:r w:rsidRPr="00F2251A">
              <w:rPr>
                <w:rFonts w:cs="Calibri"/>
                <w:color w:val="000000"/>
                <w:sz w:val="18"/>
                <w:szCs w:val="18"/>
              </w:rPr>
              <w:t>8%</w:t>
            </w:r>
          </w:p>
        </w:tc>
        <w:tc>
          <w:tcPr>
            <w:tcW w:w="901" w:type="dxa"/>
            <w:vAlign w:val="bottom"/>
          </w:tcPr>
          <w:p w:rsidR="00F12CB8" w:rsidRPr="00F2251A" w:rsidP="00F12CB8">
            <w:pPr>
              <w:jc w:val="center"/>
              <w:rPr>
                <w:sz w:val="18"/>
                <w:szCs w:val="18"/>
              </w:rPr>
            </w:pPr>
            <w:r w:rsidRPr="00F2251A">
              <w:rPr>
                <w:rFonts w:cs="Calibri"/>
                <w:color w:val="000000"/>
                <w:sz w:val="18"/>
                <w:szCs w:val="18"/>
              </w:rPr>
              <w:t>30%</w:t>
            </w:r>
          </w:p>
        </w:tc>
        <w:tc>
          <w:tcPr>
            <w:tcW w:w="937" w:type="dxa"/>
            <w:vAlign w:val="bottom"/>
          </w:tcPr>
          <w:p w:rsidR="00F12CB8" w:rsidRPr="00F12CB8" w:rsidP="00F12CB8">
            <w:pPr>
              <w:jc w:val="center"/>
              <w:rPr>
                <w:sz w:val="18"/>
                <w:szCs w:val="18"/>
              </w:rPr>
            </w:pPr>
            <w:r w:rsidRPr="00F12CB8">
              <w:rPr>
                <w:rFonts w:cs="Calibri"/>
                <w:color w:val="000000"/>
                <w:sz w:val="18"/>
                <w:szCs w:val="18"/>
              </w:rPr>
              <w:t>7%</w:t>
            </w:r>
          </w:p>
        </w:tc>
        <w:tc>
          <w:tcPr>
            <w:tcW w:w="924" w:type="dxa"/>
            <w:vAlign w:val="bottom"/>
          </w:tcPr>
          <w:p w:rsidR="00F12CB8" w:rsidRPr="00F12CB8" w:rsidP="00F12CB8">
            <w:pPr>
              <w:jc w:val="center"/>
              <w:rPr>
                <w:sz w:val="18"/>
                <w:szCs w:val="18"/>
              </w:rPr>
            </w:pPr>
            <w:r w:rsidRPr="00F12CB8">
              <w:rPr>
                <w:rFonts w:cs="Calibri"/>
                <w:color w:val="000000"/>
                <w:sz w:val="18"/>
                <w:szCs w:val="18"/>
              </w:rPr>
              <w:t>17%</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Newcastle upon Tyne</w:t>
            </w:r>
          </w:p>
        </w:tc>
        <w:tc>
          <w:tcPr>
            <w:tcW w:w="913" w:type="dxa"/>
            <w:vAlign w:val="bottom"/>
          </w:tcPr>
          <w:p w:rsidR="00F12CB8" w:rsidRPr="00F2251A" w:rsidP="00F12CB8">
            <w:pPr>
              <w:jc w:val="center"/>
              <w:rPr>
                <w:sz w:val="18"/>
                <w:szCs w:val="18"/>
              </w:rPr>
            </w:pPr>
            <w:r w:rsidRPr="00F2251A">
              <w:rPr>
                <w:rFonts w:cs="Calibri"/>
                <w:color w:val="000000"/>
                <w:sz w:val="18"/>
                <w:szCs w:val="18"/>
              </w:rPr>
              <w:t>19%</w:t>
            </w:r>
          </w:p>
        </w:tc>
        <w:tc>
          <w:tcPr>
            <w:tcW w:w="924" w:type="dxa"/>
            <w:vAlign w:val="bottom"/>
          </w:tcPr>
          <w:p w:rsidR="00F12CB8" w:rsidRPr="00F2251A" w:rsidP="00F12CB8">
            <w:pPr>
              <w:jc w:val="center"/>
              <w:rPr>
                <w:sz w:val="18"/>
                <w:szCs w:val="18"/>
              </w:rPr>
            </w:pPr>
            <w:r w:rsidRPr="00F2251A">
              <w:rPr>
                <w:rFonts w:cs="Calibri"/>
                <w:color w:val="000000"/>
                <w:sz w:val="18"/>
                <w:szCs w:val="18"/>
              </w:rPr>
              <w:t>5%</w:t>
            </w:r>
          </w:p>
        </w:tc>
        <w:tc>
          <w:tcPr>
            <w:tcW w:w="922" w:type="dxa"/>
            <w:vAlign w:val="bottom"/>
          </w:tcPr>
          <w:p w:rsidR="00F12CB8" w:rsidRPr="00F2251A" w:rsidP="00F12CB8">
            <w:pPr>
              <w:jc w:val="center"/>
              <w:rPr>
                <w:sz w:val="18"/>
                <w:szCs w:val="18"/>
              </w:rPr>
            </w:pPr>
            <w:r w:rsidRPr="00F2251A">
              <w:rPr>
                <w:rFonts w:cs="Calibri"/>
                <w:color w:val="000000"/>
                <w:sz w:val="18"/>
                <w:szCs w:val="18"/>
              </w:rPr>
              <w:t>8%</w:t>
            </w:r>
          </w:p>
        </w:tc>
        <w:tc>
          <w:tcPr>
            <w:tcW w:w="901" w:type="dxa"/>
            <w:vAlign w:val="bottom"/>
          </w:tcPr>
          <w:p w:rsidR="00F12CB8" w:rsidRPr="00F2251A" w:rsidP="00F12CB8">
            <w:pPr>
              <w:jc w:val="center"/>
              <w:rPr>
                <w:sz w:val="18"/>
                <w:szCs w:val="18"/>
              </w:rPr>
            </w:pPr>
            <w:r w:rsidRPr="00F2251A">
              <w:rPr>
                <w:rFonts w:cs="Calibri"/>
                <w:color w:val="000000"/>
                <w:sz w:val="18"/>
                <w:szCs w:val="18"/>
              </w:rPr>
              <w:t>32%</w:t>
            </w:r>
          </w:p>
        </w:tc>
        <w:tc>
          <w:tcPr>
            <w:tcW w:w="937" w:type="dxa"/>
            <w:vAlign w:val="bottom"/>
          </w:tcPr>
          <w:p w:rsidR="00F12CB8" w:rsidRPr="00F12CB8" w:rsidP="00F12CB8">
            <w:pPr>
              <w:jc w:val="center"/>
              <w:rPr>
                <w:sz w:val="18"/>
                <w:szCs w:val="18"/>
              </w:rPr>
            </w:pPr>
            <w:r w:rsidRPr="00F12CB8">
              <w:rPr>
                <w:rFonts w:cs="Calibri"/>
                <w:color w:val="000000"/>
                <w:sz w:val="18"/>
                <w:szCs w:val="18"/>
              </w:rPr>
              <w:t>9%</w:t>
            </w:r>
          </w:p>
        </w:tc>
        <w:tc>
          <w:tcPr>
            <w:tcW w:w="924" w:type="dxa"/>
            <w:vAlign w:val="bottom"/>
          </w:tcPr>
          <w:p w:rsidR="00F12CB8" w:rsidRPr="00F12CB8" w:rsidP="00F12CB8">
            <w:pPr>
              <w:jc w:val="center"/>
              <w:rPr>
                <w:sz w:val="18"/>
                <w:szCs w:val="18"/>
              </w:rPr>
            </w:pPr>
            <w:r w:rsidRPr="00F12CB8">
              <w:rPr>
                <w:rFonts w:cs="Calibri"/>
                <w:color w:val="000000"/>
                <w:sz w:val="18"/>
                <w:szCs w:val="18"/>
              </w:rPr>
              <w:t>16%</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North Tyneside</w:t>
            </w:r>
          </w:p>
        </w:tc>
        <w:tc>
          <w:tcPr>
            <w:tcW w:w="913" w:type="dxa"/>
            <w:vAlign w:val="bottom"/>
          </w:tcPr>
          <w:p w:rsidR="00F12CB8" w:rsidRPr="00F2251A" w:rsidP="00F12CB8">
            <w:pPr>
              <w:jc w:val="center"/>
              <w:rPr>
                <w:sz w:val="18"/>
                <w:szCs w:val="18"/>
              </w:rPr>
            </w:pPr>
            <w:r w:rsidRPr="00F2251A">
              <w:rPr>
                <w:rFonts w:cs="Calibri"/>
                <w:color w:val="000000"/>
                <w:sz w:val="18"/>
                <w:szCs w:val="18"/>
              </w:rPr>
              <w:t>13%</w:t>
            </w:r>
          </w:p>
        </w:tc>
        <w:tc>
          <w:tcPr>
            <w:tcW w:w="924" w:type="dxa"/>
            <w:vAlign w:val="bottom"/>
          </w:tcPr>
          <w:p w:rsidR="00F12CB8" w:rsidRPr="00F2251A" w:rsidP="00F12CB8">
            <w:pPr>
              <w:jc w:val="center"/>
              <w:rPr>
                <w:sz w:val="18"/>
                <w:szCs w:val="18"/>
              </w:rPr>
            </w:pPr>
            <w:r w:rsidRPr="00F2251A">
              <w:rPr>
                <w:rFonts w:cs="Calibri"/>
                <w:color w:val="000000"/>
                <w:sz w:val="18"/>
                <w:szCs w:val="18"/>
              </w:rPr>
              <w:t>7%</w:t>
            </w:r>
          </w:p>
        </w:tc>
        <w:tc>
          <w:tcPr>
            <w:tcW w:w="922" w:type="dxa"/>
            <w:vAlign w:val="bottom"/>
          </w:tcPr>
          <w:p w:rsidR="00F12CB8" w:rsidRPr="00F2251A" w:rsidP="00F12CB8">
            <w:pPr>
              <w:jc w:val="center"/>
              <w:rPr>
                <w:sz w:val="18"/>
                <w:szCs w:val="18"/>
              </w:rPr>
            </w:pPr>
            <w:r w:rsidRPr="00F2251A">
              <w:rPr>
                <w:rFonts w:cs="Calibri"/>
                <w:color w:val="000000"/>
                <w:sz w:val="18"/>
                <w:szCs w:val="18"/>
              </w:rPr>
              <w:t>10%</w:t>
            </w:r>
          </w:p>
        </w:tc>
        <w:tc>
          <w:tcPr>
            <w:tcW w:w="901" w:type="dxa"/>
            <w:vAlign w:val="bottom"/>
          </w:tcPr>
          <w:p w:rsidR="00F12CB8" w:rsidRPr="00F2251A" w:rsidP="00F12CB8">
            <w:pPr>
              <w:jc w:val="center"/>
              <w:rPr>
                <w:sz w:val="18"/>
                <w:szCs w:val="18"/>
              </w:rPr>
            </w:pPr>
            <w:r w:rsidRPr="00F2251A">
              <w:rPr>
                <w:rFonts w:cs="Calibri"/>
                <w:color w:val="000000"/>
                <w:sz w:val="18"/>
                <w:szCs w:val="18"/>
              </w:rPr>
              <w:t>*</w:t>
            </w:r>
          </w:p>
        </w:tc>
        <w:tc>
          <w:tcPr>
            <w:tcW w:w="937" w:type="dxa"/>
            <w:vAlign w:val="bottom"/>
          </w:tcPr>
          <w:p w:rsidR="00F12CB8" w:rsidRPr="00F12CB8" w:rsidP="00F12CB8">
            <w:pPr>
              <w:jc w:val="center"/>
              <w:rPr>
                <w:sz w:val="18"/>
                <w:szCs w:val="18"/>
              </w:rPr>
            </w:pPr>
            <w:r w:rsidRPr="00F12CB8">
              <w:rPr>
                <w:rFonts w:cs="Calibri"/>
                <w:color w:val="000000"/>
                <w:sz w:val="18"/>
                <w:szCs w:val="18"/>
              </w:rPr>
              <w:t>8%</w:t>
            </w:r>
          </w:p>
        </w:tc>
        <w:tc>
          <w:tcPr>
            <w:tcW w:w="924" w:type="dxa"/>
            <w:vAlign w:val="bottom"/>
          </w:tcPr>
          <w:p w:rsidR="00F12CB8" w:rsidRPr="00F12CB8" w:rsidP="00F12CB8">
            <w:pPr>
              <w:jc w:val="center"/>
              <w:rPr>
                <w:sz w:val="18"/>
                <w:szCs w:val="18"/>
              </w:rPr>
            </w:pPr>
            <w:r w:rsidRPr="00F12CB8">
              <w:rPr>
                <w:rFonts w:cs="Calibri"/>
                <w:color w:val="000000"/>
                <w:sz w:val="18"/>
                <w:szCs w:val="18"/>
              </w:rPr>
              <w:t>12%</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Northumberland</w:t>
            </w:r>
          </w:p>
        </w:tc>
        <w:tc>
          <w:tcPr>
            <w:tcW w:w="913" w:type="dxa"/>
            <w:vAlign w:val="bottom"/>
          </w:tcPr>
          <w:p w:rsidR="00F12CB8" w:rsidRPr="00F2251A" w:rsidP="00F12CB8">
            <w:pPr>
              <w:jc w:val="center"/>
              <w:rPr>
                <w:sz w:val="18"/>
                <w:szCs w:val="18"/>
              </w:rPr>
            </w:pPr>
            <w:r w:rsidRPr="00F2251A">
              <w:rPr>
                <w:rFonts w:cs="Calibri"/>
                <w:color w:val="000000"/>
                <w:sz w:val="18"/>
                <w:szCs w:val="18"/>
              </w:rPr>
              <w:t>10%</w:t>
            </w:r>
          </w:p>
        </w:tc>
        <w:tc>
          <w:tcPr>
            <w:tcW w:w="924" w:type="dxa"/>
            <w:vAlign w:val="bottom"/>
          </w:tcPr>
          <w:p w:rsidR="00F12CB8" w:rsidRPr="00F2251A" w:rsidP="00F12CB8">
            <w:pPr>
              <w:jc w:val="center"/>
              <w:rPr>
                <w:sz w:val="18"/>
                <w:szCs w:val="18"/>
              </w:rPr>
            </w:pPr>
            <w:r w:rsidRPr="00F2251A">
              <w:rPr>
                <w:rFonts w:cs="Calibri"/>
                <w:color w:val="000000"/>
                <w:sz w:val="18"/>
                <w:szCs w:val="18"/>
              </w:rPr>
              <w:t>7%</w:t>
            </w:r>
          </w:p>
        </w:tc>
        <w:tc>
          <w:tcPr>
            <w:tcW w:w="922" w:type="dxa"/>
            <w:vAlign w:val="bottom"/>
          </w:tcPr>
          <w:p w:rsidR="00F12CB8" w:rsidRPr="00F2251A" w:rsidP="00F12CB8">
            <w:pPr>
              <w:jc w:val="center"/>
              <w:rPr>
                <w:sz w:val="18"/>
                <w:szCs w:val="18"/>
              </w:rPr>
            </w:pPr>
            <w:r w:rsidRPr="00F2251A">
              <w:rPr>
                <w:rFonts w:cs="Calibri"/>
                <w:color w:val="000000"/>
                <w:sz w:val="18"/>
                <w:szCs w:val="18"/>
              </w:rPr>
              <w:t>9%</w:t>
            </w:r>
          </w:p>
        </w:tc>
        <w:tc>
          <w:tcPr>
            <w:tcW w:w="901" w:type="dxa"/>
            <w:vAlign w:val="bottom"/>
          </w:tcPr>
          <w:p w:rsidR="00F12CB8" w:rsidRPr="00F2251A" w:rsidP="00F12CB8">
            <w:pPr>
              <w:jc w:val="center"/>
              <w:rPr>
                <w:sz w:val="18"/>
                <w:szCs w:val="18"/>
              </w:rPr>
            </w:pPr>
            <w:r w:rsidRPr="00F2251A">
              <w:rPr>
                <w:rFonts w:cs="Calibri"/>
                <w:color w:val="000000"/>
                <w:sz w:val="18"/>
                <w:szCs w:val="18"/>
              </w:rPr>
              <w:t>*</w:t>
            </w:r>
          </w:p>
        </w:tc>
        <w:tc>
          <w:tcPr>
            <w:tcW w:w="937" w:type="dxa"/>
            <w:vAlign w:val="bottom"/>
          </w:tcPr>
          <w:p w:rsidR="00F12CB8" w:rsidRPr="00F12CB8" w:rsidP="00F12CB8">
            <w:pPr>
              <w:jc w:val="center"/>
              <w:rPr>
                <w:sz w:val="18"/>
                <w:szCs w:val="18"/>
              </w:rPr>
            </w:pPr>
            <w:r w:rsidRPr="00F12CB8">
              <w:rPr>
                <w:rFonts w:cs="Calibri"/>
                <w:color w:val="000000"/>
                <w:sz w:val="18"/>
                <w:szCs w:val="18"/>
              </w:rPr>
              <w:t>*</w:t>
            </w:r>
          </w:p>
        </w:tc>
        <w:tc>
          <w:tcPr>
            <w:tcW w:w="924" w:type="dxa"/>
            <w:vAlign w:val="bottom"/>
          </w:tcPr>
          <w:p w:rsidR="00F12CB8" w:rsidRPr="00F12CB8" w:rsidP="00F12CB8">
            <w:pPr>
              <w:jc w:val="center"/>
              <w:rPr>
                <w:sz w:val="18"/>
                <w:szCs w:val="18"/>
              </w:rPr>
            </w:pPr>
            <w:r w:rsidRPr="00F12CB8">
              <w:rPr>
                <w:rFonts w:cs="Calibri"/>
                <w:color w:val="000000"/>
                <w:sz w:val="18"/>
                <w:szCs w:val="18"/>
              </w:rPr>
              <w:t>13%</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Redcar and Cleveland</w:t>
            </w:r>
          </w:p>
        </w:tc>
        <w:tc>
          <w:tcPr>
            <w:tcW w:w="913" w:type="dxa"/>
            <w:vAlign w:val="bottom"/>
          </w:tcPr>
          <w:p w:rsidR="00F12CB8" w:rsidRPr="00F2251A" w:rsidP="00F12CB8">
            <w:pPr>
              <w:jc w:val="center"/>
              <w:rPr>
                <w:sz w:val="18"/>
                <w:szCs w:val="18"/>
              </w:rPr>
            </w:pPr>
            <w:r w:rsidRPr="00F2251A">
              <w:rPr>
                <w:rFonts w:cs="Calibri"/>
                <w:color w:val="000000"/>
                <w:sz w:val="18"/>
                <w:szCs w:val="18"/>
              </w:rPr>
              <w:t>17%</w:t>
            </w:r>
          </w:p>
        </w:tc>
        <w:tc>
          <w:tcPr>
            <w:tcW w:w="924" w:type="dxa"/>
            <w:vAlign w:val="bottom"/>
          </w:tcPr>
          <w:p w:rsidR="00F12CB8" w:rsidRPr="00F2251A" w:rsidP="00F12CB8">
            <w:pPr>
              <w:jc w:val="center"/>
              <w:rPr>
                <w:sz w:val="18"/>
                <w:szCs w:val="18"/>
              </w:rPr>
            </w:pPr>
            <w:r w:rsidRPr="00F2251A">
              <w:rPr>
                <w:rFonts w:cs="Calibri"/>
                <w:color w:val="000000"/>
                <w:sz w:val="18"/>
                <w:szCs w:val="18"/>
              </w:rPr>
              <w:t>*</w:t>
            </w:r>
          </w:p>
        </w:tc>
        <w:tc>
          <w:tcPr>
            <w:tcW w:w="922" w:type="dxa"/>
            <w:vAlign w:val="bottom"/>
          </w:tcPr>
          <w:p w:rsidR="00F12CB8" w:rsidRPr="00F2251A" w:rsidP="00F12CB8">
            <w:pPr>
              <w:jc w:val="center"/>
              <w:rPr>
                <w:sz w:val="18"/>
                <w:szCs w:val="18"/>
              </w:rPr>
            </w:pPr>
            <w:r w:rsidRPr="00F2251A">
              <w:rPr>
                <w:rFonts w:cs="Calibri"/>
                <w:color w:val="000000"/>
                <w:sz w:val="18"/>
                <w:szCs w:val="18"/>
              </w:rPr>
              <w:t>12%</w:t>
            </w:r>
          </w:p>
        </w:tc>
        <w:tc>
          <w:tcPr>
            <w:tcW w:w="901" w:type="dxa"/>
            <w:vAlign w:val="bottom"/>
          </w:tcPr>
          <w:p w:rsidR="00F12CB8" w:rsidRPr="00F2251A" w:rsidP="00F12CB8">
            <w:pPr>
              <w:jc w:val="center"/>
              <w:rPr>
                <w:sz w:val="18"/>
                <w:szCs w:val="18"/>
              </w:rPr>
            </w:pPr>
            <w:r w:rsidRPr="00F2251A">
              <w:rPr>
                <w:rFonts w:cs="Calibri"/>
                <w:color w:val="000000"/>
                <w:sz w:val="18"/>
                <w:szCs w:val="18"/>
              </w:rPr>
              <w:t>*</w:t>
            </w:r>
          </w:p>
        </w:tc>
        <w:tc>
          <w:tcPr>
            <w:tcW w:w="937" w:type="dxa"/>
            <w:vAlign w:val="bottom"/>
          </w:tcPr>
          <w:p w:rsidR="00F12CB8" w:rsidRPr="00F12CB8" w:rsidP="00F12CB8">
            <w:pPr>
              <w:jc w:val="center"/>
              <w:rPr>
                <w:sz w:val="18"/>
                <w:szCs w:val="18"/>
              </w:rPr>
            </w:pPr>
            <w:r w:rsidRPr="00F12CB8">
              <w:rPr>
                <w:rFonts w:cs="Calibri"/>
                <w:color w:val="000000"/>
                <w:sz w:val="18"/>
                <w:szCs w:val="18"/>
              </w:rPr>
              <w:t>*</w:t>
            </w:r>
          </w:p>
        </w:tc>
        <w:tc>
          <w:tcPr>
            <w:tcW w:w="924" w:type="dxa"/>
            <w:vAlign w:val="bottom"/>
          </w:tcPr>
          <w:p w:rsidR="00F12CB8" w:rsidRPr="00F12CB8" w:rsidP="00F12CB8">
            <w:pPr>
              <w:jc w:val="center"/>
              <w:rPr>
                <w:sz w:val="18"/>
                <w:szCs w:val="18"/>
              </w:rPr>
            </w:pPr>
            <w:r w:rsidRPr="00F12CB8">
              <w:rPr>
                <w:rFonts w:cs="Calibri"/>
                <w:color w:val="000000"/>
                <w:sz w:val="18"/>
                <w:szCs w:val="18"/>
              </w:rPr>
              <w:t>19%</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South Tyneside</w:t>
            </w:r>
          </w:p>
        </w:tc>
        <w:tc>
          <w:tcPr>
            <w:tcW w:w="913" w:type="dxa"/>
            <w:vAlign w:val="bottom"/>
          </w:tcPr>
          <w:p w:rsidR="00F12CB8" w:rsidRPr="00F2251A" w:rsidP="00F12CB8">
            <w:pPr>
              <w:jc w:val="center"/>
              <w:rPr>
                <w:sz w:val="18"/>
                <w:szCs w:val="18"/>
              </w:rPr>
            </w:pPr>
            <w:r w:rsidRPr="00F2251A">
              <w:rPr>
                <w:rFonts w:cs="Calibri"/>
                <w:color w:val="000000"/>
                <w:sz w:val="18"/>
                <w:szCs w:val="18"/>
              </w:rPr>
              <w:t>12%</w:t>
            </w:r>
          </w:p>
        </w:tc>
        <w:tc>
          <w:tcPr>
            <w:tcW w:w="924" w:type="dxa"/>
            <w:vAlign w:val="bottom"/>
          </w:tcPr>
          <w:p w:rsidR="00F12CB8" w:rsidRPr="00F2251A" w:rsidP="00F12CB8">
            <w:pPr>
              <w:jc w:val="center"/>
              <w:rPr>
                <w:sz w:val="18"/>
                <w:szCs w:val="18"/>
              </w:rPr>
            </w:pPr>
            <w:r w:rsidRPr="00F2251A">
              <w:rPr>
                <w:rFonts w:cs="Calibri"/>
                <w:color w:val="000000"/>
                <w:sz w:val="18"/>
                <w:szCs w:val="18"/>
              </w:rPr>
              <w:t>*</w:t>
            </w:r>
          </w:p>
        </w:tc>
        <w:tc>
          <w:tcPr>
            <w:tcW w:w="922" w:type="dxa"/>
            <w:vAlign w:val="bottom"/>
          </w:tcPr>
          <w:p w:rsidR="00F12CB8" w:rsidRPr="00F2251A" w:rsidP="00F12CB8">
            <w:pPr>
              <w:jc w:val="center"/>
              <w:rPr>
                <w:sz w:val="18"/>
                <w:szCs w:val="18"/>
              </w:rPr>
            </w:pPr>
            <w:r w:rsidRPr="00F2251A">
              <w:rPr>
                <w:rFonts w:cs="Calibri"/>
                <w:color w:val="000000"/>
                <w:sz w:val="18"/>
                <w:szCs w:val="18"/>
              </w:rPr>
              <w:t>8%</w:t>
            </w:r>
          </w:p>
        </w:tc>
        <w:tc>
          <w:tcPr>
            <w:tcW w:w="901" w:type="dxa"/>
            <w:vAlign w:val="bottom"/>
          </w:tcPr>
          <w:p w:rsidR="00F12CB8" w:rsidRPr="00F2251A" w:rsidP="00F12CB8">
            <w:pPr>
              <w:jc w:val="center"/>
              <w:rPr>
                <w:sz w:val="18"/>
                <w:szCs w:val="18"/>
              </w:rPr>
            </w:pPr>
            <w:r w:rsidRPr="00F2251A">
              <w:rPr>
                <w:rFonts w:cs="Calibri"/>
                <w:color w:val="000000"/>
                <w:sz w:val="18"/>
                <w:szCs w:val="18"/>
              </w:rPr>
              <w:t>*</w:t>
            </w:r>
          </w:p>
        </w:tc>
        <w:tc>
          <w:tcPr>
            <w:tcW w:w="937" w:type="dxa"/>
            <w:vAlign w:val="bottom"/>
          </w:tcPr>
          <w:p w:rsidR="00F12CB8" w:rsidRPr="00F12CB8" w:rsidP="00F12CB8">
            <w:pPr>
              <w:jc w:val="center"/>
              <w:rPr>
                <w:sz w:val="18"/>
                <w:szCs w:val="18"/>
              </w:rPr>
            </w:pPr>
            <w:r w:rsidRPr="00F12CB8">
              <w:rPr>
                <w:rFonts w:cs="Calibri"/>
                <w:color w:val="000000"/>
                <w:sz w:val="18"/>
                <w:szCs w:val="18"/>
              </w:rPr>
              <w:t>*</w:t>
            </w:r>
          </w:p>
        </w:tc>
        <w:tc>
          <w:tcPr>
            <w:tcW w:w="924" w:type="dxa"/>
            <w:vAlign w:val="bottom"/>
          </w:tcPr>
          <w:p w:rsidR="00F12CB8" w:rsidRPr="00F12CB8" w:rsidP="00F12CB8">
            <w:pPr>
              <w:jc w:val="center"/>
              <w:rPr>
                <w:sz w:val="18"/>
                <w:szCs w:val="18"/>
              </w:rPr>
            </w:pPr>
            <w:r w:rsidRPr="00F12CB8">
              <w:rPr>
                <w:rFonts w:cs="Calibri"/>
                <w:color w:val="000000"/>
                <w:sz w:val="18"/>
                <w:szCs w:val="18"/>
              </w:rPr>
              <w:t>10%</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Stockton-on-Tees</w:t>
            </w:r>
          </w:p>
        </w:tc>
        <w:tc>
          <w:tcPr>
            <w:tcW w:w="913" w:type="dxa"/>
            <w:vAlign w:val="bottom"/>
          </w:tcPr>
          <w:p w:rsidR="00F12CB8" w:rsidRPr="00F2251A" w:rsidP="00F12CB8">
            <w:pPr>
              <w:jc w:val="center"/>
              <w:rPr>
                <w:sz w:val="18"/>
                <w:szCs w:val="18"/>
              </w:rPr>
            </w:pPr>
            <w:r w:rsidRPr="00F2251A">
              <w:rPr>
                <w:rFonts w:cs="Calibri"/>
                <w:color w:val="000000"/>
                <w:sz w:val="18"/>
                <w:szCs w:val="18"/>
              </w:rPr>
              <w:t>18%</w:t>
            </w:r>
          </w:p>
        </w:tc>
        <w:tc>
          <w:tcPr>
            <w:tcW w:w="924" w:type="dxa"/>
            <w:vAlign w:val="bottom"/>
          </w:tcPr>
          <w:p w:rsidR="00F12CB8" w:rsidRPr="00F2251A" w:rsidP="00F12CB8">
            <w:pPr>
              <w:jc w:val="center"/>
              <w:rPr>
                <w:sz w:val="18"/>
                <w:szCs w:val="18"/>
              </w:rPr>
            </w:pPr>
            <w:r w:rsidRPr="00F2251A">
              <w:rPr>
                <w:rFonts w:cs="Calibri"/>
                <w:color w:val="000000"/>
                <w:sz w:val="18"/>
                <w:szCs w:val="18"/>
              </w:rPr>
              <w:t>8%</w:t>
            </w:r>
          </w:p>
        </w:tc>
        <w:tc>
          <w:tcPr>
            <w:tcW w:w="922" w:type="dxa"/>
            <w:vAlign w:val="bottom"/>
          </w:tcPr>
          <w:p w:rsidR="00F12CB8" w:rsidRPr="00F2251A" w:rsidP="00F12CB8">
            <w:pPr>
              <w:jc w:val="center"/>
              <w:rPr>
                <w:sz w:val="18"/>
                <w:szCs w:val="18"/>
              </w:rPr>
            </w:pPr>
            <w:r w:rsidRPr="00F2251A">
              <w:rPr>
                <w:rFonts w:cs="Calibri"/>
                <w:color w:val="000000"/>
                <w:sz w:val="18"/>
                <w:szCs w:val="18"/>
              </w:rPr>
              <w:t>11%</w:t>
            </w:r>
          </w:p>
        </w:tc>
        <w:tc>
          <w:tcPr>
            <w:tcW w:w="901" w:type="dxa"/>
            <w:vAlign w:val="bottom"/>
          </w:tcPr>
          <w:p w:rsidR="00F12CB8" w:rsidRPr="00F2251A" w:rsidP="00F12CB8">
            <w:pPr>
              <w:jc w:val="center"/>
              <w:rPr>
                <w:sz w:val="18"/>
                <w:szCs w:val="18"/>
              </w:rPr>
            </w:pPr>
            <w:r w:rsidRPr="00F2251A">
              <w:rPr>
                <w:rFonts w:cs="Calibri"/>
                <w:color w:val="000000"/>
                <w:sz w:val="18"/>
                <w:szCs w:val="18"/>
              </w:rPr>
              <w:t>36%</w:t>
            </w:r>
          </w:p>
        </w:tc>
        <w:tc>
          <w:tcPr>
            <w:tcW w:w="937" w:type="dxa"/>
            <w:vAlign w:val="bottom"/>
          </w:tcPr>
          <w:p w:rsidR="00F12CB8" w:rsidRPr="00F12CB8" w:rsidP="00F12CB8">
            <w:pPr>
              <w:jc w:val="center"/>
              <w:rPr>
                <w:sz w:val="18"/>
                <w:szCs w:val="18"/>
              </w:rPr>
            </w:pPr>
            <w:r w:rsidRPr="00F12CB8">
              <w:rPr>
                <w:rFonts w:cs="Calibri"/>
                <w:color w:val="000000"/>
                <w:sz w:val="18"/>
                <w:szCs w:val="18"/>
              </w:rPr>
              <w:t>10%</w:t>
            </w:r>
          </w:p>
        </w:tc>
        <w:tc>
          <w:tcPr>
            <w:tcW w:w="924" w:type="dxa"/>
            <w:vAlign w:val="bottom"/>
          </w:tcPr>
          <w:p w:rsidR="00F12CB8" w:rsidRPr="00F12CB8" w:rsidP="00F12CB8">
            <w:pPr>
              <w:jc w:val="center"/>
              <w:rPr>
                <w:sz w:val="18"/>
                <w:szCs w:val="18"/>
              </w:rPr>
            </w:pPr>
            <w:r w:rsidRPr="00F12CB8">
              <w:rPr>
                <w:rFonts w:cs="Calibri"/>
                <w:color w:val="000000"/>
                <w:sz w:val="18"/>
                <w:szCs w:val="18"/>
              </w:rPr>
              <w:t>17%</w:t>
            </w:r>
          </w:p>
        </w:tc>
      </w:tr>
      <w:tr w:rsidTr="00A531CE">
        <w:tblPrEx>
          <w:tblW w:w="0" w:type="auto"/>
          <w:tblLook w:val="04A0"/>
        </w:tblPrEx>
        <w:tc>
          <w:tcPr>
            <w:tcW w:w="4107" w:type="dxa"/>
            <w:vAlign w:val="center"/>
          </w:tcPr>
          <w:p w:rsidR="00F12CB8" w:rsidRPr="00DC0535" w:rsidP="00F12CB8">
            <w:pPr>
              <w:rPr>
                <w:sz w:val="20"/>
                <w:szCs w:val="20"/>
              </w:rPr>
            </w:pPr>
            <w:r w:rsidRPr="00DC0535">
              <w:rPr>
                <w:rFonts w:cs="Calibri"/>
                <w:color w:val="000000"/>
                <w:sz w:val="20"/>
                <w:szCs w:val="20"/>
              </w:rPr>
              <w:t>Sunderland</w:t>
            </w:r>
          </w:p>
        </w:tc>
        <w:tc>
          <w:tcPr>
            <w:tcW w:w="913" w:type="dxa"/>
            <w:vAlign w:val="bottom"/>
          </w:tcPr>
          <w:p w:rsidR="00F12CB8" w:rsidRPr="00F2251A" w:rsidP="00F12CB8">
            <w:pPr>
              <w:jc w:val="center"/>
              <w:rPr>
                <w:sz w:val="18"/>
                <w:szCs w:val="18"/>
              </w:rPr>
            </w:pPr>
            <w:r w:rsidRPr="00F2251A">
              <w:rPr>
                <w:rFonts w:cs="Calibri"/>
                <w:color w:val="000000"/>
                <w:sz w:val="18"/>
                <w:szCs w:val="18"/>
              </w:rPr>
              <w:t>13%</w:t>
            </w:r>
          </w:p>
        </w:tc>
        <w:tc>
          <w:tcPr>
            <w:tcW w:w="924" w:type="dxa"/>
            <w:vAlign w:val="bottom"/>
          </w:tcPr>
          <w:p w:rsidR="00F12CB8" w:rsidRPr="00F2251A" w:rsidP="00F12CB8">
            <w:pPr>
              <w:jc w:val="center"/>
              <w:rPr>
                <w:sz w:val="18"/>
                <w:szCs w:val="18"/>
              </w:rPr>
            </w:pPr>
            <w:r w:rsidRPr="00F2251A">
              <w:rPr>
                <w:rFonts w:cs="Calibri"/>
                <w:color w:val="000000"/>
                <w:sz w:val="18"/>
                <w:szCs w:val="18"/>
              </w:rPr>
              <w:t>7%</w:t>
            </w:r>
          </w:p>
        </w:tc>
        <w:tc>
          <w:tcPr>
            <w:tcW w:w="922" w:type="dxa"/>
            <w:vAlign w:val="bottom"/>
          </w:tcPr>
          <w:p w:rsidR="00F12CB8" w:rsidRPr="00F2251A" w:rsidP="00F12CB8">
            <w:pPr>
              <w:jc w:val="center"/>
              <w:rPr>
                <w:sz w:val="18"/>
                <w:szCs w:val="18"/>
              </w:rPr>
            </w:pPr>
            <w:r w:rsidRPr="00F2251A">
              <w:rPr>
                <w:rFonts w:cs="Calibri"/>
                <w:color w:val="000000"/>
                <w:sz w:val="18"/>
                <w:szCs w:val="18"/>
              </w:rPr>
              <w:t>9%</w:t>
            </w:r>
          </w:p>
        </w:tc>
        <w:tc>
          <w:tcPr>
            <w:tcW w:w="901" w:type="dxa"/>
            <w:vAlign w:val="bottom"/>
          </w:tcPr>
          <w:p w:rsidR="00F12CB8" w:rsidRPr="00F2251A" w:rsidP="00F12CB8">
            <w:pPr>
              <w:jc w:val="center"/>
              <w:rPr>
                <w:sz w:val="18"/>
                <w:szCs w:val="18"/>
              </w:rPr>
            </w:pPr>
            <w:r w:rsidRPr="00F2251A">
              <w:rPr>
                <w:rFonts w:cs="Calibri"/>
                <w:color w:val="000000"/>
                <w:sz w:val="18"/>
                <w:szCs w:val="18"/>
              </w:rPr>
              <w:t>*</w:t>
            </w:r>
          </w:p>
        </w:tc>
        <w:tc>
          <w:tcPr>
            <w:tcW w:w="937" w:type="dxa"/>
            <w:vAlign w:val="bottom"/>
          </w:tcPr>
          <w:p w:rsidR="00F12CB8" w:rsidRPr="00F12CB8" w:rsidP="00F12CB8">
            <w:pPr>
              <w:jc w:val="center"/>
              <w:rPr>
                <w:sz w:val="18"/>
                <w:szCs w:val="18"/>
              </w:rPr>
            </w:pPr>
            <w:r w:rsidRPr="00F12CB8">
              <w:rPr>
                <w:rFonts w:cs="Calibri"/>
                <w:color w:val="000000"/>
                <w:sz w:val="18"/>
                <w:szCs w:val="18"/>
              </w:rPr>
              <w:t>8%</w:t>
            </w:r>
          </w:p>
        </w:tc>
        <w:tc>
          <w:tcPr>
            <w:tcW w:w="924" w:type="dxa"/>
            <w:vAlign w:val="bottom"/>
          </w:tcPr>
          <w:p w:rsidR="00F12CB8" w:rsidRPr="00F12CB8" w:rsidP="00F12CB8">
            <w:pPr>
              <w:jc w:val="center"/>
              <w:rPr>
                <w:sz w:val="18"/>
                <w:szCs w:val="18"/>
              </w:rPr>
            </w:pPr>
            <w:r w:rsidRPr="00F12CB8">
              <w:rPr>
                <w:rFonts w:cs="Calibri"/>
                <w:color w:val="000000"/>
                <w:sz w:val="18"/>
                <w:szCs w:val="18"/>
              </w:rPr>
              <w:t>12%</w:t>
            </w:r>
          </w:p>
        </w:tc>
      </w:tr>
      <w:tr w:rsidTr="00A531CE">
        <w:tblPrEx>
          <w:tblW w:w="0" w:type="auto"/>
          <w:tblLook w:val="04A0"/>
        </w:tblPrEx>
        <w:tc>
          <w:tcPr>
            <w:tcW w:w="4107" w:type="dxa"/>
            <w:vAlign w:val="center"/>
          </w:tcPr>
          <w:p w:rsidR="00A531CE" w:rsidRPr="009B79DF" w:rsidP="002028A6">
            <w:pPr>
              <w:rPr>
                <w:rFonts w:cs="Calibri"/>
                <w:b/>
                <w:bCs/>
                <w:color w:val="000000"/>
                <w:sz w:val="18"/>
                <w:szCs w:val="18"/>
              </w:rPr>
            </w:pPr>
            <w:r w:rsidRPr="009B79DF">
              <w:rPr>
                <w:rFonts w:cs="Calibri"/>
                <w:b/>
                <w:bCs/>
                <w:color w:val="000000"/>
                <w:sz w:val="20"/>
                <w:szCs w:val="20"/>
              </w:rPr>
              <w:t>NORTH WEST</w:t>
            </w:r>
          </w:p>
        </w:tc>
        <w:tc>
          <w:tcPr>
            <w:tcW w:w="913" w:type="dxa"/>
            <w:vAlign w:val="center"/>
          </w:tcPr>
          <w:p w:rsidR="00A531CE" w:rsidRPr="001A00E1" w:rsidP="00432159">
            <w:pPr>
              <w:jc w:val="center"/>
              <w:rPr>
                <w:rFonts w:cs="Calibri"/>
                <w:b/>
                <w:bCs/>
                <w:color w:val="000000"/>
                <w:sz w:val="20"/>
                <w:szCs w:val="20"/>
              </w:rPr>
            </w:pPr>
            <w:r w:rsidRPr="001A00E1">
              <w:rPr>
                <w:rFonts w:cs="Calibri"/>
                <w:b/>
                <w:bCs/>
                <w:color w:val="000000"/>
                <w:sz w:val="20"/>
                <w:szCs w:val="20"/>
              </w:rPr>
              <w:t>16%</w:t>
            </w:r>
          </w:p>
        </w:tc>
        <w:tc>
          <w:tcPr>
            <w:tcW w:w="924" w:type="dxa"/>
            <w:vAlign w:val="center"/>
          </w:tcPr>
          <w:p w:rsidR="00A531CE" w:rsidRPr="001A00E1" w:rsidP="00432159">
            <w:pPr>
              <w:jc w:val="center"/>
              <w:rPr>
                <w:rFonts w:cs="Calibri"/>
                <w:b/>
                <w:bCs/>
                <w:color w:val="000000"/>
                <w:sz w:val="20"/>
                <w:szCs w:val="20"/>
              </w:rPr>
            </w:pPr>
            <w:r w:rsidRPr="001A00E1">
              <w:rPr>
                <w:rFonts w:cs="Calibri"/>
                <w:b/>
                <w:bCs/>
                <w:color w:val="000000"/>
                <w:sz w:val="20"/>
                <w:szCs w:val="20"/>
              </w:rPr>
              <w:t>7%</w:t>
            </w:r>
          </w:p>
        </w:tc>
        <w:tc>
          <w:tcPr>
            <w:tcW w:w="922" w:type="dxa"/>
            <w:vAlign w:val="center"/>
          </w:tcPr>
          <w:p w:rsidR="00A531CE" w:rsidRPr="001A00E1" w:rsidP="00432159">
            <w:pPr>
              <w:jc w:val="center"/>
              <w:rPr>
                <w:rFonts w:cs="Calibri"/>
                <w:b/>
                <w:bCs/>
                <w:color w:val="000000"/>
                <w:sz w:val="20"/>
                <w:szCs w:val="20"/>
              </w:rPr>
            </w:pPr>
            <w:r w:rsidRPr="001A00E1">
              <w:rPr>
                <w:rFonts w:cs="Calibri"/>
                <w:b/>
                <w:bCs/>
                <w:color w:val="000000"/>
                <w:sz w:val="20"/>
                <w:szCs w:val="20"/>
              </w:rPr>
              <w:t>10%</w:t>
            </w:r>
          </w:p>
        </w:tc>
        <w:tc>
          <w:tcPr>
            <w:tcW w:w="901" w:type="dxa"/>
            <w:vAlign w:val="center"/>
          </w:tcPr>
          <w:p w:rsidR="00A531CE" w:rsidRPr="001A00E1" w:rsidP="00432159">
            <w:pPr>
              <w:jc w:val="center"/>
              <w:rPr>
                <w:rFonts w:cs="Calibri"/>
                <w:b/>
                <w:bCs/>
                <w:color w:val="000000"/>
                <w:sz w:val="20"/>
                <w:szCs w:val="20"/>
              </w:rPr>
            </w:pPr>
            <w:r w:rsidRPr="001A00E1">
              <w:rPr>
                <w:rFonts w:cs="Calibri"/>
                <w:b/>
                <w:bCs/>
                <w:color w:val="000000"/>
                <w:sz w:val="20"/>
                <w:szCs w:val="20"/>
              </w:rPr>
              <w:t>24%</w:t>
            </w:r>
          </w:p>
        </w:tc>
        <w:tc>
          <w:tcPr>
            <w:tcW w:w="937" w:type="dxa"/>
            <w:vAlign w:val="center"/>
          </w:tcPr>
          <w:p w:rsidR="00A531CE" w:rsidRPr="001A00E1" w:rsidP="00432159">
            <w:pPr>
              <w:jc w:val="center"/>
              <w:rPr>
                <w:rFonts w:cs="Calibri"/>
                <w:b/>
                <w:bCs/>
                <w:color w:val="000000"/>
                <w:sz w:val="20"/>
                <w:szCs w:val="20"/>
              </w:rPr>
            </w:pPr>
            <w:r w:rsidRPr="001A00E1">
              <w:rPr>
                <w:rFonts w:cs="Calibri"/>
                <w:b/>
                <w:bCs/>
                <w:color w:val="000000"/>
                <w:sz w:val="20"/>
                <w:szCs w:val="20"/>
              </w:rPr>
              <w:t>8%</w:t>
            </w:r>
          </w:p>
        </w:tc>
        <w:tc>
          <w:tcPr>
            <w:tcW w:w="924" w:type="dxa"/>
            <w:vAlign w:val="center"/>
          </w:tcPr>
          <w:p w:rsidR="00A531CE" w:rsidRPr="001A00E1" w:rsidP="00432159">
            <w:pPr>
              <w:jc w:val="center"/>
              <w:rPr>
                <w:rFonts w:cs="Calibri"/>
                <w:b/>
                <w:bCs/>
                <w:color w:val="000000"/>
                <w:sz w:val="20"/>
                <w:szCs w:val="20"/>
              </w:rPr>
            </w:pPr>
            <w:r w:rsidRPr="001A00E1">
              <w:rPr>
                <w:rFonts w:cs="Calibri"/>
                <w:b/>
                <w:bCs/>
                <w:color w:val="000000"/>
                <w:sz w:val="20"/>
                <w:szCs w:val="20"/>
              </w:rPr>
              <w:t>16%</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Blackburn with Darwen</w:t>
            </w:r>
          </w:p>
        </w:tc>
        <w:tc>
          <w:tcPr>
            <w:tcW w:w="913" w:type="dxa"/>
            <w:vAlign w:val="bottom"/>
          </w:tcPr>
          <w:p w:rsidR="00A56395" w:rsidRPr="00A56395" w:rsidP="00A56395">
            <w:pPr>
              <w:jc w:val="center"/>
              <w:rPr>
                <w:sz w:val="18"/>
                <w:szCs w:val="18"/>
              </w:rPr>
            </w:pPr>
            <w:r w:rsidRPr="00A56395">
              <w:rPr>
                <w:rFonts w:cs="Calibri"/>
                <w:color w:val="000000"/>
                <w:sz w:val="18"/>
                <w:szCs w:val="18"/>
              </w:rPr>
              <w:t>16%</w:t>
            </w:r>
          </w:p>
        </w:tc>
        <w:tc>
          <w:tcPr>
            <w:tcW w:w="924" w:type="dxa"/>
            <w:vAlign w:val="bottom"/>
          </w:tcPr>
          <w:p w:rsidR="00A56395" w:rsidRPr="00A56395" w:rsidP="00A56395">
            <w:pPr>
              <w:jc w:val="center"/>
              <w:rPr>
                <w:sz w:val="18"/>
                <w:szCs w:val="18"/>
              </w:rPr>
            </w:pPr>
            <w:r w:rsidRPr="00A56395">
              <w:rPr>
                <w:rFonts w:cs="Calibri"/>
                <w:color w:val="000000"/>
                <w:sz w:val="18"/>
                <w:szCs w:val="18"/>
              </w:rPr>
              <w:t>9%</w:t>
            </w:r>
          </w:p>
        </w:tc>
        <w:tc>
          <w:tcPr>
            <w:tcW w:w="922" w:type="dxa"/>
            <w:vAlign w:val="bottom"/>
          </w:tcPr>
          <w:p w:rsidR="00A56395" w:rsidRPr="00A56395" w:rsidP="00A56395">
            <w:pPr>
              <w:jc w:val="center"/>
              <w:rPr>
                <w:sz w:val="18"/>
                <w:szCs w:val="18"/>
              </w:rPr>
            </w:pPr>
            <w:r w:rsidRPr="00A56395">
              <w:rPr>
                <w:rFonts w:cs="Calibri"/>
                <w:color w:val="000000"/>
                <w:sz w:val="18"/>
                <w:szCs w:val="18"/>
              </w:rPr>
              <w:t>10%</w:t>
            </w:r>
          </w:p>
        </w:tc>
        <w:tc>
          <w:tcPr>
            <w:tcW w:w="901" w:type="dxa"/>
            <w:vAlign w:val="bottom"/>
          </w:tcPr>
          <w:p w:rsidR="00A56395" w:rsidRPr="00A56395" w:rsidP="00A56395">
            <w:pPr>
              <w:jc w:val="center"/>
              <w:rPr>
                <w:sz w:val="18"/>
                <w:szCs w:val="18"/>
              </w:rPr>
            </w:pPr>
            <w:r w:rsidRPr="00A56395">
              <w:rPr>
                <w:rFonts w:cs="Calibri"/>
                <w:color w:val="000000"/>
                <w:sz w:val="18"/>
                <w:szCs w:val="18"/>
              </w:rPr>
              <w:t>26%</w:t>
            </w:r>
          </w:p>
        </w:tc>
        <w:tc>
          <w:tcPr>
            <w:tcW w:w="937" w:type="dxa"/>
            <w:vAlign w:val="bottom"/>
          </w:tcPr>
          <w:p w:rsidR="00A56395" w:rsidRPr="00A56395" w:rsidP="00A56395">
            <w:pPr>
              <w:jc w:val="center"/>
              <w:rPr>
                <w:sz w:val="18"/>
                <w:szCs w:val="18"/>
              </w:rPr>
            </w:pPr>
            <w:r w:rsidRPr="00A56395">
              <w:rPr>
                <w:rFonts w:cs="Calibri"/>
                <w:color w:val="000000"/>
                <w:sz w:val="18"/>
                <w:szCs w:val="18"/>
              </w:rPr>
              <w:t>11%</w:t>
            </w:r>
          </w:p>
        </w:tc>
        <w:tc>
          <w:tcPr>
            <w:tcW w:w="924" w:type="dxa"/>
            <w:vAlign w:val="bottom"/>
          </w:tcPr>
          <w:p w:rsidR="00A56395" w:rsidRPr="00A56395" w:rsidP="00A56395">
            <w:pPr>
              <w:jc w:val="center"/>
              <w:rPr>
                <w:sz w:val="18"/>
                <w:szCs w:val="18"/>
              </w:rPr>
            </w:pPr>
            <w:r w:rsidRPr="00A56395">
              <w:rPr>
                <w:rFonts w:cs="Calibri"/>
                <w:color w:val="000000"/>
                <w:sz w:val="18"/>
                <w:szCs w:val="18"/>
              </w:rPr>
              <w:t>16%</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Blackpool</w:t>
            </w:r>
          </w:p>
        </w:tc>
        <w:tc>
          <w:tcPr>
            <w:tcW w:w="913" w:type="dxa"/>
            <w:vAlign w:val="bottom"/>
          </w:tcPr>
          <w:p w:rsidR="00A56395" w:rsidRPr="00A56395" w:rsidP="00A56395">
            <w:pPr>
              <w:jc w:val="center"/>
              <w:rPr>
                <w:sz w:val="18"/>
                <w:szCs w:val="18"/>
              </w:rPr>
            </w:pPr>
            <w:r w:rsidRPr="00A56395">
              <w:rPr>
                <w:rFonts w:cs="Calibri"/>
                <w:color w:val="000000"/>
                <w:sz w:val="18"/>
                <w:szCs w:val="18"/>
              </w:rPr>
              <w:t>13%</w:t>
            </w:r>
          </w:p>
        </w:tc>
        <w:tc>
          <w:tcPr>
            <w:tcW w:w="924" w:type="dxa"/>
            <w:vAlign w:val="bottom"/>
          </w:tcPr>
          <w:p w:rsidR="00A56395" w:rsidRPr="00A56395" w:rsidP="00A56395">
            <w:pPr>
              <w:jc w:val="center"/>
              <w:rPr>
                <w:sz w:val="18"/>
                <w:szCs w:val="18"/>
              </w:rPr>
            </w:pPr>
            <w:r w:rsidRPr="00A56395">
              <w:rPr>
                <w:rFonts w:cs="Calibri"/>
                <w:color w:val="000000"/>
                <w:sz w:val="18"/>
                <w:szCs w:val="18"/>
              </w:rPr>
              <w:t>*</w:t>
            </w:r>
          </w:p>
        </w:tc>
        <w:tc>
          <w:tcPr>
            <w:tcW w:w="922" w:type="dxa"/>
            <w:vAlign w:val="bottom"/>
          </w:tcPr>
          <w:p w:rsidR="00A56395" w:rsidRPr="00A56395" w:rsidP="00A56395">
            <w:pPr>
              <w:jc w:val="center"/>
              <w:rPr>
                <w:sz w:val="18"/>
                <w:szCs w:val="18"/>
              </w:rPr>
            </w:pPr>
            <w:r w:rsidRPr="00A56395">
              <w:rPr>
                <w:rFonts w:cs="Calibri"/>
                <w:color w:val="000000"/>
                <w:sz w:val="18"/>
                <w:szCs w:val="18"/>
              </w:rPr>
              <w:t>7%</w:t>
            </w:r>
          </w:p>
        </w:tc>
        <w:tc>
          <w:tcPr>
            <w:tcW w:w="901" w:type="dxa"/>
            <w:vAlign w:val="bottom"/>
          </w:tcPr>
          <w:p w:rsidR="00A56395" w:rsidRPr="00A56395" w:rsidP="00A56395">
            <w:pPr>
              <w:jc w:val="center"/>
              <w:rPr>
                <w:sz w:val="18"/>
                <w:szCs w:val="18"/>
              </w:rPr>
            </w:pPr>
            <w:r w:rsidRPr="00A56395">
              <w:rPr>
                <w:rFonts w:cs="Calibri"/>
                <w:color w:val="000000"/>
                <w:sz w:val="18"/>
                <w:szCs w:val="18"/>
              </w:rPr>
              <w:t>*</w:t>
            </w:r>
          </w:p>
        </w:tc>
        <w:tc>
          <w:tcPr>
            <w:tcW w:w="937" w:type="dxa"/>
            <w:vAlign w:val="bottom"/>
          </w:tcPr>
          <w:p w:rsidR="00A56395" w:rsidRPr="00A56395" w:rsidP="00A56395">
            <w:pPr>
              <w:jc w:val="center"/>
              <w:rPr>
                <w:sz w:val="18"/>
                <w:szCs w:val="18"/>
              </w:rPr>
            </w:pPr>
            <w:r w:rsidRPr="00A56395">
              <w:rPr>
                <w:rFonts w:cs="Calibri"/>
                <w:color w:val="000000"/>
                <w:sz w:val="18"/>
                <w:szCs w:val="18"/>
              </w:rPr>
              <w:t>5%</w:t>
            </w:r>
          </w:p>
        </w:tc>
        <w:tc>
          <w:tcPr>
            <w:tcW w:w="924" w:type="dxa"/>
            <w:vAlign w:val="bottom"/>
          </w:tcPr>
          <w:p w:rsidR="00A56395" w:rsidRPr="00A56395" w:rsidP="00A56395">
            <w:pPr>
              <w:jc w:val="center"/>
              <w:rPr>
                <w:sz w:val="18"/>
                <w:szCs w:val="18"/>
              </w:rPr>
            </w:pPr>
            <w:r w:rsidRPr="00A56395">
              <w:rPr>
                <w:rFonts w:cs="Calibri"/>
                <w:color w:val="000000"/>
                <w:sz w:val="18"/>
                <w:szCs w:val="18"/>
              </w:rPr>
              <w:t>12%</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Bolton</w:t>
            </w:r>
          </w:p>
        </w:tc>
        <w:tc>
          <w:tcPr>
            <w:tcW w:w="913" w:type="dxa"/>
            <w:vAlign w:val="bottom"/>
          </w:tcPr>
          <w:p w:rsidR="00A56395" w:rsidRPr="00A56395" w:rsidP="00A56395">
            <w:pPr>
              <w:jc w:val="center"/>
              <w:rPr>
                <w:sz w:val="18"/>
                <w:szCs w:val="18"/>
              </w:rPr>
            </w:pPr>
            <w:r w:rsidRPr="00A56395">
              <w:rPr>
                <w:rFonts w:cs="Calibri"/>
                <w:color w:val="000000"/>
                <w:sz w:val="18"/>
                <w:szCs w:val="18"/>
              </w:rPr>
              <w:t>20%</w:t>
            </w:r>
          </w:p>
        </w:tc>
        <w:tc>
          <w:tcPr>
            <w:tcW w:w="924" w:type="dxa"/>
            <w:vAlign w:val="bottom"/>
          </w:tcPr>
          <w:p w:rsidR="00A56395" w:rsidRPr="00A56395" w:rsidP="00A56395">
            <w:pPr>
              <w:jc w:val="center"/>
              <w:rPr>
                <w:sz w:val="18"/>
                <w:szCs w:val="18"/>
              </w:rPr>
            </w:pPr>
            <w:r w:rsidRPr="00A56395">
              <w:rPr>
                <w:rFonts w:cs="Calibri"/>
                <w:color w:val="000000"/>
                <w:sz w:val="18"/>
                <w:szCs w:val="18"/>
              </w:rPr>
              <w:t>6%</w:t>
            </w:r>
          </w:p>
        </w:tc>
        <w:tc>
          <w:tcPr>
            <w:tcW w:w="922" w:type="dxa"/>
            <w:vAlign w:val="bottom"/>
          </w:tcPr>
          <w:p w:rsidR="00A56395" w:rsidRPr="00A56395" w:rsidP="00A56395">
            <w:pPr>
              <w:jc w:val="center"/>
              <w:rPr>
                <w:sz w:val="18"/>
                <w:szCs w:val="18"/>
              </w:rPr>
            </w:pPr>
            <w:r w:rsidRPr="00A56395">
              <w:rPr>
                <w:rFonts w:cs="Calibri"/>
                <w:color w:val="000000"/>
                <w:sz w:val="18"/>
                <w:szCs w:val="18"/>
              </w:rPr>
              <w:t>10%</w:t>
            </w:r>
          </w:p>
        </w:tc>
        <w:tc>
          <w:tcPr>
            <w:tcW w:w="901" w:type="dxa"/>
            <w:vAlign w:val="bottom"/>
          </w:tcPr>
          <w:p w:rsidR="00A56395" w:rsidRPr="00A56395" w:rsidP="00A56395">
            <w:pPr>
              <w:jc w:val="center"/>
              <w:rPr>
                <w:sz w:val="18"/>
                <w:szCs w:val="18"/>
              </w:rPr>
            </w:pPr>
            <w:r w:rsidRPr="00A56395">
              <w:rPr>
                <w:rFonts w:cs="Calibri"/>
                <w:color w:val="000000"/>
                <w:sz w:val="18"/>
                <w:szCs w:val="18"/>
              </w:rPr>
              <w:t>30%</w:t>
            </w:r>
          </w:p>
        </w:tc>
        <w:tc>
          <w:tcPr>
            <w:tcW w:w="937" w:type="dxa"/>
            <w:vAlign w:val="bottom"/>
          </w:tcPr>
          <w:p w:rsidR="00A56395" w:rsidRPr="00A56395" w:rsidP="00A56395">
            <w:pPr>
              <w:jc w:val="center"/>
              <w:rPr>
                <w:sz w:val="18"/>
                <w:szCs w:val="18"/>
              </w:rPr>
            </w:pPr>
            <w:r w:rsidRPr="00A56395">
              <w:rPr>
                <w:rFonts w:cs="Calibri"/>
                <w:color w:val="000000"/>
                <w:sz w:val="18"/>
                <w:szCs w:val="18"/>
              </w:rPr>
              <w:t>8%</w:t>
            </w:r>
          </w:p>
        </w:tc>
        <w:tc>
          <w:tcPr>
            <w:tcW w:w="924" w:type="dxa"/>
            <w:vAlign w:val="bottom"/>
          </w:tcPr>
          <w:p w:rsidR="00A56395" w:rsidRPr="00A56395" w:rsidP="00A56395">
            <w:pPr>
              <w:jc w:val="center"/>
              <w:rPr>
                <w:sz w:val="18"/>
                <w:szCs w:val="18"/>
              </w:rPr>
            </w:pPr>
            <w:r w:rsidRPr="00A56395">
              <w:rPr>
                <w:rFonts w:cs="Calibri"/>
                <w:color w:val="000000"/>
                <w:sz w:val="18"/>
                <w:szCs w:val="18"/>
              </w:rPr>
              <w:t>19%</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Bury</w:t>
            </w:r>
          </w:p>
        </w:tc>
        <w:tc>
          <w:tcPr>
            <w:tcW w:w="913" w:type="dxa"/>
            <w:vAlign w:val="bottom"/>
          </w:tcPr>
          <w:p w:rsidR="00A56395" w:rsidRPr="00A56395" w:rsidP="00A56395">
            <w:pPr>
              <w:jc w:val="center"/>
              <w:rPr>
                <w:sz w:val="18"/>
                <w:szCs w:val="18"/>
              </w:rPr>
            </w:pPr>
            <w:r w:rsidRPr="00A56395">
              <w:rPr>
                <w:rFonts w:cs="Calibri"/>
                <w:color w:val="000000"/>
                <w:sz w:val="18"/>
                <w:szCs w:val="18"/>
              </w:rPr>
              <w:t>22%</w:t>
            </w:r>
          </w:p>
        </w:tc>
        <w:tc>
          <w:tcPr>
            <w:tcW w:w="924" w:type="dxa"/>
            <w:vAlign w:val="bottom"/>
          </w:tcPr>
          <w:p w:rsidR="00A56395" w:rsidRPr="00A56395" w:rsidP="00A56395">
            <w:pPr>
              <w:jc w:val="center"/>
              <w:rPr>
                <w:sz w:val="18"/>
                <w:szCs w:val="18"/>
              </w:rPr>
            </w:pPr>
            <w:r w:rsidRPr="00A56395">
              <w:rPr>
                <w:rFonts w:cs="Calibri"/>
                <w:color w:val="000000"/>
                <w:sz w:val="18"/>
                <w:szCs w:val="18"/>
              </w:rPr>
              <w:t>*</w:t>
            </w:r>
          </w:p>
        </w:tc>
        <w:tc>
          <w:tcPr>
            <w:tcW w:w="922" w:type="dxa"/>
            <w:vAlign w:val="bottom"/>
          </w:tcPr>
          <w:p w:rsidR="00A56395" w:rsidRPr="00A56395" w:rsidP="00A56395">
            <w:pPr>
              <w:jc w:val="center"/>
              <w:rPr>
                <w:sz w:val="18"/>
                <w:szCs w:val="18"/>
              </w:rPr>
            </w:pPr>
            <w:r w:rsidRPr="00A56395">
              <w:rPr>
                <w:rFonts w:cs="Calibri"/>
                <w:color w:val="000000"/>
                <w:sz w:val="18"/>
                <w:szCs w:val="18"/>
              </w:rPr>
              <w:t>12%</w:t>
            </w:r>
          </w:p>
        </w:tc>
        <w:tc>
          <w:tcPr>
            <w:tcW w:w="901" w:type="dxa"/>
            <w:vAlign w:val="bottom"/>
          </w:tcPr>
          <w:p w:rsidR="00A56395" w:rsidRPr="00A56395" w:rsidP="00A56395">
            <w:pPr>
              <w:jc w:val="center"/>
              <w:rPr>
                <w:sz w:val="18"/>
                <w:szCs w:val="18"/>
              </w:rPr>
            </w:pPr>
            <w:r w:rsidRPr="00A56395">
              <w:rPr>
                <w:rFonts w:cs="Calibri"/>
                <w:color w:val="000000"/>
                <w:sz w:val="18"/>
                <w:szCs w:val="18"/>
              </w:rPr>
              <w:t>27%</w:t>
            </w:r>
          </w:p>
        </w:tc>
        <w:tc>
          <w:tcPr>
            <w:tcW w:w="937" w:type="dxa"/>
            <w:vAlign w:val="bottom"/>
          </w:tcPr>
          <w:p w:rsidR="00A56395" w:rsidRPr="00A56395" w:rsidP="00A56395">
            <w:pPr>
              <w:jc w:val="center"/>
              <w:rPr>
                <w:sz w:val="18"/>
                <w:szCs w:val="18"/>
              </w:rPr>
            </w:pPr>
            <w:r w:rsidRPr="00A56395">
              <w:rPr>
                <w:rFonts w:cs="Calibri"/>
                <w:color w:val="000000"/>
                <w:sz w:val="18"/>
                <w:szCs w:val="18"/>
              </w:rPr>
              <w:t>10%</w:t>
            </w:r>
          </w:p>
        </w:tc>
        <w:tc>
          <w:tcPr>
            <w:tcW w:w="924" w:type="dxa"/>
            <w:vAlign w:val="bottom"/>
          </w:tcPr>
          <w:p w:rsidR="00A56395" w:rsidRPr="00A56395" w:rsidP="00A56395">
            <w:pPr>
              <w:jc w:val="center"/>
              <w:rPr>
                <w:sz w:val="18"/>
                <w:szCs w:val="18"/>
              </w:rPr>
            </w:pPr>
            <w:r w:rsidRPr="00A56395">
              <w:rPr>
                <w:rFonts w:cs="Calibri"/>
                <w:color w:val="000000"/>
                <w:sz w:val="18"/>
                <w:szCs w:val="18"/>
              </w:rPr>
              <w:t>21%</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Cheshire</w:t>
            </w:r>
            <w:r>
              <w:rPr>
                <w:rFonts w:cs="Calibri"/>
                <w:color w:val="000000"/>
                <w:sz w:val="20"/>
                <w:szCs w:val="20"/>
              </w:rPr>
              <w:t xml:space="preserve"> (pre-2009)</w:t>
            </w:r>
          </w:p>
        </w:tc>
        <w:tc>
          <w:tcPr>
            <w:tcW w:w="913" w:type="dxa"/>
            <w:vAlign w:val="bottom"/>
          </w:tcPr>
          <w:p w:rsidR="00A56395" w:rsidRPr="00A56395" w:rsidP="00A56395">
            <w:pPr>
              <w:jc w:val="center"/>
              <w:rPr>
                <w:sz w:val="18"/>
                <w:szCs w:val="18"/>
              </w:rPr>
            </w:pPr>
            <w:r w:rsidRPr="00A56395">
              <w:rPr>
                <w:rFonts w:cs="Calibri"/>
                <w:color w:val="000000"/>
                <w:sz w:val="18"/>
                <w:szCs w:val="18"/>
              </w:rPr>
              <w:t>*</w:t>
            </w:r>
          </w:p>
        </w:tc>
        <w:tc>
          <w:tcPr>
            <w:tcW w:w="924" w:type="dxa"/>
            <w:vAlign w:val="bottom"/>
          </w:tcPr>
          <w:p w:rsidR="00A56395" w:rsidRPr="00A56395" w:rsidP="00A56395">
            <w:pPr>
              <w:jc w:val="center"/>
              <w:rPr>
                <w:sz w:val="18"/>
                <w:szCs w:val="18"/>
              </w:rPr>
            </w:pPr>
            <w:r w:rsidRPr="00A56395">
              <w:rPr>
                <w:rFonts w:cs="Calibri"/>
                <w:color w:val="000000"/>
                <w:sz w:val="18"/>
                <w:szCs w:val="18"/>
              </w:rPr>
              <w:t>*</w:t>
            </w:r>
          </w:p>
        </w:tc>
        <w:tc>
          <w:tcPr>
            <w:tcW w:w="922" w:type="dxa"/>
            <w:vAlign w:val="bottom"/>
          </w:tcPr>
          <w:p w:rsidR="00A56395" w:rsidRPr="00A56395" w:rsidP="00A56395">
            <w:pPr>
              <w:jc w:val="center"/>
              <w:rPr>
                <w:sz w:val="18"/>
                <w:szCs w:val="18"/>
              </w:rPr>
            </w:pPr>
            <w:r w:rsidRPr="00A56395">
              <w:rPr>
                <w:rFonts w:cs="Calibri"/>
                <w:color w:val="000000"/>
                <w:sz w:val="18"/>
                <w:szCs w:val="18"/>
              </w:rPr>
              <w:t>*</w:t>
            </w:r>
          </w:p>
        </w:tc>
        <w:tc>
          <w:tcPr>
            <w:tcW w:w="901" w:type="dxa"/>
            <w:vAlign w:val="bottom"/>
          </w:tcPr>
          <w:p w:rsidR="00A56395" w:rsidRPr="00A56395" w:rsidP="00A56395">
            <w:pPr>
              <w:jc w:val="center"/>
              <w:rPr>
                <w:sz w:val="18"/>
                <w:szCs w:val="18"/>
              </w:rPr>
            </w:pPr>
            <w:r w:rsidRPr="00A56395">
              <w:rPr>
                <w:rFonts w:cs="Calibri"/>
                <w:color w:val="000000"/>
                <w:sz w:val="18"/>
                <w:szCs w:val="18"/>
              </w:rPr>
              <w:t>*</w:t>
            </w:r>
          </w:p>
        </w:tc>
        <w:tc>
          <w:tcPr>
            <w:tcW w:w="937" w:type="dxa"/>
            <w:vAlign w:val="bottom"/>
          </w:tcPr>
          <w:p w:rsidR="00A56395" w:rsidRPr="00A56395" w:rsidP="00A56395">
            <w:pPr>
              <w:jc w:val="center"/>
              <w:rPr>
                <w:sz w:val="18"/>
                <w:szCs w:val="18"/>
              </w:rPr>
            </w:pPr>
            <w:r w:rsidRPr="00A56395">
              <w:rPr>
                <w:rFonts w:cs="Calibri"/>
                <w:color w:val="000000"/>
                <w:sz w:val="18"/>
                <w:szCs w:val="18"/>
              </w:rPr>
              <w:t>*</w:t>
            </w:r>
          </w:p>
        </w:tc>
        <w:tc>
          <w:tcPr>
            <w:tcW w:w="924" w:type="dxa"/>
            <w:vAlign w:val="bottom"/>
          </w:tcPr>
          <w:p w:rsidR="00A56395" w:rsidRPr="00A56395" w:rsidP="00A56395">
            <w:pPr>
              <w:jc w:val="center"/>
              <w:rPr>
                <w:sz w:val="18"/>
                <w:szCs w:val="18"/>
              </w:rPr>
            </w:pPr>
            <w:r w:rsidRPr="00A56395">
              <w:rPr>
                <w:rFonts w:cs="Calibri"/>
                <w:color w:val="000000"/>
                <w:sz w:val="18"/>
                <w:szCs w:val="18"/>
              </w:rPr>
              <w:t>*</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Cheshire East</w:t>
            </w:r>
            <w:r>
              <w:rPr>
                <w:rFonts w:cs="Calibri"/>
                <w:color w:val="000000"/>
                <w:sz w:val="20"/>
                <w:szCs w:val="20"/>
              </w:rPr>
              <w:t xml:space="preserve"> (post-2009)</w:t>
            </w:r>
          </w:p>
        </w:tc>
        <w:tc>
          <w:tcPr>
            <w:tcW w:w="913" w:type="dxa"/>
            <w:vAlign w:val="bottom"/>
          </w:tcPr>
          <w:p w:rsidR="00A56395" w:rsidRPr="00A56395" w:rsidP="00A56395">
            <w:pPr>
              <w:jc w:val="center"/>
              <w:rPr>
                <w:sz w:val="18"/>
                <w:szCs w:val="18"/>
              </w:rPr>
            </w:pPr>
            <w:r w:rsidRPr="00A56395">
              <w:rPr>
                <w:rFonts w:cs="Calibri"/>
                <w:color w:val="000000"/>
                <w:sz w:val="18"/>
                <w:szCs w:val="18"/>
              </w:rPr>
              <w:t>14%</w:t>
            </w:r>
          </w:p>
        </w:tc>
        <w:tc>
          <w:tcPr>
            <w:tcW w:w="924" w:type="dxa"/>
            <w:vAlign w:val="bottom"/>
          </w:tcPr>
          <w:p w:rsidR="00A56395" w:rsidRPr="00A56395" w:rsidP="00A56395">
            <w:pPr>
              <w:jc w:val="center"/>
              <w:rPr>
                <w:sz w:val="18"/>
                <w:szCs w:val="18"/>
              </w:rPr>
            </w:pPr>
            <w:r w:rsidRPr="00A56395">
              <w:rPr>
                <w:rFonts w:cs="Calibri"/>
                <w:color w:val="000000"/>
                <w:sz w:val="18"/>
                <w:szCs w:val="18"/>
              </w:rPr>
              <w:t>8%</w:t>
            </w:r>
          </w:p>
        </w:tc>
        <w:tc>
          <w:tcPr>
            <w:tcW w:w="922" w:type="dxa"/>
            <w:vAlign w:val="bottom"/>
          </w:tcPr>
          <w:p w:rsidR="00A56395" w:rsidRPr="00A56395" w:rsidP="00A56395">
            <w:pPr>
              <w:jc w:val="center"/>
              <w:rPr>
                <w:sz w:val="18"/>
                <w:szCs w:val="18"/>
              </w:rPr>
            </w:pPr>
            <w:r w:rsidRPr="00A56395">
              <w:rPr>
                <w:rFonts w:cs="Calibri"/>
                <w:color w:val="000000"/>
                <w:sz w:val="18"/>
                <w:szCs w:val="18"/>
              </w:rPr>
              <w:t>11%</w:t>
            </w:r>
          </w:p>
        </w:tc>
        <w:tc>
          <w:tcPr>
            <w:tcW w:w="901" w:type="dxa"/>
            <w:vAlign w:val="bottom"/>
          </w:tcPr>
          <w:p w:rsidR="00A56395" w:rsidRPr="00A56395" w:rsidP="00A56395">
            <w:pPr>
              <w:jc w:val="center"/>
              <w:rPr>
                <w:sz w:val="18"/>
                <w:szCs w:val="18"/>
              </w:rPr>
            </w:pPr>
            <w:r w:rsidRPr="00A56395">
              <w:rPr>
                <w:rFonts w:cs="Calibri"/>
                <w:color w:val="000000"/>
                <w:sz w:val="18"/>
                <w:szCs w:val="18"/>
              </w:rPr>
              <w:t>*</w:t>
            </w:r>
          </w:p>
        </w:tc>
        <w:tc>
          <w:tcPr>
            <w:tcW w:w="937" w:type="dxa"/>
            <w:vAlign w:val="bottom"/>
          </w:tcPr>
          <w:p w:rsidR="00A56395" w:rsidRPr="00A56395" w:rsidP="00A56395">
            <w:pPr>
              <w:jc w:val="center"/>
              <w:rPr>
                <w:sz w:val="18"/>
                <w:szCs w:val="18"/>
              </w:rPr>
            </w:pPr>
            <w:r w:rsidRPr="00A56395">
              <w:rPr>
                <w:rFonts w:cs="Calibri"/>
                <w:color w:val="000000"/>
                <w:sz w:val="18"/>
                <w:szCs w:val="18"/>
              </w:rPr>
              <w:t>7%</w:t>
            </w:r>
          </w:p>
        </w:tc>
        <w:tc>
          <w:tcPr>
            <w:tcW w:w="924" w:type="dxa"/>
            <w:vAlign w:val="bottom"/>
          </w:tcPr>
          <w:p w:rsidR="00A56395" w:rsidRPr="00A56395" w:rsidP="00A56395">
            <w:pPr>
              <w:jc w:val="center"/>
              <w:rPr>
                <w:sz w:val="18"/>
                <w:szCs w:val="18"/>
              </w:rPr>
            </w:pPr>
            <w:r w:rsidRPr="00A56395">
              <w:rPr>
                <w:rFonts w:cs="Calibri"/>
                <w:color w:val="000000"/>
                <w:sz w:val="18"/>
                <w:szCs w:val="18"/>
              </w:rPr>
              <w:t>16%</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 xml:space="preserve">Cheshire West </w:t>
            </w:r>
            <w:r>
              <w:rPr>
                <w:rFonts w:cs="Calibri"/>
                <w:color w:val="000000"/>
                <w:sz w:val="20"/>
                <w:szCs w:val="20"/>
              </w:rPr>
              <w:t>&amp;</w:t>
            </w:r>
            <w:r w:rsidRPr="00DC0535">
              <w:rPr>
                <w:rFonts w:cs="Calibri"/>
                <w:color w:val="000000"/>
                <w:sz w:val="20"/>
                <w:szCs w:val="20"/>
              </w:rPr>
              <w:t xml:space="preserve"> Chester</w:t>
            </w:r>
            <w:r>
              <w:rPr>
                <w:rFonts w:cs="Calibri"/>
                <w:color w:val="000000"/>
                <w:sz w:val="20"/>
                <w:szCs w:val="20"/>
              </w:rPr>
              <w:t xml:space="preserve"> (post-2009)</w:t>
            </w:r>
          </w:p>
        </w:tc>
        <w:tc>
          <w:tcPr>
            <w:tcW w:w="913" w:type="dxa"/>
            <w:vAlign w:val="bottom"/>
          </w:tcPr>
          <w:p w:rsidR="00A56395" w:rsidRPr="00A56395" w:rsidP="00A56395">
            <w:pPr>
              <w:jc w:val="center"/>
              <w:rPr>
                <w:sz w:val="18"/>
                <w:szCs w:val="18"/>
              </w:rPr>
            </w:pPr>
            <w:r w:rsidRPr="00A56395">
              <w:rPr>
                <w:rFonts w:cs="Calibri"/>
                <w:color w:val="000000"/>
                <w:sz w:val="18"/>
                <w:szCs w:val="18"/>
              </w:rPr>
              <w:t>14%</w:t>
            </w:r>
          </w:p>
        </w:tc>
        <w:tc>
          <w:tcPr>
            <w:tcW w:w="924" w:type="dxa"/>
            <w:vAlign w:val="bottom"/>
          </w:tcPr>
          <w:p w:rsidR="00A56395" w:rsidRPr="00A56395" w:rsidP="00A56395">
            <w:pPr>
              <w:jc w:val="center"/>
              <w:rPr>
                <w:sz w:val="18"/>
                <w:szCs w:val="18"/>
              </w:rPr>
            </w:pPr>
            <w:r w:rsidRPr="00A56395">
              <w:rPr>
                <w:rFonts w:cs="Calibri"/>
                <w:color w:val="000000"/>
                <w:sz w:val="18"/>
                <w:szCs w:val="18"/>
              </w:rPr>
              <w:t>7%</w:t>
            </w:r>
          </w:p>
        </w:tc>
        <w:tc>
          <w:tcPr>
            <w:tcW w:w="922" w:type="dxa"/>
            <w:vAlign w:val="bottom"/>
          </w:tcPr>
          <w:p w:rsidR="00A56395" w:rsidRPr="00A56395" w:rsidP="00A56395">
            <w:pPr>
              <w:jc w:val="center"/>
              <w:rPr>
                <w:sz w:val="18"/>
                <w:szCs w:val="18"/>
              </w:rPr>
            </w:pPr>
            <w:r w:rsidRPr="00A56395">
              <w:rPr>
                <w:rFonts w:cs="Calibri"/>
                <w:color w:val="000000"/>
                <w:sz w:val="18"/>
                <w:szCs w:val="18"/>
              </w:rPr>
              <w:t>10%</w:t>
            </w:r>
          </w:p>
        </w:tc>
        <w:tc>
          <w:tcPr>
            <w:tcW w:w="901" w:type="dxa"/>
            <w:vAlign w:val="bottom"/>
          </w:tcPr>
          <w:p w:rsidR="00A56395" w:rsidRPr="00A56395" w:rsidP="00A56395">
            <w:pPr>
              <w:jc w:val="center"/>
              <w:rPr>
                <w:sz w:val="18"/>
                <w:szCs w:val="18"/>
              </w:rPr>
            </w:pPr>
            <w:r w:rsidRPr="00A56395">
              <w:rPr>
                <w:rFonts w:cs="Calibri"/>
                <w:color w:val="000000"/>
                <w:sz w:val="18"/>
                <w:szCs w:val="18"/>
              </w:rPr>
              <w:t>*</w:t>
            </w:r>
          </w:p>
        </w:tc>
        <w:tc>
          <w:tcPr>
            <w:tcW w:w="937" w:type="dxa"/>
            <w:vAlign w:val="bottom"/>
          </w:tcPr>
          <w:p w:rsidR="00A56395" w:rsidRPr="00A56395" w:rsidP="00A56395">
            <w:pPr>
              <w:jc w:val="center"/>
              <w:rPr>
                <w:sz w:val="18"/>
                <w:szCs w:val="18"/>
              </w:rPr>
            </w:pPr>
            <w:r w:rsidRPr="00A56395">
              <w:rPr>
                <w:rFonts w:cs="Calibri"/>
                <w:color w:val="000000"/>
                <w:sz w:val="18"/>
                <w:szCs w:val="18"/>
              </w:rPr>
              <w:t>7%</w:t>
            </w:r>
          </w:p>
        </w:tc>
        <w:tc>
          <w:tcPr>
            <w:tcW w:w="924" w:type="dxa"/>
            <w:vAlign w:val="bottom"/>
          </w:tcPr>
          <w:p w:rsidR="00A56395" w:rsidRPr="00A56395" w:rsidP="00A56395">
            <w:pPr>
              <w:jc w:val="center"/>
              <w:rPr>
                <w:sz w:val="18"/>
                <w:szCs w:val="18"/>
              </w:rPr>
            </w:pPr>
            <w:r w:rsidRPr="00A56395">
              <w:rPr>
                <w:rFonts w:cs="Calibri"/>
                <w:color w:val="000000"/>
                <w:sz w:val="18"/>
                <w:szCs w:val="18"/>
              </w:rPr>
              <w:t>14%</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Cumbria</w:t>
            </w:r>
          </w:p>
        </w:tc>
        <w:tc>
          <w:tcPr>
            <w:tcW w:w="913" w:type="dxa"/>
            <w:vAlign w:val="bottom"/>
          </w:tcPr>
          <w:p w:rsidR="00A56395" w:rsidRPr="00A56395" w:rsidP="00A56395">
            <w:pPr>
              <w:jc w:val="center"/>
              <w:rPr>
                <w:sz w:val="18"/>
                <w:szCs w:val="18"/>
              </w:rPr>
            </w:pPr>
            <w:r w:rsidRPr="00A56395">
              <w:rPr>
                <w:rFonts w:cs="Calibri"/>
                <w:color w:val="000000"/>
                <w:sz w:val="18"/>
                <w:szCs w:val="18"/>
              </w:rPr>
              <w:t>14%</w:t>
            </w:r>
          </w:p>
        </w:tc>
        <w:tc>
          <w:tcPr>
            <w:tcW w:w="924" w:type="dxa"/>
            <w:vAlign w:val="bottom"/>
          </w:tcPr>
          <w:p w:rsidR="00A56395" w:rsidRPr="00A56395" w:rsidP="00A56395">
            <w:pPr>
              <w:jc w:val="center"/>
              <w:rPr>
                <w:sz w:val="18"/>
                <w:szCs w:val="18"/>
              </w:rPr>
            </w:pPr>
            <w:r w:rsidRPr="00A56395">
              <w:rPr>
                <w:rFonts w:cs="Calibri"/>
                <w:color w:val="000000"/>
                <w:sz w:val="18"/>
                <w:szCs w:val="18"/>
              </w:rPr>
              <w:t>5%</w:t>
            </w:r>
          </w:p>
        </w:tc>
        <w:tc>
          <w:tcPr>
            <w:tcW w:w="922" w:type="dxa"/>
            <w:vAlign w:val="bottom"/>
          </w:tcPr>
          <w:p w:rsidR="00A56395" w:rsidRPr="00A56395" w:rsidP="00A56395">
            <w:pPr>
              <w:jc w:val="center"/>
              <w:rPr>
                <w:sz w:val="18"/>
                <w:szCs w:val="18"/>
              </w:rPr>
            </w:pPr>
            <w:r w:rsidRPr="00A56395">
              <w:rPr>
                <w:rFonts w:cs="Calibri"/>
                <w:color w:val="000000"/>
                <w:sz w:val="18"/>
                <w:szCs w:val="18"/>
              </w:rPr>
              <w:t>10%</w:t>
            </w:r>
          </w:p>
        </w:tc>
        <w:tc>
          <w:tcPr>
            <w:tcW w:w="901" w:type="dxa"/>
            <w:vAlign w:val="bottom"/>
          </w:tcPr>
          <w:p w:rsidR="00A56395" w:rsidRPr="00A56395" w:rsidP="00A56395">
            <w:pPr>
              <w:jc w:val="center"/>
              <w:rPr>
                <w:sz w:val="18"/>
                <w:szCs w:val="18"/>
              </w:rPr>
            </w:pPr>
            <w:r w:rsidRPr="00A56395">
              <w:rPr>
                <w:rFonts w:cs="Calibri"/>
                <w:color w:val="000000"/>
                <w:sz w:val="18"/>
                <w:szCs w:val="18"/>
              </w:rPr>
              <w:t>*</w:t>
            </w:r>
          </w:p>
        </w:tc>
        <w:tc>
          <w:tcPr>
            <w:tcW w:w="937" w:type="dxa"/>
            <w:vAlign w:val="bottom"/>
          </w:tcPr>
          <w:p w:rsidR="00A56395" w:rsidRPr="00A56395" w:rsidP="00A56395">
            <w:pPr>
              <w:jc w:val="center"/>
              <w:rPr>
                <w:sz w:val="18"/>
                <w:szCs w:val="18"/>
              </w:rPr>
            </w:pPr>
            <w:r w:rsidRPr="00A56395">
              <w:rPr>
                <w:rFonts w:cs="Calibri"/>
                <w:color w:val="000000"/>
                <w:sz w:val="18"/>
                <w:szCs w:val="18"/>
              </w:rPr>
              <w:t>7%</w:t>
            </w:r>
          </w:p>
        </w:tc>
        <w:tc>
          <w:tcPr>
            <w:tcW w:w="924" w:type="dxa"/>
            <w:vAlign w:val="bottom"/>
          </w:tcPr>
          <w:p w:rsidR="00A56395" w:rsidRPr="00A56395" w:rsidP="00A56395">
            <w:pPr>
              <w:jc w:val="center"/>
              <w:rPr>
                <w:sz w:val="18"/>
                <w:szCs w:val="18"/>
              </w:rPr>
            </w:pPr>
            <w:r w:rsidRPr="00A56395">
              <w:rPr>
                <w:rFonts w:cs="Calibri"/>
                <w:color w:val="000000"/>
                <w:sz w:val="18"/>
                <w:szCs w:val="18"/>
              </w:rPr>
              <w:t>14%</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Halton</w:t>
            </w:r>
          </w:p>
        </w:tc>
        <w:tc>
          <w:tcPr>
            <w:tcW w:w="913" w:type="dxa"/>
            <w:vAlign w:val="bottom"/>
          </w:tcPr>
          <w:p w:rsidR="00A56395" w:rsidRPr="00A56395" w:rsidP="00A56395">
            <w:pPr>
              <w:jc w:val="center"/>
              <w:rPr>
                <w:sz w:val="18"/>
                <w:szCs w:val="18"/>
              </w:rPr>
            </w:pPr>
            <w:r w:rsidRPr="00A56395">
              <w:rPr>
                <w:rFonts w:cs="Calibri"/>
                <w:color w:val="000000"/>
                <w:sz w:val="18"/>
                <w:szCs w:val="18"/>
              </w:rPr>
              <w:t>16%</w:t>
            </w:r>
          </w:p>
        </w:tc>
        <w:tc>
          <w:tcPr>
            <w:tcW w:w="924" w:type="dxa"/>
            <w:vAlign w:val="bottom"/>
          </w:tcPr>
          <w:p w:rsidR="00A56395" w:rsidRPr="00A56395" w:rsidP="00A56395">
            <w:pPr>
              <w:jc w:val="center"/>
              <w:rPr>
                <w:sz w:val="18"/>
                <w:szCs w:val="18"/>
              </w:rPr>
            </w:pPr>
            <w:r w:rsidRPr="00A56395">
              <w:rPr>
                <w:rFonts w:cs="Calibri"/>
                <w:color w:val="000000"/>
                <w:sz w:val="18"/>
                <w:szCs w:val="18"/>
              </w:rPr>
              <w:t>*</w:t>
            </w:r>
          </w:p>
        </w:tc>
        <w:tc>
          <w:tcPr>
            <w:tcW w:w="922" w:type="dxa"/>
            <w:vAlign w:val="bottom"/>
          </w:tcPr>
          <w:p w:rsidR="00A56395" w:rsidRPr="00A56395" w:rsidP="00A56395">
            <w:pPr>
              <w:jc w:val="center"/>
              <w:rPr>
                <w:sz w:val="18"/>
                <w:szCs w:val="18"/>
              </w:rPr>
            </w:pPr>
            <w:r w:rsidRPr="00A56395">
              <w:rPr>
                <w:rFonts w:cs="Calibri"/>
                <w:color w:val="000000"/>
                <w:sz w:val="18"/>
                <w:szCs w:val="18"/>
              </w:rPr>
              <w:t>11%</w:t>
            </w:r>
          </w:p>
        </w:tc>
        <w:tc>
          <w:tcPr>
            <w:tcW w:w="901" w:type="dxa"/>
            <w:vAlign w:val="bottom"/>
          </w:tcPr>
          <w:p w:rsidR="00A56395" w:rsidRPr="00A56395" w:rsidP="00A56395">
            <w:pPr>
              <w:jc w:val="center"/>
              <w:rPr>
                <w:sz w:val="18"/>
                <w:szCs w:val="18"/>
              </w:rPr>
            </w:pPr>
            <w:r w:rsidRPr="00A56395">
              <w:rPr>
                <w:rFonts w:cs="Calibri"/>
                <w:color w:val="000000"/>
                <w:sz w:val="18"/>
                <w:szCs w:val="18"/>
              </w:rPr>
              <w:t>*</w:t>
            </w:r>
          </w:p>
        </w:tc>
        <w:tc>
          <w:tcPr>
            <w:tcW w:w="937" w:type="dxa"/>
            <w:vAlign w:val="bottom"/>
          </w:tcPr>
          <w:p w:rsidR="00A56395" w:rsidRPr="00A56395" w:rsidP="00A56395">
            <w:pPr>
              <w:jc w:val="center"/>
              <w:rPr>
                <w:sz w:val="18"/>
                <w:szCs w:val="18"/>
              </w:rPr>
            </w:pPr>
            <w:r w:rsidRPr="00A56395">
              <w:rPr>
                <w:rFonts w:cs="Calibri"/>
                <w:color w:val="000000"/>
                <w:sz w:val="18"/>
                <w:szCs w:val="18"/>
              </w:rPr>
              <w:t>*</w:t>
            </w:r>
          </w:p>
        </w:tc>
        <w:tc>
          <w:tcPr>
            <w:tcW w:w="924" w:type="dxa"/>
            <w:vAlign w:val="bottom"/>
          </w:tcPr>
          <w:p w:rsidR="00A56395" w:rsidRPr="00A56395" w:rsidP="00A56395">
            <w:pPr>
              <w:jc w:val="center"/>
              <w:rPr>
                <w:sz w:val="18"/>
                <w:szCs w:val="18"/>
              </w:rPr>
            </w:pPr>
            <w:r w:rsidRPr="00A56395">
              <w:rPr>
                <w:rFonts w:cs="Calibri"/>
                <w:color w:val="000000"/>
                <w:sz w:val="18"/>
                <w:szCs w:val="18"/>
              </w:rPr>
              <w:t>17%</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Knowsley</w:t>
            </w:r>
          </w:p>
        </w:tc>
        <w:tc>
          <w:tcPr>
            <w:tcW w:w="913" w:type="dxa"/>
            <w:vAlign w:val="bottom"/>
          </w:tcPr>
          <w:p w:rsidR="00A56395" w:rsidRPr="00A56395" w:rsidP="00A56395">
            <w:pPr>
              <w:jc w:val="center"/>
              <w:rPr>
                <w:sz w:val="18"/>
                <w:szCs w:val="18"/>
              </w:rPr>
            </w:pPr>
            <w:r w:rsidRPr="00A56395">
              <w:rPr>
                <w:rFonts w:cs="Calibri"/>
                <w:color w:val="000000"/>
                <w:sz w:val="18"/>
                <w:szCs w:val="18"/>
              </w:rPr>
              <w:t>13%</w:t>
            </w:r>
          </w:p>
        </w:tc>
        <w:tc>
          <w:tcPr>
            <w:tcW w:w="924" w:type="dxa"/>
            <w:vAlign w:val="bottom"/>
          </w:tcPr>
          <w:p w:rsidR="00A56395" w:rsidRPr="00A56395" w:rsidP="00A56395">
            <w:pPr>
              <w:jc w:val="center"/>
              <w:rPr>
                <w:sz w:val="18"/>
                <w:szCs w:val="18"/>
              </w:rPr>
            </w:pPr>
            <w:r w:rsidRPr="00A56395">
              <w:rPr>
                <w:rFonts w:cs="Calibri"/>
                <w:color w:val="000000"/>
                <w:sz w:val="18"/>
                <w:szCs w:val="18"/>
              </w:rPr>
              <w:t>*</w:t>
            </w:r>
          </w:p>
        </w:tc>
        <w:tc>
          <w:tcPr>
            <w:tcW w:w="922" w:type="dxa"/>
            <w:vAlign w:val="bottom"/>
          </w:tcPr>
          <w:p w:rsidR="00A56395" w:rsidRPr="00A56395" w:rsidP="00A56395">
            <w:pPr>
              <w:jc w:val="center"/>
              <w:rPr>
                <w:sz w:val="18"/>
                <w:szCs w:val="18"/>
              </w:rPr>
            </w:pPr>
            <w:r w:rsidRPr="00A56395">
              <w:rPr>
                <w:rFonts w:cs="Calibri"/>
                <w:color w:val="000000"/>
                <w:sz w:val="18"/>
                <w:szCs w:val="18"/>
              </w:rPr>
              <w:t>10%</w:t>
            </w:r>
          </w:p>
        </w:tc>
        <w:tc>
          <w:tcPr>
            <w:tcW w:w="901" w:type="dxa"/>
            <w:vAlign w:val="bottom"/>
          </w:tcPr>
          <w:p w:rsidR="00A56395" w:rsidRPr="00A56395" w:rsidP="00A56395">
            <w:pPr>
              <w:jc w:val="center"/>
              <w:rPr>
                <w:sz w:val="18"/>
                <w:szCs w:val="18"/>
              </w:rPr>
            </w:pPr>
            <w:r w:rsidRPr="00A56395">
              <w:rPr>
                <w:rFonts w:cs="Calibri"/>
                <w:color w:val="000000"/>
                <w:sz w:val="18"/>
                <w:szCs w:val="18"/>
              </w:rPr>
              <w:t>*</w:t>
            </w:r>
          </w:p>
        </w:tc>
        <w:tc>
          <w:tcPr>
            <w:tcW w:w="937" w:type="dxa"/>
            <w:vAlign w:val="bottom"/>
          </w:tcPr>
          <w:p w:rsidR="00A56395" w:rsidRPr="00A56395" w:rsidP="00A56395">
            <w:pPr>
              <w:jc w:val="center"/>
              <w:rPr>
                <w:sz w:val="18"/>
                <w:szCs w:val="18"/>
              </w:rPr>
            </w:pPr>
            <w:r w:rsidRPr="00A56395">
              <w:rPr>
                <w:rFonts w:cs="Calibri"/>
                <w:color w:val="000000"/>
                <w:sz w:val="18"/>
                <w:szCs w:val="18"/>
              </w:rPr>
              <w:t>6%</w:t>
            </w:r>
          </w:p>
        </w:tc>
        <w:tc>
          <w:tcPr>
            <w:tcW w:w="924" w:type="dxa"/>
            <w:vAlign w:val="bottom"/>
          </w:tcPr>
          <w:p w:rsidR="00A56395" w:rsidRPr="00A56395" w:rsidP="00A56395">
            <w:pPr>
              <w:jc w:val="center"/>
              <w:rPr>
                <w:sz w:val="18"/>
                <w:szCs w:val="18"/>
              </w:rPr>
            </w:pPr>
            <w:r w:rsidRPr="00A56395">
              <w:rPr>
                <w:rFonts w:cs="Calibri"/>
                <w:color w:val="000000"/>
                <w:sz w:val="18"/>
                <w:szCs w:val="18"/>
              </w:rPr>
              <w:t>14%</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Lancashire</w:t>
            </w:r>
          </w:p>
        </w:tc>
        <w:tc>
          <w:tcPr>
            <w:tcW w:w="913" w:type="dxa"/>
            <w:vAlign w:val="bottom"/>
          </w:tcPr>
          <w:p w:rsidR="00A56395" w:rsidRPr="00A56395" w:rsidP="00A56395">
            <w:pPr>
              <w:jc w:val="center"/>
              <w:rPr>
                <w:sz w:val="18"/>
                <w:szCs w:val="18"/>
              </w:rPr>
            </w:pPr>
            <w:r w:rsidRPr="00A56395">
              <w:rPr>
                <w:rFonts w:cs="Calibri"/>
                <w:color w:val="000000"/>
                <w:sz w:val="18"/>
                <w:szCs w:val="18"/>
              </w:rPr>
              <w:t>14%</w:t>
            </w:r>
          </w:p>
        </w:tc>
        <w:tc>
          <w:tcPr>
            <w:tcW w:w="924" w:type="dxa"/>
            <w:vAlign w:val="bottom"/>
          </w:tcPr>
          <w:p w:rsidR="00A56395" w:rsidRPr="00A56395" w:rsidP="00A56395">
            <w:pPr>
              <w:jc w:val="center"/>
              <w:rPr>
                <w:sz w:val="18"/>
                <w:szCs w:val="18"/>
              </w:rPr>
            </w:pPr>
            <w:r w:rsidRPr="00A56395">
              <w:rPr>
                <w:rFonts w:cs="Calibri"/>
                <w:color w:val="000000"/>
                <w:sz w:val="18"/>
                <w:szCs w:val="18"/>
              </w:rPr>
              <w:t>5%</w:t>
            </w:r>
          </w:p>
        </w:tc>
        <w:tc>
          <w:tcPr>
            <w:tcW w:w="922" w:type="dxa"/>
            <w:vAlign w:val="bottom"/>
          </w:tcPr>
          <w:p w:rsidR="00A56395" w:rsidRPr="00A56395" w:rsidP="00A56395">
            <w:pPr>
              <w:jc w:val="center"/>
              <w:rPr>
                <w:sz w:val="18"/>
                <w:szCs w:val="18"/>
              </w:rPr>
            </w:pPr>
            <w:r w:rsidRPr="00A56395">
              <w:rPr>
                <w:rFonts w:cs="Calibri"/>
                <w:color w:val="000000"/>
                <w:sz w:val="18"/>
                <w:szCs w:val="18"/>
              </w:rPr>
              <w:t>9%</w:t>
            </w:r>
          </w:p>
        </w:tc>
        <w:tc>
          <w:tcPr>
            <w:tcW w:w="901" w:type="dxa"/>
            <w:vAlign w:val="bottom"/>
          </w:tcPr>
          <w:p w:rsidR="00A56395" w:rsidRPr="00A56395" w:rsidP="00A56395">
            <w:pPr>
              <w:jc w:val="center"/>
              <w:rPr>
                <w:sz w:val="18"/>
                <w:szCs w:val="18"/>
              </w:rPr>
            </w:pPr>
            <w:r w:rsidRPr="00A56395">
              <w:rPr>
                <w:rFonts w:cs="Calibri"/>
                <w:color w:val="000000"/>
                <w:sz w:val="18"/>
                <w:szCs w:val="18"/>
              </w:rPr>
              <w:t>20%</w:t>
            </w:r>
          </w:p>
        </w:tc>
        <w:tc>
          <w:tcPr>
            <w:tcW w:w="937" w:type="dxa"/>
            <w:vAlign w:val="bottom"/>
          </w:tcPr>
          <w:p w:rsidR="00A56395" w:rsidRPr="00A56395" w:rsidP="00A56395">
            <w:pPr>
              <w:jc w:val="center"/>
              <w:rPr>
                <w:sz w:val="18"/>
                <w:szCs w:val="18"/>
              </w:rPr>
            </w:pPr>
            <w:r w:rsidRPr="00A56395">
              <w:rPr>
                <w:rFonts w:cs="Calibri"/>
                <w:color w:val="000000"/>
                <w:sz w:val="18"/>
                <w:szCs w:val="18"/>
              </w:rPr>
              <w:t>7%</w:t>
            </w:r>
          </w:p>
        </w:tc>
        <w:tc>
          <w:tcPr>
            <w:tcW w:w="924" w:type="dxa"/>
            <w:vAlign w:val="bottom"/>
          </w:tcPr>
          <w:p w:rsidR="00A56395" w:rsidRPr="00A56395" w:rsidP="00A56395">
            <w:pPr>
              <w:jc w:val="center"/>
              <w:rPr>
                <w:sz w:val="18"/>
                <w:szCs w:val="18"/>
              </w:rPr>
            </w:pPr>
            <w:r w:rsidRPr="00A56395">
              <w:rPr>
                <w:rFonts w:cs="Calibri"/>
                <w:color w:val="000000"/>
                <w:sz w:val="18"/>
                <w:szCs w:val="18"/>
              </w:rPr>
              <w:t>14%</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Liverpool</w:t>
            </w:r>
          </w:p>
        </w:tc>
        <w:tc>
          <w:tcPr>
            <w:tcW w:w="913" w:type="dxa"/>
            <w:vAlign w:val="bottom"/>
          </w:tcPr>
          <w:p w:rsidR="00A56395" w:rsidRPr="00A56395" w:rsidP="00A56395">
            <w:pPr>
              <w:jc w:val="center"/>
              <w:rPr>
                <w:sz w:val="18"/>
                <w:szCs w:val="18"/>
              </w:rPr>
            </w:pPr>
            <w:r w:rsidRPr="00A56395">
              <w:rPr>
                <w:rFonts w:cs="Calibri"/>
                <w:color w:val="000000"/>
                <w:sz w:val="18"/>
                <w:szCs w:val="18"/>
              </w:rPr>
              <w:t>17%</w:t>
            </w:r>
          </w:p>
        </w:tc>
        <w:tc>
          <w:tcPr>
            <w:tcW w:w="924" w:type="dxa"/>
            <w:vAlign w:val="bottom"/>
          </w:tcPr>
          <w:p w:rsidR="00A56395" w:rsidRPr="00A56395" w:rsidP="00A56395">
            <w:pPr>
              <w:jc w:val="center"/>
              <w:rPr>
                <w:sz w:val="18"/>
                <w:szCs w:val="18"/>
              </w:rPr>
            </w:pPr>
            <w:r w:rsidRPr="00A56395">
              <w:rPr>
                <w:rFonts w:cs="Calibri"/>
                <w:color w:val="000000"/>
                <w:sz w:val="18"/>
                <w:szCs w:val="18"/>
              </w:rPr>
              <w:t>9%</w:t>
            </w:r>
          </w:p>
        </w:tc>
        <w:tc>
          <w:tcPr>
            <w:tcW w:w="922" w:type="dxa"/>
            <w:vAlign w:val="bottom"/>
          </w:tcPr>
          <w:p w:rsidR="00A56395" w:rsidRPr="00A56395" w:rsidP="00A56395">
            <w:pPr>
              <w:jc w:val="center"/>
              <w:rPr>
                <w:sz w:val="18"/>
                <w:szCs w:val="18"/>
              </w:rPr>
            </w:pPr>
            <w:r w:rsidRPr="00A56395">
              <w:rPr>
                <w:rFonts w:cs="Calibri"/>
                <w:color w:val="000000"/>
                <w:sz w:val="18"/>
                <w:szCs w:val="18"/>
              </w:rPr>
              <w:t>11%</w:t>
            </w:r>
          </w:p>
        </w:tc>
        <w:tc>
          <w:tcPr>
            <w:tcW w:w="901" w:type="dxa"/>
            <w:vAlign w:val="bottom"/>
          </w:tcPr>
          <w:p w:rsidR="00A56395" w:rsidRPr="00A56395" w:rsidP="00A56395">
            <w:pPr>
              <w:jc w:val="center"/>
              <w:rPr>
                <w:sz w:val="18"/>
                <w:szCs w:val="18"/>
              </w:rPr>
            </w:pPr>
            <w:r w:rsidRPr="00A56395">
              <w:rPr>
                <w:rFonts w:cs="Calibri"/>
                <w:color w:val="000000"/>
                <w:sz w:val="18"/>
                <w:szCs w:val="18"/>
              </w:rPr>
              <w:t>22%</w:t>
            </w:r>
          </w:p>
        </w:tc>
        <w:tc>
          <w:tcPr>
            <w:tcW w:w="937" w:type="dxa"/>
            <w:vAlign w:val="bottom"/>
          </w:tcPr>
          <w:p w:rsidR="00A56395" w:rsidRPr="00A56395" w:rsidP="00A56395">
            <w:pPr>
              <w:jc w:val="center"/>
              <w:rPr>
                <w:sz w:val="18"/>
                <w:szCs w:val="18"/>
              </w:rPr>
            </w:pPr>
            <w:r w:rsidRPr="00A56395">
              <w:rPr>
                <w:rFonts w:cs="Calibri"/>
                <w:color w:val="000000"/>
                <w:sz w:val="18"/>
                <w:szCs w:val="18"/>
              </w:rPr>
              <w:t>10%</w:t>
            </w:r>
          </w:p>
        </w:tc>
        <w:tc>
          <w:tcPr>
            <w:tcW w:w="924" w:type="dxa"/>
            <w:vAlign w:val="bottom"/>
          </w:tcPr>
          <w:p w:rsidR="00A56395" w:rsidRPr="00A56395" w:rsidP="00A56395">
            <w:pPr>
              <w:jc w:val="center"/>
              <w:rPr>
                <w:sz w:val="18"/>
                <w:szCs w:val="18"/>
              </w:rPr>
            </w:pPr>
            <w:r w:rsidRPr="00A56395">
              <w:rPr>
                <w:rFonts w:cs="Calibri"/>
                <w:color w:val="000000"/>
                <w:sz w:val="18"/>
                <w:szCs w:val="18"/>
              </w:rPr>
              <w:t>17%</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Manchester</w:t>
            </w:r>
          </w:p>
        </w:tc>
        <w:tc>
          <w:tcPr>
            <w:tcW w:w="913" w:type="dxa"/>
            <w:vAlign w:val="bottom"/>
          </w:tcPr>
          <w:p w:rsidR="00A56395" w:rsidRPr="00A56395" w:rsidP="00A56395">
            <w:pPr>
              <w:jc w:val="center"/>
              <w:rPr>
                <w:sz w:val="18"/>
                <w:szCs w:val="18"/>
              </w:rPr>
            </w:pPr>
            <w:r w:rsidRPr="00A56395">
              <w:rPr>
                <w:rFonts w:cs="Calibri"/>
                <w:color w:val="000000"/>
                <w:sz w:val="18"/>
                <w:szCs w:val="18"/>
              </w:rPr>
              <w:t>22%</w:t>
            </w:r>
          </w:p>
        </w:tc>
        <w:tc>
          <w:tcPr>
            <w:tcW w:w="924" w:type="dxa"/>
            <w:vAlign w:val="bottom"/>
          </w:tcPr>
          <w:p w:rsidR="00A56395" w:rsidRPr="00A56395" w:rsidP="00A56395">
            <w:pPr>
              <w:jc w:val="center"/>
              <w:rPr>
                <w:sz w:val="18"/>
                <w:szCs w:val="18"/>
              </w:rPr>
            </w:pPr>
            <w:r w:rsidRPr="00A56395">
              <w:rPr>
                <w:rFonts w:cs="Calibri"/>
                <w:color w:val="000000"/>
                <w:sz w:val="18"/>
                <w:szCs w:val="18"/>
              </w:rPr>
              <w:t>9%</w:t>
            </w:r>
          </w:p>
        </w:tc>
        <w:tc>
          <w:tcPr>
            <w:tcW w:w="922" w:type="dxa"/>
            <w:vAlign w:val="bottom"/>
          </w:tcPr>
          <w:p w:rsidR="00A56395" w:rsidRPr="00A56395" w:rsidP="00A56395">
            <w:pPr>
              <w:jc w:val="center"/>
              <w:rPr>
                <w:sz w:val="18"/>
                <w:szCs w:val="18"/>
              </w:rPr>
            </w:pPr>
            <w:r w:rsidRPr="00A56395">
              <w:rPr>
                <w:rFonts w:cs="Calibri"/>
                <w:color w:val="000000"/>
                <w:sz w:val="18"/>
                <w:szCs w:val="18"/>
              </w:rPr>
              <w:t>9%</w:t>
            </w:r>
          </w:p>
        </w:tc>
        <w:tc>
          <w:tcPr>
            <w:tcW w:w="901" w:type="dxa"/>
            <w:vAlign w:val="bottom"/>
          </w:tcPr>
          <w:p w:rsidR="00A56395" w:rsidRPr="00A56395" w:rsidP="00A56395">
            <w:pPr>
              <w:jc w:val="center"/>
              <w:rPr>
                <w:sz w:val="18"/>
                <w:szCs w:val="18"/>
              </w:rPr>
            </w:pPr>
            <w:r w:rsidRPr="00A56395">
              <w:rPr>
                <w:rFonts w:cs="Calibri"/>
                <w:color w:val="000000"/>
                <w:sz w:val="18"/>
                <w:szCs w:val="18"/>
              </w:rPr>
              <w:t>25%</w:t>
            </w:r>
          </w:p>
        </w:tc>
        <w:tc>
          <w:tcPr>
            <w:tcW w:w="937" w:type="dxa"/>
            <w:vAlign w:val="bottom"/>
          </w:tcPr>
          <w:p w:rsidR="00A56395" w:rsidRPr="00A56395" w:rsidP="00A56395">
            <w:pPr>
              <w:jc w:val="center"/>
              <w:rPr>
                <w:sz w:val="18"/>
                <w:szCs w:val="18"/>
              </w:rPr>
            </w:pPr>
            <w:r w:rsidRPr="00A56395">
              <w:rPr>
                <w:rFonts w:cs="Calibri"/>
                <w:color w:val="000000"/>
                <w:sz w:val="18"/>
                <w:szCs w:val="18"/>
              </w:rPr>
              <w:t>11%</w:t>
            </w:r>
          </w:p>
        </w:tc>
        <w:tc>
          <w:tcPr>
            <w:tcW w:w="924" w:type="dxa"/>
            <w:vAlign w:val="bottom"/>
          </w:tcPr>
          <w:p w:rsidR="00A56395" w:rsidRPr="00A56395" w:rsidP="00A56395">
            <w:pPr>
              <w:jc w:val="center"/>
              <w:rPr>
                <w:sz w:val="18"/>
                <w:szCs w:val="18"/>
              </w:rPr>
            </w:pPr>
            <w:r w:rsidRPr="00A56395">
              <w:rPr>
                <w:rFonts w:cs="Calibri"/>
                <w:color w:val="000000"/>
                <w:sz w:val="18"/>
                <w:szCs w:val="18"/>
              </w:rPr>
              <w:t>21%</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Oldham</w:t>
            </w:r>
          </w:p>
        </w:tc>
        <w:tc>
          <w:tcPr>
            <w:tcW w:w="913" w:type="dxa"/>
            <w:vAlign w:val="bottom"/>
          </w:tcPr>
          <w:p w:rsidR="00A56395" w:rsidRPr="00A56395" w:rsidP="00A56395">
            <w:pPr>
              <w:jc w:val="center"/>
              <w:rPr>
                <w:sz w:val="18"/>
                <w:szCs w:val="18"/>
              </w:rPr>
            </w:pPr>
            <w:r w:rsidRPr="00A56395">
              <w:rPr>
                <w:rFonts w:cs="Calibri"/>
                <w:color w:val="000000"/>
                <w:sz w:val="18"/>
                <w:szCs w:val="18"/>
              </w:rPr>
              <w:t>17%</w:t>
            </w:r>
          </w:p>
        </w:tc>
        <w:tc>
          <w:tcPr>
            <w:tcW w:w="924" w:type="dxa"/>
            <w:vAlign w:val="bottom"/>
          </w:tcPr>
          <w:p w:rsidR="00A56395" w:rsidRPr="00A56395" w:rsidP="00A56395">
            <w:pPr>
              <w:jc w:val="center"/>
              <w:rPr>
                <w:sz w:val="18"/>
                <w:szCs w:val="18"/>
              </w:rPr>
            </w:pPr>
            <w:r w:rsidRPr="00A56395">
              <w:rPr>
                <w:rFonts w:cs="Calibri"/>
                <w:color w:val="000000"/>
                <w:sz w:val="18"/>
                <w:szCs w:val="18"/>
              </w:rPr>
              <w:t>10%</w:t>
            </w:r>
          </w:p>
        </w:tc>
        <w:tc>
          <w:tcPr>
            <w:tcW w:w="922" w:type="dxa"/>
            <w:vAlign w:val="bottom"/>
          </w:tcPr>
          <w:p w:rsidR="00A56395" w:rsidRPr="00A56395" w:rsidP="00A56395">
            <w:pPr>
              <w:jc w:val="center"/>
              <w:rPr>
                <w:sz w:val="18"/>
                <w:szCs w:val="18"/>
              </w:rPr>
            </w:pPr>
            <w:r w:rsidRPr="00A56395">
              <w:rPr>
                <w:rFonts w:cs="Calibri"/>
                <w:color w:val="000000"/>
                <w:sz w:val="18"/>
                <w:szCs w:val="18"/>
              </w:rPr>
              <w:t>9%</w:t>
            </w:r>
          </w:p>
        </w:tc>
        <w:tc>
          <w:tcPr>
            <w:tcW w:w="901" w:type="dxa"/>
            <w:vAlign w:val="bottom"/>
          </w:tcPr>
          <w:p w:rsidR="00A56395" w:rsidRPr="00A56395" w:rsidP="00A56395">
            <w:pPr>
              <w:jc w:val="center"/>
              <w:rPr>
                <w:sz w:val="18"/>
                <w:szCs w:val="18"/>
              </w:rPr>
            </w:pPr>
            <w:r w:rsidRPr="00A56395">
              <w:rPr>
                <w:rFonts w:cs="Calibri"/>
                <w:color w:val="000000"/>
                <w:sz w:val="18"/>
                <w:szCs w:val="18"/>
              </w:rPr>
              <w:t>25%</w:t>
            </w:r>
          </w:p>
        </w:tc>
        <w:tc>
          <w:tcPr>
            <w:tcW w:w="937" w:type="dxa"/>
            <w:vAlign w:val="bottom"/>
          </w:tcPr>
          <w:p w:rsidR="00A56395" w:rsidRPr="00A56395" w:rsidP="00A56395">
            <w:pPr>
              <w:jc w:val="center"/>
              <w:rPr>
                <w:sz w:val="18"/>
                <w:szCs w:val="18"/>
              </w:rPr>
            </w:pPr>
            <w:r w:rsidRPr="00A56395">
              <w:rPr>
                <w:rFonts w:cs="Calibri"/>
                <w:color w:val="000000"/>
                <w:sz w:val="18"/>
                <w:szCs w:val="18"/>
              </w:rPr>
              <w:t>8%</w:t>
            </w:r>
          </w:p>
        </w:tc>
        <w:tc>
          <w:tcPr>
            <w:tcW w:w="924" w:type="dxa"/>
            <w:vAlign w:val="bottom"/>
          </w:tcPr>
          <w:p w:rsidR="00A56395" w:rsidRPr="00A56395" w:rsidP="00A56395">
            <w:pPr>
              <w:jc w:val="center"/>
              <w:rPr>
                <w:sz w:val="18"/>
                <w:szCs w:val="18"/>
              </w:rPr>
            </w:pPr>
            <w:r w:rsidRPr="00A56395">
              <w:rPr>
                <w:rFonts w:cs="Calibri"/>
                <w:color w:val="000000"/>
                <w:sz w:val="18"/>
                <w:szCs w:val="18"/>
              </w:rPr>
              <w:t>19%</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Rochdale</w:t>
            </w:r>
          </w:p>
        </w:tc>
        <w:tc>
          <w:tcPr>
            <w:tcW w:w="913" w:type="dxa"/>
            <w:vAlign w:val="bottom"/>
          </w:tcPr>
          <w:p w:rsidR="00A56395" w:rsidRPr="00A56395" w:rsidP="00A56395">
            <w:pPr>
              <w:jc w:val="center"/>
              <w:rPr>
                <w:sz w:val="18"/>
                <w:szCs w:val="18"/>
              </w:rPr>
            </w:pPr>
            <w:r w:rsidRPr="00A56395">
              <w:rPr>
                <w:rFonts w:cs="Calibri"/>
                <w:color w:val="000000"/>
                <w:sz w:val="18"/>
                <w:szCs w:val="18"/>
              </w:rPr>
              <w:t>18%</w:t>
            </w:r>
          </w:p>
        </w:tc>
        <w:tc>
          <w:tcPr>
            <w:tcW w:w="924" w:type="dxa"/>
            <w:vAlign w:val="bottom"/>
          </w:tcPr>
          <w:p w:rsidR="00A56395" w:rsidRPr="00A56395" w:rsidP="00A56395">
            <w:pPr>
              <w:jc w:val="center"/>
              <w:rPr>
                <w:sz w:val="18"/>
                <w:szCs w:val="18"/>
              </w:rPr>
            </w:pPr>
            <w:r w:rsidRPr="00A56395">
              <w:rPr>
                <w:rFonts w:cs="Calibri"/>
                <w:color w:val="000000"/>
                <w:sz w:val="18"/>
                <w:szCs w:val="18"/>
              </w:rPr>
              <w:t>6%</w:t>
            </w:r>
          </w:p>
        </w:tc>
        <w:tc>
          <w:tcPr>
            <w:tcW w:w="922" w:type="dxa"/>
            <w:vAlign w:val="bottom"/>
          </w:tcPr>
          <w:p w:rsidR="00A56395" w:rsidRPr="00A56395" w:rsidP="00A56395">
            <w:pPr>
              <w:jc w:val="center"/>
              <w:rPr>
                <w:sz w:val="18"/>
                <w:szCs w:val="18"/>
              </w:rPr>
            </w:pPr>
            <w:r w:rsidRPr="00A56395">
              <w:rPr>
                <w:rFonts w:cs="Calibri"/>
                <w:color w:val="000000"/>
                <w:sz w:val="18"/>
                <w:szCs w:val="18"/>
              </w:rPr>
              <w:t>9%</w:t>
            </w:r>
          </w:p>
        </w:tc>
        <w:tc>
          <w:tcPr>
            <w:tcW w:w="901" w:type="dxa"/>
            <w:vAlign w:val="bottom"/>
          </w:tcPr>
          <w:p w:rsidR="00A56395" w:rsidRPr="00A56395" w:rsidP="00A56395">
            <w:pPr>
              <w:jc w:val="center"/>
              <w:rPr>
                <w:sz w:val="18"/>
                <w:szCs w:val="18"/>
              </w:rPr>
            </w:pPr>
            <w:r w:rsidRPr="00A56395">
              <w:rPr>
                <w:rFonts w:cs="Calibri"/>
                <w:color w:val="000000"/>
                <w:sz w:val="18"/>
                <w:szCs w:val="18"/>
              </w:rPr>
              <w:t>24%</w:t>
            </w:r>
          </w:p>
        </w:tc>
        <w:tc>
          <w:tcPr>
            <w:tcW w:w="937" w:type="dxa"/>
            <w:vAlign w:val="bottom"/>
          </w:tcPr>
          <w:p w:rsidR="00A56395" w:rsidRPr="00A56395" w:rsidP="00A56395">
            <w:pPr>
              <w:jc w:val="center"/>
              <w:rPr>
                <w:sz w:val="18"/>
                <w:szCs w:val="18"/>
              </w:rPr>
            </w:pPr>
            <w:r w:rsidRPr="00A56395">
              <w:rPr>
                <w:rFonts w:cs="Calibri"/>
                <w:color w:val="000000"/>
                <w:sz w:val="18"/>
                <w:szCs w:val="18"/>
              </w:rPr>
              <w:t>8%</w:t>
            </w:r>
          </w:p>
        </w:tc>
        <w:tc>
          <w:tcPr>
            <w:tcW w:w="924" w:type="dxa"/>
            <w:vAlign w:val="bottom"/>
          </w:tcPr>
          <w:p w:rsidR="00A56395" w:rsidRPr="00A56395" w:rsidP="00A56395">
            <w:pPr>
              <w:jc w:val="center"/>
              <w:rPr>
                <w:sz w:val="18"/>
                <w:szCs w:val="18"/>
              </w:rPr>
            </w:pPr>
            <w:r w:rsidRPr="00A56395">
              <w:rPr>
                <w:rFonts w:cs="Calibri"/>
                <w:color w:val="000000"/>
                <w:sz w:val="18"/>
                <w:szCs w:val="18"/>
              </w:rPr>
              <w:t>18%</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Salford</w:t>
            </w:r>
          </w:p>
        </w:tc>
        <w:tc>
          <w:tcPr>
            <w:tcW w:w="913" w:type="dxa"/>
            <w:vAlign w:val="bottom"/>
          </w:tcPr>
          <w:p w:rsidR="00A56395" w:rsidRPr="00A56395" w:rsidP="00A56395">
            <w:pPr>
              <w:jc w:val="center"/>
              <w:rPr>
                <w:sz w:val="18"/>
                <w:szCs w:val="18"/>
              </w:rPr>
            </w:pPr>
            <w:r w:rsidRPr="00A56395">
              <w:rPr>
                <w:rFonts w:cs="Calibri"/>
                <w:color w:val="000000"/>
                <w:sz w:val="18"/>
                <w:szCs w:val="18"/>
              </w:rPr>
              <w:t>18%</w:t>
            </w:r>
          </w:p>
        </w:tc>
        <w:tc>
          <w:tcPr>
            <w:tcW w:w="924" w:type="dxa"/>
            <w:vAlign w:val="bottom"/>
          </w:tcPr>
          <w:p w:rsidR="00A56395" w:rsidRPr="00A56395" w:rsidP="00A56395">
            <w:pPr>
              <w:jc w:val="center"/>
              <w:rPr>
                <w:sz w:val="18"/>
                <w:szCs w:val="18"/>
              </w:rPr>
            </w:pPr>
            <w:r w:rsidRPr="00A56395">
              <w:rPr>
                <w:rFonts w:cs="Calibri"/>
                <w:color w:val="000000"/>
                <w:sz w:val="18"/>
                <w:szCs w:val="18"/>
              </w:rPr>
              <w:t>9%</w:t>
            </w:r>
          </w:p>
        </w:tc>
        <w:tc>
          <w:tcPr>
            <w:tcW w:w="922" w:type="dxa"/>
            <w:vAlign w:val="bottom"/>
          </w:tcPr>
          <w:p w:rsidR="00A56395" w:rsidRPr="00A56395" w:rsidP="00A56395">
            <w:pPr>
              <w:jc w:val="center"/>
              <w:rPr>
                <w:sz w:val="18"/>
                <w:szCs w:val="18"/>
              </w:rPr>
            </w:pPr>
            <w:r w:rsidRPr="00A56395">
              <w:rPr>
                <w:rFonts w:cs="Calibri"/>
                <w:color w:val="000000"/>
                <w:sz w:val="18"/>
                <w:szCs w:val="18"/>
              </w:rPr>
              <w:t>11%</w:t>
            </w:r>
          </w:p>
        </w:tc>
        <w:tc>
          <w:tcPr>
            <w:tcW w:w="901" w:type="dxa"/>
            <w:vAlign w:val="bottom"/>
          </w:tcPr>
          <w:p w:rsidR="00A56395" w:rsidRPr="00A56395" w:rsidP="00A56395">
            <w:pPr>
              <w:jc w:val="center"/>
              <w:rPr>
                <w:sz w:val="18"/>
                <w:szCs w:val="18"/>
              </w:rPr>
            </w:pPr>
            <w:r w:rsidRPr="00A56395">
              <w:rPr>
                <w:rFonts w:cs="Calibri"/>
                <w:color w:val="000000"/>
                <w:sz w:val="18"/>
                <w:szCs w:val="18"/>
              </w:rPr>
              <w:t>30%</w:t>
            </w:r>
          </w:p>
        </w:tc>
        <w:tc>
          <w:tcPr>
            <w:tcW w:w="937" w:type="dxa"/>
            <w:vAlign w:val="bottom"/>
          </w:tcPr>
          <w:p w:rsidR="00A56395" w:rsidRPr="00A56395" w:rsidP="00A56395">
            <w:pPr>
              <w:jc w:val="center"/>
              <w:rPr>
                <w:sz w:val="18"/>
                <w:szCs w:val="18"/>
              </w:rPr>
            </w:pPr>
            <w:r w:rsidRPr="00A56395">
              <w:rPr>
                <w:rFonts w:cs="Calibri"/>
                <w:color w:val="000000"/>
                <w:sz w:val="18"/>
                <w:szCs w:val="18"/>
              </w:rPr>
              <w:t>11%</w:t>
            </w:r>
          </w:p>
        </w:tc>
        <w:tc>
          <w:tcPr>
            <w:tcW w:w="924" w:type="dxa"/>
            <w:vAlign w:val="bottom"/>
          </w:tcPr>
          <w:p w:rsidR="00A56395" w:rsidRPr="00A56395" w:rsidP="00A56395">
            <w:pPr>
              <w:jc w:val="center"/>
              <w:rPr>
                <w:sz w:val="18"/>
                <w:szCs w:val="18"/>
              </w:rPr>
            </w:pPr>
            <w:r w:rsidRPr="00A56395">
              <w:rPr>
                <w:rFonts w:cs="Calibri"/>
                <w:color w:val="000000"/>
                <w:sz w:val="18"/>
                <w:szCs w:val="18"/>
              </w:rPr>
              <w:t>18%</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Sefton</w:t>
            </w:r>
          </w:p>
        </w:tc>
        <w:tc>
          <w:tcPr>
            <w:tcW w:w="913" w:type="dxa"/>
            <w:vAlign w:val="bottom"/>
          </w:tcPr>
          <w:p w:rsidR="00A56395" w:rsidRPr="00A56395" w:rsidP="00A56395">
            <w:pPr>
              <w:jc w:val="center"/>
              <w:rPr>
                <w:sz w:val="18"/>
                <w:szCs w:val="18"/>
              </w:rPr>
            </w:pPr>
            <w:r w:rsidRPr="00A56395">
              <w:rPr>
                <w:rFonts w:cs="Calibri"/>
                <w:color w:val="000000"/>
                <w:sz w:val="18"/>
                <w:szCs w:val="18"/>
              </w:rPr>
              <w:t>14%</w:t>
            </w:r>
          </w:p>
        </w:tc>
        <w:tc>
          <w:tcPr>
            <w:tcW w:w="924" w:type="dxa"/>
            <w:vAlign w:val="bottom"/>
          </w:tcPr>
          <w:p w:rsidR="00A56395" w:rsidRPr="00A56395" w:rsidP="00A56395">
            <w:pPr>
              <w:jc w:val="center"/>
              <w:rPr>
                <w:sz w:val="18"/>
                <w:szCs w:val="18"/>
              </w:rPr>
            </w:pPr>
            <w:r w:rsidRPr="00A56395">
              <w:rPr>
                <w:rFonts w:cs="Calibri"/>
                <w:color w:val="000000"/>
                <w:sz w:val="18"/>
                <w:szCs w:val="18"/>
              </w:rPr>
              <w:t>7%</w:t>
            </w:r>
          </w:p>
        </w:tc>
        <w:tc>
          <w:tcPr>
            <w:tcW w:w="922" w:type="dxa"/>
            <w:vAlign w:val="bottom"/>
          </w:tcPr>
          <w:p w:rsidR="00A56395" w:rsidRPr="00A56395" w:rsidP="00A56395">
            <w:pPr>
              <w:jc w:val="center"/>
              <w:rPr>
                <w:sz w:val="18"/>
                <w:szCs w:val="18"/>
              </w:rPr>
            </w:pPr>
            <w:r w:rsidRPr="00A56395">
              <w:rPr>
                <w:rFonts w:cs="Calibri"/>
                <w:color w:val="000000"/>
                <w:sz w:val="18"/>
                <w:szCs w:val="18"/>
              </w:rPr>
              <w:t>11%</w:t>
            </w:r>
          </w:p>
        </w:tc>
        <w:tc>
          <w:tcPr>
            <w:tcW w:w="901" w:type="dxa"/>
            <w:vAlign w:val="bottom"/>
          </w:tcPr>
          <w:p w:rsidR="00A56395" w:rsidRPr="00A56395" w:rsidP="00A56395">
            <w:pPr>
              <w:jc w:val="center"/>
              <w:rPr>
                <w:sz w:val="18"/>
                <w:szCs w:val="18"/>
              </w:rPr>
            </w:pPr>
            <w:r w:rsidRPr="00A56395">
              <w:rPr>
                <w:rFonts w:cs="Calibri"/>
                <w:color w:val="000000"/>
                <w:sz w:val="18"/>
                <w:szCs w:val="18"/>
              </w:rPr>
              <w:t>*</w:t>
            </w:r>
          </w:p>
        </w:tc>
        <w:tc>
          <w:tcPr>
            <w:tcW w:w="937" w:type="dxa"/>
            <w:vAlign w:val="bottom"/>
          </w:tcPr>
          <w:p w:rsidR="00A56395" w:rsidRPr="00A56395" w:rsidP="00A56395">
            <w:pPr>
              <w:jc w:val="center"/>
              <w:rPr>
                <w:sz w:val="18"/>
                <w:szCs w:val="18"/>
              </w:rPr>
            </w:pPr>
            <w:r w:rsidRPr="00A56395">
              <w:rPr>
                <w:rFonts w:cs="Calibri"/>
                <w:color w:val="000000"/>
                <w:sz w:val="18"/>
                <w:szCs w:val="18"/>
              </w:rPr>
              <w:t>8%</w:t>
            </w:r>
          </w:p>
        </w:tc>
        <w:tc>
          <w:tcPr>
            <w:tcW w:w="924" w:type="dxa"/>
            <w:vAlign w:val="bottom"/>
          </w:tcPr>
          <w:p w:rsidR="00A56395" w:rsidRPr="00A56395" w:rsidP="00A56395">
            <w:pPr>
              <w:jc w:val="center"/>
              <w:rPr>
                <w:sz w:val="18"/>
                <w:szCs w:val="18"/>
              </w:rPr>
            </w:pPr>
            <w:r w:rsidRPr="00A56395">
              <w:rPr>
                <w:rFonts w:cs="Calibri"/>
                <w:color w:val="000000"/>
                <w:sz w:val="18"/>
                <w:szCs w:val="18"/>
              </w:rPr>
              <w:t>15%</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St. Helens</w:t>
            </w:r>
          </w:p>
        </w:tc>
        <w:tc>
          <w:tcPr>
            <w:tcW w:w="913" w:type="dxa"/>
            <w:vAlign w:val="bottom"/>
          </w:tcPr>
          <w:p w:rsidR="00A56395" w:rsidRPr="00A56395" w:rsidP="00A56395">
            <w:pPr>
              <w:jc w:val="center"/>
              <w:rPr>
                <w:sz w:val="18"/>
                <w:szCs w:val="18"/>
              </w:rPr>
            </w:pPr>
            <w:r w:rsidRPr="00A56395">
              <w:rPr>
                <w:rFonts w:cs="Calibri"/>
                <w:color w:val="000000"/>
                <w:sz w:val="18"/>
                <w:szCs w:val="18"/>
              </w:rPr>
              <w:t>16%</w:t>
            </w:r>
          </w:p>
        </w:tc>
        <w:tc>
          <w:tcPr>
            <w:tcW w:w="924" w:type="dxa"/>
            <w:vAlign w:val="bottom"/>
          </w:tcPr>
          <w:p w:rsidR="00A56395" w:rsidRPr="00A56395" w:rsidP="00A56395">
            <w:pPr>
              <w:jc w:val="center"/>
              <w:rPr>
                <w:sz w:val="18"/>
                <w:szCs w:val="18"/>
              </w:rPr>
            </w:pPr>
            <w:r w:rsidRPr="00A56395">
              <w:rPr>
                <w:rFonts w:cs="Calibri"/>
                <w:color w:val="000000"/>
                <w:sz w:val="18"/>
                <w:szCs w:val="18"/>
              </w:rPr>
              <w:t>*</w:t>
            </w:r>
          </w:p>
        </w:tc>
        <w:tc>
          <w:tcPr>
            <w:tcW w:w="922" w:type="dxa"/>
            <w:vAlign w:val="bottom"/>
          </w:tcPr>
          <w:p w:rsidR="00A56395" w:rsidRPr="00A56395" w:rsidP="00A56395">
            <w:pPr>
              <w:jc w:val="center"/>
              <w:rPr>
                <w:sz w:val="18"/>
                <w:szCs w:val="18"/>
              </w:rPr>
            </w:pPr>
            <w:r w:rsidRPr="00A56395">
              <w:rPr>
                <w:rFonts w:cs="Calibri"/>
                <w:color w:val="000000"/>
                <w:sz w:val="18"/>
                <w:szCs w:val="18"/>
              </w:rPr>
              <w:t>9%</w:t>
            </w:r>
          </w:p>
        </w:tc>
        <w:tc>
          <w:tcPr>
            <w:tcW w:w="901" w:type="dxa"/>
            <w:vAlign w:val="bottom"/>
          </w:tcPr>
          <w:p w:rsidR="00A56395" w:rsidRPr="00A56395" w:rsidP="00A56395">
            <w:pPr>
              <w:jc w:val="center"/>
              <w:rPr>
                <w:sz w:val="18"/>
                <w:szCs w:val="18"/>
              </w:rPr>
            </w:pPr>
            <w:r w:rsidRPr="00A56395">
              <w:rPr>
                <w:rFonts w:cs="Calibri"/>
                <w:color w:val="000000"/>
                <w:sz w:val="18"/>
                <w:szCs w:val="18"/>
              </w:rPr>
              <w:t>*</w:t>
            </w:r>
          </w:p>
        </w:tc>
        <w:tc>
          <w:tcPr>
            <w:tcW w:w="937" w:type="dxa"/>
            <w:vAlign w:val="bottom"/>
          </w:tcPr>
          <w:p w:rsidR="00A56395" w:rsidRPr="00A56395" w:rsidP="00A56395">
            <w:pPr>
              <w:jc w:val="center"/>
              <w:rPr>
                <w:sz w:val="18"/>
                <w:szCs w:val="18"/>
              </w:rPr>
            </w:pPr>
            <w:r w:rsidRPr="00A56395">
              <w:rPr>
                <w:rFonts w:cs="Calibri"/>
                <w:color w:val="000000"/>
                <w:sz w:val="18"/>
                <w:szCs w:val="18"/>
              </w:rPr>
              <w:t>*</w:t>
            </w:r>
          </w:p>
        </w:tc>
        <w:tc>
          <w:tcPr>
            <w:tcW w:w="924" w:type="dxa"/>
            <w:vAlign w:val="bottom"/>
          </w:tcPr>
          <w:p w:rsidR="00A56395" w:rsidRPr="00A56395" w:rsidP="00A56395">
            <w:pPr>
              <w:jc w:val="center"/>
              <w:rPr>
                <w:sz w:val="18"/>
                <w:szCs w:val="18"/>
              </w:rPr>
            </w:pPr>
            <w:r w:rsidRPr="00A56395">
              <w:rPr>
                <w:rFonts w:cs="Calibri"/>
                <w:color w:val="000000"/>
                <w:sz w:val="18"/>
                <w:szCs w:val="18"/>
              </w:rPr>
              <w:t>15%</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Stockport</w:t>
            </w:r>
          </w:p>
        </w:tc>
        <w:tc>
          <w:tcPr>
            <w:tcW w:w="913" w:type="dxa"/>
            <w:vAlign w:val="bottom"/>
          </w:tcPr>
          <w:p w:rsidR="00A56395" w:rsidRPr="00A56395" w:rsidP="00A56395">
            <w:pPr>
              <w:jc w:val="center"/>
              <w:rPr>
                <w:sz w:val="18"/>
                <w:szCs w:val="18"/>
              </w:rPr>
            </w:pPr>
            <w:r w:rsidRPr="00A56395">
              <w:rPr>
                <w:rFonts w:cs="Calibri"/>
                <w:color w:val="000000"/>
                <w:sz w:val="18"/>
                <w:szCs w:val="18"/>
              </w:rPr>
              <w:t>18%</w:t>
            </w:r>
          </w:p>
        </w:tc>
        <w:tc>
          <w:tcPr>
            <w:tcW w:w="924" w:type="dxa"/>
            <w:vAlign w:val="bottom"/>
          </w:tcPr>
          <w:p w:rsidR="00A56395" w:rsidRPr="00A56395" w:rsidP="00A56395">
            <w:pPr>
              <w:jc w:val="center"/>
              <w:rPr>
                <w:sz w:val="18"/>
                <w:szCs w:val="18"/>
              </w:rPr>
            </w:pPr>
            <w:r w:rsidRPr="00A56395">
              <w:rPr>
                <w:rFonts w:cs="Calibri"/>
                <w:color w:val="000000"/>
                <w:sz w:val="18"/>
                <w:szCs w:val="18"/>
              </w:rPr>
              <w:t>9%</w:t>
            </w:r>
          </w:p>
        </w:tc>
        <w:tc>
          <w:tcPr>
            <w:tcW w:w="922" w:type="dxa"/>
            <w:vAlign w:val="bottom"/>
          </w:tcPr>
          <w:p w:rsidR="00A56395" w:rsidRPr="00A56395" w:rsidP="00A56395">
            <w:pPr>
              <w:jc w:val="center"/>
              <w:rPr>
                <w:sz w:val="18"/>
                <w:szCs w:val="18"/>
              </w:rPr>
            </w:pPr>
            <w:r w:rsidRPr="00A56395">
              <w:rPr>
                <w:rFonts w:cs="Calibri"/>
                <w:color w:val="000000"/>
                <w:sz w:val="18"/>
                <w:szCs w:val="18"/>
              </w:rPr>
              <w:t>11%</w:t>
            </w:r>
          </w:p>
        </w:tc>
        <w:tc>
          <w:tcPr>
            <w:tcW w:w="901" w:type="dxa"/>
            <w:vAlign w:val="bottom"/>
          </w:tcPr>
          <w:p w:rsidR="00A56395" w:rsidRPr="00A56395" w:rsidP="00A56395">
            <w:pPr>
              <w:jc w:val="center"/>
              <w:rPr>
                <w:sz w:val="18"/>
                <w:szCs w:val="18"/>
              </w:rPr>
            </w:pPr>
            <w:r w:rsidRPr="00A56395">
              <w:rPr>
                <w:rFonts w:cs="Calibri"/>
                <w:color w:val="000000"/>
                <w:sz w:val="18"/>
                <w:szCs w:val="18"/>
              </w:rPr>
              <w:t>31%</w:t>
            </w:r>
          </w:p>
        </w:tc>
        <w:tc>
          <w:tcPr>
            <w:tcW w:w="937" w:type="dxa"/>
            <w:vAlign w:val="bottom"/>
          </w:tcPr>
          <w:p w:rsidR="00A56395" w:rsidRPr="00A56395" w:rsidP="00A56395">
            <w:pPr>
              <w:jc w:val="center"/>
              <w:rPr>
                <w:sz w:val="18"/>
                <w:szCs w:val="18"/>
              </w:rPr>
            </w:pPr>
            <w:r w:rsidRPr="00A56395">
              <w:rPr>
                <w:rFonts w:cs="Calibri"/>
                <w:color w:val="000000"/>
                <w:sz w:val="18"/>
                <w:szCs w:val="18"/>
              </w:rPr>
              <w:t>9%</w:t>
            </w:r>
          </w:p>
        </w:tc>
        <w:tc>
          <w:tcPr>
            <w:tcW w:w="924" w:type="dxa"/>
            <w:vAlign w:val="bottom"/>
          </w:tcPr>
          <w:p w:rsidR="00A56395" w:rsidRPr="00A56395" w:rsidP="00A56395">
            <w:pPr>
              <w:jc w:val="center"/>
              <w:rPr>
                <w:sz w:val="18"/>
                <w:szCs w:val="18"/>
              </w:rPr>
            </w:pPr>
            <w:r w:rsidRPr="00A56395">
              <w:rPr>
                <w:rFonts w:cs="Calibri"/>
                <w:color w:val="000000"/>
                <w:sz w:val="18"/>
                <w:szCs w:val="18"/>
              </w:rPr>
              <w:t>19%</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Tameside</w:t>
            </w:r>
          </w:p>
        </w:tc>
        <w:tc>
          <w:tcPr>
            <w:tcW w:w="913" w:type="dxa"/>
            <w:vAlign w:val="bottom"/>
          </w:tcPr>
          <w:p w:rsidR="00A56395" w:rsidRPr="00A56395" w:rsidP="00A56395">
            <w:pPr>
              <w:jc w:val="center"/>
              <w:rPr>
                <w:sz w:val="18"/>
                <w:szCs w:val="18"/>
              </w:rPr>
            </w:pPr>
            <w:r w:rsidRPr="00A56395">
              <w:rPr>
                <w:rFonts w:cs="Calibri"/>
                <w:color w:val="000000"/>
                <w:sz w:val="18"/>
                <w:szCs w:val="18"/>
              </w:rPr>
              <w:t>16%</w:t>
            </w:r>
          </w:p>
        </w:tc>
        <w:tc>
          <w:tcPr>
            <w:tcW w:w="924" w:type="dxa"/>
            <w:vAlign w:val="bottom"/>
          </w:tcPr>
          <w:p w:rsidR="00A56395" w:rsidRPr="00A56395" w:rsidP="00A56395">
            <w:pPr>
              <w:jc w:val="center"/>
              <w:rPr>
                <w:sz w:val="18"/>
                <w:szCs w:val="18"/>
              </w:rPr>
            </w:pPr>
            <w:r w:rsidRPr="00A56395">
              <w:rPr>
                <w:rFonts w:cs="Calibri"/>
                <w:color w:val="000000"/>
                <w:sz w:val="18"/>
                <w:szCs w:val="18"/>
              </w:rPr>
              <w:t>*</w:t>
            </w:r>
          </w:p>
        </w:tc>
        <w:tc>
          <w:tcPr>
            <w:tcW w:w="922" w:type="dxa"/>
            <w:vAlign w:val="bottom"/>
          </w:tcPr>
          <w:p w:rsidR="00A56395" w:rsidRPr="00A56395" w:rsidP="00A56395">
            <w:pPr>
              <w:jc w:val="center"/>
              <w:rPr>
                <w:sz w:val="18"/>
                <w:szCs w:val="18"/>
              </w:rPr>
            </w:pPr>
            <w:r w:rsidRPr="00A56395">
              <w:rPr>
                <w:rFonts w:cs="Calibri"/>
                <w:color w:val="000000"/>
                <w:sz w:val="18"/>
                <w:szCs w:val="18"/>
              </w:rPr>
              <w:t>9%</w:t>
            </w:r>
          </w:p>
        </w:tc>
        <w:tc>
          <w:tcPr>
            <w:tcW w:w="901" w:type="dxa"/>
            <w:vAlign w:val="bottom"/>
          </w:tcPr>
          <w:p w:rsidR="00A56395" w:rsidRPr="00A56395" w:rsidP="00A56395">
            <w:pPr>
              <w:jc w:val="center"/>
              <w:rPr>
                <w:sz w:val="18"/>
                <w:szCs w:val="18"/>
              </w:rPr>
            </w:pPr>
            <w:r w:rsidRPr="00A56395">
              <w:rPr>
                <w:rFonts w:cs="Calibri"/>
                <w:color w:val="000000"/>
                <w:sz w:val="18"/>
                <w:szCs w:val="18"/>
              </w:rPr>
              <w:t>31%</w:t>
            </w:r>
          </w:p>
        </w:tc>
        <w:tc>
          <w:tcPr>
            <w:tcW w:w="937" w:type="dxa"/>
            <w:vAlign w:val="bottom"/>
          </w:tcPr>
          <w:p w:rsidR="00A56395" w:rsidRPr="00A56395" w:rsidP="00A56395">
            <w:pPr>
              <w:jc w:val="center"/>
              <w:rPr>
                <w:sz w:val="18"/>
                <w:szCs w:val="18"/>
              </w:rPr>
            </w:pPr>
            <w:r w:rsidRPr="00A56395">
              <w:rPr>
                <w:rFonts w:cs="Calibri"/>
                <w:color w:val="000000"/>
                <w:sz w:val="18"/>
                <w:szCs w:val="18"/>
              </w:rPr>
              <w:t>9%</w:t>
            </w:r>
          </w:p>
        </w:tc>
        <w:tc>
          <w:tcPr>
            <w:tcW w:w="924" w:type="dxa"/>
            <w:vAlign w:val="bottom"/>
          </w:tcPr>
          <w:p w:rsidR="00A56395" w:rsidRPr="00A56395" w:rsidP="00A56395">
            <w:pPr>
              <w:jc w:val="center"/>
              <w:rPr>
                <w:sz w:val="18"/>
                <w:szCs w:val="18"/>
              </w:rPr>
            </w:pPr>
            <w:r w:rsidRPr="00A56395">
              <w:rPr>
                <w:rFonts w:cs="Calibri"/>
                <w:color w:val="000000"/>
                <w:sz w:val="18"/>
                <w:szCs w:val="18"/>
              </w:rPr>
              <w:t>14%</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Trafford</w:t>
            </w:r>
          </w:p>
        </w:tc>
        <w:tc>
          <w:tcPr>
            <w:tcW w:w="913" w:type="dxa"/>
            <w:vAlign w:val="bottom"/>
          </w:tcPr>
          <w:p w:rsidR="00A56395" w:rsidRPr="00A56395" w:rsidP="00A56395">
            <w:pPr>
              <w:jc w:val="center"/>
              <w:rPr>
                <w:sz w:val="18"/>
                <w:szCs w:val="18"/>
              </w:rPr>
            </w:pPr>
            <w:r w:rsidRPr="00A56395">
              <w:rPr>
                <w:rFonts w:cs="Calibri"/>
                <w:color w:val="000000"/>
                <w:sz w:val="18"/>
                <w:szCs w:val="18"/>
              </w:rPr>
              <w:t>19%</w:t>
            </w:r>
          </w:p>
        </w:tc>
        <w:tc>
          <w:tcPr>
            <w:tcW w:w="924" w:type="dxa"/>
            <w:vAlign w:val="bottom"/>
          </w:tcPr>
          <w:p w:rsidR="00A56395" w:rsidRPr="00A56395" w:rsidP="00A56395">
            <w:pPr>
              <w:jc w:val="center"/>
              <w:rPr>
                <w:sz w:val="18"/>
                <w:szCs w:val="18"/>
              </w:rPr>
            </w:pPr>
            <w:r w:rsidRPr="00A56395">
              <w:rPr>
                <w:rFonts w:cs="Calibri"/>
                <w:color w:val="000000"/>
                <w:sz w:val="18"/>
                <w:szCs w:val="18"/>
              </w:rPr>
              <w:t>9%</w:t>
            </w:r>
          </w:p>
        </w:tc>
        <w:tc>
          <w:tcPr>
            <w:tcW w:w="922" w:type="dxa"/>
            <w:vAlign w:val="bottom"/>
          </w:tcPr>
          <w:p w:rsidR="00A56395" w:rsidRPr="00A56395" w:rsidP="00A56395">
            <w:pPr>
              <w:jc w:val="center"/>
              <w:rPr>
                <w:sz w:val="18"/>
                <w:szCs w:val="18"/>
              </w:rPr>
            </w:pPr>
            <w:r w:rsidRPr="00A56395">
              <w:rPr>
                <w:rFonts w:cs="Calibri"/>
                <w:color w:val="000000"/>
                <w:sz w:val="18"/>
                <w:szCs w:val="18"/>
              </w:rPr>
              <w:t>10%</w:t>
            </w:r>
          </w:p>
        </w:tc>
        <w:tc>
          <w:tcPr>
            <w:tcW w:w="901" w:type="dxa"/>
            <w:vAlign w:val="bottom"/>
          </w:tcPr>
          <w:p w:rsidR="00A56395" w:rsidRPr="00A56395" w:rsidP="00A56395">
            <w:pPr>
              <w:jc w:val="center"/>
              <w:rPr>
                <w:sz w:val="18"/>
                <w:szCs w:val="18"/>
              </w:rPr>
            </w:pPr>
            <w:r w:rsidRPr="00A56395">
              <w:rPr>
                <w:rFonts w:cs="Calibri"/>
                <w:color w:val="000000"/>
                <w:sz w:val="18"/>
                <w:szCs w:val="18"/>
              </w:rPr>
              <w:t>26%</w:t>
            </w:r>
          </w:p>
        </w:tc>
        <w:tc>
          <w:tcPr>
            <w:tcW w:w="937" w:type="dxa"/>
            <w:vAlign w:val="bottom"/>
          </w:tcPr>
          <w:p w:rsidR="00A56395" w:rsidRPr="00A56395" w:rsidP="00A56395">
            <w:pPr>
              <w:jc w:val="center"/>
              <w:rPr>
                <w:sz w:val="18"/>
                <w:szCs w:val="18"/>
              </w:rPr>
            </w:pPr>
            <w:r w:rsidRPr="00A56395">
              <w:rPr>
                <w:rFonts w:cs="Calibri"/>
                <w:color w:val="000000"/>
                <w:sz w:val="18"/>
                <w:szCs w:val="18"/>
              </w:rPr>
              <w:t>11%</w:t>
            </w:r>
          </w:p>
        </w:tc>
        <w:tc>
          <w:tcPr>
            <w:tcW w:w="924" w:type="dxa"/>
            <w:vAlign w:val="bottom"/>
          </w:tcPr>
          <w:p w:rsidR="00A56395" w:rsidRPr="00A56395" w:rsidP="00A56395">
            <w:pPr>
              <w:jc w:val="center"/>
              <w:rPr>
                <w:sz w:val="18"/>
                <w:szCs w:val="18"/>
              </w:rPr>
            </w:pPr>
            <w:r w:rsidRPr="00A56395">
              <w:rPr>
                <w:rFonts w:cs="Calibri"/>
                <w:color w:val="000000"/>
                <w:sz w:val="18"/>
                <w:szCs w:val="18"/>
              </w:rPr>
              <w:t>17%</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Warrington</w:t>
            </w:r>
          </w:p>
        </w:tc>
        <w:tc>
          <w:tcPr>
            <w:tcW w:w="913" w:type="dxa"/>
            <w:vAlign w:val="bottom"/>
          </w:tcPr>
          <w:p w:rsidR="00A56395" w:rsidRPr="00A56395" w:rsidP="00A56395">
            <w:pPr>
              <w:jc w:val="center"/>
              <w:rPr>
                <w:sz w:val="18"/>
                <w:szCs w:val="18"/>
              </w:rPr>
            </w:pPr>
            <w:r w:rsidRPr="00A56395">
              <w:rPr>
                <w:rFonts w:cs="Calibri"/>
                <w:color w:val="000000"/>
                <w:sz w:val="18"/>
                <w:szCs w:val="18"/>
              </w:rPr>
              <w:t>13%</w:t>
            </w:r>
          </w:p>
        </w:tc>
        <w:tc>
          <w:tcPr>
            <w:tcW w:w="924" w:type="dxa"/>
            <w:vAlign w:val="bottom"/>
          </w:tcPr>
          <w:p w:rsidR="00A56395" w:rsidRPr="00A56395" w:rsidP="00A56395">
            <w:pPr>
              <w:jc w:val="center"/>
              <w:rPr>
                <w:sz w:val="18"/>
                <w:szCs w:val="18"/>
              </w:rPr>
            </w:pPr>
            <w:r w:rsidRPr="00A56395">
              <w:rPr>
                <w:rFonts w:cs="Calibri"/>
                <w:color w:val="000000"/>
                <w:sz w:val="18"/>
                <w:szCs w:val="18"/>
              </w:rPr>
              <w:t>9%</w:t>
            </w:r>
          </w:p>
        </w:tc>
        <w:tc>
          <w:tcPr>
            <w:tcW w:w="922" w:type="dxa"/>
            <w:vAlign w:val="bottom"/>
          </w:tcPr>
          <w:p w:rsidR="00A56395" w:rsidRPr="00A56395" w:rsidP="00A56395">
            <w:pPr>
              <w:jc w:val="center"/>
              <w:rPr>
                <w:sz w:val="18"/>
                <w:szCs w:val="18"/>
              </w:rPr>
            </w:pPr>
            <w:r w:rsidRPr="00A56395">
              <w:rPr>
                <w:rFonts w:cs="Calibri"/>
                <w:color w:val="000000"/>
                <w:sz w:val="18"/>
                <w:szCs w:val="18"/>
              </w:rPr>
              <w:t>10%</w:t>
            </w:r>
          </w:p>
        </w:tc>
        <w:tc>
          <w:tcPr>
            <w:tcW w:w="901" w:type="dxa"/>
            <w:vAlign w:val="bottom"/>
          </w:tcPr>
          <w:p w:rsidR="00A56395" w:rsidRPr="00A56395" w:rsidP="00A56395">
            <w:pPr>
              <w:jc w:val="center"/>
              <w:rPr>
                <w:sz w:val="18"/>
                <w:szCs w:val="18"/>
              </w:rPr>
            </w:pPr>
            <w:r w:rsidRPr="00A56395">
              <w:rPr>
                <w:rFonts w:cs="Calibri"/>
                <w:color w:val="000000"/>
                <w:sz w:val="18"/>
                <w:szCs w:val="18"/>
              </w:rPr>
              <w:t>*</w:t>
            </w:r>
          </w:p>
        </w:tc>
        <w:tc>
          <w:tcPr>
            <w:tcW w:w="937" w:type="dxa"/>
            <w:vAlign w:val="bottom"/>
          </w:tcPr>
          <w:p w:rsidR="00A56395" w:rsidRPr="00A56395" w:rsidP="00A56395">
            <w:pPr>
              <w:jc w:val="center"/>
              <w:rPr>
                <w:sz w:val="18"/>
                <w:szCs w:val="18"/>
              </w:rPr>
            </w:pPr>
            <w:r w:rsidRPr="00A56395">
              <w:rPr>
                <w:rFonts w:cs="Calibri"/>
                <w:color w:val="000000"/>
                <w:sz w:val="18"/>
                <w:szCs w:val="18"/>
              </w:rPr>
              <w:t>8%</w:t>
            </w:r>
          </w:p>
        </w:tc>
        <w:tc>
          <w:tcPr>
            <w:tcW w:w="924" w:type="dxa"/>
            <w:vAlign w:val="bottom"/>
          </w:tcPr>
          <w:p w:rsidR="00A56395" w:rsidRPr="00A56395" w:rsidP="00A56395">
            <w:pPr>
              <w:jc w:val="center"/>
              <w:rPr>
                <w:sz w:val="18"/>
                <w:szCs w:val="18"/>
              </w:rPr>
            </w:pPr>
            <w:r w:rsidRPr="00A56395">
              <w:rPr>
                <w:rFonts w:cs="Calibri"/>
                <w:color w:val="000000"/>
                <w:sz w:val="18"/>
                <w:szCs w:val="18"/>
              </w:rPr>
              <w:t>14%</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Wigan</w:t>
            </w:r>
          </w:p>
        </w:tc>
        <w:tc>
          <w:tcPr>
            <w:tcW w:w="913" w:type="dxa"/>
            <w:vAlign w:val="bottom"/>
          </w:tcPr>
          <w:p w:rsidR="00A56395" w:rsidRPr="00A56395" w:rsidP="00A56395">
            <w:pPr>
              <w:jc w:val="center"/>
              <w:rPr>
                <w:sz w:val="18"/>
                <w:szCs w:val="18"/>
              </w:rPr>
            </w:pPr>
            <w:r w:rsidRPr="00A56395">
              <w:rPr>
                <w:rFonts w:cs="Calibri"/>
                <w:color w:val="000000"/>
                <w:sz w:val="18"/>
                <w:szCs w:val="18"/>
              </w:rPr>
              <w:t>12%</w:t>
            </w:r>
          </w:p>
        </w:tc>
        <w:tc>
          <w:tcPr>
            <w:tcW w:w="924" w:type="dxa"/>
            <w:vAlign w:val="bottom"/>
          </w:tcPr>
          <w:p w:rsidR="00A56395" w:rsidRPr="00A56395" w:rsidP="00A56395">
            <w:pPr>
              <w:jc w:val="center"/>
              <w:rPr>
                <w:sz w:val="18"/>
                <w:szCs w:val="18"/>
              </w:rPr>
            </w:pPr>
            <w:r w:rsidRPr="00A56395">
              <w:rPr>
                <w:rFonts w:cs="Calibri"/>
                <w:color w:val="000000"/>
                <w:sz w:val="18"/>
                <w:szCs w:val="18"/>
              </w:rPr>
              <w:t>7%</w:t>
            </w:r>
          </w:p>
        </w:tc>
        <w:tc>
          <w:tcPr>
            <w:tcW w:w="922" w:type="dxa"/>
            <w:vAlign w:val="bottom"/>
          </w:tcPr>
          <w:p w:rsidR="00A56395" w:rsidRPr="00A56395" w:rsidP="00A56395">
            <w:pPr>
              <w:jc w:val="center"/>
              <w:rPr>
                <w:sz w:val="18"/>
                <w:szCs w:val="18"/>
              </w:rPr>
            </w:pPr>
            <w:r w:rsidRPr="00A56395">
              <w:rPr>
                <w:rFonts w:cs="Calibri"/>
                <w:color w:val="000000"/>
                <w:sz w:val="18"/>
                <w:szCs w:val="18"/>
              </w:rPr>
              <w:t>8%</w:t>
            </w:r>
          </w:p>
        </w:tc>
        <w:tc>
          <w:tcPr>
            <w:tcW w:w="901" w:type="dxa"/>
            <w:vAlign w:val="bottom"/>
          </w:tcPr>
          <w:p w:rsidR="00A56395" w:rsidRPr="00A56395" w:rsidP="00A56395">
            <w:pPr>
              <w:jc w:val="center"/>
              <w:rPr>
                <w:sz w:val="18"/>
                <w:szCs w:val="18"/>
              </w:rPr>
            </w:pPr>
            <w:r w:rsidRPr="00A56395">
              <w:rPr>
                <w:rFonts w:cs="Calibri"/>
                <w:color w:val="000000"/>
                <w:sz w:val="18"/>
                <w:szCs w:val="18"/>
              </w:rPr>
              <w:t>*</w:t>
            </w:r>
          </w:p>
        </w:tc>
        <w:tc>
          <w:tcPr>
            <w:tcW w:w="937" w:type="dxa"/>
            <w:vAlign w:val="bottom"/>
          </w:tcPr>
          <w:p w:rsidR="00A56395" w:rsidRPr="00A56395" w:rsidP="00A56395">
            <w:pPr>
              <w:jc w:val="center"/>
              <w:rPr>
                <w:sz w:val="18"/>
                <w:szCs w:val="18"/>
              </w:rPr>
            </w:pPr>
            <w:r w:rsidRPr="00A56395">
              <w:rPr>
                <w:rFonts w:cs="Calibri"/>
                <w:color w:val="000000"/>
                <w:sz w:val="18"/>
                <w:szCs w:val="18"/>
              </w:rPr>
              <w:t>6%</w:t>
            </w:r>
          </w:p>
        </w:tc>
        <w:tc>
          <w:tcPr>
            <w:tcW w:w="924" w:type="dxa"/>
            <w:vAlign w:val="bottom"/>
          </w:tcPr>
          <w:p w:rsidR="00A56395" w:rsidRPr="00A56395" w:rsidP="00A56395">
            <w:pPr>
              <w:jc w:val="center"/>
              <w:rPr>
                <w:sz w:val="18"/>
                <w:szCs w:val="18"/>
              </w:rPr>
            </w:pPr>
            <w:r w:rsidRPr="00A56395">
              <w:rPr>
                <w:rFonts w:cs="Calibri"/>
                <w:color w:val="000000"/>
                <w:sz w:val="18"/>
                <w:szCs w:val="18"/>
              </w:rPr>
              <w:t>13%</w:t>
            </w:r>
          </w:p>
        </w:tc>
      </w:tr>
      <w:tr w:rsidTr="00A531CE">
        <w:tblPrEx>
          <w:tblW w:w="0" w:type="auto"/>
          <w:tblLook w:val="04A0"/>
        </w:tblPrEx>
        <w:tc>
          <w:tcPr>
            <w:tcW w:w="4107" w:type="dxa"/>
            <w:vAlign w:val="center"/>
          </w:tcPr>
          <w:p w:rsidR="00A56395" w:rsidRPr="00DC0535" w:rsidP="00A56395">
            <w:pPr>
              <w:rPr>
                <w:sz w:val="20"/>
                <w:szCs w:val="20"/>
              </w:rPr>
            </w:pPr>
            <w:r w:rsidRPr="00DC0535">
              <w:rPr>
                <w:rFonts w:cs="Calibri"/>
                <w:color w:val="000000"/>
                <w:sz w:val="20"/>
                <w:szCs w:val="20"/>
              </w:rPr>
              <w:t>Wirral</w:t>
            </w:r>
          </w:p>
        </w:tc>
        <w:tc>
          <w:tcPr>
            <w:tcW w:w="913" w:type="dxa"/>
            <w:vAlign w:val="bottom"/>
          </w:tcPr>
          <w:p w:rsidR="00A56395" w:rsidRPr="00A56395" w:rsidP="00A56395">
            <w:pPr>
              <w:jc w:val="center"/>
              <w:rPr>
                <w:sz w:val="18"/>
                <w:szCs w:val="18"/>
              </w:rPr>
            </w:pPr>
            <w:r w:rsidRPr="00A56395">
              <w:rPr>
                <w:rFonts w:cs="Calibri"/>
                <w:color w:val="000000"/>
                <w:sz w:val="18"/>
                <w:szCs w:val="18"/>
              </w:rPr>
              <w:t>14%</w:t>
            </w:r>
          </w:p>
        </w:tc>
        <w:tc>
          <w:tcPr>
            <w:tcW w:w="924" w:type="dxa"/>
            <w:vAlign w:val="bottom"/>
          </w:tcPr>
          <w:p w:rsidR="00A56395" w:rsidRPr="00A56395" w:rsidP="00A56395">
            <w:pPr>
              <w:jc w:val="center"/>
              <w:rPr>
                <w:sz w:val="18"/>
                <w:szCs w:val="18"/>
              </w:rPr>
            </w:pPr>
            <w:r w:rsidRPr="00A56395">
              <w:rPr>
                <w:rFonts w:cs="Calibri"/>
                <w:color w:val="000000"/>
                <w:sz w:val="18"/>
                <w:szCs w:val="18"/>
              </w:rPr>
              <w:t>8%</w:t>
            </w:r>
          </w:p>
        </w:tc>
        <w:tc>
          <w:tcPr>
            <w:tcW w:w="922" w:type="dxa"/>
            <w:vAlign w:val="bottom"/>
          </w:tcPr>
          <w:p w:rsidR="00A56395" w:rsidRPr="00A56395" w:rsidP="00A56395">
            <w:pPr>
              <w:jc w:val="center"/>
              <w:rPr>
                <w:sz w:val="18"/>
                <w:szCs w:val="18"/>
              </w:rPr>
            </w:pPr>
            <w:r w:rsidRPr="00A56395">
              <w:rPr>
                <w:rFonts w:cs="Calibri"/>
                <w:color w:val="000000"/>
                <w:sz w:val="18"/>
                <w:szCs w:val="18"/>
              </w:rPr>
              <w:t>9%</w:t>
            </w:r>
          </w:p>
        </w:tc>
        <w:tc>
          <w:tcPr>
            <w:tcW w:w="901" w:type="dxa"/>
            <w:vAlign w:val="bottom"/>
          </w:tcPr>
          <w:p w:rsidR="00A56395" w:rsidRPr="00A56395" w:rsidP="00A56395">
            <w:pPr>
              <w:jc w:val="center"/>
              <w:rPr>
                <w:sz w:val="18"/>
                <w:szCs w:val="18"/>
              </w:rPr>
            </w:pPr>
            <w:r w:rsidRPr="00A56395">
              <w:rPr>
                <w:rFonts w:cs="Calibri"/>
                <w:color w:val="000000"/>
                <w:sz w:val="18"/>
                <w:szCs w:val="18"/>
              </w:rPr>
              <w:t>*</w:t>
            </w:r>
          </w:p>
        </w:tc>
        <w:tc>
          <w:tcPr>
            <w:tcW w:w="937" w:type="dxa"/>
            <w:vAlign w:val="bottom"/>
          </w:tcPr>
          <w:p w:rsidR="00A56395" w:rsidRPr="00A56395" w:rsidP="00A56395">
            <w:pPr>
              <w:jc w:val="center"/>
              <w:rPr>
                <w:sz w:val="18"/>
                <w:szCs w:val="18"/>
              </w:rPr>
            </w:pPr>
            <w:r w:rsidRPr="00A56395">
              <w:rPr>
                <w:rFonts w:cs="Calibri"/>
                <w:color w:val="000000"/>
                <w:sz w:val="18"/>
                <w:szCs w:val="18"/>
              </w:rPr>
              <w:t>8%</w:t>
            </w:r>
          </w:p>
        </w:tc>
        <w:tc>
          <w:tcPr>
            <w:tcW w:w="924" w:type="dxa"/>
            <w:vAlign w:val="bottom"/>
          </w:tcPr>
          <w:p w:rsidR="00A56395" w:rsidRPr="00A56395" w:rsidP="00A56395">
            <w:pPr>
              <w:jc w:val="center"/>
              <w:rPr>
                <w:sz w:val="18"/>
                <w:szCs w:val="18"/>
              </w:rPr>
            </w:pPr>
            <w:r w:rsidRPr="00A56395">
              <w:rPr>
                <w:rFonts w:cs="Calibri"/>
                <w:color w:val="000000"/>
                <w:sz w:val="18"/>
                <w:szCs w:val="18"/>
              </w:rPr>
              <w:t>14%</w:t>
            </w:r>
          </w:p>
        </w:tc>
      </w:tr>
      <w:tr w:rsidTr="00A531CE">
        <w:tblPrEx>
          <w:tblW w:w="0" w:type="auto"/>
          <w:tblLook w:val="04A0"/>
        </w:tblPrEx>
        <w:tc>
          <w:tcPr>
            <w:tcW w:w="4107" w:type="dxa"/>
            <w:vAlign w:val="center"/>
          </w:tcPr>
          <w:p w:rsidR="00A531CE" w:rsidRPr="009B79DF" w:rsidP="002028A6">
            <w:pPr>
              <w:rPr>
                <w:rFonts w:cs="Calibri"/>
                <w:b/>
                <w:bCs/>
                <w:color w:val="000000"/>
                <w:sz w:val="18"/>
                <w:szCs w:val="18"/>
              </w:rPr>
            </w:pPr>
            <w:r w:rsidRPr="009B79DF">
              <w:rPr>
                <w:rFonts w:cs="Calibri"/>
                <w:b/>
                <w:bCs/>
                <w:color w:val="000000"/>
                <w:sz w:val="20"/>
                <w:szCs w:val="20"/>
              </w:rPr>
              <w:t>SOUTH EAST</w:t>
            </w:r>
          </w:p>
        </w:tc>
        <w:tc>
          <w:tcPr>
            <w:tcW w:w="913" w:type="dxa"/>
            <w:vAlign w:val="center"/>
          </w:tcPr>
          <w:p w:rsidR="00A531CE" w:rsidRPr="001A00E1" w:rsidP="004B7A4C">
            <w:pPr>
              <w:jc w:val="center"/>
              <w:rPr>
                <w:rFonts w:cs="Calibri"/>
                <w:b/>
                <w:bCs/>
                <w:color w:val="000000"/>
                <w:sz w:val="20"/>
                <w:szCs w:val="20"/>
              </w:rPr>
            </w:pPr>
            <w:r w:rsidRPr="001A00E1">
              <w:rPr>
                <w:rFonts w:cs="Calibri"/>
                <w:b/>
                <w:bCs/>
                <w:color w:val="000000"/>
                <w:sz w:val="20"/>
                <w:szCs w:val="20"/>
              </w:rPr>
              <w:t>14%</w:t>
            </w:r>
          </w:p>
        </w:tc>
        <w:tc>
          <w:tcPr>
            <w:tcW w:w="924" w:type="dxa"/>
            <w:vAlign w:val="center"/>
          </w:tcPr>
          <w:p w:rsidR="00A531CE" w:rsidRPr="001A00E1" w:rsidP="004B7A4C">
            <w:pPr>
              <w:jc w:val="center"/>
              <w:rPr>
                <w:rFonts w:cs="Calibri"/>
                <w:b/>
                <w:bCs/>
                <w:color w:val="000000"/>
                <w:sz w:val="20"/>
                <w:szCs w:val="20"/>
              </w:rPr>
            </w:pPr>
            <w:r w:rsidRPr="001A00E1">
              <w:rPr>
                <w:rFonts w:cs="Calibri"/>
                <w:b/>
                <w:bCs/>
                <w:color w:val="000000"/>
                <w:sz w:val="20"/>
                <w:szCs w:val="20"/>
              </w:rPr>
              <w:t>7%</w:t>
            </w:r>
          </w:p>
        </w:tc>
        <w:tc>
          <w:tcPr>
            <w:tcW w:w="922" w:type="dxa"/>
            <w:vAlign w:val="center"/>
          </w:tcPr>
          <w:p w:rsidR="00A531CE" w:rsidRPr="001A00E1" w:rsidP="004B7A4C">
            <w:pPr>
              <w:jc w:val="center"/>
              <w:rPr>
                <w:rFonts w:cs="Calibri"/>
                <w:b/>
                <w:bCs/>
                <w:color w:val="000000"/>
                <w:sz w:val="20"/>
                <w:szCs w:val="20"/>
              </w:rPr>
            </w:pPr>
            <w:r w:rsidRPr="001A00E1">
              <w:rPr>
                <w:rFonts w:cs="Calibri"/>
                <w:b/>
                <w:bCs/>
                <w:color w:val="000000"/>
                <w:sz w:val="20"/>
                <w:szCs w:val="20"/>
              </w:rPr>
              <w:t>8%</w:t>
            </w:r>
          </w:p>
        </w:tc>
        <w:tc>
          <w:tcPr>
            <w:tcW w:w="901" w:type="dxa"/>
            <w:vAlign w:val="center"/>
          </w:tcPr>
          <w:p w:rsidR="00A531CE" w:rsidRPr="001A00E1" w:rsidP="004B7A4C">
            <w:pPr>
              <w:jc w:val="center"/>
              <w:rPr>
                <w:rFonts w:cs="Calibri"/>
                <w:b/>
                <w:bCs/>
                <w:color w:val="000000"/>
                <w:sz w:val="20"/>
                <w:szCs w:val="20"/>
              </w:rPr>
            </w:pPr>
            <w:r w:rsidRPr="001A00E1">
              <w:rPr>
                <w:rFonts w:cs="Calibri"/>
                <w:b/>
                <w:bCs/>
                <w:color w:val="000000"/>
                <w:sz w:val="20"/>
                <w:szCs w:val="20"/>
              </w:rPr>
              <w:t>18%</w:t>
            </w:r>
          </w:p>
        </w:tc>
        <w:tc>
          <w:tcPr>
            <w:tcW w:w="937" w:type="dxa"/>
            <w:vAlign w:val="center"/>
          </w:tcPr>
          <w:p w:rsidR="00A531CE" w:rsidRPr="001A00E1" w:rsidP="004B7A4C">
            <w:pPr>
              <w:jc w:val="center"/>
              <w:rPr>
                <w:rFonts w:cs="Calibri"/>
                <w:b/>
                <w:bCs/>
                <w:color w:val="000000"/>
                <w:sz w:val="20"/>
                <w:szCs w:val="20"/>
              </w:rPr>
            </w:pPr>
            <w:r w:rsidRPr="001A00E1">
              <w:rPr>
                <w:rFonts w:cs="Calibri"/>
                <w:b/>
                <w:bCs/>
                <w:color w:val="000000"/>
                <w:sz w:val="20"/>
                <w:szCs w:val="20"/>
              </w:rPr>
              <w:t>7%</w:t>
            </w:r>
          </w:p>
        </w:tc>
        <w:tc>
          <w:tcPr>
            <w:tcW w:w="924" w:type="dxa"/>
            <w:vAlign w:val="center"/>
          </w:tcPr>
          <w:p w:rsidR="00A531CE" w:rsidRPr="001A00E1" w:rsidP="004B7A4C">
            <w:pPr>
              <w:jc w:val="center"/>
              <w:rPr>
                <w:rFonts w:cs="Calibri"/>
                <w:b/>
                <w:bCs/>
                <w:color w:val="000000"/>
                <w:sz w:val="20"/>
                <w:szCs w:val="20"/>
              </w:rPr>
            </w:pPr>
            <w:r w:rsidRPr="001A00E1">
              <w:rPr>
                <w:rFonts w:cs="Calibri"/>
                <w:b/>
                <w:bCs/>
                <w:color w:val="000000"/>
                <w:sz w:val="20"/>
                <w:szCs w:val="20"/>
              </w:rPr>
              <w:t>14%</w:t>
            </w:r>
          </w:p>
        </w:tc>
      </w:tr>
      <w:tr w:rsidTr="00A531CE">
        <w:tblPrEx>
          <w:tblW w:w="0" w:type="auto"/>
          <w:tblLook w:val="04A0"/>
        </w:tblPrEx>
        <w:tc>
          <w:tcPr>
            <w:tcW w:w="4107" w:type="dxa"/>
            <w:vAlign w:val="center"/>
          </w:tcPr>
          <w:p w:rsidR="004C41F4" w:rsidRPr="00DC0535" w:rsidP="004C41F4">
            <w:pPr>
              <w:rPr>
                <w:sz w:val="20"/>
                <w:szCs w:val="20"/>
              </w:rPr>
            </w:pPr>
            <w:r w:rsidRPr="00DC0535">
              <w:rPr>
                <w:rFonts w:cs="Calibri"/>
                <w:color w:val="000000"/>
                <w:sz w:val="20"/>
                <w:szCs w:val="20"/>
              </w:rPr>
              <w:t>Bracknell Forest</w:t>
            </w:r>
          </w:p>
        </w:tc>
        <w:tc>
          <w:tcPr>
            <w:tcW w:w="913" w:type="dxa"/>
            <w:vAlign w:val="bottom"/>
          </w:tcPr>
          <w:p w:rsidR="004C41F4" w:rsidRPr="004C41F4" w:rsidP="004C41F4">
            <w:pPr>
              <w:jc w:val="center"/>
              <w:rPr>
                <w:sz w:val="18"/>
                <w:szCs w:val="18"/>
              </w:rPr>
            </w:pPr>
            <w:r w:rsidRPr="004C41F4">
              <w:rPr>
                <w:rFonts w:cs="Calibri"/>
                <w:color w:val="000000"/>
                <w:sz w:val="18"/>
                <w:szCs w:val="18"/>
              </w:rPr>
              <w:t>13%</w:t>
            </w:r>
          </w:p>
        </w:tc>
        <w:tc>
          <w:tcPr>
            <w:tcW w:w="924" w:type="dxa"/>
            <w:vAlign w:val="bottom"/>
          </w:tcPr>
          <w:p w:rsidR="004C41F4" w:rsidRPr="004C41F4" w:rsidP="004C41F4">
            <w:pPr>
              <w:jc w:val="center"/>
              <w:rPr>
                <w:sz w:val="18"/>
                <w:szCs w:val="18"/>
              </w:rPr>
            </w:pPr>
            <w:r w:rsidRPr="004C41F4">
              <w:rPr>
                <w:rFonts w:cs="Calibri"/>
                <w:color w:val="000000"/>
                <w:sz w:val="18"/>
                <w:szCs w:val="18"/>
              </w:rPr>
              <w:t>*</w:t>
            </w:r>
          </w:p>
        </w:tc>
        <w:tc>
          <w:tcPr>
            <w:tcW w:w="922" w:type="dxa"/>
            <w:vAlign w:val="bottom"/>
          </w:tcPr>
          <w:p w:rsidR="004C41F4" w:rsidRPr="004C41F4" w:rsidP="004C41F4">
            <w:pPr>
              <w:jc w:val="center"/>
              <w:rPr>
                <w:sz w:val="18"/>
                <w:szCs w:val="18"/>
              </w:rPr>
            </w:pPr>
            <w:r w:rsidRPr="004C41F4">
              <w:rPr>
                <w:rFonts w:cs="Calibri"/>
                <w:color w:val="000000"/>
                <w:sz w:val="18"/>
                <w:szCs w:val="18"/>
              </w:rPr>
              <w:t>*</w:t>
            </w:r>
          </w:p>
        </w:tc>
        <w:tc>
          <w:tcPr>
            <w:tcW w:w="901" w:type="dxa"/>
            <w:vAlign w:val="bottom"/>
          </w:tcPr>
          <w:p w:rsidR="004C41F4" w:rsidRPr="004C41F4" w:rsidP="004C41F4">
            <w:pPr>
              <w:jc w:val="center"/>
              <w:rPr>
                <w:sz w:val="18"/>
                <w:szCs w:val="18"/>
              </w:rPr>
            </w:pPr>
            <w:r w:rsidRPr="004C41F4">
              <w:rPr>
                <w:rFonts w:cs="Calibri"/>
                <w:color w:val="000000"/>
                <w:sz w:val="18"/>
                <w:szCs w:val="18"/>
              </w:rPr>
              <w:t>*</w:t>
            </w:r>
          </w:p>
        </w:tc>
        <w:tc>
          <w:tcPr>
            <w:tcW w:w="937" w:type="dxa"/>
            <w:vAlign w:val="bottom"/>
          </w:tcPr>
          <w:p w:rsidR="004C41F4" w:rsidRPr="004C41F4" w:rsidP="004C41F4">
            <w:pPr>
              <w:jc w:val="center"/>
              <w:rPr>
                <w:sz w:val="18"/>
                <w:szCs w:val="18"/>
              </w:rPr>
            </w:pPr>
            <w:r w:rsidRPr="004C41F4">
              <w:rPr>
                <w:rFonts w:cs="Calibri"/>
                <w:color w:val="000000"/>
                <w:sz w:val="18"/>
                <w:szCs w:val="18"/>
              </w:rPr>
              <w:t>*</w:t>
            </w:r>
          </w:p>
        </w:tc>
        <w:tc>
          <w:tcPr>
            <w:tcW w:w="924" w:type="dxa"/>
            <w:vAlign w:val="bottom"/>
          </w:tcPr>
          <w:p w:rsidR="004C41F4" w:rsidRPr="004C41F4" w:rsidP="004C41F4">
            <w:pPr>
              <w:jc w:val="center"/>
              <w:rPr>
                <w:sz w:val="18"/>
                <w:szCs w:val="18"/>
              </w:rPr>
            </w:pPr>
            <w:r w:rsidRPr="004C41F4">
              <w:rPr>
                <w:rFonts w:cs="Calibri"/>
                <w:color w:val="000000"/>
                <w:sz w:val="18"/>
                <w:szCs w:val="18"/>
              </w:rPr>
              <w:t>13%</w:t>
            </w:r>
          </w:p>
        </w:tc>
      </w:tr>
      <w:tr w:rsidTr="00A531CE">
        <w:tblPrEx>
          <w:tblW w:w="0" w:type="auto"/>
          <w:tblLook w:val="04A0"/>
        </w:tblPrEx>
        <w:tc>
          <w:tcPr>
            <w:tcW w:w="4107" w:type="dxa"/>
            <w:vAlign w:val="center"/>
          </w:tcPr>
          <w:p w:rsidR="004C41F4" w:rsidRPr="00DC0535" w:rsidP="004C41F4">
            <w:pPr>
              <w:rPr>
                <w:sz w:val="20"/>
                <w:szCs w:val="20"/>
              </w:rPr>
            </w:pPr>
            <w:r w:rsidRPr="00DC0535">
              <w:rPr>
                <w:rFonts w:cs="Calibri"/>
                <w:color w:val="000000"/>
                <w:sz w:val="20"/>
                <w:szCs w:val="20"/>
              </w:rPr>
              <w:t xml:space="preserve">Brighton </w:t>
            </w:r>
            <w:r>
              <w:rPr>
                <w:rFonts w:cs="Calibri"/>
                <w:color w:val="000000"/>
                <w:sz w:val="20"/>
                <w:szCs w:val="20"/>
              </w:rPr>
              <w:t>&amp;</w:t>
            </w:r>
            <w:r w:rsidRPr="00DC0535">
              <w:rPr>
                <w:rFonts w:cs="Calibri"/>
                <w:color w:val="000000"/>
                <w:sz w:val="20"/>
                <w:szCs w:val="20"/>
              </w:rPr>
              <w:t xml:space="preserve"> Hove</w:t>
            </w:r>
          </w:p>
        </w:tc>
        <w:tc>
          <w:tcPr>
            <w:tcW w:w="913" w:type="dxa"/>
            <w:vAlign w:val="bottom"/>
          </w:tcPr>
          <w:p w:rsidR="004C41F4" w:rsidRPr="004C41F4" w:rsidP="004C41F4">
            <w:pPr>
              <w:jc w:val="center"/>
              <w:rPr>
                <w:sz w:val="18"/>
                <w:szCs w:val="18"/>
              </w:rPr>
            </w:pPr>
            <w:r w:rsidRPr="004C41F4">
              <w:rPr>
                <w:rFonts w:cs="Calibri"/>
                <w:color w:val="000000"/>
                <w:sz w:val="18"/>
                <w:szCs w:val="18"/>
              </w:rPr>
              <w:t>15%</w:t>
            </w:r>
          </w:p>
        </w:tc>
        <w:tc>
          <w:tcPr>
            <w:tcW w:w="924" w:type="dxa"/>
            <w:vAlign w:val="bottom"/>
          </w:tcPr>
          <w:p w:rsidR="004C41F4" w:rsidRPr="004C41F4" w:rsidP="004C41F4">
            <w:pPr>
              <w:jc w:val="center"/>
              <w:rPr>
                <w:sz w:val="18"/>
                <w:szCs w:val="18"/>
              </w:rPr>
            </w:pPr>
            <w:r w:rsidRPr="004C41F4">
              <w:rPr>
                <w:rFonts w:cs="Calibri"/>
                <w:color w:val="000000"/>
                <w:sz w:val="18"/>
                <w:szCs w:val="18"/>
              </w:rPr>
              <w:t>7%</w:t>
            </w:r>
          </w:p>
        </w:tc>
        <w:tc>
          <w:tcPr>
            <w:tcW w:w="922" w:type="dxa"/>
            <w:vAlign w:val="bottom"/>
          </w:tcPr>
          <w:p w:rsidR="004C41F4" w:rsidRPr="004C41F4" w:rsidP="004C41F4">
            <w:pPr>
              <w:jc w:val="center"/>
              <w:rPr>
                <w:sz w:val="18"/>
                <w:szCs w:val="18"/>
              </w:rPr>
            </w:pPr>
            <w:r w:rsidRPr="004C41F4">
              <w:rPr>
                <w:rFonts w:cs="Calibri"/>
                <w:color w:val="000000"/>
                <w:sz w:val="18"/>
                <w:szCs w:val="18"/>
              </w:rPr>
              <w:t>9%</w:t>
            </w:r>
          </w:p>
        </w:tc>
        <w:tc>
          <w:tcPr>
            <w:tcW w:w="901" w:type="dxa"/>
            <w:vAlign w:val="bottom"/>
          </w:tcPr>
          <w:p w:rsidR="004C41F4" w:rsidRPr="004C41F4" w:rsidP="004C41F4">
            <w:pPr>
              <w:jc w:val="center"/>
              <w:rPr>
                <w:sz w:val="18"/>
                <w:szCs w:val="18"/>
              </w:rPr>
            </w:pPr>
            <w:r w:rsidRPr="004C41F4">
              <w:rPr>
                <w:rFonts w:cs="Calibri"/>
                <w:color w:val="000000"/>
                <w:sz w:val="18"/>
                <w:szCs w:val="18"/>
              </w:rPr>
              <w:t>17%</w:t>
            </w:r>
          </w:p>
        </w:tc>
        <w:tc>
          <w:tcPr>
            <w:tcW w:w="937" w:type="dxa"/>
            <w:vAlign w:val="bottom"/>
          </w:tcPr>
          <w:p w:rsidR="004C41F4" w:rsidRPr="004C41F4" w:rsidP="004C41F4">
            <w:pPr>
              <w:jc w:val="center"/>
              <w:rPr>
                <w:sz w:val="18"/>
                <w:szCs w:val="18"/>
              </w:rPr>
            </w:pPr>
            <w:r w:rsidRPr="004C41F4">
              <w:rPr>
                <w:rFonts w:cs="Calibri"/>
                <w:color w:val="000000"/>
                <w:sz w:val="18"/>
                <w:szCs w:val="18"/>
              </w:rPr>
              <w:t>8%</w:t>
            </w:r>
          </w:p>
        </w:tc>
        <w:tc>
          <w:tcPr>
            <w:tcW w:w="924" w:type="dxa"/>
            <w:vAlign w:val="bottom"/>
          </w:tcPr>
          <w:p w:rsidR="004C41F4" w:rsidRPr="004C41F4" w:rsidP="004C41F4">
            <w:pPr>
              <w:jc w:val="center"/>
              <w:rPr>
                <w:sz w:val="18"/>
                <w:szCs w:val="18"/>
              </w:rPr>
            </w:pPr>
            <w:r w:rsidRPr="004C41F4">
              <w:rPr>
                <w:rFonts w:cs="Calibri"/>
                <w:color w:val="000000"/>
                <w:sz w:val="18"/>
                <w:szCs w:val="18"/>
              </w:rPr>
              <w:t>14%</w:t>
            </w:r>
          </w:p>
        </w:tc>
      </w:tr>
      <w:tr w:rsidTr="00A531CE">
        <w:tblPrEx>
          <w:tblW w:w="0" w:type="auto"/>
          <w:tblLook w:val="04A0"/>
        </w:tblPrEx>
        <w:tc>
          <w:tcPr>
            <w:tcW w:w="4107" w:type="dxa"/>
            <w:vAlign w:val="center"/>
          </w:tcPr>
          <w:p w:rsidR="004C41F4" w:rsidRPr="00DC0535" w:rsidP="004C41F4">
            <w:pPr>
              <w:rPr>
                <w:sz w:val="20"/>
                <w:szCs w:val="20"/>
              </w:rPr>
            </w:pPr>
            <w:r w:rsidRPr="00DC0535">
              <w:rPr>
                <w:rFonts w:cs="Calibri"/>
                <w:color w:val="000000"/>
                <w:sz w:val="20"/>
                <w:szCs w:val="20"/>
              </w:rPr>
              <w:t>Buckinghamshire</w:t>
            </w:r>
          </w:p>
        </w:tc>
        <w:tc>
          <w:tcPr>
            <w:tcW w:w="913" w:type="dxa"/>
            <w:vAlign w:val="bottom"/>
          </w:tcPr>
          <w:p w:rsidR="004C41F4" w:rsidRPr="004C41F4" w:rsidP="004C41F4">
            <w:pPr>
              <w:jc w:val="center"/>
              <w:rPr>
                <w:sz w:val="18"/>
                <w:szCs w:val="18"/>
              </w:rPr>
            </w:pPr>
            <w:r w:rsidRPr="004C41F4">
              <w:rPr>
                <w:rFonts w:cs="Calibri"/>
                <w:color w:val="000000"/>
                <w:sz w:val="18"/>
                <w:szCs w:val="18"/>
              </w:rPr>
              <w:t>16%</w:t>
            </w:r>
          </w:p>
        </w:tc>
        <w:tc>
          <w:tcPr>
            <w:tcW w:w="924" w:type="dxa"/>
            <w:vAlign w:val="bottom"/>
          </w:tcPr>
          <w:p w:rsidR="004C41F4" w:rsidRPr="004C41F4" w:rsidP="004C41F4">
            <w:pPr>
              <w:jc w:val="center"/>
              <w:rPr>
                <w:sz w:val="18"/>
                <w:szCs w:val="18"/>
              </w:rPr>
            </w:pPr>
            <w:r w:rsidRPr="004C41F4">
              <w:rPr>
                <w:rFonts w:cs="Calibri"/>
                <w:color w:val="000000"/>
                <w:sz w:val="18"/>
                <w:szCs w:val="18"/>
              </w:rPr>
              <w:t>8%</w:t>
            </w:r>
          </w:p>
        </w:tc>
        <w:tc>
          <w:tcPr>
            <w:tcW w:w="922" w:type="dxa"/>
            <w:vAlign w:val="bottom"/>
          </w:tcPr>
          <w:p w:rsidR="004C41F4" w:rsidRPr="004C41F4" w:rsidP="004C41F4">
            <w:pPr>
              <w:jc w:val="center"/>
              <w:rPr>
                <w:sz w:val="18"/>
                <w:szCs w:val="18"/>
              </w:rPr>
            </w:pPr>
            <w:r w:rsidRPr="004C41F4">
              <w:rPr>
                <w:rFonts w:cs="Calibri"/>
                <w:color w:val="000000"/>
                <w:sz w:val="18"/>
                <w:szCs w:val="18"/>
              </w:rPr>
              <w:t>9%</w:t>
            </w:r>
          </w:p>
        </w:tc>
        <w:tc>
          <w:tcPr>
            <w:tcW w:w="901" w:type="dxa"/>
            <w:vAlign w:val="bottom"/>
          </w:tcPr>
          <w:p w:rsidR="004C41F4" w:rsidRPr="004C41F4" w:rsidP="004C41F4">
            <w:pPr>
              <w:jc w:val="center"/>
              <w:rPr>
                <w:sz w:val="18"/>
                <w:szCs w:val="18"/>
              </w:rPr>
            </w:pPr>
            <w:r w:rsidRPr="004C41F4">
              <w:rPr>
                <w:rFonts w:cs="Calibri"/>
                <w:color w:val="000000"/>
                <w:sz w:val="18"/>
                <w:szCs w:val="18"/>
              </w:rPr>
              <w:t>19%</w:t>
            </w:r>
          </w:p>
        </w:tc>
        <w:tc>
          <w:tcPr>
            <w:tcW w:w="937" w:type="dxa"/>
            <w:vAlign w:val="bottom"/>
          </w:tcPr>
          <w:p w:rsidR="004C41F4" w:rsidRPr="004C41F4" w:rsidP="004C41F4">
            <w:pPr>
              <w:jc w:val="center"/>
              <w:rPr>
                <w:sz w:val="18"/>
                <w:szCs w:val="18"/>
              </w:rPr>
            </w:pPr>
            <w:r w:rsidRPr="004C41F4">
              <w:rPr>
                <w:rFonts w:cs="Calibri"/>
                <w:color w:val="000000"/>
                <w:sz w:val="18"/>
                <w:szCs w:val="18"/>
              </w:rPr>
              <w:t>8%</w:t>
            </w:r>
          </w:p>
        </w:tc>
        <w:tc>
          <w:tcPr>
            <w:tcW w:w="924" w:type="dxa"/>
            <w:vAlign w:val="bottom"/>
          </w:tcPr>
          <w:p w:rsidR="004C41F4" w:rsidRPr="004C41F4" w:rsidP="004C41F4">
            <w:pPr>
              <w:jc w:val="center"/>
              <w:rPr>
                <w:sz w:val="18"/>
                <w:szCs w:val="18"/>
              </w:rPr>
            </w:pPr>
            <w:r w:rsidRPr="004C41F4">
              <w:rPr>
                <w:rFonts w:cs="Calibri"/>
                <w:color w:val="000000"/>
                <w:sz w:val="18"/>
                <w:szCs w:val="18"/>
              </w:rPr>
              <w:t>18%</w:t>
            </w:r>
          </w:p>
        </w:tc>
      </w:tr>
      <w:tr w:rsidTr="00A531CE">
        <w:tblPrEx>
          <w:tblW w:w="0" w:type="auto"/>
          <w:tblLook w:val="04A0"/>
        </w:tblPrEx>
        <w:tc>
          <w:tcPr>
            <w:tcW w:w="4107" w:type="dxa"/>
            <w:vAlign w:val="center"/>
          </w:tcPr>
          <w:p w:rsidR="004C41F4" w:rsidRPr="00DC0535" w:rsidP="004C41F4">
            <w:pPr>
              <w:rPr>
                <w:sz w:val="20"/>
                <w:szCs w:val="20"/>
              </w:rPr>
            </w:pPr>
            <w:r w:rsidRPr="00DC0535">
              <w:rPr>
                <w:rFonts w:cs="Calibri"/>
                <w:color w:val="000000"/>
                <w:sz w:val="20"/>
                <w:szCs w:val="20"/>
              </w:rPr>
              <w:t>East Sussex</w:t>
            </w:r>
          </w:p>
        </w:tc>
        <w:tc>
          <w:tcPr>
            <w:tcW w:w="913" w:type="dxa"/>
            <w:vAlign w:val="bottom"/>
          </w:tcPr>
          <w:p w:rsidR="004C41F4" w:rsidRPr="004C41F4" w:rsidP="004C41F4">
            <w:pPr>
              <w:jc w:val="center"/>
              <w:rPr>
                <w:sz w:val="18"/>
                <w:szCs w:val="18"/>
              </w:rPr>
            </w:pPr>
            <w:r w:rsidRPr="004C41F4">
              <w:rPr>
                <w:rFonts w:cs="Calibri"/>
                <w:color w:val="000000"/>
                <w:sz w:val="18"/>
                <w:szCs w:val="18"/>
              </w:rPr>
              <w:t>14%</w:t>
            </w:r>
          </w:p>
        </w:tc>
        <w:tc>
          <w:tcPr>
            <w:tcW w:w="924" w:type="dxa"/>
            <w:vAlign w:val="bottom"/>
          </w:tcPr>
          <w:p w:rsidR="004C41F4" w:rsidRPr="004C41F4" w:rsidP="004C41F4">
            <w:pPr>
              <w:jc w:val="center"/>
              <w:rPr>
                <w:sz w:val="18"/>
                <w:szCs w:val="18"/>
              </w:rPr>
            </w:pPr>
            <w:r w:rsidRPr="004C41F4">
              <w:rPr>
                <w:rFonts w:cs="Calibri"/>
                <w:color w:val="000000"/>
                <w:sz w:val="18"/>
                <w:szCs w:val="18"/>
              </w:rPr>
              <w:t>5%</w:t>
            </w:r>
          </w:p>
        </w:tc>
        <w:tc>
          <w:tcPr>
            <w:tcW w:w="922" w:type="dxa"/>
            <w:vAlign w:val="bottom"/>
          </w:tcPr>
          <w:p w:rsidR="004C41F4" w:rsidRPr="004C41F4" w:rsidP="004C41F4">
            <w:pPr>
              <w:jc w:val="center"/>
              <w:rPr>
                <w:sz w:val="18"/>
                <w:szCs w:val="18"/>
              </w:rPr>
            </w:pPr>
            <w:r w:rsidRPr="004C41F4">
              <w:rPr>
                <w:rFonts w:cs="Calibri"/>
                <w:color w:val="000000"/>
                <w:sz w:val="18"/>
                <w:szCs w:val="18"/>
              </w:rPr>
              <w:t>8%</w:t>
            </w:r>
          </w:p>
        </w:tc>
        <w:tc>
          <w:tcPr>
            <w:tcW w:w="901" w:type="dxa"/>
            <w:vAlign w:val="bottom"/>
          </w:tcPr>
          <w:p w:rsidR="004C41F4" w:rsidRPr="004C41F4" w:rsidP="004C41F4">
            <w:pPr>
              <w:jc w:val="center"/>
              <w:rPr>
                <w:sz w:val="18"/>
                <w:szCs w:val="18"/>
              </w:rPr>
            </w:pPr>
            <w:r w:rsidRPr="004C41F4">
              <w:rPr>
                <w:rFonts w:cs="Calibri"/>
                <w:color w:val="000000"/>
                <w:sz w:val="18"/>
                <w:szCs w:val="18"/>
              </w:rPr>
              <w:t>15%</w:t>
            </w:r>
          </w:p>
        </w:tc>
        <w:tc>
          <w:tcPr>
            <w:tcW w:w="937" w:type="dxa"/>
            <w:vAlign w:val="bottom"/>
          </w:tcPr>
          <w:p w:rsidR="004C41F4" w:rsidRPr="004C41F4" w:rsidP="004C41F4">
            <w:pPr>
              <w:jc w:val="center"/>
              <w:rPr>
                <w:sz w:val="18"/>
                <w:szCs w:val="18"/>
              </w:rPr>
            </w:pPr>
            <w:r w:rsidRPr="004C41F4">
              <w:rPr>
                <w:rFonts w:cs="Calibri"/>
                <w:color w:val="000000"/>
                <w:sz w:val="18"/>
                <w:szCs w:val="18"/>
              </w:rPr>
              <w:t>7%</w:t>
            </w:r>
          </w:p>
        </w:tc>
        <w:tc>
          <w:tcPr>
            <w:tcW w:w="924" w:type="dxa"/>
            <w:vAlign w:val="bottom"/>
          </w:tcPr>
          <w:p w:rsidR="004C41F4" w:rsidRPr="004C41F4" w:rsidP="004C41F4">
            <w:pPr>
              <w:jc w:val="center"/>
              <w:rPr>
                <w:sz w:val="18"/>
                <w:szCs w:val="18"/>
              </w:rPr>
            </w:pPr>
            <w:r w:rsidRPr="004C41F4">
              <w:rPr>
                <w:rFonts w:cs="Calibri"/>
                <w:color w:val="000000"/>
                <w:sz w:val="18"/>
                <w:szCs w:val="18"/>
              </w:rPr>
              <w:t>13%</w:t>
            </w:r>
          </w:p>
        </w:tc>
      </w:tr>
      <w:tr w:rsidTr="00A531CE">
        <w:tblPrEx>
          <w:tblW w:w="0" w:type="auto"/>
          <w:tblLook w:val="04A0"/>
        </w:tblPrEx>
        <w:tc>
          <w:tcPr>
            <w:tcW w:w="4107" w:type="dxa"/>
            <w:vAlign w:val="center"/>
          </w:tcPr>
          <w:p w:rsidR="004C41F4" w:rsidRPr="00DC0535" w:rsidP="004C41F4">
            <w:pPr>
              <w:rPr>
                <w:sz w:val="20"/>
                <w:szCs w:val="20"/>
              </w:rPr>
            </w:pPr>
            <w:r w:rsidRPr="00DC0535">
              <w:rPr>
                <w:rFonts w:cs="Calibri"/>
                <w:color w:val="000000"/>
                <w:sz w:val="20"/>
                <w:szCs w:val="20"/>
              </w:rPr>
              <w:t>Hampshire</w:t>
            </w:r>
          </w:p>
        </w:tc>
        <w:tc>
          <w:tcPr>
            <w:tcW w:w="913" w:type="dxa"/>
            <w:vAlign w:val="bottom"/>
          </w:tcPr>
          <w:p w:rsidR="004C41F4" w:rsidRPr="004C41F4" w:rsidP="004C41F4">
            <w:pPr>
              <w:jc w:val="center"/>
              <w:rPr>
                <w:sz w:val="18"/>
                <w:szCs w:val="18"/>
              </w:rPr>
            </w:pPr>
            <w:r w:rsidRPr="004C41F4">
              <w:rPr>
                <w:rFonts w:cs="Calibri"/>
                <w:color w:val="000000"/>
                <w:sz w:val="18"/>
                <w:szCs w:val="18"/>
              </w:rPr>
              <w:t>13%</w:t>
            </w:r>
          </w:p>
        </w:tc>
        <w:tc>
          <w:tcPr>
            <w:tcW w:w="924" w:type="dxa"/>
            <w:vAlign w:val="bottom"/>
          </w:tcPr>
          <w:p w:rsidR="004C41F4" w:rsidRPr="004C41F4" w:rsidP="004C41F4">
            <w:pPr>
              <w:jc w:val="center"/>
              <w:rPr>
                <w:sz w:val="18"/>
                <w:szCs w:val="18"/>
              </w:rPr>
            </w:pPr>
            <w:r w:rsidRPr="004C41F4">
              <w:rPr>
                <w:rFonts w:cs="Calibri"/>
                <w:color w:val="000000"/>
                <w:sz w:val="18"/>
                <w:szCs w:val="18"/>
              </w:rPr>
              <w:t>5%</w:t>
            </w:r>
          </w:p>
        </w:tc>
        <w:tc>
          <w:tcPr>
            <w:tcW w:w="922" w:type="dxa"/>
            <w:vAlign w:val="bottom"/>
          </w:tcPr>
          <w:p w:rsidR="004C41F4" w:rsidRPr="004C41F4" w:rsidP="004C41F4">
            <w:pPr>
              <w:jc w:val="center"/>
              <w:rPr>
                <w:sz w:val="18"/>
                <w:szCs w:val="18"/>
              </w:rPr>
            </w:pPr>
            <w:r w:rsidRPr="004C41F4">
              <w:rPr>
                <w:rFonts w:cs="Calibri"/>
                <w:color w:val="000000"/>
                <w:sz w:val="18"/>
                <w:szCs w:val="18"/>
              </w:rPr>
              <w:t>8%</w:t>
            </w:r>
          </w:p>
        </w:tc>
        <w:tc>
          <w:tcPr>
            <w:tcW w:w="901" w:type="dxa"/>
            <w:vAlign w:val="bottom"/>
          </w:tcPr>
          <w:p w:rsidR="004C41F4" w:rsidRPr="004C41F4" w:rsidP="004C41F4">
            <w:pPr>
              <w:jc w:val="center"/>
              <w:rPr>
                <w:sz w:val="18"/>
                <w:szCs w:val="18"/>
              </w:rPr>
            </w:pPr>
            <w:r w:rsidRPr="004C41F4">
              <w:rPr>
                <w:rFonts w:cs="Calibri"/>
                <w:color w:val="000000"/>
                <w:sz w:val="18"/>
                <w:szCs w:val="18"/>
              </w:rPr>
              <w:t>18%</w:t>
            </w:r>
          </w:p>
        </w:tc>
        <w:tc>
          <w:tcPr>
            <w:tcW w:w="937" w:type="dxa"/>
            <w:vAlign w:val="bottom"/>
          </w:tcPr>
          <w:p w:rsidR="004C41F4" w:rsidRPr="004C41F4" w:rsidP="004C41F4">
            <w:pPr>
              <w:jc w:val="center"/>
              <w:rPr>
                <w:sz w:val="18"/>
                <w:szCs w:val="18"/>
              </w:rPr>
            </w:pPr>
            <w:r w:rsidRPr="004C41F4">
              <w:rPr>
                <w:rFonts w:cs="Calibri"/>
                <w:color w:val="000000"/>
                <w:sz w:val="18"/>
                <w:szCs w:val="18"/>
              </w:rPr>
              <w:t>7%</w:t>
            </w:r>
          </w:p>
        </w:tc>
        <w:tc>
          <w:tcPr>
            <w:tcW w:w="924" w:type="dxa"/>
            <w:vAlign w:val="bottom"/>
          </w:tcPr>
          <w:p w:rsidR="004C41F4" w:rsidRPr="004C41F4" w:rsidP="004C41F4">
            <w:pPr>
              <w:jc w:val="center"/>
              <w:rPr>
                <w:sz w:val="18"/>
                <w:szCs w:val="18"/>
              </w:rPr>
            </w:pPr>
            <w:r w:rsidRPr="004C41F4">
              <w:rPr>
                <w:rFonts w:cs="Calibri"/>
                <w:color w:val="000000"/>
                <w:sz w:val="18"/>
                <w:szCs w:val="18"/>
              </w:rPr>
              <w:t>12%</w:t>
            </w:r>
          </w:p>
        </w:tc>
      </w:tr>
      <w:tr w:rsidTr="00A531CE">
        <w:tblPrEx>
          <w:tblW w:w="0" w:type="auto"/>
          <w:tblLook w:val="04A0"/>
        </w:tblPrEx>
        <w:tc>
          <w:tcPr>
            <w:tcW w:w="4107" w:type="dxa"/>
            <w:vAlign w:val="center"/>
          </w:tcPr>
          <w:p w:rsidR="004C41F4" w:rsidRPr="00DC0535" w:rsidP="004C41F4">
            <w:pPr>
              <w:rPr>
                <w:sz w:val="20"/>
                <w:szCs w:val="20"/>
              </w:rPr>
            </w:pPr>
            <w:r w:rsidRPr="00DC0535">
              <w:rPr>
                <w:rFonts w:cs="Calibri"/>
                <w:color w:val="000000"/>
                <w:sz w:val="20"/>
                <w:szCs w:val="20"/>
              </w:rPr>
              <w:t>Isle of Wight</w:t>
            </w:r>
          </w:p>
        </w:tc>
        <w:tc>
          <w:tcPr>
            <w:tcW w:w="913" w:type="dxa"/>
            <w:vAlign w:val="bottom"/>
          </w:tcPr>
          <w:p w:rsidR="004C41F4" w:rsidRPr="004C41F4" w:rsidP="004C41F4">
            <w:pPr>
              <w:jc w:val="center"/>
              <w:rPr>
                <w:sz w:val="18"/>
                <w:szCs w:val="18"/>
              </w:rPr>
            </w:pPr>
            <w:r w:rsidRPr="004C41F4">
              <w:rPr>
                <w:rFonts w:cs="Calibri"/>
                <w:color w:val="000000"/>
                <w:sz w:val="18"/>
                <w:szCs w:val="18"/>
              </w:rPr>
              <w:t>12%</w:t>
            </w:r>
          </w:p>
        </w:tc>
        <w:tc>
          <w:tcPr>
            <w:tcW w:w="924" w:type="dxa"/>
            <w:vAlign w:val="bottom"/>
          </w:tcPr>
          <w:p w:rsidR="004C41F4" w:rsidRPr="004C41F4" w:rsidP="004C41F4">
            <w:pPr>
              <w:jc w:val="center"/>
              <w:rPr>
                <w:sz w:val="18"/>
                <w:szCs w:val="18"/>
              </w:rPr>
            </w:pPr>
            <w:r w:rsidRPr="004C41F4">
              <w:rPr>
                <w:rFonts w:cs="Calibri"/>
                <w:color w:val="000000"/>
                <w:sz w:val="18"/>
                <w:szCs w:val="18"/>
              </w:rPr>
              <w:t>8%</w:t>
            </w:r>
          </w:p>
        </w:tc>
        <w:tc>
          <w:tcPr>
            <w:tcW w:w="922" w:type="dxa"/>
            <w:vAlign w:val="bottom"/>
          </w:tcPr>
          <w:p w:rsidR="004C41F4" w:rsidRPr="004C41F4" w:rsidP="004C41F4">
            <w:pPr>
              <w:jc w:val="center"/>
              <w:rPr>
                <w:sz w:val="18"/>
                <w:szCs w:val="18"/>
              </w:rPr>
            </w:pPr>
            <w:r w:rsidRPr="004C41F4">
              <w:rPr>
                <w:rFonts w:cs="Calibri"/>
                <w:color w:val="000000"/>
                <w:sz w:val="18"/>
                <w:szCs w:val="18"/>
              </w:rPr>
              <w:t>11%</w:t>
            </w:r>
          </w:p>
        </w:tc>
        <w:tc>
          <w:tcPr>
            <w:tcW w:w="901" w:type="dxa"/>
            <w:vAlign w:val="bottom"/>
          </w:tcPr>
          <w:p w:rsidR="004C41F4" w:rsidRPr="004C41F4" w:rsidP="004C41F4">
            <w:pPr>
              <w:jc w:val="center"/>
              <w:rPr>
                <w:sz w:val="18"/>
                <w:szCs w:val="18"/>
              </w:rPr>
            </w:pPr>
            <w:r w:rsidRPr="004C41F4">
              <w:rPr>
                <w:rFonts w:cs="Calibri"/>
                <w:color w:val="000000"/>
                <w:sz w:val="18"/>
                <w:szCs w:val="18"/>
              </w:rPr>
              <w:t>*</w:t>
            </w:r>
          </w:p>
        </w:tc>
        <w:tc>
          <w:tcPr>
            <w:tcW w:w="937" w:type="dxa"/>
            <w:vAlign w:val="bottom"/>
          </w:tcPr>
          <w:p w:rsidR="004C41F4" w:rsidRPr="004C41F4" w:rsidP="004C41F4">
            <w:pPr>
              <w:jc w:val="center"/>
              <w:rPr>
                <w:sz w:val="18"/>
                <w:szCs w:val="18"/>
              </w:rPr>
            </w:pPr>
            <w:r w:rsidRPr="004C41F4">
              <w:rPr>
                <w:rFonts w:cs="Calibri"/>
                <w:color w:val="000000"/>
                <w:sz w:val="18"/>
                <w:szCs w:val="18"/>
              </w:rPr>
              <w:t>8%</w:t>
            </w:r>
          </w:p>
        </w:tc>
        <w:tc>
          <w:tcPr>
            <w:tcW w:w="924" w:type="dxa"/>
            <w:vAlign w:val="bottom"/>
          </w:tcPr>
          <w:p w:rsidR="004C41F4" w:rsidRPr="004C41F4" w:rsidP="004C41F4">
            <w:pPr>
              <w:jc w:val="center"/>
              <w:rPr>
                <w:sz w:val="18"/>
                <w:szCs w:val="18"/>
              </w:rPr>
            </w:pPr>
            <w:r w:rsidRPr="004C41F4">
              <w:rPr>
                <w:rFonts w:cs="Calibri"/>
                <w:color w:val="000000"/>
                <w:sz w:val="18"/>
                <w:szCs w:val="18"/>
              </w:rPr>
              <w:t>12%</w:t>
            </w:r>
          </w:p>
        </w:tc>
      </w:tr>
      <w:tr w:rsidTr="00A531CE">
        <w:tblPrEx>
          <w:tblW w:w="0" w:type="auto"/>
          <w:tblLook w:val="04A0"/>
        </w:tblPrEx>
        <w:tc>
          <w:tcPr>
            <w:tcW w:w="4107" w:type="dxa"/>
            <w:vAlign w:val="center"/>
          </w:tcPr>
          <w:p w:rsidR="004C41F4" w:rsidRPr="00DC0535" w:rsidP="004C41F4">
            <w:pPr>
              <w:rPr>
                <w:sz w:val="20"/>
                <w:szCs w:val="20"/>
              </w:rPr>
            </w:pPr>
            <w:r w:rsidRPr="00DC0535">
              <w:rPr>
                <w:rFonts w:cs="Calibri"/>
                <w:color w:val="000000"/>
                <w:sz w:val="20"/>
                <w:szCs w:val="20"/>
              </w:rPr>
              <w:t>Kent</w:t>
            </w:r>
          </w:p>
        </w:tc>
        <w:tc>
          <w:tcPr>
            <w:tcW w:w="913" w:type="dxa"/>
            <w:vAlign w:val="bottom"/>
          </w:tcPr>
          <w:p w:rsidR="004C41F4" w:rsidRPr="004C41F4" w:rsidP="004C41F4">
            <w:pPr>
              <w:jc w:val="center"/>
              <w:rPr>
                <w:sz w:val="18"/>
                <w:szCs w:val="18"/>
              </w:rPr>
            </w:pPr>
            <w:r w:rsidRPr="004C41F4">
              <w:rPr>
                <w:rFonts w:cs="Calibri"/>
                <w:color w:val="000000"/>
                <w:sz w:val="18"/>
                <w:szCs w:val="18"/>
              </w:rPr>
              <w:t>12%</w:t>
            </w:r>
          </w:p>
        </w:tc>
        <w:tc>
          <w:tcPr>
            <w:tcW w:w="924" w:type="dxa"/>
            <w:vAlign w:val="bottom"/>
          </w:tcPr>
          <w:p w:rsidR="004C41F4" w:rsidRPr="004C41F4" w:rsidP="004C41F4">
            <w:pPr>
              <w:jc w:val="center"/>
              <w:rPr>
                <w:sz w:val="18"/>
                <w:szCs w:val="18"/>
              </w:rPr>
            </w:pPr>
            <w:r w:rsidRPr="004C41F4">
              <w:rPr>
                <w:rFonts w:cs="Calibri"/>
                <w:color w:val="000000"/>
                <w:sz w:val="18"/>
                <w:szCs w:val="18"/>
              </w:rPr>
              <w:t>6%</w:t>
            </w:r>
          </w:p>
        </w:tc>
        <w:tc>
          <w:tcPr>
            <w:tcW w:w="922" w:type="dxa"/>
            <w:vAlign w:val="bottom"/>
          </w:tcPr>
          <w:p w:rsidR="004C41F4" w:rsidRPr="004C41F4" w:rsidP="004C41F4">
            <w:pPr>
              <w:jc w:val="center"/>
              <w:rPr>
                <w:sz w:val="18"/>
                <w:szCs w:val="18"/>
              </w:rPr>
            </w:pPr>
            <w:r w:rsidRPr="004C41F4">
              <w:rPr>
                <w:rFonts w:cs="Calibri"/>
                <w:color w:val="000000"/>
                <w:sz w:val="18"/>
                <w:szCs w:val="18"/>
              </w:rPr>
              <w:t>8%</w:t>
            </w:r>
          </w:p>
        </w:tc>
        <w:tc>
          <w:tcPr>
            <w:tcW w:w="901" w:type="dxa"/>
            <w:vAlign w:val="bottom"/>
          </w:tcPr>
          <w:p w:rsidR="004C41F4" w:rsidRPr="004C41F4" w:rsidP="004C41F4">
            <w:pPr>
              <w:jc w:val="center"/>
              <w:rPr>
                <w:sz w:val="18"/>
                <w:szCs w:val="18"/>
              </w:rPr>
            </w:pPr>
            <w:r w:rsidRPr="004C41F4">
              <w:rPr>
                <w:rFonts w:cs="Calibri"/>
                <w:color w:val="000000"/>
                <w:sz w:val="18"/>
                <w:szCs w:val="18"/>
              </w:rPr>
              <w:t>14%</w:t>
            </w:r>
          </w:p>
        </w:tc>
        <w:tc>
          <w:tcPr>
            <w:tcW w:w="937" w:type="dxa"/>
            <w:vAlign w:val="bottom"/>
          </w:tcPr>
          <w:p w:rsidR="004C41F4" w:rsidRPr="004C41F4" w:rsidP="004C41F4">
            <w:pPr>
              <w:jc w:val="center"/>
              <w:rPr>
                <w:sz w:val="18"/>
                <w:szCs w:val="18"/>
              </w:rPr>
            </w:pPr>
            <w:r w:rsidRPr="004C41F4">
              <w:rPr>
                <w:rFonts w:cs="Calibri"/>
                <w:color w:val="000000"/>
                <w:sz w:val="18"/>
                <w:szCs w:val="18"/>
              </w:rPr>
              <w:t>7%</w:t>
            </w:r>
          </w:p>
        </w:tc>
        <w:tc>
          <w:tcPr>
            <w:tcW w:w="924" w:type="dxa"/>
            <w:vAlign w:val="bottom"/>
          </w:tcPr>
          <w:p w:rsidR="004C41F4" w:rsidRPr="004C41F4" w:rsidP="004C41F4">
            <w:pPr>
              <w:jc w:val="center"/>
              <w:rPr>
                <w:sz w:val="18"/>
                <w:szCs w:val="18"/>
              </w:rPr>
            </w:pPr>
            <w:r w:rsidRPr="004C41F4">
              <w:rPr>
                <w:rFonts w:cs="Calibri"/>
                <w:color w:val="000000"/>
                <w:sz w:val="18"/>
                <w:szCs w:val="18"/>
              </w:rPr>
              <w:t>12%</w:t>
            </w:r>
          </w:p>
        </w:tc>
      </w:tr>
      <w:tr w:rsidTr="00A531CE">
        <w:tblPrEx>
          <w:tblW w:w="0" w:type="auto"/>
          <w:tblLook w:val="04A0"/>
        </w:tblPrEx>
        <w:tc>
          <w:tcPr>
            <w:tcW w:w="4107" w:type="dxa"/>
            <w:vAlign w:val="center"/>
          </w:tcPr>
          <w:p w:rsidR="004C41F4" w:rsidRPr="00DC0535" w:rsidP="004C41F4">
            <w:pPr>
              <w:rPr>
                <w:sz w:val="20"/>
                <w:szCs w:val="20"/>
              </w:rPr>
            </w:pPr>
            <w:r w:rsidRPr="00DC0535">
              <w:rPr>
                <w:rFonts w:cs="Calibri"/>
                <w:color w:val="000000"/>
                <w:sz w:val="20"/>
                <w:szCs w:val="20"/>
              </w:rPr>
              <w:t>Medway</w:t>
            </w:r>
          </w:p>
        </w:tc>
        <w:tc>
          <w:tcPr>
            <w:tcW w:w="913" w:type="dxa"/>
            <w:vAlign w:val="bottom"/>
          </w:tcPr>
          <w:p w:rsidR="004C41F4" w:rsidRPr="004C41F4" w:rsidP="004C41F4">
            <w:pPr>
              <w:jc w:val="center"/>
              <w:rPr>
                <w:sz w:val="18"/>
                <w:szCs w:val="18"/>
              </w:rPr>
            </w:pPr>
            <w:r w:rsidRPr="004C41F4">
              <w:rPr>
                <w:rFonts w:cs="Calibri"/>
                <w:color w:val="000000"/>
                <w:sz w:val="18"/>
                <w:szCs w:val="18"/>
              </w:rPr>
              <w:t>14%</w:t>
            </w:r>
          </w:p>
        </w:tc>
        <w:tc>
          <w:tcPr>
            <w:tcW w:w="924" w:type="dxa"/>
            <w:vAlign w:val="bottom"/>
          </w:tcPr>
          <w:p w:rsidR="004C41F4" w:rsidRPr="004C41F4" w:rsidP="004C41F4">
            <w:pPr>
              <w:jc w:val="center"/>
              <w:rPr>
                <w:sz w:val="18"/>
                <w:szCs w:val="18"/>
              </w:rPr>
            </w:pPr>
            <w:r w:rsidRPr="004C41F4">
              <w:rPr>
                <w:rFonts w:cs="Calibri"/>
                <w:color w:val="000000"/>
                <w:sz w:val="18"/>
                <w:szCs w:val="18"/>
              </w:rPr>
              <w:t>8%</w:t>
            </w:r>
          </w:p>
        </w:tc>
        <w:tc>
          <w:tcPr>
            <w:tcW w:w="922" w:type="dxa"/>
            <w:vAlign w:val="bottom"/>
          </w:tcPr>
          <w:p w:rsidR="004C41F4" w:rsidRPr="004C41F4" w:rsidP="004C41F4">
            <w:pPr>
              <w:jc w:val="center"/>
              <w:rPr>
                <w:sz w:val="18"/>
                <w:szCs w:val="18"/>
              </w:rPr>
            </w:pPr>
            <w:r w:rsidRPr="004C41F4">
              <w:rPr>
                <w:rFonts w:cs="Calibri"/>
                <w:color w:val="000000"/>
                <w:sz w:val="18"/>
                <w:szCs w:val="18"/>
              </w:rPr>
              <w:t>9%</w:t>
            </w:r>
          </w:p>
        </w:tc>
        <w:tc>
          <w:tcPr>
            <w:tcW w:w="901" w:type="dxa"/>
            <w:vAlign w:val="bottom"/>
          </w:tcPr>
          <w:p w:rsidR="004C41F4" w:rsidRPr="004C41F4" w:rsidP="004C41F4">
            <w:pPr>
              <w:jc w:val="center"/>
              <w:rPr>
                <w:sz w:val="18"/>
                <w:szCs w:val="18"/>
              </w:rPr>
            </w:pPr>
            <w:r w:rsidRPr="004C41F4">
              <w:rPr>
                <w:rFonts w:cs="Calibri"/>
                <w:color w:val="000000"/>
                <w:sz w:val="18"/>
                <w:szCs w:val="18"/>
              </w:rPr>
              <w:t>21%</w:t>
            </w:r>
          </w:p>
        </w:tc>
        <w:tc>
          <w:tcPr>
            <w:tcW w:w="937" w:type="dxa"/>
            <w:vAlign w:val="bottom"/>
          </w:tcPr>
          <w:p w:rsidR="004C41F4" w:rsidRPr="004C41F4" w:rsidP="004C41F4">
            <w:pPr>
              <w:jc w:val="center"/>
              <w:rPr>
                <w:sz w:val="18"/>
                <w:szCs w:val="18"/>
              </w:rPr>
            </w:pPr>
            <w:r w:rsidRPr="004C41F4">
              <w:rPr>
                <w:rFonts w:cs="Calibri"/>
                <w:color w:val="000000"/>
                <w:sz w:val="18"/>
                <w:szCs w:val="18"/>
              </w:rPr>
              <w:t>7%</w:t>
            </w:r>
          </w:p>
        </w:tc>
        <w:tc>
          <w:tcPr>
            <w:tcW w:w="924" w:type="dxa"/>
            <w:vAlign w:val="bottom"/>
          </w:tcPr>
          <w:p w:rsidR="004C41F4" w:rsidRPr="004C41F4" w:rsidP="004C41F4">
            <w:pPr>
              <w:jc w:val="center"/>
              <w:rPr>
                <w:sz w:val="18"/>
                <w:szCs w:val="18"/>
              </w:rPr>
            </w:pPr>
            <w:r w:rsidRPr="004C41F4">
              <w:rPr>
                <w:rFonts w:cs="Calibri"/>
                <w:color w:val="000000"/>
                <w:sz w:val="18"/>
                <w:szCs w:val="18"/>
              </w:rPr>
              <w:t>16%</w:t>
            </w:r>
          </w:p>
        </w:tc>
      </w:tr>
      <w:tr w:rsidTr="00A531CE">
        <w:tblPrEx>
          <w:tblW w:w="0" w:type="auto"/>
          <w:tblLook w:val="04A0"/>
        </w:tblPrEx>
        <w:tc>
          <w:tcPr>
            <w:tcW w:w="4107" w:type="dxa"/>
            <w:vAlign w:val="center"/>
          </w:tcPr>
          <w:p w:rsidR="004C41F4" w:rsidRPr="00DC0535" w:rsidP="004C41F4">
            <w:pPr>
              <w:rPr>
                <w:sz w:val="20"/>
                <w:szCs w:val="20"/>
              </w:rPr>
            </w:pPr>
            <w:r w:rsidRPr="00DC0535">
              <w:rPr>
                <w:rFonts w:cs="Calibri"/>
                <w:color w:val="000000"/>
                <w:sz w:val="20"/>
                <w:szCs w:val="20"/>
              </w:rPr>
              <w:t>Milton Keynes</w:t>
            </w:r>
          </w:p>
        </w:tc>
        <w:tc>
          <w:tcPr>
            <w:tcW w:w="913" w:type="dxa"/>
            <w:vAlign w:val="bottom"/>
          </w:tcPr>
          <w:p w:rsidR="004C41F4" w:rsidRPr="004C41F4" w:rsidP="004C41F4">
            <w:pPr>
              <w:jc w:val="center"/>
              <w:rPr>
                <w:sz w:val="18"/>
                <w:szCs w:val="18"/>
              </w:rPr>
            </w:pPr>
            <w:r w:rsidRPr="004C41F4">
              <w:rPr>
                <w:rFonts w:cs="Calibri"/>
                <w:color w:val="000000"/>
                <w:sz w:val="18"/>
                <w:szCs w:val="18"/>
              </w:rPr>
              <w:t>14%</w:t>
            </w:r>
          </w:p>
        </w:tc>
        <w:tc>
          <w:tcPr>
            <w:tcW w:w="924" w:type="dxa"/>
            <w:vAlign w:val="bottom"/>
          </w:tcPr>
          <w:p w:rsidR="004C41F4" w:rsidRPr="004C41F4" w:rsidP="004C41F4">
            <w:pPr>
              <w:jc w:val="center"/>
              <w:rPr>
                <w:sz w:val="18"/>
                <w:szCs w:val="18"/>
              </w:rPr>
            </w:pPr>
            <w:r w:rsidRPr="004C41F4">
              <w:rPr>
                <w:rFonts w:cs="Calibri"/>
                <w:color w:val="000000"/>
                <w:sz w:val="18"/>
                <w:szCs w:val="18"/>
              </w:rPr>
              <w:t>7%</w:t>
            </w:r>
          </w:p>
        </w:tc>
        <w:tc>
          <w:tcPr>
            <w:tcW w:w="922" w:type="dxa"/>
            <w:vAlign w:val="bottom"/>
          </w:tcPr>
          <w:p w:rsidR="004C41F4" w:rsidRPr="004C41F4" w:rsidP="004C41F4">
            <w:pPr>
              <w:jc w:val="center"/>
              <w:rPr>
                <w:sz w:val="18"/>
                <w:szCs w:val="18"/>
              </w:rPr>
            </w:pPr>
            <w:r w:rsidRPr="004C41F4">
              <w:rPr>
                <w:rFonts w:cs="Calibri"/>
                <w:color w:val="000000"/>
                <w:sz w:val="18"/>
                <w:szCs w:val="18"/>
              </w:rPr>
              <w:t>8%</w:t>
            </w:r>
          </w:p>
        </w:tc>
        <w:tc>
          <w:tcPr>
            <w:tcW w:w="901" w:type="dxa"/>
            <w:vAlign w:val="bottom"/>
          </w:tcPr>
          <w:p w:rsidR="004C41F4" w:rsidRPr="004C41F4" w:rsidP="004C41F4">
            <w:pPr>
              <w:jc w:val="center"/>
              <w:rPr>
                <w:sz w:val="18"/>
                <w:szCs w:val="18"/>
              </w:rPr>
            </w:pPr>
            <w:r w:rsidRPr="004C41F4">
              <w:rPr>
                <w:rFonts w:cs="Calibri"/>
                <w:color w:val="000000"/>
                <w:sz w:val="18"/>
                <w:szCs w:val="18"/>
              </w:rPr>
              <w:t>20%</w:t>
            </w:r>
          </w:p>
        </w:tc>
        <w:tc>
          <w:tcPr>
            <w:tcW w:w="937" w:type="dxa"/>
            <w:vAlign w:val="bottom"/>
          </w:tcPr>
          <w:p w:rsidR="004C41F4" w:rsidRPr="004C41F4" w:rsidP="004C41F4">
            <w:pPr>
              <w:jc w:val="center"/>
              <w:rPr>
                <w:sz w:val="18"/>
                <w:szCs w:val="18"/>
              </w:rPr>
            </w:pPr>
            <w:r w:rsidRPr="004C41F4">
              <w:rPr>
                <w:rFonts w:cs="Calibri"/>
                <w:color w:val="000000"/>
                <w:sz w:val="18"/>
                <w:szCs w:val="18"/>
              </w:rPr>
              <w:t>8%</w:t>
            </w:r>
          </w:p>
        </w:tc>
        <w:tc>
          <w:tcPr>
            <w:tcW w:w="924" w:type="dxa"/>
            <w:vAlign w:val="bottom"/>
          </w:tcPr>
          <w:p w:rsidR="004C41F4" w:rsidRPr="004C41F4" w:rsidP="004C41F4">
            <w:pPr>
              <w:jc w:val="center"/>
              <w:rPr>
                <w:sz w:val="18"/>
                <w:szCs w:val="18"/>
              </w:rPr>
            </w:pPr>
            <w:r w:rsidRPr="004C41F4">
              <w:rPr>
                <w:rFonts w:cs="Calibri"/>
                <w:color w:val="000000"/>
                <w:sz w:val="18"/>
                <w:szCs w:val="18"/>
              </w:rPr>
              <w:t>16%</w:t>
            </w:r>
          </w:p>
        </w:tc>
      </w:tr>
      <w:tr w:rsidTr="00A531CE">
        <w:tblPrEx>
          <w:tblW w:w="0" w:type="auto"/>
          <w:tblLook w:val="04A0"/>
        </w:tblPrEx>
        <w:tc>
          <w:tcPr>
            <w:tcW w:w="4107" w:type="dxa"/>
            <w:vAlign w:val="center"/>
          </w:tcPr>
          <w:p w:rsidR="004C41F4" w:rsidRPr="00DC0535" w:rsidP="004C41F4">
            <w:pPr>
              <w:rPr>
                <w:sz w:val="20"/>
                <w:szCs w:val="20"/>
              </w:rPr>
            </w:pPr>
            <w:r w:rsidRPr="00DC0535">
              <w:rPr>
                <w:rFonts w:cs="Calibri"/>
                <w:color w:val="000000"/>
                <w:sz w:val="20"/>
                <w:szCs w:val="20"/>
              </w:rPr>
              <w:t>Oxfordshire</w:t>
            </w:r>
          </w:p>
        </w:tc>
        <w:tc>
          <w:tcPr>
            <w:tcW w:w="913" w:type="dxa"/>
            <w:vAlign w:val="bottom"/>
          </w:tcPr>
          <w:p w:rsidR="004C41F4" w:rsidRPr="004C41F4" w:rsidP="004C41F4">
            <w:pPr>
              <w:jc w:val="center"/>
              <w:rPr>
                <w:sz w:val="18"/>
                <w:szCs w:val="18"/>
              </w:rPr>
            </w:pPr>
            <w:r w:rsidRPr="004C41F4">
              <w:rPr>
                <w:rFonts w:cs="Calibri"/>
                <w:color w:val="000000"/>
                <w:sz w:val="18"/>
                <w:szCs w:val="18"/>
              </w:rPr>
              <w:t>13%</w:t>
            </w:r>
          </w:p>
        </w:tc>
        <w:tc>
          <w:tcPr>
            <w:tcW w:w="924" w:type="dxa"/>
            <w:vAlign w:val="bottom"/>
          </w:tcPr>
          <w:p w:rsidR="004C41F4" w:rsidRPr="004C41F4" w:rsidP="004C41F4">
            <w:pPr>
              <w:jc w:val="center"/>
              <w:rPr>
                <w:sz w:val="18"/>
                <w:szCs w:val="18"/>
              </w:rPr>
            </w:pPr>
            <w:r w:rsidRPr="004C41F4">
              <w:rPr>
                <w:rFonts w:cs="Calibri"/>
                <w:color w:val="000000"/>
                <w:sz w:val="18"/>
                <w:szCs w:val="18"/>
              </w:rPr>
              <w:t>7%</w:t>
            </w:r>
          </w:p>
        </w:tc>
        <w:tc>
          <w:tcPr>
            <w:tcW w:w="922" w:type="dxa"/>
            <w:vAlign w:val="bottom"/>
          </w:tcPr>
          <w:p w:rsidR="004C41F4" w:rsidRPr="004C41F4" w:rsidP="004C41F4">
            <w:pPr>
              <w:jc w:val="center"/>
              <w:rPr>
                <w:sz w:val="18"/>
                <w:szCs w:val="18"/>
              </w:rPr>
            </w:pPr>
            <w:r w:rsidRPr="004C41F4">
              <w:rPr>
                <w:rFonts w:cs="Calibri"/>
                <w:color w:val="000000"/>
                <w:sz w:val="18"/>
                <w:szCs w:val="18"/>
              </w:rPr>
              <w:t>8%</w:t>
            </w:r>
          </w:p>
        </w:tc>
        <w:tc>
          <w:tcPr>
            <w:tcW w:w="901" w:type="dxa"/>
            <w:vAlign w:val="bottom"/>
          </w:tcPr>
          <w:p w:rsidR="004C41F4" w:rsidRPr="004C41F4" w:rsidP="004C41F4">
            <w:pPr>
              <w:jc w:val="center"/>
              <w:rPr>
                <w:sz w:val="18"/>
                <w:szCs w:val="18"/>
              </w:rPr>
            </w:pPr>
            <w:r w:rsidRPr="004C41F4">
              <w:rPr>
                <w:rFonts w:cs="Calibri"/>
                <w:color w:val="000000"/>
                <w:sz w:val="18"/>
                <w:szCs w:val="18"/>
              </w:rPr>
              <w:t>17%</w:t>
            </w:r>
          </w:p>
        </w:tc>
        <w:tc>
          <w:tcPr>
            <w:tcW w:w="937" w:type="dxa"/>
            <w:vAlign w:val="bottom"/>
          </w:tcPr>
          <w:p w:rsidR="004C41F4" w:rsidRPr="004C41F4" w:rsidP="004C41F4">
            <w:pPr>
              <w:jc w:val="center"/>
              <w:rPr>
                <w:sz w:val="18"/>
                <w:szCs w:val="18"/>
              </w:rPr>
            </w:pPr>
            <w:r w:rsidRPr="004C41F4">
              <w:rPr>
                <w:rFonts w:cs="Calibri"/>
                <w:color w:val="000000"/>
                <w:sz w:val="18"/>
                <w:szCs w:val="18"/>
              </w:rPr>
              <w:t>6%</w:t>
            </w:r>
          </w:p>
        </w:tc>
        <w:tc>
          <w:tcPr>
            <w:tcW w:w="924" w:type="dxa"/>
            <w:vAlign w:val="bottom"/>
          </w:tcPr>
          <w:p w:rsidR="004C41F4" w:rsidRPr="004C41F4" w:rsidP="004C41F4">
            <w:pPr>
              <w:jc w:val="center"/>
              <w:rPr>
                <w:sz w:val="18"/>
                <w:szCs w:val="18"/>
              </w:rPr>
            </w:pPr>
            <w:r w:rsidRPr="004C41F4">
              <w:rPr>
                <w:rFonts w:cs="Calibri"/>
                <w:color w:val="000000"/>
                <w:sz w:val="18"/>
                <w:szCs w:val="18"/>
              </w:rPr>
              <w:t>15%</w:t>
            </w:r>
          </w:p>
        </w:tc>
      </w:tr>
      <w:tr w:rsidTr="00A531CE">
        <w:tblPrEx>
          <w:tblW w:w="0" w:type="auto"/>
          <w:tblLook w:val="04A0"/>
        </w:tblPrEx>
        <w:tc>
          <w:tcPr>
            <w:tcW w:w="4107" w:type="dxa"/>
            <w:vAlign w:val="center"/>
          </w:tcPr>
          <w:p w:rsidR="004C41F4" w:rsidRPr="00DC0535" w:rsidP="004C41F4">
            <w:pPr>
              <w:rPr>
                <w:sz w:val="20"/>
                <w:szCs w:val="20"/>
              </w:rPr>
            </w:pPr>
            <w:r w:rsidRPr="00DC0535">
              <w:rPr>
                <w:rFonts w:cs="Calibri"/>
                <w:color w:val="000000"/>
                <w:sz w:val="20"/>
                <w:szCs w:val="20"/>
              </w:rPr>
              <w:t>Portsmouth</w:t>
            </w:r>
          </w:p>
        </w:tc>
        <w:tc>
          <w:tcPr>
            <w:tcW w:w="913" w:type="dxa"/>
            <w:vAlign w:val="bottom"/>
          </w:tcPr>
          <w:p w:rsidR="004C41F4" w:rsidRPr="004C41F4" w:rsidP="004C41F4">
            <w:pPr>
              <w:jc w:val="center"/>
              <w:rPr>
                <w:sz w:val="18"/>
                <w:szCs w:val="18"/>
              </w:rPr>
            </w:pPr>
            <w:r w:rsidRPr="004C41F4">
              <w:rPr>
                <w:rFonts w:cs="Calibri"/>
                <w:color w:val="000000"/>
                <w:sz w:val="18"/>
                <w:szCs w:val="18"/>
              </w:rPr>
              <w:t>12%</w:t>
            </w:r>
          </w:p>
        </w:tc>
        <w:tc>
          <w:tcPr>
            <w:tcW w:w="924" w:type="dxa"/>
            <w:vAlign w:val="bottom"/>
          </w:tcPr>
          <w:p w:rsidR="004C41F4" w:rsidRPr="004C41F4" w:rsidP="004C41F4">
            <w:pPr>
              <w:jc w:val="center"/>
              <w:rPr>
                <w:sz w:val="18"/>
                <w:szCs w:val="18"/>
              </w:rPr>
            </w:pPr>
            <w:r w:rsidRPr="004C41F4">
              <w:rPr>
                <w:rFonts w:cs="Calibri"/>
                <w:color w:val="000000"/>
                <w:sz w:val="18"/>
                <w:szCs w:val="18"/>
              </w:rPr>
              <w:t>6%</w:t>
            </w:r>
          </w:p>
        </w:tc>
        <w:tc>
          <w:tcPr>
            <w:tcW w:w="922" w:type="dxa"/>
            <w:vAlign w:val="bottom"/>
          </w:tcPr>
          <w:p w:rsidR="004C41F4" w:rsidRPr="004C41F4" w:rsidP="004C41F4">
            <w:pPr>
              <w:jc w:val="center"/>
              <w:rPr>
                <w:sz w:val="18"/>
                <w:szCs w:val="18"/>
              </w:rPr>
            </w:pPr>
            <w:r w:rsidRPr="004C41F4">
              <w:rPr>
                <w:rFonts w:cs="Calibri"/>
                <w:color w:val="000000"/>
                <w:sz w:val="18"/>
                <w:szCs w:val="18"/>
              </w:rPr>
              <w:t>7%</w:t>
            </w:r>
          </w:p>
        </w:tc>
        <w:tc>
          <w:tcPr>
            <w:tcW w:w="901" w:type="dxa"/>
            <w:vAlign w:val="bottom"/>
          </w:tcPr>
          <w:p w:rsidR="004C41F4" w:rsidRPr="004C41F4" w:rsidP="004C41F4">
            <w:pPr>
              <w:jc w:val="center"/>
              <w:rPr>
                <w:sz w:val="18"/>
                <w:szCs w:val="18"/>
              </w:rPr>
            </w:pPr>
            <w:r w:rsidRPr="004C41F4">
              <w:rPr>
                <w:rFonts w:cs="Calibri"/>
                <w:color w:val="000000"/>
                <w:sz w:val="18"/>
                <w:szCs w:val="18"/>
              </w:rPr>
              <w:t>18%</w:t>
            </w:r>
          </w:p>
        </w:tc>
        <w:tc>
          <w:tcPr>
            <w:tcW w:w="937" w:type="dxa"/>
            <w:vAlign w:val="bottom"/>
          </w:tcPr>
          <w:p w:rsidR="004C41F4" w:rsidRPr="004C41F4" w:rsidP="004C41F4">
            <w:pPr>
              <w:jc w:val="center"/>
              <w:rPr>
                <w:sz w:val="18"/>
                <w:szCs w:val="18"/>
              </w:rPr>
            </w:pPr>
            <w:r w:rsidRPr="004C41F4">
              <w:rPr>
                <w:rFonts w:cs="Calibri"/>
                <w:color w:val="000000"/>
                <w:sz w:val="18"/>
                <w:szCs w:val="18"/>
              </w:rPr>
              <w:t>9%</w:t>
            </w:r>
          </w:p>
        </w:tc>
        <w:tc>
          <w:tcPr>
            <w:tcW w:w="924" w:type="dxa"/>
            <w:vAlign w:val="bottom"/>
          </w:tcPr>
          <w:p w:rsidR="004C41F4" w:rsidRPr="004C41F4" w:rsidP="004C41F4">
            <w:pPr>
              <w:jc w:val="center"/>
              <w:rPr>
                <w:sz w:val="18"/>
                <w:szCs w:val="18"/>
              </w:rPr>
            </w:pPr>
            <w:r w:rsidRPr="004C41F4">
              <w:rPr>
                <w:rFonts w:cs="Calibri"/>
                <w:color w:val="000000"/>
                <w:sz w:val="18"/>
                <w:szCs w:val="18"/>
              </w:rPr>
              <w:t>9%</w:t>
            </w:r>
          </w:p>
        </w:tc>
      </w:tr>
      <w:tr w:rsidTr="00A531CE">
        <w:tblPrEx>
          <w:tblW w:w="0" w:type="auto"/>
          <w:tblLook w:val="04A0"/>
        </w:tblPrEx>
        <w:tc>
          <w:tcPr>
            <w:tcW w:w="4107" w:type="dxa"/>
            <w:vAlign w:val="center"/>
          </w:tcPr>
          <w:p w:rsidR="004C41F4" w:rsidRPr="00DC0535" w:rsidP="004C41F4">
            <w:pPr>
              <w:rPr>
                <w:sz w:val="20"/>
                <w:szCs w:val="20"/>
              </w:rPr>
            </w:pPr>
            <w:r w:rsidRPr="00DC0535">
              <w:rPr>
                <w:rFonts w:cs="Calibri"/>
                <w:color w:val="000000"/>
                <w:sz w:val="20"/>
                <w:szCs w:val="20"/>
              </w:rPr>
              <w:t>Reading</w:t>
            </w:r>
          </w:p>
        </w:tc>
        <w:tc>
          <w:tcPr>
            <w:tcW w:w="913" w:type="dxa"/>
            <w:vAlign w:val="bottom"/>
          </w:tcPr>
          <w:p w:rsidR="004C41F4" w:rsidRPr="004C41F4" w:rsidP="004C41F4">
            <w:pPr>
              <w:jc w:val="center"/>
              <w:rPr>
                <w:sz w:val="18"/>
                <w:szCs w:val="18"/>
              </w:rPr>
            </w:pPr>
            <w:r w:rsidRPr="004C41F4">
              <w:rPr>
                <w:color w:val="000000"/>
                <w:sz w:val="18"/>
                <w:szCs w:val="18"/>
              </w:rPr>
              <w:t>16%</w:t>
            </w:r>
          </w:p>
        </w:tc>
        <w:tc>
          <w:tcPr>
            <w:tcW w:w="924" w:type="dxa"/>
            <w:vAlign w:val="bottom"/>
          </w:tcPr>
          <w:p w:rsidR="004C41F4" w:rsidRPr="004C41F4" w:rsidP="004C41F4">
            <w:pPr>
              <w:jc w:val="center"/>
              <w:rPr>
                <w:sz w:val="18"/>
                <w:szCs w:val="18"/>
              </w:rPr>
            </w:pPr>
            <w:r w:rsidRPr="004C41F4">
              <w:rPr>
                <w:color w:val="000000"/>
                <w:sz w:val="18"/>
                <w:szCs w:val="18"/>
              </w:rPr>
              <w:t>10%</w:t>
            </w:r>
          </w:p>
        </w:tc>
        <w:tc>
          <w:tcPr>
            <w:tcW w:w="922" w:type="dxa"/>
            <w:vAlign w:val="bottom"/>
          </w:tcPr>
          <w:p w:rsidR="004C41F4" w:rsidRPr="004C41F4" w:rsidP="004C41F4">
            <w:pPr>
              <w:jc w:val="center"/>
              <w:rPr>
                <w:sz w:val="18"/>
                <w:szCs w:val="18"/>
              </w:rPr>
            </w:pPr>
            <w:r w:rsidRPr="004C41F4">
              <w:rPr>
                <w:color w:val="000000"/>
                <w:sz w:val="18"/>
                <w:szCs w:val="18"/>
              </w:rPr>
              <w:t>10%</w:t>
            </w:r>
          </w:p>
        </w:tc>
        <w:tc>
          <w:tcPr>
            <w:tcW w:w="901" w:type="dxa"/>
            <w:vAlign w:val="bottom"/>
          </w:tcPr>
          <w:p w:rsidR="004C41F4" w:rsidRPr="004C41F4" w:rsidP="004C41F4">
            <w:pPr>
              <w:jc w:val="center"/>
              <w:rPr>
                <w:sz w:val="18"/>
                <w:szCs w:val="18"/>
              </w:rPr>
            </w:pPr>
            <w:r w:rsidRPr="004C41F4">
              <w:rPr>
                <w:color w:val="000000"/>
                <w:sz w:val="18"/>
                <w:szCs w:val="18"/>
              </w:rPr>
              <w:t>16%</w:t>
            </w:r>
          </w:p>
        </w:tc>
        <w:tc>
          <w:tcPr>
            <w:tcW w:w="937" w:type="dxa"/>
            <w:vAlign w:val="bottom"/>
          </w:tcPr>
          <w:p w:rsidR="004C41F4" w:rsidRPr="004C41F4" w:rsidP="004C41F4">
            <w:pPr>
              <w:jc w:val="center"/>
              <w:rPr>
                <w:sz w:val="18"/>
                <w:szCs w:val="18"/>
              </w:rPr>
            </w:pPr>
            <w:r w:rsidRPr="004C41F4">
              <w:rPr>
                <w:color w:val="000000"/>
                <w:sz w:val="18"/>
                <w:szCs w:val="18"/>
              </w:rPr>
              <w:t>8%</w:t>
            </w:r>
          </w:p>
        </w:tc>
        <w:tc>
          <w:tcPr>
            <w:tcW w:w="924" w:type="dxa"/>
            <w:vAlign w:val="bottom"/>
          </w:tcPr>
          <w:p w:rsidR="004C41F4" w:rsidRPr="004C41F4" w:rsidP="004C41F4">
            <w:pPr>
              <w:jc w:val="center"/>
              <w:rPr>
                <w:sz w:val="18"/>
                <w:szCs w:val="18"/>
              </w:rPr>
            </w:pPr>
            <w:r w:rsidRPr="004C41F4">
              <w:rPr>
                <w:color w:val="000000"/>
                <w:sz w:val="18"/>
                <w:szCs w:val="18"/>
              </w:rPr>
              <w:t>17%</w:t>
            </w:r>
          </w:p>
        </w:tc>
      </w:tr>
      <w:tr w:rsidTr="00A531CE">
        <w:tblPrEx>
          <w:tblW w:w="0" w:type="auto"/>
          <w:tblLook w:val="04A0"/>
        </w:tblPrEx>
        <w:tc>
          <w:tcPr>
            <w:tcW w:w="4107" w:type="dxa"/>
            <w:vAlign w:val="center"/>
          </w:tcPr>
          <w:p w:rsidR="004C41F4" w:rsidRPr="00DC0535" w:rsidP="004C41F4">
            <w:pPr>
              <w:rPr>
                <w:sz w:val="20"/>
                <w:szCs w:val="20"/>
              </w:rPr>
            </w:pPr>
            <w:r w:rsidRPr="00DC0535">
              <w:rPr>
                <w:rFonts w:cs="Calibri"/>
                <w:color w:val="000000"/>
                <w:sz w:val="20"/>
                <w:szCs w:val="20"/>
              </w:rPr>
              <w:t>Slough</w:t>
            </w:r>
          </w:p>
        </w:tc>
        <w:tc>
          <w:tcPr>
            <w:tcW w:w="913" w:type="dxa"/>
            <w:vAlign w:val="bottom"/>
          </w:tcPr>
          <w:p w:rsidR="004C41F4" w:rsidRPr="004C41F4" w:rsidP="004C41F4">
            <w:pPr>
              <w:jc w:val="center"/>
              <w:rPr>
                <w:sz w:val="18"/>
                <w:szCs w:val="18"/>
              </w:rPr>
            </w:pPr>
            <w:r w:rsidRPr="004C41F4">
              <w:rPr>
                <w:rFonts w:cs="Calibri"/>
                <w:color w:val="000000"/>
                <w:sz w:val="18"/>
                <w:szCs w:val="18"/>
              </w:rPr>
              <w:t>28%</w:t>
            </w:r>
          </w:p>
        </w:tc>
        <w:tc>
          <w:tcPr>
            <w:tcW w:w="924" w:type="dxa"/>
            <w:vAlign w:val="bottom"/>
          </w:tcPr>
          <w:p w:rsidR="004C41F4" w:rsidRPr="004C41F4" w:rsidP="004C41F4">
            <w:pPr>
              <w:jc w:val="center"/>
              <w:rPr>
                <w:sz w:val="18"/>
                <w:szCs w:val="18"/>
              </w:rPr>
            </w:pPr>
            <w:r w:rsidRPr="004C41F4">
              <w:rPr>
                <w:rFonts w:cs="Calibri"/>
                <w:color w:val="000000"/>
                <w:sz w:val="18"/>
                <w:szCs w:val="18"/>
              </w:rPr>
              <w:t>*</w:t>
            </w:r>
          </w:p>
        </w:tc>
        <w:tc>
          <w:tcPr>
            <w:tcW w:w="922" w:type="dxa"/>
            <w:vAlign w:val="bottom"/>
          </w:tcPr>
          <w:p w:rsidR="004C41F4" w:rsidRPr="004C41F4" w:rsidP="004C41F4">
            <w:pPr>
              <w:jc w:val="center"/>
              <w:rPr>
                <w:sz w:val="18"/>
                <w:szCs w:val="18"/>
              </w:rPr>
            </w:pPr>
            <w:r w:rsidRPr="004C41F4">
              <w:rPr>
                <w:rFonts w:cs="Calibri"/>
                <w:color w:val="000000"/>
                <w:sz w:val="18"/>
                <w:szCs w:val="18"/>
              </w:rPr>
              <w:t>*</w:t>
            </w:r>
          </w:p>
        </w:tc>
        <w:tc>
          <w:tcPr>
            <w:tcW w:w="901" w:type="dxa"/>
            <w:vAlign w:val="bottom"/>
          </w:tcPr>
          <w:p w:rsidR="004C41F4" w:rsidRPr="004C41F4" w:rsidP="004C41F4">
            <w:pPr>
              <w:jc w:val="center"/>
              <w:rPr>
                <w:sz w:val="18"/>
                <w:szCs w:val="18"/>
              </w:rPr>
            </w:pPr>
            <w:r w:rsidRPr="004C41F4">
              <w:rPr>
                <w:rFonts w:cs="Calibri"/>
                <w:color w:val="000000"/>
                <w:sz w:val="18"/>
                <w:szCs w:val="18"/>
              </w:rPr>
              <w:t>23%</w:t>
            </w:r>
          </w:p>
        </w:tc>
        <w:tc>
          <w:tcPr>
            <w:tcW w:w="937" w:type="dxa"/>
            <w:vAlign w:val="bottom"/>
          </w:tcPr>
          <w:p w:rsidR="004C41F4" w:rsidRPr="004C41F4" w:rsidP="004C41F4">
            <w:pPr>
              <w:jc w:val="center"/>
              <w:rPr>
                <w:sz w:val="18"/>
                <w:szCs w:val="18"/>
              </w:rPr>
            </w:pPr>
            <w:r w:rsidRPr="004C41F4">
              <w:rPr>
                <w:rFonts w:cs="Calibri"/>
                <w:color w:val="000000"/>
                <w:sz w:val="18"/>
                <w:szCs w:val="18"/>
              </w:rPr>
              <w:t>11%</w:t>
            </w:r>
          </w:p>
        </w:tc>
        <w:tc>
          <w:tcPr>
            <w:tcW w:w="924" w:type="dxa"/>
            <w:vAlign w:val="bottom"/>
          </w:tcPr>
          <w:p w:rsidR="004C41F4" w:rsidRPr="004C41F4" w:rsidP="004C41F4">
            <w:pPr>
              <w:jc w:val="center"/>
              <w:rPr>
                <w:sz w:val="18"/>
                <w:szCs w:val="18"/>
              </w:rPr>
            </w:pPr>
            <w:r w:rsidRPr="004C41F4">
              <w:rPr>
                <w:rFonts w:cs="Calibri"/>
                <w:color w:val="000000"/>
                <w:sz w:val="18"/>
                <w:szCs w:val="18"/>
              </w:rPr>
              <w:t>25%</w:t>
            </w:r>
          </w:p>
        </w:tc>
      </w:tr>
      <w:tr w:rsidTr="00A531CE">
        <w:tblPrEx>
          <w:tblW w:w="0" w:type="auto"/>
          <w:tblLook w:val="04A0"/>
        </w:tblPrEx>
        <w:tc>
          <w:tcPr>
            <w:tcW w:w="4107" w:type="dxa"/>
            <w:vAlign w:val="center"/>
          </w:tcPr>
          <w:p w:rsidR="004C41F4" w:rsidRPr="00DC0535" w:rsidP="004C41F4">
            <w:pPr>
              <w:rPr>
                <w:sz w:val="20"/>
                <w:szCs w:val="20"/>
              </w:rPr>
            </w:pPr>
            <w:r w:rsidRPr="00DC0535">
              <w:rPr>
                <w:rFonts w:cs="Calibri"/>
                <w:color w:val="000000"/>
                <w:sz w:val="20"/>
                <w:szCs w:val="20"/>
              </w:rPr>
              <w:t>Southampton</w:t>
            </w:r>
          </w:p>
        </w:tc>
        <w:tc>
          <w:tcPr>
            <w:tcW w:w="913" w:type="dxa"/>
            <w:vAlign w:val="bottom"/>
          </w:tcPr>
          <w:p w:rsidR="004C41F4" w:rsidRPr="004C41F4" w:rsidP="004C41F4">
            <w:pPr>
              <w:jc w:val="center"/>
              <w:rPr>
                <w:sz w:val="18"/>
                <w:szCs w:val="18"/>
              </w:rPr>
            </w:pPr>
            <w:r w:rsidRPr="004C41F4">
              <w:rPr>
                <w:rFonts w:cs="Calibri"/>
                <w:color w:val="000000"/>
                <w:sz w:val="18"/>
                <w:szCs w:val="18"/>
              </w:rPr>
              <w:t>12%</w:t>
            </w:r>
          </w:p>
        </w:tc>
        <w:tc>
          <w:tcPr>
            <w:tcW w:w="924" w:type="dxa"/>
            <w:vAlign w:val="bottom"/>
          </w:tcPr>
          <w:p w:rsidR="004C41F4" w:rsidRPr="004C41F4" w:rsidP="004C41F4">
            <w:pPr>
              <w:jc w:val="center"/>
              <w:rPr>
                <w:sz w:val="18"/>
                <w:szCs w:val="18"/>
              </w:rPr>
            </w:pPr>
            <w:r w:rsidRPr="004C41F4">
              <w:rPr>
                <w:rFonts w:cs="Calibri"/>
                <w:color w:val="000000"/>
                <w:sz w:val="18"/>
                <w:szCs w:val="18"/>
              </w:rPr>
              <w:t>5%</w:t>
            </w:r>
          </w:p>
        </w:tc>
        <w:tc>
          <w:tcPr>
            <w:tcW w:w="922" w:type="dxa"/>
            <w:vAlign w:val="bottom"/>
          </w:tcPr>
          <w:p w:rsidR="004C41F4" w:rsidRPr="004C41F4" w:rsidP="004C41F4">
            <w:pPr>
              <w:jc w:val="center"/>
              <w:rPr>
                <w:sz w:val="18"/>
                <w:szCs w:val="18"/>
              </w:rPr>
            </w:pPr>
            <w:r w:rsidRPr="004C41F4">
              <w:rPr>
                <w:rFonts w:cs="Calibri"/>
                <w:color w:val="000000"/>
                <w:sz w:val="18"/>
                <w:szCs w:val="18"/>
              </w:rPr>
              <w:t>4%</w:t>
            </w:r>
          </w:p>
        </w:tc>
        <w:tc>
          <w:tcPr>
            <w:tcW w:w="901" w:type="dxa"/>
            <w:vAlign w:val="bottom"/>
          </w:tcPr>
          <w:p w:rsidR="004C41F4" w:rsidRPr="004C41F4" w:rsidP="004C41F4">
            <w:pPr>
              <w:jc w:val="center"/>
              <w:rPr>
                <w:sz w:val="18"/>
                <w:szCs w:val="18"/>
              </w:rPr>
            </w:pPr>
            <w:r w:rsidRPr="004C41F4">
              <w:rPr>
                <w:rFonts w:cs="Calibri"/>
                <w:color w:val="000000"/>
                <w:sz w:val="18"/>
                <w:szCs w:val="18"/>
              </w:rPr>
              <w:t>22%</w:t>
            </w:r>
          </w:p>
        </w:tc>
        <w:tc>
          <w:tcPr>
            <w:tcW w:w="937" w:type="dxa"/>
            <w:vAlign w:val="bottom"/>
          </w:tcPr>
          <w:p w:rsidR="004C41F4" w:rsidRPr="004C41F4" w:rsidP="004C41F4">
            <w:pPr>
              <w:jc w:val="center"/>
              <w:rPr>
                <w:sz w:val="18"/>
                <w:szCs w:val="18"/>
              </w:rPr>
            </w:pPr>
            <w:r w:rsidRPr="004C41F4">
              <w:rPr>
                <w:rFonts w:cs="Calibri"/>
                <w:color w:val="000000"/>
                <w:sz w:val="18"/>
                <w:szCs w:val="18"/>
              </w:rPr>
              <w:t>7%</w:t>
            </w:r>
          </w:p>
        </w:tc>
        <w:tc>
          <w:tcPr>
            <w:tcW w:w="924" w:type="dxa"/>
            <w:vAlign w:val="bottom"/>
          </w:tcPr>
          <w:p w:rsidR="004C41F4" w:rsidRPr="004C41F4" w:rsidP="004C41F4">
            <w:pPr>
              <w:jc w:val="center"/>
              <w:rPr>
                <w:sz w:val="18"/>
                <w:szCs w:val="18"/>
              </w:rPr>
            </w:pPr>
            <w:r w:rsidRPr="004C41F4">
              <w:rPr>
                <w:rFonts w:cs="Calibri"/>
                <w:color w:val="000000"/>
                <w:sz w:val="18"/>
                <w:szCs w:val="18"/>
              </w:rPr>
              <w:t>9%</w:t>
            </w:r>
          </w:p>
        </w:tc>
      </w:tr>
      <w:tr w:rsidTr="00A531CE">
        <w:tblPrEx>
          <w:tblW w:w="0" w:type="auto"/>
          <w:tblLook w:val="04A0"/>
        </w:tblPrEx>
        <w:tc>
          <w:tcPr>
            <w:tcW w:w="4107" w:type="dxa"/>
            <w:vAlign w:val="center"/>
          </w:tcPr>
          <w:p w:rsidR="004C41F4" w:rsidRPr="00DC0535" w:rsidP="004C41F4">
            <w:pPr>
              <w:rPr>
                <w:sz w:val="20"/>
                <w:szCs w:val="20"/>
              </w:rPr>
            </w:pPr>
            <w:r w:rsidRPr="00DC0535">
              <w:rPr>
                <w:rFonts w:cs="Calibri"/>
                <w:color w:val="000000"/>
                <w:sz w:val="20"/>
                <w:szCs w:val="20"/>
              </w:rPr>
              <w:t>Surrey</w:t>
            </w:r>
          </w:p>
        </w:tc>
        <w:tc>
          <w:tcPr>
            <w:tcW w:w="913" w:type="dxa"/>
            <w:vAlign w:val="bottom"/>
          </w:tcPr>
          <w:p w:rsidR="004C41F4" w:rsidRPr="004C41F4" w:rsidP="004C41F4">
            <w:pPr>
              <w:jc w:val="center"/>
              <w:rPr>
                <w:sz w:val="18"/>
                <w:szCs w:val="18"/>
              </w:rPr>
            </w:pPr>
            <w:r w:rsidRPr="004C41F4">
              <w:rPr>
                <w:rFonts w:cs="Calibri"/>
                <w:color w:val="000000"/>
                <w:sz w:val="18"/>
                <w:szCs w:val="18"/>
              </w:rPr>
              <w:t>16%</w:t>
            </w:r>
          </w:p>
        </w:tc>
        <w:tc>
          <w:tcPr>
            <w:tcW w:w="924" w:type="dxa"/>
            <w:vAlign w:val="bottom"/>
          </w:tcPr>
          <w:p w:rsidR="004C41F4" w:rsidRPr="004C41F4" w:rsidP="004C41F4">
            <w:pPr>
              <w:jc w:val="center"/>
              <w:rPr>
                <w:sz w:val="18"/>
                <w:szCs w:val="18"/>
              </w:rPr>
            </w:pPr>
            <w:r w:rsidRPr="004C41F4">
              <w:rPr>
                <w:rFonts w:cs="Calibri"/>
                <w:color w:val="000000"/>
                <w:sz w:val="18"/>
                <w:szCs w:val="18"/>
              </w:rPr>
              <w:t>8%</w:t>
            </w:r>
          </w:p>
        </w:tc>
        <w:tc>
          <w:tcPr>
            <w:tcW w:w="922" w:type="dxa"/>
            <w:vAlign w:val="bottom"/>
          </w:tcPr>
          <w:p w:rsidR="004C41F4" w:rsidRPr="004C41F4" w:rsidP="004C41F4">
            <w:pPr>
              <w:jc w:val="center"/>
              <w:rPr>
                <w:sz w:val="18"/>
                <w:szCs w:val="18"/>
              </w:rPr>
            </w:pPr>
            <w:r w:rsidRPr="004C41F4">
              <w:rPr>
                <w:rFonts w:cs="Calibri"/>
                <w:color w:val="000000"/>
                <w:sz w:val="18"/>
                <w:szCs w:val="18"/>
              </w:rPr>
              <w:t>10%</w:t>
            </w:r>
          </w:p>
        </w:tc>
        <w:tc>
          <w:tcPr>
            <w:tcW w:w="901" w:type="dxa"/>
            <w:vAlign w:val="bottom"/>
          </w:tcPr>
          <w:p w:rsidR="004C41F4" w:rsidRPr="004C41F4" w:rsidP="004C41F4">
            <w:pPr>
              <w:jc w:val="center"/>
              <w:rPr>
                <w:sz w:val="18"/>
                <w:szCs w:val="18"/>
              </w:rPr>
            </w:pPr>
            <w:r w:rsidRPr="004C41F4">
              <w:rPr>
                <w:rFonts w:cs="Calibri"/>
                <w:color w:val="000000"/>
                <w:sz w:val="18"/>
                <w:szCs w:val="18"/>
              </w:rPr>
              <w:t>20%</w:t>
            </w:r>
          </w:p>
        </w:tc>
        <w:tc>
          <w:tcPr>
            <w:tcW w:w="937" w:type="dxa"/>
            <w:vAlign w:val="bottom"/>
          </w:tcPr>
          <w:p w:rsidR="004C41F4" w:rsidRPr="004C41F4" w:rsidP="004C41F4">
            <w:pPr>
              <w:jc w:val="center"/>
              <w:rPr>
                <w:sz w:val="18"/>
                <w:szCs w:val="18"/>
              </w:rPr>
            </w:pPr>
            <w:r w:rsidRPr="004C41F4">
              <w:rPr>
                <w:rFonts w:cs="Calibri"/>
                <w:color w:val="000000"/>
                <w:sz w:val="18"/>
                <w:szCs w:val="18"/>
              </w:rPr>
              <w:t>8%</w:t>
            </w:r>
          </w:p>
        </w:tc>
        <w:tc>
          <w:tcPr>
            <w:tcW w:w="924" w:type="dxa"/>
            <w:vAlign w:val="bottom"/>
          </w:tcPr>
          <w:p w:rsidR="004C41F4" w:rsidRPr="004C41F4" w:rsidP="004C41F4">
            <w:pPr>
              <w:jc w:val="center"/>
              <w:rPr>
                <w:sz w:val="18"/>
                <w:szCs w:val="18"/>
              </w:rPr>
            </w:pPr>
            <w:r w:rsidRPr="004C41F4">
              <w:rPr>
                <w:rFonts w:cs="Calibri"/>
                <w:color w:val="000000"/>
                <w:sz w:val="18"/>
                <w:szCs w:val="18"/>
              </w:rPr>
              <w:t>17%</w:t>
            </w:r>
          </w:p>
        </w:tc>
      </w:tr>
      <w:tr w:rsidTr="00A531CE">
        <w:tblPrEx>
          <w:tblW w:w="0" w:type="auto"/>
          <w:tblLook w:val="04A0"/>
        </w:tblPrEx>
        <w:tc>
          <w:tcPr>
            <w:tcW w:w="4107" w:type="dxa"/>
            <w:vAlign w:val="center"/>
          </w:tcPr>
          <w:p w:rsidR="004C41F4" w:rsidRPr="00DC0535" w:rsidP="004C41F4">
            <w:pPr>
              <w:rPr>
                <w:sz w:val="20"/>
                <w:szCs w:val="20"/>
              </w:rPr>
            </w:pPr>
            <w:r w:rsidRPr="00DC0535">
              <w:rPr>
                <w:rFonts w:cs="Calibri"/>
                <w:color w:val="000000"/>
                <w:sz w:val="20"/>
                <w:szCs w:val="20"/>
              </w:rPr>
              <w:t>West Berkshire</w:t>
            </w:r>
          </w:p>
        </w:tc>
        <w:tc>
          <w:tcPr>
            <w:tcW w:w="913" w:type="dxa"/>
            <w:vAlign w:val="bottom"/>
          </w:tcPr>
          <w:p w:rsidR="004C41F4" w:rsidRPr="004C41F4" w:rsidP="004C41F4">
            <w:pPr>
              <w:jc w:val="center"/>
              <w:rPr>
                <w:sz w:val="18"/>
                <w:szCs w:val="18"/>
              </w:rPr>
            </w:pPr>
            <w:r w:rsidRPr="004C41F4">
              <w:rPr>
                <w:rFonts w:cs="Calibri"/>
                <w:color w:val="000000"/>
                <w:sz w:val="18"/>
                <w:szCs w:val="18"/>
              </w:rPr>
              <w:t>12%</w:t>
            </w:r>
          </w:p>
        </w:tc>
        <w:tc>
          <w:tcPr>
            <w:tcW w:w="924" w:type="dxa"/>
            <w:vAlign w:val="bottom"/>
          </w:tcPr>
          <w:p w:rsidR="004C41F4" w:rsidRPr="004C41F4" w:rsidP="004C41F4">
            <w:pPr>
              <w:jc w:val="center"/>
              <w:rPr>
                <w:sz w:val="18"/>
                <w:szCs w:val="18"/>
              </w:rPr>
            </w:pPr>
            <w:r w:rsidRPr="004C41F4">
              <w:rPr>
                <w:rFonts w:cs="Calibri"/>
                <w:color w:val="000000"/>
                <w:sz w:val="18"/>
                <w:szCs w:val="18"/>
              </w:rPr>
              <w:t>*</w:t>
            </w:r>
          </w:p>
        </w:tc>
        <w:tc>
          <w:tcPr>
            <w:tcW w:w="922" w:type="dxa"/>
            <w:vAlign w:val="bottom"/>
          </w:tcPr>
          <w:p w:rsidR="004C41F4" w:rsidRPr="004C41F4" w:rsidP="004C41F4">
            <w:pPr>
              <w:jc w:val="center"/>
              <w:rPr>
                <w:sz w:val="18"/>
                <w:szCs w:val="18"/>
              </w:rPr>
            </w:pPr>
            <w:r w:rsidRPr="004C41F4">
              <w:rPr>
                <w:rFonts w:cs="Calibri"/>
                <w:color w:val="000000"/>
                <w:sz w:val="18"/>
                <w:szCs w:val="18"/>
              </w:rPr>
              <w:t>9%</w:t>
            </w:r>
          </w:p>
        </w:tc>
        <w:tc>
          <w:tcPr>
            <w:tcW w:w="901" w:type="dxa"/>
            <w:vAlign w:val="bottom"/>
          </w:tcPr>
          <w:p w:rsidR="004C41F4" w:rsidRPr="004C41F4" w:rsidP="004C41F4">
            <w:pPr>
              <w:jc w:val="center"/>
              <w:rPr>
                <w:sz w:val="18"/>
                <w:szCs w:val="18"/>
              </w:rPr>
            </w:pPr>
            <w:r w:rsidRPr="004C41F4">
              <w:rPr>
                <w:rFonts w:cs="Calibri"/>
                <w:color w:val="000000"/>
                <w:sz w:val="18"/>
                <w:szCs w:val="18"/>
              </w:rPr>
              <w:t>*</w:t>
            </w:r>
          </w:p>
        </w:tc>
        <w:tc>
          <w:tcPr>
            <w:tcW w:w="937" w:type="dxa"/>
            <w:vAlign w:val="bottom"/>
          </w:tcPr>
          <w:p w:rsidR="004C41F4" w:rsidRPr="004C41F4" w:rsidP="004C41F4">
            <w:pPr>
              <w:jc w:val="center"/>
              <w:rPr>
                <w:sz w:val="18"/>
                <w:szCs w:val="18"/>
              </w:rPr>
            </w:pPr>
            <w:r w:rsidRPr="004C41F4">
              <w:rPr>
                <w:rFonts w:cs="Calibri"/>
                <w:color w:val="000000"/>
                <w:sz w:val="18"/>
                <w:szCs w:val="18"/>
              </w:rPr>
              <w:t>12%</w:t>
            </w:r>
          </w:p>
        </w:tc>
        <w:tc>
          <w:tcPr>
            <w:tcW w:w="924" w:type="dxa"/>
            <w:vAlign w:val="bottom"/>
          </w:tcPr>
          <w:p w:rsidR="004C41F4" w:rsidRPr="004C41F4" w:rsidP="004C41F4">
            <w:pPr>
              <w:jc w:val="center"/>
              <w:rPr>
                <w:sz w:val="18"/>
                <w:szCs w:val="18"/>
              </w:rPr>
            </w:pPr>
            <w:r w:rsidRPr="004C41F4">
              <w:rPr>
                <w:rFonts w:cs="Calibri"/>
                <w:color w:val="000000"/>
                <w:sz w:val="18"/>
                <w:szCs w:val="18"/>
              </w:rPr>
              <w:t>*</w:t>
            </w:r>
          </w:p>
        </w:tc>
      </w:tr>
      <w:tr w:rsidTr="00A531CE">
        <w:tblPrEx>
          <w:tblW w:w="0" w:type="auto"/>
          <w:tblLook w:val="04A0"/>
        </w:tblPrEx>
        <w:tc>
          <w:tcPr>
            <w:tcW w:w="4107" w:type="dxa"/>
            <w:vAlign w:val="center"/>
          </w:tcPr>
          <w:p w:rsidR="004C41F4" w:rsidRPr="00DC0535" w:rsidP="004C41F4">
            <w:pPr>
              <w:rPr>
                <w:sz w:val="20"/>
                <w:szCs w:val="20"/>
              </w:rPr>
            </w:pPr>
            <w:r w:rsidRPr="00DC0535">
              <w:rPr>
                <w:rFonts w:cs="Calibri"/>
                <w:color w:val="000000"/>
                <w:sz w:val="20"/>
                <w:szCs w:val="20"/>
              </w:rPr>
              <w:t>West Sussex</w:t>
            </w:r>
          </w:p>
        </w:tc>
        <w:tc>
          <w:tcPr>
            <w:tcW w:w="913" w:type="dxa"/>
            <w:vAlign w:val="bottom"/>
          </w:tcPr>
          <w:p w:rsidR="004C41F4" w:rsidRPr="004C41F4" w:rsidP="004C41F4">
            <w:pPr>
              <w:jc w:val="center"/>
              <w:rPr>
                <w:sz w:val="18"/>
                <w:szCs w:val="18"/>
              </w:rPr>
            </w:pPr>
            <w:r w:rsidRPr="004C41F4">
              <w:rPr>
                <w:rFonts w:cs="Calibri"/>
                <w:color w:val="000000"/>
                <w:sz w:val="18"/>
                <w:szCs w:val="18"/>
              </w:rPr>
              <w:t>14%</w:t>
            </w:r>
          </w:p>
        </w:tc>
        <w:tc>
          <w:tcPr>
            <w:tcW w:w="924" w:type="dxa"/>
            <w:vAlign w:val="bottom"/>
          </w:tcPr>
          <w:p w:rsidR="004C41F4" w:rsidRPr="004C41F4" w:rsidP="004C41F4">
            <w:pPr>
              <w:jc w:val="center"/>
              <w:rPr>
                <w:sz w:val="18"/>
                <w:szCs w:val="18"/>
              </w:rPr>
            </w:pPr>
            <w:r w:rsidRPr="004C41F4">
              <w:rPr>
                <w:rFonts w:cs="Calibri"/>
                <w:color w:val="000000"/>
                <w:sz w:val="18"/>
                <w:szCs w:val="18"/>
              </w:rPr>
              <w:t>5%</w:t>
            </w:r>
          </w:p>
        </w:tc>
        <w:tc>
          <w:tcPr>
            <w:tcW w:w="922" w:type="dxa"/>
            <w:vAlign w:val="bottom"/>
          </w:tcPr>
          <w:p w:rsidR="004C41F4" w:rsidRPr="004C41F4" w:rsidP="004C41F4">
            <w:pPr>
              <w:jc w:val="center"/>
              <w:rPr>
                <w:sz w:val="18"/>
                <w:szCs w:val="18"/>
              </w:rPr>
            </w:pPr>
            <w:r w:rsidRPr="004C41F4">
              <w:rPr>
                <w:rFonts w:cs="Calibri"/>
                <w:color w:val="000000"/>
                <w:sz w:val="18"/>
                <w:szCs w:val="18"/>
              </w:rPr>
              <w:t>8%</w:t>
            </w:r>
          </w:p>
        </w:tc>
        <w:tc>
          <w:tcPr>
            <w:tcW w:w="901" w:type="dxa"/>
            <w:vAlign w:val="bottom"/>
          </w:tcPr>
          <w:p w:rsidR="004C41F4" w:rsidRPr="004C41F4" w:rsidP="004C41F4">
            <w:pPr>
              <w:jc w:val="center"/>
              <w:rPr>
                <w:sz w:val="18"/>
                <w:szCs w:val="18"/>
              </w:rPr>
            </w:pPr>
            <w:r w:rsidRPr="004C41F4">
              <w:rPr>
                <w:rFonts w:cs="Calibri"/>
                <w:color w:val="000000"/>
                <w:sz w:val="18"/>
                <w:szCs w:val="18"/>
              </w:rPr>
              <w:t>15%</w:t>
            </w:r>
          </w:p>
        </w:tc>
        <w:tc>
          <w:tcPr>
            <w:tcW w:w="937" w:type="dxa"/>
            <w:vAlign w:val="bottom"/>
          </w:tcPr>
          <w:p w:rsidR="004C41F4" w:rsidRPr="004C41F4" w:rsidP="004C41F4">
            <w:pPr>
              <w:jc w:val="center"/>
              <w:rPr>
                <w:sz w:val="18"/>
                <w:szCs w:val="18"/>
              </w:rPr>
            </w:pPr>
            <w:r w:rsidRPr="004C41F4">
              <w:rPr>
                <w:rFonts w:cs="Calibri"/>
                <w:color w:val="000000"/>
                <w:sz w:val="18"/>
                <w:szCs w:val="18"/>
              </w:rPr>
              <w:t>6%</w:t>
            </w:r>
          </w:p>
        </w:tc>
        <w:tc>
          <w:tcPr>
            <w:tcW w:w="924" w:type="dxa"/>
            <w:vAlign w:val="bottom"/>
          </w:tcPr>
          <w:p w:rsidR="004C41F4" w:rsidRPr="004C41F4" w:rsidP="004C41F4">
            <w:pPr>
              <w:jc w:val="center"/>
              <w:rPr>
                <w:sz w:val="18"/>
                <w:szCs w:val="18"/>
              </w:rPr>
            </w:pPr>
            <w:r w:rsidRPr="004C41F4">
              <w:rPr>
                <w:rFonts w:cs="Calibri"/>
                <w:color w:val="000000"/>
                <w:sz w:val="18"/>
                <w:szCs w:val="18"/>
              </w:rPr>
              <w:t>13%</w:t>
            </w:r>
          </w:p>
        </w:tc>
      </w:tr>
      <w:tr w:rsidTr="00A531CE">
        <w:tblPrEx>
          <w:tblW w:w="0" w:type="auto"/>
          <w:tblLook w:val="04A0"/>
        </w:tblPrEx>
        <w:tc>
          <w:tcPr>
            <w:tcW w:w="4107" w:type="dxa"/>
            <w:vAlign w:val="center"/>
          </w:tcPr>
          <w:p w:rsidR="004C41F4" w:rsidRPr="00DC0535" w:rsidP="004C41F4">
            <w:pPr>
              <w:rPr>
                <w:sz w:val="20"/>
                <w:szCs w:val="20"/>
              </w:rPr>
            </w:pPr>
            <w:r w:rsidRPr="00DC0535">
              <w:rPr>
                <w:rFonts w:cs="Calibri"/>
                <w:color w:val="000000"/>
                <w:sz w:val="20"/>
                <w:szCs w:val="20"/>
              </w:rPr>
              <w:t xml:space="preserve">Windsor </w:t>
            </w:r>
            <w:r>
              <w:rPr>
                <w:rFonts w:cs="Calibri"/>
                <w:color w:val="000000"/>
                <w:sz w:val="20"/>
                <w:szCs w:val="20"/>
              </w:rPr>
              <w:t>&amp;</w:t>
            </w:r>
            <w:r w:rsidRPr="00DC0535">
              <w:rPr>
                <w:rFonts w:cs="Calibri"/>
                <w:color w:val="000000"/>
                <w:sz w:val="20"/>
                <w:szCs w:val="20"/>
              </w:rPr>
              <w:t xml:space="preserve"> Maidenhead</w:t>
            </w:r>
          </w:p>
        </w:tc>
        <w:tc>
          <w:tcPr>
            <w:tcW w:w="913" w:type="dxa"/>
            <w:vAlign w:val="bottom"/>
          </w:tcPr>
          <w:p w:rsidR="004C41F4" w:rsidRPr="004C41F4" w:rsidP="004C41F4">
            <w:pPr>
              <w:jc w:val="center"/>
              <w:rPr>
                <w:sz w:val="18"/>
                <w:szCs w:val="18"/>
              </w:rPr>
            </w:pPr>
            <w:r w:rsidRPr="004C41F4">
              <w:rPr>
                <w:rFonts w:cs="Calibri"/>
                <w:color w:val="000000"/>
                <w:sz w:val="18"/>
                <w:szCs w:val="18"/>
              </w:rPr>
              <w:t>17%</w:t>
            </w:r>
          </w:p>
        </w:tc>
        <w:tc>
          <w:tcPr>
            <w:tcW w:w="924" w:type="dxa"/>
            <w:vAlign w:val="bottom"/>
          </w:tcPr>
          <w:p w:rsidR="004C41F4" w:rsidRPr="004C41F4" w:rsidP="004C41F4">
            <w:pPr>
              <w:jc w:val="center"/>
              <w:rPr>
                <w:sz w:val="18"/>
                <w:szCs w:val="18"/>
              </w:rPr>
            </w:pPr>
            <w:r w:rsidRPr="004C41F4">
              <w:rPr>
                <w:rFonts w:cs="Calibri"/>
                <w:color w:val="000000"/>
                <w:sz w:val="18"/>
                <w:szCs w:val="18"/>
              </w:rPr>
              <w:t>*</w:t>
            </w:r>
          </w:p>
        </w:tc>
        <w:tc>
          <w:tcPr>
            <w:tcW w:w="922" w:type="dxa"/>
            <w:vAlign w:val="bottom"/>
          </w:tcPr>
          <w:p w:rsidR="004C41F4" w:rsidRPr="004C41F4" w:rsidP="004C41F4">
            <w:pPr>
              <w:jc w:val="center"/>
              <w:rPr>
                <w:sz w:val="18"/>
                <w:szCs w:val="18"/>
              </w:rPr>
            </w:pPr>
            <w:r w:rsidRPr="004C41F4">
              <w:rPr>
                <w:rFonts w:cs="Calibri"/>
                <w:color w:val="000000"/>
                <w:sz w:val="18"/>
                <w:szCs w:val="18"/>
              </w:rPr>
              <w:t>15%</w:t>
            </w:r>
          </w:p>
        </w:tc>
        <w:tc>
          <w:tcPr>
            <w:tcW w:w="901" w:type="dxa"/>
            <w:vAlign w:val="bottom"/>
          </w:tcPr>
          <w:p w:rsidR="004C41F4" w:rsidRPr="004C41F4" w:rsidP="004C41F4">
            <w:pPr>
              <w:jc w:val="center"/>
              <w:rPr>
                <w:sz w:val="18"/>
                <w:szCs w:val="18"/>
              </w:rPr>
            </w:pPr>
            <w:r w:rsidRPr="004C41F4">
              <w:rPr>
                <w:rFonts w:cs="Calibri"/>
                <w:color w:val="000000"/>
                <w:sz w:val="18"/>
                <w:szCs w:val="18"/>
              </w:rPr>
              <w:t>*</w:t>
            </w:r>
          </w:p>
        </w:tc>
        <w:tc>
          <w:tcPr>
            <w:tcW w:w="937" w:type="dxa"/>
            <w:vAlign w:val="bottom"/>
          </w:tcPr>
          <w:p w:rsidR="004C41F4" w:rsidRPr="004C41F4" w:rsidP="004C41F4">
            <w:pPr>
              <w:jc w:val="center"/>
              <w:rPr>
                <w:sz w:val="18"/>
                <w:szCs w:val="18"/>
              </w:rPr>
            </w:pPr>
            <w:r w:rsidRPr="004C41F4">
              <w:rPr>
                <w:rFonts w:cs="Calibri"/>
                <w:color w:val="000000"/>
                <w:sz w:val="18"/>
                <w:szCs w:val="18"/>
              </w:rPr>
              <w:t>*</w:t>
            </w:r>
          </w:p>
        </w:tc>
        <w:tc>
          <w:tcPr>
            <w:tcW w:w="924" w:type="dxa"/>
            <w:vAlign w:val="bottom"/>
          </w:tcPr>
          <w:p w:rsidR="004C41F4" w:rsidRPr="004C41F4" w:rsidP="004C41F4">
            <w:pPr>
              <w:jc w:val="center"/>
              <w:rPr>
                <w:sz w:val="18"/>
                <w:szCs w:val="18"/>
              </w:rPr>
            </w:pPr>
            <w:r w:rsidRPr="004C41F4">
              <w:rPr>
                <w:rFonts w:cs="Calibri"/>
                <w:color w:val="000000"/>
                <w:sz w:val="18"/>
                <w:szCs w:val="18"/>
              </w:rPr>
              <w:t>21%</w:t>
            </w:r>
          </w:p>
        </w:tc>
      </w:tr>
      <w:tr w:rsidTr="00A531CE">
        <w:tblPrEx>
          <w:tblW w:w="0" w:type="auto"/>
          <w:tblLook w:val="04A0"/>
        </w:tblPrEx>
        <w:tc>
          <w:tcPr>
            <w:tcW w:w="4107" w:type="dxa"/>
            <w:vAlign w:val="center"/>
          </w:tcPr>
          <w:p w:rsidR="004C41F4" w:rsidRPr="00DC0535" w:rsidP="004C41F4">
            <w:pPr>
              <w:rPr>
                <w:sz w:val="20"/>
                <w:szCs w:val="20"/>
              </w:rPr>
            </w:pPr>
            <w:r w:rsidRPr="00DC0535">
              <w:rPr>
                <w:rFonts w:cs="Calibri"/>
                <w:color w:val="000000"/>
                <w:sz w:val="20"/>
                <w:szCs w:val="20"/>
              </w:rPr>
              <w:t>Wokingham</w:t>
            </w:r>
          </w:p>
        </w:tc>
        <w:tc>
          <w:tcPr>
            <w:tcW w:w="913" w:type="dxa"/>
            <w:vAlign w:val="bottom"/>
          </w:tcPr>
          <w:p w:rsidR="004C41F4" w:rsidRPr="004C41F4" w:rsidP="004C41F4">
            <w:pPr>
              <w:jc w:val="center"/>
              <w:rPr>
                <w:sz w:val="18"/>
                <w:szCs w:val="18"/>
              </w:rPr>
            </w:pPr>
            <w:r w:rsidRPr="004C41F4">
              <w:rPr>
                <w:rFonts w:cs="Calibri"/>
                <w:color w:val="000000"/>
                <w:sz w:val="18"/>
                <w:szCs w:val="18"/>
              </w:rPr>
              <w:t>14%</w:t>
            </w:r>
          </w:p>
        </w:tc>
        <w:tc>
          <w:tcPr>
            <w:tcW w:w="924" w:type="dxa"/>
            <w:vAlign w:val="bottom"/>
          </w:tcPr>
          <w:p w:rsidR="004C41F4" w:rsidRPr="004C41F4" w:rsidP="004C41F4">
            <w:pPr>
              <w:jc w:val="center"/>
              <w:rPr>
                <w:sz w:val="18"/>
                <w:szCs w:val="18"/>
              </w:rPr>
            </w:pPr>
            <w:r w:rsidRPr="004C41F4">
              <w:rPr>
                <w:rFonts w:cs="Calibri"/>
                <w:color w:val="000000"/>
                <w:sz w:val="18"/>
                <w:szCs w:val="18"/>
              </w:rPr>
              <w:t>*</w:t>
            </w:r>
          </w:p>
        </w:tc>
        <w:tc>
          <w:tcPr>
            <w:tcW w:w="922" w:type="dxa"/>
            <w:vAlign w:val="bottom"/>
          </w:tcPr>
          <w:p w:rsidR="004C41F4" w:rsidRPr="004C41F4" w:rsidP="004C41F4">
            <w:pPr>
              <w:jc w:val="center"/>
              <w:rPr>
                <w:sz w:val="18"/>
                <w:szCs w:val="18"/>
              </w:rPr>
            </w:pPr>
            <w:r w:rsidRPr="004C41F4">
              <w:rPr>
                <w:rFonts w:cs="Calibri"/>
                <w:color w:val="000000"/>
                <w:sz w:val="18"/>
                <w:szCs w:val="18"/>
              </w:rPr>
              <w:t>*</w:t>
            </w:r>
          </w:p>
        </w:tc>
        <w:tc>
          <w:tcPr>
            <w:tcW w:w="901" w:type="dxa"/>
            <w:vAlign w:val="bottom"/>
          </w:tcPr>
          <w:p w:rsidR="004C41F4" w:rsidRPr="004C41F4" w:rsidP="004C41F4">
            <w:pPr>
              <w:jc w:val="center"/>
              <w:rPr>
                <w:sz w:val="18"/>
                <w:szCs w:val="18"/>
              </w:rPr>
            </w:pPr>
            <w:r w:rsidRPr="004C41F4">
              <w:rPr>
                <w:rFonts w:cs="Calibri"/>
                <w:color w:val="000000"/>
                <w:sz w:val="18"/>
                <w:szCs w:val="18"/>
              </w:rPr>
              <w:t>*</w:t>
            </w:r>
          </w:p>
        </w:tc>
        <w:tc>
          <w:tcPr>
            <w:tcW w:w="937" w:type="dxa"/>
            <w:vAlign w:val="bottom"/>
          </w:tcPr>
          <w:p w:rsidR="004C41F4" w:rsidRPr="004C41F4" w:rsidP="004C41F4">
            <w:pPr>
              <w:jc w:val="center"/>
              <w:rPr>
                <w:sz w:val="18"/>
                <w:szCs w:val="18"/>
              </w:rPr>
            </w:pPr>
            <w:r w:rsidRPr="004C41F4">
              <w:rPr>
                <w:rFonts w:cs="Calibri"/>
                <w:color w:val="000000"/>
                <w:sz w:val="18"/>
                <w:szCs w:val="18"/>
              </w:rPr>
              <w:t>*</w:t>
            </w:r>
          </w:p>
        </w:tc>
        <w:tc>
          <w:tcPr>
            <w:tcW w:w="924" w:type="dxa"/>
            <w:vAlign w:val="bottom"/>
          </w:tcPr>
          <w:p w:rsidR="004C41F4" w:rsidRPr="004C41F4" w:rsidP="004C41F4">
            <w:pPr>
              <w:jc w:val="center"/>
              <w:rPr>
                <w:sz w:val="18"/>
                <w:szCs w:val="18"/>
              </w:rPr>
            </w:pPr>
            <w:r w:rsidRPr="004C41F4">
              <w:rPr>
                <w:rFonts w:cs="Calibri"/>
                <w:color w:val="000000"/>
                <w:sz w:val="18"/>
                <w:szCs w:val="18"/>
              </w:rPr>
              <w:t>*</w:t>
            </w:r>
          </w:p>
        </w:tc>
      </w:tr>
      <w:tr w:rsidTr="00A531CE">
        <w:tblPrEx>
          <w:tblW w:w="0" w:type="auto"/>
          <w:tblLook w:val="04A0"/>
        </w:tblPrEx>
        <w:tc>
          <w:tcPr>
            <w:tcW w:w="4107" w:type="dxa"/>
            <w:vAlign w:val="center"/>
          </w:tcPr>
          <w:p w:rsidR="00A531CE" w:rsidRPr="009B79DF" w:rsidP="002028A6">
            <w:pPr>
              <w:rPr>
                <w:rFonts w:cs="Calibri"/>
                <w:b/>
                <w:bCs/>
                <w:color w:val="000000"/>
                <w:sz w:val="18"/>
                <w:szCs w:val="18"/>
              </w:rPr>
            </w:pPr>
            <w:r w:rsidRPr="009B79DF">
              <w:rPr>
                <w:rFonts w:cs="Calibri"/>
                <w:b/>
                <w:bCs/>
                <w:color w:val="000000"/>
                <w:sz w:val="20"/>
                <w:szCs w:val="20"/>
              </w:rPr>
              <w:t>SOUTH WEST</w:t>
            </w:r>
          </w:p>
        </w:tc>
        <w:tc>
          <w:tcPr>
            <w:tcW w:w="913" w:type="dxa"/>
            <w:vAlign w:val="center"/>
          </w:tcPr>
          <w:p w:rsidR="00A531CE" w:rsidRPr="00D8781B" w:rsidP="00D842FB">
            <w:pPr>
              <w:jc w:val="center"/>
              <w:rPr>
                <w:rFonts w:cs="Calibri"/>
                <w:b/>
                <w:bCs/>
                <w:color w:val="000000"/>
                <w:sz w:val="20"/>
                <w:szCs w:val="20"/>
              </w:rPr>
            </w:pPr>
            <w:r w:rsidRPr="00D8781B">
              <w:rPr>
                <w:rFonts w:cs="Calibri"/>
                <w:b/>
                <w:bCs/>
                <w:color w:val="000000"/>
                <w:sz w:val="20"/>
                <w:szCs w:val="20"/>
              </w:rPr>
              <w:t>12%</w:t>
            </w:r>
          </w:p>
        </w:tc>
        <w:tc>
          <w:tcPr>
            <w:tcW w:w="924" w:type="dxa"/>
            <w:vAlign w:val="center"/>
          </w:tcPr>
          <w:p w:rsidR="00A531CE" w:rsidRPr="00D8781B" w:rsidP="00D842FB">
            <w:pPr>
              <w:jc w:val="center"/>
              <w:rPr>
                <w:rFonts w:cs="Calibri"/>
                <w:b/>
                <w:bCs/>
                <w:color w:val="000000"/>
                <w:sz w:val="20"/>
                <w:szCs w:val="20"/>
              </w:rPr>
            </w:pPr>
            <w:r w:rsidRPr="00D8781B">
              <w:rPr>
                <w:rFonts w:cs="Calibri"/>
                <w:b/>
                <w:bCs/>
                <w:color w:val="000000"/>
                <w:sz w:val="20"/>
                <w:szCs w:val="20"/>
              </w:rPr>
              <w:t>6%</w:t>
            </w:r>
          </w:p>
        </w:tc>
        <w:tc>
          <w:tcPr>
            <w:tcW w:w="922" w:type="dxa"/>
            <w:vAlign w:val="center"/>
          </w:tcPr>
          <w:p w:rsidR="00A531CE" w:rsidRPr="00D8781B" w:rsidP="00D842FB">
            <w:pPr>
              <w:jc w:val="center"/>
              <w:rPr>
                <w:rFonts w:cs="Calibri"/>
                <w:b/>
                <w:bCs/>
                <w:color w:val="000000"/>
                <w:sz w:val="20"/>
                <w:szCs w:val="20"/>
              </w:rPr>
            </w:pPr>
            <w:r w:rsidRPr="00D8781B">
              <w:rPr>
                <w:rFonts w:cs="Calibri"/>
                <w:b/>
                <w:bCs/>
                <w:color w:val="000000"/>
                <w:sz w:val="20"/>
                <w:szCs w:val="20"/>
              </w:rPr>
              <w:t>8%</w:t>
            </w:r>
          </w:p>
        </w:tc>
        <w:tc>
          <w:tcPr>
            <w:tcW w:w="901" w:type="dxa"/>
            <w:vAlign w:val="center"/>
          </w:tcPr>
          <w:p w:rsidR="00A531CE" w:rsidRPr="00D8781B" w:rsidP="00D842FB">
            <w:pPr>
              <w:jc w:val="center"/>
              <w:rPr>
                <w:rFonts w:cs="Calibri"/>
                <w:b/>
                <w:bCs/>
                <w:color w:val="000000"/>
                <w:sz w:val="20"/>
                <w:szCs w:val="20"/>
              </w:rPr>
            </w:pPr>
            <w:r w:rsidRPr="00D8781B">
              <w:rPr>
                <w:rFonts w:cs="Calibri"/>
                <w:b/>
                <w:bCs/>
                <w:color w:val="000000"/>
                <w:sz w:val="20"/>
                <w:szCs w:val="20"/>
              </w:rPr>
              <w:t>15%</w:t>
            </w:r>
          </w:p>
        </w:tc>
        <w:tc>
          <w:tcPr>
            <w:tcW w:w="937" w:type="dxa"/>
            <w:vAlign w:val="center"/>
          </w:tcPr>
          <w:p w:rsidR="00A531CE" w:rsidRPr="00D8781B" w:rsidP="00D842FB">
            <w:pPr>
              <w:jc w:val="center"/>
              <w:rPr>
                <w:rFonts w:cs="Calibri"/>
                <w:b/>
                <w:bCs/>
                <w:color w:val="000000"/>
                <w:sz w:val="20"/>
                <w:szCs w:val="20"/>
              </w:rPr>
            </w:pPr>
            <w:r w:rsidRPr="00D8781B">
              <w:rPr>
                <w:rFonts w:cs="Calibri"/>
                <w:b/>
                <w:bCs/>
                <w:color w:val="000000"/>
                <w:sz w:val="20"/>
                <w:szCs w:val="20"/>
              </w:rPr>
              <w:t>6%</w:t>
            </w:r>
          </w:p>
        </w:tc>
        <w:tc>
          <w:tcPr>
            <w:tcW w:w="924" w:type="dxa"/>
            <w:vAlign w:val="center"/>
          </w:tcPr>
          <w:p w:rsidR="00A531CE" w:rsidRPr="00D8781B" w:rsidP="00D842FB">
            <w:pPr>
              <w:jc w:val="center"/>
              <w:rPr>
                <w:rFonts w:cs="Calibri"/>
                <w:b/>
                <w:bCs/>
                <w:color w:val="000000"/>
                <w:sz w:val="20"/>
                <w:szCs w:val="20"/>
              </w:rPr>
            </w:pPr>
            <w:r w:rsidRPr="00D8781B">
              <w:rPr>
                <w:rFonts w:cs="Calibri"/>
                <w:b/>
                <w:bCs/>
                <w:color w:val="000000"/>
                <w:sz w:val="20"/>
                <w:szCs w:val="20"/>
              </w:rPr>
              <w:t>12%</w:t>
            </w:r>
          </w:p>
        </w:tc>
      </w:tr>
      <w:tr w:rsidTr="00A531CE">
        <w:tblPrEx>
          <w:tblW w:w="0" w:type="auto"/>
          <w:tblLook w:val="04A0"/>
        </w:tblPrEx>
        <w:tc>
          <w:tcPr>
            <w:tcW w:w="4107" w:type="dxa"/>
            <w:vAlign w:val="center"/>
          </w:tcPr>
          <w:p w:rsidR="00ED1B90" w:rsidRPr="00DC0535" w:rsidP="00ED1B90">
            <w:pPr>
              <w:rPr>
                <w:sz w:val="20"/>
                <w:szCs w:val="20"/>
              </w:rPr>
            </w:pPr>
            <w:r w:rsidRPr="00DC0535">
              <w:rPr>
                <w:rFonts w:cs="Calibri"/>
                <w:color w:val="000000"/>
                <w:sz w:val="20"/>
                <w:szCs w:val="20"/>
              </w:rPr>
              <w:t xml:space="preserve">Bath </w:t>
            </w:r>
            <w:r>
              <w:rPr>
                <w:rFonts w:cs="Calibri"/>
                <w:color w:val="000000"/>
                <w:sz w:val="20"/>
                <w:szCs w:val="20"/>
              </w:rPr>
              <w:t>&amp;</w:t>
            </w:r>
            <w:r w:rsidRPr="00DC0535">
              <w:rPr>
                <w:rFonts w:cs="Calibri"/>
                <w:color w:val="000000"/>
                <w:sz w:val="20"/>
                <w:szCs w:val="20"/>
              </w:rPr>
              <w:t xml:space="preserve"> </w:t>
            </w:r>
            <w:r w:rsidRPr="00DC0535">
              <w:rPr>
                <w:rFonts w:cs="Calibri"/>
                <w:color w:val="000000"/>
                <w:sz w:val="20"/>
                <w:szCs w:val="20"/>
              </w:rPr>
              <w:t>North East</w:t>
            </w:r>
            <w:r w:rsidRPr="00DC0535">
              <w:rPr>
                <w:rFonts w:cs="Calibri"/>
                <w:color w:val="000000"/>
                <w:sz w:val="20"/>
                <w:szCs w:val="20"/>
              </w:rPr>
              <w:t xml:space="preserve"> Somerset</w:t>
            </w:r>
          </w:p>
        </w:tc>
        <w:tc>
          <w:tcPr>
            <w:tcW w:w="913" w:type="dxa"/>
            <w:vAlign w:val="bottom"/>
          </w:tcPr>
          <w:p w:rsidR="00ED1B90" w:rsidRPr="00ED1B90" w:rsidP="00ED1B90">
            <w:pPr>
              <w:jc w:val="center"/>
              <w:rPr>
                <w:sz w:val="18"/>
                <w:szCs w:val="18"/>
              </w:rPr>
            </w:pPr>
            <w:r w:rsidRPr="00ED1B90">
              <w:rPr>
                <w:rFonts w:cs="Calibri"/>
                <w:color w:val="000000"/>
                <w:sz w:val="18"/>
                <w:szCs w:val="18"/>
              </w:rPr>
              <w:t>14%</w:t>
            </w:r>
          </w:p>
        </w:tc>
        <w:tc>
          <w:tcPr>
            <w:tcW w:w="924" w:type="dxa"/>
            <w:vAlign w:val="bottom"/>
          </w:tcPr>
          <w:p w:rsidR="00ED1B90" w:rsidRPr="00ED1B90" w:rsidP="00ED1B90">
            <w:pPr>
              <w:jc w:val="center"/>
              <w:rPr>
                <w:sz w:val="18"/>
                <w:szCs w:val="18"/>
              </w:rPr>
            </w:pPr>
            <w:r w:rsidRPr="00ED1B90">
              <w:rPr>
                <w:rFonts w:cs="Calibri"/>
                <w:color w:val="000000"/>
                <w:sz w:val="18"/>
                <w:szCs w:val="18"/>
              </w:rPr>
              <w:t>*</w:t>
            </w:r>
          </w:p>
        </w:tc>
        <w:tc>
          <w:tcPr>
            <w:tcW w:w="922" w:type="dxa"/>
            <w:vAlign w:val="bottom"/>
          </w:tcPr>
          <w:p w:rsidR="00ED1B90" w:rsidRPr="00ED1B90" w:rsidP="00ED1B90">
            <w:pPr>
              <w:jc w:val="center"/>
              <w:rPr>
                <w:sz w:val="18"/>
                <w:szCs w:val="18"/>
              </w:rPr>
            </w:pPr>
            <w:r w:rsidRPr="00ED1B90">
              <w:rPr>
                <w:rFonts w:cs="Calibri"/>
                <w:color w:val="000000"/>
                <w:sz w:val="18"/>
                <w:szCs w:val="18"/>
              </w:rPr>
              <w:t>8%</w:t>
            </w:r>
          </w:p>
        </w:tc>
        <w:tc>
          <w:tcPr>
            <w:tcW w:w="901" w:type="dxa"/>
            <w:vAlign w:val="bottom"/>
          </w:tcPr>
          <w:p w:rsidR="00ED1B90" w:rsidRPr="00ED1B90" w:rsidP="00ED1B90">
            <w:pPr>
              <w:jc w:val="center"/>
              <w:rPr>
                <w:sz w:val="18"/>
                <w:szCs w:val="18"/>
              </w:rPr>
            </w:pPr>
            <w:r w:rsidRPr="00ED1B90">
              <w:rPr>
                <w:rFonts w:cs="Calibri"/>
                <w:color w:val="000000"/>
                <w:sz w:val="18"/>
                <w:szCs w:val="18"/>
              </w:rPr>
              <w:t>*</w:t>
            </w:r>
          </w:p>
        </w:tc>
        <w:tc>
          <w:tcPr>
            <w:tcW w:w="937" w:type="dxa"/>
            <w:vAlign w:val="bottom"/>
          </w:tcPr>
          <w:p w:rsidR="00ED1B90" w:rsidRPr="00ED1B90" w:rsidP="00ED1B90">
            <w:pPr>
              <w:jc w:val="center"/>
              <w:rPr>
                <w:sz w:val="18"/>
                <w:szCs w:val="18"/>
              </w:rPr>
            </w:pPr>
            <w:r w:rsidRPr="00ED1B90">
              <w:rPr>
                <w:rFonts w:cs="Calibri"/>
                <w:color w:val="000000"/>
                <w:sz w:val="18"/>
                <w:szCs w:val="18"/>
              </w:rPr>
              <w:t>*</w:t>
            </w:r>
          </w:p>
        </w:tc>
        <w:tc>
          <w:tcPr>
            <w:tcW w:w="924" w:type="dxa"/>
            <w:vAlign w:val="bottom"/>
          </w:tcPr>
          <w:p w:rsidR="00ED1B90" w:rsidRPr="00ED1B90" w:rsidP="00ED1B90">
            <w:pPr>
              <w:jc w:val="center"/>
              <w:rPr>
                <w:sz w:val="18"/>
                <w:szCs w:val="18"/>
              </w:rPr>
            </w:pPr>
            <w:r w:rsidRPr="00ED1B90">
              <w:rPr>
                <w:rFonts w:cs="Calibri"/>
                <w:color w:val="000000"/>
                <w:sz w:val="18"/>
                <w:szCs w:val="18"/>
              </w:rPr>
              <w:t>12%</w:t>
            </w:r>
          </w:p>
        </w:tc>
      </w:tr>
      <w:tr w:rsidTr="00A531CE">
        <w:tblPrEx>
          <w:tblW w:w="0" w:type="auto"/>
          <w:tblLook w:val="04A0"/>
        </w:tblPrEx>
        <w:tc>
          <w:tcPr>
            <w:tcW w:w="4107" w:type="dxa"/>
            <w:vAlign w:val="center"/>
          </w:tcPr>
          <w:p w:rsidR="00ED1B90" w:rsidRPr="00DC0535" w:rsidP="00ED1B90">
            <w:pPr>
              <w:rPr>
                <w:sz w:val="20"/>
                <w:szCs w:val="20"/>
              </w:rPr>
            </w:pPr>
            <w:r w:rsidRPr="00DC0535">
              <w:rPr>
                <w:rFonts w:cs="Calibri"/>
                <w:color w:val="000000"/>
                <w:sz w:val="20"/>
                <w:szCs w:val="20"/>
              </w:rPr>
              <w:t>Bournemouth</w:t>
            </w:r>
            <w:r>
              <w:rPr>
                <w:rFonts w:cs="Calibri"/>
                <w:color w:val="000000"/>
                <w:sz w:val="20"/>
                <w:szCs w:val="20"/>
              </w:rPr>
              <w:t xml:space="preserve"> (pre-2019)</w:t>
            </w:r>
          </w:p>
        </w:tc>
        <w:tc>
          <w:tcPr>
            <w:tcW w:w="913" w:type="dxa"/>
            <w:vAlign w:val="bottom"/>
          </w:tcPr>
          <w:p w:rsidR="00ED1B90" w:rsidRPr="00ED1B90" w:rsidP="00ED1B90">
            <w:pPr>
              <w:jc w:val="center"/>
              <w:rPr>
                <w:sz w:val="18"/>
                <w:szCs w:val="18"/>
              </w:rPr>
            </w:pPr>
            <w:r w:rsidRPr="00ED1B90">
              <w:rPr>
                <w:rFonts w:cs="Calibri"/>
                <w:color w:val="000000"/>
                <w:sz w:val="18"/>
                <w:szCs w:val="18"/>
              </w:rPr>
              <w:t>16%</w:t>
            </w:r>
          </w:p>
        </w:tc>
        <w:tc>
          <w:tcPr>
            <w:tcW w:w="924" w:type="dxa"/>
            <w:vAlign w:val="bottom"/>
          </w:tcPr>
          <w:p w:rsidR="00ED1B90" w:rsidRPr="00ED1B90" w:rsidP="00ED1B90">
            <w:pPr>
              <w:jc w:val="center"/>
              <w:rPr>
                <w:sz w:val="18"/>
                <w:szCs w:val="18"/>
              </w:rPr>
            </w:pPr>
            <w:r w:rsidRPr="00ED1B90">
              <w:rPr>
                <w:rFonts w:cs="Calibri"/>
                <w:color w:val="000000"/>
                <w:sz w:val="18"/>
                <w:szCs w:val="18"/>
              </w:rPr>
              <w:t>*</w:t>
            </w:r>
          </w:p>
        </w:tc>
        <w:tc>
          <w:tcPr>
            <w:tcW w:w="922" w:type="dxa"/>
            <w:vAlign w:val="bottom"/>
          </w:tcPr>
          <w:p w:rsidR="00ED1B90" w:rsidRPr="00ED1B90" w:rsidP="00ED1B90">
            <w:pPr>
              <w:jc w:val="center"/>
              <w:rPr>
                <w:sz w:val="18"/>
                <w:szCs w:val="18"/>
              </w:rPr>
            </w:pPr>
            <w:r w:rsidRPr="00ED1B90">
              <w:rPr>
                <w:rFonts w:cs="Calibri"/>
                <w:color w:val="000000"/>
                <w:sz w:val="18"/>
                <w:szCs w:val="18"/>
              </w:rPr>
              <w:t>*</w:t>
            </w:r>
          </w:p>
        </w:tc>
        <w:tc>
          <w:tcPr>
            <w:tcW w:w="901" w:type="dxa"/>
            <w:vAlign w:val="bottom"/>
          </w:tcPr>
          <w:p w:rsidR="00ED1B90" w:rsidRPr="00ED1B90" w:rsidP="00ED1B90">
            <w:pPr>
              <w:jc w:val="center"/>
              <w:rPr>
                <w:sz w:val="18"/>
                <w:szCs w:val="18"/>
              </w:rPr>
            </w:pPr>
            <w:r w:rsidRPr="00ED1B90">
              <w:rPr>
                <w:rFonts w:cs="Calibri"/>
                <w:color w:val="000000"/>
                <w:sz w:val="18"/>
                <w:szCs w:val="18"/>
              </w:rPr>
              <w:t>*</w:t>
            </w:r>
          </w:p>
        </w:tc>
        <w:tc>
          <w:tcPr>
            <w:tcW w:w="937" w:type="dxa"/>
            <w:vAlign w:val="bottom"/>
          </w:tcPr>
          <w:p w:rsidR="00ED1B90" w:rsidRPr="00ED1B90" w:rsidP="00ED1B90">
            <w:pPr>
              <w:jc w:val="center"/>
              <w:rPr>
                <w:sz w:val="18"/>
                <w:szCs w:val="18"/>
              </w:rPr>
            </w:pPr>
            <w:r w:rsidRPr="00ED1B90">
              <w:rPr>
                <w:rFonts w:cs="Calibri"/>
                <w:color w:val="000000"/>
                <w:sz w:val="18"/>
                <w:szCs w:val="18"/>
              </w:rPr>
              <w:t>*</w:t>
            </w:r>
          </w:p>
        </w:tc>
        <w:tc>
          <w:tcPr>
            <w:tcW w:w="924" w:type="dxa"/>
            <w:vAlign w:val="bottom"/>
          </w:tcPr>
          <w:p w:rsidR="00ED1B90" w:rsidRPr="00ED1B90" w:rsidP="00ED1B90">
            <w:pPr>
              <w:jc w:val="center"/>
              <w:rPr>
                <w:sz w:val="18"/>
                <w:szCs w:val="18"/>
              </w:rPr>
            </w:pPr>
            <w:r w:rsidRPr="00ED1B90">
              <w:rPr>
                <w:rFonts w:cs="Calibri"/>
                <w:color w:val="000000"/>
                <w:sz w:val="18"/>
                <w:szCs w:val="18"/>
              </w:rPr>
              <w:t>*</w:t>
            </w:r>
          </w:p>
        </w:tc>
      </w:tr>
      <w:tr w:rsidTr="00A531CE">
        <w:tblPrEx>
          <w:tblW w:w="0" w:type="auto"/>
          <w:tblLook w:val="04A0"/>
        </w:tblPrEx>
        <w:tc>
          <w:tcPr>
            <w:tcW w:w="4107" w:type="dxa"/>
            <w:vAlign w:val="center"/>
          </w:tcPr>
          <w:p w:rsidR="00ED1B90" w:rsidRPr="00DC0535" w:rsidP="00ED1B90">
            <w:pPr>
              <w:rPr>
                <w:sz w:val="20"/>
                <w:szCs w:val="20"/>
              </w:rPr>
            </w:pPr>
            <w:r w:rsidRPr="00DC0535">
              <w:rPr>
                <w:rFonts w:cs="Calibri"/>
                <w:color w:val="000000"/>
                <w:sz w:val="20"/>
                <w:szCs w:val="20"/>
              </w:rPr>
              <w:t>B</w:t>
            </w:r>
            <w:r>
              <w:rPr>
                <w:rFonts w:cs="Calibri"/>
                <w:color w:val="000000"/>
                <w:sz w:val="20"/>
                <w:szCs w:val="20"/>
              </w:rPr>
              <w:t>ourne</w:t>
            </w:r>
            <w:r w:rsidRPr="00DC0535">
              <w:rPr>
                <w:rFonts w:cs="Calibri"/>
                <w:color w:val="000000"/>
                <w:sz w:val="20"/>
                <w:szCs w:val="20"/>
              </w:rPr>
              <w:t xml:space="preserve">mouth, </w:t>
            </w:r>
            <w:r w:rsidRPr="00DC0535">
              <w:rPr>
                <w:rFonts w:cs="Calibri"/>
                <w:color w:val="000000"/>
                <w:sz w:val="20"/>
                <w:szCs w:val="20"/>
              </w:rPr>
              <w:t>C</w:t>
            </w:r>
            <w:r>
              <w:rPr>
                <w:rFonts w:cs="Calibri"/>
                <w:color w:val="000000"/>
                <w:sz w:val="20"/>
                <w:szCs w:val="20"/>
              </w:rPr>
              <w:t>’</w:t>
            </w:r>
            <w:r w:rsidRPr="00DC0535">
              <w:rPr>
                <w:rFonts w:cs="Calibri"/>
                <w:color w:val="000000"/>
                <w:sz w:val="20"/>
                <w:szCs w:val="20"/>
              </w:rPr>
              <w:t>church</w:t>
            </w:r>
            <w:r w:rsidRPr="00DC0535">
              <w:rPr>
                <w:rFonts w:cs="Calibri"/>
                <w:color w:val="000000"/>
                <w:sz w:val="20"/>
                <w:szCs w:val="20"/>
              </w:rPr>
              <w:t xml:space="preserve"> </w:t>
            </w:r>
            <w:r>
              <w:rPr>
                <w:rFonts w:cs="Calibri"/>
                <w:color w:val="000000"/>
                <w:sz w:val="20"/>
                <w:szCs w:val="20"/>
              </w:rPr>
              <w:t>&amp;</w:t>
            </w:r>
            <w:r w:rsidRPr="00DC0535">
              <w:rPr>
                <w:rFonts w:cs="Calibri"/>
                <w:color w:val="000000"/>
                <w:sz w:val="20"/>
                <w:szCs w:val="20"/>
              </w:rPr>
              <w:t xml:space="preserve"> Poole</w:t>
            </w:r>
            <w:r>
              <w:rPr>
                <w:rFonts w:cs="Calibri"/>
                <w:color w:val="000000"/>
                <w:sz w:val="20"/>
                <w:szCs w:val="20"/>
              </w:rPr>
              <w:t xml:space="preserve"> (post-2019)</w:t>
            </w:r>
          </w:p>
        </w:tc>
        <w:tc>
          <w:tcPr>
            <w:tcW w:w="913" w:type="dxa"/>
            <w:vAlign w:val="bottom"/>
          </w:tcPr>
          <w:p w:rsidR="00ED1B90" w:rsidRPr="00ED1B90" w:rsidP="00ED1B90">
            <w:pPr>
              <w:jc w:val="center"/>
              <w:rPr>
                <w:sz w:val="18"/>
                <w:szCs w:val="18"/>
              </w:rPr>
            </w:pPr>
            <w:r w:rsidRPr="00ED1B90">
              <w:rPr>
                <w:rFonts w:cs="Calibri"/>
                <w:color w:val="000000"/>
                <w:sz w:val="18"/>
                <w:szCs w:val="18"/>
              </w:rPr>
              <w:t>12%</w:t>
            </w:r>
          </w:p>
        </w:tc>
        <w:tc>
          <w:tcPr>
            <w:tcW w:w="924" w:type="dxa"/>
            <w:vAlign w:val="bottom"/>
          </w:tcPr>
          <w:p w:rsidR="00ED1B90" w:rsidRPr="00ED1B90" w:rsidP="00ED1B90">
            <w:pPr>
              <w:jc w:val="center"/>
              <w:rPr>
                <w:sz w:val="18"/>
                <w:szCs w:val="18"/>
              </w:rPr>
            </w:pPr>
            <w:r w:rsidRPr="00ED1B90">
              <w:rPr>
                <w:rFonts w:cs="Calibri"/>
                <w:color w:val="000000"/>
                <w:sz w:val="18"/>
                <w:szCs w:val="18"/>
              </w:rPr>
              <w:t>8%</w:t>
            </w:r>
          </w:p>
        </w:tc>
        <w:tc>
          <w:tcPr>
            <w:tcW w:w="922" w:type="dxa"/>
            <w:vAlign w:val="bottom"/>
          </w:tcPr>
          <w:p w:rsidR="00ED1B90" w:rsidRPr="00ED1B90" w:rsidP="00ED1B90">
            <w:pPr>
              <w:jc w:val="center"/>
              <w:rPr>
                <w:sz w:val="18"/>
                <w:szCs w:val="18"/>
              </w:rPr>
            </w:pPr>
            <w:r w:rsidRPr="00ED1B90">
              <w:rPr>
                <w:rFonts w:cs="Calibri"/>
                <w:color w:val="000000"/>
                <w:sz w:val="18"/>
                <w:szCs w:val="18"/>
              </w:rPr>
              <w:t>8%</w:t>
            </w:r>
          </w:p>
        </w:tc>
        <w:tc>
          <w:tcPr>
            <w:tcW w:w="901" w:type="dxa"/>
            <w:vAlign w:val="bottom"/>
          </w:tcPr>
          <w:p w:rsidR="00ED1B90" w:rsidRPr="00ED1B90" w:rsidP="00ED1B90">
            <w:pPr>
              <w:jc w:val="center"/>
              <w:rPr>
                <w:sz w:val="18"/>
                <w:szCs w:val="18"/>
              </w:rPr>
            </w:pPr>
            <w:r w:rsidRPr="00ED1B90">
              <w:rPr>
                <w:rFonts w:cs="Calibri"/>
                <w:color w:val="000000"/>
                <w:sz w:val="18"/>
                <w:szCs w:val="18"/>
              </w:rPr>
              <w:t>*</w:t>
            </w:r>
          </w:p>
        </w:tc>
        <w:tc>
          <w:tcPr>
            <w:tcW w:w="937" w:type="dxa"/>
            <w:vAlign w:val="bottom"/>
          </w:tcPr>
          <w:p w:rsidR="00ED1B90" w:rsidRPr="00ED1B90" w:rsidP="00ED1B90">
            <w:pPr>
              <w:jc w:val="center"/>
              <w:rPr>
                <w:sz w:val="18"/>
                <w:szCs w:val="18"/>
              </w:rPr>
            </w:pPr>
            <w:r w:rsidRPr="00ED1B90">
              <w:rPr>
                <w:rFonts w:cs="Calibri"/>
                <w:color w:val="000000"/>
                <w:sz w:val="18"/>
                <w:szCs w:val="18"/>
              </w:rPr>
              <w:t>*</w:t>
            </w:r>
          </w:p>
        </w:tc>
        <w:tc>
          <w:tcPr>
            <w:tcW w:w="924" w:type="dxa"/>
            <w:vAlign w:val="bottom"/>
          </w:tcPr>
          <w:p w:rsidR="00ED1B90" w:rsidRPr="00ED1B90" w:rsidP="00ED1B90">
            <w:pPr>
              <w:jc w:val="center"/>
              <w:rPr>
                <w:sz w:val="18"/>
                <w:szCs w:val="18"/>
              </w:rPr>
            </w:pPr>
            <w:r w:rsidRPr="00ED1B90">
              <w:rPr>
                <w:rFonts w:cs="Calibri"/>
                <w:color w:val="000000"/>
                <w:sz w:val="18"/>
                <w:szCs w:val="18"/>
              </w:rPr>
              <w:t>14%</w:t>
            </w:r>
          </w:p>
        </w:tc>
      </w:tr>
      <w:tr w:rsidTr="00A531CE">
        <w:tblPrEx>
          <w:tblW w:w="0" w:type="auto"/>
          <w:tblLook w:val="04A0"/>
        </w:tblPrEx>
        <w:tc>
          <w:tcPr>
            <w:tcW w:w="4107" w:type="dxa"/>
            <w:vAlign w:val="center"/>
          </w:tcPr>
          <w:p w:rsidR="00ED1B90" w:rsidRPr="00DC0535" w:rsidP="00ED1B90">
            <w:pPr>
              <w:rPr>
                <w:sz w:val="20"/>
                <w:szCs w:val="20"/>
              </w:rPr>
            </w:pPr>
            <w:r w:rsidRPr="00DC0535">
              <w:rPr>
                <w:rFonts w:cs="Calibri"/>
                <w:color w:val="000000"/>
                <w:sz w:val="20"/>
                <w:szCs w:val="20"/>
              </w:rPr>
              <w:t>Bristol</w:t>
            </w:r>
          </w:p>
        </w:tc>
        <w:tc>
          <w:tcPr>
            <w:tcW w:w="913" w:type="dxa"/>
            <w:vAlign w:val="bottom"/>
          </w:tcPr>
          <w:p w:rsidR="00ED1B90" w:rsidRPr="00ED1B90" w:rsidP="00ED1B90">
            <w:pPr>
              <w:jc w:val="center"/>
              <w:rPr>
                <w:sz w:val="18"/>
                <w:szCs w:val="18"/>
              </w:rPr>
            </w:pPr>
            <w:r w:rsidRPr="00ED1B90">
              <w:rPr>
                <w:rFonts w:cs="Calibri"/>
                <w:color w:val="000000"/>
                <w:sz w:val="18"/>
                <w:szCs w:val="18"/>
              </w:rPr>
              <w:t>11%</w:t>
            </w:r>
          </w:p>
        </w:tc>
        <w:tc>
          <w:tcPr>
            <w:tcW w:w="924" w:type="dxa"/>
            <w:vAlign w:val="bottom"/>
          </w:tcPr>
          <w:p w:rsidR="00ED1B90" w:rsidRPr="00ED1B90" w:rsidP="00ED1B90">
            <w:pPr>
              <w:jc w:val="center"/>
              <w:rPr>
                <w:sz w:val="18"/>
                <w:szCs w:val="18"/>
              </w:rPr>
            </w:pPr>
            <w:r w:rsidRPr="00ED1B90">
              <w:rPr>
                <w:rFonts w:cs="Calibri"/>
                <w:color w:val="000000"/>
                <w:sz w:val="18"/>
                <w:szCs w:val="18"/>
              </w:rPr>
              <w:t>6%</w:t>
            </w:r>
          </w:p>
        </w:tc>
        <w:tc>
          <w:tcPr>
            <w:tcW w:w="922" w:type="dxa"/>
            <w:vAlign w:val="bottom"/>
          </w:tcPr>
          <w:p w:rsidR="00ED1B90" w:rsidRPr="00ED1B90" w:rsidP="00ED1B90">
            <w:pPr>
              <w:jc w:val="center"/>
              <w:rPr>
                <w:sz w:val="18"/>
                <w:szCs w:val="18"/>
              </w:rPr>
            </w:pPr>
            <w:r w:rsidRPr="00ED1B90">
              <w:rPr>
                <w:rFonts w:cs="Calibri"/>
                <w:color w:val="000000"/>
                <w:sz w:val="18"/>
                <w:szCs w:val="18"/>
              </w:rPr>
              <w:t>6%</w:t>
            </w:r>
          </w:p>
        </w:tc>
        <w:tc>
          <w:tcPr>
            <w:tcW w:w="901" w:type="dxa"/>
            <w:vAlign w:val="bottom"/>
          </w:tcPr>
          <w:p w:rsidR="00ED1B90" w:rsidRPr="00ED1B90" w:rsidP="00ED1B90">
            <w:pPr>
              <w:jc w:val="center"/>
              <w:rPr>
                <w:sz w:val="18"/>
                <w:szCs w:val="18"/>
              </w:rPr>
            </w:pPr>
            <w:r w:rsidRPr="00ED1B90">
              <w:rPr>
                <w:rFonts w:cs="Calibri"/>
                <w:color w:val="000000"/>
                <w:sz w:val="18"/>
                <w:szCs w:val="18"/>
              </w:rPr>
              <w:t>14%</w:t>
            </w:r>
          </w:p>
        </w:tc>
        <w:tc>
          <w:tcPr>
            <w:tcW w:w="937" w:type="dxa"/>
            <w:vAlign w:val="bottom"/>
          </w:tcPr>
          <w:p w:rsidR="00ED1B90" w:rsidRPr="00ED1B90" w:rsidP="00ED1B90">
            <w:pPr>
              <w:jc w:val="center"/>
              <w:rPr>
                <w:sz w:val="18"/>
                <w:szCs w:val="18"/>
              </w:rPr>
            </w:pPr>
            <w:r w:rsidRPr="00ED1B90">
              <w:rPr>
                <w:rFonts w:cs="Calibri"/>
                <w:color w:val="000000"/>
                <w:sz w:val="18"/>
                <w:szCs w:val="18"/>
              </w:rPr>
              <w:t>6%</w:t>
            </w:r>
          </w:p>
        </w:tc>
        <w:tc>
          <w:tcPr>
            <w:tcW w:w="924" w:type="dxa"/>
            <w:vAlign w:val="bottom"/>
          </w:tcPr>
          <w:p w:rsidR="00ED1B90" w:rsidRPr="00ED1B90" w:rsidP="00ED1B90">
            <w:pPr>
              <w:jc w:val="center"/>
              <w:rPr>
                <w:sz w:val="18"/>
                <w:szCs w:val="18"/>
              </w:rPr>
            </w:pPr>
            <w:r w:rsidRPr="00ED1B90">
              <w:rPr>
                <w:rFonts w:cs="Calibri"/>
                <w:color w:val="000000"/>
                <w:sz w:val="18"/>
                <w:szCs w:val="18"/>
              </w:rPr>
              <w:t>12%</w:t>
            </w:r>
          </w:p>
        </w:tc>
      </w:tr>
      <w:tr w:rsidTr="00A531CE">
        <w:tblPrEx>
          <w:tblW w:w="0" w:type="auto"/>
          <w:tblLook w:val="04A0"/>
        </w:tblPrEx>
        <w:tc>
          <w:tcPr>
            <w:tcW w:w="4107" w:type="dxa"/>
            <w:vAlign w:val="center"/>
          </w:tcPr>
          <w:p w:rsidR="00ED1B90" w:rsidRPr="00DC0535" w:rsidP="00ED1B90">
            <w:pPr>
              <w:rPr>
                <w:sz w:val="20"/>
                <w:szCs w:val="20"/>
              </w:rPr>
            </w:pPr>
            <w:r w:rsidRPr="00DC0535">
              <w:rPr>
                <w:rFonts w:cs="Calibri"/>
                <w:color w:val="000000"/>
                <w:sz w:val="20"/>
                <w:szCs w:val="20"/>
              </w:rPr>
              <w:t>Cornwall</w:t>
            </w:r>
          </w:p>
        </w:tc>
        <w:tc>
          <w:tcPr>
            <w:tcW w:w="913" w:type="dxa"/>
            <w:vAlign w:val="bottom"/>
          </w:tcPr>
          <w:p w:rsidR="00ED1B90" w:rsidRPr="00ED1B90" w:rsidP="00ED1B90">
            <w:pPr>
              <w:jc w:val="center"/>
              <w:rPr>
                <w:sz w:val="18"/>
                <w:szCs w:val="18"/>
              </w:rPr>
            </w:pPr>
            <w:r w:rsidRPr="00ED1B90">
              <w:rPr>
                <w:rFonts w:cs="Calibri"/>
                <w:color w:val="000000"/>
                <w:sz w:val="18"/>
                <w:szCs w:val="18"/>
              </w:rPr>
              <w:t>12%</w:t>
            </w:r>
          </w:p>
        </w:tc>
        <w:tc>
          <w:tcPr>
            <w:tcW w:w="924" w:type="dxa"/>
            <w:vAlign w:val="bottom"/>
          </w:tcPr>
          <w:p w:rsidR="00ED1B90" w:rsidRPr="00ED1B90" w:rsidP="00ED1B90">
            <w:pPr>
              <w:jc w:val="center"/>
              <w:rPr>
                <w:sz w:val="18"/>
                <w:szCs w:val="18"/>
              </w:rPr>
            </w:pPr>
            <w:r w:rsidRPr="00ED1B90">
              <w:rPr>
                <w:rFonts w:cs="Calibri"/>
                <w:color w:val="000000"/>
                <w:sz w:val="18"/>
                <w:szCs w:val="18"/>
              </w:rPr>
              <w:t>6%</w:t>
            </w:r>
          </w:p>
        </w:tc>
        <w:tc>
          <w:tcPr>
            <w:tcW w:w="922" w:type="dxa"/>
            <w:vAlign w:val="bottom"/>
          </w:tcPr>
          <w:p w:rsidR="00ED1B90" w:rsidRPr="00ED1B90" w:rsidP="00ED1B90">
            <w:pPr>
              <w:jc w:val="center"/>
              <w:rPr>
                <w:sz w:val="18"/>
                <w:szCs w:val="18"/>
              </w:rPr>
            </w:pPr>
            <w:r w:rsidRPr="00ED1B90">
              <w:rPr>
                <w:rFonts w:cs="Calibri"/>
                <w:color w:val="000000"/>
                <w:sz w:val="18"/>
                <w:szCs w:val="18"/>
              </w:rPr>
              <w:t>9%</w:t>
            </w:r>
          </w:p>
        </w:tc>
        <w:tc>
          <w:tcPr>
            <w:tcW w:w="901" w:type="dxa"/>
            <w:vAlign w:val="bottom"/>
          </w:tcPr>
          <w:p w:rsidR="00ED1B90" w:rsidRPr="00ED1B90" w:rsidP="00ED1B90">
            <w:pPr>
              <w:jc w:val="center"/>
              <w:rPr>
                <w:sz w:val="18"/>
                <w:szCs w:val="18"/>
              </w:rPr>
            </w:pPr>
            <w:r w:rsidRPr="00ED1B90">
              <w:rPr>
                <w:rFonts w:cs="Calibri"/>
                <w:color w:val="000000"/>
                <w:sz w:val="18"/>
                <w:szCs w:val="18"/>
              </w:rPr>
              <w:t>*</w:t>
            </w:r>
          </w:p>
        </w:tc>
        <w:tc>
          <w:tcPr>
            <w:tcW w:w="937" w:type="dxa"/>
            <w:vAlign w:val="bottom"/>
          </w:tcPr>
          <w:p w:rsidR="00ED1B90" w:rsidRPr="00ED1B90" w:rsidP="00ED1B90">
            <w:pPr>
              <w:jc w:val="center"/>
              <w:rPr>
                <w:sz w:val="18"/>
                <w:szCs w:val="18"/>
              </w:rPr>
            </w:pPr>
            <w:r w:rsidRPr="00ED1B90">
              <w:rPr>
                <w:rFonts w:cs="Calibri"/>
                <w:color w:val="000000"/>
                <w:sz w:val="18"/>
                <w:szCs w:val="18"/>
              </w:rPr>
              <w:t>5%</w:t>
            </w:r>
          </w:p>
        </w:tc>
        <w:tc>
          <w:tcPr>
            <w:tcW w:w="924" w:type="dxa"/>
            <w:vAlign w:val="bottom"/>
          </w:tcPr>
          <w:p w:rsidR="00ED1B90" w:rsidRPr="00ED1B90" w:rsidP="00ED1B90">
            <w:pPr>
              <w:jc w:val="center"/>
              <w:rPr>
                <w:sz w:val="18"/>
                <w:szCs w:val="18"/>
              </w:rPr>
            </w:pPr>
            <w:r w:rsidRPr="00ED1B90">
              <w:rPr>
                <w:rFonts w:cs="Calibri"/>
                <w:color w:val="000000"/>
                <w:sz w:val="18"/>
                <w:szCs w:val="18"/>
              </w:rPr>
              <w:t>13%</w:t>
            </w:r>
          </w:p>
        </w:tc>
      </w:tr>
      <w:tr w:rsidTr="00A531CE">
        <w:tblPrEx>
          <w:tblW w:w="0" w:type="auto"/>
          <w:tblLook w:val="04A0"/>
        </w:tblPrEx>
        <w:tc>
          <w:tcPr>
            <w:tcW w:w="4107" w:type="dxa"/>
            <w:vAlign w:val="center"/>
          </w:tcPr>
          <w:p w:rsidR="00ED1B90" w:rsidRPr="00DC0535" w:rsidP="00ED1B90">
            <w:pPr>
              <w:rPr>
                <w:sz w:val="20"/>
                <w:szCs w:val="20"/>
              </w:rPr>
            </w:pPr>
            <w:r w:rsidRPr="00DC0535">
              <w:rPr>
                <w:rFonts w:cs="Calibri"/>
                <w:color w:val="000000"/>
                <w:sz w:val="20"/>
                <w:szCs w:val="20"/>
              </w:rPr>
              <w:t>Devon</w:t>
            </w:r>
          </w:p>
        </w:tc>
        <w:tc>
          <w:tcPr>
            <w:tcW w:w="913" w:type="dxa"/>
            <w:vAlign w:val="bottom"/>
          </w:tcPr>
          <w:p w:rsidR="00ED1B90" w:rsidRPr="00ED1B90" w:rsidP="00ED1B90">
            <w:pPr>
              <w:jc w:val="center"/>
              <w:rPr>
                <w:sz w:val="18"/>
                <w:szCs w:val="18"/>
              </w:rPr>
            </w:pPr>
            <w:r w:rsidRPr="00ED1B90">
              <w:rPr>
                <w:rFonts w:cs="Calibri"/>
                <w:color w:val="000000"/>
                <w:sz w:val="18"/>
                <w:szCs w:val="18"/>
              </w:rPr>
              <w:t>11%</w:t>
            </w:r>
          </w:p>
        </w:tc>
        <w:tc>
          <w:tcPr>
            <w:tcW w:w="924" w:type="dxa"/>
            <w:vAlign w:val="bottom"/>
          </w:tcPr>
          <w:p w:rsidR="00ED1B90" w:rsidRPr="00ED1B90" w:rsidP="00ED1B90">
            <w:pPr>
              <w:jc w:val="center"/>
              <w:rPr>
                <w:sz w:val="18"/>
                <w:szCs w:val="18"/>
              </w:rPr>
            </w:pPr>
            <w:r w:rsidRPr="00ED1B90">
              <w:rPr>
                <w:rFonts w:cs="Calibri"/>
                <w:color w:val="000000"/>
                <w:sz w:val="18"/>
                <w:szCs w:val="18"/>
              </w:rPr>
              <w:t>5%</w:t>
            </w:r>
          </w:p>
        </w:tc>
        <w:tc>
          <w:tcPr>
            <w:tcW w:w="922" w:type="dxa"/>
            <w:vAlign w:val="bottom"/>
          </w:tcPr>
          <w:p w:rsidR="00ED1B90" w:rsidRPr="00ED1B90" w:rsidP="00ED1B90">
            <w:pPr>
              <w:jc w:val="center"/>
              <w:rPr>
                <w:sz w:val="18"/>
                <w:szCs w:val="18"/>
              </w:rPr>
            </w:pPr>
            <w:r w:rsidRPr="00ED1B90">
              <w:rPr>
                <w:rFonts w:cs="Calibri"/>
                <w:color w:val="000000"/>
                <w:sz w:val="18"/>
                <w:szCs w:val="18"/>
              </w:rPr>
              <w:t>8%</w:t>
            </w:r>
          </w:p>
        </w:tc>
        <w:tc>
          <w:tcPr>
            <w:tcW w:w="901" w:type="dxa"/>
            <w:vAlign w:val="bottom"/>
          </w:tcPr>
          <w:p w:rsidR="00ED1B90" w:rsidRPr="00ED1B90" w:rsidP="00ED1B90">
            <w:pPr>
              <w:jc w:val="center"/>
              <w:rPr>
                <w:sz w:val="18"/>
                <w:szCs w:val="18"/>
              </w:rPr>
            </w:pPr>
            <w:r w:rsidRPr="00ED1B90">
              <w:rPr>
                <w:rFonts w:cs="Calibri"/>
                <w:color w:val="000000"/>
                <w:sz w:val="18"/>
                <w:szCs w:val="18"/>
              </w:rPr>
              <w:t>12%</w:t>
            </w:r>
          </w:p>
        </w:tc>
        <w:tc>
          <w:tcPr>
            <w:tcW w:w="937" w:type="dxa"/>
            <w:vAlign w:val="bottom"/>
          </w:tcPr>
          <w:p w:rsidR="00ED1B90" w:rsidRPr="00ED1B90" w:rsidP="00ED1B90">
            <w:pPr>
              <w:jc w:val="center"/>
              <w:rPr>
                <w:sz w:val="18"/>
                <w:szCs w:val="18"/>
              </w:rPr>
            </w:pPr>
            <w:r w:rsidRPr="00ED1B90">
              <w:rPr>
                <w:rFonts w:cs="Calibri"/>
                <w:color w:val="000000"/>
                <w:sz w:val="18"/>
                <w:szCs w:val="18"/>
              </w:rPr>
              <w:t>6%</w:t>
            </w:r>
          </w:p>
        </w:tc>
        <w:tc>
          <w:tcPr>
            <w:tcW w:w="924" w:type="dxa"/>
            <w:vAlign w:val="bottom"/>
          </w:tcPr>
          <w:p w:rsidR="00ED1B90" w:rsidRPr="00ED1B90" w:rsidP="00ED1B90">
            <w:pPr>
              <w:jc w:val="center"/>
              <w:rPr>
                <w:sz w:val="18"/>
                <w:szCs w:val="18"/>
              </w:rPr>
            </w:pPr>
            <w:r w:rsidRPr="00ED1B90">
              <w:rPr>
                <w:rFonts w:cs="Calibri"/>
                <w:color w:val="000000"/>
                <w:sz w:val="18"/>
                <w:szCs w:val="18"/>
              </w:rPr>
              <w:t>11%</w:t>
            </w:r>
          </w:p>
        </w:tc>
      </w:tr>
      <w:tr w:rsidTr="00A531CE">
        <w:tblPrEx>
          <w:tblW w:w="0" w:type="auto"/>
          <w:tblLook w:val="04A0"/>
        </w:tblPrEx>
        <w:tc>
          <w:tcPr>
            <w:tcW w:w="4107" w:type="dxa"/>
            <w:vAlign w:val="center"/>
          </w:tcPr>
          <w:p w:rsidR="00ED1B90" w:rsidRPr="00DC0535" w:rsidP="00ED1B90">
            <w:pPr>
              <w:rPr>
                <w:sz w:val="20"/>
                <w:szCs w:val="20"/>
              </w:rPr>
            </w:pPr>
            <w:r w:rsidRPr="00DC0535">
              <w:rPr>
                <w:rFonts w:cs="Calibri"/>
                <w:color w:val="000000"/>
                <w:sz w:val="20"/>
                <w:szCs w:val="20"/>
              </w:rPr>
              <w:t>Dorset (post-2019)</w:t>
            </w:r>
          </w:p>
        </w:tc>
        <w:tc>
          <w:tcPr>
            <w:tcW w:w="913" w:type="dxa"/>
            <w:vAlign w:val="bottom"/>
          </w:tcPr>
          <w:p w:rsidR="00ED1B90" w:rsidRPr="00ED1B90" w:rsidP="00ED1B90">
            <w:pPr>
              <w:jc w:val="center"/>
              <w:rPr>
                <w:sz w:val="18"/>
                <w:szCs w:val="18"/>
              </w:rPr>
            </w:pPr>
            <w:r w:rsidRPr="00ED1B90">
              <w:rPr>
                <w:rFonts w:cs="Calibri"/>
                <w:color w:val="000000"/>
                <w:sz w:val="18"/>
                <w:szCs w:val="18"/>
              </w:rPr>
              <w:t>12%</w:t>
            </w:r>
          </w:p>
        </w:tc>
        <w:tc>
          <w:tcPr>
            <w:tcW w:w="924" w:type="dxa"/>
            <w:vAlign w:val="bottom"/>
          </w:tcPr>
          <w:p w:rsidR="00ED1B90" w:rsidRPr="00ED1B90" w:rsidP="00ED1B90">
            <w:pPr>
              <w:jc w:val="center"/>
              <w:rPr>
                <w:sz w:val="18"/>
                <w:szCs w:val="18"/>
              </w:rPr>
            </w:pPr>
            <w:r w:rsidRPr="00ED1B90">
              <w:rPr>
                <w:rFonts w:cs="Calibri"/>
                <w:color w:val="000000"/>
                <w:sz w:val="18"/>
                <w:szCs w:val="18"/>
              </w:rPr>
              <w:t>8%</w:t>
            </w:r>
          </w:p>
        </w:tc>
        <w:tc>
          <w:tcPr>
            <w:tcW w:w="922" w:type="dxa"/>
            <w:vAlign w:val="bottom"/>
          </w:tcPr>
          <w:p w:rsidR="00ED1B90" w:rsidRPr="00ED1B90" w:rsidP="00ED1B90">
            <w:pPr>
              <w:jc w:val="center"/>
              <w:rPr>
                <w:sz w:val="18"/>
                <w:szCs w:val="18"/>
              </w:rPr>
            </w:pPr>
            <w:r w:rsidRPr="00ED1B90">
              <w:rPr>
                <w:rFonts w:cs="Calibri"/>
                <w:color w:val="000000"/>
                <w:sz w:val="18"/>
                <w:szCs w:val="18"/>
              </w:rPr>
              <w:t>10%</w:t>
            </w:r>
          </w:p>
        </w:tc>
        <w:tc>
          <w:tcPr>
            <w:tcW w:w="901" w:type="dxa"/>
            <w:vAlign w:val="bottom"/>
          </w:tcPr>
          <w:p w:rsidR="00ED1B90" w:rsidRPr="00ED1B90" w:rsidP="00ED1B90">
            <w:pPr>
              <w:jc w:val="center"/>
              <w:rPr>
                <w:sz w:val="18"/>
                <w:szCs w:val="18"/>
              </w:rPr>
            </w:pPr>
            <w:r w:rsidRPr="00ED1B90">
              <w:rPr>
                <w:rFonts w:cs="Calibri"/>
                <w:color w:val="000000"/>
                <w:sz w:val="18"/>
                <w:szCs w:val="18"/>
              </w:rPr>
              <w:t>*</w:t>
            </w:r>
          </w:p>
        </w:tc>
        <w:tc>
          <w:tcPr>
            <w:tcW w:w="937" w:type="dxa"/>
            <w:vAlign w:val="bottom"/>
          </w:tcPr>
          <w:p w:rsidR="00ED1B90" w:rsidRPr="00ED1B90" w:rsidP="00ED1B90">
            <w:pPr>
              <w:jc w:val="center"/>
              <w:rPr>
                <w:sz w:val="18"/>
                <w:szCs w:val="18"/>
              </w:rPr>
            </w:pPr>
            <w:r w:rsidRPr="00ED1B90">
              <w:rPr>
                <w:rFonts w:cs="Calibri"/>
                <w:color w:val="000000"/>
                <w:sz w:val="18"/>
                <w:szCs w:val="18"/>
              </w:rPr>
              <w:t>8%</w:t>
            </w:r>
          </w:p>
        </w:tc>
        <w:tc>
          <w:tcPr>
            <w:tcW w:w="924" w:type="dxa"/>
            <w:vAlign w:val="bottom"/>
          </w:tcPr>
          <w:p w:rsidR="00ED1B90" w:rsidRPr="00ED1B90" w:rsidP="00ED1B90">
            <w:pPr>
              <w:jc w:val="center"/>
              <w:rPr>
                <w:sz w:val="18"/>
                <w:szCs w:val="18"/>
              </w:rPr>
            </w:pPr>
            <w:r w:rsidRPr="00ED1B90">
              <w:rPr>
                <w:rFonts w:cs="Calibri"/>
                <w:color w:val="000000"/>
                <w:sz w:val="18"/>
                <w:szCs w:val="18"/>
              </w:rPr>
              <w:t>12%</w:t>
            </w:r>
          </w:p>
        </w:tc>
      </w:tr>
      <w:tr w:rsidTr="00A531CE">
        <w:tblPrEx>
          <w:tblW w:w="0" w:type="auto"/>
          <w:tblLook w:val="04A0"/>
        </w:tblPrEx>
        <w:tc>
          <w:tcPr>
            <w:tcW w:w="4107" w:type="dxa"/>
            <w:vAlign w:val="center"/>
          </w:tcPr>
          <w:p w:rsidR="00ED1B90" w:rsidRPr="00DC0535" w:rsidP="00ED1B90">
            <w:pPr>
              <w:rPr>
                <w:sz w:val="20"/>
                <w:szCs w:val="20"/>
              </w:rPr>
            </w:pPr>
            <w:r w:rsidRPr="00DC0535">
              <w:rPr>
                <w:rFonts w:cs="Calibri"/>
                <w:color w:val="000000"/>
                <w:sz w:val="20"/>
                <w:szCs w:val="20"/>
              </w:rPr>
              <w:t>Dorset (pre-2019)</w:t>
            </w:r>
          </w:p>
        </w:tc>
        <w:tc>
          <w:tcPr>
            <w:tcW w:w="913" w:type="dxa"/>
            <w:vAlign w:val="bottom"/>
          </w:tcPr>
          <w:p w:rsidR="00ED1B90" w:rsidRPr="00ED1B90" w:rsidP="00ED1B90">
            <w:pPr>
              <w:jc w:val="center"/>
              <w:rPr>
                <w:sz w:val="18"/>
                <w:szCs w:val="18"/>
              </w:rPr>
            </w:pPr>
            <w:r w:rsidRPr="00ED1B90">
              <w:rPr>
                <w:rFonts w:cs="Calibri"/>
                <w:color w:val="000000"/>
                <w:sz w:val="18"/>
                <w:szCs w:val="18"/>
              </w:rPr>
              <w:t>11%</w:t>
            </w:r>
          </w:p>
        </w:tc>
        <w:tc>
          <w:tcPr>
            <w:tcW w:w="924" w:type="dxa"/>
            <w:vAlign w:val="bottom"/>
          </w:tcPr>
          <w:p w:rsidR="00ED1B90" w:rsidRPr="00ED1B90" w:rsidP="00ED1B90">
            <w:pPr>
              <w:jc w:val="center"/>
              <w:rPr>
                <w:sz w:val="18"/>
                <w:szCs w:val="18"/>
              </w:rPr>
            </w:pPr>
            <w:r w:rsidRPr="00ED1B90">
              <w:rPr>
                <w:rFonts w:cs="Calibri"/>
                <w:color w:val="000000"/>
                <w:sz w:val="18"/>
                <w:szCs w:val="18"/>
              </w:rPr>
              <w:t>13%</w:t>
            </w:r>
          </w:p>
        </w:tc>
        <w:tc>
          <w:tcPr>
            <w:tcW w:w="922" w:type="dxa"/>
            <w:vAlign w:val="bottom"/>
          </w:tcPr>
          <w:p w:rsidR="00ED1B90" w:rsidRPr="00ED1B90" w:rsidP="00ED1B90">
            <w:pPr>
              <w:jc w:val="center"/>
              <w:rPr>
                <w:sz w:val="18"/>
                <w:szCs w:val="18"/>
              </w:rPr>
            </w:pPr>
            <w:r w:rsidRPr="00ED1B90">
              <w:rPr>
                <w:rFonts w:cs="Calibri"/>
                <w:color w:val="000000"/>
                <w:sz w:val="18"/>
                <w:szCs w:val="18"/>
              </w:rPr>
              <w:t>12%</w:t>
            </w:r>
          </w:p>
        </w:tc>
        <w:tc>
          <w:tcPr>
            <w:tcW w:w="901" w:type="dxa"/>
            <w:vAlign w:val="bottom"/>
          </w:tcPr>
          <w:p w:rsidR="00ED1B90" w:rsidRPr="00ED1B90" w:rsidP="00ED1B90">
            <w:pPr>
              <w:jc w:val="center"/>
              <w:rPr>
                <w:sz w:val="18"/>
                <w:szCs w:val="18"/>
              </w:rPr>
            </w:pPr>
            <w:r w:rsidRPr="00ED1B90">
              <w:rPr>
                <w:rFonts w:cs="Calibri"/>
                <w:color w:val="000000"/>
                <w:sz w:val="18"/>
                <w:szCs w:val="18"/>
              </w:rPr>
              <w:t>*</w:t>
            </w:r>
          </w:p>
        </w:tc>
        <w:tc>
          <w:tcPr>
            <w:tcW w:w="937" w:type="dxa"/>
            <w:vAlign w:val="bottom"/>
          </w:tcPr>
          <w:p w:rsidR="00ED1B90" w:rsidRPr="00ED1B90" w:rsidP="00ED1B90">
            <w:pPr>
              <w:jc w:val="center"/>
              <w:rPr>
                <w:sz w:val="18"/>
                <w:szCs w:val="18"/>
              </w:rPr>
            </w:pPr>
            <w:r w:rsidRPr="00ED1B90">
              <w:rPr>
                <w:rFonts w:cs="Calibri"/>
                <w:color w:val="000000"/>
                <w:sz w:val="18"/>
                <w:szCs w:val="18"/>
              </w:rPr>
              <w:t>11%</w:t>
            </w:r>
          </w:p>
        </w:tc>
        <w:tc>
          <w:tcPr>
            <w:tcW w:w="924" w:type="dxa"/>
            <w:vAlign w:val="bottom"/>
          </w:tcPr>
          <w:p w:rsidR="00ED1B90" w:rsidRPr="00ED1B90" w:rsidP="00ED1B90">
            <w:pPr>
              <w:jc w:val="center"/>
              <w:rPr>
                <w:sz w:val="18"/>
                <w:szCs w:val="18"/>
              </w:rPr>
            </w:pPr>
            <w:r w:rsidRPr="00ED1B90">
              <w:rPr>
                <w:rFonts w:cs="Calibri"/>
                <w:color w:val="000000"/>
                <w:sz w:val="18"/>
                <w:szCs w:val="18"/>
              </w:rPr>
              <w:t>14%</w:t>
            </w:r>
          </w:p>
        </w:tc>
      </w:tr>
      <w:tr w:rsidTr="00A531CE">
        <w:tblPrEx>
          <w:tblW w:w="0" w:type="auto"/>
          <w:tblLook w:val="04A0"/>
        </w:tblPrEx>
        <w:tc>
          <w:tcPr>
            <w:tcW w:w="4107" w:type="dxa"/>
            <w:vAlign w:val="center"/>
          </w:tcPr>
          <w:p w:rsidR="00ED1B90" w:rsidRPr="00DC0535" w:rsidP="00ED1B90">
            <w:pPr>
              <w:rPr>
                <w:sz w:val="20"/>
                <w:szCs w:val="20"/>
              </w:rPr>
            </w:pPr>
            <w:r w:rsidRPr="00DC0535">
              <w:rPr>
                <w:rFonts w:cs="Calibri"/>
                <w:color w:val="000000"/>
                <w:sz w:val="20"/>
                <w:szCs w:val="20"/>
              </w:rPr>
              <w:t>Gloucestershire</w:t>
            </w:r>
          </w:p>
        </w:tc>
        <w:tc>
          <w:tcPr>
            <w:tcW w:w="913" w:type="dxa"/>
            <w:vAlign w:val="bottom"/>
          </w:tcPr>
          <w:p w:rsidR="00ED1B90" w:rsidRPr="00ED1B90" w:rsidP="00ED1B90">
            <w:pPr>
              <w:jc w:val="center"/>
              <w:rPr>
                <w:sz w:val="18"/>
                <w:szCs w:val="18"/>
              </w:rPr>
            </w:pPr>
            <w:r w:rsidRPr="00ED1B90">
              <w:rPr>
                <w:rFonts w:cs="Calibri"/>
                <w:color w:val="000000"/>
                <w:sz w:val="18"/>
                <w:szCs w:val="18"/>
              </w:rPr>
              <w:t>11%</w:t>
            </w:r>
          </w:p>
        </w:tc>
        <w:tc>
          <w:tcPr>
            <w:tcW w:w="924" w:type="dxa"/>
            <w:vAlign w:val="bottom"/>
          </w:tcPr>
          <w:p w:rsidR="00ED1B90" w:rsidRPr="00ED1B90" w:rsidP="00ED1B90">
            <w:pPr>
              <w:jc w:val="center"/>
              <w:rPr>
                <w:sz w:val="18"/>
                <w:szCs w:val="18"/>
              </w:rPr>
            </w:pPr>
            <w:r w:rsidRPr="00ED1B90">
              <w:rPr>
                <w:rFonts w:cs="Calibri"/>
                <w:color w:val="000000"/>
                <w:sz w:val="18"/>
                <w:szCs w:val="18"/>
              </w:rPr>
              <w:t>4%</w:t>
            </w:r>
          </w:p>
        </w:tc>
        <w:tc>
          <w:tcPr>
            <w:tcW w:w="922" w:type="dxa"/>
            <w:vAlign w:val="bottom"/>
          </w:tcPr>
          <w:p w:rsidR="00ED1B90" w:rsidRPr="00ED1B90" w:rsidP="00ED1B90">
            <w:pPr>
              <w:jc w:val="center"/>
              <w:rPr>
                <w:sz w:val="18"/>
                <w:szCs w:val="18"/>
              </w:rPr>
            </w:pPr>
            <w:r w:rsidRPr="00ED1B90">
              <w:rPr>
                <w:rFonts w:cs="Calibri"/>
                <w:color w:val="000000"/>
                <w:sz w:val="18"/>
                <w:szCs w:val="18"/>
              </w:rPr>
              <w:t>8%</w:t>
            </w:r>
          </w:p>
        </w:tc>
        <w:tc>
          <w:tcPr>
            <w:tcW w:w="901" w:type="dxa"/>
            <w:vAlign w:val="bottom"/>
          </w:tcPr>
          <w:p w:rsidR="00ED1B90" w:rsidRPr="00ED1B90" w:rsidP="00ED1B90">
            <w:pPr>
              <w:jc w:val="center"/>
              <w:rPr>
                <w:sz w:val="18"/>
                <w:szCs w:val="18"/>
              </w:rPr>
            </w:pPr>
            <w:r w:rsidRPr="00ED1B90">
              <w:rPr>
                <w:rFonts w:cs="Calibri"/>
                <w:color w:val="000000"/>
                <w:sz w:val="18"/>
                <w:szCs w:val="18"/>
              </w:rPr>
              <w:t>10%</w:t>
            </w:r>
          </w:p>
        </w:tc>
        <w:tc>
          <w:tcPr>
            <w:tcW w:w="937" w:type="dxa"/>
            <w:vAlign w:val="bottom"/>
          </w:tcPr>
          <w:p w:rsidR="00ED1B90" w:rsidRPr="00ED1B90" w:rsidP="00ED1B90">
            <w:pPr>
              <w:jc w:val="center"/>
              <w:rPr>
                <w:sz w:val="18"/>
                <w:szCs w:val="18"/>
              </w:rPr>
            </w:pPr>
            <w:r w:rsidRPr="00ED1B90">
              <w:rPr>
                <w:rFonts w:cs="Calibri"/>
                <w:color w:val="000000"/>
                <w:sz w:val="18"/>
                <w:szCs w:val="18"/>
              </w:rPr>
              <w:t>5%</w:t>
            </w:r>
          </w:p>
        </w:tc>
        <w:tc>
          <w:tcPr>
            <w:tcW w:w="924" w:type="dxa"/>
            <w:vAlign w:val="bottom"/>
          </w:tcPr>
          <w:p w:rsidR="00ED1B90" w:rsidRPr="00ED1B90" w:rsidP="00ED1B90">
            <w:pPr>
              <w:jc w:val="center"/>
              <w:rPr>
                <w:sz w:val="18"/>
                <w:szCs w:val="18"/>
              </w:rPr>
            </w:pPr>
            <w:r w:rsidRPr="00ED1B90">
              <w:rPr>
                <w:rFonts w:cs="Calibri"/>
                <w:color w:val="000000"/>
                <w:sz w:val="18"/>
                <w:szCs w:val="18"/>
              </w:rPr>
              <w:t>12%</w:t>
            </w:r>
          </w:p>
        </w:tc>
      </w:tr>
      <w:tr w:rsidTr="00A531CE">
        <w:tblPrEx>
          <w:tblW w:w="0" w:type="auto"/>
          <w:tblLook w:val="04A0"/>
        </w:tblPrEx>
        <w:tc>
          <w:tcPr>
            <w:tcW w:w="4107" w:type="dxa"/>
            <w:vAlign w:val="center"/>
          </w:tcPr>
          <w:p w:rsidR="00ED1B90" w:rsidRPr="00DC0535" w:rsidP="00ED1B90">
            <w:pPr>
              <w:rPr>
                <w:sz w:val="20"/>
                <w:szCs w:val="20"/>
              </w:rPr>
            </w:pPr>
            <w:r w:rsidRPr="00DC0535">
              <w:rPr>
                <w:rFonts w:cs="Calibri"/>
                <w:color w:val="000000"/>
                <w:sz w:val="20"/>
                <w:szCs w:val="20"/>
              </w:rPr>
              <w:t>Isles Of Scilly</w:t>
            </w:r>
          </w:p>
        </w:tc>
        <w:tc>
          <w:tcPr>
            <w:tcW w:w="913" w:type="dxa"/>
            <w:vAlign w:val="bottom"/>
          </w:tcPr>
          <w:p w:rsidR="00ED1B90" w:rsidRPr="00ED1B90" w:rsidP="00ED1B90">
            <w:pPr>
              <w:jc w:val="center"/>
              <w:rPr>
                <w:sz w:val="18"/>
                <w:szCs w:val="18"/>
              </w:rPr>
            </w:pPr>
            <w:r w:rsidRPr="00ED1B90">
              <w:rPr>
                <w:rFonts w:cs="Calibri"/>
                <w:color w:val="000000"/>
                <w:sz w:val="18"/>
                <w:szCs w:val="18"/>
              </w:rPr>
              <w:t>*</w:t>
            </w:r>
          </w:p>
        </w:tc>
        <w:tc>
          <w:tcPr>
            <w:tcW w:w="924" w:type="dxa"/>
            <w:vAlign w:val="bottom"/>
          </w:tcPr>
          <w:p w:rsidR="00ED1B90" w:rsidRPr="00ED1B90" w:rsidP="00ED1B90">
            <w:pPr>
              <w:jc w:val="center"/>
              <w:rPr>
                <w:sz w:val="18"/>
                <w:szCs w:val="18"/>
              </w:rPr>
            </w:pPr>
            <w:r w:rsidRPr="00ED1B90">
              <w:rPr>
                <w:rFonts w:cs="Calibri"/>
                <w:color w:val="000000"/>
                <w:sz w:val="18"/>
                <w:szCs w:val="18"/>
              </w:rPr>
              <w:t>*</w:t>
            </w:r>
          </w:p>
        </w:tc>
        <w:tc>
          <w:tcPr>
            <w:tcW w:w="922" w:type="dxa"/>
            <w:vAlign w:val="bottom"/>
          </w:tcPr>
          <w:p w:rsidR="00ED1B90" w:rsidRPr="00ED1B90" w:rsidP="00ED1B90">
            <w:pPr>
              <w:jc w:val="center"/>
              <w:rPr>
                <w:sz w:val="18"/>
                <w:szCs w:val="18"/>
              </w:rPr>
            </w:pPr>
            <w:r w:rsidRPr="00ED1B90">
              <w:rPr>
                <w:rFonts w:cs="Calibri"/>
                <w:color w:val="000000"/>
                <w:sz w:val="18"/>
                <w:szCs w:val="18"/>
              </w:rPr>
              <w:t>*</w:t>
            </w:r>
          </w:p>
        </w:tc>
        <w:tc>
          <w:tcPr>
            <w:tcW w:w="901" w:type="dxa"/>
            <w:vAlign w:val="bottom"/>
          </w:tcPr>
          <w:p w:rsidR="00ED1B90" w:rsidRPr="00ED1B90" w:rsidP="00ED1B90">
            <w:pPr>
              <w:jc w:val="center"/>
              <w:rPr>
                <w:sz w:val="18"/>
                <w:szCs w:val="18"/>
              </w:rPr>
            </w:pPr>
            <w:r w:rsidRPr="00ED1B90">
              <w:rPr>
                <w:rFonts w:cs="Calibri"/>
                <w:color w:val="000000"/>
                <w:sz w:val="18"/>
                <w:szCs w:val="18"/>
              </w:rPr>
              <w:t>*</w:t>
            </w:r>
          </w:p>
        </w:tc>
        <w:tc>
          <w:tcPr>
            <w:tcW w:w="937" w:type="dxa"/>
            <w:vAlign w:val="bottom"/>
          </w:tcPr>
          <w:p w:rsidR="00ED1B90" w:rsidRPr="00ED1B90" w:rsidP="00ED1B90">
            <w:pPr>
              <w:jc w:val="center"/>
              <w:rPr>
                <w:sz w:val="18"/>
                <w:szCs w:val="18"/>
              </w:rPr>
            </w:pPr>
            <w:r w:rsidRPr="00ED1B90">
              <w:rPr>
                <w:rFonts w:cs="Calibri"/>
                <w:color w:val="000000"/>
                <w:sz w:val="18"/>
                <w:szCs w:val="18"/>
              </w:rPr>
              <w:t>*</w:t>
            </w:r>
          </w:p>
        </w:tc>
        <w:tc>
          <w:tcPr>
            <w:tcW w:w="924" w:type="dxa"/>
            <w:vAlign w:val="bottom"/>
          </w:tcPr>
          <w:p w:rsidR="00ED1B90" w:rsidRPr="00ED1B90" w:rsidP="00ED1B90">
            <w:pPr>
              <w:jc w:val="center"/>
              <w:rPr>
                <w:sz w:val="18"/>
                <w:szCs w:val="18"/>
              </w:rPr>
            </w:pPr>
            <w:r w:rsidRPr="00ED1B90">
              <w:rPr>
                <w:rFonts w:cs="Calibri"/>
                <w:color w:val="000000"/>
                <w:sz w:val="18"/>
                <w:szCs w:val="18"/>
              </w:rPr>
              <w:t>*</w:t>
            </w:r>
          </w:p>
        </w:tc>
      </w:tr>
      <w:tr w:rsidTr="00A531CE">
        <w:tblPrEx>
          <w:tblW w:w="0" w:type="auto"/>
          <w:tblLook w:val="04A0"/>
        </w:tblPrEx>
        <w:tc>
          <w:tcPr>
            <w:tcW w:w="4107" w:type="dxa"/>
            <w:vAlign w:val="center"/>
          </w:tcPr>
          <w:p w:rsidR="00ED1B90" w:rsidRPr="00DC0535" w:rsidP="00ED1B90">
            <w:pPr>
              <w:rPr>
                <w:sz w:val="20"/>
                <w:szCs w:val="20"/>
              </w:rPr>
            </w:pPr>
            <w:r w:rsidRPr="00DC0535">
              <w:rPr>
                <w:rFonts w:cs="Calibri"/>
                <w:color w:val="000000"/>
                <w:sz w:val="20"/>
                <w:szCs w:val="20"/>
              </w:rPr>
              <w:t>North Somerset</w:t>
            </w:r>
          </w:p>
        </w:tc>
        <w:tc>
          <w:tcPr>
            <w:tcW w:w="913" w:type="dxa"/>
            <w:vAlign w:val="bottom"/>
          </w:tcPr>
          <w:p w:rsidR="00ED1B90" w:rsidRPr="00ED1B90" w:rsidP="00ED1B90">
            <w:pPr>
              <w:jc w:val="center"/>
              <w:rPr>
                <w:sz w:val="18"/>
                <w:szCs w:val="18"/>
              </w:rPr>
            </w:pPr>
            <w:r w:rsidRPr="00ED1B90">
              <w:rPr>
                <w:rFonts w:cs="Calibri"/>
                <w:color w:val="000000"/>
                <w:sz w:val="18"/>
                <w:szCs w:val="18"/>
              </w:rPr>
              <w:t>13%</w:t>
            </w:r>
          </w:p>
        </w:tc>
        <w:tc>
          <w:tcPr>
            <w:tcW w:w="924" w:type="dxa"/>
            <w:vAlign w:val="bottom"/>
          </w:tcPr>
          <w:p w:rsidR="00ED1B90" w:rsidRPr="00ED1B90" w:rsidP="00ED1B90">
            <w:pPr>
              <w:jc w:val="center"/>
              <w:rPr>
                <w:sz w:val="18"/>
                <w:szCs w:val="18"/>
              </w:rPr>
            </w:pPr>
            <w:r w:rsidRPr="00ED1B90">
              <w:rPr>
                <w:rFonts w:cs="Calibri"/>
                <w:color w:val="000000"/>
                <w:sz w:val="18"/>
                <w:szCs w:val="18"/>
              </w:rPr>
              <w:t>7%</w:t>
            </w:r>
          </w:p>
        </w:tc>
        <w:tc>
          <w:tcPr>
            <w:tcW w:w="922" w:type="dxa"/>
            <w:vAlign w:val="bottom"/>
          </w:tcPr>
          <w:p w:rsidR="00ED1B90" w:rsidRPr="00ED1B90" w:rsidP="00ED1B90">
            <w:pPr>
              <w:jc w:val="center"/>
              <w:rPr>
                <w:sz w:val="18"/>
                <w:szCs w:val="18"/>
              </w:rPr>
            </w:pPr>
            <w:r w:rsidRPr="00ED1B90">
              <w:rPr>
                <w:rFonts w:cs="Calibri"/>
                <w:color w:val="000000"/>
                <w:sz w:val="18"/>
                <w:szCs w:val="18"/>
              </w:rPr>
              <w:t>9%</w:t>
            </w:r>
          </w:p>
        </w:tc>
        <w:tc>
          <w:tcPr>
            <w:tcW w:w="901" w:type="dxa"/>
            <w:vAlign w:val="bottom"/>
          </w:tcPr>
          <w:p w:rsidR="00ED1B90" w:rsidRPr="00ED1B90" w:rsidP="00ED1B90">
            <w:pPr>
              <w:jc w:val="center"/>
              <w:rPr>
                <w:sz w:val="18"/>
                <w:szCs w:val="18"/>
              </w:rPr>
            </w:pPr>
            <w:r w:rsidRPr="00ED1B90">
              <w:rPr>
                <w:rFonts w:cs="Calibri"/>
                <w:color w:val="000000"/>
                <w:sz w:val="18"/>
                <w:szCs w:val="18"/>
              </w:rPr>
              <w:t>*</w:t>
            </w:r>
          </w:p>
        </w:tc>
        <w:tc>
          <w:tcPr>
            <w:tcW w:w="937" w:type="dxa"/>
            <w:vAlign w:val="bottom"/>
          </w:tcPr>
          <w:p w:rsidR="00ED1B90" w:rsidRPr="00ED1B90" w:rsidP="00ED1B90">
            <w:pPr>
              <w:jc w:val="center"/>
              <w:rPr>
                <w:sz w:val="18"/>
                <w:szCs w:val="18"/>
              </w:rPr>
            </w:pPr>
            <w:r w:rsidRPr="00ED1B90">
              <w:rPr>
                <w:rFonts w:cs="Calibri"/>
                <w:color w:val="000000"/>
                <w:sz w:val="18"/>
                <w:szCs w:val="18"/>
              </w:rPr>
              <w:t>*</w:t>
            </w:r>
          </w:p>
        </w:tc>
        <w:tc>
          <w:tcPr>
            <w:tcW w:w="924" w:type="dxa"/>
            <w:vAlign w:val="bottom"/>
          </w:tcPr>
          <w:p w:rsidR="00ED1B90" w:rsidRPr="00ED1B90" w:rsidP="00ED1B90">
            <w:pPr>
              <w:jc w:val="center"/>
              <w:rPr>
                <w:sz w:val="18"/>
                <w:szCs w:val="18"/>
              </w:rPr>
            </w:pPr>
            <w:r w:rsidRPr="00ED1B90">
              <w:rPr>
                <w:rFonts w:cs="Calibri"/>
                <w:color w:val="000000"/>
                <w:sz w:val="18"/>
                <w:szCs w:val="18"/>
              </w:rPr>
              <w:t>14%</w:t>
            </w:r>
          </w:p>
        </w:tc>
      </w:tr>
      <w:tr w:rsidTr="00A531CE">
        <w:tblPrEx>
          <w:tblW w:w="0" w:type="auto"/>
          <w:tblLook w:val="04A0"/>
        </w:tblPrEx>
        <w:tc>
          <w:tcPr>
            <w:tcW w:w="4107" w:type="dxa"/>
            <w:vAlign w:val="center"/>
          </w:tcPr>
          <w:p w:rsidR="00ED1B90" w:rsidRPr="00DC0535" w:rsidP="00ED1B90">
            <w:pPr>
              <w:rPr>
                <w:sz w:val="20"/>
                <w:szCs w:val="20"/>
              </w:rPr>
            </w:pPr>
            <w:r w:rsidRPr="00DC0535">
              <w:rPr>
                <w:rFonts w:cs="Calibri"/>
                <w:color w:val="000000"/>
                <w:sz w:val="20"/>
                <w:szCs w:val="20"/>
              </w:rPr>
              <w:t>Plymouth</w:t>
            </w:r>
          </w:p>
        </w:tc>
        <w:tc>
          <w:tcPr>
            <w:tcW w:w="913" w:type="dxa"/>
            <w:vAlign w:val="bottom"/>
          </w:tcPr>
          <w:p w:rsidR="00ED1B90" w:rsidRPr="00ED1B90" w:rsidP="00ED1B90">
            <w:pPr>
              <w:jc w:val="center"/>
              <w:rPr>
                <w:sz w:val="18"/>
                <w:szCs w:val="18"/>
              </w:rPr>
            </w:pPr>
            <w:r w:rsidRPr="00ED1B90">
              <w:rPr>
                <w:rFonts w:cs="Calibri"/>
                <w:color w:val="000000"/>
                <w:sz w:val="18"/>
                <w:szCs w:val="18"/>
              </w:rPr>
              <w:t>10%</w:t>
            </w:r>
          </w:p>
        </w:tc>
        <w:tc>
          <w:tcPr>
            <w:tcW w:w="924" w:type="dxa"/>
            <w:vAlign w:val="bottom"/>
          </w:tcPr>
          <w:p w:rsidR="00ED1B90" w:rsidRPr="00ED1B90" w:rsidP="00ED1B90">
            <w:pPr>
              <w:jc w:val="center"/>
              <w:rPr>
                <w:sz w:val="18"/>
                <w:szCs w:val="18"/>
              </w:rPr>
            </w:pPr>
            <w:r w:rsidRPr="00ED1B90">
              <w:rPr>
                <w:rFonts w:cs="Calibri"/>
                <w:color w:val="000000"/>
                <w:sz w:val="18"/>
                <w:szCs w:val="18"/>
              </w:rPr>
              <w:t>6%</w:t>
            </w:r>
          </w:p>
        </w:tc>
        <w:tc>
          <w:tcPr>
            <w:tcW w:w="922" w:type="dxa"/>
            <w:vAlign w:val="bottom"/>
          </w:tcPr>
          <w:p w:rsidR="00ED1B90" w:rsidRPr="00ED1B90" w:rsidP="00ED1B90">
            <w:pPr>
              <w:jc w:val="center"/>
              <w:rPr>
                <w:sz w:val="18"/>
                <w:szCs w:val="18"/>
              </w:rPr>
            </w:pPr>
            <w:r w:rsidRPr="00ED1B90">
              <w:rPr>
                <w:rFonts w:cs="Calibri"/>
                <w:color w:val="000000"/>
                <w:sz w:val="18"/>
                <w:szCs w:val="18"/>
              </w:rPr>
              <w:t>6%</w:t>
            </w:r>
          </w:p>
        </w:tc>
        <w:tc>
          <w:tcPr>
            <w:tcW w:w="901" w:type="dxa"/>
            <w:vAlign w:val="bottom"/>
          </w:tcPr>
          <w:p w:rsidR="00ED1B90" w:rsidRPr="00ED1B90" w:rsidP="00ED1B90">
            <w:pPr>
              <w:jc w:val="center"/>
              <w:rPr>
                <w:sz w:val="18"/>
                <w:szCs w:val="18"/>
              </w:rPr>
            </w:pPr>
            <w:r w:rsidRPr="00ED1B90">
              <w:rPr>
                <w:rFonts w:cs="Calibri"/>
                <w:color w:val="000000"/>
                <w:sz w:val="18"/>
                <w:szCs w:val="18"/>
              </w:rPr>
              <w:t>*</w:t>
            </w:r>
          </w:p>
        </w:tc>
        <w:tc>
          <w:tcPr>
            <w:tcW w:w="937" w:type="dxa"/>
            <w:vAlign w:val="bottom"/>
          </w:tcPr>
          <w:p w:rsidR="00ED1B90" w:rsidRPr="00ED1B90" w:rsidP="00ED1B90">
            <w:pPr>
              <w:jc w:val="center"/>
              <w:rPr>
                <w:sz w:val="18"/>
                <w:szCs w:val="18"/>
              </w:rPr>
            </w:pPr>
            <w:r w:rsidRPr="00ED1B90">
              <w:rPr>
                <w:rFonts w:cs="Calibri"/>
                <w:color w:val="000000"/>
                <w:sz w:val="18"/>
                <w:szCs w:val="18"/>
              </w:rPr>
              <w:t>5%</w:t>
            </w:r>
          </w:p>
        </w:tc>
        <w:tc>
          <w:tcPr>
            <w:tcW w:w="924" w:type="dxa"/>
            <w:vAlign w:val="bottom"/>
          </w:tcPr>
          <w:p w:rsidR="00ED1B90" w:rsidRPr="00ED1B90" w:rsidP="00ED1B90">
            <w:pPr>
              <w:jc w:val="center"/>
              <w:rPr>
                <w:sz w:val="18"/>
                <w:szCs w:val="18"/>
              </w:rPr>
            </w:pPr>
            <w:r w:rsidRPr="00ED1B90">
              <w:rPr>
                <w:rFonts w:cs="Calibri"/>
                <w:color w:val="000000"/>
                <w:sz w:val="18"/>
                <w:szCs w:val="18"/>
              </w:rPr>
              <w:t>11%</w:t>
            </w:r>
          </w:p>
        </w:tc>
      </w:tr>
      <w:tr w:rsidTr="00A531CE">
        <w:tblPrEx>
          <w:tblW w:w="0" w:type="auto"/>
          <w:tblLook w:val="04A0"/>
        </w:tblPrEx>
        <w:tc>
          <w:tcPr>
            <w:tcW w:w="4107" w:type="dxa"/>
            <w:vAlign w:val="center"/>
          </w:tcPr>
          <w:p w:rsidR="00ED1B90" w:rsidRPr="00DC0535" w:rsidP="00ED1B90">
            <w:pPr>
              <w:rPr>
                <w:sz w:val="20"/>
                <w:szCs w:val="20"/>
              </w:rPr>
            </w:pPr>
            <w:r w:rsidRPr="00DC0535">
              <w:rPr>
                <w:rFonts w:cs="Calibri"/>
                <w:color w:val="000000"/>
                <w:sz w:val="20"/>
                <w:szCs w:val="20"/>
              </w:rPr>
              <w:t>Poole</w:t>
            </w:r>
          </w:p>
        </w:tc>
        <w:tc>
          <w:tcPr>
            <w:tcW w:w="913" w:type="dxa"/>
            <w:vAlign w:val="bottom"/>
          </w:tcPr>
          <w:p w:rsidR="00ED1B90" w:rsidRPr="00ED1B90" w:rsidP="00ED1B90">
            <w:pPr>
              <w:jc w:val="center"/>
              <w:rPr>
                <w:sz w:val="18"/>
                <w:szCs w:val="18"/>
              </w:rPr>
            </w:pPr>
            <w:r w:rsidRPr="00ED1B90">
              <w:rPr>
                <w:rFonts w:cs="Calibri"/>
                <w:color w:val="000000"/>
                <w:sz w:val="18"/>
                <w:szCs w:val="18"/>
              </w:rPr>
              <w:t>*</w:t>
            </w:r>
          </w:p>
        </w:tc>
        <w:tc>
          <w:tcPr>
            <w:tcW w:w="924" w:type="dxa"/>
            <w:vAlign w:val="bottom"/>
          </w:tcPr>
          <w:p w:rsidR="00ED1B90" w:rsidRPr="00ED1B90" w:rsidP="00ED1B90">
            <w:pPr>
              <w:jc w:val="center"/>
              <w:rPr>
                <w:sz w:val="18"/>
                <w:szCs w:val="18"/>
              </w:rPr>
            </w:pPr>
            <w:r w:rsidRPr="00ED1B90">
              <w:rPr>
                <w:rFonts w:cs="Calibri"/>
                <w:color w:val="000000"/>
                <w:sz w:val="18"/>
                <w:szCs w:val="18"/>
              </w:rPr>
              <w:t>*</w:t>
            </w:r>
          </w:p>
        </w:tc>
        <w:tc>
          <w:tcPr>
            <w:tcW w:w="922" w:type="dxa"/>
            <w:vAlign w:val="bottom"/>
          </w:tcPr>
          <w:p w:rsidR="00ED1B90" w:rsidRPr="00ED1B90" w:rsidP="00ED1B90">
            <w:pPr>
              <w:jc w:val="center"/>
              <w:rPr>
                <w:sz w:val="18"/>
                <w:szCs w:val="18"/>
              </w:rPr>
            </w:pPr>
            <w:r w:rsidRPr="00ED1B90">
              <w:rPr>
                <w:rFonts w:cs="Calibri"/>
                <w:color w:val="000000"/>
                <w:sz w:val="18"/>
                <w:szCs w:val="18"/>
              </w:rPr>
              <w:t>*</w:t>
            </w:r>
          </w:p>
        </w:tc>
        <w:tc>
          <w:tcPr>
            <w:tcW w:w="901" w:type="dxa"/>
            <w:vAlign w:val="bottom"/>
          </w:tcPr>
          <w:p w:rsidR="00ED1B90" w:rsidRPr="00ED1B90" w:rsidP="00ED1B90">
            <w:pPr>
              <w:jc w:val="center"/>
              <w:rPr>
                <w:sz w:val="18"/>
                <w:szCs w:val="18"/>
              </w:rPr>
            </w:pPr>
            <w:r w:rsidRPr="00ED1B90">
              <w:rPr>
                <w:rFonts w:cs="Calibri"/>
                <w:color w:val="000000"/>
                <w:sz w:val="18"/>
                <w:szCs w:val="18"/>
              </w:rPr>
              <w:t>*</w:t>
            </w:r>
          </w:p>
        </w:tc>
        <w:tc>
          <w:tcPr>
            <w:tcW w:w="937" w:type="dxa"/>
            <w:vAlign w:val="bottom"/>
          </w:tcPr>
          <w:p w:rsidR="00ED1B90" w:rsidRPr="00ED1B90" w:rsidP="00ED1B90">
            <w:pPr>
              <w:jc w:val="center"/>
              <w:rPr>
                <w:sz w:val="18"/>
                <w:szCs w:val="18"/>
              </w:rPr>
            </w:pPr>
            <w:r w:rsidRPr="00ED1B90">
              <w:rPr>
                <w:rFonts w:cs="Calibri"/>
                <w:color w:val="000000"/>
                <w:sz w:val="18"/>
                <w:szCs w:val="18"/>
              </w:rPr>
              <w:t>*</w:t>
            </w:r>
          </w:p>
        </w:tc>
        <w:tc>
          <w:tcPr>
            <w:tcW w:w="924" w:type="dxa"/>
            <w:vAlign w:val="bottom"/>
          </w:tcPr>
          <w:p w:rsidR="00ED1B90" w:rsidRPr="00ED1B90" w:rsidP="00ED1B90">
            <w:pPr>
              <w:jc w:val="center"/>
              <w:rPr>
                <w:sz w:val="18"/>
                <w:szCs w:val="18"/>
              </w:rPr>
            </w:pPr>
            <w:r w:rsidRPr="00ED1B90">
              <w:rPr>
                <w:rFonts w:cs="Calibri"/>
                <w:color w:val="000000"/>
                <w:sz w:val="18"/>
                <w:szCs w:val="18"/>
              </w:rPr>
              <w:t>*</w:t>
            </w:r>
          </w:p>
        </w:tc>
      </w:tr>
      <w:tr w:rsidTr="00A531CE">
        <w:tblPrEx>
          <w:tblW w:w="0" w:type="auto"/>
          <w:tblLook w:val="04A0"/>
        </w:tblPrEx>
        <w:tc>
          <w:tcPr>
            <w:tcW w:w="4107" w:type="dxa"/>
            <w:vAlign w:val="center"/>
          </w:tcPr>
          <w:p w:rsidR="00ED1B90" w:rsidRPr="00DC0535" w:rsidP="00ED1B90">
            <w:pPr>
              <w:rPr>
                <w:sz w:val="20"/>
                <w:szCs w:val="20"/>
              </w:rPr>
            </w:pPr>
            <w:r w:rsidRPr="00DC0535">
              <w:rPr>
                <w:rFonts w:cs="Calibri"/>
                <w:color w:val="000000"/>
                <w:sz w:val="20"/>
                <w:szCs w:val="20"/>
              </w:rPr>
              <w:t>Somerset</w:t>
            </w:r>
          </w:p>
        </w:tc>
        <w:tc>
          <w:tcPr>
            <w:tcW w:w="913" w:type="dxa"/>
            <w:vAlign w:val="bottom"/>
          </w:tcPr>
          <w:p w:rsidR="00ED1B90" w:rsidRPr="00ED1B90" w:rsidP="00ED1B90">
            <w:pPr>
              <w:jc w:val="center"/>
              <w:rPr>
                <w:sz w:val="18"/>
                <w:szCs w:val="18"/>
              </w:rPr>
            </w:pPr>
            <w:r w:rsidRPr="00ED1B90">
              <w:rPr>
                <w:rFonts w:cs="Calibri"/>
                <w:color w:val="000000"/>
                <w:sz w:val="18"/>
                <w:szCs w:val="18"/>
              </w:rPr>
              <w:t>12%</w:t>
            </w:r>
          </w:p>
        </w:tc>
        <w:tc>
          <w:tcPr>
            <w:tcW w:w="924" w:type="dxa"/>
            <w:vAlign w:val="bottom"/>
          </w:tcPr>
          <w:p w:rsidR="00ED1B90" w:rsidRPr="00ED1B90" w:rsidP="00ED1B90">
            <w:pPr>
              <w:jc w:val="center"/>
              <w:rPr>
                <w:sz w:val="18"/>
                <w:szCs w:val="18"/>
              </w:rPr>
            </w:pPr>
            <w:r w:rsidRPr="00ED1B90">
              <w:rPr>
                <w:rFonts w:cs="Calibri"/>
                <w:color w:val="000000"/>
                <w:sz w:val="18"/>
                <w:szCs w:val="18"/>
              </w:rPr>
              <w:t>4%</w:t>
            </w:r>
          </w:p>
        </w:tc>
        <w:tc>
          <w:tcPr>
            <w:tcW w:w="922" w:type="dxa"/>
            <w:vAlign w:val="bottom"/>
          </w:tcPr>
          <w:p w:rsidR="00ED1B90" w:rsidRPr="00ED1B90" w:rsidP="00ED1B90">
            <w:pPr>
              <w:jc w:val="center"/>
              <w:rPr>
                <w:sz w:val="18"/>
                <w:szCs w:val="18"/>
              </w:rPr>
            </w:pPr>
            <w:r w:rsidRPr="00ED1B90">
              <w:rPr>
                <w:rFonts w:cs="Calibri"/>
                <w:color w:val="000000"/>
                <w:sz w:val="18"/>
                <w:szCs w:val="18"/>
              </w:rPr>
              <w:t>7%</w:t>
            </w:r>
          </w:p>
        </w:tc>
        <w:tc>
          <w:tcPr>
            <w:tcW w:w="901" w:type="dxa"/>
            <w:vAlign w:val="bottom"/>
          </w:tcPr>
          <w:p w:rsidR="00ED1B90" w:rsidRPr="00ED1B90" w:rsidP="00ED1B90">
            <w:pPr>
              <w:jc w:val="center"/>
              <w:rPr>
                <w:sz w:val="18"/>
                <w:szCs w:val="18"/>
              </w:rPr>
            </w:pPr>
            <w:r w:rsidRPr="00ED1B90">
              <w:rPr>
                <w:rFonts w:cs="Calibri"/>
                <w:color w:val="000000"/>
                <w:sz w:val="18"/>
                <w:szCs w:val="18"/>
              </w:rPr>
              <w:t>*</w:t>
            </w:r>
          </w:p>
        </w:tc>
        <w:tc>
          <w:tcPr>
            <w:tcW w:w="937" w:type="dxa"/>
            <w:vAlign w:val="bottom"/>
          </w:tcPr>
          <w:p w:rsidR="00ED1B90" w:rsidRPr="00ED1B90" w:rsidP="00ED1B90">
            <w:pPr>
              <w:jc w:val="center"/>
              <w:rPr>
                <w:sz w:val="18"/>
                <w:szCs w:val="18"/>
              </w:rPr>
            </w:pPr>
            <w:r w:rsidRPr="00ED1B90">
              <w:rPr>
                <w:rFonts w:cs="Calibri"/>
                <w:color w:val="000000"/>
                <w:sz w:val="18"/>
                <w:szCs w:val="18"/>
              </w:rPr>
              <w:t>4%</w:t>
            </w:r>
          </w:p>
        </w:tc>
        <w:tc>
          <w:tcPr>
            <w:tcW w:w="924" w:type="dxa"/>
            <w:vAlign w:val="bottom"/>
          </w:tcPr>
          <w:p w:rsidR="00ED1B90" w:rsidRPr="00ED1B90" w:rsidP="00ED1B90">
            <w:pPr>
              <w:jc w:val="center"/>
              <w:rPr>
                <w:sz w:val="18"/>
                <w:szCs w:val="18"/>
              </w:rPr>
            </w:pPr>
            <w:r w:rsidRPr="00ED1B90">
              <w:rPr>
                <w:rFonts w:cs="Calibri"/>
                <w:color w:val="000000"/>
                <w:sz w:val="18"/>
                <w:szCs w:val="18"/>
              </w:rPr>
              <w:t>11%</w:t>
            </w:r>
          </w:p>
        </w:tc>
      </w:tr>
      <w:tr w:rsidTr="00A531CE">
        <w:tblPrEx>
          <w:tblW w:w="0" w:type="auto"/>
          <w:tblLook w:val="04A0"/>
        </w:tblPrEx>
        <w:tc>
          <w:tcPr>
            <w:tcW w:w="4107" w:type="dxa"/>
            <w:vAlign w:val="center"/>
          </w:tcPr>
          <w:p w:rsidR="00ED1B90" w:rsidRPr="00DC0535" w:rsidP="00ED1B90">
            <w:pPr>
              <w:rPr>
                <w:sz w:val="20"/>
                <w:szCs w:val="20"/>
              </w:rPr>
            </w:pPr>
            <w:r w:rsidRPr="00DC0535">
              <w:rPr>
                <w:rFonts w:cs="Calibri"/>
                <w:color w:val="000000"/>
                <w:sz w:val="20"/>
                <w:szCs w:val="20"/>
              </w:rPr>
              <w:t>South Gloucestershire</w:t>
            </w:r>
          </w:p>
        </w:tc>
        <w:tc>
          <w:tcPr>
            <w:tcW w:w="913" w:type="dxa"/>
            <w:vAlign w:val="bottom"/>
          </w:tcPr>
          <w:p w:rsidR="00ED1B90" w:rsidRPr="00ED1B90" w:rsidP="00ED1B90">
            <w:pPr>
              <w:jc w:val="center"/>
              <w:rPr>
                <w:sz w:val="18"/>
                <w:szCs w:val="18"/>
              </w:rPr>
            </w:pPr>
            <w:r w:rsidRPr="00ED1B90">
              <w:rPr>
                <w:rFonts w:cs="Calibri"/>
                <w:color w:val="000000"/>
                <w:sz w:val="18"/>
                <w:szCs w:val="18"/>
              </w:rPr>
              <w:t>9%</w:t>
            </w:r>
          </w:p>
        </w:tc>
        <w:tc>
          <w:tcPr>
            <w:tcW w:w="924" w:type="dxa"/>
            <w:vAlign w:val="bottom"/>
          </w:tcPr>
          <w:p w:rsidR="00ED1B90" w:rsidRPr="00ED1B90" w:rsidP="00ED1B90">
            <w:pPr>
              <w:jc w:val="center"/>
              <w:rPr>
                <w:sz w:val="18"/>
                <w:szCs w:val="18"/>
              </w:rPr>
            </w:pPr>
            <w:r w:rsidRPr="00ED1B90">
              <w:rPr>
                <w:rFonts w:cs="Calibri"/>
                <w:color w:val="000000"/>
                <w:sz w:val="18"/>
                <w:szCs w:val="18"/>
              </w:rPr>
              <w:t>*</w:t>
            </w:r>
          </w:p>
        </w:tc>
        <w:tc>
          <w:tcPr>
            <w:tcW w:w="922" w:type="dxa"/>
            <w:vAlign w:val="bottom"/>
          </w:tcPr>
          <w:p w:rsidR="00ED1B90" w:rsidRPr="00ED1B90" w:rsidP="00ED1B90">
            <w:pPr>
              <w:jc w:val="center"/>
              <w:rPr>
                <w:sz w:val="18"/>
                <w:szCs w:val="18"/>
              </w:rPr>
            </w:pPr>
            <w:r w:rsidRPr="00ED1B90">
              <w:rPr>
                <w:rFonts w:cs="Calibri"/>
                <w:color w:val="000000"/>
                <w:sz w:val="18"/>
                <w:szCs w:val="18"/>
              </w:rPr>
              <w:t>6%</w:t>
            </w:r>
          </w:p>
        </w:tc>
        <w:tc>
          <w:tcPr>
            <w:tcW w:w="901" w:type="dxa"/>
            <w:vAlign w:val="bottom"/>
          </w:tcPr>
          <w:p w:rsidR="00ED1B90" w:rsidRPr="00ED1B90" w:rsidP="00ED1B90">
            <w:pPr>
              <w:jc w:val="center"/>
              <w:rPr>
                <w:sz w:val="18"/>
                <w:szCs w:val="18"/>
              </w:rPr>
            </w:pPr>
            <w:r w:rsidRPr="00ED1B90">
              <w:rPr>
                <w:rFonts w:cs="Calibri"/>
                <w:color w:val="000000"/>
                <w:sz w:val="18"/>
                <w:szCs w:val="18"/>
              </w:rPr>
              <w:t>*</w:t>
            </w:r>
          </w:p>
        </w:tc>
        <w:tc>
          <w:tcPr>
            <w:tcW w:w="937" w:type="dxa"/>
            <w:vAlign w:val="bottom"/>
          </w:tcPr>
          <w:p w:rsidR="00ED1B90" w:rsidRPr="00ED1B90" w:rsidP="00ED1B90">
            <w:pPr>
              <w:jc w:val="center"/>
              <w:rPr>
                <w:sz w:val="18"/>
                <w:szCs w:val="18"/>
              </w:rPr>
            </w:pPr>
            <w:r w:rsidRPr="00ED1B90">
              <w:rPr>
                <w:rFonts w:cs="Calibri"/>
                <w:color w:val="000000"/>
                <w:sz w:val="18"/>
                <w:szCs w:val="18"/>
              </w:rPr>
              <w:t>*</w:t>
            </w:r>
          </w:p>
        </w:tc>
        <w:tc>
          <w:tcPr>
            <w:tcW w:w="924" w:type="dxa"/>
            <w:vAlign w:val="bottom"/>
          </w:tcPr>
          <w:p w:rsidR="00ED1B90" w:rsidRPr="00ED1B90" w:rsidP="00ED1B90">
            <w:pPr>
              <w:jc w:val="center"/>
              <w:rPr>
                <w:sz w:val="18"/>
                <w:szCs w:val="18"/>
              </w:rPr>
            </w:pPr>
            <w:r w:rsidRPr="00ED1B90">
              <w:rPr>
                <w:rFonts w:cs="Calibri"/>
                <w:color w:val="000000"/>
                <w:sz w:val="18"/>
                <w:szCs w:val="18"/>
              </w:rPr>
              <w:t>10%</w:t>
            </w:r>
          </w:p>
        </w:tc>
      </w:tr>
      <w:tr w:rsidTr="00A531CE">
        <w:tblPrEx>
          <w:tblW w:w="0" w:type="auto"/>
          <w:tblLook w:val="04A0"/>
        </w:tblPrEx>
        <w:tc>
          <w:tcPr>
            <w:tcW w:w="4107" w:type="dxa"/>
            <w:vAlign w:val="center"/>
          </w:tcPr>
          <w:p w:rsidR="00ED1B90" w:rsidRPr="00DC0535" w:rsidP="00ED1B90">
            <w:pPr>
              <w:rPr>
                <w:sz w:val="20"/>
                <w:szCs w:val="20"/>
              </w:rPr>
            </w:pPr>
            <w:r w:rsidRPr="00DC0535">
              <w:rPr>
                <w:rFonts w:cs="Calibri"/>
                <w:color w:val="000000"/>
                <w:sz w:val="20"/>
                <w:szCs w:val="20"/>
              </w:rPr>
              <w:t>Swindon</w:t>
            </w:r>
          </w:p>
        </w:tc>
        <w:tc>
          <w:tcPr>
            <w:tcW w:w="913" w:type="dxa"/>
            <w:vAlign w:val="bottom"/>
          </w:tcPr>
          <w:p w:rsidR="00ED1B90" w:rsidRPr="00ED1B90" w:rsidP="00ED1B90">
            <w:pPr>
              <w:jc w:val="center"/>
              <w:rPr>
                <w:sz w:val="18"/>
                <w:szCs w:val="18"/>
              </w:rPr>
            </w:pPr>
            <w:r w:rsidRPr="00ED1B90">
              <w:rPr>
                <w:rFonts w:cs="Calibri"/>
                <w:color w:val="000000"/>
                <w:sz w:val="18"/>
                <w:szCs w:val="18"/>
              </w:rPr>
              <w:t>10%</w:t>
            </w:r>
          </w:p>
        </w:tc>
        <w:tc>
          <w:tcPr>
            <w:tcW w:w="924" w:type="dxa"/>
            <w:vAlign w:val="bottom"/>
          </w:tcPr>
          <w:p w:rsidR="00ED1B90" w:rsidRPr="00ED1B90" w:rsidP="00ED1B90">
            <w:pPr>
              <w:jc w:val="center"/>
              <w:rPr>
                <w:sz w:val="18"/>
                <w:szCs w:val="18"/>
              </w:rPr>
            </w:pPr>
            <w:r w:rsidRPr="00ED1B90">
              <w:rPr>
                <w:rFonts w:cs="Calibri"/>
                <w:color w:val="000000"/>
                <w:sz w:val="18"/>
                <w:szCs w:val="18"/>
              </w:rPr>
              <w:t>*</w:t>
            </w:r>
          </w:p>
        </w:tc>
        <w:tc>
          <w:tcPr>
            <w:tcW w:w="922" w:type="dxa"/>
            <w:vAlign w:val="bottom"/>
          </w:tcPr>
          <w:p w:rsidR="00ED1B90" w:rsidRPr="00ED1B90" w:rsidP="00ED1B90">
            <w:pPr>
              <w:jc w:val="center"/>
              <w:rPr>
                <w:sz w:val="18"/>
                <w:szCs w:val="18"/>
              </w:rPr>
            </w:pPr>
            <w:r w:rsidRPr="00ED1B90">
              <w:rPr>
                <w:rFonts w:cs="Calibri"/>
                <w:color w:val="000000"/>
                <w:sz w:val="18"/>
                <w:szCs w:val="18"/>
              </w:rPr>
              <w:t>5%</w:t>
            </w:r>
          </w:p>
        </w:tc>
        <w:tc>
          <w:tcPr>
            <w:tcW w:w="901" w:type="dxa"/>
            <w:vAlign w:val="bottom"/>
          </w:tcPr>
          <w:p w:rsidR="00ED1B90" w:rsidRPr="00ED1B90" w:rsidP="00ED1B90">
            <w:pPr>
              <w:jc w:val="center"/>
              <w:rPr>
                <w:sz w:val="18"/>
                <w:szCs w:val="18"/>
              </w:rPr>
            </w:pPr>
            <w:r w:rsidRPr="00ED1B90">
              <w:rPr>
                <w:rFonts w:cs="Calibri"/>
                <w:color w:val="000000"/>
                <w:sz w:val="18"/>
                <w:szCs w:val="18"/>
              </w:rPr>
              <w:t>*</w:t>
            </w:r>
          </w:p>
        </w:tc>
        <w:tc>
          <w:tcPr>
            <w:tcW w:w="937" w:type="dxa"/>
            <w:vAlign w:val="bottom"/>
          </w:tcPr>
          <w:p w:rsidR="00ED1B90" w:rsidRPr="00ED1B90" w:rsidP="00ED1B90">
            <w:pPr>
              <w:jc w:val="center"/>
              <w:rPr>
                <w:sz w:val="18"/>
                <w:szCs w:val="18"/>
              </w:rPr>
            </w:pPr>
            <w:r w:rsidRPr="00ED1B90">
              <w:rPr>
                <w:rFonts w:cs="Calibri"/>
                <w:color w:val="000000"/>
                <w:sz w:val="18"/>
                <w:szCs w:val="18"/>
              </w:rPr>
              <w:t>5%</w:t>
            </w:r>
          </w:p>
        </w:tc>
        <w:tc>
          <w:tcPr>
            <w:tcW w:w="924" w:type="dxa"/>
            <w:vAlign w:val="bottom"/>
          </w:tcPr>
          <w:p w:rsidR="00ED1B90" w:rsidRPr="00ED1B90" w:rsidP="00ED1B90">
            <w:pPr>
              <w:jc w:val="center"/>
              <w:rPr>
                <w:sz w:val="18"/>
                <w:szCs w:val="18"/>
              </w:rPr>
            </w:pPr>
            <w:r w:rsidRPr="00ED1B90">
              <w:rPr>
                <w:rFonts w:cs="Calibri"/>
                <w:color w:val="000000"/>
                <w:sz w:val="18"/>
                <w:szCs w:val="18"/>
              </w:rPr>
              <w:t>8%</w:t>
            </w:r>
          </w:p>
        </w:tc>
      </w:tr>
      <w:tr w:rsidTr="00A531CE">
        <w:tblPrEx>
          <w:tblW w:w="0" w:type="auto"/>
          <w:tblLook w:val="04A0"/>
        </w:tblPrEx>
        <w:tc>
          <w:tcPr>
            <w:tcW w:w="4107" w:type="dxa"/>
            <w:vAlign w:val="center"/>
          </w:tcPr>
          <w:p w:rsidR="00ED1B90" w:rsidRPr="00DC0535" w:rsidP="00ED1B90">
            <w:pPr>
              <w:rPr>
                <w:sz w:val="20"/>
                <w:szCs w:val="20"/>
              </w:rPr>
            </w:pPr>
            <w:r w:rsidRPr="00DC0535">
              <w:rPr>
                <w:rFonts w:cs="Calibri"/>
                <w:color w:val="000000"/>
                <w:sz w:val="20"/>
                <w:szCs w:val="20"/>
              </w:rPr>
              <w:t>Torbay</w:t>
            </w:r>
          </w:p>
        </w:tc>
        <w:tc>
          <w:tcPr>
            <w:tcW w:w="913" w:type="dxa"/>
            <w:vAlign w:val="bottom"/>
          </w:tcPr>
          <w:p w:rsidR="00ED1B90" w:rsidRPr="00ED1B90" w:rsidP="00ED1B90">
            <w:pPr>
              <w:jc w:val="center"/>
              <w:rPr>
                <w:sz w:val="18"/>
                <w:szCs w:val="18"/>
              </w:rPr>
            </w:pPr>
            <w:r w:rsidRPr="00ED1B90">
              <w:rPr>
                <w:rFonts w:cs="Calibri"/>
                <w:color w:val="000000"/>
                <w:sz w:val="18"/>
                <w:szCs w:val="18"/>
              </w:rPr>
              <w:t>12%</w:t>
            </w:r>
          </w:p>
        </w:tc>
        <w:tc>
          <w:tcPr>
            <w:tcW w:w="924" w:type="dxa"/>
            <w:vAlign w:val="bottom"/>
          </w:tcPr>
          <w:p w:rsidR="00ED1B90" w:rsidRPr="00ED1B90" w:rsidP="00ED1B90">
            <w:pPr>
              <w:jc w:val="center"/>
              <w:rPr>
                <w:sz w:val="18"/>
                <w:szCs w:val="18"/>
              </w:rPr>
            </w:pPr>
            <w:r w:rsidRPr="00ED1B90">
              <w:rPr>
                <w:rFonts w:cs="Calibri"/>
                <w:color w:val="000000"/>
                <w:sz w:val="18"/>
                <w:szCs w:val="18"/>
              </w:rPr>
              <w:t>7%</w:t>
            </w:r>
          </w:p>
        </w:tc>
        <w:tc>
          <w:tcPr>
            <w:tcW w:w="922" w:type="dxa"/>
            <w:vAlign w:val="bottom"/>
          </w:tcPr>
          <w:p w:rsidR="00ED1B90" w:rsidRPr="00ED1B90" w:rsidP="00ED1B90">
            <w:pPr>
              <w:jc w:val="center"/>
              <w:rPr>
                <w:sz w:val="18"/>
                <w:szCs w:val="18"/>
              </w:rPr>
            </w:pPr>
            <w:r w:rsidRPr="00ED1B90">
              <w:rPr>
                <w:rFonts w:cs="Calibri"/>
                <w:color w:val="000000"/>
                <w:sz w:val="18"/>
                <w:szCs w:val="18"/>
              </w:rPr>
              <w:t>8%</w:t>
            </w:r>
          </w:p>
        </w:tc>
        <w:tc>
          <w:tcPr>
            <w:tcW w:w="901" w:type="dxa"/>
            <w:vAlign w:val="bottom"/>
          </w:tcPr>
          <w:p w:rsidR="00ED1B90" w:rsidRPr="00ED1B90" w:rsidP="00ED1B90">
            <w:pPr>
              <w:jc w:val="center"/>
              <w:rPr>
                <w:sz w:val="18"/>
                <w:szCs w:val="18"/>
              </w:rPr>
            </w:pPr>
            <w:r w:rsidRPr="00ED1B90">
              <w:rPr>
                <w:rFonts w:cs="Calibri"/>
                <w:color w:val="000000"/>
                <w:sz w:val="18"/>
                <w:szCs w:val="18"/>
              </w:rPr>
              <w:t>*</w:t>
            </w:r>
          </w:p>
        </w:tc>
        <w:tc>
          <w:tcPr>
            <w:tcW w:w="937" w:type="dxa"/>
            <w:vAlign w:val="bottom"/>
          </w:tcPr>
          <w:p w:rsidR="00ED1B90" w:rsidRPr="00ED1B90" w:rsidP="00ED1B90">
            <w:pPr>
              <w:jc w:val="center"/>
              <w:rPr>
                <w:sz w:val="18"/>
                <w:szCs w:val="18"/>
              </w:rPr>
            </w:pPr>
            <w:r w:rsidRPr="00ED1B90">
              <w:rPr>
                <w:rFonts w:cs="Calibri"/>
                <w:color w:val="000000"/>
                <w:sz w:val="18"/>
                <w:szCs w:val="18"/>
              </w:rPr>
              <w:t>7%</w:t>
            </w:r>
          </w:p>
        </w:tc>
        <w:tc>
          <w:tcPr>
            <w:tcW w:w="924" w:type="dxa"/>
            <w:vAlign w:val="bottom"/>
          </w:tcPr>
          <w:p w:rsidR="00ED1B90" w:rsidRPr="00ED1B90" w:rsidP="00ED1B90">
            <w:pPr>
              <w:jc w:val="center"/>
              <w:rPr>
                <w:sz w:val="18"/>
                <w:szCs w:val="18"/>
              </w:rPr>
            </w:pPr>
            <w:r w:rsidRPr="00ED1B90">
              <w:rPr>
                <w:rFonts w:cs="Calibri"/>
                <w:color w:val="000000"/>
                <w:sz w:val="18"/>
                <w:szCs w:val="18"/>
              </w:rPr>
              <w:t>11%</w:t>
            </w:r>
          </w:p>
        </w:tc>
      </w:tr>
      <w:tr w:rsidTr="00A531CE">
        <w:tblPrEx>
          <w:tblW w:w="0" w:type="auto"/>
          <w:tblLook w:val="04A0"/>
        </w:tblPrEx>
        <w:tc>
          <w:tcPr>
            <w:tcW w:w="4107" w:type="dxa"/>
            <w:vAlign w:val="center"/>
          </w:tcPr>
          <w:p w:rsidR="00ED1B90" w:rsidRPr="00DC0535" w:rsidP="00ED1B90">
            <w:pPr>
              <w:rPr>
                <w:sz w:val="20"/>
                <w:szCs w:val="20"/>
              </w:rPr>
            </w:pPr>
            <w:r w:rsidRPr="00DC0535">
              <w:rPr>
                <w:rFonts w:cs="Calibri"/>
                <w:color w:val="000000"/>
                <w:sz w:val="20"/>
                <w:szCs w:val="20"/>
              </w:rPr>
              <w:t>Wiltshire</w:t>
            </w:r>
          </w:p>
        </w:tc>
        <w:tc>
          <w:tcPr>
            <w:tcW w:w="913" w:type="dxa"/>
            <w:vAlign w:val="bottom"/>
          </w:tcPr>
          <w:p w:rsidR="00ED1B90" w:rsidRPr="00ED1B90" w:rsidP="00ED1B90">
            <w:pPr>
              <w:jc w:val="center"/>
              <w:rPr>
                <w:sz w:val="18"/>
                <w:szCs w:val="18"/>
              </w:rPr>
            </w:pPr>
            <w:r w:rsidRPr="00ED1B90">
              <w:rPr>
                <w:rFonts w:cs="Calibri"/>
                <w:color w:val="000000"/>
                <w:sz w:val="18"/>
                <w:szCs w:val="18"/>
              </w:rPr>
              <w:t>15%</w:t>
            </w:r>
          </w:p>
        </w:tc>
        <w:tc>
          <w:tcPr>
            <w:tcW w:w="924" w:type="dxa"/>
            <w:vAlign w:val="bottom"/>
          </w:tcPr>
          <w:p w:rsidR="00ED1B90" w:rsidRPr="00ED1B90" w:rsidP="00ED1B90">
            <w:pPr>
              <w:jc w:val="center"/>
              <w:rPr>
                <w:sz w:val="18"/>
                <w:szCs w:val="18"/>
              </w:rPr>
            </w:pPr>
            <w:r w:rsidRPr="00ED1B90">
              <w:rPr>
                <w:rFonts w:cs="Calibri"/>
                <w:color w:val="000000"/>
                <w:sz w:val="18"/>
                <w:szCs w:val="18"/>
              </w:rPr>
              <w:t>5%</w:t>
            </w:r>
          </w:p>
        </w:tc>
        <w:tc>
          <w:tcPr>
            <w:tcW w:w="922" w:type="dxa"/>
            <w:vAlign w:val="bottom"/>
          </w:tcPr>
          <w:p w:rsidR="00ED1B90" w:rsidRPr="00ED1B90" w:rsidP="00ED1B90">
            <w:pPr>
              <w:jc w:val="center"/>
              <w:rPr>
                <w:sz w:val="18"/>
                <w:szCs w:val="18"/>
              </w:rPr>
            </w:pPr>
            <w:r w:rsidRPr="00ED1B90">
              <w:rPr>
                <w:rFonts w:cs="Calibri"/>
                <w:color w:val="000000"/>
                <w:sz w:val="18"/>
                <w:szCs w:val="18"/>
              </w:rPr>
              <w:t>10%</w:t>
            </w:r>
          </w:p>
        </w:tc>
        <w:tc>
          <w:tcPr>
            <w:tcW w:w="901" w:type="dxa"/>
            <w:vAlign w:val="bottom"/>
          </w:tcPr>
          <w:p w:rsidR="00ED1B90" w:rsidRPr="00ED1B90" w:rsidP="00ED1B90">
            <w:pPr>
              <w:jc w:val="center"/>
              <w:rPr>
                <w:sz w:val="18"/>
                <w:szCs w:val="18"/>
              </w:rPr>
            </w:pPr>
            <w:r w:rsidRPr="00ED1B90">
              <w:rPr>
                <w:rFonts w:cs="Calibri"/>
                <w:color w:val="000000"/>
                <w:sz w:val="18"/>
                <w:szCs w:val="18"/>
              </w:rPr>
              <w:t>*</w:t>
            </w:r>
          </w:p>
        </w:tc>
        <w:tc>
          <w:tcPr>
            <w:tcW w:w="937" w:type="dxa"/>
            <w:vAlign w:val="bottom"/>
          </w:tcPr>
          <w:p w:rsidR="00ED1B90" w:rsidRPr="00ED1B90" w:rsidP="00ED1B90">
            <w:pPr>
              <w:jc w:val="center"/>
              <w:rPr>
                <w:sz w:val="18"/>
                <w:szCs w:val="18"/>
              </w:rPr>
            </w:pPr>
            <w:r w:rsidRPr="00ED1B90">
              <w:rPr>
                <w:rFonts w:cs="Calibri"/>
                <w:color w:val="000000"/>
                <w:sz w:val="18"/>
                <w:szCs w:val="18"/>
              </w:rPr>
              <w:t>8%</w:t>
            </w:r>
          </w:p>
        </w:tc>
        <w:tc>
          <w:tcPr>
            <w:tcW w:w="924" w:type="dxa"/>
            <w:vAlign w:val="bottom"/>
          </w:tcPr>
          <w:p w:rsidR="00ED1B90" w:rsidRPr="00ED1B90" w:rsidP="00ED1B90">
            <w:pPr>
              <w:jc w:val="center"/>
              <w:rPr>
                <w:sz w:val="18"/>
                <w:szCs w:val="18"/>
              </w:rPr>
            </w:pPr>
            <w:r w:rsidRPr="00ED1B90">
              <w:rPr>
                <w:rFonts w:cs="Calibri"/>
                <w:color w:val="000000"/>
                <w:sz w:val="18"/>
                <w:szCs w:val="18"/>
              </w:rPr>
              <w:t>13%</w:t>
            </w:r>
          </w:p>
        </w:tc>
      </w:tr>
      <w:tr w:rsidTr="00A531CE">
        <w:tblPrEx>
          <w:tblW w:w="0" w:type="auto"/>
          <w:tblLook w:val="04A0"/>
        </w:tblPrEx>
        <w:tc>
          <w:tcPr>
            <w:tcW w:w="4107" w:type="dxa"/>
            <w:vAlign w:val="center"/>
          </w:tcPr>
          <w:p w:rsidR="00A531CE" w:rsidRPr="00A61240" w:rsidP="002028A6">
            <w:pPr>
              <w:rPr>
                <w:rFonts w:cs="Calibri"/>
                <w:b/>
                <w:bCs/>
                <w:color w:val="000000"/>
                <w:sz w:val="18"/>
                <w:szCs w:val="18"/>
              </w:rPr>
            </w:pPr>
            <w:r w:rsidRPr="00A61240">
              <w:rPr>
                <w:rFonts w:cs="Calibri"/>
                <w:b/>
                <w:bCs/>
                <w:color w:val="000000"/>
                <w:sz w:val="20"/>
                <w:szCs w:val="20"/>
              </w:rPr>
              <w:t>WEST MIDLANDS</w:t>
            </w:r>
          </w:p>
        </w:tc>
        <w:tc>
          <w:tcPr>
            <w:tcW w:w="913" w:type="dxa"/>
            <w:vAlign w:val="center"/>
          </w:tcPr>
          <w:p w:rsidR="00A531CE" w:rsidRPr="00FE4700" w:rsidP="00177CC8">
            <w:pPr>
              <w:jc w:val="center"/>
              <w:rPr>
                <w:rFonts w:cs="Calibri"/>
                <w:b/>
                <w:bCs/>
                <w:color w:val="000000"/>
                <w:sz w:val="20"/>
                <w:szCs w:val="20"/>
              </w:rPr>
            </w:pPr>
            <w:r w:rsidRPr="00FE4700">
              <w:rPr>
                <w:rFonts w:cs="Calibri"/>
                <w:b/>
                <w:bCs/>
                <w:color w:val="000000"/>
                <w:sz w:val="20"/>
                <w:szCs w:val="20"/>
              </w:rPr>
              <w:t>16%</w:t>
            </w:r>
          </w:p>
        </w:tc>
        <w:tc>
          <w:tcPr>
            <w:tcW w:w="924" w:type="dxa"/>
            <w:vAlign w:val="center"/>
          </w:tcPr>
          <w:p w:rsidR="00A531CE" w:rsidRPr="00FE4700" w:rsidP="00177CC8">
            <w:pPr>
              <w:jc w:val="center"/>
              <w:rPr>
                <w:rFonts w:cs="Calibri"/>
                <w:b/>
                <w:bCs/>
                <w:color w:val="000000"/>
                <w:sz w:val="20"/>
                <w:szCs w:val="20"/>
              </w:rPr>
            </w:pPr>
            <w:r w:rsidRPr="00FE4700">
              <w:rPr>
                <w:rFonts w:cs="Calibri"/>
                <w:b/>
                <w:bCs/>
                <w:color w:val="000000"/>
                <w:sz w:val="20"/>
                <w:szCs w:val="20"/>
              </w:rPr>
              <w:t>8%</w:t>
            </w:r>
          </w:p>
        </w:tc>
        <w:tc>
          <w:tcPr>
            <w:tcW w:w="922" w:type="dxa"/>
            <w:vAlign w:val="center"/>
          </w:tcPr>
          <w:p w:rsidR="00A531CE" w:rsidRPr="00FE4700" w:rsidP="00177CC8">
            <w:pPr>
              <w:jc w:val="center"/>
              <w:rPr>
                <w:rFonts w:cs="Calibri"/>
                <w:b/>
                <w:bCs/>
                <w:color w:val="000000"/>
                <w:sz w:val="20"/>
                <w:szCs w:val="20"/>
              </w:rPr>
            </w:pPr>
            <w:r>
              <w:rPr>
                <w:rFonts w:cs="Calibri"/>
                <w:b/>
                <w:bCs/>
                <w:color w:val="000000"/>
                <w:sz w:val="20"/>
                <w:szCs w:val="20"/>
              </w:rPr>
              <w:t>9</w:t>
            </w:r>
            <w:r w:rsidRPr="00FE4700" w:rsidR="00177CC8">
              <w:rPr>
                <w:rFonts w:cs="Calibri"/>
                <w:b/>
                <w:bCs/>
                <w:color w:val="000000"/>
                <w:sz w:val="20"/>
                <w:szCs w:val="20"/>
              </w:rPr>
              <w:t>%</w:t>
            </w:r>
          </w:p>
        </w:tc>
        <w:tc>
          <w:tcPr>
            <w:tcW w:w="901" w:type="dxa"/>
            <w:vAlign w:val="center"/>
          </w:tcPr>
          <w:p w:rsidR="00A531CE" w:rsidRPr="00FE4700" w:rsidP="00177CC8">
            <w:pPr>
              <w:jc w:val="center"/>
              <w:rPr>
                <w:rFonts w:cs="Calibri"/>
                <w:b/>
                <w:bCs/>
                <w:color w:val="000000"/>
                <w:sz w:val="20"/>
                <w:szCs w:val="20"/>
              </w:rPr>
            </w:pPr>
            <w:r>
              <w:rPr>
                <w:rFonts w:cs="Calibri"/>
                <w:b/>
                <w:bCs/>
                <w:color w:val="000000"/>
                <w:sz w:val="20"/>
                <w:szCs w:val="20"/>
              </w:rPr>
              <w:t>22</w:t>
            </w:r>
            <w:r w:rsidRPr="00FE4700" w:rsidR="00177CC8">
              <w:rPr>
                <w:rFonts w:cs="Calibri"/>
                <w:b/>
                <w:bCs/>
                <w:color w:val="000000"/>
                <w:sz w:val="20"/>
                <w:szCs w:val="20"/>
              </w:rPr>
              <w:t>%</w:t>
            </w:r>
          </w:p>
        </w:tc>
        <w:tc>
          <w:tcPr>
            <w:tcW w:w="937" w:type="dxa"/>
            <w:vAlign w:val="center"/>
          </w:tcPr>
          <w:p w:rsidR="00A531CE" w:rsidRPr="00FE4700" w:rsidP="00177CC8">
            <w:pPr>
              <w:jc w:val="center"/>
              <w:rPr>
                <w:rFonts w:cs="Calibri"/>
                <w:b/>
                <w:bCs/>
                <w:color w:val="000000"/>
                <w:sz w:val="20"/>
                <w:szCs w:val="20"/>
              </w:rPr>
            </w:pPr>
            <w:r w:rsidRPr="00FE4700">
              <w:rPr>
                <w:rFonts w:cs="Calibri"/>
                <w:b/>
                <w:bCs/>
                <w:color w:val="000000"/>
                <w:sz w:val="20"/>
                <w:szCs w:val="20"/>
              </w:rPr>
              <w:t>8%</w:t>
            </w:r>
          </w:p>
        </w:tc>
        <w:tc>
          <w:tcPr>
            <w:tcW w:w="924" w:type="dxa"/>
            <w:vAlign w:val="center"/>
          </w:tcPr>
          <w:p w:rsidR="00A531CE" w:rsidRPr="00FE4700" w:rsidP="00177CC8">
            <w:pPr>
              <w:jc w:val="center"/>
              <w:rPr>
                <w:rFonts w:cs="Calibri"/>
                <w:b/>
                <w:bCs/>
                <w:color w:val="000000"/>
                <w:sz w:val="20"/>
                <w:szCs w:val="20"/>
              </w:rPr>
            </w:pPr>
            <w:r w:rsidRPr="00FE4700">
              <w:rPr>
                <w:rFonts w:cs="Calibri"/>
                <w:b/>
                <w:bCs/>
                <w:color w:val="000000"/>
                <w:sz w:val="20"/>
                <w:szCs w:val="20"/>
              </w:rPr>
              <w:t>17%</w:t>
            </w:r>
          </w:p>
        </w:tc>
      </w:tr>
      <w:tr w:rsidTr="00A531CE">
        <w:tblPrEx>
          <w:tblW w:w="0" w:type="auto"/>
          <w:tblLook w:val="04A0"/>
        </w:tblPrEx>
        <w:tc>
          <w:tcPr>
            <w:tcW w:w="4107" w:type="dxa"/>
            <w:vAlign w:val="center"/>
          </w:tcPr>
          <w:p w:rsidR="00AF2B5B" w:rsidRPr="00DC0535" w:rsidP="00AF2B5B">
            <w:pPr>
              <w:rPr>
                <w:sz w:val="20"/>
                <w:szCs w:val="20"/>
              </w:rPr>
            </w:pPr>
            <w:r w:rsidRPr="00DC0535">
              <w:rPr>
                <w:rFonts w:cs="Calibri"/>
                <w:color w:val="000000"/>
                <w:sz w:val="20"/>
                <w:szCs w:val="20"/>
              </w:rPr>
              <w:t>Birmingham</w:t>
            </w:r>
          </w:p>
        </w:tc>
        <w:tc>
          <w:tcPr>
            <w:tcW w:w="913" w:type="dxa"/>
            <w:vAlign w:val="bottom"/>
          </w:tcPr>
          <w:p w:rsidR="00AF2B5B" w:rsidRPr="00AF2B5B" w:rsidP="00AF2B5B">
            <w:pPr>
              <w:jc w:val="center"/>
              <w:rPr>
                <w:sz w:val="18"/>
                <w:szCs w:val="18"/>
              </w:rPr>
            </w:pPr>
            <w:r w:rsidRPr="00AF2B5B">
              <w:rPr>
                <w:rFonts w:cs="Calibri"/>
                <w:color w:val="000000"/>
                <w:sz w:val="18"/>
                <w:szCs w:val="18"/>
              </w:rPr>
              <w:t>23%</w:t>
            </w:r>
          </w:p>
        </w:tc>
        <w:tc>
          <w:tcPr>
            <w:tcW w:w="924" w:type="dxa"/>
            <w:vAlign w:val="bottom"/>
          </w:tcPr>
          <w:p w:rsidR="00AF2B5B" w:rsidRPr="00AF2B5B" w:rsidP="00AF2B5B">
            <w:pPr>
              <w:jc w:val="center"/>
              <w:rPr>
                <w:sz w:val="18"/>
                <w:szCs w:val="18"/>
              </w:rPr>
            </w:pPr>
            <w:r w:rsidRPr="00AF2B5B">
              <w:rPr>
                <w:rFonts w:cs="Calibri"/>
                <w:color w:val="000000"/>
                <w:sz w:val="18"/>
                <w:szCs w:val="18"/>
              </w:rPr>
              <w:t>11%</w:t>
            </w:r>
          </w:p>
        </w:tc>
        <w:tc>
          <w:tcPr>
            <w:tcW w:w="922" w:type="dxa"/>
            <w:vAlign w:val="bottom"/>
          </w:tcPr>
          <w:p w:rsidR="00AF2B5B" w:rsidRPr="00AF2B5B" w:rsidP="00AF2B5B">
            <w:pPr>
              <w:jc w:val="center"/>
              <w:rPr>
                <w:sz w:val="18"/>
                <w:szCs w:val="18"/>
              </w:rPr>
            </w:pPr>
            <w:r w:rsidRPr="00AF2B5B">
              <w:rPr>
                <w:rFonts w:cs="Calibri"/>
                <w:color w:val="000000"/>
                <w:sz w:val="18"/>
                <w:szCs w:val="18"/>
              </w:rPr>
              <w:t>9%</w:t>
            </w:r>
          </w:p>
        </w:tc>
        <w:tc>
          <w:tcPr>
            <w:tcW w:w="901" w:type="dxa"/>
            <w:vAlign w:val="bottom"/>
          </w:tcPr>
          <w:p w:rsidR="00AF2B5B" w:rsidRPr="00AF2B5B" w:rsidP="00AF2B5B">
            <w:pPr>
              <w:jc w:val="center"/>
              <w:rPr>
                <w:sz w:val="18"/>
                <w:szCs w:val="18"/>
              </w:rPr>
            </w:pPr>
            <w:r w:rsidRPr="00AF2B5B">
              <w:rPr>
                <w:rFonts w:cs="Calibri"/>
                <w:color w:val="000000"/>
                <w:sz w:val="18"/>
                <w:szCs w:val="18"/>
              </w:rPr>
              <w:t>25%</w:t>
            </w:r>
          </w:p>
        </w:tc>
        <w:tc>
          <w:tcPr>
            <w:tcW w:w="937" w:type="dxa"/>
            <w:vAlign w:val="bottom"/>
          </w:tcPr>
          <w:p w:rsidR="00AF2B5B" w:rsidRPr="00AF2B5B" w:rsidP="00AF2B5B">
            <w:pPr>
              <w:jc w:val="center"/>
              <w:rPr>
                <w:sz w:val="18"/>
                <w:szCs w:val="18"/>
              </w:rPr>
            </w:pPr>
            <w:r w:rsidRPr="00AF2B5B">
              <w:rPr>
                <w:rFonts w:cs="Calibri"/>
                <w:color w:val="000000"/>
                <w:sz w:val="18"/>
                <w:szCs w:val="18"/>
              </w:rPr>
              <w:t>12%</w:t>
            </w:r>
          </w:p>
        </w:tc>
        <w:tc>
          <w:tcPr>
            <w:tcW w:w="924" w:type="dxa"/>
            <w:vAlign w:val="bottom"/>
          </w:tcPr>
          <w:p w:rsidR="00AF2B5B" w:rsidRPr="00AF2B5B" w:rsidP="00AF2B5B">
            <w:pPr>
              <w:jc w:val="center"/>
              <w:rPr>
                <w:sz w:val="18"/>
                <w:szCs w:val="18"/>
              </w:rPr>
            </w:pPr>
            <w:r w:rsidRPr="00AF2B5B">
              <w:rPr>
                <w:rFonts w:cs="Calibri"/>
                <w:color w:val="000000"/>
                <w:sz w:val="18"/>
                <w:szCs w:val="18"/>
              </w:rPr>
              <w:t>24%</w:t>
            </w:r>
          </w:p>
        </w:tc>
      </w:tr>
      <w:tr w:rsidTr="00A531CE">
        <w:tblPrEx>
          <w:tblW w:w="0" w:type="auto"/>
          <w:tblLook w:val="04A0"/>
        </w:tblPrEx>
        <w:tc>
          <w:tcPr>
            <w:tcW w:w="4107" w:type="dxa"/>
            <w:vAlign w:val="center"/>
          </w:tcPr>
          <w:p w:rsidR="00AF2B5B" w:rsidRPr="00DC0535" w:rsidP="00AF2B5B">
            <w:pPr>
              <w:rPr>
                <w:sz w:val="20"/>
                <w:szCs w:val="20"/>
              </w:rPr>
            </w:pPr>
            <w:r w:rsidRPr="00DC0535">
              <w:rPr>
                <w:rFonts w:cs="Calibri"/>
                <w:color w:val="000000"/>
                <w:sz w:val="20"/>
                <w:szCs w:val="20"/>
              </w:rPr>
              <w:t>Coventry</w:t>
            </w:r>
          </w:p>
        </w:tc>
        <w:tc>
          <w:tcPr>
            <w:tcW w:w="913" w:type="dxa"/>
            <w:vAlign w:val="bottom"/>
          </w:tcPr>
          <w:p w:rsidR="00AF2B5B" w:rsidRPr="00AF2B5B" w:rsidP="00AF2B5B">
            <w:pPr>
              <w:jc w:val="center"/>
              <w:rPr>
                <w:sz w:val="18"/>
                <w:szCs w:val="18"/>
              </w:rPr>
            </w:pPr>
            <w:r w:rsidRPr="00AF2B5B">
              <w:rPr>
                <w:rFonts w:cs="Calibri"/>
                <w:color w:val="000000"/>
                <w:sz w:val="18"/>
                <w:szCs w:val="18"/>
              </w:rPr>
              <w:t>17%</w:t>
            </w:r>
          </w:p>
        </w:tc>
        <w:tc>
          <w:tcPr>
            <w:tcW w:w="924" w:type="dxa"/>
            <w:vAlign w:val="bottom"/>
          </w:tcPr>
          <w:p w:rsidR="00AF2B5B" w:rsidRPr="00AF2B5B" w:rsidP="00AF2B5B">
            <w:pPr>
              <w:jc w:val="center"/>
              <w:rPr>
                <w:sz w:val="18"/>
                <w:szCs w:val="18"/>
              </w:rPr>
            </w:pPr>
            <w:r w:rsidRPr="00AF2B5B">
              <w:rPr>
                <w:rFonts w:cs="Calibri"/>
                <w:color w:val="000000"/>
                <w:sz w:val="18"/>
                <w:szCs w:val="18"/>
              </w:rPr>
              <w:t>8%</w:t>
            </w:r>
          </w:p>
        </w:tc>
        <w:tc>
          <w:tcPr>
            <w:tcW w:w="922" w:type="dxa"/>
            <w:vAlign w:val="bottom"/>
          </w:tcPr>
          <w:p w:rsidR="00AF2B5B" w:rsidRPr="00AF2B5B" w:rsidP="00AF2B5B">
            <w:pPr>
              <w:jc w:val="center"/>
              <w:rPr>
                <w:sz w:val="18"/>
                <w:szCs w:val="18"/>
              </w:rPr>
            </w:pPr>
            <w:r w:rsidRPr="00AF2B5B">
              <w:rPr>
                <w:rFonts w:cs="Calibri"/>
                <w:color w:val="000000"/>
                <w:sz w:val="18"/>
                <w:szCs w:val="18"/>
              </w:rPr>
              <w:t>9%</w:t>
            </w:r>
          </w:p>
        </w:tc>
        <w:tc>
          <w:tcPr>
            <w:tcW w:w="901" w:type="dxa"/>
            <w:vAlign w:val="bottom"/>
          </w:tcPr>
          <w:p w:rsidR="00AF2B5B" w:rsidRPr="00AF2B5B" w:rsidP="00AF2B5B">
            <w:pPr>
              <w:jc w:val="center"/>
              <w:rPr>
                <w:sz w:val="18"/>
                <w:szCs w:val="18"/>
              </w:rPr>
            </w:pPr>
            <w:r w:rsidRPr="00AF2B5B">
              <w:rPr>
                <w:rFonts w:cs="Calibri"/>
                <w:color w:val="000000"/>
                <w:sz w:val="18"/>
                <w:szCs w:val="18"/>
              </w:rPr>
              <w:t>22%</w:t>
            </w:r>
          </w:p>
        </w:tc>
        <w:tc>
          <w:tcPr>
            <w:tcW w:w="937" w:type="dxa"/>
            <w:vAlign w:val="bottom"/>
          </w:tcPr>
          <w:p w:rsidR="00AF2B5B" w:rsidRPr="00AF2B5B" w:rsidP="00AF2B5B">
            <w:pPr>
              <w:jc w:val="center"/>
              <w:rPr>
                <w:sz w:val="18"/>
                <w:szCs w:val="18"/>
              </w:rPr>
            </w:pPr>
            <w:r w:rsidRPr="00AF2B5B">
              <w:rPr>
                <w:rFonts w:cs="Calibri"/>
                <w:color w:val="000000"/>
                <w:sz w:val="18"/>
                <w:szCs w:val="18"/>
              </w:rPr>
              <w:t>8%</w:t>
            </w:r>
          </w:p>
        </w:tc>
        <w:tc>
          <w:tcPr>
            <w:tcW w:w="924" w:type="dxa"/>
            <w:vAlign w:val="bottom"/>
          </w:tcPr>
          <w:p w:rsidR="00AF2B5B" w:rsidRPr="00AF2B5B" w:rsidP="00AF2B5B">
            <w:pPr>
              <w:jc w:val="center"/>
              <w:rPr>
                <w:sz w:val="18"/>
                <w:szCs w:val="18"/>
              </w:rPr>
            </w:pPr>
            <w:r w:rsidRPr="00AF2B5B">
              <w:rPr>
                <w:rFonts w:cs="Calibri"/>
                <w:color w:val="000000"/>
                <w:sz w:val="18"/>
                <w:szCs w:val="18"/>
              </w:rPr>
              <w:t>18%</w:t>
            </w:r>
          </w:p>
        </w:tc>
      </w:tr>
      <w:tr w:rsidTr="00A531CE">
        <w:tblPrEx>
          <w:tblW w:w="0" w:type="auto"/>
          <w:tblLook w:val="04A0"/>
        </w:tblPrEx>
        <w:tc>
          <w:tcPr>
            <w:tcW w:w="4107" w:type="dxa"/>
            <w:vAlign w:val="center"/>
          </w:tcPr>
          <w:p w:rsidR="00AF2B5B" w:rsidRPr="00DC0535" w:rsidP="00AF2B5B">
            <w:pPr>
              <w:rPr>
                <w:sz w:val="20"/>
                <w:szCs w:val="20"/>
              </w:rPr>
            </w:pPr>
            <w:r w:rsidRPr="00DC0535">
              <w:rPr>
                <w:rFonts w:cs="Calibri"/>
                <w:color w:val="000000"/>
                <w:sz w:val="20"/>
                <w:szCs w:val="20"/>
              </w:rPr>
              <w:t>Dudley</w:t>
            </w:r>
          </w:p>
        </w:tc>
        <w:tc>
          <w:tcPr>
            <w:tcW w:w="913" w:type="dxa"/>
            <w:vAlign w:val="bottom"/>
          </w:tcPr>
          <w:p w:rsidR="00AF2B5B" w:rsidRPr="00AF2B5B" w:rsidP="00AF2B5B">
            <w:pPr>
              <w:jc w:val="center"/>
              <w:rPr>
                <w:sz w:val="18"/>
                <w:szCs w:val="18"/>
              </w:rPr>
            </w:pPr>
            <w:r w:rsidRPr="00AF2B5B">
              <w:rPr>
                <w:rFonts w:cs="Calibri"/>
                <w:color w:val="000000"/>
                <w:sz w:val="18"/>
                <w:szCs w:val="18"/>
              </w:rPr>
              <w:t>14%</w:t>
            </w:r>
          </w:p>
        </w:tc>
        <w:tc>
          <w:tcPr>
            <w:tcW w:w="924" w:type="dxa"/>
            <w:vAlign w:val="bottom"/>
          </w:tcPr>
          <w:p w:rsidR="00AF2B5B" w:rsidRPr="00AF2B5B" w:rsidP="00AF2B5B">
            <w:pPr>
              <w:jc w:val="center"/>
              <w:rPr>
                <w:sz w:val="18"/>
                <w:szCs w:val="18"/>
              </w:rPr>
            </w:pPr>
            <w:r w:rsidRPr="00AF2B5B">
              <w:rPr>
                <w:rFonts w:cs="Calibri"/>
                <w:color w:val="000000"/>
                <w:sz w:val="18"/>
                <w:szCs w:val="18"/>
              </w:rPr>
              <w:t>7%</w:t>
            </w:r>
          </w:p>
        </w:tc>
        <w:tc>
          <w:tcPr>
            <w:tcW w:w="922" w:type="dxa"/>
            <w:vAlign w:val="bottom"/>
          </w:tcPr>
          <w:p w:rsidR="00AF2B5B" w:rsidRPr="00AF2B5B" w:rsidP="00AF2B5B">
            <w:pPr>
              <w:jc w:val="center"/>
              <w:rPr>
                <w:sz w:val="18"/>
                <w:szCs w:val="18"/>
              </w:rPr>
            </w:pPr>
            <w:r w:rsidRPr="00AF2B5B">
              <w:rPr>
                <w:rFonts w:cs="Calibri"/>
                <w:color w:val="000000"/>
                <w:sz w:val="18"/>
                <w:szCs w:val="18"/>
              </w:rPr>
              <w:t>10%</w:t>
            </w:r>
          </w:p>
        </w:tc>
        <w:tc>
          <w:tcPr>
            <w:tcW w:w="901" w:type="dxa"/>
            <w:vAlign w:val="bottom"/>
          </w:tcPr>
          <w:p w:rsidR="00AF2B5B" w:rsidRPr="00AF2B5B" w:rsidP="00AF2B5B">
            <w:pPr>
              <w:jc w:val="center"/>
              <w:rPr>
                <w:sz w:val="18"/>
                <w:szCs w:val="18"/>
              </w:rPr>
            </w:pPr>
            <w:r w:rsidRPr="00AF2B5B">
              <w:rPr>
                <w:rFonts w:cs="Calibri"/>
                <w:color w:val="000000"/>
                <w:sz w:val="18"/>
                <w:szCs w:val="18"/>
              </w:rPr>
              <w:t>20%</w:t>
            </w:r>
          </w:p>
        </w:tc>
        <w:tc>
          <w:tcPr>
            <w:tcW w:w="937" w:type="dxa"/>
            <w:vAlign w:val="bottom"/>
          </w:tcPr>
          <w:p w:rsidR="00AF2B5B" w:rsidRPr="00AF2B5B" w:rsidP="00AF2B5B">
            <w:pPr>
              <w:jc w:val="center"/>
              <w:rPr>
                <w:sz w:val="18"/>
                <w:szCs w:val="18"/>
              </w:rPr>
            </w:pPr>
            <w:r w:rsidRPr="00AF2B5B">
              <w:rPr>
                <w:rFonts w:cs="Calibri"/>
                <w:color w:val="000000"/>
                <w:sz w:val="18"/>
                <w:szCs w:val="18"/>
              </w:rPr>
              <w:t>7%</w:t>
            </w:r>
          </w:p>
        </w:tc>
        <w:tc>
          <w:tcPr>
            <w:tcW w:w="924" w:type="dxa"/>
            <w:vAlign w:val="bottom"/>
          </w:tcPr>
          <w:p w:rsidR="00AF2B5B" w:rsidRPr="00AF2B5B" w:rsidP="00AF2B5B">
            <w:pPr>
              <w:jc w:val="center"/>
              <w:rPr>
                <w:sz w:val="18"/>
                <w:szCs w:val="18"/>
              </w:rPr>
            </w:pPr>
            <w:r w:rsidRPr="00AF2B5B">
              <w:rPr>
                <w:rFonts w:cs="Calibri"/>
                <w:color w:val="000000"/>
                <w:sz w:val="18"/>
                <w:szCs w:val="18"/>
              </w:rPr>
              <w:t>16%</w:t>
            </w:r>
          </w:p>
        </w:tc>
      </w:tr>
      <w:tr w:rsidTr="00A531CE">
        <w:tblPrEx>
          <w:tblW w:w="0" w:type="auto"/>
          <w:tblLook w:val="04A0"/>
        </w:tblPrEx>
        <w:tc>
          <w:tcPr>
            <w:tcW w:w="4107" w:type="dxa"/>
            <w:vAlign w:val="center"/>
          </w:tcPr>
          <w:p w:rsidR="00AF2B5B" w:rsidRPr="00DC0535" w:rsidP="00AF2B5B">
            <w:pPr>
              <w:rPr>
                <w:sz w:val="20"/>
                <w:szCs w:val="20"/>
              </w:rPr>
            </w:pPr>
            <w:r w:rsidRPr="00DC0535">
              <w:rPr>
                <w:rFonts w:cs="Calibri"/>
                <w:color w:val="000000"/>
                <w:sz w:val="20"/>
                <w:szCs w:val="20"/>
              </w:rPr>
              <w:t>Herefordshire</w:t>
            </w:r>
          </w:p>
        </w:tc>
        <w:tc>
          <w:tcPr>
            <w:tcW w:w="913" w:type="dxa"/>
            <w:vAlign w:val="bottom"/>
          </w:tcPr>
          <w:p w:rsidR="00AF2B5B" w:rsidRPr="00AF2B5B" w:rsidP="00AF2B5B">
            <w:pPr>
              <w:jc w:val="center"/>
              <w:rPr>
                <w:sz w:val="18"/>
                <w:szCs w:val="18"/>
              </w:rPr>
            </w:pPr>
            <w:r w:rsidRPr="00AF2B5B">
              <w:rPr>
                <w:rFonts w:cs="Calibri"/>
                <w:color w:val="000000"/>
                <w:sz w:val="18"/>
                <w:szCs w:val="18"/>
              </w:rPr>
              <w:t>11%</w:t>
            </w:r>
          </w:p>
        </w:tc>
        <w:tc>
          <w:tcPr>
            <w:tcW w:w="924" w:type="dxa"/>
            <w:vAlign w:val="bottom"/>
          </w:tcPr>
          <w:p w:rsidR="00AF2B5B" w:rsidRPr="00AF2B5B" w:rsidP="00AF2B5B">
            <w:pPr>
              <w:jc w:val="center"/>
              <w:rPr>
                <w:sz w:val="18"/>
                <w:szCs w:val="18"/>
              </w:rPr>
            </w:pPr>
            <w:r w:rsidRPr="00AF2B5B">
              <w:rPr>
                <w:rFonts w:cs="Calibri"/>
                <w:color w:val="000000"/>
                <w:sz w:val="18"/>
                <w:szCs w:val="18"/>
              </w:rPr>
              <w:t>*</w:t>
            </w:r>
          </w:p>
        </w:tc>
        <w:tc>
          <w:tcPr>
            <w:tcW w:w="922" w:type="dxa"/>
            <w:vAlign w:val="bottom"/>
          </w:tcPr>
          <w:p w:rsidR="00AF2B5B" w:rsidRPr="00AF2B5B" w:rsidP="00AF2B5B">
            <w:pPr>
              <w:jc w:val="center"/>
              <w:rPr>
                <w:sz w:val="18"/>
                <w:szCs w:val="18"/>
              </w:rPr>
            </w:pPr>
            <w:r w:rsidRPr="00AF2B5B">
              <w:rPr>
                <w:rFonts w:cs="Calibri"/>
                <w:color w:val="000000"/>
                <w:sz w:val="18"/>
                <w:szCs w:val="18"/>
              </w:rPr>
              <w:t>8%</w:t>
            </w:r>
          </w:p>
        </w:tc>
        <w:tc>
          <w:tcPr>
            <w:tcW w:w="901" w:type="dxa"/>
            <w:vAlign w:val="bottom"/>
          </w:tcPr>
          <w:p w:rsidR="00AF2B5B" w:rsidRPr="00AF2B5B" w:rsidP="00AF2B5B">
            <w:pPr>
              <w:jc w:val="center"/>
              <w:rPr>
                <w:sz w:val="18"/>
                <w:szCs w:val="18"/>
              </w:rPr>
            </w:pPr>
            <w:r w:rsidRPr="00AF2B5B">
              <w:rPr>
                <w:rFonts w:cs="Calibri"/>
                <w:color w:val="000000"/>
                <w:sz w:val="18"/>
                <w:szCs w:val="18"/>
              </w:rPr>
              <w:t>*</w:t>
            </w:r>
          </w:p>
        </w:tc>
        <w:tc>
          <w:tcPr>
            <w:tcW w:w="937" w:type="dxa"/>
            <w:vAlign w:val="bottom"/>
          </w:tcPr>
          <w:p w:rsidR="00AF2B5B" w:rsidRPr="00AF2B5B" w:rsidP="00AF2B5B">
            <w:pPr>
              <w:jc w:val="center"/>
              <w:rPr>
                <w:sz w:val="18"/>
                <w:szCs w:val="18"/>
              </w:rPr>
            </w:pPr>
            <w:r w:rsidRPr="00AF2B5B">
              <w:rPr>
                <w:rFonts w:cs="Calibri"/>
                <w:color w:val="000000"/>
                <w:sz w:val="18"/>
                <w:szCs w:val="18"/>
              </w:rPr>
              <w:t>8%</w:t>
            </w:r>
          </w:p>
        </w:tc>
        <w:tc>
          <w:tcPr>
            <w:tcW w:w="924" w:type="dxa"/>
            <w:vAlign w:val="bottom"/>
          </w:tcPr>
          <w:p w:rsidR="00AF2B5B" w:rsidRPr="00AF2B5B" w:rsidP="00AF2B5B">
            <w:pPr>
              <w:jc w:val="center"/>
              <w:rPr>
                <w:sz w:val="18"/>
                <w:szCs w:val="18"/>
              </w:rPr>
            </w:pPr>
            <w:r w:rsidRPr="00AF2B5B">
              <w:rPr>
                <w:rFonts w:cs="Calibri"/>
                <w:color w:val="000000"/>
                <w:sz w:val="18"/>
                <w:szCs w:val="18"/>
              </w:rPr>
              <w:t>*</w:t>
            </w:r>
          </w:p>
        </w:tc>
      </w:tr>
      <w:tr w:rsidTr="00A531CE">
        <w:tblPrEx>
          <w:tblW w:w="0" w:type="auto"/>
          <w:tblLook w:val="04A0"/>
        </w:tblPrEx>
        <w:tc>
          <w:tcPr>
            <w:tcW w:w="4107" w:type="dxa"/>
            <w:vAlign w:val="center"/>
          </w:tcPr>
          <w:p w:rsidR="00AF2B5B" w:rsidRPr="00DC0535" w:rsidP="00AF2B5B">
            <w:pPr>
              <w:rPr>
                <w:sz w:val="20"/>
                <w:szCs w:val="20"/>
              </w:rPr>
            </w:pPr>
            <w:r w:rsidRPr="00DC0535">
              <w:rPr>
                <w:rFonts w:cs="Calibri"/>
                <w:color w:val="000000"/>
                <w:sz w:val="20"/>
                <w:szCs w:val="20"/>
              </w:rPr>
              <w:t>Sandwell</w:t>
            </w:r>
          </w:p>
        </w:tc>
        <w:tc>
          <w:tcPr>
            <w:tcW w:w="913" w:type="dxa"/>
            <w:vAlign w:val="bottom"/>
          </w:tcPr>
          <w:p w:rsidR="00AF2B5B" w:rsidRPr="00AF2B5B" w:rsidP="00AF2B5B">
            <w:pPr>
              <w:jc w:val="center"/>
              <w:rPr>
                <w:sz w:val="18"/>
                <w:szCs w:val="18"/>
              </w:rPr>
            </w:pPr>
            <w:r w:rsidRPr="00AF2B5B">
              <w:rPr>
                <w:rFonts w:cs="Calibri"/>
                <w:color w:val="000000"/>
                <w:sz w:val="18"/>
                <w:szCs w:val="18"/>
              </w:rPr>
              <w:t>19%</w:t>
            </w:r>
          </w:p>
        </w:tc>
        <w:tc>
          <w:tcPr>
            <w:tcW w:w="924" w:type="dxa"/>
            <w:vAlign w:val="bottom"/>
          </w:tcPr>
          <w:p w:rsidR="00AF2B5B" w:rsidRPr="00AF2B5B" w:rsidP="00AF2B5B">
            <w:pPr>
              <w:jc w:val="center"/>
              <w:rPr>
                <w:sz w:val="18"/>
                <w:szCs w:val="18"/>
              </w:rPr>
            </w:pPr>
            <w:r w:rsidRPr="00AF2B5B">
              <w:rPr>
                <w:rFonts w:cs="Calibri"/>
                <w:color w:val="000000"/>
                <w:sz w:val="18"/>
                <w:szCs w:val="18"/>
              </w:rPr>
              <w:t>6%</w:t>
            </w:r>
          </w:p>
        </w:tc>
        <w:tc>
          <w:tcPr>
            <w:tcW w:w="922" w:type="dxa"/>
            <w:vAlign w:val="bottom"/>
          </w:tcPr>
          <w:p w:rsidR="00AF2B5B" w:rsidRPr="00AF2B5B" w:rsidP="00AF2B5B">
            <w:pPr>
              <w:jc w:val="center"/>
              <w:rPr>
                <w:sz w:val="18"/>
                <w:szCs w:val="18"/>
              </w:rPr>
            </w:pPr>
            <w:r w:rsidRPr="00AF2B5B">
              <w:rPr>
                <w:rFonts w:cs="Calibri"/>
                <w:color w:val="000000"/>
                <w:sz w:val="18"/>
                <w:szCs w:val="18"/>
              </w:rPr>
              <w:t>10%</w:t>
            </w:r>
          </w:p>
        </w:tc>
        <w:tc>
          <w:tcPr>
            <w:tcW w:w="901" w:type="dxa"/>
            <w:vAlign w:val="bottom"/>
          </w:tcPr>
          <w:p w:rsidR="00AF2B5B" w:rsidRPr="00AF2B5B" w:rsidP="00AF2B5B">
            <w:pPr>
              <w:jc w:val="center"/>
              <w:rPr>
                <w:sz w:val="18"/>
                <w:szCs w:val="18"/>
              </w:rPr>
            </w:pPr>
            <w:r w:rsidRPr="00AF2B5B">
              <w:rPr>
                <w:rFonts w:cs="Calibri"/>
                <w:color w:val="000000"/>
                <w:sz w:val="18"/>
                <w:szCs w:val="18"/>
              </w:rPr>
              <w:t>18%</w:t>
            </w:r>
          </w:p>
        </w:tc>
        <w:tc>
          <w:tcPr>
            <w:tcW w:w="937" w:type="dxa"/>
            <w:vAlign w:val="bottom"/>
          </w:tcPr>
          <w:p w:rsidR="00AF2B5B" w:rsidRPr="00AF2B5B" w:rsidP="00AF2B5B">
            <w:pPr>
              <w:jc w:val="center"/>
              <w:rPr>
                <w:sz w:val="18"/>
                <w:szCs w:val="18"/>
              </w:rPr>
            </w:pPr>
            <w:r w:rsidRPr="00AF2B5B">
              <w:rPr>
                <w:rFonts w:cs="Calibri"/>
                <w:color w:val="000000"/>
                <w:sz w:val="18"/>
                <w:szCs w:val="18"/>
              </w:rPr>
              <w:t>8%</w:t>
            </w:r>
          </w:p>
        </w:tc>
        <w:tc>
          <w:tcPr>
            <w:tcW w:w="924" w:type="dxa"/>
            <w:vAlign w:val="bottom"/>
          </w:tcPr>
          <w:p w:rsidR="00AF2B5B" w:rsidRPr="00AF2B5B" w:rsidP="00AF2B5B">
            <w:pPr>
              <w:jc w:val="center"/>
              <w:rPr>
                <w:sz w:val="18"/>
                <w:szCs w:val="18"/>
              </w:rPr>
            </w:pPr>
            <w:r w:rsidRPr="00AF2B5B">
              <w:rPr>
                <w:rFonts w:cs="Calibri"/>
                <w:color w:val="000000"/>
                <w:sz w:val="18"/>
                <w:szCs w:val="18"/>
              </w:rPr>
              <w:t>20%</w:t>
            </w:r>
          </w:p>
        </w:tc>
      </w:tr>
      <w:tr w:rsidTr="00A531CE">
        <w:tblPrEx>
          <w:tblW w:w="0" w:type="auto"/>
          <w:tblLook w:val="04A0"/>
        </w:tblPrEx>
        <w:tc>
          <w:tcPr>
            <w:tcW w:w="4107" w:type="dxa"/>
            <w:vAlign w:val="center"/>
          </w:tcPr>
          <w:p w:rsidR="00AF2B5B" w:rsidRPr="00DC0535" w:rsidP="00AF2B5B">
            <w:pPr>
              <w:rPr>
                <w:sz w:val="20"/>
                <w:szCs w:val="20"/>
              </w:rPr>
            </w:pPr>
            <w:r w:rsidRPr="00DC0535">
              <w:rPr>
                <w:rFonts w:cs="Calibri"/>
                <w:color w:val="000000"/>
                <w:sz w:val="20"/>
                <w:szCs w:val="20"/>
              </w:rPr>
              <w:t>Shropshire</w:t>
            </w:r>
          </w:p>
        </w:tc>
        <w:tc>
          <w:tcPr>
            <w:tcW w:w="913" w:type="dxa"/>
            <w:vAlign w:val="bottom"/>
          </w:tcPr>
          <w:p w:rsidR="00AF2B5B" w:rsidRPr="00AF2B5B" w:rsidP="00AF2B5B">
            <w:pPr>
              <w:jc w:val="center"/>
              <w:rPr>
                <w:sz w:val="18"/>
                <w:szCs w:val="18"/>
              </w:rPr>
            </w:pPr>
            <w:r w:rsidRPr="00AF2B5B">
              <w:rPr>
                <w:rFonts w:cs="Calibri"/>
                <w:color w:val="000000"/>
                <w:sz w:val="18"/>
                <w:szCs w:val="18"/>
              </w:rPr>
              <w:t>14%</w:t>
            </w:r>
          </w:p>
        </w:tc>
        <w:tc>
          <w:tcPr>
            <w:tcW w:w="924" w:type="dxa"/>
            <w:vAlign w:val="bottom"/>
          </w:tcPr>
          <w:p w:rsidR="00AF2B5B" w:rsidRPr="00AF2B5B" w:rsidP="00AF2B5B">
            <w:pPr>
              <w:jc w:val="center"/>
              <w:rPr>
                <w:sz w:val="18"/>
                <w:szCs w:val="18"/>
              </w:rPr>
            </w:pPr>
            <w:r w:rsidRPr="00AF2B5B">
              <w:rPr>
                <w:rFonts w:cs="Calibri"/>
                <w:color w:val="000000"/>
                <w:sz w:val="18"/>
                <w:szCs w:val="18"/>
              </w:rPr>
              <w:t>*</w:t>
            </w:r>
          </w:p>
        </w:tc>
        <w:tc>
          <w:tcPr>
            <w:tcW w:w="922" w:type="dxa"/>
            <w:vAlign w:val="bottom"/>
          </w:tcPr>
          <w:p w:rsidR="00AF2B5B" w:rsidRPr="00AF2B5B" w:rsidP="00AF2B5B">
            <w:pPr>
              <w:jc w:val="center"/>
              <w:rPr>
                <w:sz w:val="18"/>
                <w:szCs w:val="18"/>
              </w:rPr>
            </w:pPr>
            <w:r w:rsidRPr="00AF2B5B">
              <w:rPr>
                <w:rFonts w:cs="Calibri"/>
                <w:color w:val="000000"/>
                <w:sz w:val="18"/>
                <w:szCs w:val="18"/>
              </w:rPr>
              <w:t>10%</w:t>
            </w:r>
          </w:p>
        </w:tc>
        <w:tc>
          <w:tcPr>
            <w:tcW w:w="901" w:type="dxa"/>
            <w:vAlign w:val="bottom"/>
          </w:tcPr>
          <w:p w:rsidR="00AF2B5B" w:rsidRPr="00AF2B5B" w:rsidP="00AF2B5B">
            <w:pPr>
              <w:jc w:val="center"/>
              <w:rPr>
                <w:sz w:val="18"/>
                <w:szCs w:val="18"/>
              </w:rPr>
            </w:pPr>
            <w:r w:rsidRPr="00AF2B5B">
              <w:rPr>
                <w:rFonts w:cs="Calibri"/>
                <w:color w:val="000000"/>
                <w:sz w:val="18"/>
                <w:szCs w:val="18"/>
              </w:rPr>
              <w:t>*</w:t>
            </w:r>
          </w:p>
        </w:tc>
        <w:tc>
          <w:tcPr>
            <w:tcW w:w="937" w:type="dxa"/>
            <w:vAlign w:val="bottom"/>
          </w:tcPr>
          <w:p w:rsidR="00AF2B5B" w:rsidRPr="00AF2B5B" w:rsidP="00AF2B5B">
            <w:pPr>
              <w:jc w:val="center"/>
              <w:rPr>
                <w:sz w:val="18"/>
                <w:szCs w:val="18"/>
              </w:rPr>
            </w:pPr>
            <w:r w:rsidRPr="00AF2B5B">
              <w:rPr>
                <w:rFonts w:cs="Calibri"/>
                <w:color w:val="000000"/>
                <w:sz w:val="18"/>
                <w:szCs w:val="18"/>
              </w:rPr>
              <w:t>8%</w:t>
            </w:r>
          </w:p>
        </w:tc>
        <w:tc>
          <w:tcPr>
            <w:tcW w:w="924" w:type="dxa"/>
            <w:vAlign w:val="bottom"/>
          </w:tcPr>
          <w:p w:rsidR="00AF2B5B" w:rsidRPr="00AF2B5B" w:rsidP="00AF2B5B">
            <w:pPr>
              <w:jc w:val="center"/>
              <w:rPr>
                <w:sz w:val="18"/>
                <w:szCs w:val="18"/>
              </w:rPr>
            </w:pPr>
            <w:r w:rsidRPr="00AF2B5B">
              <w:rPr>
                <w:rFonts w:cs="Calibri"/>
                <w:color w:val="000000"/>
                <w:sz w:val="18"/>
                <w:szCs w:val="18"/>
              </w:rPr>
              <w:t>14%</w:t>
            </w:r>
          </w:p>
        </w:tc>
      </w:tr>
      <w:tr w:rsidTr="00A531CE">
        <w:tblPrEx>
          <w:tblW w:w="0" w:type="auto"/>
          <w:tblLook w:val="04A0"/>
        </w:tblPrEx>
        <w:tc>
          <w:tcPr>
            <w:tcW w:w="4107" w:type="dxa"/>
            <w:vAlign w:val="center"/>
          </w:tcPr>
          <w:p w:rsidR="00AF2B5B" w:rsidRPr="00DC0535" w:rsidP="00AF2B5B">
            <w:pPr>
              <w:rPr>
                <w:sz w:val="20"/>
                <w:szCs w:val="20"/>
              </w:rPr>
            </w:pPr>
            <w:r w:rsidRPr="00DC0535">
              <w:rPr>
                <w:rFonts w:cs="Calibri"/>
                <w:color w:val="000000"/>
                <w:sz w:val="20"/>
                <w:szCs w:val="20"/>
              </w:rPr>
              <w:t>Solihull</w:t>
            </w:r>
          </w:p>
        </w:tc>
        <w:tc>
          <w:tcPr>
            <w:tcW w:w="913" w:type="dxa"/>
            <w:vAlign w:val="bottom"/>
          </w:tcPr>
          <w:p w:rsidR="00AF2B5B" w:rsidRPr="00AF2B5B" w:rsidP="00AF2B5B">
            <w:pPr>
              <w:jc w:val="center"/>
              <w:rPr>
                <w:sz w:val="18"/>
                <w:szCs w:val="18"/>
              </w:rPr>
            </w:pPr>
            <w:r w:rsidRPr="00AF2B5B">
              <w:rPr>
                <w:rFonts w:cs="Calibri"/>
                <w:color w:val="000000"/>
                <w:sz w:val="18"/>
                <w:szCs w:val="18"/>
              </w:rPr>
              <w:t>15%</w:t>
            </w:r>
          </w:p>
        </w:tc>
        <w:tc>
          <w:tcPr>
            <w:tcW w:w="924" w:type="dxa"/>
            <w:vAlign w:val="bottom"/>
          </w:tcPr>
          <w:p w:rsidR="00AF2B5B" w:rsidRPr="00AF2B5B" w:rsidP="00AF2B5B">
            <w:pPr>
              <w:jc w:val="center"/>
              <w:rPr>
                <w:sz w:val="18"/>
                <w:szCs w:val="18"/>
              </w:rPr>
            </w:pPr>
            <w:r w:rsidRPr="00AF2B5B">
              <w:rPr>
                <w:rFonts w:cs="Calibri"/>
                <w:color w:val="000000"/>
                <w:sz w:val="18"/>
                <w:szCs w:val="18"/>
              </w:rPr>
              <w:t>7%</w:t>
            </w:r>
          </w:p>
        </w:tc>
        <w:tc>
          <w:tcPr>
            <w:tcW w:w="922" w:type="dxa"/>
            <w:vAlign w:val="bottom"/>
          </w:tcPr>
          <w:p w:rsidR="00AF2B5B" w:rsidRPr="00AF2B5B" w:rsidP="00AF2B5B">
            <w:pPr>
              <w:jc w:val="center"/>
              <w:rPr>
                <w:sz w:val="18"/>
                <w:szCs w:val="18"/>
              </w:rPr>
            </w:pPr>
            <w:r w:rsidRPr="00AF2B5B">
              <w:rPr>
                <w:rFonts w:cs="Calibri"/>
                <w:color w:val="000000"/>
                <w:sz w:val="18"/>
                <w:szCs w:val="18"/>
              </w:rPr>
              <w:t>8%</w:t>
            </w:r>
          </w:p>
        </w:tc>
        <w:tc>
          <w:tcPr>
            <w:tcW w:w="901" w:type="dxa"/>
            <w:vAlign w:val="bottom"/>
          </w:tcPr>
          <w:p w:rsidR="00AF2B5B" w:rsidRPr="00AF2B5B" w:rsidP="00AF2B5B">
            <w:pPr>
              <w:jc w:val="center"/>
              <w:rPr>
                <w:sz w:val="18"/>
                <w:szCs w:val="18"/>
              </w:rPr>
            </w:pPr>
            <w:r w:rsidRPr="00AF2B5B">
              <w:rPr>
                <w:rFonts w:cs="Calibri"/>
                <w:color w:val="000000"/>
                <w:sz w:val="18"/>
                <w:szCs w:val="18"/>
              </w:rPr>
              <w:t>19%</w:t>
            </w:r>
          </w:p>
        </w:tc>
        <w:tc>
          <w:tcPr>
            <w:tcW w:w="937" w:type="dxa"/>
            <w:vAlign w:val="bottom"/>
          </w:tcPr>
          <w:p w:rsidR="00AF2B5B" w:rsidRPr="00AF2B5B" w:rsidP="00AF2B5B">
            <w:pPr>
              <w:jc w:val="center"/>
              <w:rPr>
                <w:sz w:val="18"/>
                <w:szCs w:val="18"/>
              </w:rPr>
            </w:pPr>
            <w:r w:rsidRPr="00AF2B5B">
              <w:rPr>
                <w:rFonts w:cs="Calibri"/>
                <w:color w:val="000000"/>
                <w:sz w:val="18"/>
                <w:szCs w:val="18"/>
              </w:rPr>
              <w:t>10%</w:t>
            </w:r>
          </w:p>
        </w:tc>
        <w:tc>
          <w:tcPr>
            <w:tcW w:w="924" w:type="dxa"/>
            <w:vAlign w:val="bottom"/>
          </w:tcPr>
          <w:p w:rsidR="00AF2B5B" w:rsidRPr="00AF2B5B" w:rsidP="00AF2B5B">
            <w:pPr>
              <w:jc w:val="center"/>
              <w:rPr>
                <w:sz w:val="18"/>
                <w:szCs w:val="18"/>
              </w:rPr>
            </w:pPr>
            <w:r w:rsidRPr="00AF2B5B">
              <w:rPr>
                <w:rFonts w:cs="Calibri"/>
                <w:color w:val="000000"/>
                <w:sz w:val="18"/>
                <w:szCs w:val="18"/>
              </w:rPr>
              <w:t>15%</w:t>
            </w:r>
          </w:p>
        </w:tc>
      </w:tr>
      <w:tr w:rsidTr="00A531CE">
        <w:tblPrEx>
          <w:tblW w:w="0" w:type="auto"/>
          <w:tblLook w:val="04A0"/>
        </w:tblPrEx>
        <w:tc>
          <w:tcPr>
            <w:tcW w:w="4107" w:type="dxa"/>
            <w:vAlign w:val="center"/>
          </w:tcPr>
          <w:p w:rsidR="00AF2B5B" w:rsidRPr="00DC0535" w:rsidP="00AF2B5B">
            <w:pPr>
              <w:rPr>
                <w:sz w:val="20"/>
                <w:szCs w:val="20"/>
              </w:rPr>
            </w:pPr>
            <w:r w:rsidRPr="00DC0535">
              <w:rPr>
                <w:rFonts w:cs="Calibri"/>
                <w:color w:val="000000"/>
                <w:sz w:val="20"/>
                <w:szCs w:val="20"/>
              </w:rPr>
              <w:t>Staffordshire</w:t>
            </w:r>
          </w:p>
        </w:tc>
        <w:tc>
          <w:tcPr>
            <w:tcW w:w="913" w:type="dxa"/>
            <w:vAlign w:val="bottom"/>
          </w:tcPr>
          <w:p w:rsidR="00AF2B5B" w:rsidRPr="00AF2B5B" w:rsidP="00AF2B5B">
            <w:pPr>
              <w:jc w:val="center"/>
              <w:rPr>
                <w:sz w:val="18"/>
                <w:szCs w:val="18"/>
              </w:rPr>
            </w:pPr>
            <w:r w:rsidRPr="00AF2B5B">
              <w:rPr>
                <w:rFonts w:cs="Calibri"/>
                <w:color w:val="000000"/>
                <w:sz w:val="18"/>
                <w:szCs w:val="18"/>
              </w:rPr>
              <w:t>13%</w:t>
            </w:r>
          </w:p>
        </w:tc>
        <w:tc>
          <w:tcPr>
            <w:tcW w:w="924" w:type="dxa"/>
            <w:vAlign w:val="bottom"/>
          </w:tcPr>
          <w:p w:rsidR="00AF2B5B" w:rsidRPr="00AF2B5B" w:rsidP="00AF2B5B">
            <w:pPr>
              <w:jc w:val="center"/>
              <w:rPr>
                <w:sz w:val="18"/>
                <w:szCs w:val="18"/>
              </w:rPr>
            </w:pPr>
            <w:r w:rsidRPr="00AF2B5B">
              <w:rPr>
                <w:rFonts w:cs="Calibri"/>
                <w:color w:val="000000"/>
                <w:sz w:val="18"/>
                <w:szCs w:val="18"/>
              </w:rPr>
              <w:t>8%</w:t>
            </w:r>
          </w:p>
        </w:tc>
        <w:tc>
          <w:tcPr>
            <w:tcW w:w="922" w:type="dxa"/>
            <w:vAlign w:val="bottom"/>
          </w:tcPr>
          <w:p w:rsidR="00AF2B5B" w:rsidRPr="00AF2B5B" w:rsidP="00AF2B5B">
            <w:pPr>
              <w:jc w:val="center"/>
              <w:rPr>
                <w:sz w:val="18"/>
                <w:szCs w:val="18"/>
              </w:rPr>
            </w:pPr>
            <w:r w:rsidRPr="00AF2B5B">
              <w:rPr>
                <w:rFonts w:cs="Calibri"/>
                <w:color w:val="000000"/>
                <w:sz w:val="18"/>
                <w:szCs w:val="18"/>
              </w:rPr>
              <w:t>10%</w:t>
            </w:r>
          </w:p>
        </w:tc>
        <w:tc>
          <w:tcPr>
            <w:tcW w:w="901" w:type="dxa"/>
            <w:vAlign w:val="bottom"/>
          </w:tcPr>
          <w:p w:rsidR="00AF2B5B" w:rsidRPr="00AF2B5B" w:rsidP="00AF2B5B">
            <w:pPr>
              <w:jc w:val="center"/>
              <w:rPr>
                <w:sz w:val="18"/>
                <w:szCs w:val="18"/>
              </w:rPr>
            </w:pPr>
            <w:r w:rsidRPr="00AF2B5B">
              <w:rPr>
                <w:rFonts w:cs="Calibri"/>
                <w:color w:val="000000"/>
                <w:sz w:val="18"/>
                <w:szCs w:val="18"/>
              </w:rPr>
              <w:t>20%</w:t>
            </w:r>
          </w:p>
        </w:tc>
        <w:tc>
          <w:tcPr>
            <w:tcW w:w="937" w:type="dxa"/>
            <w:vAlign w:val="bottom"/>
          </w:tcPr>
          <w:p w:rsidR="00AF2B5B" w:rsidRPr="00AF2B5B" w:rsidP="00AF2B5B">
            <w:pPr>
              <w:jc w:val="center"/>
              <w:rPr>
                <w:sz w:val="18"/>
                <w:szCs w:val="18"/>
              </w:rPr>
            </w:pPr>
            <w:r w:rsidRPr="00AF2B5B">
              <w:rPr>
                <w:rFonts w:cs="Calibri"/>
                <w:color w:val="000000"/>
                <w:sz w:val="18"/>
                <w:szCs w:val="18"/>
              </w:rPr>
              <w:t>7%</w:t>
            </w:r>
          </w:p>
        </w:tc>
        <w:tc>
          <w:tcPr>
            <w:tcW w:w="924" w:type="dxa"/>
            <w:vAlign w:val="bottom"/>
          </w:tcPr>
          <w:p w:rsidR="00AF2B5B" w:rsidRPr="00AF2B5B" w:rsidP="00AF2B5B">
            <w:pPr>
              <w:jc w:val="center"/>
              <w:rPr>
                <w:sz w:val="18"/>
                <w:szCs w:val="18"/>
              </w:rPr>
            </w:pPr>
            <w:r w:rsidRPr="00AF2B5B">
              <w:rPr>
                <w:rFonts w:cs="Calibri"/>
                <w:color w:val="000000"/>
                <w:sz w:val="18"/>
                <w:szCs w:val="18"/>
              </w:rPr>
              <w:t>15%</w:t>
            </w:r>
          </w:p>
        </w:tc>
      </w:tr>
      <w:tr w:rsidTr="00A531CE">
        <w:tblPrEx>
          <w:tblW w:w="0" w:type="auto"/>
          <w:tblLook w:val="04A0"/>
        </w:tblPrEx>
        <w:tc>
          <w:tcPr>
            <w:tcW w:w="4107" w:type="dxa"/>
            <w:vAlign w:val="center"/>
          </w:tcPr>
          <w:p w:rsidR="00AF2B5B" w:rsidRPr="00DC0535" w:rsidP="00AF2B5B">
            <w:pPr>
              <w:rPr>
                <w:sz w:val="20"/>
                <w:szCs w:val="20"/>
              </w:rPr>
            </w:pPr>
            <w:r w:rsidRPr="00DC0535">
              <w:rPr>
                <w:rFonts w:cs="Calibri"/>
                <w:color w:val="000000"/>
                <w:sz w:val="20"/>
                <w:szCs w:val="20"/>
              </w:rPr>
              <w:t>Stoke-on-Trent</w:t>
            </w:r>
          </w:p>
        </w:tc>
        <w:tc>
          <w:tcPr>
            <w:tcW w:w="913" w:type="dxa"/>
            <w:vAlign w:val="bottom"/>
          </w:tcPr>
          <w:p w:rsidR="00AF2B5B" w:rsidRPr="00AF2B5B" w:rsidP="00AF2B5B">
            <w:pPr>
              <w:jc w:val="center"/>
              <w:rPr>
                <w:sz w:val="18"/>
                <w:szCs w:val="18"/>
              </w:rPr>
            </w:pPr>
            <w:r w:rsidRPr="00AF2B5B">
              <w:rPr>
                <w:rFonts w:cs="Calibri"/>
                <w:color w:val="000000"/>
                <w:sz w:val="18"/>
                <w:szCs w:val="18"/>
              </w:rPr>
              <w:t>10%</w:t>
            </w:r>
          </w:p>
        </w:tc>
        <w:tc>
          <w:tcPr>
            <w:tcW w:w="924" w:type="dxa"/>
            <w:vAlign w:val="bottom"/>
          </w:tcPr>
          <w:p w:rsidR="00AF2B5B" w:rsidRPr="00AF2B5B" w:rsidP="00AF2B5B">
            <w:pPr>
              <w:jc w:val="center"/>
              <w:rPr>
                <w:sz w:val="18"/>
                <w:szCs w:val="18"/>
              </w:rPr>
            </w:pPr>
            <w:r w:rsidRPr="00AF2B5B">
              <w:rPr>
                <w:rFonts w:cs="Calibri"/>
                <w:color w:val="000000"/>
                <w:sz w:val="18"/>
                <w:szCs w:val="18"/>
              </w:rPr>
              <w:t>7%</w:t>
            </w:r>
          </w:p>
        </w:tc>
        <w:tc>
          <w:tcPr>
            <w:tcW w:w="922" w:type="dxa"/>
            <w:vAlign w:val="bottom"/>
          </w:tcPr>
          <w:p w:rsidR="00AF2B5B" w:rsidRPr="00AF2B5B" w:rsidP="00AF2B5B">
            <w:pPr>
              <w:jc w:val="center"/>
              <w:rPr>
                <w:sz w:val="18"/>
                <w:szCs w:val="18"/>
              </w:rPr>
            </w:pPr>
            <w:r w:rsidRPr="00AF2B5B">
              <w:rPr>
                <w:rFonts w:cs="Calibri"/>
                <w:color w:val="000000"/>
                <w:sz w:val="18"/>
                <w:szCs w:val="18"/>
              </w:rPr>
              <w:t>8%</w:t>
            </w:r>
          </w:p>
        </w:tc>
        <w:tc>
          <w:tcPr>
            <w:tcW w:w="901" w:type="dxa"/>
            <w:vAlign w:val="bottom"/>
          </w:tcPr>
          <w:p w:rsidR="00AF2B5B" w:rsidRPr="00AF2B5B" w:rsidP="00AF2B5B">
            <w:pPr>
              <w:jc w:val="center"/>
              <w:rPr>
                <w:sz w:val="18"/>
                <w:szCs w:val="18"/>
              </w:rPr>
            </w:pPr>
            <w:r w:rsidRPr="00AF2B5B">
              <w:rPr>
                <w:rFonts w:cs="Calibri"/>
                <w:color w:val="000000"/>
                <w:sz w:val="18"/>
                <w:szCs w:val="18"/>
              </w:rPr>
              <w:t>16%</w:t>
            </w:r>
          </w:p>
        </w:tc>
        <w:tc>
          <w:tcPr>
            <w:tcW w:w="937" w:type="dxa"/>
            <w:vAlign w:val="bottom"/>
          </w:tcPr>
          <w:p w:rsidR="00AF2B5B" w:rsidRPr="00AF2B5B" w:rsidP="00AF2B5B">
            <w:pPr>
              <w:jc w:val="center"/>
              <w:rPr>
                <w:sz w:val="18"/>
                <w:szCs w:val="18"/>
              </w:rPr>
            </w:pPr>
            <w:r w:rsidRPr="00AF2B5B">
              <w:rPr>
                <w:rFonts w:cs="Calibri"/>
                <w:color w:val="000000"/>
                <w:sz w:val="18"/>
                <w:szCs w:val="18"/>
              </w:rPr>
              <w:t>5%</w:t>
            </w:r>
          </w:p>
        </w:tc>
        <w:tc>
          <w:tcPr>
            <w:tcW w:w="924" w:type="dxa"/>
            <w:vAlign w:val="bottom"/>
          </w:tcPr>
          <w:p w:rsidR="00AF2B5B" w:rsidRPr="00AF2B5B" w:rsidP="00AF2B5B">
            <w:pPr>
              <w:jc w:val="center"/>
              <w:rPr>
                <w:sz w:val="18"/>
                <w:szCs w:val="18"/>
              </w:rPr>
            </w:pPr>
            <w:r w:rsidRPr="00AF2B5B">
              <w:rPr>
                <w:rFonts w:cs="Calibri"/>
                <w:color w:val="000000"/>
                <w:sz w:val="18"/>
                <w:szCs w:val="18"/>
              </w:rPr>
              <w:t>14%</w:t>
            </w:r>
          </w:p>
        </w:tc>
      </w:tr>
      <w:tr w:rsidTr="00A531CE">
        <w:tblPrEx>
          <w:tblW w:w="0" w:type="auto"/>
          <w:tblLook w:val="04A0"/>
        </w:tblPrEx>
        <w:tc>
          <w:tcPr>
            <w:tcW w:w="4107" w:type="dxa"/>
            <w:vAlign w:val="center"/>
          </w:tcPr>
          <w:p w:rsidR="00AF2B5B" w:rsidRPr="00DC0535" w:rsidP="00AF2B5B">
            <w:pPr>
              <w:rPr>
                <w:sz w:val="20"/>
                <w:szCs w:val="20"/>
              </w:rPr>
            </w:pPr>
            <w:r w:rsidRPr="00DC0535">
              <w:rPr>
                <w:rFonts w:cs="Calibri"/>
                <w:color w:val="000000"/>
                <w:sz w:val="20"/>
                <w:szCs w:val="20"/>
              </w:rPr>
              <w:t xml:space="preserve">Telford </w:t>
            </w:r>
            <w:r>
              <w:rPr>
                <w:rFonts w:cs="Calibri"/>
                <w:color w:val="000000"/>
                <w:sz w:val="20"/>
                <w:szCs w:val="20"/>
              </w:rPr>
              <w:t>&amp;</w:t>
            </w:r>
            <w:r w:rsidRPr="00DC0535">
              <w:rPr>
                <w:rFonts w:cs="Calibri"/>
                <w:color w:val="000000"/>
                <w:sz w:val="20"/>
                <w:szCs w:val="20"/>
              </w:rPr>
              <w:t xml:space="preserve"> Wrekin</w:t>
            </w:r>
          </w:p>
        </w:tc>
        <w:tc>
          <w:tcPr>
            <w:tcW w:w="913" w:type="dxa"/>
            <w:vAlign w:val="bottom"/>
          </w:tcPr>
          <w:p w:rsidR="00AF2B5B" w:rsidRPr="00AF2B5B" w:rsidP="00AF2B5B">
            <w:pPr>
              <w:jc w:val="center"/>
              <w:rPr>
                <w:sz w:val="18"/>
                <w:szCs w:val="18"/>
              </w:rPr>
            </w:pPr>
            <w:r w:rsidRPr="00AF2B5B">
              <w:rPr>
                <w:rFonts w:cs="Calibri"/>
                <w:color w:val="000000"/>
                <w:sz w:val="18"/>
                <w:szCs w:val="18"/>
              </w:rPr>
              <w:t>17%</w:t>
            </w:r>
          </w:p>
        </w:tc>
        <w:tc>
          <w:tcPr>
            <w:tcW w:w="924" w:type="dxa"/>
            <w:vAlign w:val="bottom"/>
          </w:tcPr>
          <w:p w:rsidR="00AF2B5B" w:rsidRPr="00AF2B5B" w:rsidP="00AF2B5B">
            <w:pPr>
              <w:jc w:val="center"/>
              <w:rPr>
                <w:sz w:val="18"/>
                <w:szCs w:val="18"/>
              </w:rPr>
            </w:pPr>
            <w:r w:rsidRPr="00AF2B5B">
              <w:rPr>
                <w:rFonts w:cs="Calibri"/>
                <w:color w:val="000000"/>
                <w:sz w:val="18"/>
                <w:szCs w:val="18"/>
              </w:rPr>
              <w:t>*</w:t>
            </w:r>
          </w:p>
        </w:tc>
        <w:tc>
          <w:tcPr>
            <w:tcW w:w="922" w:type="dxa"/>
            <w:vAlign w:val="bottom"/>
          </w:tcPr>
          <w:p w:rsidR="00AF2B5B" w:rsidRPr="00AF2B5B" w:rsidP="00AF2B5B">
            <w:pPr>
              <w:jc w:val="center"/>
              <w:rPr>
                <w:sz w:val="18"/>
                <w:szCs w:val="18"/>
              </w:rPr>
            </w:pPr>
            <w:r w:rsidRPr="00AF2B5B">
              <w:rPr>
                <w:rFonts w:cs="Calibri"/>
                <w:color w:val="000000"/>
                <w:sz w:val="18"/>
                <w:szCs w:val="18"/>
              </w:rPr>
              <w:t>10%</w:t>
            </w:r>
          </w:p>
        </w:tc>
        <w:tc>
          <w:tcPr>
            <w:tcW w:w="901" w:type="dxa"/>
            <w:vAlign w:val="bottom"/>
          </w:tcPr>
          <w:p w:rsidR="00AF2B5B" w:rsidRPr="00AF2B5B" w:rsidP="00AF2B5B">
            <w:pPr>
              <w:jc w:val="center"/>
              <w:rPr>
                <w:sz w:val="18"/>
                <w:szCs w:val="18"/>
              </w:rPr>
            </w:pPr>
            <w:r w:rsidRPr="00AF2B5B">
              <w:rPr>
                <w:rFonts w:cs="Calibri"/>
                <w:color w:val="000000"/>
                <w:sz w:val="18"/>
                <w:szCs w:val="18"/>
              </w:rPr>
              <w:t>25%</w:t>
            </w:r>
          </w:p>
        </w:tc>
        <w:tc>
          <w:tcPr>
            <w:tcW w:w="937" w:type="dxa"/>
            <w:vAlign w:val="bottom"/>
          </w:tcPr>
          <w:p w:rsidR="00AF2B5B" w:rsidRPr="00AF2B5B" w:rsidP="00AF2B5B">
            <w:pPr>
              <w:jc w:val="center"/>
              <w:rPr>
                <w:sz w:val="18"/>
                <w:szCs w:val="18"/>
              </w:rPr>
            </w:pPr>
            <w:r w:rsidRPr="00AF2B5B">
              <w:rPr>
                <w:rFonts w:cs="Calibri"/>
                <w:color w:val="000000"/>
                <w:sz w:val="18"/>
                <w:szCs w:val="18"/>
              </w:rPr>
              <w:t>9%</w:t>
            </w:r>
          </w:p>
        </w:tc>
        <w:tc>
          <w:tcPr>
            <w:tcW w:w="924" w:type="dxa"/>
            <w:vAlign w:val="bottom"/>
          </w:tcPr>
          <w:p w:rsidR="00AF2B5B" w:rsidRPr="00AF2B5B" w:rsidP="00AF2B5B">
            <w:pPr>
              <w:jc w:val="center"/>
              <w:rPr>
                <w:sz w:val="18"/>
                <w:szCs w:val="18"/>
              </w:rPr>
            </w:pPr>
            <w:r w:rsidRPr="00AF2B5B">
              <w:rPr>
                <w:rFonts w:cs="Calibri"/>
                <w:color w:val="000000"/>
                <w:sz w:val="18"/>
                <w:szCs w:val="18"/>
              </w:rPr>
              <w:t>15%</w:t>
            </w:r>
          </w:p>
        </w:tc>
      </w:tr>
      <w:tr w:rsidTr="00A531CE">
        <w:tblPrEx>
          <w:tblW w:w="0" w:type="auto"/>
          <w:tblLook w:val="04A0"/>
        </w:tblPrEx>
        <w:tc>
          <w:tcPr>
            <w:tcW w:w="4107" w:type="dxa"/>
            <w:vAlign w:val="center"/>
          </w:tcPr>
          <w:p w:rsidR="00AF2B5B" w:rsidRPr="00DC0535" w:rsidP="00AF2B5B">
            <w:pPr>
              <w:rPr>
                <w:sz w:val="20"/>
                <w:szCs w:val="20"/>
              </w:rPr>
            </w:pPr>
            <w:r w:rsidRPr="00DC0535">
              <w:rPr>
                <w:rFonts w:cs="Calibri"/>
                <w:color w:val="000000"/>
                <w:sz w:val="20"/>
                <w:szCs w:val="20"/>
              </w:rPr>
              <w:t>Walsall</w:t>
            </w:r>
          </w:p>
        </w:tc>
        <w:tc>
          <w:tcPr>
            <w:tcW w:w="913" w:type="dxa"/>
            <w:vAlign w:val="bottom"/>
          </w:tcPr>
          <w:p w:rsidR="00AF2B5B" w:rsidRPr="00AF2B5B" w:rsidP="00AF2B5B">
            <w:pPr>
              <w:jc w:val="center"/>
              <w:rPr>
                <w:sz w:val="18"/>
                <w:szCs w:val="18"/>
              </w:rPr>
            </w:pPr>
            <w:r w:rsidRPr="00AF2B5B">
              <w:rPr>
                <w:rFonts w:cs="Calibri"/>
                <w:color w:val="000000"/>
                <w:sz w:val="18"/>
                <w:szCs w:val="18"/>
              </w:rPr>
              <w:t>17%</w:t>
            </w:r>
          </w:p>
        </w:tc>
        <w:tc>
          <w:tcPr>
            <w:tcW w:w="924" w:type="dxa"/>
            <w:vAlign w:val="bottom"/>
          </w:tcPr>
          <w:p w:rsidR="00AF2B5B" w:rsidRPr="00AF2B5B" w:rsidP="00AF2B5B">
            <w:pPr>
              <w:jc w:val="center"/>
              <w:rPr>
                <w:sz w:val="18"/>
                <w:szCs w:val="18"/>
              </w:rPr>
            </w:pPr>
            <w:r w:rsidRPr="00AF2B5B">
              <w:rPr>
                <w:rFonts w:cs="Calibri"/>
                <w:color w:val="000000"/>
                <w:sz w:val="18"/>
                <w:szCs w:val="18"/>
              </w:rPr>
              <w:t>*</w:t>
            </w:r>
          </w:p>
        </w:tc>
        <w:tc>
          <w:tcPr>
            <w:tcW w:w="922" w:type="dxa"/>
            <w:vAlign w:val="bottom"/>
          </w:tcPr>
          <w:p w:rsidR="00AF2B5B" w:rsidRPr="00AF2B5B" w:rsidP="00AF2B5B">
            <w:pPr>
              <w:jc w:val="center"/>
              <w:rPr>
                <w:sz w:val="18"/>
                <w:szCs w:val="18"/>
              </w:rPr>
            </w:pPr>
            <w:r w:rsidRPr="00AF2B5B">
              <w:rPr>
                <w:rFonts w:cs="Calibri"/>
                <w:color w:val="000000"/>
                <w:sz w:val="18"/>
                <w:szCs w:val="18"/>
              </w:rPr>
              <w:t>9%</w:t>
            </w:r>
          </w:p>
        </w:tc>
        <w:tc>
          <w:tcPr>
            <w:tcW w:w="901" w:type="dxa"/>
            <w:vAlign w:val="bottom"/>
          </w:tcPr>
          <w:p w:rsidR="00AF2B5B" w:rsidRPr="00AF2B5B" w:rsidP="00AF2B5B">
            <w:pPr>
              <w:jc w:val="center"/>
              <w:rPr>
                <w:sz w:val="18"/>
                <w:szCs w:val="18"/>
              </w:rPr>
            </w:pPr>
            <w:r w:rsidRPr="00AF2B5B">
              <w:rPr>
                <w:rFonts w:cs="Calibri"/>
                <w:color w:val="000000"/>
                <w:sz w:val="18"/>
                <w:szCs w:val="18"/>
              </w:rPr>
              <w:t>18%</w:t>
            </w:r>
          </w:p>
        </w:tc>
        <w:tc>
          <w:tcPr>
            <w:tcW w:w="937" w:type="dxa"/>
            <w:vAlign w:val="bottom"/>
          </w:tcPr>
          <w:p w:rsidR="00AF2B5B" w:rsidRPr="00AF2B5B" w:rsidP="00AF2B5B">
            <w:pPr>
              <w:jc w:val="center"/>
              <w:rPr>
                <w:sz w:val="18"/>
                <w:szCs w:val="18"/>
              </w:rPr>
            </w:pPr>
            <w:r w:rsidRPr="00AF2B5B">
              <w:rPr>
                <w:rFonts w:cs="Calibri"/>
                <w:color w:val="000000"/>
                <w:sz w:val="18"/>
                <w:szCs w:val="18"/>
              </w:rPr>
              <w:t>7%</w:t>
            </w:r>
          </w:p>
        </w:tc>
        <w:tc>
          <w:tcPr>
            <w:tcW w:w="924" w:type="dxa"/>
            <w:vAlign w:val="bottom"/>
          </w:tcPr>
          <w:p w:rsidR="00AF2B5B" w:rsidRPr="00AF2B5B" w:rsidP="00AF2B5B">
            <w:pPr>
              <w:jc w:val="center"/>
              <w:rPr>
                <w:sz w:val="18"/>
                <w:szCs w:val="18"/>
              </w:rPr>
            </w:pPr>
            <w:r w:rsidRPr="00AF2B5B">
              <w:rPr>
                <w:rFonts w:cs="Calibri"/>
                <w:color w:val="000000"/>
                <w:sz w:val="18"/>
                <w:szCs w:val="18"/>
              </w:rPr>
              <w:t>17%</w:t>
            </w:r>
          </w:p>
        </w:tc>
      </w:tr>
      <w:tr w:rsidTr="00A531CE">
        <w:tblPrEx>
          <w:tblW w:w="0" w:type="auto"/>
          <w:tblLook w:val="04A0"/>
        </w:tblPrEx>
        <w:tc>
          <w:tcPr>
            <w:tcW w:w="4107" w:type="dxa"/>
            <w:vAlign w:val="center"/>
          </w:tcPr>
          <w:p w:rsidR="00AF2B5B" w:rsidRPr="00DC0535" w:rsidP="00AF2B5B">
            <w:pPr>
              <w:rPr>
                <w:sz w:val="20"/>
                <w:szCs w:val="20"/>
              </w:rPr>
            </w:pPr>
            <w:r w:rsidRPr="00DC0535">
              <w:rPr>
                <w:rFonts w:cs="Calibri"/>
                <w:color w:val="000000"/>
                <w:sz w:val="20"/>
                <w:szCs w:val="20"/>
              </w:rPr>
              <w:t>Warwickshire</w:t>
            </w:r>
          </w:p>
        </w:tc>
        <w:tc>
          <w:tcPr>
            <w:tcW w:w="913" w:type="dxa"/>
            <w:vAlign w:val="bottom"/>
          </w:tcPr>
          <w:p w:rsidR="00AF2B5B" w:rsidRPr="00AF2B5B" w:rsidP="00AF2B5B">
            <w:pPr>
              <w:jc w:val="center"/>
              <w:rPr>
                <w:sz w:val="18"/>
                <w:szCs w:val="18"/>
              </w:rPr>
            </w:pPr>
            <w:r w:rsidRPr="00AF2B5B">
              <w:rPr>
                <w:rFonts w:cs="Calibri"/>
                <w:color w:val="000000"/>
                <w:sz w:val="18"/>
                <w:szCs w:val="18"/>
              </w:rPr>
              <w:t>15%</w:t>
            </w:r>
          </w:p>
        </w:tc>
        <w:tc>
          <w:tcPr>
            <w:tcW w:w="924" w:type="dxa"/>
            <w:vAlign w:val="bottom"/>
          </w:tcPr>
          <w:p w:rsidR="00AF2B5B" w:rsidRPr="00AF2B5B" w:rsidP="00AF2B5B">
            <w:pPr>
              <w:jc w:val="center"/>
              <w:rPr>
                <w:sz w:val="18"/>
                <w:szCs w:val="18"/>
              </w:rPr>
            </w:pPr>
            <w:r w:rsidRPr="00AF2B5B">
              <w:rPr>
                <w:rFonts w:cs="Calibri"/>
                <w:color w:val="000000"/>
                <w:sz w:val="18"/>
                <w:szCs w:val="18"/>
              </w:rPr>
              <w:t>6%</w:t>
            </w:r>
          </w:p>
        </w:tc>
        <w:tc>
          <w:tcPr>
            <w:tcW w:w="922" w:type="dxa"/>
            <w:vAlign w:val="bottom"/>
          </w:tcPr>
          <w:p w:rsidR="00AF2B5B" w:rsidRPr="00AF2B5B" w:rsidP="00AF2B5B">
            <w:pPr>
              <w:jc w:val="center"/>
              <w:rPr>
                <w:sz w:val="18"/>
                <w:szCs w:val="18"/>
              </w:rPr>
            </w:pPr>
            <w:r w:rsidRPr="00AF2B5B">
              <w:rPr>
                <w:rFonts w:cs="Calibri"/>
                <w:color w:val="000000"/>
                <w:sz w:val="18"/>
                <w:szCs w:val="18"/>
              </w:rPr>
              <w:t>9%</w:t>
            </w:r>
          </w:p>
        </w:tc>
        <w:tc>
          <w:tcPr>
            <w:tcW w:w="901" w:type="dxa"/>
            <w:vAlign w:val="bottom"/>
          </w:tcPr>
          <w:p w:rsidR="00AF2B5B" w:rsidRPr="00AF2B5B" w:rsidP="00AF2B5B">
            <w:pPr>
              <w:jc w:val="center"/>
              <w:rPr>
                <w:sz w:val="18"/>
                <w:szCs w:val="18"/>
              </w:rPr>
            </w:pPr>
            <w:r w:rsidRPr="00AF2B5B">
              <w:rPr>
                <w:rFonts w:cs="Calibri"/>
                <w:color w:val="000000"/>
                <w:sz w:val="18"/>
                <w:szCs w:val="18"/>
              </w:rPr>
              <w:t>17%</w:t>
            </w:r>
          </w:p>
        </w:tc>
        <w:tc>
          <w:tcPr>
            <w:tcW w:w="937" w:type="dxa"/>
            <w:vAlign w:val="bottom"/>
          </w:tcPr>
          <w:p w:rsidR="00AF2B5B" w:rsidRPr="00AF2B5B" w:rsidP="00AF2B5B">
            <w:pPr>
              <w:jc w:val="center"/>
              <w:rPr>
                <w:sz w:val="18"/>
                <w:szCs w:val="18"/>
              </w:rPr>
            </w:pPr>
            <w:r w:rsidRPr="00AF2B5B">
              <w:rPr>
                <w:rFonts w:cs="Calibri"/>
                <w:color w:val="000000"/>
                <w:sz w:val="18"/>
                <w:szCs w:val="18"/>
              </w:rPr>
              <w:t>8%</w:t>
            </w:r>
          </w:p>
        </w:tc>
        <w:tc>
          <w:tcPr>
            <w:tcW w:w="924" w:type="dxa"/>
            <w:vAlign w:val="bottom"/>
          </w:tcPr>
          <w:p w:rsidR="00AF2B5B" w:rsidRPr="00AF2B5B" w:rsidP="00AF2B5B">
            <w:pPr>
              <w:jc w:val="center"/>
              <w:rPr>
                <w:sz w:val="18"/>
                <w:szCs w:val="18"/>
              </w:rPr>
            </w:pPr>
            <w:r w:rsidRPr="00AF2B5B">
              <w:rPr>
                <w:rFonts w:cs="Calibri"/>
                <w:color w:val="000000"/>
                <w:sz w:val="18"/>
                <w:szCs w:val="18"/>
              </w:rPr>
              <w:t>14%</w:t>
            </w:r>
          </w:p>
        </w:tc>
      </w:tr>
      <w:tr w:rsidTr="00A531CE">
        <w:tblPrEx>
          <w:tblW w:w="0" w:type="auto"/>
          <w:tblLook w:val="04A0"/>
        </w:tblPrEx>
        <w:tc>
          <w:tcPr>
            <w:tcW w:w="4107" w:type="dxa"/>
            <w:vAlign w:val="center"/>
          </w:tcPr>
          <w:p w:rsidR="00AF2B5B" w:rsidRPr="00DC0535" w:rsidP="00AF2B5B">
            <w:pPr>
              <w:rPr>
                <w:sz w:val="20"/>
                <w:szCs w:val="20"/>
              </w:rPr>
            </w:pPr>
            <w:r w:rsidRPr="00DC0535">
              <w:rPr>
                <w:rFonts w:cs="Calibri"/>
                <w:color w:val="000000"/>
                <w:sz w:val="20"/>
                <w:szCs w:val="20"/>
              </w:rPr>
              <w:t>Wolverhampton</w:t>
            </w:r>
          </w:p>
        </w:tc>
        <w:tc>
          <w:tcPr>
            <w:tcW w:w="913" w:type="dxa"/>
            <w:vAlign w:val="bottom"/>
          </w:tcPr>
          <w:p w:rsidR="00AF2B5B" w:rsidRPr="00AF2B5B" w:rsidP="00AF2B5B">
            <w:pPr>
              <w:jc w:val="center"/>
              <w:rPr>
                <w:sz w:val="18"/>
                <w:szCs w:val="18"/>
              </w:rPr>
            </w:pPr>
            <w:r w:rsidRPr="00AF2B5B">
              <w:rPr>
                <w:rFonts w:cs="Calibri"/>
                <w:color w:val="000000"/>
                <w:sz w:val="18"/>
                <w:szCs w:val="18"/>
              </w:rPr>
              <w:t>19%</w:t>
            </w:r>
          </w:p>
        </w:tc>
        <w:tc>
          <w:tcPr>
            <w:tcW w:w="924" w:type="dxa"/>
            <w:vAlign w:val="bottom"/>
          </w:tcPr>
          <w:p w:rsidR="00AF2B5B" w:rsidRPr="00AF2B5B" w:rsidP="00AF2B5B">
            <w:pPr>
              <w:jc w:val="center"/>
              <w:rPr>
                <w:sz w:val="18"/>
                <w:szCs w:val="18"/>
              </w:rPr>
            </w:pPr>
            <w:r w:rsidRPr="00AF2B5B">
              <w:rPr>
                <w:rFonts w:cs="Calibri"/>
                <w:color w:val="000000"/>
                <w:sz w:val="18"/>
                <w:szCs w:val="18"/>
              </w:rPr>
              <w:t>9%</w:t>
            </w:r>
          </w:p>
        </w:tc>
        <w:tc>
          <w:tcPr>
            <w:tcW w:w="922" w:type="dxa"/>
            <w:vAlign w:val="bottom"/>
          </w:tcPr>
          <w:p w:rsidR="00AF2B5B" w:rsidRPr="00AF2B5B" w:rsidP="00AF2B5B">
            <w:pPr>
              <w:jc w:val="center"/>
              <w:rPr>
                <w:sz w:val="18"/>
                <w:szCs w:val="18"/>
              </w:rPr>
            </w:pPr>
            <w:r w:rsidRPr="00AF2B5B">
              <w:rPr>
                <w:rFonts w:cs="Calibri"/>
                <w:color w:val="000000"/>
                <w:sz w:val="18"/>
                <w:szCs w:val="18"/>
              </w:rPr>
              <w:t>9%</w:t>
            </w:r>
          </w:p>
        </w:tc>
        <w:tc>
          <w:tcPr>
            <w:tcW w:w="901" w:type="dxa"/>
            <w:vAlign w:val="bottom"/>
          </w:tcPr>
          <w:p w:rsidR="00AF2B5B" w:rsidRPr="00AF2B5B" w:rsidP="00AF2B5B">
            <w:pPr>
              <w:jc w:val="center"/>
              <w:rPr>
                <w:sz w:val="18"/>
                <w:szCs w:val="18"/>
              </w:rPr>
            </w:pPr>
            <w:r w:rsidRPr="00AF2B5B">
              <w:rPr>
                <w:rFonts w:cs="Calibri"/>
                <w:color w:val="000000"/>
                <w:sz w:val="18"/>
                <w:szCs w:val="18"/>
              </w:rPr>
              <w:t>24%</w:t>
            </w:r>
          </w:p>
        </w:tc>
        <w:tc>
          <w:tcPr>
            <w:tcW w:w="937" w:type="dxa"/>
            <w:vAlign w:val="bottom"/>
          </w:tcPr>
          <w:p w:rsidR="00AF2B5B" w:rsidRPr="00AF2B5B" w:rsidP="00AF2B5B">
            <w:pPr>
              <w:jc w:val="center"/>
              <w:rPr>
                <w:sz w:val="18"/>
                <w:szCs w:val="18"/>
              </w:rPr>
            </w:pPr>
            <w:r w:rsidRPr="00AF2B5B">
              <w:rPr>
                <w:rFonts w:cs="Calibri"/>
                <w:color w:val="000000"/>
                <w:sz w:val="18"/>
                <w:szCs w:val="18"/>
              </w:rPr>
              <w:t>9%</w:t>
            </w:r>
          </w:p>
        </w:tc>
        <w:tc>
          <w:tcPr>
            <w:tcW w:w="924" w:type="dxa"/>
            <w:vAlign w:val="bottom"/>
          </w:tcPr>
          <w:p w:rsidR="00AF2B5B" w:rsidRPr="00AF2B5B" w:rsidP="00AF2B5B">
            <w:pPr>
              <w:jc w:val="center"/>
              <w:rPr>
                <w:sz w:val="18"/>
                <w:szCs w:val="18"/>
              </w:rPr>
            </w:pPr>
            <w:r w:rsidRPr="00AF2B5B">
              <w:rPr>
                <w:rFonts w:cs="Calibri"/>
                <w:color w:val="000000"/>
                <w:sz w:val="18"/>
                <w:szCs w:val="18"/>
              </w:rPr>
              <w:t>20%</w:t>
            </w:r>
          </w:p>
        </w:tc>
      </w:tr>
      <w:tr w:rsidTr="00A531CE">
        <w:tblPrEx>
          <w:tblW w:w="0" w:type="auto"/>
          <w:tblLook w:val="04A0"/>
        </w:tblPrEx>
        <w:tc>
          <w:tcPr>
            <w:tcW w:w="4107" w:type="dxa"/>
            <w:vAlign w:val="center"/>
          </w:tcPr>
          <w:p w:rsidR="00AF2B5B" w:rsidRPr="00DC0535" w:rsidP="00AF2B5B">
            <w:pPr>
              <w:rPr>
                <w:sz w:val="20"/>
                <w:szCs w:val="20"/>
              </w:rPr>
            </w:pPr>
            <w:r w:rsidRPr="00DC0535">
              <w:rPr>
                <w:rFonts w:cs="Calibri"/>
                <w:color w:val="000000"/>
                <w:sz w:val="20"/>
                <w:szCs w:val="20"/>
              </w:rPr>
              <w:t>Worcestershire</w:t>
            </w:r>
          </w:p>
        </w:tc>
        <w:tc>
          <w:tcPr>
            <w:tcW w:w="913" w:type="dxa"/>
            <w:vAlign w:val="bottom"/>
          </w:tcPr>
          <w:p w:rsidR="00AF2B5B" w:rsidRPr="00AF2B5B" w:rsidP="00AF2B5B">
            <w:pPr>
              <w:jc w:val="center"/>
              <w:rPr>
                <w:sz w:val="18"/>
                <w:szCs w:val="18"/>
              </w:rPr>
            </w:pPr>
            <w:r w:rsidRPr="00AF2B5B">
              <w:rPr>
                <w:rFonts w:cs="Calibri"/>
                <w:color w:val="000000"/>
                <w:sz w:val="18"/>
                <w:szCs w:val="18"/>
              </w:rPr>
              <w:t>10%</w:t>
            </w:r>
          </w:p>
        </w:tc>
        <w:tc>
          <w:tcPr>
            <w:tcW w:w="924" w:type="dxa"/>
            <w:vAlign w:val="bottom"/>
          </w:tcPr>
          <w:p w:rsidR="00AF2B5B" w:rsidRPr="00AF2B5B" w:rsidP="00AF2B5B">
            <w:pPr>
              <w:jc w:val="center"/>
              <w:rPr>
                <w:sz w:val="18"/>
                <w:szCs w:val="18"/>
              </w:rPr>
            </w:pPr>
            <w:r w:rsidRPr="00AF2B5B">
              <w:rPr>
                <w:rFonts w:cs="Calibri"/>
                <w:color w:val="000000"/>
                <w:sz w:val="18"/>
                <w:szCs w:val="18"/>
              </w:rPr>
              <w:t>7%</w:t>
            </w:r>
          </w:p>
        </w:tc>
        <w:tc>
          <w:tcPr>
            <w:tcW w:w="922" w:type="dxa"/>
            <w:vAlign w:val="bottom"/>
          </w:tcPr>
          <w:p w:rsidR="00AF2B5B" w:rsidRPr="00AF2B5B" w:rsidP="00AF2B5B">
            <w:pPr>
              <w:jc w:val="center"/>
              <w:rPr>
                <w:sz w:val="18"/>
                <w:szCs w:val="18"/>
              </w:rPr>
            </w:pPr>
            <w:r w:rsidRPr="00AF2B5B">
              <w:rPr>
                <w:rFonts w:cs="Calibri"/>
                <w:color w:val="000000"/>
                <w:sz w:val="18"/>
                <w:szCs w:val="18"/>
              </w:rPr>
              <w:t>8%</w:t>
            </w:r>
          </w:p>
        </w:tc>
        <w:tc>
          <w:tcPr>
            <w:tcW w:w="901" w:type="dxa"/>
            <w:vAlign w:val="bottom"/>
          </w:tcPr>
          <w:p w:rsidR="00AF2B5B" w:rsidRPr="00AF2B5B" w:rsidP="00AF2B5B">
            <w:pPr>
              <w:jc w:val="center"/>
              <w:rPr>
                <w:sz w:val="18"/>
                <w:szCs w:val="18"/>
              </w:rPr>
            </w:pPr>
            <w:r w:rsidRPr="00AF2B5B">
              <w:rPr>
                <w:rFonts w:cs="Calibri"/>
                <w:color w:val="000000"/>
                <w:sz w:val="18"/>
                <w:szCs w:val="18"/>
              </w:rPr>
              <w:t>11%</w:t>
            </w:r>
          </w:p>
        </w:tc>
        <w:tc>
          <w:tcPr>
            <w:tcW w:w="937" w:type="dxa"/>
            <w:vAlign w:val="bottom"/>
          </w:tcPr>
          <w:p w:rsidR="00AF2B5B" w:rsidRPr="00AF2B5B" w:rsidP="00AF2B5B">
            <w:pPr>
              <w:jc w:val="center"/>
              <w:rPr>
                <w:sz w:val="18"/>
                <w:szCs w:val="18"/>
              </w:rPr>
            </w:pPr>
            <w:r w:rsidRPr="00AF2B5B">
              <w:rPr>
                <w:rFonts w:cs="Calibri"/>
                <w:color w:val="000000"/>
                <w:sz w:val="18"/>
                <w:szCs w:val="18"/>
              </w:rPr>
              <w:t>5%</w:t>
            </w:r>
          </w:p>
        </w:tc>
        <w:tc>
          <w:tcPr>
            <w:tcW w:w="924" w:type="dxa"/>
            <w:vAlign w:val="bottom"/>
          </w:tcPr>
          <w:p w:rsidR="00AF2B5B" w:rsidRPr="00AF2B5B" w:rsidP="00AF2B5B">
            <w:pPr>
              <w:jc w:val="center"/>
              <w:rPr>
                <w:sz w:val="18"/>
                <w:szCs w:val="18"/>
              </w:rPr>
            </w:pPr>
            <w:r w:rsidRPr="00AF2B5B">
              <w:rPr>
                <w:rFonts w:cs="Calibri"/>
                <w:color w:val="000000"/>
                <w:sz w:val="18"/>
                <w:szCs w:val="18"/>
              </w:rPr>
              <w:t>13%</w:t>
            </w:r>
          </w:p>
        </w:tc>
      </w:tr>
      <w:tr w:rsidTr="00A531CE">
        <w:tblPrEx>
          <w:tblW w:w="0" w:type="auto"/>
          <w:tblLook w:val="04A0"/>
        </w:tblPrEx>
        <w:tc>
          <w:tcPr>
            <w:tcW w:w="4107" w:type="dxa"/>
            <w:vAlign w:val="center"/>
          </w:tcPr>
          <w:p w:rsidR="00A531CE" w:rsidRPr="009B79DF" w:rsidP="002028A6">
            <w:pPr>
              <w:rPr>
                <w:rFonts w:cs="Calibri"/>
                <w:b/>
                <w:bCs/>
                <w:color w:val="000000"/>
                <w:sz w:val="20"/>
                <w:szCs w:val="20"/>
              </w:rPr>
            </w:pPr>
            <w:r w:rsidRPr="009B79DF">
              <w:rPr>
                <w:rFonts w:cs="Calibri"/>
                <w:b/>
                <w:bCs/>
                <w:color w:val="000000"/>
                <w:sz w:val="20"/>
                <w:szCs w:val="20"/>
              </w:rPr>
              <w:t>YORKSHIRE AND THE HUMBER</w:t>
            </w:r>
          </w:p>
        </w:tc>
        <w:tc>
          <w:tcPr>
            <w:tcW w:w="913" w:type="dxa"/>
            <w:vAlign w:val="center"/>
          </w:tcPr>
          <w:p w:rsidR="00A531CE" w:rsidRPr="009B79DF" w:rsidP="00FE4700">
            <w:pPr>
              <w:jc w:val="center"/>
              <w:rPr>
                <w:rFonts w:cs="Calibri"/>
                <w:b/>
                <w:bCs/>
                <w:color w:val="000000"/>
                <w:sz w:val="20"/>
                <w:szCs w:val="20"/>
              </w:rPr>
            </w:pPr>
            <w:r>
              <w:rPr>
                <w:rFonts w:cs="Calibri"/>
                <w:b/>
                <w:bCs/>
                <w:color w:val="000000"/>
                <w:sz w:val="20"/>
                <w:szCs w:val="20"/>
              </w:rPr>
              <w:t>14%</w:t>
            </w:r>
          </w:p>
        </w:tc>
        <w:tc>
          <w:tcPr>
            <w:tcW w:w="924" w:type="dxa"/>
            <w:vAlign w:val="center"/>
          </w:tcPr>
          <w:p w:rsidR="00A531CE" w:rsidRPr="009B79DF" w:rsidP="00FE4700">
            <w:pPr>
              <w:jc w:val="center"/>
              <w:rPr>
                <w:rFonts w:cs="Calibri"/>
                <w:b/>
                <w:bCs/>
                <w:color w:val="000000"/>
                <w:sz w:val="20"/>
                <w:szCs w:val="20"/>
              </w:rPr>
            </w:pPr>
            <w:r>
              <w:rPr>
                <w:rFonts w:cs="Calibri"/>
                <w:b/>
                <w:bCs/>
                <w:color w:val="000000"/>
                <w:sz w:val="20"/>
                <w:szCs w:val="20"/>
              </w:rPr>
              <w:t>6%</w:t>
            </w:r>
          </w:p>
        </w:tc>
        <w:tc>
          <w:tcPr>
            <w:tcW w:w="922" w:type="dxa"/>
            <w:vAlign w:val="center"/>
          </w:tcPr>
          <w:p w:rsidR="00A531CE" w:rsidRPr="009B79DF" w:rsidP="00FE4700">
            <w:pPr>
              <w:jc w:val="center"/>
              <w:rPr>
                <w:rFonts w:cs="Calibri"/>
                <w:b/>
                <w:bCs/>
                <w:color w:val="000000"/>
                <w:sz w:val="20"/>
                <w:szCs w:val="20"/>
              </w:rPr>
            </w:pPr>
            <w:r>
              <w:rPr>
                <w:rFonts w:cs="Calibri"/>
                <w:b/>
                <w:bCs/>
                <w:color w:val="000000"/>
                <w:sz w:val="20"/>
                <w:szCs w:val="20"/>
              </w:rPr>
              <w:t>8%</w:t>
            </w:r>
          </w:p>
        </w:tc>
        <w:tc>
          <w:tcPr>
            <w:tcW w:w="901" w:type="dxa"/>
            <w:vAlign w:val="center"/>
          </w:tcPr>
          <w:p w:rsidR="00A531CE" w:rsidRPr="009B79DF" w:rsidP="00FE4700">
            <w:pPr>
              <w:jc w:val="center"/>
              <w:rPr>
                <w:rFonts w:cs="Calibri"/>
                <w:b/>
                <w:bCs/>
                <w:color w:val="000000"/>
                <w:sz w:val="20"/>
                <w:szCs w:val="20"/>
              </w:rPr>
            </w:pPr>
            <w:r>
              <w:rPr>
                <w:rFonts w:cs="Calibri"/>
                <w:b/>
                <w:bCs/>
                <w:color w:val="000000"/>
                <w:sz w:val="20"/>
                <w:szCs w:val="20"/>
              </w:rPr>
              <w:t>18%</w:t>
            </w:r>
          </w:p>
        </w:tc>
        <w:tc>
          <w:tcPr>
            <w:tcW w:w="937" w:type="dxa"/>
            <w:vAlign w:val="center"/>
          </w:tcPr>
          <w:p w:rsidR="00A531CE" w:rsidRPr="009B79DF" w:rsidP="00FE4700">
            <w:pPr>
              <w:jc w:val="center"/>
              <w:rPr>
                <w:rFonts w:cs="Calibri"/>
                <w:b/>
                <w:bCs/>
                <w:color w:val="000000"/>
                <w:sz w:val="20"/>
                <w:szCs w:val="20"/>
              </w:rPr>
            </w:pPr>
            <w:r>
              <w:rPr>
                <w:rFonts w:cs="Calibri"/>
                <w:b/>
                <w:bCs/>
                <w:color w:val="000000"/>
                <w:sz w:val="20"/>
                <w:szCs w:val="20"/>
              </w:rPr>
              <w:t>7%</w:t>
            </w:r>
          </w:p>
        </w:tc>
        <w:tc>
          <w:tcPr>
            <w:tcW w:w="924" w:type="dxa"/>
            <w:vAlign w:val="center"/>
          </w:tcPr>
          <w:p w:rsidR="00A531CE" w:rsidRPr="009B79DF" w:rsidP="00FE4700">
            <w:pPr>
              <w:jc w:val="center"/>
              <w:rPr>
                <w:rFonts w:cs="Calibri"/>
                <w:b/>
                <w:bCs/>
                <w:color w:val="000000"/>
                <w:sz w:val="20"/>
                <w:szCs w:val="20"/>
              </w:rPr>
            </w:pPr>
            <w:r>
              <w:rPr>
                <w:rFonts w:cs="Calibri"/>
                <w:b/>
                <w:bCs/>
                <w:color w:val="000000"/>
                <w:sz w:val="20"/>
                <w:szCs w:val="20"/>
              </w:rPr>
              <w:t>13%</w:t>
            </w:r>
          </w:p>
        </w:tc>
      </w:tr>
      <w:tr w:rsidTr="00A531CE">
        <w:tblPrEx>
          <w:tblW w:w="0" w:type="auto"/>
          <w:tblLook w:val="04A0"/>
        </w:tblPrEx>
        <w:tc>
          <w:tcPr>
            <w:tcW w:w="4107" w:type="dxa"/>
            <w:vAlign w:val="center"/>
          </w:tcPr>
          <w:p w:rsidR="00BB4F3E" w:rsidRPr="00DC0535" w:rsidP="00BB4F3E">
            <w:pPr>
              <w:rPr>
                <w:sz w:val="20"/>
                <w:szCs w:val="20"/>
              </w:rPr>
            </w:pPr>
            <w:r w:rsidRPr="00DC0535">
              <w:rPr>
                <w:rFonts w:cs="Calibri"/>
                <w:color w:val="000000"/>
                <w:sz w:val="20"/>
                <w:szCs w:val="20"/>
              </w:rPr>
              <w:t>Barnsley</w:t>
            </w:r>
          </w:p>
        </w:tc>
        <w:tc>
          <w:tcPr>
            <w:tcW w:w="913" w:type="dxa"/>
            <w:vAlign w:val="bottom"/>
          </w:tcPr>
          <w:p w:rsidR="00BB4F3E" w:rsidRPr="00BB4F3E" w:rsidP="00BB4F3E">
            <w:pPr>
              <w:jc w:val="center"/>
              <w:rPr>
                <w:sz w:val="18"/>
                <w:szCs w:val="18"/>
              </w:rPr>
            </w:pPr>
            <w:r w:rsidRPr="00BB4F3E">
              <w:rPr>
                <w:rFonts w:cs="Calibri"/>
                <w:color w:val="000000"/>
                <w:sz w:val="18"/>
                <w:szCs w:val="18"/>
              </w:rPr>
              <w:t>10%</w:t>
            </w:r>
          </w:p>
        </w:tc>
        <w:tc>
          <w:tcPr>
            <w:tcW w:w="924" w:type="dxa"/>
            <w:vAlign w:val="bottom"/>
          </w:tcPr>
          <w:p w:rsidR="00BB4F3E" w:rsidRPr="00BB4F3E" w:rsidP="00BB4F3E">
            <w:pPr>
              <w:jc w:val="center"/>
              <w:rPr>
                <w:sz w:val="18"/>
                <w:szCs w:val="18"/>
              </w:rPr>
            </w:pPr>
            <w:r w:rsidRPr="00BB4F3E">
              <w:rPr>
                <w:rFonts w:cs="Calibri"/>
                <w:color w:val="000000"/>
                <w:sz w:val="18"/>
                <w:szCs w:val="18"/>
              </w:rPr>
              <w:t>*</w:t>
            </w:r>
          </w:p>
        </w:tc>
        <w:tc>
          <w:tcPr>
            <w:tcW w:w="922" w:type="dxa"/>
            <w:vAlign w:val="bottom"/>
          </w:tcPr>
          <w:p w:rsidR="00BB4F3E" w:rsidRPr="00BB4F3E" w:rsidP="00BB4F3E">
            <w:pPr>
              <w:jc w:val="center"/>
              <w:rPr>
                <w:sz w:val="18"/>
                <w:szCs w:val="18"/>
              </w:rPr>
            </w:pPr>
            <w:r w:rsidRPr="00BB4F3E">
              <w:rPr>
                <w:rFonts w:cs="Calibri"/>
                <w:color w:val="000000"/>
                <w:sz w:val="18"/>
                <w:szCs w:val="18"/>
              </w:rPr>
              <w:t>6%</w:t>
            </w:r>
          </w:p>
        </w:tc>
        <w:tc>
          <w:tcPr>
            <w:tcW w:w="901" w:type="dxa"/>
            <w:vAlign w:val="bottom"/>
          </w:tcPr>
          <w:p w:rsidR="00BB4F3E" w:rsidRPr="00BB4F3E" w:rsidP="00BB4F3E">
            <w:pPr>
              <w:jc w:val="center"/>
              <w:rPr>
                <w:sz w:val="18"/>
                <w:szCs w:val="18"/>
              </w:rPr>
            </w:pPr>
            <w:r w:rsidRPr="00BB4F3E">
              <w:rPr>
                <w:rFonts w:cs="Calibri"/>
                <w:color w:val="000000"/>
                <w:sz w:val="18"/>
                <w:szCs w:val="18"/>
              </w:rPr>
              <w:t>*</w:t>
            </w:r>
          </w:p>
        </w:tc>
        <w:tc>
          <w:tcPr>
            <w:tcW w:w="937" w:type="dxa"/>
            <w:vAlign w:val="bottom"/>
          </w:tcPr>
          <w:p w:rsidR="00BB4F3E" w:rsidRPr="00BB4F3E" w:rsidP="00BB4F3E">
            <w:pPr>
              <w:jc w:val="center"/>
              <w:rPr>
                <w:sz w:val="18"/>
                <w:szCs w:val="18"/>
              </w:rPr>
            </w:pPr>
            <w:r w:rsidRPr="00BB4F3E">
              <w:rPr>
                <w:rFonts w:cs="Calibri"/>
                <w:color w:val="000000"/>
                <w:sz w:val="18"/>
                <w:szCs w:val="18"/>
              </w:rPr>
              <w:t>*</w:t>
            </w:r>
          </w:p>
        </w:tc>
        <w:tc>
          <w:tcPr>
            <w:tcW w:w="924" w:type="dxa"/>
            <w:vAlign w:val="bottom"/>
          </w:tcPr>
          <w:p w:rsidR="00BB4F3E" w:rsidRPr="00BB4F3E" w:rsidP="00BB4F3E">
            <w:pPr>
              <w:jc w:val="center"/>
              <w:rPr>
                <w:sz w:val="18"/>
                <w:szCs w:val="18"/>
              </w:rPr>
            </w:pPr>
            <w:r w:rsidRPr="00BB4F3E">
              <w:rPr>
                <w:rFonts w:cs="Calibri"/>
                <w:color w:val="000000"/>
                <w:sz w:val="18"/>
                <w:szCs w:val="18"/>
              </w:rPr>
              <w:t>10%</w:t>
            </w:r>
          </w:p>
        </w:tc>
      </w:tr>
      <w:tr w:rsidTr="00A531CE">
        <w:tblPrEx>
          <w:tblW w:w="0" w:type="auto"/>
          <w:tblLook w:val="04A0"/>
        </w:tblPrEx>
        <w:tc>
          <w:tcPr>
            <w:tcW w:w="4107" w:type="dxa"/>
            <w:vAlign w:val="center"/>
          </w:tcPr>
          <w:p w:rsidR="00BB4F3E" w:rsidRPr="00DC0535" w:rsidP="00BB4F3E">
            <w:pPr>
              <w:rPr>
                <w:sz w:val="20"/>
                <w:szCs w:val="20"/>
              </w:rPr>
            </w:pPr>
            <w:r w:rsidRPr="00DC0535">
              <w:rPr>
                <w:rFonts w:cs="Calibri"/>
                <w:color w:val="000000"/>
                <w:sz w:val="20"/>
                <w:szCs w:val="20"/>
              </w:rPr>
              <w:t>Bradford</w:t>
            </w:r>
          </w:p>
        </w:tc>
        <w:tc>
          <w:tcPr>
            <w:tcW w:w="913" w:type="dxa"/>
            <w:vAlign w:val="bottom"/>
          </w:tcPr>
          <w:p w:rsidR="00BB4F3E" w:rsidRPr="00BB4F3E" w:rsidP="00BB4F3E">
            <w:pPr>
              <w:jc w:val="center"/>
              <w:rPr>
                <w:sz w:val="18"/>
                <w:szCs w:val="18"/>
              </w:rPr>
            </w:pPr>
            <w:r w:rsidRPr="00BB4F3E">
              <w:rPr>
                <w:rFonts w:cs="Calibri"/>
                <w:color w:val="000000"/>
                <w:sz w:val="18"/>
                <w:szCs w:val="18"/>
              </w:rPr>
              <w:t>15%</w:t>
            </w:r>
          </w:p>
        </w:tc>
        <w:tc>
          <w:tcPr>
            <w:tcW w:w="924" w:type="dxa"/>
            <w:vAlign w:val="bottom"/>
          </w:tcPr>
          <w:p w:rsidR="00BB4F3E" w:rsidRPr="00BB4F3E" w:rsidP="00BB4F3E">
            <w:pPr>
              <w:jc w:val="center"/>
              <w:rPr>
                <w:sz w:val="18"/>
                <w:szCs w:val="18"/>
              </w:rPr>
            </w:pPr>
            <w:r w:rsidRPr="00BB4F3E">
              <w:rPr>
                <w:rFonts w:cs="Calibri"/>
                <w:color w:val="000000"/>
                <w:sz w:val="18"/>
                <w:szCs w:val="18"/>
              </w:rPr>
              <w:t>6%</w:t>
            </w:r>
          </w:p>
        </w:tc>
        <w:tc>
          <w:tcPr>
            <w:tcW w:w="922" w:type="dxa"/>
            <w:vAlign w:val="bottom"/>
          </w:tcPr>
          <w:p w:rsidR="00BB4F3E" w:rsidRPr="00BB4F3E" w:rsidP="00BB4F3E">
            <w:pPr>
              <w:jc w:val="center"/>
              <w:rPr>
                <w:sz w:val="18"/>
                <w:szCs w:val="18"/>
              </w:rPr>
            </w:pPr>
            <w:r w:rsidRPr="00BB4F3E">
              <w:rPr>
                <w:rFonts w:cs="Calibri"/>
                <w:color w:val="000000"/>
                <w:sz w:val="18"/>
                <w:szCs w:val="18"/>
              </w:rPr>
              <w:t>6%</w:t>
            </w:r>
          </w:p>
        </w:tc>
        <w:tc>
          <w:tcPr>
            <w:tcW w:w="901" w:type="dxa"/>
            <w:vAlign w:val="bottom"/>
          </w:tcPr>
          <w:p w:rsidR="00BB4F3E" w:rsidRPr="00BB4F3E" w:rsidP="00BB4F3E">
            <w:pPr>
              <w:jc w:val="center"/>
              <w:rPr>
                <w:sz w:val="18"/>
                <w:szCs w:val="18"/>
              </w:rPr>
            </w:pPr>
            <w:r w:rsidRPr="00BB4F3E">
              <w:rPr>
                <w:rFonts w:cs="Calibri"/>
                <w:color w:val="000000"/>
                <w:sz w:val="18"/>
                <w:szCs w:val="18"/>
              </w:rPr>
              <w:t>17%</w:t>
            </w:r>
          </w:p>
        </w:tc>
        <w:tc>
          <w:tcPr>
            <w:tcW w:w="937" w:type="dxa"/>
            <w:vAlign w:val="bottom"/>
          </w:tcPr>
          <w:p w:rsidR="00BB4F3E" w:rsidRPr="00BB4F3E" w:rsidP="00BB4F3E">
            <w:pPr>
              <w:jc w:val="center"/>
              <w:rPr>
                <w:sz w:val="18"/>
                <w:szCs w:val="18"/>
              </w:rPr>
            </w:pPr>
            <w:r w:rsidRPr="00BB4F3E">
              <w:rPr>
                <w:rFonts w:cs="Calibri"/>
                <w:color w:val="000000"/>
                <w:sz w:val="18"/>
                <w:szCs w:val="18"/>
              </w:rPr>
              <w:t>8%</w:t>
            </w:r>
          </w:p>
        </w:tc>
        <w:tc>
          <w:tcPr>
            <w:tcW w:w="924" w:type="dxa"/>
            <w:vAlign w:val="bottom"/>
          </w:tcPr>
          <w:p w:rsidR="00BB4F3E" w:rsidRPr="00BB4F3E" w:rsidP="00BB4F3E">
            <w:pPr>
              <w:jc w:val="center"/>
              <w:rPr>
                <w:sz w:val="18"/>
                <w:szCs w:val="18"/>
              </w:rPr>
            </w:pPr>
            <w:r w:rsidRPr="00BB4F3E">
              <w:rPr>
                <w:rFonts w:cs="Calibri"/>
                <w:color w:val="000000"/>
                <w:sz w:val="18"/>
                <w:szCs w:val="18"/>
              </w:rPr>
              <w:t>13%</w:t>
            </w:r>
          </w:p>
        </w:tc>
      </w:tr>
      <w:tr w:rsidTr="00A531CE">
        <w:tblPrEx>
          <w:tblW w:w="0" w:type="auto"/>
          <w:tblLook w:val="04A0"/>
        </w:tblPrEx>
        <w:tc>
          <w:tcPr>
            <w:tcW w:w="4107" w:type="dxa"/>
            <w:vAlign w:val="center"/>
          </w:tcPr>
          <w:p w:rsidR="00BB4F3E" w:rsidRPr="00DC0535" w:rsidP="00BB4F3E">
            <w:pPr>
              <w:rPr>
                <w:sz w:val="20"/>
                <w:szCs w:val="20"/>
              </w:rPr>
            </w:pPr>
            <w:r w:rsidRPr="00DC0535">
              <w:rPr>
                <w:rFonts w:cs="Calibri"/>
                <w:color w:val="000000"/>
                <w:sz w:val="20"/>
                <w:szCs w:val="20"/>
              </w:rPr>
              <w:t>Calderdale</w:t>
            </w:r>
          </w:p>
        </w:tc>
        <w:tc>
          <w:tcPr>
            <w:tcW w:w="913" w:type="dxa"/>
            <w:vAlign w:val="bottom"/>
          </w:tcPr>
          <w:p w:rsidR="00BB4F3E" w:rsidRPr="00BB4F3E" w:rsidP="00BB4F3E">
            <w:pPr>
              <w:jc w:val="center"/>
              <w:rPr>
                <w:sz w:val="18"/>
                <w:szCs w:val="18"/>
              </w:rPr>
            </w:pPr>
            <w:r w:rsidRPr="00BB4F3E">
              <w:rPr>
                <w:rFonts w:cs="Calibri"/>
                <w:color w:val="000000"/>
                <w:sz w:val="18"/>
                <w:szCs w:val="18"/>
              </w:rPr>
              <w:t>15%</w:t>
            </w:r>
          </w:p>
        </w:tc>
        <w:tc>
          <w:tcPr>
            <w:tcW w:w="924" w:type="dxa"/>
            <w:vAlign w:val="bottom"/>
          </w:tcPr>
          <w:p w:rsidR="00BB4F3E" w:rsidRPr="00BB4F3E" w:rsidP="00BB4F3E">
            <w:pPr>
              <w:jc w:val="center"/>
              <w:rPr>
                <w:sz w:val="18"/>
                <w:szCs w:val="18"/>
              </w:rPr>
            </w:pPr>
            <w:r w:rsidRPr="00BB4F3E">
              <w:rPr>
                <w:rFonts w:cs="Calibri"/>
                <w:color w:val="000000"/>
                <w:sz w:val="18"/>
                <w:szCs w:val="18"/>
              </w:rPr>
              <w:t>*</w:t>
            </w:r>
          </w:p>
        </w:tc>
        <w:tc>
          <w:tcPr>
            <w:tcW w:w="922" w:type="dxa"/>
            <w:vAlign w:val="bottom"/>
          </w:tcPr>
          <w:p w:rsidR="00BB4F3E" w:rsidRPr="00BB4F3E" w:rsidP="00BB4F3E">
            <w:pPr>
              <w:jc w:val="center"/>
              <w:rPr>
                <w:sz w:val="18"/>
                <w:szCs w:val="18"/>
              </w:rPr>
            </w:pPr>
            <w:r w:rsidRPr="00BB4F3E">
              <w:rPr>
                <w:rFonts w:cs="Calibri"/>
                <w:color w:val="000000"/>
                <w:sz w:val="18"/>
                <w:szCs w:val="18"/>
              </w:rPr>
              <w:t>9%</w:t>
            </w:r>
          </w:p>
        </w:tc>
        <w:tc>
          <w:tcPr>
            <w:tcW w:w="901" w:type="dxa"/>
            <w:vAlign w:val="bottom"/>
          </w:tcPr>
          <w:p w:rsidR="00BB4F3E" w:rsidRPr="00BB4F3E" w:rsidP="00BB4F3E">
            <w:pPr>
              <w:jc w:val="center"/>
              <w:rPr>
                <w:sz w:val="18"/>
                <w:szCs w:val="18"/>
              </w:rPr>
            </w:pPr>
            <w:r w:rsidRPr="00BB4F3E">
              <w:rPr>
                <w:rFonts w:cs="Calibri"/>
                <w:color w:val="000000"/>
                <w:sz w:val="18"/>
                <w:szCs w:val="18"/>
              </w:rPr>
              <w:t>*</w:t>
            </w:r>
          </w:p>
        </w:tc>
        <w:tc>
          <w:tcPr>
            <w:tcW w:w="937" w:type="dxa"/>
            <w:vAlign w:val="bottom"/>
          </w:tcPr>
          <w:p w:rsidR="00BB4F3E" w:rsidRPr="00BB4F3E" w:rsidP="00BB4F3E">
            <w:pPr>
              <w:jc w:val="center"/>
              <w:rPr>
                <w:sz w:val="18"/>
                <w:szCs w:val="18"/>
              </w:rPr>
            </w:pPr>
            <w:r w:rsidRPr="00BB4F3E">
              <w:rPr>
                <w:rFonts w:cs="Calibri"/>
                <w:color w:val="000000"/>
                <w:sz w:val="18"/>
                <w:szCs w:val="18"/>
              </w:rPr>
              <w:t>*</w:t>
            </w:r>
          </w:p>
        </w:tc>
        <w:tc>
          <w:tcPr>
            <w:tcW w:w="924" w:type="dxa"/>
            <w:vAlign w:val="bottom"/>
          </w:tcPr>
          <w:p w:rsidR="00BB4F3E" w:rsidRPr="00BB4F3E" w:rsidP="00BB4F3E">
            <w:pPr>
              <w:jc w:val="center"/>
              <w:rPr>
                <w:sz w:val="18"/>
                <w:szCs w:val="18"/>
              </w:rPr>
            </w:pPr>
            <w:r w:rsidRPr="00BB4F3E">
              <w:rPr>
                <w:rFonts w:cs="Calibri"/>
                <w:color w:val="000000"/>
                <w:sz w:val="18"/>
                <w:szCs w:val="18"/>
              </w:rPr>
              <w:t>18%</w:t>
            </w:r>
          </w:p>
        </w:tc>
      </w:tr>
      <w:tr w:rsidTr="00A531CE">
        <w:tblPrEx>
          <w:tblW w:w="0" w:type="auto"/>
          <w:tblLook w:val="04A0"/>
        </w:tblPrEx>
        <w:tc>
          <w:tcPr>
            <w:tcW w:w="4107" w:type="dxa"/>
            <w:vAlign w:val="center"/>
          </w:tcPr>
          <w:p w:rsidR="00BB4F3E" w:rsidRPr="00DC0535" w:rsidP="00BB4F3E">
            <w:pPr>
              <w:rPr>
                <w:sz w:val="20"/>
                <w:szCs w:val="20"/>
              </w:rPr>
            </w:pPr>
            <w:r w:rsidRPr="00DC0535">
              <w:rPr>
                <w:rFonts w:cs="Calibri"/>
                <w:color w:val="000000"/>
                <w:sz w:val="20"/>
                <w:szCs w:val="20"/>
              </w:rPr>
              <w:t>Doncaster</w:t>
            </w:r>
          </w:p>
        </w:tc>
        <w:tc>
          <w:tcPr>
            <w:tcW w:w="913" w:type="dxa"/>
            <w:vAlign w:val="bottom"/>
          </w:tcPr>
          <w:p w:rsidR="00BB4F3E" w:rsidRPr="00BB4F3E" w:rsidP="00BB4F3E">
            <w:pPr>
              <w:jc w:val="center"/>
              <w:rPr>
                <w:sz w:val="18"/>
                <w:szCs w:val="18"/>
              </w:rPr>
            </w:pPr>
            <w:r w:rsidRPr="00BB4F3E">
              <w:rPr>
                <w:rFonts w:cs="Calibri"/>
                <w:color w:val="000000"/>
                <w:sz w:val="18"/>
                <w:szCs w:val="18"/>
              </w:rPr>
              <w:t>11%</w:t>
            </w:r>
          </w:p>
        </w:tc>
        <w:tc>
          <w:tcPr>
            <w:tcW w:w="924" w:type="dxa"/>
            <w:vAlign w:val="bottom"/>
          </w:tcPr>
          <w:p w:rsidR="00BB4F3E" w:rsidRPr="00BB4F3E" w:rsidP="00BB4F3E">
            <w:pPr>
              <w:jc w:val="center"/>
              <w:rPr>
                <w:sz w:val="18"/>
                <w:szCs w:val="18"/>
              </w:rPr>
            </w:pPr>
            <w:r w:rsidRPr="00BB4F3E">
              <w:rPr>
                <w:rFonts w:cs="Calibri"/>
                <w:color w:val="000000"/>
                <w:sz w:val="18"/>
                <w:szCs w:val="18"/>
              </w:rPr>
              <w:t>*</w:t>
            </w:r>
          </w:p>
        </w:tc>
        <w:tc>
          <w:tcPr>
            <w:tcW w:w="922" w:type="dxa"/>
            <w:vAlign w:val="bottom"/>
          </w:tcPr>
          <w:p w:rsidR="00BB4F3E" w:rsidRPr="00BB4F3E" w:rsidP="00BB4F3E">
            <w:pPr>
              <w:jc w:val="center"/>
              <w:rPr>
                <w:sz w:val="18"/>
                <w:szCs w:val="18"/>
              </w:rPr>
            </w:pPr>
            <w:r w:rsidRPr="00BB4F3E">
              <w:rPr>
                <w:rFonts w:cs="Calibri"/>
                <w:color w:val="000000"/>
                <w:sz w:val="18"/>
                <w:szCs w:val="18"/>
              </w:rPr>
              <w:t>6%</w:t>
            </w:r>
          </w:p>
        </w:tc>
        <w:tc>
          <w:tcPr>
            <w:tcW w:w="901" w:type="dxa"/>
            <w:vAlign w:val="bottom"/>
          </w:tcPr>
          <w:p w:rsidR="00BB4F3E" w:rsidRPr="00BB4F3E" w:rsidP="00BB4F3E">
            <w:pPr>
              <w:jc w:val="center"/>
              <w:rPr>
                <w:sz w:val="18"/>
                <w:szCs w:val="18"/>
              </w:rPr>
            </w:pPr>
            <w:r w:rsidRPr="00BB4F3E">
              <w:rPr>
                <w:rFonts w:cs="Calibri"/>
                <w:color w:val="000000"/>
                <w:sz w:val="18"/>
                <w:szCs w:val="18"/>
              </w:rPr>
              <w:t>*</w:t>
            </w:r>
          </w:p>
        </w:tc>
        <w:tc>
          <w:tcPr>
            <w:tcW w:w="937" w:type="dxa"/>
            <w:vAlign w:val="bottom"/>
          </w:tcPr>
          <w:p w:rsidR="00BB4F3E" w:rsidRPr="00BB4F3E" w:rsidP="00BB4F3E">
            <w:pPr>
              <w:jc w:val="center"/>
              <w:rPr>
                <w:sz w:val="18"/>
                <w:szCs w:val="18"/>
              </w:rPr>
            </w:pPr>
            <w:r w:rsidRPr="00BB4F3E">
              <w:rPr>
                <w:rFonts w:cs="Calibri"/>
                <w:color w:val="000000"/>
                <w:sz w:val="18"/>
                <w:szCs w:val="18"/>
              </w:rPr>
              <w:t>6%</w:t>
            </w:r>
          </w:p>
        </w:tc>
        <w:tc>
          <w:tcPr>
            <w:tcW w:w="924" w:type="dxa"/>
            <w:vAlign w:val="bottom"/>
          </w:tcPr>
          <w:p w:rsidR="00BB4F3E" w:rsidRPr="00BB4F3E" w:rsidP="00BB4F3E">
            <w:pPr>
              <w:jc w:val="center"/>
              <w:rPr>
                <w:sz w:val="18"/>
                <w:szCs w:val="18"/>
              </w:rPr>
            </w:pPr>
            <w:r w:rsidRPr="00BB4F3E">
              <w:rPr>
                <w:rFonts w:cs="Calibri"/>
                <w:color w:val="000000"/>
                <w:sz w:val="18"/>
                <w:szCs w:val="18"/>
              </w:rPr>
              <w:t>10%</w:t>
            </w:r>
          </w:p>
        </w:tc>
      </w:tr>
      <w:tr w:rsidTr="00A531CE">
        <w:tblPrEx>
          <w:tblW w:w="0" w:type="auto"/>
          <w:tblLook w:val="04A0"/>
        </w:tblPrEx>
        <w:tc>
          <w:tcPr>
            <w:tcW w:w="4107" w:type="dxa"/>
            <w:vAlign w:val="center"/>
          </w:tcPr>
          <w:p w:rsidR="00BB4F3E" w:rsidRPr="00DC0535" w:rsidP="00BB4F3E">
            <w:pPr>
              <w:rPr>
                <w:sz w:val="20"/>
                <w:szCs w:val="20"/>
              </w:rPr>
            </w:pPr>
            <w:r w:rsidRPr="00DC0535">
              <w:rPr>
                <w:rFonts w:cs="Calibri"/>
                <w:color w:val="000000"/>
                <w:sz w:val="20"/>
                <w:szCs w:val="20"/>
              </w:rPr>
              <w:t>East Riding of Yorkshire</w:t>
            </w:r>
          </w:p>
        </w:tc>
        <w:tc>
          <w:tcPr>
            <w:tcW w:w="913" w:type="dxa"/>
            <w:vAlign w:val="bottom"/>
          </w:tcPr>
          <w:p w:rsidR="00BB4F3E" w:rsidRPr="00BB4F3E" w:rsidP="00BB4F3E">
            <w:pPr>
              <w:jc w:val="center"/>
              <w:rPr>
                <w:sz w:val="18"/>
                <w:szCs w:val="18"/>
              </w:rPr>
            </w:pPr>
            <w:r w:rsidRPr="00BB4F3E">
              <w:rPr>
                <w:rFonts w:cs="Calibri"/>
                <w:color w:val="000000"/>
                <w:sz w:val="18"/>
                <w:szCs w:val="18"/>
              </w:rPr>
              <w:t>16%</w:t>
            </w:r>
          </w:p>
        </w:tc>
        <w:tc>
          <w:tcPr>
            <w:tcW w:w="924" w:type="dxa"/>
            <w:vAlign w:val="bottom"/>
          </w:tcPr>
          <w:p w:rsidR="00BB4F3E" w:rsidRPr="00BB4F3E" w:rsidP="00BB4F3E">
            <w:pPr>
              <w:jc w:val="center"/>
              <w:rPr>
                <w:sz w:val="18"/>
                <w:szCs w:val="18"/>
              </w:rPr>
            </w:pPr>
            <w:r w:rsidRPr="00BB4F3E">
              <w:rPr>
                <w:rFonts w:cs="Calibri"/>
                <w:color w:val="000000"/>
                <w:sz w:val="18"/>
                <w:szCs w:val="18"/>
              </w:rPr>
              <w:t>*</w:t>
            </w:r>
          </w:p>
        </w:tc>
        <w:tc>
          <w:tcPr>
            <w:tcW w:w="922" w:type="dxa"/>
            <w:vAlign w:val="bottom"/>
          </w:tcPr>
          <w:p w:rsidR="00BB4F3E" w:rsidRPr="00BB4F3E" w:rsidP="00BB4F3E">
            <w:pPr>
              <w:jc w:val="center"/>
              <w:rPr>
                <w:sz w:val="18"/>
                <w:szCs w:val="18"/>
              </w:rPr>
            </w:pPr>
            <w:r w:rsidRPr="00BB4F3E">
              <w:rPr>
                <w:rFonts w:cs="Calibri"/>
                <w:color w:val="000000"/>
                <w:sz w:val="18"/>
                <w:szCs w:val="18"/>
              </w:rPr>
              <w:t>12%</w:t>
            </w:r>
          </w:p>
        </w:tc>
        <w:tc>
          <w:tcPr>
            <w:tcW w:w="901" w:type="dxa"/>
            <w:vAlign w:val="bottom"/>
          </w:tcPr>
          <w:p w:rsidR="00BB4F3E" w:rsidRPr="00BB4F3E" w:rsidP="00BB4F3E">
            <w:pPr>
              <w:jc w:val="center"/>
              <w:rPr>
                <w:sz w:val="18"/>
                <w:szCs w:val="18"/>
              </w:rPr>
            </w:pPr>
            <w:r w:rsidRPr="00BB4F3E">
              <w:rPr>
                <w:rFonts w:cs="Calibri"/>
                <w:color w:val="000000"/>
                <w:sz w:val="18"/>
                <w:szCs w:val="18"/>
              </w:rPr>
              <w:t>*</w:t>
            </w:r>
          </w:p>
        </w:tc>
        <w:tc>
          <w:tcPr>
            <w:tcW w:w="937" w:type="dxa"/>
            <w:vAlign w:val="bottom"/>
          </w:tcPr>
          <w:p w:rsidR="00BB4F3E" w:rsidRPr="00BB4F3E" w:rsidP="00BB4F3E">
            <w:pPr>
              <w:jc w:val="center"/>
              <w:rPr>
                <w:sz w:val="18"/>
                <w:szCs w:val="18"/>
              </w:rPr>
            </w:pPr>
            <w:r w:rsidRPr="00BB4F3E">
              <w:rPr>
                <w:rFonts w:cs="Calibri"/>
                <w:color w:val="000000"/>
                <w:sz w:val="18"/>
                <w:szCs w:val="18"/>
              </w:rPr>
              <w:t>9%</w:t>
            </w:r>
          </w:p>
        </w:tc>
        <w:tc>
          <w:tcPr>
            <w:tcW w:w="924" w:type="dxa"/>
            <w:vAlign w:val="bottom"/>
          </w:tcPr>
          <w:p w:rsidR="00BB4F3E" w:rsidRPr="00BB4F3E" w:rsidP="00BB4F3E">
            <w:pPr>
              <w:jc w:val="center"/>
              <w:rPr>
                <w:sz w:val="18"/>
                <w:szCs w:val="18"/>
              </w:rPr>
            </w:pPr>
            <w:r w:rsidRPr="00BB4F3E">
              <w:rPr>
                <w:rFonts w:cs="Calibri"/>
                <w:color w:val="000000"/>
                <w:sz w:val="18"/>
                <w:szCs w:val="18"/>
              </w:rPr>
              <w:t>17%</w:t>
            </w:r>
          </w:p>
        </w:tc>
      </w:tr>
      <w:tr w:rsidTr="00A531CE">
        <w:tblPrEx>
          <w:tblW w:w="0" w:type="auto"/>
          <w:tblLook w:val="04A0"/>
        </w:tblPrEx>
        <w:tc>
          <w:tcPr>
            <w:tcW w:w="4107" w:type="dxa"/>
            <w:vAlign w:val="center"/>
          </w:tcPr>
          <w:p w:rsidR="00BB4F3E" w:rsidRPr="00DC0535" w:rsidP="00BB4F3E">
            <w:pPr>
              <w:rPr>
                <w:sz w:val="20"/>
                <w:szCs w:val="20"/>
              </w:rPr>
            </w:pPr>
            <w:r w:rsidRPr="00DC0535">
              <w:rPr>
                <w:rFonts w:cs="Calibri"/>
                <w:color w:val="000000"/>
                <w:sz w:val="20"/>
                <w:szCs w:val="20"/>
              </w:rPr>
              <w:t>Kingston upon Hull</w:t>
            </w:r>
          </w:p>
        </w:tc>
        <w:tc>
          <w:tcPr>
            <w:tcW w:w="913" w:type="dxa"/>
            <w:vAlign w:val="bottom"/>
          </w:tcPr>
          <w:p w:rsidR="00BB4F3E" w:rsidRPr="00BB4F3E" w:rsidP="00BB4F3E">
            <w:pPr>
              <w:jc w:val="center"/>
              <w:rPr>
                <w:sz w:val="18"/>
                <w:szCs w:val="18"/>
              </w:rPr>
            </w:pPr>
            <w:r w:rsidRPr="00BB4F3E">
              <w:rPr>
                <w:rFonts w:cs="Calibri"/>
                <w:color w:val="000000"/>
                <w:sz w:val="18"/>
                <w:szCs w:val="18"/>
              </w:rPr>
              <w:t>15%</w:t>
            </w:r>
          </w:p>
        </w:tc>
        <w:tc>
          <w:tcPr>
            <w:tcW w:w="924" w:type="dxa"/>
            <w:vAlign w:val="bottom"/>
          </w:tcPr>
          <w:p w:rsidR="00BB4F3E" w:rsidRPr="00BB4F3E" w:rsidP="00BB4F3E">
            <w:pPr>
              <w:jc w:val="center"/>
              <w:rPr>
                <w:sz w:val="18"/>
                <w:szCs w:val="18"/>
              </w:rPr>
            </w:pPr>
            <w:r w:rsidRPr="00BB4F3E">
              <w:rPr>
                <w:rFonts w:cs="Calibri"/>
                <w:color w:val="000000"/>
                <w:sz w:val="18"/>
                <w:szCs w:val="18"/>
              </w:rPr>
              <w:t>6%</w:t>
            </w:r>
          </w:p>
        </w:tc>
        <w:tc>
          <w:tcPr>
            <w:tcW w:w="922" w:type="dxa"/>
            <w:vAlign w:val="bottom"/>
          </w:tcPr>
          <w:p w:rsidR="00BB4F3E" w:rsidRPr="00BB4F3E" w:rsidP="00BB4F3E">
            <w:pPr>
              <w:jc w:val="center"/>
              <w:rPr>
                <w:sz w:val="18"/>
                <w:szCs w:val="18"/>
              </w:rPr>
            </w:pPr>
            <w:r w:rsidRPr="00BB4F3E">
              <w:rPr>
                <w:rFonts w:cs="Calibri"/>
                <w:color w:val="000000"/>
                <w:sz w:val="18"/>
                <w:szCs w:val="18"/>
              </w:rPr>
              <w:t>9%</w:t>
            </w:r>
          </w:p>
        </w:tc>
        <w:tc>
          <w:tcPr>
            <w:tcW w:w="901" w:type="dxa"/>
            <w:vAlign w:val="bottom"/>
          </w:tcPr>
          <w:p w:rsidR="00BB4F3E" w:rsidRPr="00BB4F3E" w:rsidP="00BB4F3E">
            <w:pPr>
              <w:jc w:val="center"/>
              <w:rPr>
                <w:sz w:val="18"/>
                <w:szCs w:val="18"/>
              </w:rPr>
            </w:pPr>
            <w:r w:rsidRPr="00BB4F3E">
              <w:rPr>
                <w:rFonts w:cs="Calibri"/>
                <w:color w:val="000000"/>
                <w:sz w:val="18"/>
                <w:szCs w:val="18"/>
              </w:rPr>
              <w:t>27%</w:t>
            </w:r>
          </w:p>
        </w:tc>
        <w:tc>
          <w:tcPr>
            <w:tcW w:w="937" w:type="dxa"/>
            <w:vAlign w:val="bottom"/>
          </w:tcPr>
          <w:p w:rsidR="00BB4F3E" w:rsidRPr="00BB4F3E" w:rsidP="00BB4F3E">
            <w:pPr>
              <w:jc w:val="center"/>
              <w:rPr>
                <w:sz w:val="18"/>
                <w:szCs w:val="18"/>
              </w:rPr>
            </w:pPr>
            <w:r w:rsidRPr="00BB4F3E">
              <w:rPr>
                <w:rFonts w:cs="Calibri"/>
                <w:color w:val="000000"/>
                <w:sz w:val="18"/>
                <w:szCs w:val="18"/>
              </w:rPr>
              <w:t>7%</w:t>
            </w:r>
          </w:p>
        </w:tc>
        <w:tc>
          <w:tcPr>
            <w:tcW w:w="924" w:type="dxa"/>
            <w:vAlign w:val="bottom"/>
          </w:tcPr>
          <w:p w:rsidR="00BB4F3E" w:rsidRPr="00BB4F3E" w:rsidP="00BB4F3E">
            <w:pPr>
              <w:jc w:val="center"/>
              <w:rPr>
                <w:sz w:val="18"/>
                <w:szCs w:val="18"/>
              </w:rPr>
            </w:pPr>
            <w:r w:rsidRPr="00BB4F3E">
              <w:rPr>
                <w:rFonts w:cs="Calibri"/>
                <w:color w:val="000000"/>
                <w:sz w:val="18"/>
                <w:szCs w:val="18"/>
              </w:rPr>
              <w:t>15%</w:t>
            </w:r>
          </w:p>
        </w:tc>
      </w:tr>
      <w:tr w:rsidTr="00A531CE">
        <w:tblPrEx>
          <w:tblW w:w="0" w:type="auto"/>
          <w:tblLook w:val="04A0"/>
        </w:tblPrEx>
        <w:tc>
          <w:tcPr>
            <w:tcW w:w="4107" w:type="dxa"/>
            <w:vAlign w:val="center"/>
          </w:tcPr>
          <w:p w:rsidR="00BB4F3E" w:rsidRPr="00DC0535" w:rsidP="00BB4F3E">
            <w:pPr>
              <w:rPr>
                <w:sz w:val="20"/>
                <w:szCs w:val="20"/>
              </w:rPr>
            </w:pPr>
            <w:r w:rsidRPr="00DC0535">
              <w:rPr>
                <w:rFonts w:cs="Calibri"/>
                <w:color w:val="000000"/>
                <w:sz w:val="20"/>
                <w:szCs w:val="20"/>
              </w:rPr>
              <w:t>Kirklees</w:t>
            </w:r>
          </w:p>
        </w:tc>
        <w:tc>
          <w:tcPr>
            <w:tcW w:w="913" w:type="dxa"/>
            <w:vAlign w:val="bottom"/>
          </w:tcPr>
          <w:p w:rsidR="00BB4F3E" w:rsidRPr="00BB4F3E" w:rsidP="00BB4F3E">
            <w:pPr>
              <w:jc w:val="center"/>
              <w:rPr>
                <w:sz w:val="18"/>
                <w:szCs w:val="18"/>
              </w:rPr>
            </w:pPr>
            <w:r w:rsidRPr="00BB4F3E">
              <w:rPr>
                <w:rFonts w:cs="Calibri"/>
                <w:color w:val="000000"/>
                <w:sz w:val="18"/>
                <w:szCs w:val="18"/>
              </w:rPr>
              <w:t>14%</w:t>
            </w:r>
          </w:p>
        </w:tc>
        <w:tc>
          <w:tcPr>
            <w:tcW w:w="924" w:type="dxa"/>
            <w:vAlign w:val="bottom"/>
          </w:tcPr>
          <w:p w:rsidR="00BB4F3E" w:rsidRPr="00BB4F3E" w:rsidP="00BB4F3E">
            <w:pPr>
              <w:jc w:val="center"/>
              <w:rPr>
                <w:sz w:val="18"/>
                <w:szCs w:val="18"/>
              </w:rPr>
            </w:pPr>
            <w:r w:rsidRPr="00BB4F3E">
              <w:rPr>
                <w:rFonts w:cs="Calibri"/>
                <w:color w:val="000000"/>
                <w:sz w:val="18"/>
                <w:szCs w:val="18"/>
              </w:rPr>
              <w:t>6%</w:t>
            </w:r>
          </w:p>
        </w:tc>
        <w:tc>
          <w:tcPr>
            <w:tcW w:w="922" w:type="dxa"/>
            <w:vAlign w:val="bottom"/>
          </w:tcPr>
          <w:p w:rsidR="00BB4F3E" w:rsidRPr="00BB4F3E" w:rsidP="00BB4F3E">
            <w:pPr>
              <w:jc w:val="center"/>
              <w:rPr>
                <w:sz w:val="18"/>
                <w:szCs w:val="18"/>
              </w:rPr>
            </w:pPr>
            <w:r w:rsidRPr="00BB4F3E">
              <w:rPr>
                <w:rFonts w:cs="Calibri"/>
                <w:color w:val="000000"/>
                <w:sz w:val="18"/>
                <w:szCs w:val="18"/>
              </w:rPr>
              <w:t>8%</w:t>
            </w:r>
          </w:p>
        </w:tc>
        <w:tc>
          <w:tcPr>
            <w:tcW w:w="901" w:type="dxa"/>
            <w:vAlign w:val="bottom"/>
          </w:tcPr>
          <w:p w:rsidR="00BB4F3E" w:rsidRPr="00BB4F3E" w:rsidP="00BB4F3E">
            <w:pPr>
              <w:jc w:val="center"/>
              <w:rPr>
                <w:sz w:val="18"/>
                <w:szCs w:val="18"/>
              </w:rPr>
            </w:pPr>
            <w:r w:rsidRPr="00BB4F3E">
              <w:rPr>
                <w:rFonts w:cs="Calibri"/>
                <w:color w:val="000000"/>
                <w:sz w:val="18"/>
                <w:szCs w:val="18"/>
              </w:rPr>
              <w:t>19%</w:t>
            </w:r>
          </w:p>
        </w:tc>
        <w:tc>
          <w:tcPr>
            <w:tcW w:w="937" w:type="dxa"/>
            <w:vAlign w:val="bottom"/>
          </w:tcPr>
          <w:p w:rsidR="00BB4F3E" w:rsidRPr="00BB4F3E" w:rsidP="00BB4F3E">
            <w:pPr>
              <w:jc w:val="center"/>
              <w:rPr>
                <w:sz w:val="18"/>
                <w:szCs w:val="18"/>
              </w:rPr>
            </w:pPr>
            <w:r w:rsidRPr="00BB4F3E">
              <w:rPr>
                <w:rFonts w:cs="Calibri"/>
                <w:color w:val="000000"/>
                <w:sz w:val="18"/>
                <w:szCs w:val="18"/>
              </w:rPr>
              <w:t>7%</w:t>
            </w:r>
          </w:p>
        </w:tc>
        <w:tc>
          <w:tcPr>
            <w:tcW w:w="924" w:type="dxa"/>
            <w:vAlign w:val="bottom"/>
          </w:tcPr>
          <w:p w:rsidR="00BB4F3E" w:rsidRPr="00BB4F3E" w:rsidP="00BB4F3E">
            <w:pPr>
              <w:jc w:val="center"/>
              <w:rPr>
                <w:sz w:val="18"/>
                <w:szCs w:val="18"/>
              </w:rPr>
            </w:pPr>
            <w:r w:rsidRPr="00BB4F3E">
              <w:rPr>
                <w:rFonts w:cs="Calibri"/>
                <w:color w:val="000000"/>
                <w:sz w:val="18"/>
                <w:szCs w:val="18"/>
              </w:rPr>
              <w:t>15%</w:t>
            </w:r>
          </w:p>
        </w:tc>
      </w:tr>
      <w:tr w:rsidTr="00A531CE">
        <w:tblPrEx>
          <w:tblW w:w="0" w:type="auto"/>
          <w:tblLook w:val="04A0"/>
        </w:tblPrEx>
        <w:tc>
          <w:tcPr>
            <w:tcW w:w="4107" w:type="dxa"/>
            <w:vAlign w:val="center"/>
          </w:tcPr>
          <w:p w:rsidR="00BB4F3E" w:rsidRPr="00DC0535" w:rsidP="00BB4F3E">
            <w:pPr>
              <w:rPr>
                <w:sz w:val="20"/>
                <w:szCs w:val="20"/>
              </w:rPr>
            </w:pPr>
            <w:r w:rsidRPr="00DC0535">
              <w:rPr>
                <w:rFonts w:cs="Calibri"/>
                <w:color w:val="000000"/>
                <w:sz w:val="20"/>
                <w:szCs w:val="20"/>
              </w:rPr>
              <w:t>Leeds</w:t>
            </w:r>
          </w:p>
        </w:tc>
        <w:tc>
          <w:tcPr>
            <w:tcW w:w="913" w:type="dxa"/>
            <w:vAlign w:val="bottom"/>
          </w:tcPr>
          <w:p w:rsidR="00BB4F3E" w:rsidRPr="00BB4F3E" w:rsidP="00BB4F3E">
            <w:pPr>
              <w:jc w:val="center"/>
              <w:rPr>
                <w:sz w:val="18"/>
                <w:szCs w:val="18"/>
              </w:rPr>
            </w:pPr>
            <w:r w:rsidRPr="00BB4F3E">
              <w:rPr>
                <w:rFonts w:cs="Calibri"/>
                <w:color w:val="000000"/>
                <w:sz w:val="18"/>
                <w:szCs w:val="18"/>
              </w:rPr>
              <w:t>14%</w:t>
            </w:r>
          </w:p>
        </w:tc>
        <w:tc>
          <w:tcPr>
            <w:tcW w:w="924" w:type="dxa"/>
            <w:vAlign w:val="bottom"/>
          </w:tcPr>
          <w:p w:rsidR="00BB4F3E" w:rsidRPr="00BB4F3E" w:rsidP="00BB4F3E">
            <w:pPr>
              <w:jc w:val="center"/>
              <w:rPr>
                <w:sz w:val="18"/>
                <w:szCs w:val="18"/>
              </w:rPr>
            </w:pPr>
            <w:r w:rsidRPr="00BB4F3E">
              <w:rPr>
                <w:rFonts w:cs="Calibri"/>
                <w:color w:val="000000"/>
                <w:sz w:val="18"/>
                <w:szCs w:val="18"/>
              </w:rPr>
              <w:t>6%</w:t>
            </w:r>
          </w:p>
        </w:tc>
        <w:tc>
          <w:tcPr>
            <w:tcW w:w="922" w:type="dxa"/>
            <w:vAlign w:val="bottom"/>
          </w:tcPr>
          <w:p w:rsidR="00BB4F3E" w:rsidRPr="00BB4F3E" w:rsidP="00BB4F3E">
            <w:pPr>
              <w:jc w:val="center"/>
              <w:rPr>
                <w:sz w:val="18"/>
                <w:szCs w:val="18"/>
              </w:rPr>
            </w:pPr>
            <w:r w:rsidRPr="00BB4F3E">
              <w:rPr>
                <w:rFonts w:cs="Calibri"/>
                <w:color w:val="000000"/>
                <w:sz w:val="18"/>
                <w:szCs w:val="18"/>
              </w:rPr>
              <w:t>7%</w:t>
            </w:r>
          </w:p>
        </w:tc>
        <w:tc>
          <w:tcPr>
            <w:tcW w:w="901" w:type="dxa"/>
            <w:vAlign w:val="bottom"/>
          </w:tcPr>
          <w:p w:rsidR="00BB4F3E" w:rsidRPr="00BB4F3E" w:rsidP="00BB4F3E">
            <w:pPr>
              <w:jc w:val="center"/>
              <w:rPr>
                <w:sz w:val="18"/>
                <w:szCs w:val="18"/>
              </w:rPr>
            </w:pPr>
            <w:r w:rsidRPr="00BB4F3E">
              <w:rPr>
                <w:rFonts w:cs="Calibri"/>
                <w:color w:val="000000"/>
                <w:sz w:val="18"/>
                <w:szCs w:val="18"/>
              </w:rPr>
              <w:t>20%</w:t>
            </w:r>
          </w:p>
        </w:tc>
        <w:tc>
          <w:tcPr>
            <w:tcW w:w="937" w:type="dxa"/>
            <w:vAlign w:val="bottom"/>
          </w:tcPr>
          <w:p w:rsidR="00BB4F3E" w:rsidRPr="00BB4F3E" w:rsidP="00BB4F3E">
            <w:pPr>
              <w:jc w:val="center"/>
              <w:rPr>
                <w:sz w:val="18"/>
                <w:szCs w:val="18"/>
              </w:rPr>
            </w:pPr>
            <w:r w:rsidRPr="00BB4F3E">
              <w:rPr>
                <w:rFonts w:cs="Calibri"/>
                <w:color w:val="000000"/>
                <w:sz w:val="18"/>
                <w:szCs w:val="18"/>
              </w:rPr>
              <w:t>7%</w:t>
            </w:r>
          </w:p>
        </w:tc>
        <w:tc>
          <w:tcPr>
            <w:tcW w:w="924" w:type="dxa"/>
            <w:vAlign w:val="bottom"/>
          </w:tcPr>
          <w:p w:rsidR="00BB4F3E" w:rsidRPr="00BB4F3E" w:rsidP="00BB4F3E">
            <w:pPr>
              <w:jc w:val="center"/>
              <w:rPr>
                <w:sz w:val="18"/>
                <w:szCs w:val="18"/>
              </w:rPr>
            </w:pPr>
            <w:r w:rsidRPr="00BB4F3E">
              <w:rPr>
                <w:rFonts w:cs="Calibri"/>
                <w:color w:val="000000"/>
                <w:sz w:val="18"/>
                <w:szCs w:val="18"/>
              </w:rPr>
              <w:t>13%</w:t>
            </w:r>
          </w:p>
        </w:tc>
      </w:tr>
      <w:tr w:rsidTr="00A531CE">
        <w:tblPrEx>
          <w:tblW w:w="0" w:type="auto"/>
          <w:tblLook w:val="04A0"/>
        </w:tblPrEx>
        <w:tc>
          <w:tcPr>
            <w:tcW w:w="4107" w:type="dxa"/>
            <w:vAlign w:val="center"/>
          </w:tcPr>
          <w:p w:rsidR="00BB4F3E" w:rsidRPr="00DC0535" w:rsidP="00BB4F3E">
            <w:pPr>
              <w:rPr>
                <w:sz w:val="20"/>
                <w:szCs w:val="20"/>
              </w:rPr>
            </w:pPr>
            <w:r w:rsidRPr="00DC0535">
              <w:rPr>
                <w:rFonts w:cs="Calibri"/>
                <w:color w:val="000000"/>
                <w:sz w:val="20"/>
                <w:szCs w:val="20"/>
              </w:rPr>
              <w:t>North East</w:t>
            </w:r>
            <w:r w:rsidRPr="00DC0535">
              <w:rPr>
                <w:rFonts w:cs="Calibri"/>
                <w:color w:val="000000"/>
                <w:sz w:val="20"/>
                <w:szCs w:val="20"/>
              </w:rPr>
              <w:t xml:space="preserve"> Lincolnshire</w:t>
            </w:r>
          </w:p>
        </w:tc>
        <w:tc>
          <w:tcPr>
            <w:tcW w:w="913" w:type="dxa"/>
            <w:vAlign w:val="bottom"/>
          </w:tcPr>
          <w:p w:rsidR="00BB4F3E" w:rsidRPr="00BB4F3E" w:rsidP="00BB4F3E">
            <w:pPr>
              <w:jc w:val="center"/>
              <w:rPr>
                <w:sz w:val="18"/>
                <w:szCs w:val="18"/>
              </w:rPr>
            </w:pPr>
            <w:r w:rsidRPr="00BB4F3E">
              <w:rPr>
                <w:rFonts w:cs="Calibri"/>
                <w:color w:val="000000"/>
                <w:sz w:val="18"/>
                <w:szCs w:val="18"/>
              </w:rPr>
              <w:t>*</w:t>
            </w:r>
          </w:p>
        </w:tc>
        <w:tc>
          <w:tcPr>
            <w:tcW w:w="924" w:type="dxa"/>
            <w:vAlign w:val="bottom"/>
          </w:tcPr>
          <w:p w:rsidR="00BB4F3E" w:rsidRPr="00BB4F3E" w:rsidP="00BB4F3E">
            <w:pPr>
              <w:jc w:val="center"/>
              <w:rPr>
                <w:sz w:val="18"/>
                <w:szCs w:val="18"/>
              </w:rPr>
            </w:pPr>
            <w:r w:rsidRPr="00BB4F3E">
              <w:rPr>
                <w:rFonts w:cs="Calibri"/>
                <w:color w:val="000000"/>
                <w:sz w:val="18"/>
                <w:szCs w:val="18"/>
              </w:rPr>
              <w:t>*</w:t>
            </w:r>
          </w:p>
        </w:tc>
        <w:tc>
          <w:tcPr>
            <w:tcW w:w="922" w:type="dxa"/>
            <w:vAlign w:val="bottom"/>
          </w:tcPr>
          <w:p w:rsidR="00BB4F3E" w:rsidRPr="00BB4F3E" w:rsidP="00BB4F3E">
            <w:pPr>
              <w:jc w:val="center"/>
              <w:rPr>
                <w:sz w:val="18"/>
                <w:szCs w:val="18"/>
              </w:rPr>
            </w:pPr>
            <w:r w:rsidRPr="00BB4F3E">
              <w:rPr>
                <w:rFonts w:cs="Calibri"/>
                <w:color w:val="000000"/>
                <w:sz w:val="18"/>
                <w:szCs w:val="18"/>
              </w:rPr>
              <w:t>5%</w:t>
            </w:r>
          </w:p>
        </w:tc>
        <w:tc>
          <w:tcPr>
            <w:tcW w:w="901" w:type="dxa"/>
            <w:vAlign w:val="bottom"/>
          </w:tcPr>
          <w:p w:rsidR="00BB4F3E" w:rsidRPr="00BB4F3E" w:rsidP="00BB4F3E">
            <w:pPr>
              <w:jc w:val="center"/>
              <w:rPr>
                <w:sz w:val="18"/>
                <w:szCs w:val="18"/>
              </w:rPr>
            </w:pPr>
            <w:r w:rsidRPr="00BB4F3E">
              <w:rPr>
                <w:rFonts w:cs="Calibri"/>
                <w:color w:val="000000"/>
                <w:sz w:val="18"/>
                <w:szCs w:val="18"/>
              </w:rPr>
              <w:t>*</w:t>
            </w:r>
          </w:p>
        </w:tc>
        <w:tc>
          <w:tcPr>
            <w:tcW w:w="937" w:type="dxa"/>
            <w:vAlign w:val="bottom"/>
          </w:tcPr>
          <w:p w:rsidR="00BB4F3E" w:rsidRPr="00BB4F3E" w:rsidP="00BB4F3E">
            <w:pPr>
              <w:jc w:val="center"/>
              <w:rPr>
                <w:sz w:val="18"/>
                <w:szCs w:val="18"/>
              </w:rPr>
            </w:pPr>
            <w:r w:rsidRPr="00BB4F3E">
              <w:rPr>
                <w:rFonts w:cs="Calibri"/>
                <w:color w:val="000000"/>
                <w:sz w:val="18"/>
                <w:szCs w:val="18"/>
              </w:rPr>
              <w:t>*</w:t>
            </w:r>
          </w:p>
        </w:tc>
        <w:tc>
          <w:tcPr>
            <w:tcW w:w="924" w:type="dxa"/>
            <w:vAlign w:val="bottom"/>
          </w:tcPr>
          <w:p w:rsidR="00BB4F3E" w:rsidRPr="00BB4F3E" w:rsidP="00BB4F3E">
            <w:pPr>
              <w:jc w:val="center"/>
              <w:rPr>
                <w:sz w:val="18"/>
                <w:szCs w:val="18"/>
              </w:rPr>
            </w:pPr>
            <w:r w:rsidRPr="00BB4F3E">
              <w:rPr>
                <w:rFonts w:cs="Calibri"/>
                <w:color w:val="000000"/>
                <w:sz w:val="18"/>
                <w:szCs w:val="18"/>
              </w:rPr>
              <w:t>*</w:t>
            </w:r>
          </w:p>
        </w:tc>
      </w:tr>
      <w:tr w:rsidTr="00A531CE">
        <w:tblPrEx>
          <w:tblW w:w="0" w:type="auto"/>
          <w:tblLook w:val="04A0"/>
        </w:tblPrEx>
        <w:tc>
          <w:tcPr>
            <w:tcW w:w="4107" w:type="dxa"/>
            <w:vAlign w:val="center"/>
          </w:tcPr>
          <w:p w:rsidR="00BB4F3E" w:rsidRPr="00DC0535" w:rsidP="00BB4F3E">
            <w:pPr>
              <w:rPr>
                <w:sz w:val="20"/>
                <w:szCs w:val="20"/>
              </w:rPr>
            </w:pPr>
            <w:r w:rsidRPr="00DC0535">
              <w:rPr>
                <w:rFonts w:cs="Calibri"/>
                <w:color w:val="000000"/>
                <w:sz w:val="20"/>
                <w:szCs w:val="20"/>
              </w:rPr>
              <w:t>North Lincolnshire</w:t>
            </w:r>
          </w:p>
        </w:tc>
        <w:tc>
          <w:tcPr>
            <w:tcW w:w="913" w:type="dxa"/>
            <w:vAlign w:val="bottom"/>
          </w:tcPr>
          <w:p w:rsidR="00BB4F3E" w:rsidRPr="00BB4F3E" w:rsidP="00BB4F3E">
            <w:pPr>
              <w:jc w:val="center"/>
              <w:rPr>
                <w:sz w:val="18"/>
                <w:szCs w:val="18"/>
              </w:rPr>
            </w:pPr>
            <w:r w:rsidRPr="00BB4F3E">
              <w:rPr>
                <w:rFonts w:cs="Calibri"/>
                <w:color w:val="000000"/>
                <w:sz w:val="18"/>
                <w:szCs w:val="18"/>
              </w:rPr>
              <w:t>10%</w:t>
            </w:r>
          </w:p>
        </w:tc>
        <w:tc>
          <w:tcPr>
            <w:tcW w:w="924" w:type="dxa"/>
            <w:vAlign w:val="bottom"/>
          </w:tcPr>
          <w:p w:rsidR="00BB4F3E" w:rsidRPr="00BB4F3E" w:rsidP="00BB4F3E">
            <w:pPr>
              <w:jc w:val="center"/>
              <w:rPr>
                <w:sz w:val="18"/>
                <w:szCs w:val="18"/>
              </w:rPr>
            </w:pPr>
            <w:r w:rsidRPr="00BB4F3E">
              <w:rPr>
                <w:rFonts w:cs="Calibri"/>
                <w:color w:val="000000"/>
                <w:sz w:val="18"/>
                <w:szCs w:val="18"/>
              </w:rPr>
              <w:t>*</w:t>
            </w:r>
          </w:p>
        </w:tc>
        <w:tc>
          <w:tcPr>
            <w:tcW w:w="922" w:type="dxa"/>
            <w:vAlign w:val="bottom"/>
          </w:tcPr>
          <w:p w:rsidR="00BB4F3E" w:rsidRPr="00BB4F3E" w:rsidP="00BB4F3E">
            <w:pPr>
              <w:jc w:val="center"/>
              <w:rPr>
                <w:sz w:val="18"/>
                <w:szCs w:val="18"/>
              </w:rPr>
            </w:pPr>
            <w:r w:rsidRPr="00BB4F3E">
              <w:rPr>
                <w:rFonts w:cs="Calibri"/>
                <w:color w:val="000000"/>
                <w:sz w:val="18"/>
                <w:szCs w:val="18"/>
              </w:rPr>
              <w:t>7%</w:t>
            </w:r>
          </w:p>
        </w:tc>
        <w:tc>
          <w:tcPr>
            <w:tcW w:w="901" w:type="dxa"/>
            <w:vAlign w:val="bottom"/>
          </w:tcPr>
          <w:p w:rsidR="00BB4F3E" w:rsidRPr="00BB4F3E" w:rsidP="00BB4F3E">
            <w:pPr>
              <w:jc w:val="center"/>
              <w:rPr>
                <w:sz w:val="18"/>
                <w:szCs w:val="18"/>
              </w:rPr>
            </w:pPr>
            <w:r w:rsidRPr="00BB4F3E">
              <w:rPr>
                <w:rFonts w:cs="Calibri"/>
                <w:color w:val="000000"/>
                <w:sz w:val="18"/>
                <w:szCs w:val="18"/>
              </w:rPr>
              <w:t>*</w:t>
            </w:r>
          </w:p>
        </w:tc>
        <w:tc>
          <w:tcPr>
            <w:tcW w:w="937" w:type="dxa"/>
            <w:vAlign w:val="bottom"/>
          </w:tcPr>
          <w:p w:rsidR="00BB4F3E" w:rsidRPr="00BB4F3E" w:rsidP="00BB4F3E">
            <w:pPr>
              <w:jc w:val="center"/>
              <w:rPr>
                <w:sz w:val="18"/>
                <w:szCs w:val="18"/>
              </w:rPr>
            </w:pPr>
            <w:r w:rsidRPr="00BB4F3E">
              <w:rPr>
                <w:rFonts w:cs="Calibri"/>
                <w:color w:val="000000"/>
                <w:sz w:val="18"/>
                <w:szCs w:val="18"/>
              </w:rPr>
              <w:t>*</w:t>
            </w:r>
          </w:p>
        </w:tc>
        <w:tc>
          <w:tcPr>
            <w:tcW w:w="924" w:type="dxa"/>
            <w:vAlign w:val="bottom"/>
          </w:tcPr>
          <w:p w:rsidR="00BB4F3E" w:rsidRPr="00BB4F3E" w:rsidP="00BB4F3E">
            <w:pPr>
              <w:jc w:val="center"/>
              <w:rPr>
                <w:sz w:val="18"/>
                <w:szCs w:val="18"/>
              </w:rPr>
            </w:pPr>
            <w:r w:rsidRPr="00BB4F3E">
              <w:rPr>
                <w:rFonts w:cs="Calibri"/>
                <w:color w:val="000000"/>
                <w:sz w:val="18"/>
                <w:szCs w:val="18"/>
              </w:rPr>
              <w:t>*</w:t>
            </w:r>
          </w:p>
        </w:tc>
      </w:tr>
      <w:tr w:rsidTr="00A531CE">
        <w:tblPrEx>
          <w:tblW w:w="0" w:type="auto"/>
          <w:tblLook w:val="04A0"/>
        </w:tblPrEx>
        <w:tc>
          <w:tcPr>
            <w:tcW w:w="4107" w:type="dxa"/>
            <w:vAlign w:val="center"/>
          </w:tcPr>
          <w:p w:rsidR="00BB4F3E" w:rsidRPr="00DC0535" w:rsidP="00BB4F3E">
            <w:pPr>
              <w:rPr>
                <w:sz w:val="20"/>
                <w:szCs w:val="20"/>
              </w:rPr>
            </w:pPr>
            <w:r w:rsidRPr="00DC0535">
              <w:rPr>
                <w:rFonts w:cs="Calibri"/>
                <w:color w:val="000000"/>
                <w:sz w:val="20"/>
                <w:szCs w:val="20"/>
              </w:rPr>
              <w:t>North Yorkshire</w:t>
            </w:r>
          </w:p>
        </w:tc>
        <w:tc>
          <w:tcPr>
            <w:tcW w:w="913" w:type="dxa"/>
            <w:vAlign w:val="bottom"/>
          </w:tcPr>
          <w:p w:rsidR="00BB4F3E" w:rsidRPr="00BB4F3E" w:rsidP="00BB4F3E">
            <w:pPr>
              <w:jc w:val="center"/>
              <w:rPr>
                <w:sz w:val="18"/>
                <w:szCs w:val="18"/>
              </w:rPr>
            </w:pPr>
            <w:r w:rsidRPr="00BB4F3E">
              <w:rPr>
                <w:rFonts w:cs="Calibri"/>
                <w:color w:val="000000"/>
                <w:sz w:val="18"/>
                <w:szCs w:val="18"/>
              </w:rPr>
              <w:t>17%</w:t>
            </w:r>
          </w:p>
        </w:tc>
        <w:tc>
          <w:tcPr>
            <w:tcW w:w="924" w:type="dxa"/>
            <w:vAlign w:val="bottom"/>
          </w:tcPr>
          <w:p w:rsidR="00BB4F3E" w:rsidRPr="00BB4F3E" w:rsidP="00BB4F3E">
            <w:pPr>
              <w:jc w:val="center"/>
              <w:rPr>
                <w:sz w:val="18"/>
                <w:szCs w:val="18"/>
              </w:rPr>
            </w:pPr>
            <w:r w:rsidRPr="00BB4F3E">
              <w:rPr>
                <w:rFonts w:cs="Calibri"/>
                <w:color w:val="000000"/>
                <w:sz w:val="18"/>
                <w:szCs w:val="18"/>
              </w:rPr>
              <w:t>8%</w:t>
            </w:r>
          </w:p>
        </w:tc>
        <w:tc>
          <w:tcPr>
            <w:tcW w:w="922" w:type="dxa"/>
            <w:vAlign w:val="bottom"/>
          </w:tcPr>
          <w:p w:rsidR="00BB4F3E" w:rsidRPr="00BB4F3E" w:rsidP="00BB4F3E">
            <w:pPr>
              <w:jc w:val="center"/>
              <w:rPr>
                <w:sz w:val="18"/>
                <w:szCs w:val="18"/>
              </w:rPr>
            </w:pPr>
            <w:r w:rsidRPr="00BB4F3E">
              <w:rPr>
                <w:rFonts w:cs="Calibri"/>
                <w:color w:val="000000"/>
                <w:sz w:val="18"/>
                <w:szCs w:val="18"/>
              </w:rPr>
              <w:t>12%</w:t>
            </w:r>
          </w:p>
        </w:tc>
        <w:tc>
          <w:tcPr>
            <w:tcW w:w="901" w:type="dxa"/>
            <w:vAlign w:val="bottom"/>
          </w:tcPr>
          <w:p w:rsidR="00BB4F3E" w:rsidRPr="00BB4F3E" w:rsidP="00BB4F3E">
            <w:pPr>
              <w:jc w:val="center"/>
              <w:rPr>
                <w:sz w:val="18"/>
                <w:szCs w:val="18"/>
              </w:rPr>
            </w:pPr>
            <w:r w:rsidRPr="00BB4F3E">
              <w:rPr>
                <w:rFonts w:cs="Calibri"/>
                <w:color w:val="000000"/>
                <w:sz w:val="18"/>
                <w:szCs w:val="18"/>
              </w:rPr>
              <w:t>*</w:t>
            </w:r>
          </w:p>
        </w:tc>
        <w:tc>
          <w:tcPr>
            <w:tcW w:w="937" w:type="dxa"/>
            <w:vAlign w:val="bottom"/>
          </w:tcPr>
          <w:p w:rsidR="00BB4F3E" w:rsidRPr="00BB4F3E" w:rsidP="00BB4F3E">
            <w:pPr>
              <w:jc w:val="center"/>
              <w:rPr>
                <w:sz w:val="18"/>
                <w:szCs w:val="18"/>
              </w:rPr>
            </w:pPr>
            <w:r w:rsidRPr="00BB4F3E">
              <w:rPr>
                <w:rFonts w:cs="Calibri"/>
                <w:color w:val="000000"/>
                <w:sz w:val="18"/>
                <w:szCs w:val="18"/>
              </w:rPr>
              <w:t>8%</w:t>
            </w:r>
          </w:p>
        </w:tc>
        <w:tc>
          <w:tcPr>
            <w:tcW w:w="924" w:type="dxa"/>
            <w:vAlign w:val="bottom"/>
          </w:tcPr>
          <w:p w:rsidR="00BB4F3E" w:rsidRPr="00BB4F3E" w:rsidP="00BB4F3E">
            <w:pPr>
              <w:jc w:val="center"/>
              <w:rPr>
                <w:sz w:val="18"/>
                <w:szCs w:val="18"/>
              </w:rPr>
            </w:pPr>
            <w:r w:rsidRPr="00BB4F3E">
              <w:rPr>
                <w:rFonts w:cs="Calibri"/>
                <w:color w:val="000000"/>
                <w:sz w:val="18"/>
                <w:szCs w:val="18"/>
              </w:rPr>
              <w:t>18%</w:t>
            </w:r>
          </w:p>
        </w:tc>
      </w:tr>
      <w:tr w:rsidTr="00A531CE">
        <w:tblPrEx>
          <w:tblW w:w="0" w:type="auto"/>
          <w:tblLook w:val="04A0"/>
        </w:tblPrEx>
        <w:tc>
          <w:tcPr>
            <w:tcW w:w="4107" w:type="dxa"/>
            <w:vAlign w:val="center"/>
          </w:tcPr>
          <w:p w:rsidR="00BB4F3E" w:rsidRPr="00DC0535" w:rsidP="00BB4F3E">
            <w:pPr>
              <w:rPr>
                <w:sz w:val="20"/>
                <w:szCs w:val="20"/>
              </w:rPr>
            </w:pPr>
            <w:r w:rsidRPr="00DC0535">
              <w:rPr>
                <w:rFonts w:cs="Calibri"/>
                <w:color w:val="000000"/>
                <w:sz w:val="20"/>
                <w:szCs w:val="20"/>
              </w:rPr>
              <w:t>Rotherham</w:t>
            </w:r>
          </w:p>
        </w:tc>
        <w:tc>
          <w:tcPr>
            <w:tcW w:w="913" w:type="dxa"/>
            <w:vAlign w:val="bottom"/>
          </w:tcPr>
          <w:p w:rsidR="00BB4F3E" w:rsidRPr="00BB4F3E" w:rsidP="00BB4F3E">
            <w:pPr>
              <w:jc w:val="center"/>
              <w:rPr>
                <w:sz w:val="18"/>
                <w:szCs w:val="18"/>
              </w:rPr>
            </w:pPr>
            <w:r w:rsidRPr="00BB4F3E">
              <w:rPr>
                <w:rFonts w:cs="Calibri"/>
                <w:color w:val="000000"/>
                <w:sz w:val="18"/>
                <w:szCs w:val="18"/>
              </w:rPr>
              <w:t>12%</w:t>
            </w:r>
          </w:p>
        </w:tc>
        <w:tc>
          <w:tcPr>
            <w:tcW w:w="924" w:type="dxa"/>
            <w:vAlign w:val="bottom"/>
          </w:tcPr>
          <w:p w:rsidR="00BB4F3E" w:rsidRPr="00BB4F3E" w:rsidP="00BB4F3E">
            <w:pPr>
              <w:jc w:val="center"/>
              <w:rPr>
                <w:sz w:val="18"/>
                <w:szCs w:val="18"/>
              </w:rPr>
            </w:pPr>
            <w:r w:rsidRPr="00BB4F3E">
              <w:rPr>
                <w:rFonts w:cs="Calibri"/>
                <w:color w:val="000000"/>
                <w:sz w:val="18"/>
                <w:szCs w:val="18"/>
              </w:rPr>
              <w:t>*</w:t>
            </w:r>
          </w:p>
        </w:tc>
        <w:tc>
          <w:tcPr>
            <w:tcW w:w="922" w:type="dxa"/>
            <w:vAlign w:val="bottom"/>
          </w:tcPr>
          <w:p w:rsidR="00BB4F3E" w:rsidRPr="00BB4F3E" w:rsidP="00BB4F3E">
            <w:pPr>
              <w:jc w:val="center"/>
              <w:rPr>
                <w:sz w:val="18"/>
                <w:szCs w:val="18"/>
              </w:rPr>
            </w:pPr>
            <w:r w:rsidRPr="00BB4F3E">
              <w:rPr>
                <w:rFonts w:cs="Calibri"/>
                <w:color w:val="000000"/>
                <w:sz w:val="18"/>
                <w:szCs w:val="18"/>
              </w:rPr>
              <w:t>6%</w:t>
            </w:r>
          </w:p>
        </w:tc>
        <w:tc>
          <w:tcPr>
            <w:tcW w:w="901" w:type="dxa"/>
            <w:vAlign w:val="bottom"/>
          </w:tcPr>
          <w:p w:rsidR="00BB4F3E" w:rsidRPr="00BB4F3E" w:rsidP="00BB4F3E">
            <w:pPr>
              <w:jc w:val="center"/>
              <w:rPr>
                <w:sz w:val="18"/>
                <w:szCs w:val="18"/>
              </w:rPr>
            </w:pPr>
            <w:r w:rsidRPr="00BB4F3E">
              <w:rPr>
                <w:rFonts w:cs="Calibri"/>
                <w:color w:val="000000"/>
                <w:sz w:val="18"/>
                <w:szCs w:val="18"/>
              </w:rPr>
              <w:t>*</w:t>
            </w:r>
          </w:p>
        </w:tc>
        <w:tc>
          <w:tcPr>
            <w:tcW w:w="937" w:type="dxa"/>
            <w:vAlign w:val="bottom"/>
          </w:tcPr>
          <w:p w:rsidR="00BB4F3E" w:rsidRPr="00BB4F3E" w:rsidP="00BB4F3E">
            <w:pPr>
              <w:jc w:val="center"/>
              <w:rPr>
                <w:sz w:val="18"/>
                <w:szCs w:val="18"/>
              </w:rPr>
            </w:pPr>
            <w:r w:rsidRPr="00BB4F3E">
              <w:rPr>
                <w:rFonts w:cs="Calibri"/>
                <w:color w:val="000000"/>
                <w:sz w:val="18"/>
                <w:szCs w:val="18"/>
              </w:rPr>
              <w:t>*</w:t>
            </w:r>
          </w:p>
        </w:tc>
        <w:tc>
          <w:tcPr>
            <w:tcW w:w="924" w:type="dxa"/>
            <w:vAlign w:val="bottom"/>
          </w:tcPr>
          <w:p w:rsidR="00BB4F3E" w:rsidRPr="00BB4F3E" w:rsidP="00BB4F3E">
            <w:pPr>
              <w:jc w:val="center"/>
              <w:rPr>
                <w:sz w:val="18"/>
                <w:szCs w:val="18"/>
              </w:rPr>
            </w:pPr>
            <w:r w:rsidRPr="00BB4F3E">
              <w:rPr>
                <w:rFonts w:cs="Calibri"/>
                <w:color w:val="000000"/>
                <w:sz w:val="18"/>
                <w:szCs w:val="18"/>
              </w:rPr>
              <w:t>10%</w:t>
            </w:r>
          </w:p>
        </w:tc>
      </w:tr>
      <w:tr w:rsidTr="00A531CE">
        <w:tblPrEx>
          <w:tblW w:w="0" w:type="auto"/>
          <w:tblLook w:val="04A0"/>
        </w:tblPrEx>
        <w:tc>
          <w:tcPr>
            <w:tcW w:w="4107" w:type="dxa"/>
            <w:vAlign w:val="center"/>
          </w:tcPr>
          <w:p w:rsidR="00BB4F3E" w:rsidRPr="00DC0535" w:rsidP="00BB4F3E">
            <w:pPr>
              <w:rPr>
                <w:sz w:val="20"/>
                <w:szCs w:val="20"/>
              </w:rPr>
            </w:pPr>
            <w:r w:rsidRPr="00DC0535">
              <w:rPr>
                <w:rFonts w:cs="Calibri"/>
                <w:color w:val="000000"/>
                <w:sz w:val="20"/>
                <w:szCs w:val="20"/>
              </w:rPr>
              <w:t>Sheffield</w:t>
            </w:r>
          </w:p>
        </w:tc>
        <w:tc>
          <w:tcPr>
            <w:tcW w:w="913" w:type="dxa"/>
            <w:vAlign w:val="bottom"/>
          </w:tcPr>
          <w:p w:rsidR="00BB4F3E" w:rsidRPr="00BB4F3E" w:rsidP="00BB4F3E">
            <w:pPr>
              <w:jc w:val="center"/>
              <w:rPr>
                <w:sz w:val="18"/>
                <w:szCs w:val="18"/>
              </w:rPr>
            </w:pPr>
            <w:r w:rsidRPr="00BB4F3E">
              <w:rPr>
                <w:rFonts w:cs="Calibri"/>
                <w:color w:val="000000"/>
                <w:sz w:val="18"/>
                <w:szCs w:val="18"/>
              </w:rPr>
              <w:t>15%</w:t>
            </w:r>
          </w:p>
        </w:tc>
        <w:tc>
          <w:tcPr>
            <w:tcW w:w="924" w:type="dxa"/>
            <w:vAlign w:val="bottom"/>
          </w:tcPr>
          <w:p w:rsidR="00BB4F3E" w:rsidRPr="00BB4F3E" w:rsidP="00BB4F3E">
            <w:pPr>
              <w:jc w:val="center"/>
              <w:rPr>
                <w:sz w:val="18"/>
                <w:szCs w:val="18"/>
              </w:rPr>
            </w:pPr>
            <w:r w:rsidRPr="00BB4F3E">
              <w:rPr>
                <w:rFonts w:cs="Calibri"/>
                <w:color w:val="000000"/>
                <w:sz w:val="18"/>
                <w:szCs w:val="18"/>
              </w:rPr>
              <w:t>5%</w:t>
            </w:r>
          </w:p>
        </w:tc>
        <w:tc>
          <w:tcPr>
            <w:tcW w:w="922" w:type="dxa"/>
            <w:vAlign w:val="bottom"/>
          </w:tcPr>
          <w:p w:rsidR="00BB4F3E" w:rsidRPr="00BB4F3E" w:rsidP="00BB4F3E">
            <w:pPr>
              <w:jc w:val="center"/>
              <w:rPr>
                <w:sz w:val="18"/>
                <w:szCs w:val="18"/>
              </w:rPr>
            </w:pPr>
            <w:r w:rsidRPr="00BB4F3E">
              <w:rPr>
                <w:rFonts w:cs="Calibri"/>
                <w:color w:val="000000"/>
                <w:sz w:val="18"/>
                <w:szCs w:val="18"/>
              </w:rPr>
              <w:t>7%</w:t>
            </w:r>
          </w:p>
        </w:tc>
        <w:tc>
          <w:tcPr>
            <w:tcW w:w="901" w:type="dxa"/>
            <w:vAlign w:val="bottom"/>
          </w:tcPr>
          <w:p w:rsidR="00BB4F3E" w:rsidRPr="00BB4F3E" w:rsidP="00BB4F3E">
            <w:pPr>
              <w:jc w:val="center"/>
              <w:rPr>
                <w:sz w:val="18"/>
                <w:szCs w:val="18"/>
              </w:rPr>
            </w:pPr>
            <w:r w:rsidRPr="00BB4F3E">
              <w:rPr>
                <w:rFonts w:cs="Calibri"/>
                <w:color w:val="000000"/>
                <w:sz w:val="18"/>
                <w:szCs w:val="18"/>
              </w:rPr>
              <w:t>15%</w:t>
            </w:r>
          </w:p>
        </w:tc>
        <w:tc>
          <w:tcPr>
            <w:tcW w:w="937" w:type="dxa"/>
            <w:vAlign w:val="bottom"/>
          </w:tcPr>
          <w:p w:rsidR="00BB4F3E" w:rsidRPr="00BB4F3E" w:rsidP="00BB4F3E">
            <w:pPr>
              <w:jc w:val="center"/>
              <w:rPr>
                <w:sz w:val="18"/>
                <w:szCs w:val="18"/>
              </w:rPr>
            </w:pPr>
            <w:r w:rsidRPr="00BB4F3E">
              <w:rPr>
                <w:rFonts w:cs="Calibri"/>
                <w:color w:val="000000"/>
                <w:sz w:val="18"/>
                <w:szCs w:val="18"/>
              </w:rPr>
              <w:t>7%</w:t>
            </w:r>
          </w:p>
        </w:tc>
        <w:tc>
          <w:tcPr>
            <w:tcW w:w="924" w:type="dxa"/>
            <w:vAlign w:val="bottom"/>
          </w:tcPr>
          <w:p w:rsidR="00BB4F3E" w:rsidRPr="00BB4F3E" w:rsidP="00BB4F3E">
            <w:pPr>
              <w:jc w:val="center"/>
              <w:rPr>
                <w:sz w:val="18"/>
                <w:szCs w:val="18"/>
              </w:rPr>
            </w:pPr>
            <w:r w:rsidRPr="00BB4F3E">
              <w:rPr>
                <w:rFonts w:cs="Calibri"/>
                <w:color w:val="000000"/>
                <w:sz w:val="18"/>
                <w:szCs w:val="18"/>
              </w:rPr>
              <w:t>14%</w:t>
            </w:r>
          </w:p>
        </w:tc>
      </w:tr>
      <w:tr w:rsidTr="00A531CE">
        <w:tblPrEx>
          <w:tblW w:w="0" w:type="auto"/>
          <w:tblLook w:val="04A0"/>
        </w:tblPrEx>
        <w:tc>
          <w:tcPr>
            <w:tcW w:w="4107" w:type="dxa"/>
            <w:vAlign w:val="center"/>
          </w:tcPr>
          <w:p w:rsidR="00BB4F3E" w:rsidRPr="00DC0535" w:rsidP="00BB4F3E">
            <w:pPr>
              <w:rPr>
                <w:sz w:val="20"/>
                <w:szCs w:val="20"/>
              </w:rPr>
            </w:pPr>
            <w:r w:rsidRPr="00DC0535">
              <w:rPr>
                <w:rFonts w:cs="Calibri"/>
                <w:color w:val="000000"/>
                <w:sz w:val="20"/>
                <w:szCs w:val="20"/>
              </w:rPr>
              <w:t>Wakefield</w:t>
            </w:r>
          </w:p>
        </w:tc>
        <w:tc>
          <w:tcPr>
            <w:tcW w:w="913" w:type="dxa"/>
            <w:vAlign w:val="bottom"/>
          </w:tcPr>
          <w:p w:rsidR="00BB4F3E" w:rsidRPr="00BB4F3E" w:rsidP="00BB4F3E">
            <w:pPr>
              <w:jc w:val="center"/>
              <w:rPr>
                <w:sz w:val="18"/>
                <w:szCs w:val="18"/>
              </w:rPr>
            </w:pPr>
            <w:r w:rsidRPr="00BB4F3E">
              <w:rPr>
                <w:rFonts w:cs="Calibri"/>
                <w:color w:val="000000"/>
                <w:sz w:val="18"/>
                <w:szCs w:val="18"/>
              </w:rPr>
              <w:t>8%</w:t>
            </w:r>
          </w:p>
        </w:tc>
        <w:tc>
          <w:tcPr>
            <w:tcW w:w="924" w:type="dxa"/>
            <w:vAlign w:val="bottom"/>
          </w:tcPr>
          <w:p w:rsidR="00BB4F3E" w:rsidRPr="00BB4F3E" w:rsidP="00BB4F3E">
            <w:pPr>
              <w:jc w:val="center"/>
              <w:rPr>
                <w:sz w:val="18"/>
                <w:szCs w:val="18"/>
              </w:rPr>
            </w:pPr>
            <w:r w:rsidRPr="00BB4F3E">
              <w:rPr>
                <w:rFonts w:cs="Calibri"/>
                <w:color w:val="000000"/>
                <w:sz w:val="18"/>
                <w:szCs w:val="18"/>
              </w:rPr>
              <w:t>5%</w:t>
            </w:r>
          </w:p>
        </w:tc>
        <w:tc>
          <w:tcPr>
            <w:tcW w:w="922" w:type="dxa"/>
            <w:vAlign w:val="bottom"/>
          </w:tcPr>
          <w:p w:rsidR="00BB4F3E" w:rsidRPr="00BB4F3E" w:rsidP="00BB4F3E">
            <w:pPr>
              <w:jc w:val="center"/>
              <w:rPr>
                <w:sz w:val="18"/>
                <w:szCs w:val="18"/>
              </w:rPr>
            </w:pPr>
            <w:r w:rsidRPr="00BB4F3E">
              <w:rPr>
                <w:rFonts w:cs="Calibri"/>
                <w:color w:val="000000"/>
                <w:sz w:val="18"/>
                <w:szCs w:val="18"/>
              </w:rPr>
              <w:t>6%</w:t>
            </w:r>
          </w:p>
        </w:tc>
        <w:tc>
          <w:tcPr>
            <w:tcW w:w="901" w:type="dxa"/>
            <w:vAlign w:val="bottom"/>
          </w:tcPr>
          <w:p w:rsidR="00BB4F3E" w:rsidRPr="00BB4F3E" w:rsidP="00BB4F3E">
            <w:pPr>
              <w:jc w:val="center"/>
              <w:rPr>
                <w:sz w:val="18"/>
                <w:szCs w:val="18"/>
              </w:rPr>
            </w:pPr>
            <w:r w:rsidRPr="00BB4F3E">
              <w:rPr>
                <w:rFonts w:cs="Calibri"/>
                <w:color w:val="000000"/>
                <w:sz w:val="18"/>
                <w:szCs w:val="18"/>
              </w:rPr>
              <w:t>*</w:t>
            </w:r>
          </w:p>
        </w:tc>
        <w:tc>
          <w:tcPr>
            <w:tcW w:w="937" w:type="dxa"/>
            <w:vAlign w:val="bottom"/>
          </w:tcPr>
          <w:p w:rsidR="00BB4F3E" w:rsidRPr="00BB4F3E" w:rsidP="00BB4F3E">
            <w:pPr>
              <w:jc w:val="center"/>
              <w:rPr>
                <w:sz w:val="18"/>
                <w:szCs w:val="18"/>
              </w:rPr>
            </w:pPr>
            <w:r w:rsidRPr="00BB4F3E">
              <w:rPr>
                <w:rFonts w:cs="Calibri"/>
                <w:color w:val="000000"/>
                <w:sz w:val="18"/>
                <w:szCs w:val="18"/>
              </w:rPr>
              <w:t>5%</w:t>
            </w:r>
          </w:p>
        </w:tc>
        <w:tc>
          <w:tcPr>
            <w:tcW w:w="924" w:type="dxa"/>
            <w:vAlign w:val="bottom"/>
          </w:tcPr>
          <w:p w:rsidR="00BB4F3E" w:rsidRPr="00BB4F3E" w:rsidP="00BB4F3E">
            <w:pPr>
              <w:jc w:val="center"/>
              <w:rPr>
                <w:sz w:val="18"/>
                <w:szCs w:val="18"/>
              </w:rPr>
            </w:pPr>
            <w:r w:rsidRPr="00BB4F3E">
              <w:rPr>
                <w:rFonts w:cs="Calibri"/>
                <w:color w:val="000000"/>
                <w:sz w:val="18"/>
                <w:szCs w:val="18"/>
              </w:rPr>
              <w:t>10%</w:t>
            </w:r>
          </w:p>
        </w:tc>
      </w:tr>
      <w:tr w:rsidTr="00A531CE">
        <w:tblPrEx>
          <w:tblW w:w="0" w:type="auto"/>
          <w:tblLook w:val="04A0"/>
        </w:tblPrEx>
        <w:tc>
          <w:tcPr>
            <w:tcW w:w="4107" w:type="dxa"/>
            <w:vAlign w:val="center"/>
          </w:tcPr>
          <w:p w:rsidR="00BB4F3E" w:rsidRPr="00DC0535" w:rsidP="00BB4F3E">
            <w:pPr>
              <w:rPr>
                <w:sz w:val="20"/>
                <w:szCs w:val="20"/>
              </w:rPr>
            </w:pPr>
            <w:r w:rsidRPr="00DC0535">
              <w:rPr>
                <w:rFonts w:cs="Calibri"/>
                <w:color w:val="000000"/>
                <w:sz w:val="20"/>
                <w:szCs w:val="20"/>
              </w:rPr>
              <w:t>York</w:t>
            </w:r>
          </w:p>
        </w:tc>
        <w:tc>
          <w:tcPr>
            <w:tcW w:w="913" w:type="dxa"/>
            <w:vAlign w:val="bottom"/>
          </w:tcPr>
          <w:p w:rsidR="00BB4F3E" w:rsidRPr="00BB4F3E" w:rsidP="00BB4F3E">
            <w:pPr>
              <w:jc w:val="center"/>
              <w:rPr>
                <w:sz w:val="18"/>
                <w:szCs w:val="18"/>
              </w:rPr>
            </w:pPr>
            <w:r w:rsidRPr="00BB4F3E">
              <w:rPr>
                <w:rFonts w:cs="Calibri"/>
                <w:color w:val="000000"/>
                <w:sz w:val="18"/>
                <w:szCs w:val="18"/>
              </w:rPr>
              <w:t>16%</w:t>
            </w:r>
          </w:p>
        </w:tc>
        <w:tc>
          <w:tcPr>
            <w:tcW w:w="924" w:type="dxa"/>
            <w:vAlign w:val="bottom"/>
          </w:tcPr>
          <w:p w:rsidR="00BB4F3E" w:rsidRPr="00BB4F3E" w:rsidP="00BB4F3E">
            <w:pPr>
              <w:jc w:val="center"/>
              <w:rPr>
                <w:sz w:val="18"/>
                <w:szCs w:val="18"/>
              </w:rPr>
            </w:pPr>
            <w:r w:rsidRPr="00BB4F3E">
              <w:rPr>
                <w:rFonts w:cs="Calibri"/>
                <w:color w:val="000000"/>
                <w:sz w:val="18"/>
                <w:szCs w:val="18"/>
              </w:rPr>
              <w:t>*</w:t>
            </w:r>
          </w:p>
        </w:tc>
        <w:tc>
          <w:tcPr>
            <w:tcW w:w="922" w:type="dxa"/>
            <w:vAlign w:val="bottom"/>
          </w:tcPr>
          <w:p w:rsidR="00BB4F3E" w:rsidRPr="00BB4F3E" w:rsidP="00BB4F3E">
            <w:pPr>
              <w:jc w:val="center"/>
              <w:rPr>
                <w:sz w:val="18"/>
                <w:szCs w:val="18"/>
              </w:rPr>
            </w:pPr>
            <w:r w:rsidRPr="00BB4F3E">
              <w:rPr>
                <w:rFonts w:cs="Calibri"/>
                <w:color w:val="000000"/>
                <w:sz w:val="18"/>
                <w:szCs w:val="18"/>
              </w:rPr>
              <w:t>9%</w:t>
            </w:r>
          </w:p>
        </w:tc>
        <w:tc>
          <w:tcPr>
            <w:tcW w:w="901" w:type="dxa"/>
            <w:vAlign w:val="bottom"/>
          </w:tcPr>
          <w:p w:rsidR="00BB4F3E" w:rsidRPr="00BB4F3E" w:rsidP="00BB4F3E">
            <w:pPr>
              <w:jc w:val="center"/>
              <w:rPr>
                <w:sz w:val="18"/>
                <w:szCs w:val="18"/>
              </w:rPr>
            </w:pPr>
            <w:r w:rsidRPr="00BB4F3E">
              <w:rPr>
                <w:rFonts w:cs="Calibri"/>
                <w:color w:val="000000"/>
                <w:sz w:val="18"/>
                <w:szCs w:val="18"/>
              </w:rPr>
              <w:t>*</w:t>
            </w:r>
          </w:p>
        </w:tc>
        <w:tc>
          <w:tcPr>
            <w:tcW w:w="937" w:type="dxa"/>
            <w:vAlign w:val="bottom"/>
          </w:tcPr>
          <w:p w:rsidR="00BB4F3E" w:rsidRPr="00BB4F3E" w:rsidP="00BB4F3E">
            <w:pPr>
              <w:jc w:val="center"/>
              <w:rPr>
                <w:sz w:val="18"/>
                <w:szCs w:val="18"/>
              </w:rPr>
            </w:pPr>
            <w:r w:rsidRPr="00BB4F3E">
              <w:rPr>
                <w:rFonts w:cs="Calibri"/>
                <w:color w:val="000000"/>
                <w:sz w:val="18"/>
                <w:szCs w:val="18"/>
              </w:rPr>
              <w:t>*</w:t>
            </w:r>
          </w:p>
        </w:tc>
        <w:tc>
          <w:tcPr>
            <w:tcW w:w="924" w:type="dxa"/>
            <w:vAlign w:val="bottom"/>
          </w:tcPr>
          <w:p w:rsidR="00BB4F3E" w:rsidRPr="00BB4F3E" w:rsidP="00BB4F3E">
            <w:pPr>
              <w:jc w:val="center"/>
              <w:rPr>
                <w:sz w:val="18"/>
                <w:szCs w:val="18"/>
              </w:rPr>
            </w:pPr>
            <w:r w:rsidRPr="00BB4F3E">
              <w:rPr>
                <w:rFonts w:cs="Calibri"/>
                <w:color w:val="000000"/>
                <w:sz w:val="18"/>
                <w:szCs w:val="18"/>
              </w:rPr>
              <w:t>13%</w:t>
            </w:r>
          </w:p>
        </w:tc>
      </w:tr>
    </w:tbl>
    <w:p w:rsidR="003038C6" w:rsidRPr="003038C6" w:rsidP="003038C6">
      <w:pPr>
        <w:spacing w:line="360" w:lineRule="auto"/>
        <w:jc w:val="right"/>
        <w:rPr>
          <w:sz w:val="16"/>
          <w:szCs w:val="16"/>
        </w:rPr>
      </w:pPr>
      <w:r w:rsidRPr="003038C6">
        <w:rPr>
          <w:sz w:val="16"/>
          <w:szCs w:val="16"/>
        </w:rPr>
        <w:t>* Suppressed due to low numbers</w:t>
      </w:r>
    </w:p>
    <w:p w:rsidR="0005387D" w:rsidRPr="003036C6" w:rsidP="003446E7">
      <w:pPr>
        <w:pStyle w:val="Heading2"/>
        <w:rPr>
          <w:b/>
          <w:bCs/>
          <w:color w:val="6E496E"/>
          <w:sz w:val="28"/>
          <w:szCs w:val="28"/>
        </w:rPr>
      </w:pPr>
      <w:bookmarkStart w:id="11" w:name="_Toc233200924"/>
      <w:r w:rsidRPr="003036C6">
        <w:rPr>
          <w:b/>
          <w:bCs/>
          <w:color w:val="6E496E"/>
          <w:sz w:val="28"/>
          <w:szCs w:val="28"/>
        </w:rPr>
        <w:t>8</w:t>
      </w:r>
      <w:r w:rsidRPr="003036C6">
        <w:rPr>
          <w:b/>
          <w:bCs/>
          <w:color w:val="6E496E"/>
          <w:sz w:val="28"/>
          <w:szCs w:val="28"/>
        </w:rPr>
        <w:t>. Data considerations and limitations</w:t>
      </w:r>
      <w:bookmarkEnd w:id="11"/>
    </w:p>
    <w:p w:rsidR="0005387D" w:rsidP="003446E7">
      <w:r>
        <w:t xml:space="preserve">As with all secondary data analysis, </w:t>
      </w:r>
      <w:r w:rsidR="00A35EAB">
        <w:t xml:space="preserve">the </w:t>
      </w:r>
      <w:r w:rsidR="009E6D81">
        <w:t xml:space="preserve">findings are </w:t>
      </w:r>
      <w:r w:rsidR="00143197">
        <w:t xml:space="preserve">influenced by the data that are available </w:t>
      </w:r>
      <w:r w:rsidR="00621403">
        <w:t>and their applicability to the research questions. Thi</w:t>
      </w:r>
      <w:r w:rsidR="00165428">
        <w:t xml:space="preserve">s is even more salient in a study such as this, where a long timeframe is being </w:t>
      </w:r>
      <w:r w:rsidR="004B58EA">
        <w:t>examined and</w:t>
      </w:r>
      <w:r w:rsidR="00165428">
        <w:t xml:space="preserve"> </w:t>
      </w:r>
      <w:r w:rsidR="004B58EA">
        <w:t>during</w:t>
      </w:r>
      <w:r w:rsidR="00165428">
        <w:t xml:space="preserve"> which </w:t>
      </w:r>
      <w:r w:rsidR="004B4E06">
        <w:t xml:space="preserve">elements of national policy, </w:t>
      </w:r>
      <w:r w:rsidR="0029497F">
        <w:t xml:space="preserve">local </w:t>
      </w:r>
      <w:r w:rsidR="004B4E06">
        <w:t xml:space="preserve">practice and </w:t>
      </w:r>
      <w:r w:rsidR="0029497F">
        <w:t xml:space="preserve">data </w:t>
      </w:r>
      <w:r w:rsidR="004B4E06">
        <w:t xml:space="preserve">recording are likely to change. </w:t>
      </w:r>
      <w:r w:rsidR="0063553B">
        <w:t xml:space="preserve">This necessitates decisions about which data are </w:t>
      </w:r>
      <w:r w:rsidR="00EF4BF4">
        <w:t>analysed</w:t>
      </w:r>
      <w:r w:rsidR="0063553B">
        <w:t xml:space="preserve"> and how they are </w:t>
      </w:r>
      <w:r w:rsidR="00EF4BF4">
        <w:t xml:space="preserve">included in analysis; some of these may be essentially arbitrary. </w:t>
      </w:r>
      <w:r w:rsidR="004B4E06">
        <w:t xml:space="preserve">The following </w:t>
      </w:r>
      <w:r w:rsidR="0063553B">
        <w:t xml:space="preserve">bullet points </w:t>
      </w:r>
      <w:r w:rsidR="00F203DA">
        <w:t xml:space="preserve">outline the </w:t>
      </w:r>
      <w:r w:rsidR="00305BB2">
        <w:t xml:space="preserve">major </w:t>
      </w:r>
      <w:r w:rsidR="00F203DA">
        <w:t xml:space="preserve">data </w:t>
      </w:r>
      <w:r w:rsidR="00675540">
        <w:t>considerations</w:t>
      </w:r>
      <w:r w:rsidR="00F203DA">
        <w:t xml:space="preserve"> within this study:</w:t>
      </w:r>
    </w:p>
    <w:p w:rsidR="00F203DA" w:rsidP="003446E7"/>
    <w:p w:rsidR="00F203DA" w:rsidP="002A10BF">
      <w:pPr>
        <w:pStyle w:val="ListParagraph"/>
        <w:numPr>
          <w:ilvl w:val="0"/>
          <w:numId w:val="6"/>
        </w:numPr>
        <w:ind w:left="567" w:hanging="567"/>
      </w:pPr>
      <w:r>
        <w:t xml:space="preserve">The grading scale for </w:t>
      </w:r>
      <w:r w:rsidR="00FB4E3D">
        <w:t xml:space="preserve">GCSEs, which comprise the majority of </w:t>
      </w:r>
      <w:r w:rsidR="00675540">
        <w:t>KS4</w:t>
      </w:r>
      <w:r w:rsidR="00FB4E3D">
        <w:t xml:space="preserve"> qualifications, </w:t>
      </w:r>
      <w:r w:rsidR="00DC64EE">
        <w:t>altered over the period being examined (from A*-G to 1-9)</w:t>
      </w:r>
      <w:r w:rsidR="002A3F05">
        <w:t xml:space="preserve">. The scales are not directly comparable, but </w:t>
      </w:r>
      <w:r w:rsidR="000E04D6">
        <w:t xml:space="preserve">grades of A* to C and </w:t>
      </w:r>
      <w:r w:rsidRPr="000C7E7E" w:rsidR="00F04E62">
        <w:t>4 to 9</w:t>
      </w:r>
      <w:r w:rsidR="000E04D6">
        <w:t xml:space="preserve"> are considered ‘good’ passes</w:t>
      </w:r>
      <w:r w:rsidR="00A029EA">
        <w:t xml:space="preserve"> to provide continuity across the period.</w:t>
      </w:r>
    </w:p>
    <w:p w:rsidR="00526E1B" w:rsidP="002A10BF">
      <w:pPr>
        <w:pStyle w:val="ListParagraph"/>
        <w:ind w:left="567" w:hanging="567"/>
      </w:pPr>
    </w:p>
    <w:p w:rsidR="00526E1B" w:rsidP="002A10BF">
      <w:pPr>
        <w:pStyle w:val="ListParagraph"/>
        <w:numPr>
          <w:ilvl w:val="0"/>
          <w:numId w:val="6"/>
        </w:numPr>
        <w:ind w:left="567" w:hanging="567"/>
      </w:pPr>
      <w:r>
        <w:t xml:space="preserve">The </w:t>
      </w:r>
      <w:r w:rsidR="007A37DB">
        <w:t xml:space="preserve">four </w:t>
      </w:r>
      <w:r>
        <w:t>contextual variables (</w:t>
      </w:r>
      <w:r w:rsidR="00DF4F94">
        <w:t xml:space="preserve">%HE, Att8, IMD and %BME) </w:t>
      </w:r>
      <w:r w:rsidR="00097336">
        <w:t>represent single time points, in contrast to the pooled data for care-experienced young people</w:t>
      </w:r>
      <w:r w:rsidR="000D7FEB">
        <w:t xml:space="preserve"> (%CE and %CE5+). The time points </w:t>
      </w:r>
      <w:r w:rsidR="00B71626">
        <w:t>were chosen to reflect a period of stability in Local Authority boundaries</w:t>
      </w:r>
      <w:r w:rsidR="007F7232">
        <w:t xml:space="preserve"> and the availability of the data – for example, IMD is only </w:t>
      </w:r>
      <w:r w:rsidR="009C65C3">
        <w:t>published</w:t>
      </w:r>
      <w:r w:rsidR="007F7232">
        <w:t xml:space="preserve"> roughly every </w:t>
      </w:r>
      <w:r w:rsidR="00562890">
        <w:t>five</w:t>
      </w:r>
      <w:r w:rsidR="007F7232">
        <w:t xml:space="preserve"> years, while the Census is held every ten years.</w:t>
      </w:r>
      <w:r w:rsidR="009C65C3">
        <w:t xml:space="preserve"> Other time points were explored, but they did not substantially alter the </w:t>
      </w:r>
      <w:r w:rsidR="00174B02">
        <w:t xml:space="preserve">findings. Other data were also explored (e.g. IDACI rather than IMD), but </w:t>
      </w:r>
      <w:r w:rsidR="00994426">
        <w:t>these also provided comparable findings.</w:t>
      </w:r>
    </w:p>
    <w:p w:rsidR="00E17D1D" w:rsidP="002A10BF">
      <w:pPr>
        <w:pStyle w:val="ListParagraph"/>
        <w:ind w:left="567" w:hanging="567"/>
      </w:pPr>
    </w:p>
    <w:p w:rsidR="00E17D1D" w:rsidP="002A10BF">
      <w:pPr>
        <w:pStyle w:val="ListParagraph"/>
        <w:numPr>
          <w:ilvl w:val="0"/>
          <w:numId w:val="6"/>
        </w:numPr>
        <w:ind w:left="567" w:hanging="567"/>
      </w:pPr>
      <w:r>
        <w:t xml:space="preserve">Several of the </w:t>
      </w:r>
      <w:r w:rsidR="0078513A">
        <w:t>demographic variables (e.g. SEND or ethnicity) may be recorded differently for an individual in different datasets or at different time points, either due to error or a change in categorisation by the young person or the professional</w:t>
      </w:r>
      <w:r w:rsidR="003B333F">
        <w:t>s</w:t>
      </w:r>
      <w:r w:rsidR="0078513A">
        <w:t xml:space="preserve"> working with them. </w:t>
      </w:r>
      <w:r w:rsidR="003B333F">
        <w:t xml:space="preserve">For example, </w:t>
      </w:r>
      <w:r w:rsidR="00600F42">
        <w:t xml:space="preserve">the recorded </w:t>
      </w:r>
      <w:r w:rsidR="003B333F">
        <w:t xml:space="preserve">SEND type </w:t>
      </w:r>
      <w:r w:rsidR="002339D9">
        <w:t xml:space="preserve">might vary through time with changing diagnoses. </w:t>
      </w:r>
      <w:r w:rsidR="007C4EA0">
        <w:t xml:space="preserve">Similarly, a young person might </w:t>
      </w:r>
      <w:r w:rsidR="00163540">
        <w:t>move between Local Authorities</w:t>
      </w:r>
      <w:r w:rsidR="00635A76">
        <w:t xml:space="preserve"> if their circumstances change.</w:t>
      </w:r>
      <w:r w:rsidRPr="00635A76" w:rsidR="00635A76">
        <w:t xml:space="preserve"> </w:t>
      </w:r>
      <w:r w:rsidR="00635A76">
        <w:t>As a working principle, the last recorded data has been used, but this might not</w:t>
      </w:r>
      <w:r w:rsidR="00CE4816">
        <w:t xml:space="preserve"> </w:t>
      </w:r>
      <w:r w:rsidR="008B4109">
        <w:t xml:space="preserve">adequately </w:t>
      </w:r>
      <w:r w:rsidR="00635A76">
        <w:t xml:space="preserve">represent </w:t>
      </w:r>
      <w:r w:rsidR="00CE4816">
        <w:t xml:space="preserve">the whole of their childhood.  </w:t>
      </w:r>
    </w:p>
    <w:p w:rsidR="00675540" w:rsidP="002A10BF">
      <w:pPr>
        <w:pStyle w:val="ListParagraph"/>
        <w:ind w:left="567" w:hanging="567"/>
      </w:pPr>
    </w:p>
    <w:p w:rsidR="00675540" w:rsidP="002A10BF">
      <w:pPr>
        <w:pStyle w:val="ListParagraph"/>
        <w:numPr>
          <w:ilvl w:val="0"/>
          <w:numId w:val="6"/>
        </w:numPr>
        <w:ind w:left="567" w:hanging="567"/>
      </w:pPr>
      <w:r>
        <w:t xml:space="preserve">Some of the participation rates quoted in this report are based on </w:t>
      </w:r>
      <w:r w:rsidR="00860459">
        <w:t xml:space="preserve">relatively </w:t>
      </w:r>
      <w:r>
        <w:t>small groups of young people</w:t>
      </w:r>
      <w:r w:rsidR="005D351A">
        <w:t xml:space="preserve">. </w:t>
      </w:r>
      <w:r w:rsidR="00D36199">
        <w:t xml:space="preserve">This is unavoidable in the context of looking at a </w:t>
      </w:r>
      <w:r w:rsidR="00860459">
        <w:t>generally</w:t>
      </w:r>
      <w:r w:rsidR="00D36199">
        <w:t xml:space="preserve"> rare event (i.e. participating in higher education) </w:t>
      </w:r>
      <w:r w:rsidR="003F3143">
        <w:t>for</w:t>
      </w:r>
      <w:r w:rsidR="00D36199">
        <w:t xml:space="preserve"> a small social group (i.e. care-experienced young people). </w:t>
      </w:r>
      <w:r w:rsidR="00F83E16">
        <w:t xml:space="preserve">Readers should </w:t>
      </w:r>
      <w:r w:rsidR="00E6470A">
        <w:t xml:space="preserve">therefore </w:t>
      </w:r>
      <w:r w:rsidR="00F83E16">
        <w:t xml:space="preserve">exercise caution </w:t>
      </w:r>
      <w:r w:rsidR="00E6470A">
        <w:t xml:space="preserve">in interpreting the </w:t>
      </w:r>
      <w:r w:rsidR="00860459">
        <w:t>figures</w:t>
      </w:r>
      <w:r w:rsidR="00E6470A">
        <w:t xml:space="preserve"> </w:t>
      </w:r>
      <w:r w:rsidR="00F83E16">
        <w:t>and avoid over-</w:t>
      </w:r>
      <w:r w:rsidR="00927835">
        <w:t>extrapolating from</w:t>
      </w:r>
      <w:r w:rsidR="00F83E16">
        <w:t xml:space="preserve"> minor differences </w:t>
      </w:r>
      <w:r w:rsidR="003F3143">
        <w:t>between Local Authorities</w:t>
      </w:r>
      <w:r w:rsidR="00927835">
        <w:t xml:space="preserve">.  </w:t>
      </w:r>
      <w:r w:rsidR="00E6470A">
        <w:t xml:space="preserve"> </w:t>
      </w:r>
    </w:p>
    <w:p w:rsidR="00305BB2" w:rsidP="002A10BF">
      <w:pPr>
        <w:pStyle w:val="ListParagraph"/>
        <w:ind w:left="567" w:hanging="567"/>
      </w:pPr>
    </w:p>
    <w:p w:rsidR="00305BB2" w:rsidP="002A10BF">
      <w:pPr>
        <w:pStyle w:val="ListParagraph"/>
        <w:numPr>
          <w:ilvl w:val="0"/>
          <w:numId w:val="6"/>
        </w:numPr>
        <w:ind w:left="567" w:hanging="567"/>
      </w:pPr>
      <w:r>
        <w:t>The HESAD, for the period covered by this study, did not include all forms of higher education</w:t>
      </w:r>
      <w:r w:rsidR="007E07B8">
        <w:t xml:space="preserve">. Specifically, higher education undertaken (a) outside the UK, (b) in a further education college, or (c) with a private provider, </w:t>
      </w:r>
      <w:r w:rsidR="00EA5C3D">
        <w:t>will not generally be recorded. All the participation rates in this report are necessarily an underestimate of the true value.</w:t>
      </w:r>
      <w:r w:rsidR="00F2677A">
        <w:t xml:space="preserve">  The scale of this underestimate is not known, but it is unlikely to radically alter the conclusions of this report.</w:t>
      </w:r>
    </w:p>
    <w:p w:rsidR="0005387D" w:rsidRPr="00E10E68" w:rsidP="003446E7">
      <w:pPr>
        <w:pStyle w:val="Heading2"/>
        <w:rPr>
          <w:b/>
          <w:bCs/>
          <w:color w:val="6E496E"/>
          <w:sz w:val="28"/>
          <w:szCs w:val="28"/>
        </w:rPr>
      </w:pPr>
      <w:bookmarkStart w:id="12" w:name="_Toc233200925"/>
      <w:r w:rsidRPr="00E10E68">
        <w:rPr>
          <w:b/>
          <w:bCs/>
          <w:color w:val="6E496E"/>
          <w:sz w:val="28"/>
          <w:szCs w:val="28"/>
        </w:rPr>
        <w:t>9</w:t>
      </w:r>
      <w:r w:rsidRPr="00E10E68">
        <w:rPr>
          <w:b/>
          <w:bCs/>
          <w:color w:val="6E496E"/>
          <w:sz w:val="28"/>
          <w:szCs w:val="28"/>
        </w:rPr>
        <w:t>. Conclusion</w:t>
      </w:r>
      <w:r w:rsidR="008B4109">
        <w:rPr>
          <w:b/>
          <w:bCs/>
          <w:color w:val="6E496E"/>
          <w:sz w:val="28"/>
          <w:szCs w:val="28"/>
        </w:rPr>
        <w:t>s</w:t>
      </w:r>
      <w:bookmarkEnd w:id="12"/>
    </w:p>
    <w:p w:rsidR="00833115" w:rsidRPr="002C08B4" w:rsidP="00B40772">
      <w:pPr>
        <w:rPr>
          <w:b/>
          <w:bCs/>
        </w:rPr>
      </w:pPr>
      <w:r>
        <w:rPr>
          <w:b/>
          <w:bCs/>
        </w:rPr>
        <w:t xml:space="preserve">Research Question </w:t>
      </w:r>
      <w:r w:rsidR="00D300AC">
        <w:rPr>
          <w:b/>
          <w:bCs/>
        </w:rPr>
        <w:t xml:space="preserve">1: </w:t>
      </w:r>
      <w:r w:rsidRPr="002C08B4">
        <w:rPr>
          <w:b/>
          <w:bCs/>
        </w:rPr>
        <w:t>What are the higher education participation rates for care-experienced young people at the local government region and Local Authority levels?</w:t>
      </w:r>
    </w:p>
    <w:p w:rsidR="0011171B" w:rsidP="00327BB2">
      <w:pPr>
        <w:ind w:left="284"/>
        <w:rPr>
          <w:i/>
          <w:iCs/>
        </w:rPr>
      </w:pPr>
      <w:r w:rsidRPr="002C08B4">
        <w:rPr>
          <w:i/>
          <w:iCs/>
        </w:rPr>
        <w:t xml:space="preserve">The overall participation rate for </w:t>
      </w:r>
      <w:r w:rsidRPr="002C08B4" w:rsidR="00661433">
        <w:rPr>
          <w:i/>
          <w:iCs/>
        </w:rPr>
        <w:t xml:space="preserve">care-experienced young people in </w:t>
      </w:r>
      <w:r w:rsidRPr="002C08B4">
        <w:rPr>
          <w:i/>
          <w:iCs/>
        </w:rPr>
        <w:t xml:space="preserve">England in this dataset is 13%. At a regional level, the rates vary between </w:t>
      </w:r>
      <w:r w:rsidRPr="002C08B4" w:rsidR="008261A8">
        <w:rPr>
          <w:i/>
          <w:iCs/>
        </w:rPr>
        <w:t>9% (East Midland</w:t>
      </w:r>
      <w:r w:rsidRPr="002C08B4" w:rsidR="009E4CEE">
        <w:rPr>
          <w:i/>
          <w:iCs/>
        </w:rPr>
        <w:t>s</w:t>
      </w:r>
      <w:r w:rsidRPr="002C08B4" w:rsidR="008261A8">
        <w:rPr>
          <w:i/>
          <w:iCs/>
        </w:rPr>
        <w:t xml:space="preserve"> and </w:t>
      </w:r>
      <w:r w:rsidRPr="002C08B4" w:rsidR="008261A8">
        <w:rPr>
          <w:i/>
          <w:iCs/>
        </w:rPr>
        <w:t>South West</w:t>
      </w:r>
      <w:r w:rsidRPr="002C08B4" w:rsidR="008261A8">
        <w:rPr>
          <w:i/>
          <w:iCs/>
        </w:rPr>
        <w:t xml:space="preserve">) and 21% (London). At the Local Authority level, </w:t>
      </w:r>
      <w:r w:rsidRPr="002C08B4" w:rsidR="005233B9">
        <w:rPr>
          <w:i/>
          <w:iCs/>
        </w:rPr>
        <w:t>the rates vary between 6% (</w:t>
      </w:r>
      <w:r w:rsidRPr="002C08B4" w:rsidR="005233B9">
        <w:rPr>
          <w:i/>
          <w:iCs/>
        </w:rPr>
        <w:t>North East</w:t>
      </w:r>
      <w:r w:rsidRPr="002C08B4" w:rsidR="005233B9">
        <w:rPr>
          <w:i/>
          <w:iCs/>
        </w:rPr>
        <w:t xml:space="preserve"> Lincolnshire) and 27% (Westminster and Kensington &amp; Chelsea).</w:t>
      </w:r>
      <w:r w:rsidRPr="002C08B4" w:rsidR="00C676EF">
        <w:rPr>
          <w:i/>
          <w:iCs/>
        </w:rPr>
        <w:t xml:space="preserve"> </w:t>
      </w:r>
      <w:r w:rsidR="00F2677A">
        <w:rPr>
          <w:i/>
          <w:iCs/>
        </w:rPr>
        <w:t>Most</w:t>
      </w:r>
      <w:r w:rsidRPr="002C08B4" w:rsidR="00C676EF">
        <w:rPr>
          <w:i/>
          <w:iCs/>
        </w:rPr>
        <w:t xml:space="preserve"> Local Authorities </w:t>
      </w:r>
      <w:r w:rsidR="005007C2">
        <w:rPr>
          <w:i/>
          <w:iCs/>
        </w:rPr>
        <w:t>with</w:t>
      </w:r>
      <w:r w:rsidRPr="002C08B4" w:rsidR="00C676EF">
        <w:rPr>
          <w:i/>
          <w:iCs/>
        </w:rPr>
        <w:t xml:space="preserve">in London have higher participation rates than </w:t>
      </w:r>
      <w:r w:rsidR="00F2677A">
        <w:rPr>
          <w:i/>
          <w:iCs/>
        </w:rPr>
        <w:t>most</w:t>
      </w:r>
      <w:r w:rsidRPr="002C08B4" w:rsidR="009E4CEE">
        <w:rPr>
          <w:i/>
          <w:iCs/>
        </w:rPr>
        <w:t xml:space="preserve"> Local Authorities outside of London.</w:t>
      </w:r>
    </w:p>
    <w:p w:rsidR="0036195C" w:rsidP="00B40772">
      <w:pPr>
        <w:rPr>
          <w:b/>
          <w:bCs/>
        </w:rPr>
      </w:pPr>
    </w:p>
    <w:p w:rsidR="00833115" w:rsidRPr="002C08B4" w:rsidP="00B40772">
      <w:pPr>
        <w:rPr>
          <w:b/>
          <w:bCs/>
        </w:rPr>
      </w:pPr>
      <w:r>
        <w:rPr>
          <w:b/>
          <w:bCs/>
        </w:rPr>
        <w:t>R</w:t>
      </w:r>
      <w:r w:rsidR="001253FA">
        <w:rPr>
          <w:b/>
          <w:bCs/>
        </w:rPr>
        <w:t xml:space="preserve">esearch </w:t>
      </w:r>
      <w:r>
        <w:rPr>
          <w:b/>
          <w:bCs/>
        </w:rPr>
        <w:t>Q</w:t>
      </w:r>
      <w:r w:rsidR="001253FA">
        <w:rPr>
          <w:b/>
          <w:bCs/>
        </w:rPr>
        <w:t xml:space="preserve">uestion </w:t>
      </w:r>
      <w:r>
        <w:rPr>
          <w:b/>
          <w:bCs/>
        </w:rPr>
        <w:t xml:space="preserve">2: </w:t>
      </w:r>
      <w:r w:rsidRPr="002C08B4">
        <w:rPr>
          <w:b/>
          <w:bCs/>
        </w:rPr>
        <w:t xml:space="preserve">How, if at all, do </w:t>
      </w:r>
      <w:r w:rsidRPr="002C08B4">
        <w:rPr>
          <w:b/>
          <w:bCs/>
        </w:rPr>
        <w:t>these participation</w:t>
      </w:r>
      <w:r w:rsidRPr="002C08B4">
        <w:rPr>
          <w:b/>
          <w:bCs/>
        </w:rPr>
        <w:t xml:space="preserve"> rates vary by </w:t>
      </w:r>
      <w:r w:rsidR="00A20820">
        <w:rPr>
          <w:b/>
          <w:bCs/>
        </w:rPr>
        <w:t>sex</w:t>
      </w:r>
      <w:r w:rsidRPr="002C08B4">
        <w:rPr>
          <w:b/>
          <w:bCs/>
        </w:rPr>
        <w:t>, ethnicity or special educational needs and disabilities?</w:t>
      </w:r>
    </w:p>
    <w:p w:rsidR="009E4CEE" w:rsidRPr="00AE20B5" w:rsidP="00327BB2">
      <w:pPr>
        <w:ind w:left="284"/>
      </w:pPr>
      <w:r w:rsidRPr="002C08B4">
        <w:rPr>
          <w:i/>
          <w:iCs/>
        </w:rPr>
        <w:t xml:space="preserve">In nearly every instance, </w:t>
      </w:r>
      <w:r w:rsidRPr="002C08B4" w:rsidR="005423A4">
        <w:rPr>
          <w:i/>
          <w:iCs/>
        </w:rPr>
        <w:t xml:space="preserve">participation rates at the regional and Local Authority levels are </w:t>
      </w:r>
      <w:r w:rsidRPr="002C08B4" w:rsidR="0078272A">
        <w:rPr>
          <w:i/>
          <w:iCs/>
        </w:rPr>
        <w:t xml:space="preserve">substantially </w:t>
      </w:r>
      <w:r w:rsidRPr="002C08B4" w:rsidR="005423A4">
        <w:rPr>
          <w:i/>
          <w:iCs/>
        </w:rPr>
        <w:t xml:space="preserve">higher among care-experienced young people who (a) are women, (b) </w:t>
      </w:r>
      <w:r w:rsidRPr="002C08B4" w:rsidR="0078272A">
        <w:rPr>
          <w:i/>
          <w:iCs/>
        </w:rPr>
        <w:t xml:space="preserve">are from </w:t>
      </w:r>
      <w:r w:rsidR="00D300AC">
        <w:rPr>
          <w:i/>
          <w:iCs/>
        </w:rPr>
        <w:t>BME</w:t>
      </w:r>
      <w:r w:rsidRPr="002C08B4" w:rsidR="0078272A">
        <w:rPr>
          <w:i/>
          <w:iCs/>
        </w:rPr>
        <w:t xml:space="preserve"> communities, and (c) do not have SEND. </w:t>
      </w:r>
      <w:r w:rsidRPr="002C08B4" w:rsidR="00577325">
        <w:rPr>
          <w:i/>
          <w:iCs/>
        </w:rPr>
        <w:t xml:space="preserve">The disparities between subgroups show marked </w:t>
      </w:r>
      <w:r w:rsidRPr="002C08B4" w:rsidR="007E4191">
        <w:rPr>
          <w:i/>
          <w:iCs/>
        </w:rPr>
        <w:t>differences across regions and Local Authorities</w:t>
      </w:r>
      <w:r w:rsidR="002C08B4">
        <w:rPr>
          <w:i/>
          <w:iCs/>
        </w:rPr>
        <w:t xml:space="preserve">, </w:t>
      </w:r>
      <w:r w:rsidR="002A2890">
        <w:rPr>
          <w:i/>
          <w:iCs/>
        </w:rPr>
        <w:t>reflecting</w:t>
      </w:r>
      <w:r w:rsidR="002C08B4">
        <w:rPr>
          <w:i/>
          <w:iCs/>
        </w:rPr>
        <w:t xml:space="preserve"> variable le</w:t>
      </w:r>
      <w:r w:rsidR="00AE20B5">
        <w:rPr>
          <w:i/>
          <w:iCs/>
        </w:rPr>
        <w:t>vels of access to higher education.</w:t>
      </w:r>
    </w:p>
    <w:p w:rsidR="009E4CEE" w:rsidP="00B40772">
      <w:pPr>
        <w:rPr>
          <w:b/>
          <w:bCs/>
        </w:rPr>
      </w:pPr>
    </w:p>
    <w:p w:rsidR="00833115" w:rsidRPr="002A2890" w:rsidP="00B40772">
      <w:pPr>
        <w:rPr>
          <w:b/>
          <w:bCs/>
        </w:rPr>
      </w:pPr>
      <w:r>
        <w:rPr>
          <w:b/>
          <w:bCs/>
        </w:rPr>
        <w:t>R</w:t>
      </w:r>
      <w:r w:rsidR="001253FA">
        <w:rPr>
          <w:b/>
          <w:bCs/>
        </w:rPr>
        <w:t xml:space="preserve">esearch </w:t>
      </w:r>
      <w:r>
        <w:rPr>
          <w:b/>
          <w:bCs/>
        </w:rPr>
        <w:t>Q</w:t>
      </w:r>
      <w:r w:rsidR="001253FA">
        <w:rPr>
          <w:b/>
          <w:bCs/>
        </w:rPr>
        <w:t xml:space="preserve">uestion </w:t>
      </w:r>
      <w:r>
        <w:rPr>
          <w:b/>
          <w:bCs/>
        </w:rPr>
        <w:t xml:space="preserve">3: </w:t>
      </w:r>
      <w:r w:rsidRPr="002A2890">
        <w:rPr>
          <w:b/>
          <w:bCs/>
        </w:rPr>
        <w:t xml:space="preserve">What relationships, if any, exist between the participation rates and background demographic data at the </w:t>
      </w:r>
      <w:r w:rsidR="002C4CF7">
        <w:rPr>
          <w:b/>
          <w:bCs/>
        </w:rPr>
        <w:t>L</w:t>
      </w:r>
      <w:r w:rsidRPr="002A2890">
        <w:rPr>
          <w:b/>
          <w:bCs/>
        </w:rPr>
        <w:t xml:space="preserve">ocal </w:t>
      </w:r>
      <w:r w:rsidR="002C4CF7">
        <w:rPr>
          <w:b/>
          <w:bCs/>
        </w:rPr>
        <w:t>A</w:t>
      </w:r>
      <w:r w:rsidRPr="002A2890">
        <w:rPr>
          <w:b/>
          <w:bCs/>
        </w:rPr>
        <w:t>uthority level (e.g. average qualification levels or neighbourhood deprivation)?</w:t>
      </w:r>
    </w:p>
    <w:p w:rsidR="0066193C" w:rsidRPr="007A6E59" w:rsidP="00327BB2">
      <w:pPr>
        <w:ind w:left="284"/>
      </w:pPr>
      <w:r>
        <w:rPr>
          <w:i/>
          <w:iCs/>
        </w:rPr>
        <w:t xml:space="preserve">At the Local Authority level, </w:t>
      </w:r>
      <w:r w:rsidR="00247E86">
        <w:rPr>
          <w:i/>
          <w:iCs/>
        </w:rPr>
        <w:t>there were strong</w:t>
      </w:r>
      <w:r w:rsidR="00B45D3F">
        <w:rPr>
          <w:i/>
          <w:iCs/>
        </w:rPr>
        <w:t xml:space="preserve"> positive</w:t>
      </w:r>
      <w:r w:rsidR="00247E86">
        <w:rPr>
          <w:i/>
          <w:iCs/>
        </w:rPr>
        <w:t xml:space="preserve"> relationships </w:t>
      </w:r>
      <w:r w:rsidR="00A41A24">
        <w:rPr>
          <w:i/>
          <w:iCs/>
        </w:rPr>
        <w:t>between the participation rate for care-experienced young people an</w:t>
      </w:r>
      <w:r w:rsidR="008305C4">
        <w:rPr>
          <w:i/>
          <w:iCs/>
        </w:rPr>
        <w:t xml:space="preserve">d (a) the participation rate for all young people, and (b) the proportion of </w:t>
      </w:r>
      <w:r w:rsidR="00B45D3F">
        <w:rPr>
          <w:i/>
          <w:iCs/>
        </w:rPr>
        <w:t xml:space="preserve">the population from </w:t>
      </w:r>
      <w:r w:rsidR="00D300AC">
        <w:rPr>
          <w:i/>
          <w:iCs/>
        </w:rPr>
        <w:t>BME</w:t>
      </w:r>
      <w:r w:rsidR="00B45D3F">
        <w:rPr>
          <w:i/>
          <w:iCs/>
        </w:rPr>
        <w:t xml:space="preserve"> communities.</w:t>
      </w:r>
      <w:r w:rsidR="00A1450A">
        <w:rPr>
          <w:i/>
          <w:iCs/>
        </w:rPr>
        <w:t xml:space="preserve"> </w:t>
      </w:r>
      <w:r w:rsidR="00BC0B42">
        <w:rPr>
          <w:i/>
          <w:iCs/>
        </w:rPr>
        <w:t>There was a weaker positive relationship with average qualification levels, but no relationship with neighbourhood deprivation</w:t>
      </w:r>
      <w:r w:rsidR="002E6F9F">
        <w:rPr>
          <w:i/>
          <w:iCs/>
        </w:rPr>
        <w:t xml:space="preserve">. </w:t>
      </w:r>
      <w:r w:rsidR="00BC0B42">
        <w:rPr>
          <w:i/>
          <w:iCs/>
        </w:rPr>
        <w:t xml:space="preserve">In other words, care-experienced young people </w:t>
      </w:r>
      <w:r w:rsidR="000B3F39">
        <w:rPr>
          <w:i/>
          <w:iCs/>
        </w:rPr>
        <w:t>a</w:t>
      </w:r>
      <w:r w:rsidR="00BC0B42">
        <w:rPr>
          <w:i/>
          <w:iCs/>
        </w:rPr>
        <w:t xml:space="preserve">re more likely to access higher education </w:t>
      </w:r>
      <w:r w:rsidR="000B3F39">
        <w:rPr>
          <w:i/>
          <w:iCs/>
        </w:rPr>
        <w:t>in more</w:t>
      </w:r>
      <w:r w:rsidR="00E77248">
        <w:rPr>
          <w:i/>
          <w:iCs/>
        </w:rPr>
        <w:t xml:space="preserve"> ethnically</w:t>
      </w:r>
      <w:r w:rsidR="000B3F39">
        <w:rPr>
          <w:i/>
          <w:iCs/>
        </w:rPr>
        <w:t xml:space="preserve"> divers</w:t>
      </w:r>
      <w:r w:rsidR="00E8518C">
        <w:rPr>
          <w:i/>
          <w:iCs/>
        </w:rPr>
        <w:t>e</w:t>
      </w:r>
      <w:r w:rsidR="000B3F39">
        <w:rPr>
          <w:i/>
          <w:iCs/>
        </w:rPr>
        <w:t xml:space="preserve"> </w:t>
      </w:r>
      <w:r w:rsidR="00E8518C">
        <w:rPr>
          <w:i/>
          <w:iCs/>
        </w:rPr>
        <w:t>area</w:t>
      </w:r>
      <w:r w:rsidR="006810B2">
        <w:rPr>
          <w:i/>
          <w:iCs/>
        </w:rPr>
        <w:t>s</w:t>
      </w:r>
      <w:r w:rsidR="000B3F39">
        <w:rPr>
          <w:i/>
          <w:iCs/>
        </w:rPr>
        <w:t xml:space="preserve">, where </w:t>
      </w:r>
      <w:r w:rsidR="00D300AC">
        <w:rPr>
          <w:i/>
          <w:iCs/>
        </w:rPr>
        <w:t>KS4</w:t>
      </w:r>
      <w:r w:rsidR="000B3F39">
        <w:rPr>
          <w:i/>
          <w:iCs/>
        </w:rPr>
        <w:t xml:space="preserve"> attainment is higher and</w:t>
      </w:r>
      <w:r w:rsidR="00EC6F9E">
        <w:rPr>
          <w:i/>
          <w:iCs/>
        </w:rPr>
        <w:t>/or</w:t>
      </w:r>
      <w:r w:rsidR="000B3F39">
        <w:rPr>
          <w:i/>
          <w:iCs/>
        </w:rPr>
        <w:t xml:space="preserve"> where</w:t>
      </w:r>
      <w:r w:rsidR="0044205B">
        <w:rPr>
          <w:i/>
          <w:iCs/>
        </w:rPr>
        <w:t xml:space="preserve"> </w:t>
      </w:r>
      <w:r w:rsidR="000B3F39">
        <w:rPr>
          <w:i/>
          <w:iCs/>
        </w:rPr>
        <w:t>higher education</w:t>
      </w:r>
      <w:r w:rsidR="00DE66AE">
        <w:rPr>
          <w:i/>
          <w:iCs/>
        </w:rPr>
        <w:t xml:space="preserve"> is </w:t>
      </w:r>
      <w:r w:rsidR="00E8518C">
        <w:rPr>
          <w:i/>
          <w:iCs/>
        </w:rPr>
        <w:t>normalised among young people</w:t>
      </w:r>
      <w:r w:rsidR="00DE66AE">
        <w:rPr>
          <w:i/>
          <w:iCs/>
        </w:rPr>
        <w:t>.</w:t>
      </w:r>
      <w:r w:rsidR="00690D88">
        <w:rPr>
          <w:i/>
          <w:iCs/>
        </w:rPr>
        <w:t xml:space="preserve"> This </w:t>
      </w:r>
      <w:r w:rsidR="007A6E59">
        <w:rPr>
          <w:i/>
          <w:iCs/>
        </w:rPr>
        <w:t>account</w:t>
      </w:r>
      <w:r w:rsidR="00747ED8">
        <w:rPr>
          <w:i/>
          <w:iCs/>
        </w:rPr>
        <w:t>s</w:t>
      </w:r>
      <w:r w:rsidR="007A6E59">
        <w:rPr>
          <w:i/>
          <w:iCs/>
        </w:rPr>
        <w:t xml:space="preserve"> for some, but not all, of the London ‘uplift’ in participation rates.</w:t>
      </w:r>
      <w:r w:rsidR="00747ED8">
        <w:rPr>
          <w:i/>
          <w:iCs/>
        </w:rPr>
        <w:t xml:space="preserve"> This </w:t>
      </w:r>
      <w:r w:rsidR="003A77EA">
        <w:rPr>
          <w:i/>
          <w:iCs/>
        </w:rPr>
        <w:t xml:space="preserve">nature of this uplift is beyond the scope of this </w:t>
      </w:r>
      <w:r w:rsidR="003A77EA">
        <w:rPr>
          <w:i/>
          <w:iCs/>
        </w:rPr>
        <w:t>report, but</w:t>
      </w:r>
      <w:r w:rsidR="003A77EA">
        <w:rPr>
          <w:i/>
          <w:iCs/>
        </w:rPr>
        <w:t xml:space="preserve"> may relate to the </w:t>
      </w:r>
      <w:r w:rsidR="00011E69">
        <w:rPr>
          <w:i/>
          <w:iCs/>
        </w:rPr>
        <w:t>abundance</w:t>
      </w:r>
      <w:r w:rsidR="003A77EA">
        <w:rPr>
          <w:i/>
          <w:iCs/>
        </w:rPr>
        <w:t xml:space="preserve"> of higher education providers in London and the relative </w:t>
      </w:r>
      <w:r w:rsidR="008B4109">
        <w:rPr>
          <w:i/>
          <w:iCs/>
        </w:rPr>
        <w:t xml:space="preserve">ease </w:t>
      </w:r>
      <w:r w:rsidR="003A77EA">
        <w:rPr>
          <w:i/>
          <w:iCs/>
        </w:rPr>
        <w:t xml:space="preserve">of </w:t>
      </w:r>
      <w:r w:rsidR="00011E69">
        <w:rPr>
          <w:i/>
          <w:iCs/>
        </w:rPr>
        <w:t>travel around the city.</w:t>
      </w:r>
    </w:p>
    <w:p w:rsidR="0066193C" w:rsidP="00B40772">
      <w:pPr>
        <w:rPr>
          <w:b/>
          <w:bCs/>
        </w:rPr>
      </w:pPr>
    </w:p>
    <w:p w:rsidR="00833115" w:rsidRPr="00594F5F" w:rsidP="00B40772">
      <w:pPr>
        <w:rPr>
          <w:b/>
          <w:bCs/>
        </w:rPr>
      </w:pPr>
      <w:r>
        <w:rPr>
          <w:b/>
          <w:bCs/>
        </w:rPr>
        <w:t>R</w:t>
      </w:r>
      <w:r w:rsidR="001253FA">
        <w:rPr>
          <w:b/>
          <w:bCs/>
        </w:rPr>
        <w:t xml:space="preserve">esearch </w:t>
      </w:r>
      <w:r>
        <w:rPr>
          <w:b/>
          <w:bCs/>
        </w:rPr>
        <w:t>Q</w:t>
      </w:r>
      <w:r w:rsidR="001253FA">
        <w:rPr>
          <w:b/>
          <w:bCs/>
        </w:rPr>
        <w:t xml:space="preserve">uestion </w:t>
      </w:r>
      <w:r>
        <w:rPr>
          <w:b/>
          <w:bCs/>
        </w:rPr>
        <w:t xml:space="preserve">4: </w:t>
      </w:r>
      <w:r w:rsidRPr="00594F5F">
        <w:rPr>
          <w:b/>
          <w:bCs/>
        </w:rPr>
        <w:t>To what extent can differences in participation rates be accounted for by differences in the individual’s Key Stage 4 qualifications or demographic profile?</w:t>
      </w:r>
    </w:p>
    <w:p w:rsidR="00CB6A02" w:rsidP="00327BB2">
      <w:pPr>
        <w:tabs>
          <w:tab w:val="left" w:pos="284"/>
        </w:tabs>
        <w:ind w:left="284"/>
        <w:rPr>
          <w:i/>
          <w:iCs/>
        </w:rPr>
      </w:pPr>
      <w:r>
        <w:rPr>
          <w:i/>
          <w:iCs/>
        </w:rPr>
        <w:t>In keeping with previous studies, t</w:t>
      </w:r>
      <w:r w:rsidR="00F31BC7">
        <w:rPr>
          <w:i/>
          <w:iCs/>
        </w:rPr>
        <w:t xml:space="preserve">here are clear </w:t>
      </w:r>
      <w:r w:rsidR="00E7191A">
        <w:rPr>
          <w:i/>
          <w:iCs/>
        </w:rPr>
        <w:t>relationships</w:t>
      </w:r>
      <w:r w:rsidR="00A70E66">
        <w:rPr>
          <w:i/>
          <w:iCs/>
        </w:rPr>
        <w:t xml:space="preserve"> at the individual level between a care-experienced young person’s propensity to access higher education</w:t>
      </w:r>
      <w:r w:rsidR="00AE6F0E">
        <w:rPr>
          <w:i/>
          <w:iCs/>
        </w:rPr>
        <w:t xml:space="preserve"> and (a)</w:t>
      </w:r>
      <w:r w:rsidR="007E2E11">
        <w:rPr>
          <w:i/>
          <w:iCs/>
        </w:rPr>
        <w:t xml:space="preserve"> </w:t>
      </w:r>
      <w:r>
        <w:rPr>
          <w:i/>
          <w:iCs/>
        </w:rPr>
        <w:t xml:space="preserve">their </w:t>
      </w:r>
      <w:r w:rsidR="00011E69">
        <w:rPr>
          <w:i/>
          <w:iCs/>
        </w:rPr>
        <w:t>KS4</w:t>
      </w:r>
      <w:r>
        <w:rPr>
          <w:i/>
          <w:iCs/>
        </w:rPr>
        <w:t xml:space="preserve"> attainment</w:t>
      </w:r>
      <w:r w:rsidR="00AE6F0E">
        <w:rPr>
          <w:i/>
          <w:iCs/>
        </w:rPr>
        <w:t>, (b) their sex, (c) their ethnicity, (d) whether they have SEND</w:t>
      </w:r>
      <w:r w:rsidR="00D60F40">
        <w:rPr>
          <w:i/>
          <w:iCs/>
        </w:rPr>
        <w:t>, and (e) whether they are a UASC</w:t>
      </w:r>
      <w:r w:rsidR="00F0231C">
        <w:rPr>
          <w:i/>
          <w:iCs/>
        </w:rPr>
        <w:t xml:space="preserve">. </w:t>
      </w:r>
      <w:r w:rsidR="00E547AA">
        <w:rPr>
          <w:i/>
          <w:iCs/>
        </w:rPr>
        <w:t xml:space="preserve">These have a substantial </w:t>
      </w:r>
      <w:r w:rsidR="00011E69">
        <w:rPr>
          <w:i/>
          <w:iCs/>
        </w:rPr>
        <w:t>impact</w:t>
      </w:r>
      <w:r w:rsidR="00E547AA">
        <w:rPr>
          <w:i/>
          <w:iCs/>
        </w:rPr>
        <w:t xml:space="preserve"> on </w:t>
      </w:r>
      <w:r w:rsidR="00B36B03">
        <w:rPr>
          <w:i/>
          <w:iCs/>
        </w:rPr>
        <w:t xml:space="preserve">aggregated </w:t>
      </w:r>
      <w:r w:rsidR="00E547AA">
        <w:rPr>
          <w:i/>
          <w:iCs/>
        </w:rPr>
        <w:t>participation rates at the regional or Local Authority level.</w:t>
      </w:r>
      <w:r w:rsidR="00B36B03">
        <w:rPr>
          <w:i/>
          <w:iCs/>
        </w:rPr>
        <w:t xml:space="preserve"> In other words, </w:t>
      </w:r>
      <w:r w:rsidR="009728F5">
        <w:rPr>
          <w:i/>
          <w:iCs/>
        </w:rPr>
        <w:t xml:space="preserve">the rates reported in this report are heavily influenced by the profile of the young people in care in </w:t>
      </w:r>
      <w:r w:rsidR="00AB4B59">
        <w:rPr>
          <w:i/>
          <w:iCs/>
        </w:rPr>
        <w:t xml:space="preserve">each area, rather than solely reflecting the effectiveness of local practice. </w:t>
      </w:r>
      <w:r w:rsidR="00F0231C">
        <w:rPr>
          <w:i/>
          <w:iCs/>
        </w:rPr>
        <w:t xml:space="preserve">Determining whether these relationships account for </w:t>
      </w:r>
      <w:r w:rsidRPr="0097605C" w:rsidR="00F0231C">
        <w:rPr>
          <w:i/>
          <w:iCs/>
          <w:u w:val="single"/>
        </w:rPr>
        <w:t>all</w:t>
      </w:r>
      <w:r w:rsidR="00F0231C">
        <w:rPr>
          <w:i/>
          <w:iCs/>
        </w:rPr>
        <w:t xml:space="preserve"> the </w:t>
      </w:r>
      <w:r w:rsidR="00882984">
        <w:rPr>
          <w:i/>
          <w:iCs/>
        </w:rPr>
        <w:t xml:space="preserve">differences in </w:t>
      </w:r>
      <w:r w:rsidR="00295755">
        <w:rPr>
          <w:i/>
          <w:iCs/>
        </w:rPr>
        <w:t xml:space="preserve">participation rates </w:t>
      </w:r>
      <w:r w:rsidR="00882984">
        <w:rPr>
          <w:i/>
          <w:iCs/>
        </w:rPr>
        <w:t xml:space="preserve">is </w:t>
      </w:r>
      <w:r w:rsidR="00A41673">
        <w:rPr>
          <w:i/>
          <w:iCs/>
        </w:rPr>
        <w:t>beyond the scope of this report and will be addressed in future analysis.</w:t>
      </w:r>
    </w:p>
    <w:p w:rsidR="00594F5F" w:rsidRPr="00E10E68" w:rsidP="00B40772">
      <w:pPr>
        <w:pStyle w:val="Heading2"/>
        <w:rPr>
          <w:b/>
          <w:bCs/>
          <w:color w:val="6E496E"/>
          <w:sz w:val="28"/>
          <w:szCs w:val="28"/>
        </w:rPr>
      </w:pPr>
      <w:bookmarkStart w:id="13" w:name="_Toc233200926"/>
      <w:r w:rsidRPr="00E10E68">
        <w:rPr>
          <w:b/>
          <w:bCs/>
          <w:color w:val="6E496E"/>
          <w:sz w:val="28"/>
          <w:szCs w:val="28"/>
        </w:rPr>
        <w:t xml:space="preserve">10. </w:t>
      </w:r>
      <w:r w:rsidRPr="00E10E68" w:rsidR="00932627">
        <w:rPr>
          <w:b/>
          <w:bCs/>
          <w:color w:val="6E496E"/>
          <w:sz w:val="28"/>
          <w:szCs w:val="28"/>
        </w:rPr>
        <w:t>Moving forward</w:t>
      </w:r>
      <w:bookmarkEnd w:id="13"/>
    </w:p>
    <w:p w:rsidR="0087287B" w:rsidP="00B40772">
      <w:r w:rsidRPr="0087287B">
        <w:t>We believe the way forward, to achieve the systemic change needed to transform care</w:t>
      </w:r>
      <w:r w:rsidR="00A26B4F">
        <w:t xml:space="preserve">-experienced young people’s </w:t>
      </w:r>
      <w:r w:rsidRPr="0087287B">
        <w:t>educational outcomes across the post-16 education sector, is a shared one. NNECL therefore advocates for:</w:t>
      </w:r>
    </w:p>
    <w:p w:rsidR="0087287B" w:rsidRPr="0087287B" w:rsidP="00B40772"/>
    <w:p w:rsidR="0087287B" w:rsidP="00B40772">
      <w:pPr>
        <w:numPr>
          <w:ilvl w:val="0"/>
          <w:numId w:val="11"/>
        </w:numPr>
        <w:tabs>
          <w:tab w:val="num" w:pos="567"/>
          <w:tab w:val="clear" w:pos="720"/>
        </w:tabs>
        <w:ind w:left="567" w:hanging="567"/>
      </w:pPr>
      <w:r w:rsidRPr="0087287B">
        <w:rPr>
          <w:b/>
          <w:bCs/>
        </w:rPr>
        <w:t xml:space="preserve">A revised UK-wide minimum offer from </w:t>
      </w:r>
      <w:r w:rsidR="004A64A5">
        <w:rPr>
          <w:b/>
          <w:bCs/>
        </w:rPr>
        <w:t>L</w:t>
      </w:r>
      <w:r w:rsidRPr="0087287B">
        <w:rPr>
          <w:b/>
          <w:bCs/>
        </w:rPr>
        <w:t xml:space="preserve">ocal </w:t>
      </w:r>
      <w:r w:rsidR="004A64A5">
        <w:rPr>
          <w:b/>
          <w:bCs/>
        </w:rPr>
        <w:t>A</w:t>
      </w:r>
      <w:r w:rsidRPr="0087287B">
        <w:rPr>
          <w:b/>
          <w:bCs/>
        </w:rPr>
        <w:t>uthorities</w:t>
      </w:r>
      <w:r w:rsidRPr="0087287B">
        <w:t>, ensuring all care-experienced young people have access to meaningful educational support and clear pathways into further and higher education, regardless of where they live. The offer should be clearly communicated to young people and those who support them</w:t>
      </w:r>
      <w:r w:rsidR="00A9678F">
        <w:t>.</w:t>
      </w:r>
    </w:p>
    <w:p w:rsidR="008B100F" w:rsidRPr="008B100F" w:rsidP="008B100F">
      <w:pPr>
        <w:tabs>
          <w:tab w:val="num" w:pos="567"/>
        </w:tabs>
        <w:ind w:left="567"/>
        <w:rPr>
          <w:sz w:val="16"/>
          <w:szCs w:val="16"/>
        </w:rPr>
      </w:pPr>
    </w:p>
    <w:p w:rsidR="0087287B" w:rsidP="00B40772">
      <w:pPr>
        <w:numPr>
          <w:ilvl w:val="0"/>
          <w:numId w:val="11"/>
        </w:numPr>
        <w:tabs>
          <w:tab w:val="num" w:pos="567"/>
          <w:tab w:val="clear" w:pos="720"/>
        </w:tabs>
        <w:ind w:left="567" w:hanging="567"/>
      </w:pPr>
      <w:r w:rsidRPr="0087287B">
        <w:rPr>
          <w:b/>
          <w:bCs/>
        </w:rPr>
        <w:t xml:space="preserve">An extension of </w:t>
      </w:r>
      <w:r w:rsidR="004A64A5">
        <w:rPr>
          <w:b/>
          <w:bCs/>
        </w:rPr>
        <w:t>L</w:t>
      </w:r>
      <w:r w:rsidRPr="0087287B">
        <w:rPr>
          <w:b/>
          <w:bCs/>
        </w:rPr>
        <w:t xml:space="preserve">ocal </w:t>
      </w:r>
      <w:r w:rsidR="004A64A5">
        <w:rPr>
          <w:b/>
          <w:bCs/>
        </w:rPr>
        <w:t>A</w:t>
      </w:r>
      <w:r w:rsidRPr="0087287B">
        <w:rPr>
          <w:b/>
          <w:bCs/>
        </w:rPr>
        <w:t>uthority support for care leavers engaged in education from age 25 to age 30</w:t>
      </w:r>
      <w:r w:rsidRPr="0087287B">
        <w:t>, recognising that many care-experienced learners require longer to access and complete post-16 qualifications, and that the current statutory framework has not delivered the progress needed to close participation gaps.</w:t>
      </w:r>
    </w:p>
    <w:p w:rsidR="008B100F" w:rsidRPr="008B100F" w:rsidP="008B100F">
      <w:pPr>
        <w:tabs>
          <w:tab w:val="num" w:pos="567"/>
        </w:tabs>
        <w:rPr>
          <w:sz w:val="16"/>
          <w:szCs w:val="16"/>
        </w:rPr>
      </w:pPr>
    </w:p>
    <w:p w:rsidR="0087287B" w:rsidP="00B40772">
      <w:pPr>
        <w:numPr>
          <w:ilvl w:val="0"/>
          <w:numId w:val="11"/>
        </w:numPr>
        <w:tabs>
          <w:tab w:val="num" w:pos="567"/>
          <w:tab w:val="clear" w:pos="720"/>
        </w:tabs>
        <w:ind w:left="567" w:hanging="567"/>
      </w:pPr>
      <w:r w:rsidRPr="0087287B">
        <w:rPr>
          <w:b/>
          <w:bCs/>
        </w:rPr>
        <w:t>A mandatory baseline standard of training for Personal Advisors on post-16 education pathways</w:t>
      </w:r>
      <w:r w:rsidR="004373AE">
        <w:rPr>
          <w:b/>
          <w:bCs/>
        </w:rPr>
        <w:t xml:space="preserve"> </w:t>
      </w:r>
      <w:r w:rsidRPr="0087287B">
        <w:rPr>
          <w:b/>
          <w:bCs/>
        </w:rPr>
        <w:t>for care-experienced young people.</w:t>
      </w:r>
      <w:r w:rsidRPr="0087287B">
        <w:t xml:space="preserve"> Personal Advisors play </w:t>
      </w:r>
      <w:r w:rsidR="004373AE">
        <w:t xml:space="preserve">vital </w:t>
      </w:r>
      <w:r w:rsidRPr="0087287B">
        <w:t xml:space="preserve">a central role in supporting transition to adulthood and should be </w:t>
      </w:r>
      <w:r w:rsidR="00F72B39">
        <w:t xml:space="preserve">equally </w:t>
      </w:r>
      <w:r w:rsidRPr="0087287B">
        <w:t xml:space="preserve">equipped to provide consistent, informed guidance, </w:t>
      </w:r>
      <w:r w:rsidR="0021152F">
        <w:t xml:space="preserve">so they can </w:t>
      </w:r>
      <w:r w:rsidRPr="0087287B">
        <w:t>advocate for educational progression. This would strengthen collaboration</w:t>
      </w:r>
      <w:r w:rsidR="00CD2F8A">
        <w:t xml:space="preserve">, </w:t>
      </w:r>
      <w:r w:rsidRPr="0087287B">
        <w:t xml:space="preserve">reduce the risk of young people falling through gaps in provision, and ensure that tools such as Personal Education Plans and the Further Education Bursary are used consistently across all </w:t>
      </w:r>
      <w:r w:rsidR="004A64A5">
        <w:t>L</w:t>
      </w:r>
      <w:r w:rsidRPr="0087287B">
        <w:t xml:space="preserve">ocal </w:t>
      </w:r>
      <w:r w:rsidR="004A64A5">
        <w:t>A</w:t>
      </w:r>
      <w:r w:rsidRPr="0087287B">
        <w:t>uthorities.</w:t>
      </w:r>
    </w:p>
    <w:p w:rsidR="008B100F" w:rsidRPr="008B100F" w:rsidP="008B100F">
      <w:pPr>
        <w:tabs>
          <w:tab w:val="num" w:pos="567"/>
        </w:tabs>
        <w:rPr>
          <w:sz w:val="16"/>
          <w:szCs w:val="16"/>
        </w:rPr>
      </w:pPr>
    </w:p>
    <w:p w:rsidR="0087287B" w:rsidRPr="0087287B" w:rsidP="00B40772">
      <w:pPr>
        <w:numPr>
          <w:ilvl w:val="0"/>
          <w:numId w:val="11"/>
        </w:numPr>
        <w:tabs>
          <w:tab w:val="num" w:pos="567"/>
          <w:tab w:val="clear" w:pos="720"/>
        </w:tabs>
        <w:ind w:left="567" w:hanging="567"/>
      </w:pPr>
      <w:r w:rsidRPr="0087287B">
        <w:rPr>
          <w:b/>
          <w:bCs/>
        </w:rPr>
        <w:t>The adoption of the NNECL Quality Mark as a mandatory standard across further and higher education providers in England.</w:t>
      </w:r>
      <w:r w:rsidRPr="0087287B">
        <w:t xml:space="preserve"> This would ensure care-experienced young people enter educational environments </w:t>
      </w:r>
      <w:r w:rsidR="00904B2C">
        <w:t>who have evidence</w:t>
      </w:r>
      <w:r w:rsidR="00374214">
        <w:t>d</w:t>
      </w:r>
      <w:r w:rsidR="00904B2C">
        <w:t xml:space="preserve"> the ways in which </w:t>
      </w:r>
      <w:r w:rsidR="00C01705">
        <w:t xml:space="preserve">their </w:t>
      </w:r>
      <w:r w:rsidRPr="0087287B">
        <w:t>support</w:t>
      </w:r>
      <w:r w:rsidR="00374214">
        <w:t xml:space="preserve"> and practice is impacting on</w:t>
      </w:r>
      <w:r w:rsidR="009175EB">
        <w:t xml:space="preserve"> care-experienced learners</w:t>
      </w:r>
      <w:r w:rsidR="00374214">
        <w:t xml:space="preserve"> progression. </w:t>
      </w:r>
    </w:p>
    <w:p w:rsidR="0087287B" w:rsidRPr="008B100F" w:rsidP="00B40772">
      <w:pPr>
        <w:rPr>
          <w:sz w:val="16"/>
          <w:szCs w:val="16"/>
        </w:rPr>
      </w:pPr>
    </w:p>
    <w:p w:rsidR="007D73B4" w:rsidP="00B40772">
      <w:r w:rsidRPr="00906F60">
        <w:t>However, improving outcomes is not solely the responsibility of education providers or statutory services. Care-experienced young people are shaped day to day</w:t>
      </w:r>
      <w:r>
        <w:t>,</w:t>
      </w:r>
      <w:r w:rsidRPr="00906F60">
        <w:t xml:space="preserve"> by the people around them in their everyday lives: employers, barbers, youth workers, sports coaches, newsagents, mentors and other trusted adults. These relationships play a vital role in </w:t>
      </w:r>
      <w:r w:rsidR="008B4109">
        <w:t>challenging expectations</w:t>
      </w:r>
      <w:r w:rsidRPr="00906F60">
        <w:t>, broadening horizons and helping young people imagine futures that might otherwise feel out of reach.</w:t>
      </w:r>
      <w:r>
        <w:t xml:space="preserve"> </w:t>
      </w:r>
      <w:r w:rsidRPr="007D73B4">
        <w:t xml:space="preserve">We therefore call for a wider national conversation about the role communities can play in supporting the educational ambitions of care-experienced young people. If more young people are to progress into ambitious post-16 pathways, we must create a culture in which those </w:t>
      </w:r>
      <w:r w:rsidR="008B4109">
        <w:t>pathways</w:t>
      </w:r>
      <w:r w:rsidRPr="007D73B4" w:rsidR="008B4109">
        <w:t xml:space="preserve"> </w:t>
      </w:r>
      <w:r w:rsidRPr="007D73B4">
        <w:t>are visible, actively encouraged and reinforced through everyday relationships across society.</w:t>
      </w:r>
    </w:p>
    <w:p w:rsidR="00CD69F9" w:rsidRPr="007D73B4" w:rsidP="007D73B4"/>
    <w:p w:rsidR="007D73B4" w:rsidRPr="007D73B4" w:rsidP="007D73B4">
      <w:r w:rsidRPr="007D73B4">
        <w:t xml:space="preserve">This report shows that low participation is not inevitable. Some </w:t>
      </w:r>
      <w:r w:rsidR="00A64FEF">
        <w:t>L</w:t>
      </w:r>
      <w:r w:rsidRPr="007D73B4">
        <w:t xml:space="preserve">ocal </w:t>
      </w:r>
      <w:r w:rsidR="00A64FEF">
        <w:t>A</w:t>
      </w:r>
      <w:r w:rsidRPr="007D73B4">
        <w:t>uthorities are already achieving significantly stronger outcomes than others</w:t>
      </w:r>
      <w:r w:rsidR="008B4109">
        <w:t xml:space="preserve"> – even </w:t>
      </w:r>
      <w:r w:rsidR="00131F80">
        <w:t>where</w:t>
      </w:r>
      <w:r w:rsidR="008B4109">
        <w:t xml:space="preserve"> the demographic context is similar</w:t>
      </w:r>
      <w:r w:rsidRPr="007D73B4">
        <w:t>. The challenge is to understand what is working, share that learning, and ensure that every care-experienced young person, regardless of where they live, has access to the opportunities, encouragement and conditions needed to fulfil their potential.</w:t>
      </w:r>
    </w:p>
    <w:p w:rsidR="00880873" w:rsidRPr="00E10E68" w:rsidP="003446E7">
      <w:pPr>
        <w:pStyle w:val="Heading2"/>
        <w:rPr>
          <w:b/>
          <w:bCs/>
          <w:color w:val="6E496E"/>
          <w:sz w:val="28"/>
          <w:szCs w:val="28"/>
        </w:rPr>
      </w:pPr>
      <w:bookmarkStart w:id="14" w:name="_Toc233200927"/>
      <w:r w:rsidRPr="00E10E68">
        <w:rPr>
          <w:b/>
          <w:bCs/>
          <w:color w:val="6E496E"/>
          <w:sz w:val="28"/>
          <w:szCs w:val="28"/>
        </w:rPr>
        <w:t>1</w:t>
      </w:r>
      <w:r w:rsidRPr="00E10E68" w:rsidR="008F3DC6">
        <w:rPr>
          <w:b/>
          <w:bCs/>
          <w:color w:val="6E496E"/>
          <w:sz w:val="28"/>
          <w:szCs w:val="28"/>
        </w:rPr>
        <w:t>1</w:t>
      </w:r>
      <w:r w:rsidRPr="00E10E68">
        <w:rPr>
          <w:b/>
          <w:bCs/>
          <w:color w:val="6E496E"/>
          <w:sz w:val="28"/>
          <w:szCs w:val="28"/>
        </w:rPr>
        <w:t>. References</w:t>
      </w:r>
      <w:bookmarkEnd w:id="14"/>
    </w:p>
    <w:p w:rsidR="001C568B" w:rsidRPr="001609C2" w:rsidP="009A1B93">
      <w:pPr>
        <w:spacing w:line="240" w:lineRule="auto"/>
        <w:rPr>
          <w:color w:val="000000" w:themeColor="text1"/>
        </w:rPr>
      </w:pPr>
      <w:r w:rsidRPr="001609C2">
        <w:rPr>
          <w:color w:val="000000" w:themeColor="text1"/>
        </w:rPr>
        <w:t xml:space="preserve">Department for Education (2019) </w:t>
      </w:r>
      <w:r w:rsidRPr="001609C2">
        <w:rPr>
          <w:i/>
          <w:iCs/>
          <w:color w:val="000000" w:themeColor="text1"/>
        </w:rPr>
        <w:t>Widening participation in higher education: 2019.</w:t>
      </w:r>
      <w:r w:rsidRPr="001609C2">
        <w:rPr>
          <w:color w:val="000000" w:themeColor="text1"/>
        </w:rPr>
        <w:t xml:space="preserve"> </w:t>
      </w:r>
      <w:r>
        <w:fldChar w:fldCharType="begin"/>
      </w:r>
      <w:r>
        <w:instrText xml:space="preserve"> HYPERLINK "https://www.gov.uk/government/statistics/widening-participation-in-higher-education-2019" </w:instrText>
      </w:r>
      <w:r>
        <w:fldChar w:fldCharType="separate"/>
      </w:r>
      <w:r w:rsidRPr="001609C2">
        <w:rPr>
          <w:rStyle w:val="Hyperlink"/>
          <w:color w:val="000000" w:themeColor="text1"/>
        </w:rPr>
        <w:t>https://www.gov.uk/government/statistics/widening-participation-in-higher-education-2019</w:t>
      </w:r>
      <w:r>
        <w:fldChar w:fldCharType="end"/>
      </w:r>
      <w:r w:rsidRPr="001609C2">
        <w:rPr>
          <w:color w:val="000000" w:themeColor="text1"/>
        </w:rPr>
        <w:t>.</w:t>
      </w:r>
    </w:p>
    <w:p w:rsidR="009A1B93" w:rsidRPr="001609C2" w:rsidP="009A1B93">
      <w:pPr>
        <w:spacing w:line="240" w:lineRule="auto"/>
        <w:rPr>
          <w:color w:val="000000" w:themeColor="text1"/>
        </w:rPr>
      </w:pPr>
    </w:p>
    <w:p w:rsidR="007A58B2" w:rsidRPr="001609C2" w:rsidP="009A1B93">
      <w:pPr>
        <w:spacing w:line="240" w:lineRule="auto"/>
        <w:rPr>
          <w:color w:val="000000" w:themeColor="text1"/>
        </w:rPr>
      </w:pPr>
      <w:r w:rsidRPr="001609C2">
        <w:rPr>
          <w:color w:val="000000" w:themeColor="text1"/>
        </w:rPr>
        <w:t>Department for Education (202</w:t>
      </w:r>
      <w:r w:rsidRPr="001609C2" w:rsidR="00F726FD">
        <w:rPr>
          <w:color w:val="000000" w:themeColor="text1"/>
        </w:rPr>
        <w:t>5</w:t>
      </w:r>
      <w:r w:rsidRPr="001609C2" w:rsidR="005241AB">
        <w:rPr>
          <w:color w:val="000000" w:themeColor="text1"/>
        </w:rPr>
        <w:t>a</w:t>
      </w:r>
      <w:r w:rsidRPr="001609C2">
        <w:rPr>
          <w:color w:val="000000" w:themeColor="text1"/>
        </w:rPr>
        <w:t xml:space="preserve">) </w:t>
      </w:r>
      <w:r w:rsidRPr="001609C2" w:rsidR="00350211">
        <w:rPr>
          <w:i/>
          <w:iCs/>
          <w:color w:val="000000" w:themeColor="text1"/>
        </w:rPr>
        <w:t>Children looked after in England including adoptions.</w:t>
      </w:r>
      <w:r w:rsidRPr="001609C2" w:rsidR="00350211">
        <w:rPr>
          <w:color w:val="000000" w:themeColor="text1"/>
        </w:rPr>
        <w:t xml:space="preserve"> </w:t>
      </w:r>
      <w:r>
        <w:fldChar w:fldCharType="begin"/>
      </w:r>
      <w:r>
        <w:instrText xml:space="preserve"> HYPERLINK "https://explore-education-statistics.service.gov.uk/find-statistics/children-looked-after-in-england-including-adoptions/2025" </w:instrText>
      </w:r>
      <w:r>
        <w:fldChar w:fldCharType="separate"/>
      </w:r>
      <w:r w:rsidRPr="001609C2" w:rsidR="005241AB">
        <w:rPr>
          <w:rStyle w:val="Hyperlink"/>
          <w:color w:val="000000" w:themeColor="text1"/>
        </w:rPr>
        <w:t>https://explore-education-statistics.service.gov.uk/find-statistics/children-looked-after-in-england-including-adoptions/2025</w:t>
      </w:r>
      <w:r>
        <w:fldChar w:fldCharType="end"/>
      </w:r>
      <w:r w:rsidRPr="001609C2" w:rsidR="00350211">
        <w:rPr>
          <w:color w:val="000000" w:themeColor="text1"/>
        </w:rPr>
        <w:t>.</w:t>
      </w:r>
    </w:p>
    <w:p w:rsidR="009A1B93" w:rsidRPr="001609C2" w:rsidP="009A1B93">
      <w:pPr>
        <w:spacing w:line="240" w:lineRule="auto"/>
        <w:rPr>
          <w:color w:val="000000" w:themeColor="text1"/>
        </w:rPr>
      </w:pPr>
    </w:p>
    <w:p w:rsidR="005241AB" w:rsidRPr="001609C2" w:rsidP="009A1B93">
      <w:pPr>
        <w:spacing w:line="240" w:lineRule="auto"/>
        <w:rPr>
          <w:color w:val="000000" w:themeColor="text1"/>
        </w:rPr>
      </w:pPr>
      <w:r w:rsidRPr="001609C2">
        <w:rPr>
          <w:color w:val="000000" w:themeColor="text1"/>
        </w:rPr>
        <w:t xml:space="preserve">Department for Education (2025b) </w:t>
      </w:r>
      <w:r w:rsidRPr="001609C2">
        <w:rPr>
          <w:i/>
          <w:iCs/>
          <w:color w:val="000000" w:themeColor="text1"/>
        </w:rPr>
        <w:t>Widening participation in higher education: 2025.</w:t>
      </w:r>
      <w:r w:rsidRPr="001609C2">
        <w:rPr>
          <w:color w:val="000000" w:themeColor="text1"/>
        </w:rPr>
        <w:t xml:space="preserve"> </w:t>
      </w:r>
      <w:r>
        <w:fldChar w:fldCharType="begin"/>
      </w:r>
      <w:r>
        <w:instrText xml:space="preserve"> HYPERLINK "https://www.gov.uk/government/statistics/widening-participation-in-higher-education-2025" </w:instrText>
      </w:r>
      <w:r>
        <w:fldChar w:fldCharType="separate"/>
      </w:r>
      <w:r w:rsidRPr="001609C2">
        <w:rPr>
          <w:rStyle w:val="Hyperlink"/>
          <w:color w:val="000000" w:themeColor="text1"/>
        </w:rPr>
        <w:t>https://www.gov.uk/government/statistics/widening-participation-in-higher-education-2025</w:t>
      </w:r>
      <w:r>
        <w:fldChar w:fldCharType="end"/>
      </w:r>
      <w:r w:rsidRPr="001609C2">
        <w:rPr>
          <w:color w:val="000000" w:themeColor="text1"/>
        </w:rPr>
        <w:t>.</w:t>
      </w:r>
    </w:p>
    <w:p w:rsidR="009A1B93" w:rsidRPr="001609C2" w:rsidP="009A1B93">
      <w:pPr>
        <w:spacing w:line="240" w:lineRule="auto"/>
        <w:rPr>
          <w:color w:val="000000" w:themeColor="text1"/>
        </w:rPr>
      </w:pPr>
    </w:p>
    <w:p w:rsidR="001D793E" w:rsidRPr="001609C2" w:rsidP="009A1B93">
      <w:pPr>
        <w:spacing w:line="240" w:lineRule="auto"/>
        <w:rPr>
          <w:color w:val="000000" w:themeColor="text1"/>
        </w:rPr>
      </w:pPr>
      <w:r w:rsidRPr="001609C2">
        <w:rPr>
          <w:color w:val="000000" w:themeColor="text1"/>
        </w:rPr>
        <w:t xml:space="preserve">Department for Education (2025c) </w:t>
      </w:r>
      <w:r w:rsidRPr="001609C2" w:rsidR="00EA51AB">
        <w:rPr>
          <w:color w:val="000000" w:themeColor="text1"/>
        </w:rPr>
        <w:t xml:space="preserve">Outcomes for children in need, including children looked after by </w:t>
      </w:r>
      <w:r w:rsidR="00A37924">
        <w:rPr>
          <w:color w:val="000000" w:themeColor="text1"/>
        </w:rPr>
        <w:t>L</w:t>
      </w:r>
      <w:r w:rsidRPr="001609C2" w:rsidR="00EA51AB">
        <w:rPr>
          <w:color w:val="000000" w:themeColor="text1"/>
        </w:rPr>
        <w:t xml:space="preserve">ocal </w:t>
      </w:r>
      <w:r w:rsidR="00A37924">
        <w:rPr>
          <w:color w:val="000000" w:themeColor="text1"/>
        </w:rPr>
        <w:t>A</w:t>
      </w:r>
      <w:r w:rsidRPr="001609C2" w:rsidR="00EA51AB">
        <w:rPr>
          <w:color w:val="000000" w:themeColor="text1"/>
        </w:rPr>
        <w:t xml:space="preserve">uthorities in England. </w:t>
      </w:r>
      <w:r>
        <w:fldChar w:fldCharType="begin"/>
      </w:r>
      <w:r>
        <w:instrText xml:space="preserve"> HYPERLINK "https://explore-education-statistics.service.gov.uk/find-statistics/outcomes-for-children-in-need-including-children-looked-after-by-local-authorities-in-england/2024" </w:instrText>
      </w:r>
      <w:r>
        <w:fldChar w:fldCharType="separate"/>
      </w:r>
      <w:r w:rsidRPr="001609C2" w:rsidR="00EA51AB">
        <w:rPr>
          <w:rStyle w:val="Hyperlink"/>
          <w:color w:val="000000" w:themeColor="text1"/>
        </w:rPr>
        <w:t>https://explore-education-statistics.service.gov.uk/find-statistics/outcomes-for-children-in-need-including-children-looked-after-by-local-authorities-in-england/2024</w:t>
      </w:r>
      <w:r>
        <w:fldChar w:fldCharType="end"/>
      </w:r>
      <w:r w:rsidRPr="001609C2" w:rsidR="00EA51AB">
        <w:rPr>
          <w:color w:val="000000" w:themeColor="text1"/>
        </w:rPr>
        <w:t>.</w:t>
      </w:r>
      <w:r w:rsidRPr="001609C2">
        <w:rPr>
          <w:color w:val="000000" w:themeColor="text1"/>
        </w:rPr>
        <w:t xml:space="preserve"> </w:t>
      </w:r>
    </w:p>
    <w:p w:rsidR="009A1B93" w:rsidRPr="001609C2" w:rsidP="009A1B93">
      <w:pPr>
        <w:spacing w:line="240" w:lineRule="auto"/>
        <w:rPr>
          <w:color w:val="000000" w:themeColor="text1"/>
        </w:rPr>
      </w:pPr>
    </w:p>
    <w:p w:rsidR="0063349D" w:rsidRPr="001609C2" w:rsidP="009A1B93">
      <w:pPr>
        <w:spacing w:line="240" w:lineRule="auto"/>
        <w:rPr>
          <w:color w:val="000000" w:themeColor="text1"/>
        </w:rPr>
      </w:pPr>
      <w:r w:rsidRPr="001609C2">
        <w:rPr>
          <w:color w:val="000000" w:themeColor="text1"/>
        </w:rPr>
        <w:t xml:space="preserve">Department for Education and Skills (2008) </w:t>
      </w:r>
      <w:r w:rsidRPr="001609C2">
        <w:rPr>
          <w:i/>
          <w:iCs/>
          <w:color w:val="000000" w:themeColor="text1"/>
        </w:rPr>
        <w:t xml:space="preserve">Care </w:t>
      </w:r>
      <w:r w:rsidRPr="001609C2" w:rsidR="00350211">
        <w:rPr>
          <w:i/>
          <w:iCs/>
          <w:color w:val="000000" w:themeColor="text1"/>
        </w:rPr>
        <w:t>m</w:t>
      </w:r>
      <w:r w:rsidRPr="001609C2">
        <w:rPr>
          <w:i/>
          <w:iCs/>
          <w:color w:val="000000" w:themeColor="text1"/>
        </w:rPr>
        <w:t xml:space="preserve">atters: Time for </w:t>
      </w:r>
      <w:r w:rsidRPr="001609C2" w:rsidR="00350211">
        <w:rPr>
          <w:i/>
          <w:iCs/>
          <w:color w:val="000000" w:themeColor="text1"/>
        </w:rPr>
        <w:t>c</w:t>
      </w:r>
      <w:r w:rsidRPr="001609C2">
        <w:rPr>
          <w:i/>
          <w:iCs/>
          <w:color w:val="000000" w:themeColor="text1"/>
        </w:rPr>
        <w:t>hange</w:t>
      </w:r>
      <w:r w:rsidRPr="001609C2">
        <w:rPr>
          <w:color w:val="000000" w:themeColor="text1"/>
        </w:rPr>
        <w:t xml:space="preserve">. </w:t>
      </w:r>
      <w:r w:rsidRPr="001609C2" w:rsidR="007A58B2">
        <w:rPr>
          <w:color w:val="000000" w:themeColor="text1"/>
        </w:rPr>
        <w:t>London: DfES.</w:t>
      </w:r>
    </w:p>
    <w:p w:rsidR="008B4109" w:rsidP="009A1B93">
      <w:pPr>
        <w:spacing w:line="240" w:lineRule="auto"/>
        <w:rPr>
          <w:color w:val="000000" w:themeColor="text1"/>
        </w:rPr>
      </w:pPr>
    </w:p>
    <w:p w:rsidR="00174B4D" w:rsidRPr="001609C2" w:rsidP="009A1B93">
      <w:pPr>
        <w:spacing w:line="240" w:lineRule="auto"/>
        <w:rPr>
          <w:color w:val="000000" w:themeColor="text1"/>
        </w:rPr>
      </w:pPr>
      <w:r w:rsidRPr="001609C2">
        <w:rPr>
          <w:color w:val="000000" w:themeColor="text1"/>
        </w:rPr>
        <w:t xml:space="preserve">Feinstein, L., S. Peck, M. Wigley, K. Duckworth, </w:t>
      </w:r>
      <w:r w:rsidRPr="001609C2" w:rsidR="002B765A">
        <w:rPr>
          <w:color w:val="000000" w:themeColor="text1"/>
        </w:rPr>
        <w:t xml:space="preserve">J. Selwyn, S. McIntosh, and J. Robson (2025) </w:t>
      </w:r>
      <w:r w:rsidRPr="001609C2" w:rsidR="002B765A">
        <w:rPr>
          <w:i/>
          <w:iCs/>
          <w:color w:val="000000" w:themeColor="text1"/>
        </w:rPr>
        <w:t>Pathways into and through higher education for young people with experience of children’s social care.</w:t>
      </w:r>
      <w:r w:rsidRPr="001609C2" w:rsidR="002B765A">
        <w:rPr>
          <w:color w:val="000000" w:themeColor="text1"/>
        </w:rPr>
        <w:t xml:space="preserve">  London: TASO.</w:t>
      </w:r>
    </w:p>
    <w:p w:rsidR="009A1B93" w:rsidRPr="001609C2" w:rsidP="009A1B93">
      <w:pPr>
        <w:spacing w:line="240" w:lineRule="auto"/>
        <w:rPr>
          <w:color w:val="000000" w:themeColor="text1"/>
        </w:rPr>
      </w:pPr>
    </w:p>
    <w:p w:rsidR="00B2705B" w:rsidRPr="001609C2" w:rsidP="009A1B93">
      <w:pPr>
        <w:spacing w:line="240" w:lineRule="auto"/>
        <w:rPr>
          <w:color w:val="000000" w:themeColor="text1"/>
        </w:rPr>
      </w:pPr>
      <w:r w:rsidRPr="001609C2">
        <w:rPr>
          <w:color w:val="000000" w:themeColor="text1"/>
        </w:rPr>
        <w:t xml:space="preserve">Harrison, N. (2017) </w:t>
      </w:r>
      <w:r w:rsidRPr="001609C2">
        <w:rPr>
          <w:i/>
          <w:iCs/>
          <w:color w:val="000000" w:themeColor="text1"/>
        </w:rPr>
        <w:t>Moving on up: care leavers and care-experienced students’ pathways into and through higher education.</w:t>
      </w:r>
      <w:r w:rsidRPr="001609C2">
        <w:rPr>
          <w:color w:val="000000" w:themeColor="text1"/>
        </w:rPr>
        <w:t xml:space="preserve"> Winchester: National Network for the Education of Care Leavers.</w:t>
      </w:r>
    </w:p>
    <w:p w:rsidR="009A1B93" w:rsidRPr="001609C2" w:rsidP="009A1B93">
      <w:pPr>
        <w:spacing w:line="240" w:lineRule="auto"/>
        <w:rPr>
          <w:color w:val="000000" w:themeColor="text1"/>
        </w:rPr>
      </w:pPr>
    </w:p>
    <w:p w:rsidR="00C049B8" w:rsidRPr="001609C2" w:rsidP="009A1B93">
      <w:pPr>
        <w:spacing w:line="240" w:lineRule="auto"/>
        <w:rPr>
          <w:color w:val="000000" w:themeColor="text1"/>
        </w:rPr>
      </w:pPr>
      <w:r w:rsidRPr="001609C2">
        <w:rPr>
          <w:color w:val="000000" w:themeColor="text1"/>
        </w:rPr>
        <w:t xml:space="preserve">Harrison, N. (2020) Patterns of participation in higher education for care-experienced students in England: why has there not been more progress? </w:t>
      </w:r>
      <w:r w:rsidRPr="001609C2">
        <w:rPr>
          <w:i/>
          <w:iCs/>
          <w:color w:val="000000" w:themeColor="text1"/>
        </w:rPr>
        <w:t>Studies in Higher Education</w:t>
      </w:r>
      <w:r w:rsidRPr="001609C2">
        <w:rPr>
          <w:color w:val="000000" w:themeColor="text1"/>
        </w:rPr>
        <w:t xml:space="preserve"> 45(9): 1986-2000.</w:t>
      </w:r>
    </w:p>
    <w:p w:rsidR="009A1B93" w:rsidRPr="001609C2" w:rsidP="009A1B93">
      <w:pPr>
        <w:spacing w:line="240" w:lineRule="auto"/>
        <w:rPr>
          <w:color w:val="000000" w:themeColor="text1"/>
        </w:rPr>
      </w:pPr>
    </w:p>
    <w:p w:rsidR="00B76099" w:rsidRPr="001609C2" w:rsidP="009A1B93">
      <w:pPr>
        <w:spacing w:line="240" w:lineRule="auto"/>
        <w:rPr>
          <w:color w:val="000000" w:themeColor="text1"/>
        </w:rPr>
      </w:pPr>
      <w:r w:rsidRPr="001609C2">
        <w:rPr>
          <w:color w:val="000000" w:themeColor="text1"/>
        </w:rPr>
        <w:t xml:space="preserve">Harrison N., J. Dixon, D. Sanders-Ellis, J. Ward and P. Asker (2023) </w:t>
      </w:r>
      <w:r w:rsidRPr="001609C2">
        <w:rPr>
          <w:i/>
          <w:iCs/>
          <w:color w:val="000000" w:themeColor="text1"/>
        </w:rPr>
        <w:t>Care leavers’ transition into the labour market in England</w:t>
      </w:r>
      <w:r w:rsidRPr="001609C2">
        <w:rPr>
          <w:color w:val="000000" w:themeColor="text1"/>
        </w:rPr>
        <w:t>. Oxford: Rees Centre.</w:t>
      </w:r>
    </w:p>
    <w:p w:rsidR="009A1B93" w:rsidRPr="001609C2" w:rsidP="009A1B93">
      <w:pPr>
        <w:spacing w:line="240" w:lineRule="auto"/>
        <w:rPr>
          <w:color w:val="000000" w:themeColor="text1"/>
        </w:rPr>
      </w:pPr>
    </w:p>
    <w:p w:rsidR="00880873" w:rsidRPr="001609C2" w:rsidP="009A1B93">
      <w:pPr>
        <w:spacing w:line="240" w:lineRule="auto"/>
        <w:rPr>
          <w:color w:val="000000" w:themeColor="text1"/>
        </w:rPr>
      </w:pPr>
      <w:r w:rsidRPr="001609C2">
        <w:rPr>
          <w:color w:val="000000" w:themeColor="text1"/>
        </w:rPr>
        <w:t xml:space="preserve">Jackson, S., S. Ajayi and M. Quigley (2005) </w:t>
      </w:r>
      <w:r w:rsidRPr="001609C2">
        <w:rPr>
          <w:i/>
          <w:iCs/>
          <w:color w:val="000000" w:themeColor="text1"/>
        </w:rPr>
        <w:t>Going to university from care</w:t>
      </w:r>
      <w:r w:rsidRPr="001609C2" w:rsidR="00350211">
        <w:rPr>
          <w:color w:val="000000" w:themeColor="text1"/>
        </w:rPr>
        <w:t>.</w:t>
      </w:r>
      <w:r w:rsidRPr="001609C2">
        <w:rPr>
          <w:color w:val="000000" w:themeColor="text1"/>
        </w:rPr>
        <w:t xml:space="preserve"> London: Institute of Education.</w:t>
      </w:r>
    </w:p>
    <w:p w:rsidR="009A1B93" w:rsidRPr="001609C2" w:rsidP="009A1B93">
      <w:pPr>
        <w:spacing w:line="240" w:lineRule="auto"/>
        <w:rPr>
          <w:color w:val="000000" w:themeColor="text1"/>
        </w:rPr>
      </w:pPr>
    </w:p>
    <w:p w:rsidR="007F1EBD" w:rsidRPr="001609C2" w:rsidP="009A1B93">
      <w:pPr>
        <w:spacing w:line="240" w:lineRule="auto"/>
        <w:rPr>
          <w:color w:val="000000" w:themeColor="text1"/>
        </w:rPr>
      </w:pPr>
      <w:r w:rsidRPr="001609C2">
        <w:rPr>
          <w:color w:val="000000" w:themeColor="text1"/>
        </w:rPr>
        <w:t xml:space="preserve">Office for Students (2024) </w:t>
      </w:r>
      <w:r w:rsidRPr="001609C2">
        <w:rPr>
          <w:i/>
          <w:iCs/>
          <w:color w:val="000000" w:themeColor="text1"/>
        </w:rPr>
        <w:t>Young participation by area</w:t>
      </w:r>
      <w:r w:rsidRPr="001609C2">
        <w:rPr>
          <w:color w:val="000000" w:themeColor="text1"/>
        </w:rPr>
        <w:t xml:space="preserve">. </w:t>
      </w:r>
      <w:r>
        <w:fldChar w:fldCharType="begin"/>
      </w:r>
      <w:r>
        <w:instrText xml:space="preserve"> HYPERLINK "https://www.officeforstudents.org.uk/data-and-analysis/young-participation-by-area" </w:instrText>
      </w:r>
      <w:r>
        <w:fldChar w:fldCharType="separate"/>
      </w:r>
      <w:r w:rsidRPr="001609C2" w:rsidR="0089422E">
        <w:rPr>
          <w:rStyle w:val="Hyperlink"/>
          <w:color w:val="000000" w:themeColor="text1"/>
        </w:rPr>
        <w:t>https://www.officeforstudents.org.uk/data-and-analysis/young-participation-by-area</w:t>
      </w:r>
      <w:r>
        <w:fldChar w:fldCharType="end"/>
      </w:r>
      <w:r w:rsidRPr="001609C2" w:rsidR="00751F79">
        <w:rPr>
          <w:color w:val="000000" w:themeColor="text1"/>
        </w:rPr>
        <w:t xml:space="preserve">. </w:t>
      </w:r>
    </w:p>
    <w:p w:rsidR="009A1B93" w:rsidRPr="001609C2" w:rsidP="009A1B93">
      <w:pPr>
        <w:spacing w:line="240" w:lineRule="auto"/>
        <w:rPr>
          <w:color w:val="000000" w:themeColor="text1"/>
        </w:rPr>
      </w:pPr>
    </w:p>
    <w:p w:rsidR="00183631" w:rsidRPr="001609C2" w:rsidP="009A1B93">
      <w:pPr>
        <w:spacing w:line="240" w:lineRule="auto"/>
        <w:rPr>
          <w:color w:val="000000" w:themeColor="text1"/>
        </w:rPr>
      </w:pPr>
      <w:r w:rsidRPr="001609C2">
        <w:rPr>
          <w:color w:val="000000" w:themeColor="text1"/>
        </w:rPr>
        <w:t xml:space="preserve">Sebba, J., D. Berridge, N. Luke, J. Fletcher, K. Bell, S. Strand, S. Thomas, I. Sinclair, and A. O’Higgins (2015) </w:t>
      </w:r>
      <w:r w:rsidRPr="001609C2">
        <w:rPr>
          <w:i/>
          <w:iCs/>
          <w:color w:val="000000" w:themeColor="text1"/>
        </w:rPr>
        <w:t>The educational progress of looked after children in England.</w:t>
      </w:r>
      <w:r w:rsidRPr="001609C2">
        <w:rPr>
          <w:color w:val="000000" w:themeColor="text1"/>
        </w:rPr>
        <w:t xml:space="preserve"> Oxford/Bristol: Rees Centre/University of Bristol.</w:t>
      </w:r>
    </w:p>
    <w:p w:rsidR="009A1B93" w:rsidRPr="001609C2" w:rsidP="009A1B93">
      <w:pPr>
        <w:spacing w:line="240" w:lineRule="auto"/>
        <w:rPr>
          <w:color w:val="000000" w:themeColor="text1"/>
        </w:rPr>
      </w:pPr>
    </w:p>
    <w:p w:rsidR="00D84FDD" w:rsidP="00C3689A">
      <w:pPr>
        <w:spacing w:line="240" w:lineRule="auto"/>
        <w:rPr>
          <w:color w:val="000000" w:themeColor="text1"/>
        </w:rPr>
      </w:pPr>
      <w:r w:rsidRPr="001609C2">
        <w:rPr>
          <w:color w:val="000000" w:themeColor="text1"/>
        </w:rPr>
        <w:t xml:space="preserve">Stevenson, J., Z. Baker, N. Harrison, B. Bland, S. Jones-Devitt, A. Donnelly, N. Pickering and L. Austen (2020) </w:t>
      </w:r>
      <w:r w:rsidRPr="001609C2">
        <w:rPr>
          <w:i/>
          <w:iCs/>
          <w:color w:val="000000" w:themeColor="text1"/>
        </w:rPr>
        <w:t>Positive impact? What factors affect access, retention and graduate outcomes for university students with a background of care or family estrangement?</w:t>
      </w:r>
      <w:r w:rsidRPr="001609C2">
        <w:rPr>
          <w:color w:val="000000" w:themeColor="text1"/>
        </w:rPr>
        <w:t xml:space="preserve"> Bristol: Unite Foundation.</w:t>
      </w:r>
    </w:p>
    <w:p w:rsidR="00F161C6" w:rsidRPr="001609C2" w:rsidP="009A1B93">
      <w:pPr>
        <w:spacing w:line="240" w:lineRule="auto"/>
        <w:rPr>
          <w:color w:val="000000" w:themeColor="text1"/>
        </w:rPr>
      </w:pPr>
    </w:p>
    <w:sectPr w:rsidSect="003C2DE1">
      <w:footerReference w:type="default" r:id="rId16"/>
      <w:pgSz w:w="11906" w:h="16838"/>
      <w:pgMar w:top="1134" w:right="991" w:bottom="851" w:left="1134" w:header="709" w:footer="3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3F17" w:rsidRPr="00DE3F17">
    <w:pPr>
      <w:pStyle w:val="Footer"/>
      <w:jc w:val="right"/>
      <w:rPr>
        <w:sz w:val="18"/>
        <w:szCs w:val="18"/>
      </w:rPr>
    </w:pPr>
    <w:sdt>
      <w:sdtPr>
        <w:rPr>
          <w:sz w:val="18"/>
          <w:szCs w:val="18"/>
        </w:rPr>
        <w:id w:val="1292249933"/>
        <w:docPartObj>
          <w:docPartGallery w:val="Page Numbers (Bottom of Page)"/>
          <w:docPartUnique/>
        </w:docPartObj>
      </w:sdtPr>
      <w:sdtEndPr>
        <w:rPr>
          <w:noProof/>
        </w:rPr>
      </w:sdtEndPr>
      <w:sdtContent>
        <w:r w:rsidRPr="00DE3F17">
          <w:rPr>
            <w:sz w:val="18"/>
            <w:szCs w:val="18"/>
          </w:rPr>
          <w:fldChar w:fldCharType="begin"/>
        </w:r>
        <w:r w:rsidRPr="00DE3F17">
          <w:rPr>
            <w:sz w:val="18"/>
            <w:szCs w:val="18"/>
          </w:rPr>
          <w:instrText xml:space="preserve"> PAGE   \* MERGEFORMAT </w:instrText>
        </w:r>
        <w:r w:rsidRPr="00DE3F17">
          <w:rPr>
            <w:sz w:val="18"/>
            <w:szCs w:val="18"/>
          </w:rPr>
          <w:fldChar w:fldCharType="separate"/>
        </w:r>
        <w:r w:rsidRPr="00DE3F17">
          <w:rPr>
            <w:noProof/>
            <w:sz w:val="18"/>
            <w:szCs w:val="18"/>
          </w:rPr>
          <w:t>2</w:t>
        </w:r>
        <w:r w:rsidRPr="00DE3F17">
          <w:rPr>
            <w:noProof/>
            <w:sz w:val="18"/>
            <w:szCs w:val="18"/>
          </w:rPr>
          <w:fldChar w:fldCharType="end"/>
        </w:r>
      </w:sdtContent>
    </w:sdt>
    <w:r w:rsidR="00C3689A">
      <w:rPr>
        <w:noProof/>
        <w:sz w:val="18"/>
        <w:szCs w:val="18"/>
      </w:rPr>
      <w:t xml:space="preserve"> of </w:t>
    </w:r>
    <w:r w:rsidR="00EA6A43">
      <w:rPr>
        <w:noProof/>
        <w:sz w:val="18"/>
        <w:szCs w:val="18"/>
      </w:rPr>
      <w:t>28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929DE" w:rsidP="000755F3">
      <w:pPr>
        <w:spacing w:line="240" w:lineRule="auto"/>
      </w:pPr>
      <w:r>
        <w:separator/>
      </w:r>
    </w:p>
  </w:footnote>
  <w:footnote w:type="continuationSeparator" w:id="1">
    <w:p w:rsidR="007929DE" w:rsidP="000755F3">
      <w:pPr>
        <w:spacing w:line="240" w:lineRule="auto"/>
      </w:pPr>
      <w:r>
        <w:continuationSeparator/>
      </w:r>
    </w:p>
  </w:footnote>
  <w:footnote w:id="2">
    <w:p w:rsidR="002C102D">
      <w:pPr>
        <w:pStyle w:val="FootnoteText"/>
      </w:pPr>
      <w:r w:rsidRPr="00EE582E">
        <w:rPr>
          <w:rStyle w:val="FootnoteReference"/>
          <w:sz w:val="18"/>
          <w:szCs w:val="18"/>
        </w:rPr>
        <w:footnoteRef/>
      </w:r>
      <w:r w:rsidRPr="00EE582E">
        <w:rPr>
          <w:sz w:val="18"/>
          <w:szCs w:val="18"/>
        </w:rPr>
        <w:t xml:space="preserve"> In this report, we use ‘participation’ to denote entry to </w:t>
      </w:r>
      <w:r w:rsidRPr="00EE582E" w:rsidR="000347A0">
        <w:rPr>
          <w:sz w:val="18"/>
          <w:szCs w:val="18"/>
        </w:rPr>
        <w:t xml:space="preserve">a </w:t>
      </w:r>
      <w:r w:rsidRPr="00EE582E">
        <w:rPr>
          <w:sz w:val="18"/>
          <w:szCs w:val="18"/>
        </w:rPr>
        <w:t>higher education</w:t>
      </w:r>
      <w:r w:rsidRPr="00EE582E" w:rsidR="000347A0">
        <w:rPr>
          <w:sz w:val="18"/>
          <w:szCs w:val="18"/>
        </w:rPr>
        <w:t xml:space="preserve"> programme</w:t>
      </w:r>
      <w:r w:rsidRPr="00EE582E" w:rsidR="00EF5A39">
        <w:rPr>
          <w:sz w:val="18"/>
          <w:szCs w:val="18"/>
        </w:rPr>
        <w:t>.  This should not be taken to mean that the programme was completed</w:t>
      </w:r>
      <w:r w:rsidRPr="00EE582E" w:rsidR="00EE582E">
        <w:rPr>
          <w:sz w:val="18"/>
          <w:szCs w:val="18"/>
        </w:rPr>
        <w:t xml:space="preserve"> – this is beyond the scope of this report.</w:t>
      </w:r>
    </w:p>
  </w:footnote>
  <w:footnote w:id="3">
    <w:p w:rsidR="000755F3">
      <w:pPr>
        <w:pStyle w:val="FootnoteText"/>
      </w:pPr>
      <w:r w:rsidRPr="000755F3">
        <w:rPr>
          <w:rStyle w:val="FootnoteReference"/>
          <w:sz w:val="18"/>
          <w:szCs w:val="18"/>
        </w:rPr>
        <w:footnoteRef/>
      </w:r>
      <w:r w:rsidRPr="000755F3">
        <w:rPr>
          <w:sz w:val="18"/>
          <w:szCs w:val="18"/>
        </w:rPr>
        <w:t xml:space="preserve"> In this report, we use ‘care-experienced’ to denote any person who spent time in the care of their local authority during childhood and ‘care leaver’ to denote the subset who meet the </w:t>
      </w:r>
      <w:r w:rsidR="002E3E9F">
        <w:rPr>
          <w:sz w:val="18"/>
          <w:szCs w:val="18"/>
        </w:rPr>
        <w:t xml:space="preserve">relevant </w:t>
      </w:r>
      <w:r w:rsidRPr="000755F3">
        <w:rPr>
          <w:sz w:val="18"/>
          <w:szCs w:val="18"/>
        </w:rPr>
        <w:t xml:space="preserve">statutory definition and </w:t>
      </w:r>
      <w:r w:rsidRPr="000755F3">
        <w:rPr>
          <w:sz w:val="18"/>
          <w:szCs w:val="18"/>
        </w:rPr>
        <w:t>are able to access</w:t>
      </w:r>
      <w:r>
        <w:rPr>
          <w:sz w:val="18"/>
          <w:szCs w:val="18"/>
        </w:rPr>
        <w:t xml:space="preserve"> the package of</w:t>
      </w:r>
      <w:r w:rsidRPr="000755F3">
        <w:rPr>
          <w:sz w:val="18"/>
          <w:szCs w:val="18"/>
        </w:rPr>
        <w:t xml:space="preserve"> ‘leaving care’ support on transition to adulthood.</w:t>
      </w:r>
      <w:r w:rsidR="002717D4">
        <w:rPr>
          <w:sz w:val="18"/>
          <w:szCs w:val="18"/>
        </w:rPr>
        <w:t xml:space="preserve">  The Department for Education often uses a third definition of</w:t>
      </w:r>
      <w:r w:rsidR="00D82286">
        <w:rPr>
          <w:sz w:val="18"/>
          <w:szCs w:val="18"/>
        </w:rPr>
        <w:t xml:space="preserve"> young people who were in care </w:t>
      </w:r>
      <w:r w:rsidR="00704B69">
        <w:rPr>
          <w:sz w:val="18"/>
          <w:szCs w:val="18"/>
        </w:rPr>
        <w:t xml:space="preserve">for </w:t>
      </w:r>
      <w:r w:rsidR="00D82286">
        <w:rPr>
          <w:sz w:val="18"/>
          <w:szCs w:val="18"/>
        </w:rPr>
        <w:t xml:space="preserve">a 12 month period </w:t>
      </w:r>
      <w:r w:rsidR="002E3E9F">
        <w:rPr>
          <w:sz w:val="18"/>
          <w:szCs w:val="18"/>
        </w:rPr>
        <w:t>approaching their 16</w:t>
      </w:r>
      <w:r w:rsidRPr="002E3E9F" w:rsidR="002E3E9F">
        <w:rPr>
          <w:sz w:val="18"/>
          <w:szCs w:val="18"/>
          <w:vertAlign w:val="superscript"/>
        </w:rPr>
        <w:t>th</w:t>
      </w:r>
      <w:r w:rsidR="002E3E9F">
        <w:rPr>
          <w:sz w:val="18"/>
          <w:szCs w:val="18"/>
        </w:rPr>
        <w:t xml:space="preserve"> birthday</w:t>
      </w:r>
      <w:r w:rsidR="00D82286">
        <w:rPr>
          <w:sz w:val="18"/>
          <w:szCs w:val="18"/>
        </w:rPr>
        <w:t xml:space="preserve"> – this is effectively</w:t>
      </w:r>
      <w:r w:rsidR="00162491">
        <w:rPr>
          <w:sz w:val="18"/>
          <w:szCs w:val="18"/>
        </w:rPr>
        <w:t xml:space="preserve"> used as</w:t>
      </w:r>
      <w:r w:rsidR="00D82286">
        <w:rPr>
          <w:sz w:val="18"/>
          <w:szCs w:val="18"/>
        </w:rPr>
        <w:t xml:space="preserve"> a </w:t>
      </w:r>
      <w:r w:rsidR="002E3E9F">
        <w:rPr>
          <w:sz w:val="18"/>
          <w:szCs w:val="18"/>
        </w:rPr>
        <w:t xml:space="preserve">simplified </w:t>
      </w:r>
      <w:r w:rsidR="00D82286">
        <w:rPr>
          <w:sz w:val="18"/>
          <w:szCs w:val="18"/>
        </w:rPr>
        <w:t>proxy for care leavers.</w:t>
      </w:r>
    </w:p>
  </w:footnote>
  <w:footnote w:id="4">
    <w:p w:rsidR="001F2DFA" w:rsidP="001F2DFA">
      <w:pPr>
        <w:pStyle w:val="FootnoteText"/>
      </w:pPr>
      <w:r w:rsidRPr="00B74CC1">
        <w:rPr>
          <w:rStyle w:val="FootnoteReference"/>
          <w:sz w:val="18"/>
          <w:szCs w:val="18"/>
        </w:rPr>
        <w:footnoteRef/>
      </w:r>
      <w:r w:rsidRPr="00B74CC1">
        <w:rPr>
          <w:sz w:val="18"/>
          <w:szCs w:val="18"/>
        </w:rPr>
        <w:t xml:space="preserve"> Local Authority boundaries are politically determined and there are periodic reviews in which Local Authorities may be merged, split or otherwise reorganised.  </w:t>
      </w:r>
      <w:r w:rsidR="000C3B47">
        <w:rPr>
          <w:sz w:val="18"/>
          <w:szCs w:val="18"/>
        </w:rPr>
        <w:t>The number of Local Authorities thus varied slightly across the period covered by this report.</w:t>
      </w:r>
    </w:p>
  </w:footnote>
  <w:footnote w:id="5">
    <w:p w:rsidR="00802473" w:rsidP="00802473">
      <w:pPr>
        <w:pStyle w:val="FootnoteText"/>
      </w:pPr>
      <w:r w:rsidRPr="001C1A56">
        <w:rPr>
          <w:rStyle w:val="FootnoteReference"/>
          <w:sz w:val="18"/>
          <w:szCs w:val="18"/>
        </w:rPr>
        <w:footnoteRef/>
      </w:r>
      <w:r w:rsidRPr="001C1A56">
        <w:rPr>
          <w:sz w:val="18"/>
          <w:szCs w:val="18"/>
        </w:rPr>
        <w:t xml:space="preserve"> More information about data sharing can be found here: </w:t>
      </w:r>
      <w:r>
        <w:fldChar w:fldCharType="begin"/>
      </w:r>
      <w:r>
        <w:instrText xml:space="preserve"> HYPERLINK "https://www.gov.uk/guidance/data-protection-how-we-collect-and-share-research-data" </w:instrText>
      </w:r>
      <w:r>
        <w:fldChar w:fldCharType="separate"/>
      </w:r>
      <w:r w:rsidRPr="001C1A56">
        <w:rPr>
          <w:rStyle w:val="Hyperlink"/>
          <w:sz w:val="18"/>
          <w:szCs w:val="18"/>
        </w:rPr>
        <w:t>https://www.gov.uk/guidance/data-protection-how-we-collect-and-share-research-data</w:t>
      </w:r>
      <w:r>
        <w:fldChar w:fldCharType="end"/>
      </w:r>
      <w:r w:rsidRPr="001C1A56">
        <w:rPr>
          <w:sz w:val="18"/>
          <w:szCs w:val="18"/>
        </w:rPr>
        <w:t xml:space="preserve">. </w:t>
      </w:r>
    </w:p>
  </w:footnote>
  <w:footnote w:id="6">
    <w:p w:rsidR="00794F8B">
      <w:pPr>
        <w:pStyle w:val="FootnoteText"/>
      </w:pPr>
      <w:r w:rsidRPr="00EB52C1">
        <w:rPr>
          <w:rStyle w:val="FootnoteReference"/>
          <w:sz w:val="18"/>
          <w:szCs w:val="18"/>
        </w:rPr>
        <w:footnoteRef/>
      </w:r>
      <w:r w:rsidRPr="00EB52C1">
        <w:rPr>
          <w:sz w:val="18"/>
          <w:szCs w:val="18"/>
        </w:rPr>
        <w:t xml:space="preserve"> In keeping with the </w:t>
      </w:r>
      <w:r w:rsidR="00EB52C1">
        <w:rPr>
          <w:sz w:val="18"/>
          <w:szCs w:val="18"/>
        </w:rPr>
        <w:t>data privacy policies</w:t>
      </w:r>
      <w:r w:rsidRPr="00EB52C1">
        <w:rPr>
          <w:sz w:val="18"/>
          <w:szCs w:val="18"/>
        </w:rPr>
        <w:t xml:space="preserve"> of the Office for National Statistics, all counts provided in this report are rounded to the nearest 10 and any counts under 20 are suppressed.</w:t>
      </w:r>
      <w:r w:rsidR="00557087">
        <w:rPr>
          <w:sz w:val="18"/>
          <w:szCs w:val="18"/>
        </w:rPr>
        <w:t xml:space="preserve">  Perce</w:t>
      </w:r>
      <w:r w:rsidR="00691F7F">
        <w:rPr>
          <w:sz w:val="18"/>
          <w:szCs w:val="18"/>
        </w:rPr>
        <w:t>ntages are rounded to the nearest whole number.</w:t>
      </w:r>
    </w:p>
  </w:footnote>
  <w:footnote w:id="7">
    <w:p w:rsidR="0097197A">
      <w:pPr>
        <w:pStyle w:val="FootnoteText"/>
      </w:pPr>
      <w:r w:rsidRPr="0097197A">
        <w:rPr>
          <w:rStyle w:val="FootnoteReference"/>
          <w:sz w:val="18"/>
          <w:szCs w:val="18"/>
        </w:rPr>
        <w:footnoteRef/>
      </w:r>
      <w:r w:rsidRPr="0097197A">
        <w:rPr>
          <w:sz w:val="18"/>
          <w:szCs w:val="18"/>
        </w:rPr>
        <w:t xml:space="preserve"> See Section 8</w:t>
      </w:r>
      <w:r>
        <w:rPr>
          <w:sz w:val="18"/>
          <w:szCs w:val="18"/>
        </w:rPr>
        <w:t xml:space="preserve"> for an explanation of ‘good’ passes</w:t>
      </w:r>
      <w:r w:rsidRPr="0097197A">
        <w:rPr>
          <w:sz w:val="18"/>
          <w:szCs w:val="18"/>
        </w:rPr>
        <w:t>.</w:t>
      </w:r>
    </w:p>
  </w:footnote>
  <w:footnote w:id="8">
    <w:p w:rsidR="00F35084" w:rsidRPr="00845C40">
      <w:pPr>
        <w:pStyle w:val="FootnoteText"/>
        <w:rPr>
          <w:sz w:val="18"/>
          <w:szCs w:val="18"/>
        </w:rPr>
      </w:pPr>
      <w:r w:rsidRPr="00845C40">
        <w:rPr>
          <w:rStyle w:val="FootnoteReference"/>
          <w:sz w:val="18"/>
          <w:szCs w:val="18"/>
        </w:rPr>
        <w:footnoteRef/>
      </w:r>
      <w:r w:rsidRPr="00845C40">
        <w:rPr>
          <w:sz w:val="18"/>
          <w:szCs w:val="18"/>
        </w:rPr>
        <w:t xml:space="preserve"> Drawn from </w:t>
      </w:r>
      <w:r>
        <w:fldChar w:fldCharType="begin"/>
      </w:r>
      <w:r>
        <w:instrText xml:space="preserve"> HYPERLINK "https://www.gov.uk/government/publications/local-authority-interactive-tool-lait" </w:instrText>
      </w:r>
      <w:r>
        <w:fldChar w:fldCharType="separate"/>
      </w:r>
      <w:r w:rsidRPr="00845C40" w:rsidR="00E31445">
        <w:rPr>
          <w:rStyle w:val="Hyperlink"/>
          <w:sz w:val="18"/>
          <w:szCs w:val="18"/>
        </w:rPr>
        <w:t>https://www.gov.uk/government/publications/local-authority-interactive-tool-lait</w:t>
      </w:r>
      <w:r>
        <w:fldChar w:fldCharType="end"/>
      </w:r>
      <w:r w:rsidRPr="00845C40" w:rsidR="00E31445">
        <w:rPr>
          <w:sz w:val="18"/>
          <w:szCs w:val="18"/>
        </w:rPr>
        <w:t xml:space="preserve">. </w:t>
      </w:r>
    </w:p>
  </w:footnote>
  <w:footnote w:id="9">
    <w:p w:rsidR="00D25257" w:rsidRPr="00845C40">
      <w:pPr>
        <w:pStyle w:val="FootnoteText"/>
        <w:rPr>
          <w:sz w:val="18"/>
          <w:szCs w:val="18"/>
        </w:rPr>
      </w:pPr>
      <w:r w:rsidRPr="00845C40">
        <w:rPr>
          <w:rStyle w:val="FootnoteReference"/>
          <w:sz w:val="18"/>
          <w:szCs w:val="18"/>
        </w:rPr>
        <w:footnoteRef/>
      </w:r>
      <w:r w:rsidRPr="00845C40">
        <w:rPr>
          <w:sz w:val="18"/>
          <w:szCs w:val="18"/>
        </w:rPr>
        <w:t xml:space="preserve"> Drawn from </w:t>
      </w:r>
      <w:r>
        <w:fldChar w:fldCharType="begin"/>
      </w:r>
      <w:r>
        <w:instrText xml:space="preserve"> HYPERLINK "https://www.gov.uk/government/statistics/english-indices-of-deprivation-2015" </w:instrText>
      </w:r>
      <w:r>
        <w:fldChar w:fldCharType="separate"/>
      </w:r>
      <w:r w:rsidRPr="00212925" w:rsidR="0033395E">
        <w:rPr>
          <w:rStyle w:val="Hyperlink"/>
          <w:sz w:val="18"/>
          <w:szCs w:val="18"/>
        </w:rPr>
        <w:t>https://www.gov.uk/government/statistics/english-indices-of-deprivation-2015</w:t>
      </w:r>
      <w:r>
        <w:fldChar w:fldCharType="end"/>
      </w:r>
      <w:r w:rsidRPr="00845C40">
        <w:rPr>
          <w:sz w:val="18"/>
          <w:szCs w:val="18"/>
        </w:rPr>
        <w:t>.</w:t>
      </w:r>
    </w:p>
  </w:footnote>
  <w:footnote w:id="10">
    <w:p w:rsidR="00575099">
      <w:pPr>
        <w:pStyle w:val="FootnoteText"/>
      </w:pPr>
      <w:r w:rsidRPr="00845C40">
        <w:rPr>
          <w:rStyle w:val="FootnoteReference"/>
          <w:sz w:val="18"/>
          <w:szCs w:val="18"/>
        </w:rPr>
        <w:footnoteRef/>
      </w:r>
      <w:r w:rsidRPr="00845C40">
        <w:rPr>
          <w:sz w:val="18"/>
          <w:szCs w:val="18"/>
        </w:rPr>
        <w:t xml:space="preserve"> </w:t>
      </w:r>
      <w:r w:rsidRPr="00845C40" w:rsidR="00845C40">
        <w:rPr>
          <w:sz w:val="18"/>
          <w:szCs w:val="18"/>
        </w:rPr>
        <w:t xml:space="preserve">Drawn from </w:t>
      </w:r>
      <w:r>
        <w:fldChar w:fldCharType="begin"/>
      </w:r>
      <w:r>
        <w:instrText xml:space="preserve"> HYPERLINK "https://www.nomisweb.co.uk/census/2011/data_finder" </w:instrText>
      </w:r>
      <w:r>
        <w:fldChar w:fldCharType="separate"/>
      </w:r>
      <w:r w:rsidRPr="00845C40" w:rsidR="00845C40">
        <w:rPr>
          <w:rStyle w:val="Hyperlink"/>
          <w:sz w:val="18"/>
          <w:szCs w:val="18"/>
        </w:rPr>
        <w:t>https://www.nomisweb.co.uk/census/2011/data_finder</w:t>
      </w:r>
      <w:r>
        <w:fldChar w:fldCharType="end"/>
      </w:r>
      <w:r w:rsidRPr="00845C40" w:rsidR="00845C40">
        <w:rPr>
          <w:sz w:val="18"/>
          <w:szCs w:val="18"/>
        </w:rPr>
        <w:t xml:space="preserve">. </w:t>
      </w:r>
    </w:p>
  </w:footnote>
  <w:footnote w:id="11">
    <w:p w:rsidR="000B407E">
      <w:pPr>
        <w:pStyle w:val="FootnoteText"/>
      </w:pPr>
      <w:r w:rsidRPr="000B407E">
        <w:rPr>
          <w:rStyle w:val="FootnoteReference"/>
          <w:sz w:val="18"/>
          <w:szCs w:val="18"/>
        </w:rPr>
        <w:footnoteRef/>
      </w:r>
      <w:r w:rsidRPr="000B407E">
        <w:rPr>
          <w:sz w:val="18"/>
          <w:szCs w:val="18"/>
        </w:rPr>
        <w:t xml:space="preserve"> The Pearson correlation coefficients were .823, .430, .139 and .836 across Figures 1 to 4 respectively.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B62490"/>
    <w:multiLevelType w:val="hybridMultilevel"/>
    <w:tmpl w:val="DE248F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8691EB2"/>
    <w:multiLevelType w:val="multilevel"/>
    <w:tmpl w:val="740C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DC009A"/>
    <w:multiLevelType w:val="hybridMultilevel"/>
    <w:tmpl w:val="71C864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0555BFA"/>
    <w:multiLevelType w:val="multilevel"/>
    <w:tmpl w:val="89BA0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EC500D"/>
    <w:multiLevelType w:val="hybridMultilevel"/>
    <w:tmpl w:val="F98AAFF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539104F"/>
    <w:multiLevelType w:val="hybridMultilevel"/>
    <w:tmpl w:val="390CF8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D244788"/>
    <w:multiLevelType w:val="hybridMultilevel"/>
    <w:tmpl w:val="F69C835A"/>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7">
    <w:nsid w:val="4F2052A3"/>
    <w:multiLevelType w:val="multilevel"/>
    <w:tmpl w:val="D8B2D5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F5F3FD9"/>
    <w:multiLevelType w:val="hybridMultilevel"/>
    <w:tmpl w:val="7812D6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4965479"/>
    <w:multiLevelType w:val="hybridMultilevel"/>
    <w:tmpl w:val="F2D80B4A"/>
    <w:lvl w:ilvl="0">
      <w:start w:val="1"/>
      <w:numFmt w:val="bullet"/>
      <w:lvlText w:val="•"/>
      <w:lvlJc w:val="left"/>
      <w:pPr>
        <w:ind w:left="720" w:hanging="360"/>
      </w:p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10">
    <w:nsid w:val="55835CF7"/>
    <w:multiLevelType w:val="hybridMultilevel"/>
    <w:tmpl w:val="083C31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7EF56B9"/>
    <w:multiLevelType w:val="hybridMultilevel"/>
    <w:tmpl w:val="7148785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11"/>
  </w:num>
  <w:num w:numId="3">
    <w:abstractNumId w:val="4"/>
  </w:num>
  <w:num w:numId="4">
    <w:abstractNumId w:val="8"/>
  </w:num>
  <w:num w:numId="5">
    <w:abstractNumId w:val="0"/>
  </w:num>
  <w:num w:numId="6">
    <w:abstractNumId w:val="2"/>
  </w:num>
  <w:num w:numId="7">
    <w:abstractNumId w:val="7"/>
  </w:num>
  <w:num w:numId="8">
    <w:abstractNumId w:val="9"/>
  </w:num>
  <w:num w:numId="9">
    <w:abstractNumId w:val="10"/>
  </w:num>
  <w:num w:numId="10">
    <w:abstractNumId w:val="5"/>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B652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652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52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52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52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52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52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52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52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2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652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52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52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52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52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52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52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5218"/>
    <w:rPr>
      <w:rFonts w:eastAsiaTheme="majorEastAsia" w:cstheme="majorBidi"/>
      <w:color w:val="272727" w:themeColor="text1" w:themeTint="D8"/>
    </w:rPr>
  </w:style>
  <w:style w:type="paragraph" w:styleId="Title">
    <w:name w:val="Title"/>
    <w:basedOn w:val="Normal"/>
    <w:next w:val="Normal"/>
    <w:link w:val="TitleChar"/>
    <w:uiPriority w:val="10"/>
    <w:qFormat/>
    <w:rsid w:val="00B652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2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21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2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521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5218"/>
    <w:rPr>
      <w:i/>
      <w:iCs/>
      <w:color w:val="404040" w:themeColor="text1" w:themeTint="BF"/>
    </w:rPr>
  </w:style>
  <w:style w:type="paragraph" w:styleId="ListParagraph">
    <w:name w:val="List Paragraph"/>
    <w:basedOn w:val="Normal"/>
    <w:uiPriority w:val="34"/>
    <w:qFormat/>
    <w:rsid w:val="00B65218"/>
    <w:pPr>
      <w:ind w:left="720"/>
      <w:contextualSpacing/>
    </w:pPr>
  </w:style>
  <w:style w:type="character" w:styleId="IntenseEmphasis">
    <w:name w:val="Intense Emphasis"/>
    <w:basedOn w:val="DefaultParagraphFont"/>
    <w:uiPriority w:val="21"/>
    <w:qFormat/>
    <w:rsid w:val="00B65218"/>
    <w:rPr>
      <w:i/>
      <w:iCs/>
      <w:color w:val="0F4761" w:themeColor="accent1" w:themeShade="BF"/>
    </w:rPr>
  </w:style>
  <w:style w:type="paragraph" w:styleId="IntenseQuote">
    <w:name w:val="Intense Quote"/>
    <w:basedOn w:val="Normal"/>
    <w:next w:val="Normal"/>
    <w:link w:val="IntenseQuoteChar"/>
    <w:uiPriority w:val="30"/>
    <w:qFormat/>
    <w:rsid w:val="00B652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5218"/>
    <w:rPr>
      <w:i/>
      <w:iCs/>
      <w:color w:val="0F4761" w:themeColor="accent1" w:themeShade="BF"/>
    </w:rPr>
  </w:style>
  <w:style w:type="character" w:styleId="IntenseReference">
    <w:name w:val="Intense Reference"/>
    <w:basedOn w:val="DefaultParagraphFont"/>
    <w:uiPriority w:val="32"/>
    <w:qFormat/>
    <w:rsid w:val="00B65218"/>
    <w:rPr>
      <w:b/>
      <w:bCs/>
      <w:smallCaps/>
      <w:color w:val="0F4761" w:themeColor="accent1" w:themeShade="BF"/>
      <w:spacing w:val="5"/>
    </w:rPr>
  </w:style>
  <w:style w:type="paragraph" w:styleId="FootnoteText">
    <w:name w:val="footnote text"/>
    <w:basedOn w:val="Normal"/>
    <w:link w:val="FootnoteTextChar"/>
    <w:uiPriority w:val="99"/>
    <w:semiHidden/>
    <w:unhideWhenUsed/>
    <w:rsid w:val="000755F3"/>
    <w:pPr>
      <w:spacing w:line="240" w:lineRule="auto"/>
    </w:pPr>
    <w:rPr>
      <w:sz w:val="20"/>
      <w:szCs w:val="20"/>
    </w:rPr>
  </w:style>
  <w:style w:type="character" w:customStyle="1" w:styleId="FootnoteTextChar">
    <w:name w:val="Footnote Text Char"/>
    <w:basedOn w:val="DefaultParagraphFont"/>
    <w:link w:val="FootnoteText"/>
    <w:uiPriority w:val="99"/>
    <w:semiHidden/>
    <w:rsid w:val="000755F3"/>
    <w:rPr>
      <w:sz w:val="20"/>
      <w:szCs w:val="20"/>
    </w:rPr>
  </w:style>
  <w:style w:type="character" w:styleId="FootnoteReference">
    <w:name w:val="footnote reference"/>
    <w:basedOn w:val="DefaultParagraphFont"/>
    <w:uiPriority w:val="99"/>
    <w:semiHidden/>
    <w:unhideWhenUsed/>
    <w:rsid w:val="000755F3"/>
    <w:rPr>
      <w:vertAlign w:val="superscript"/>
    </w:rPr>
  </w:style>
  <w:style w:type="character" w:styleId="Hyperlink">
    <w:name w:val="Hyperlink"/>
    <w:basedOn w:val="DefaultParagraphFont"/>
    <w:uiPriority w:val="99"/>
    <w:unhideWhenUsed/>
    <w:rsid w:val="002F7FA9"/>
    <w:rPr>
      <w:color w:val="467886" w:themeColor="hyperlink"/>
      <w:u w:val="single"/>
    </w:rPr>
  </w:style>
  <w:style w:type="character" w:customStyle="1" w:styleId="UnresolvedMention">
    <w:name w:val="Unresolved Mention"/>
    <w:basedOn w:val="DefaultParagraphFont"/>
    <w:uiPriority w:val="99"/>
    <w:semiHidden/>
    <w:unhideWhenUsed/>
    <w:rsid w:val="002F7FA9"/>
    <w:rPr>
      <w:color w:val="605E5C"/>
      <w:shd w:val="clear" w:color="auto" w:fill="E1DFDD"/>
    </w:rPr>
  </w:style>
  <w:style w:type="table" w:styleId="TableGrid">
    <w:name w:val="Table Grid"/>
    <w:basedOn w:val="TableNormal"/>
    <w:uiPriority w:val="39"/>
    <w:rsid w:val="00EC18D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66513"/>
    <w:rPr>
      <w:sz w:val="16"/>
      <w:szCs w:val="16"/>
    </w:rPr>
  </w:style>
  <w:style w:type="paragraph" w:styleId="CommentText">
    <w:name w:val="annotation text"/>
    <w:basedOn w:val="Normal"/>
    <w:link w:val="CommentTextChar"/>
    <w:uiPriority w:val="99"/>
    <w:unhideWhenUsed/>
    <w:rsid w:val="00C66513"/>
    <w:pPr>
      <w:spacing w:line="240" w:lineRule="auto"/>
    </w:pPr>
    <w:rPr>
      <w:sz w:val="20"/>
      <w:szCs w:val="20"/>
    </w:rPr>
  </w:style>
  <w:style w:type="character" w:customStyle="1" w:styleId="CommentTextChar">
    <w:name w:val="Comment Text Char"/>
    <w:basedOn w:val="DefaultParagraphFont"/>
    <w:link w:val="CommentText"/>
    <w:uiPriority w:val="99"/>
    <w:rsid w:val="00C66513"/>
    <w:rPr>
      <w:sz w:val="20"/>
      <w:szCs w:val="20"/>
    </w:rPr>
  </w:style>
  <w:style w:type="paragraph" w:styleId="CommentSubject">
    <w:name w:val="annotation subject"/>
    <w:basedOn w:val="CommentText"/>
    <w:next w:val="CommentText"/>
    <w:link w:val="CommentSubjectChar"/>
    <w:uiPriority w:val="99"/>
    <w:semiHidden/>
    <w:unhideWhenUsed/>
    <w:rsid w:val="00C66513"/>
    <w:rPr>
      <w:b/>
      <w:bCs/>
    </w:rPr>
  </w:style>
  <w:style w:type="character" w:customStyle="1" w:styleId="CommentSubjectChar">
    <w:name w:val="Comment Subject Char"/>
    <w:basedOn w:val="CommentTextChar"/>
    <w:link w:val="CommentSubject"/>
    <w:uiPriority w:val="99"/>
    <w:semiHidden/>
    <w:rsid w:val="00C66513"/>
    <w:rPr>
      <w:b/>
      <w:bCs/>
      <w:sz w:val="20"/>
      <w:szCs w:val="20"/>
    </w:rPr>
  </w:style>
  <w:style w:type="paragraph" w:styleId="NormalWeb">
    <w:name w:val="Normal (Web)"/>
    <w:basedOn w:val="Normal"/>
    <w:uiPriority w:val="99"/>
    <w:semiHidden/>
    <w:unhideWhenUsed/>
    <w:rsid w:val="00F877B1"/>
    <w:pPr>
      <w:spacing w:before="100" w:beforeAutospacing="1" w:after="100" w:afterAutospacing="1" w:line="240" w:lineRule="auto"/>
    </w:pPr>
    <w:rPr>
      <w:rFonts w:ascii="Times New Roman" w:eastAsia="Times New Roman" w:hAnsi="Times New Roman" w:cs="Times New Roman"/>
      <w:kern w:val="0"/>
      <w:lang w:eastAsia="en-GB"/>
    </w:rPr>
  </w:style>
  <w:style w:type="character" w:styleId="FollowedHyperlink">
    <w:name w:val="FollowedHyperlink"/>
    <w:basedOn w:val="DefaultParagraphFont"/>
    <w:uiPriority w:val="99"/>
    <w:semiHidden/>
    <w:unhideWhenUsed/>
    <w:rsid w:val="0033395E"/>
    <w:rPr>
      <w:color w:val="96607D" w:themeColor="followedHyperlink"/>
      <w:u w:val="single"/>
    </w:rPr>
  </w:style>
  <w:style w:type="paragraph" w:styleId="Header">
    <w:name w:val="header"/>
    <w:basedOn w:val="Normal"/>
    <w:link w:val="HeaderChar"/>
    <w:uiPriority w:val="99"/>
    <w:unhideWhenUsed/>
    <w:rsid w:val="001C0D22"/>
    <w:pPr>
      <w:tabs>
        <w:tab w:val="center" w:pos="4513"/>
        <w:tab w:val="right" w:pos="9026"/>
      </w:tabs>
      <w:spacing w:line="240" w:lineRule="auto"/>
    </w:pPr>
  </w:style>
  <w:style w:type="character" w:customStyle="1" w:styleId="HeaderChar">
    <w:name w:val="Header Char"/>
    <w:basedOn w:val="DefaultParagraphFont"/>
    <w:link w:val="Header"/>
    <w:uiPriority w:val="99"/>
    <w:rsid w:val="001C0D22"/>
  </w:style>
  <w:style w:type="paragraph" w:styleId="Footer">
    <w:name w:val="footer"/>
    <w:basedOn w:val="Normal"/>
    <w:link w:val="FooterChar"/>
    <w:uiPriority w:val="99"/>
    <w:unhideWhenUsed/>
    <w:rsid w:val="001C0D22"/>
    <w:pPr>
      <w:tabs>
        <w:tab w:val="center" w:pos="4513"/>
        <w:tab w:val="right" w:pos="9026"/>
      </w:tabs>
      <w:spacing w:line="240" w:lineRule="auto"/>
    </w:pPr>
  </w:style>
  <w:style w:type="character" w:customStyle="1" w:styleId="FooterChar">
    <w:name w:val="Footer Char"/>
    <w:basedOn w:val="DefaultParagraphFont"/>
    <w:link w:val="Footer"/>
    <w:uiPriority w:val="99"/>
    <w:rsid w:val="001C0D22"/>
  </w:style>
  <w:style w:type="paragraph" w:styleId="TOCHeading">
    <w:name w:val="TOC Heading"/>
    <w:basedOn w:val="Heading1"/>
    <w:next w:val="Normal"/>
    <w:uiPriority w:val="39"/>
    <w:unhideWhenUsed/>
    <w:qFormat/>
    <w:rsid w:val="003F7B2C"/>
    <w:pPr>
      <w:spacing w:before="240" w:after="0" w:line="259" w:lineRule="auto"/>
      <w:outlineLvl w:val="9"/>
    </w:pPr>
    <w:rPr>
      <w:kern w:val="0"/>
      <w:sz w:val="32"/>
      <w:szCs w:val="32"/>
      <w:lang w:val="en-US"/>
    </w:rPr>
  </w:style>
  <w:style w:type="paragraph" w:styleId="TOC2">
    <w:name w:val="toc 2"/>
    <w:basedOn w:val="Normal"/>
    <w:next w:val="Normal"/>
    <w:autoRedefine/>
    <w:uiPriority w:val="39"/>
    <w:unhideWhenUsed/>
    <w:rsid w:val="00076599"/>
    <w:pPr>
      <w:tabs>
        <w:tab w:val="right" w:leader="dot" w:pos="9628"/>
      </w:tabs>
      <w:spacing w:after="100"/>
      <w:ind w:left="240"/>
    </w:pPr>
    <w:rPr>
      <w:b/>
      <w:bCs/>
      <w:noProof/>
    </w:rPr>
  </w:style>
  <w:style w:type="paragraph" w:styleId="Revision">
    <w:name w:val="Revision"/>
    <w:hidden/>
    <w:uiPriority w:val="99"/>
    <w:semiHidden/>
    <w:rsid w:val="001E2B7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jpeg" /><Relationship Id="rId11" Type="http://schemas.openxmlformats.org/officeDocument/2006/relationships/image" Target="media/image3.jpe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image" Target="media/image7.png"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5E90CBFD753B4484059C8EE8B05621" ma:contentTypeVersion="12" ma:contentTypeDescription="Create a new document." ma:contentTypeScope="" ma:versionID="917cafc54f06847d28c383f556cd90cd">
  <xsd:schema xmlns:xsd="http://www.w3.org/2001/XMLSchema" xmlns:xs="http://www.w3.org/2001/XMLSchema" xmlns:p="http://schemas.microsoft.com/office/2006/metadata/properties" xmlns:ns2="b0aa7597-16fb-429a-b387-593be59f325d" xmlns:ns3="b1627ba1-b92e-4834-a3ed-20e2db0c8dbf" targetNamespace="http://schemas.microsoft.com/office/2006/metadata/properties" ma:root="true" ma:fieldsID="f717043045b5a66c5e049416d31554f7" ns2:_="" ns3:_="">
    <xsd:import namespace="b0aa7597-16fb-429a-b387-593be59f325d"/>
    <xsd:import namespace="b1627ba1-b92e-4834-a3ed-20e2db0c8d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a7597-16fb-429a-b387-593be59f32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efee5d-529f-4f08-a171-2237f8505ff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627ba1-b92e-4834-a3ed-20e2db0c8db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f649d8f-0cb1-4690-b1f8-124d58b1f8ac}" ma:internalName="TaxCatchAll" ma:showField="CatchAllData" ma:web="b1627ba1-b92e-4834-a3ed-20e2db0c8d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aa7597-16fb-429a-b387-593be59f325d">
      <Terms xmlns="http://schemas.microsoft.com/office/infopath/2007/PartnerControls"/>
    </lcf76f155ced4ddcb4097134ff3c332f>
    <TaxCatchAll xmlns="b1627ba1-b92e-4834-a3ed-20e2db0c8db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68F32-1691-4767-9BA5-BC5E5C052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a7597-16fb-429a-b387-593be59f325d"/>
    <ds:schemaRef ds:uri="b1627ba1-b92e-4834-a3ed-20e2db0c8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DFAA47-AAD1-4BA8-AB23-CCCBE30FC94A}">
  <ds:schemaRefs>
    <ds:schemaRef ds:uri="http://schemas.microsoft.com/sharepoint/v3/contenttype/forms"/>
  </ds:schemaRefs>
</ds:datastoreItem>
</file>

<file path=customXml/itemProps3.xml><?xml version="1.0" encoding="utf-8"?>
<ds:datastoreItem xmlns:ds="http://schemas.openxmlformats.org/officeDocument/2006/customXml" ds:itemID="{AFADA229-A56F-4C1C-8DD3-C2F0A9964F35}">
  <ds:schemaRefs>
    <ds:schemaRef ds:uri="http://schemas.microsoft.com/office/2006/metadata/properties"/>
    <ds:schemaRef ds:uri="http://schemas.microsoft.com/office/infopath/2007/PartnerControls"/>
    <ds:schemaRef ds:uri="b0aa7597-16fb-429a-b387-593be59f325d"/>
    <ds:schemaRef ds:uri="b1627ba1-b92e-4834-a3ed-20e2db0c8dbf"/>
  </ds:schemaRefs>
</ds:datastoreItem>
</file>

<file path=customXml/itemProps4.xml><?xml version="1.0" encoding="utf-8"?>
<ds:datastoreItem xmlns:ds="http://schemas.openxmlformats.org/officeDocument/2006/customXml" ds:itemID="{F7335037-8813-4167-A3BB-C80F7E810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ECA0011</dc:title>
  <cp:revision>0</cp:revision>
</cp:coreProperties>
</file>