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61983" w:rsidRPr="007F348A" w:rsidP="00F61983">
      <w:pPr>
        <w:pStyle w:val="Heading1"/>
        <w:rPr>
          <w:rFonts w:ascii="Verdana" w:eastAsia="Times New Roman" w:hAnsi="Verdana"/>
          <w:b/>
          <w:bCs/>
          <w:sz w:val="28"/>
          <w:szCs w:val="28"/>
        </w:rPr>
      </w:pPr>
      <w:r w:rsidRPr="007F348A">
        <w:rPr>
          <w:rFonts w:ascii="Verdana" w:eastAsia="Times New Roman" w:hAnsi="Verdana"/>
          <w:b/>
          <w:bCs/>
          <w:sz w:val="28"/>
          <w:szCs w:val="28"/>
        </w:rPr>
        <w:t xml:space="preserve">Written evidence from </w:t>
      </w:r>
      <w:r w:rsidR="0047287C">
        <w:rPr>
          <w:rFonts w:ascii="Verdana" w:eastAsia="Times New Roman" w:hAnsi="Verdana"/>
          <w:b/>
          <w:bCs/>
          <w:sz w:val="28"/>
          <w:szCs w:val="28"/>
        </w:rPr>
        <w:t xml:space="preserve">Mr </w:t>
      </w:r>
      <w:r w:rsidR="00623C36">
        <w:rPr>
          <w:rFonts w:ascii="Verdana" w:eastAsia="Times New Roman" w:hAnsi="Verdana"/>
          <w:b/>
          <w:bCs/>
          <w:sz w:val="28"/>
          <w:szCs w:val="28"/>
        </w:rPr>
        <w:t xml:space="preserve">Aquayemi-Claude Garnett Akisanya </w:t>
      </w:r>
      <w:r w:rsidRPr="007F348A">
        <w:rPr>
          <w:rFonts w:ascii="Verdana" w:eastAsia="Times New Roman" w:hAnsi="Verdana"/>
          <w:b/>
          <w:bCs/>
          <w:sz w:val="28"/>
          <w:szCs w:val="28"/>
        </w:rPr>
        <w:t>(DEF0005)</w:t>
      </w:r>
    </w:p>
    <w:p w:rsidR="001D5E47" w:rsidRPr="007F348A">
      <w:pPr>
        <w:rPr>
          <w:rFonts w:ascii="Verdana" w:hAnsi="Verdana"/>
          <w:sz w:val="24"/>
          <w:szCs w:val="24"/>
        </w:rPr>
      </w:pPr>
    </w:p>
    <w:p w:rsidR="001D5E47" w:rsidRPr="007F348A">
      <w:pPr>
        <w:jc w:val="center"/>
        <w:rPr>
          <w:rFonts w:ascii="Verdana" w:hAnsi="Verdana"/>
          <w:sz w:val="24"/>
          <w:szCs w:val="24"/>
          <w:u w:val="single"/>
        </w:rPr>
      </w:pPr>
      <w:r w:rsidRPr="007F348A">
        <w:rPr>
          <w:rFonts w:ascii="Verdana" w:hAnsi="Verdana"/>
          <w:sz w:val="24"/>
          <w:szCs w:val="24"/>
          <w:u w:val="single"/>
        </w:rPr>
        <w:t>Inquiry</w:t>
      </w:r>
    </w:p>
    <w:p w:rsidR="001D5E47" w:rsidRPr="007F348A">
      <w:pPr>
        <w:jc w:val="center"/>
        <w:rPr>
          <w:rFonts w:ascii="Verdana" w:hAnsi="Verdana"/>
          <w:i/>
          <w:iCs/>
          <w:sz w:val="24"/>
          <w:szCs w:val="24"/>
        </w:rPr>
      </w:pPr>
      <w:r w:rsidRPr="007F348A">
        <w:rPr>
          <w:rFonts w:ascii="Verdana" w:hAnsi="Verdana"/>
          <w:i/>
          <w:iCs/>
          <w:sz w:val="24"/>
          <w:szCs w:val="24"/>
        </w:rPr>
        <w:t>The Relationship Between the Government and the Defence Industry</w:t>
      </w:r>
    </w:p>
    <w:p w:rsidR="001D5E47" w:rsidRPr="007F348A">
      <w:pPr>
        <w:rPr>
          <w:rFonts w:ascii="Verdana" w:hAnsi="Verdana"/>
          <w:sz w:val="24"/>
          <w:szCs w:val="24"/>
        </w:rPr>
      </w:pPr>
    </w:p>
    <w:p w:rsidR="001D5E47" w:rsidRPr="007F348A">
      <w:pPr>
        <w:rPr>
          <w:rFonts w:ascii="Verdana" w:hAnsi="Verdana"/>
          <w:sz w:val="24"/>
          <w:szCs w:val="24"/>
        </w:rPr>
      </w:pPr>
    </w:p>
    <w:p w:rsidR="001D5E47" w:rsidRPr="007F348A">
      <w:pPr>
        <w:rPr>
          <w:rFonts w:ascii="Verdana" w:hAnsi="Verdana"/>
          <w:sz w:val="24"/>
          <w:szCs w:val="24"/>
          <w:u w:val="single"/>
        </w:rPr>
      </w:pPr>
      <w:r w:rsidRPr="007F348A">
        <w:rPr>
          <w:rFonts w:ascii="Verdana" w:hAnsi="Verdana"/>
          <w:sz w:val="24"/>
          <w:szCs w:val="24"/>
          <w:u w:val="single"/>
        </w:rPr>
        <w:t>Executive Summary</w:t>
      </w:r>
    </w:p>
    <w:p w:rsidR="001D5E47" w:rsidRPr="007F348A">
      <w:pPr>
        <w:rPr>
          <w:rFonts w:ascii="Verdana" w:hAnsi="Verdana"/>
          <w:sz w:val="24"/>
          <w:szCs w:val="24"/>
        </w:rPr>
      </w:pPr>
      <w:r w:rsidRPr="007F348A">
        <w:rPr>
          <w:rFonts w:ascii="Verdana" w:hAnsi="Verdana"/>
          <w:sz w:val="24"/>
          <w:szCs w:val="24"/>
        </w:rPr>
        <w:t xml:space="preserve">Fridays For Future Richmond (Richmond Park) welcomes the House of Lords Industry and Regulators Committee’s inquiry into the relationship between the Government and the defence industry. The organisation recognises that national security, democratic resilience, technological capability and international peace are interconnected challenges requiring a modern approach based on transparency, accountability, sustainability and public trust. Drawing upon the social justice, environmental advocacy and international policy expertise of Mr Aquayemi-Claude G. Akinsanya, Fridays </w:t>
      </w:r>
      <w:r w:rsidRPr="007F348A">
        <w:rPr>
          <w:rFonts w:ascii="Verdana" w:hAnsi="Verdana"/>
          <w:sz w:val="24"/>
          <w:szCs w:val="24"/>
        </w:rPr>
        <w:t>For</w:t>
      </w:r>
      <w:r w:rsidRPr="007F348A">
        <w:rPr>
          <w:rFonts w:ascii="Verdana" w:hAnsi="Verdana"/>
          <w:sz w:val="24"/>
          <w:szCs w:val="24"/>
        </w:rPr>
        <w:t xml:space="preserve"> Future Richmond argues that the future of British defence policy should not be understood solely through military capability or industrial expansion. A secure United Kingdom requires a comprehensive security model that protects citizens, strengthens democratic institutions, reduces inequality, supports responsible innovation and contributes to global peace through the principles of the United Nations Charter and Commonwealth Charter. The organisation supports a future defence relationship that is based upon strategic partnership between Government, industry, civil society, academia and communities. However, increased defence investment must be accompanied by stronger democratic oversight, ethical governance, transparent procurement, human rights safeguards and meaningful public engagement.</w:t>
      </w:r>
    </w:p>
    <w:p w:rsidR="001D5E47" w:rsidRPr="007F348A">
      <w:pPr>
        <w:rPr>
          <w:rFonts w:ascii="Verdana" w:hAnsi="Verdana"/>
          <w:sz w:val="24"/>
          <w:szCs w:val="24"/>
        </w:rPr>
      </w:pPr>
    </w:p>
    <w:p w:rsidR="001D5E47" w:rsidRPr="007F348A">
      <w:pPr>
        <w:rPr>
          <w:rFonts w:ascii="Verdana" w:hAnsi="Verdana"/>
          <w:b/>
          <w:bCs/>
          <w:sz w:val="24"/>
          <w:szCs w:val="24"/>
          <w:u w:val="single"/>
        </w:rPr>
      </w:pPr>
      <w:r w:rsidRPr="007F348A">
        <w:rPr>
          <w:rFonts w:ascii="Verdana" w:hAnsi="Verdana"/>
          <w:sz w:val="24"/>
          <w:szCs w:val="24"/>
        </w:rPr>
        <w:t xml:space="preserve">1. </w:t>
      </w:r>
      <w:r w:rsidRPr="007F348A">
        <w:rPr>
          <w:rFonts w:ascii="Verdana" w:hAnsi="Verdana"/>
          <w:b/>
          <w:bCs/>
          <w:sz w:val="24"/>
          <w:szCs w:val="24"/>
          <w:u w:val="single"/>
        </w:rPr>
        <w:t>A New Partnership Between Government and the Defence Industry</w:t>
      </w:r>
    </w:p>
    <w:p w:rsidR="001D5E47" w:rsidRPr="007F348A">
      <w:pPr>
        <w:rPr>
          <w:rFonts w:ascii="Verdana" w:hAnsi="Verdana"/>
          <w:sz w:val="24"/>
          <w:szCs w:val="24"/>
        </w:rPr>
      </w:pPr>
      <w:r w:rsidRPr="007F348A">
        <w:rPr>
          <w:rFonts w:ascii="Verdana" w:hAnsi="Verdana"/>
          <w:sz w:val="24"/>
          <w:szCs w:val="24"/>
        </w:rPr>
        <w:t>The Strategic Defence Review’s ambition to create a more collaborative partnership between Government and industry provides an opportunity to modernise Britain’s defence ecosystem. Fridays For Future Richmond believes that the traditional purchaser supplier model should evolve into a partnership based on:</w:t>
      </w:r>
    </w:p>
    <w:p w:rsidR="001D5E47" w:rsidRPr="007F348A">
      <w:pPr>
        <w:numPr>
          <w:ilvl w:val="0"/>
          <w:numId w:val="9"/>
        </w:numPr>
        <w:rPr>
          <w:rFonts w:ascii="Verdana" w:hAnsi="Verdana"/>
          <w:sz w:val="24"/>
          <w:szCs w:val="24"/>
        </w:rPr>
      </w:pPr>
      <w:r w:rsidRPr="007F348A">
        <w:rPr>
          <w:rFonts w:ascii="Verdana" w:hAnsi="Verdana"/>
          <w:sz w:val="24"/>
          <w:szCs w:val="24"/>
        </w:rPr>
        <w:t>Transparency</w:t>
      </w:r>
    </w:p>
    <w:p w:rsidR="001D5E47" w:rsidRPr="007F348A">
      <w:pPr>
        <w:numPr>
          <w:ilvl w:val="0"/>
          <w:numId w:val="9"/>
        </w:numPr>
        <w:rPr>
          <w:rFonts w:ascii="Verdana" w:hAnsi="Verdana"/>
          <w:sz w:val="24"/>
          <w:szCs w:val="24"/>
        </w:rPr>
      </w:pPr>
      <w:r w:rsidRPr="007F348A">
        <w:rPr>
          <w:rFonts w:ascii="Verdana" w:hAnsi="Verdana"/>
          <w:sz w:val="24"/>
          <w:szCs w:val="24"/>
        </w:rPr>
        <w:t>Innovation</w:t>
      </w:r>
    </w:p>
    <w:p w:rsidR="001D5E47" w:rsidRPr="007F348A">
      <w:pPr>
        <w:numPr>
          <w:ilvl w:val="0"/>
          <w:numId w:val="9"/>
        </w:numPr>
        <w:rPr>
          <w:rFonts w:ascii="Verdana" w:hAnsi="Verdana"/>
          <w:sz w:val="24"/>
          <w:szCs w:val="24"/>
        </w:rPr>
      </w:pPr>
      <w:r w:rsidRPr="007F348A">
        <w:rPr>
          <w:rFonts w:ascii="Verdana" w:hAnsi="Verdana"/>
          <w:sz w:val="24"/>
          <w:szCs w:val="24"/>
        </w:rPr>
        <w:t>Accountability</w:t>
      </w:r>
    </w:p>
    <w:p w:rsidR="001D5E47" w:rsidRPr="007F348A">
      <w:pPr>
        <w:numPr>
          <w:ilvl w:val="0"/>
          <w:numId w:val="9"/>
        </w:numPr>
        <w:rPr>
          <w:rFonts w:ascii="Verdana" w:hAnsi="Verdana"/>
          <w:sz w:val="24"/>
          <w:szCs w:val="24"/>
        </w:rPr>
      </w:pPr>
      <w:r w:rsidRPr="007F348A">
        <w:rPr>
          <w:rFonts w:ascii="Verdana" w:hAnsi="Verdana"/>
          <w:sz w:val="24"/>
          <w:szCs w:val="24"/>
        </w:rPr>
        <w:t>Ethical standards</w:t>
      </w:r>
    </w:p>
    <w:p w:rsidR="001D5E47" w:rsidRPr="007F348A">
      <w:pPr>
        <w:numPr>
          <w:ilvl w:val="0"/>
          <w:numId w:val="9"/>
        </w:numPr>
        <w:rPr>
          <w:rFonts w:ascii="Verdana" w:hAnsi="Verdana"/>
          <w:sz w:val="24"/>
          <w:szCs w:val="24"/>
        </w:rPr>
      </w:pPr>
      <w:r w:rsidRPr="007F348A">
        <w:rPr>
          <w:rFonts w:ascii="Verdana" w:hAnsi="Verdana"/>
          <w:sz w:val="24"/>
          <w:szCs w:val="24"/>
        </w:rPr>
        <w:t>Environmental responsibility</w:t>
      </w:r>
    </w:p>
    <w:p w:rsidR="001D5E47" w:rsidRPr="007F348A">
      <w:pPr>
        <w:numPr>
          <w:ilvl w:val="0"/>
          <w:numId w:val="9"/>
        </w:numPr>
        <w:rPr>
          <w:rFonts w:ascii="Verdana" w:hAnsi="Verdana"/>
          <w:sz w:val="24"/>
          <w:szCs w:val="24"/>
        </w:rPr>
      </w:pPr>
      <w:r w:rsidRPr="007F348A">
        <w:rPr>
          <w:rFonts w:ascii="Verdana" w:hAnsi="Verdana"/>
          <w:sz w:val="24"/>
          <w:szCs w:val="24"/>
        </w:rPr>
        <w:t>Public confidence</w:t>
      </w:r>
    </w:p>
    <w:p w:rsidR="001D5E47" w:rsidRPr="007F348A">
      <w:pPr>
        <w:ind w:left="720"/>
        <w:rPr>
          <w:rFonts w:ascii="Verdana" w:hAnsi="Verdana"/>
          <w:sz w:val="24"/>
          <w:szCs w:val="24"/>
        </w:rPr>
      </w:pPr>
    </w:p>
    <w:p w:rsidR="001D5E47" w:rsidRPr="007F348A">
      <w:pPr>
        <w:rPr>
          <w:rFonts w:ascii="Verdana" w:hAnsi="Verdana"/>
          <w:sz w:val="24"/>
          <w:szCs w:val="24"/>
        </w:rPr>
      </w:pPr>
      <w:r w:rsidRPr="007F348A">
        <w:rPr>
          <w:rFonts w:ascii="Verdana" w:hAnsi="Verdana"/>
          <w:sz w:val="24"/>
          <w:szCs w:val="24"/>
        </w:rPr>
        <w:t xml:space="preserve">The United Kingdom’s sovereignty depends not only upon military strength but also upon democratic legitimacy. Defence decisions should therefore reflect the interests of citizens, Parliament, devolved administrations, local communities and future generations. The defence industry should support national resilience through responsible technological development, including cyber security, artificial intelligence, climate resilience, disaster response technologies and dual-use innovation. </w:t>
      </w:r>
    </w:p>
    <w:p w:rsidR="001D5E47" w:rsidRPr="007F348A">
      <w:pPr>
        <w:rPr>
          <w:rFonts w:ascii="Verdana" w:hAnsi="Verdana"/>
          <w:sz w:val="24"/>
          <w:szCs w:val="24"/>
        </w:rPr>
      </w:pPr>
      <w:r w:rsidRPr="007F348A">
        <w:rPr>
          <w:rFonts w:ascii="Verdana" w:hAnsi="Verdana"/>
          <w:sz w:val="24"/>
          <w:szCs w:val="24"/>
        </w:rPr>
        <w:t>However, innovation must operate within democratic safeguards to prevent misuse and protect human rights. A modern defence partnership should recognise that peace is achieved not only through deterrence but also through diplomacy, development, education, climate action and international cooperation.</w:t>
      </w:r>
    </w:p>
    <w:p w:rsidR="001D5E47" w:rsidRPr="007F348A">
      <w:pPr>
        <w:rPr>
          <w:rFonts w:ascii="Verdana" w:hAnsi="Verdana"/>
          <w:sz w:val="24"/>
          <w:szCs w:val="24"/>
        </w:rPr>
      </w:pPr>
    </w:p>
    <w:p w:rsidR="001D5E47" w:rsidRPr="007F348A">
      <w:pPr>
        <w:rPr>
          <w:rFonts w:ascii="Verdana" w:hAnsi="Verdana"/>
          <w:b/>
          <w:bCs/>
          <w:sz w:val="24"/>
          <w:szCs w:val="24"/>
          <w:u w:val="single"/>
        </w:rPr>
      </w:pPr>
      <w:r w:rsidRPr="007F348A">
        <w:rPr>
          <w:rFonts w:ascii="Verdana" w:hAnsi="Verdana"/>
          <w:sz w:val="24"/>
          <w:szCs w:val="24"/>
        </w:rPr>
        <w:t xml:space="preserve">2. </w:t>
      </w:r>
      <w:r w:rsidRPr="007F348A">
        <w:rPr>
          <w:rFonts w:ascii="Verdana" w:hAnsi="Verdana"/>
          <w:b/>
          <w:bCs/>
          <w:sz w:val="24"/>
          <w:szCs w:val="24"/>
          <w:u w:val="single"/>
        </w:rPr>
        <w:t>Defence, Global Peace and the UN Charter</w:t>
      </w:r>
    </w:p>
    <w:p w:rsidR="001D5E47" w:rsidRPr="007F348A">
      <w:pPr>
        <w:rPr>
          <w:rFonts w:ascii="Verdana" w:hAnsi="Verdana"/>
          <w:sz w:val="24"/>
          <w:szCs w:val="24"/>
        </w:rPr>
      </w:pPr>
      <w:r w:rsidRPr="007F348A">
        <w:rPr>
          <w:rFonts w:ascii="Verdana" w:hAnsi="Verdana"/>
          <w:sz w:val="24"/>
          <w:szCs w:val="24"/>
        </w:rPr>
        <w:t xml:space="preserve">Fridays For Future Richmond believes that British defence policy should remain consistent with the principles of the United Nations Charter, particularly the commitment to maintaining international peace and security, preventing conflict and encouraging peaceful cooperation between </w:t>
      </w:r>
      <w:r w:rsidRPr="007F348A">
        <w:rPr>
          <w:rFonts w:ascii="Verdana" w:hAnsi="Verdana"/>
          <w:sz w:val="24"/>
          <w:szCs w:val="24"/>
        </w:rPr>
        <w:t>nations.The</w:t>
      </w:r>
      <w:r w:rsidRPr="007F348A">
        <w:rPr>
          <w:rFonts w:ascii="Verdana" w:hAnsi="Verdana"/>
          <w:sz w:val="24"/>
          <w:szCs w:val="24"/>
        </w:rPr>
        <w:t xml:space="preserve"> organisation supports a vision of “dynamic security” where defence capability is combined with:</w:t>
      </w:r>
    </w:p>
    <w:p w:rsidR="001D5E47" w:rsidRPr="007F348A">
      <w:pPr>
        <w:numPr>
          <w:ilvl w:val="0"/>
          <w:numId w:val="3"/>
        </w:numPr>
        <w:rPr>
          <w:rFonts w:ascii="Verdana" w:hAnsi="Verdana"/>
          <w:sz w:val="24"/>
          <w:szCs w:val="24"/>
        </w:rPr>
      </w:pPr>
      <w:r w:rsidRPr="007F348A">
        <w:rPr>
          <w:rFonts w:ascii="Verdana" w:hAnsi="Verdana"/>
          <w:sz w:val="24"/>
          <w:szCs w:val="24"/>
        </w:rPr>
        <w:t>Conflict prevention</w:t>
      </w:r>
    </w:p>
    <w:p w:rsidR="001D5E47" w:rsidRPr="007F348A">
      <w:pPr>
        <w:numPr>
          <w:ilvl w:val="0"/>
          <w:numId w:val="3"/>
        </w:numPr>
        <w:rPr>
          <w:rFonts w:ascii="Verdana" w:hAnsi="Verdana"/>
          <w:sz w:val="24"/>
          <w:szCs w:val="24"/>
        </w:rPr>
      </w:pPr>
      <w:r w:rsidRPr="007F348A">
        <w:rPr>
          <w:rFonts w:ascii="Verdana" w:hAnsi="Verdana"/>
          <w:sz w:val="24"/>
          <w:szCs w:val="24"/>
        </w:rPr>
        <w:t>Climate security</w:t>
      </w:r>
    </w:p>
    <w:p w:rsidR="001D5E47" w:rsidRPr="007F348A">
      <w:pPr>
        <w:numPr>
          <w:ilvl w:val="0"/>
          <w:numId w:val="3"/>
        </w:numPr>
        <w:rPr>
          <w:rFonts w:ascii="Verdana" w:hAnsi="Verdana"/>
          <w:sz w:val="24"/>
          <w:szCs w:val="24"/>
        </w:rPr>
      </w:pPr>
      <w:r w:rsidRPr="007F348A">
        <w:rPr>
          <w:rFonts w:ascii="Verdana" w:hAnsi="Verdana"/>
          <w:sz w:val="24"/>
          <w:szCs w:val="24"/>
        </w:rPr>
        <w:t>Humanitarian assistance</w:t>
      </w:r>
    </w:p>
    <w:p w:rsidR="001D5E47" w:rsidRPr="007F348A">
      <w:pPr>
        <w:numPr>
          <w:ilvl w:val="0"/>
          <w:numId w:val="3"/>
        </w:numPr>
        <w:rPr>
          <w:rFonts w:ascii="Verdana" w:hAnsi="Verdana"/>
          <w:sz w:val="24"/>
          <w:szCs w:val="24"/>
        </w:rPr>
      </w:pPr>
      <w:r w:rsidRPr="007F348A">
        <w:rPr>
          <w:rFonts w:ascii="Verdana" w:hAnsi="Verdana"/>
          <w:sz w:val="24"/>
          <w:szCs w:val="24"/>
        </w:rPr>
        <w:t>International development</w:t>
      </w:r>
    </w:p>
    <w:p w:rsidR="001D5E47" w:rsidRPr="007F348A">
      <w:pPr>
        <w:numPr>
          <w:ilvl w:val="0"/>
          <w:numId w:val="3"/>
        </w:numPr>
        <w:rPr>
          <w:rFonts w:ascii="Verdana" w:hAnsi="Verdana"/>
          <w:sz w:val="24"/>
          <w:szCs w:val="24"/>
        </w:rPr>
      </w:pPr>
      <w:r w:rsidRPr="007F348A">
        <w:rPr>
          <w:rFonts w:ascii="Verdana" w:hAnsi="Verdana"/>
          <w:sz w:val="24"/>
          <w:szCs w:val="24"/>
        </w:rPr>
        <w:t>Protection of democratic institutions</w:t>
      </w:r>
    </w:p>
    <w:p w:rsidR="001D5E47" w:rsidRPr="007F348A">
      <w:pPr>
        <w:ind w:left="720"/>
        <w:rPr>
          <w:rFonts w:ascii="Verdana" w:hAnsi="Verdana"/>
          <w:sz w:val="24"/>
          <w:szCs w:val="24"/>
        </w:rPr>
      </w:pPr>
    </w:p>
    <w:p w:rsidR="001D5E47" w:rsidRPr="007F348A">
      <w:pPr>
        <w:rPr>
          <w:rFonts w:ascii="Verdana" w:hAnsi="Verdana"/>
          <w:sz w:val="24"/>
          <w:szCs w:val="24"/>
        </w:rPr>
      </w:pPr>
      <w:r w:rsidRPr="007F348A">
        <w:rPr>
          <w:rFonts w:ascii="Verdana" w:hAnsi="Verdana"/>
          <w:sz w:val="24"/>
          <w:szCs w:val="24"/>
        </w:rPr>
        <w:t>The global security environment is increasingly influenced by climate change, resource insecurity, misinformation, cyber threats and inequality. Defence planning must therefore consider these wider risks. The UK has a responsibility as a permanent member of the UN Security Council and as a leading Commonwealth nation to promote international stability while maintaining national sovereignty.</w:t>
      </w:r>
    </w:p>
    <w:p w:rsidR="001D5E47" w:rsidRPr="007F348A">
      <w:pPr>
        <w:rPr>
          <w:rFonts w:ascii="Verdana" w:hAnsi="Verdana"/>
          <w:sz w:val="24"/>
          <w:szCs w:val="24"/>
        </w:rPr>
      </w:pPr>
    </w:p>
    <w:p w:rsidR="001D5E47" w:rsidRPr="007F348A">
      <w:pPr>
        <w:rPr>
          <w:rFonts w:ascii="Verdana" w:hAnsi="Verdana"/>
          <w:b/>
          <w:bCs/>
          <w:sz w:val="24"/>
          <w:szCs w:val="24"/>
          <w:u w:val="single"/>
        </w:rPr>
      </w:pPr>
      <w:r w:rsidRPr="007F348A">
        <w:rPr>
          <w:rFonts w:ascii="Verdana" w:hAnsi="Verdana"/>
          <w:sz w:val="24"/>
          <w:szCs w:val="24"/>
        </w:rPr>
        <w:t xml:space="preserve">3. </w:t>
      </w:r>
      <w:r w:rsidRPr="007F348A">
        <w:rPr>
          <w:rFonts w:ascii="Verdana" w:hAnsi="Verdana"/>
          <w:b/>
          <w:bCs/>
          <w:sz w:val="24"/>
          <w:szCs w:val="24"/>
          <w:u w:val="single"/>
        </w:rPr>
        <w:t>Commonwealth Cooperation and Shared Security</w:t>
      </w:r>
    </w:p>
    <w:p w:rsidR="001D5E47" w:rsidRPr="007F348A">
      <w:pPr>
        <w:rPr>
          <w:rFonts w:ascii="Verdana" w:hAnsi="Verdana"/>
          <w:sz w:val="24"/>
          <w:szCs w:val="24"/>
        </w:rPr>
      </w:pPr>
      <w:r w:rsidRPr="007F348A">
        <w:rPr>
          <w:rFonts w:ascii="Verdana" w:hAnsi="Verdana"/>
          <w:sz w:val="24"/>
          <w:szCs w:val="24"/>
        </w:rPr>
        <w:t>The Commonwealth Charter establishes shared values including democracy, human rights, sustainable development and the rule of law. Fridays For Future Richmond believes that Commonwealth cooperation can provide a platform for stronger diplomatic relationships, peacebuilding and resilience. The UK’s defence and security approach should strengthen partnerships across Commonwealth nations while respecting the sovereignty and independence of all member states. A sustainable security model requires cooperation rather than domination. Britain’s influence should be exercised through responsible soft power, education, climate leadership, humanitarian support and diplomatic engagement.</w:t>
      </w:r>
    </w:p>
    <w:p w:rsidR="001D5E47" w:rsidRPr="007F348A">
      <w:pPr>
        <w:rPr>
          <w:rFonts w:ascii="Verdana" w:hAnsi="Verdana"/>
          <w:sz w:val="24"/>
          <w:szCs w:val="24"/>
        </w:rPr>
      </w:pPr>
    </w:p>
    <w:p w:rsidR="001D5E47" w:rsidRPr="007F348A">
      <w:pPr>
        <w:rPr>
          <w:rFonts w:ascii="Verdana" w:hAnsi="Verdana"/>
          <w:b/>
          <w:bCs/>
          <w:sz w:val="24"/>
          <w:szCs w:val="24"/>
          <w:u w:val="single"/>
        </w:rPr>
      </w:pPr>
      <w:r w:rsidRPr="007F348A">
        <w:rPr>
          <w:rFonts w:ascii="Verdana" w:hAnsi="Verdana"/>
          <w:sz w:val="24"/>
          <w:szCs w:val="24"/>
        </w:rPr>
        <w:t xml:space="preserve">4. </w:t>
      </w:r>
      <w:r w:rsidRPr="007F348A">
        <w:rPr>
          <w:rFonts w:ascii="Verdana" w:hAnsi="Verdana"/>
          <w:b/>
          <w:bCs/>
          <w:sz w:val="24"/>
          <w:szCs w:val="24"/>
          <w:u w:val="single"/>
        </w:rPr>
        <w:t>Democratic Accountability, Public Trust and Governance Reform</w:t>
      </w:r>
    </w:p>
    <w:p w:rsidR="001D5E47" w:rsidRPr="007F348A">
      <w:pPr>
        <w:rPr>
          <w:rFonts w:ascii="Verdana" w:hAnsi="Verdana"/>
          <w:sz w:val="24"/>
          <w:szCs w:val="24"/>
        </w:rPr>
      </w:pPr>
      <w:r w:rsidRPr="007F348A">
        <w:rPr>
          <w:rFonts w:ascii="Verdana" w:hAnsi="Verdana"/>
          <w:sz w:val="24"/>
          <w:szCs w:val="24"/>
        </w:rPr>
        <w:t>Fridays For Future Richmond believes that greater public involvement is required before significant national security and defence policies are implemented. Citizens should have meaningful opportunities to engage with debates concerning:</w:t>
      </w:r>
    </w:p>
    <w:p w:rsidR="001D5E47" w:rsidRPr="007F348A">
      <w:pPr>
        <w:numPr>
          <w:ilvl w:val="0"/>
          <w:numId w:val="1"/>
        </w:numPr>
        <w:rPr>
          <w:rFonts w:ascii="Verdana" w:hAnsi="Verdana"/>
          <w:sz w:val="24"/>
          <w:szCs w:val="24"/>
        </w:rPr>
      </w:pPr>
      <w:r w:rsidRPr="007F348A">
        <w:rPr>
          <w:rFonts w:ascii="Verdana" w:hAnsi="Verdana"/>
          <w:sz w:val="24"/>
          <w:szCs w:val="24"/>
        </w:rPr>
        <w:t>Defence spending priorities</w:t>
      </w:r>
    </w:p>
    <w:p w:rsidR="001D5E47" w:rsidRPr="007F348A">
      <w:pPr>
        <w:numPr>
          <w:ilvl w:val="0"/>
          <w:numId w:val="1"/>
        </w:numPr>
        <w:rPr>
          <w:rFonts w:ascii="Verdana" w:hAnsi="Verdana"/>
          <w:sz w:val="24"/>
          <w:szCs w:val="24"/>
        </w:rPr>
      </w:pPr>
      <w:r w:rsidRPr="007F348A">
        <w:rPr>
          <w:rFonts w:ascii="Verdana" w:hAnsi="Verdana"/>
          <w:sz w:val="24"/>
          <w:szCs w:val="24"/>
        </w:rPr>
        <w:t>Ethical technology use</w:t>
      </w:r>
    </w:p>
    <w:p w:rsidR="001D5E47" w:rsidRPr="007F348A">
      <w:pPr>
        <w:numPr>
          <w:ilvl w:val="0"/>
          <w:numId w:val="1"/>
        </w:numPr>
        <w:rPr>
          <w:rFonts w:ascii="Verdana" w:hAnsi="Verdana"/>
          <w:sz w:val="24"/>
          <w:szCs w:val="24"/>
        </w:rPr>
      </w:pPr>
      <w:r w:rsidRPr="007F348A">
        <w:rPr>
          <w:rFonts w:ascii="Verdana" w:hAnsi="Verdana"/>
          <w:sz w:val="24"/>
          <w:szCs w:val="24"/>
        </w:rPr>
        <w:t>National security strategy</w:t>
      </w:r>
    </w:p>
    <w:p w:rsidR="001D5E47" w:rsidRPr="007F348A">
      <w:pPr>
        <w:numPr>
          <w:ilvl w:val="0"/>
          <w:numId w:val="1"/>
        </w:numPr>
        <w:rPr>
          <w:rFonts w:ascii="Verdana" w:hAnsi="Verdana"/>
          <w:sz w:val="24"/>
          <w:szCs w:val="24"/>
        </w:rPr>
      </w:pPr>
      <w:r w:rsidRPr="007F348A">
        <w:rPr>
          <w:rFonts w:ascii="Verdana" w:hAnsi="Verdana"/>
          <w:sz w:val="24"/>
          <w:szCs w:val="24"/>
        </w:rPr>
        <w:t>Industrial policy</w:t>
      </w:r>
    </w:p>
    <w:p w:rsidR="001D5E47" w:rsidRPr="007F348A">
      <w:pPr>
        <w:numPr>
          <w:ilvl w:val="0"/>
          <w:numId w:val="1"/>
        </w:numPr>
        <w:rPr>
          <w:rFonts w:ascii="Verdana" w:hAnsi="Verdana"/>
          <w:sz w:val="24"/>
          <w:szCs w:val="24"/>
        </w:rPr>
      </w:pPr>
      <w:r w:rsidRPr="007F348A">
        <w:rPr>
          <w:rFonts w:ascii="Verdana" w:hAnsi="Verdana"/>
          <w:sz w:val="24"/>
          <w:szCs w:val="24"/>
        </w:rPr>
        <w:t>International commitments</w:t>
      </w:r>
    </w:p>
    <w:p w:rsidR="001D5E47" w:rsidRPr="007F348A">
      <w:pPr>
        <w:ind w:left="720"/>
        <w:rPr>
          <w:rFonts w:ascii="Verdana" w:hAnsi="Verdana"/>
          <w:sz w:val="24"/>
          <w:szCs w:val="24"/>
        </w:rPr>
      </w:pPr>
    </w:p>
    <w:p w:rsidR="001D5E47" w:rsidRPr="007F348A">
      <w:pPr>
        <w:rPr>
          <w:rFonts w:ascii="Verdana" w:hAnsi="Verdana"/>
          <w:sz w:val="24"/>
          <w:szCs w:val="24"/>
        </w:rPr>
      </w:pPr>
    </w:p>
    <w:p w:rsidR="001D5E47" w:rsidRPr="007F348A">
      <w:pPr>
        <w:rPr>
          <w:rFonts w:ascii="Verdana" w:hAnsi="Verdana"/>
          <w:sz w:val="24"/>
          <w:szCs w:val="24"/>
        </w:rPr>
      </w:pPr>
      <w:r w:rsidRPr="007F348A">
        <w:rPr>
          <w:rFonts w:ascii="Verdana" w:hAnsi="Verdana"/>
          <w:sz w:val="24"/>
          <w:szCs w:val="24"/>
        </w:rPr>
        <w:t>The organisation supports stronger parliamentary oversight and transparent governance arrangements involving public institutions, regulators, civil society and independent experts. The role of constitutional institutions, including the Royal Family, could continue to operate within principles of transparency, public confidence and democratic accountability. Public trust depends upon openness regarding national institutions and public expenditure. The future of British governance should ensure that economic and political power remains accountable to citizens rather than concentrated solely among financial institutions, corporations or unelected interests.</w:t>
      </w:r>
    </w:p>
    <w:p w:rsidR="001D5E47" w:rsidRPr="007F348A">
      <w:pPr>
        <w:rPr>
          <w:rFonts w:ascii="Verdana" w:hAnsi="Verdana"/>
          <w:sz w:val="24"/>
          <w:szCs w:val="24"/>
        </w:rPr>
      </w:pPr>
    </w:p>
    <w:p w:rsidR="001D5E47" w:rsidRPr="007F348A">
      <w:pPr>
        <w:rPr>
          <w:rFonts w:ascii="Verdana" w:hAnsi="Verdana"/>
          <w:b/>
          <w:bCs/>
          <w:sz w:val="24"/>
          <w:szCs w:val="24"/>
          <w:u w:val="single"/>
        </w:rPr>
      </w:pPr>
      <w:r w:rsidRPr="007F348A">
        <w:rPr>
          <w:rFonts w:ascii="Verdana" w:hAnsi="Verdana"/>
          <w:sz w:val="24"/>
          <w:szCs w:val="24"/>
        </w:rPr>
        <w:t xml:space="preserve">5. </w:t>
      </w:r>
      <w:r w:rsidRPr="007F348A">
        <w:rPr>
          <w:rFonts w:ascii="Verdana" w:hAnsi="Verdana"/>
          <w:b/>
          <w:bCs/>
          <w:sz w:val="24"/>
          <w:szCs w:val="24"/>
          <w:u w:val="single"/>
        </w:rPr>
        <w:t>The Role of Regulation and the Prudential Regulation Authority</w:t>
      </w:r>
    </w:p>
    <w:p w:rsidR="001D5E47" w:rsidRPr="007F348A">
      <w:pPr>
        <w:rPr>
          <w:rFonts w:ascii="Verdana" w:hAnsi="Verdana"/>
          <w:sz w:val="24"/>
          <w:szCs w:val="24"/>
        </w:rPr>
      </w:pPr>
      <w:r w:rsidRPr="007F348A">
        <w:rPr>
          <w:rFonts w:ascii="Verdana" w:hAnsi="Verdana"/>
          <w:sz w:val="24"/>
          <w:szCs w:val="24"/>
        </w:rPr>
        <w:t>Although the Prudential Regulation Authority (PRA) primarily regulates financial institutions rather than defence procurement directly, its approach provides relevant lessons regarding risk management, resilience and accountability.</w:t>
      </w:r>
    </w:p>
    <w:p w:rsidR="001D5E47" w:rsidRPr="007F348A">
      <w:pPr>
        <w:rPr>
          <w:rFonts w:ascii="Verdana" w:hAnsi="Verdana"/>
          <w:sz w:val="24"/>
          <w:szCs w:val="24"/>
        </w:rPr>
      </w:pPr>
      <w:r w:rsidRPr="007F348A">
        <w:rPr>
          <w:rFonts w:ascii="Verdana" w:hAnsi="Verdana"/>
          <w:sz w:val="24"/>
          <w:szCs w:val="24"/>
        </w:rPr>
        <w:t>Fridays For Future Richmond believes that defence-related financial activity should be subject to strong governance standards, particularly where investment decisions affect national security, technological development and public resources.</w:t>
      </w:r>
    </w:p>
    <w:p w:rsidR="001D5E47" w:rsidRPr="007F348A">
      <w:pPr>
        <w:rPr>
          <w:rFonts w:ascii="Verdana" w:hAnsi="Verdana"/>
          <w:sz w:val="24"/>
          <w:szCs w:val="24"/>
        </w:rPr>
      </w:pPr>
      <w:r w:rsidRPr="007F348A">
        <w:rPr>
          <w:rFonts w:ascii="Verdana" w:hAnsi="Verdana"/>
          <w:sz w:val="24"/>
          <w:szCs w:val="24"/>
        </w:rPr>
        <w:t>Lessons from financial regulation include:</w:t>
      </w:r>
    </w:p>
    <w:p w:rsidR="001D5E47" w:rsidRPr="007F348A">
      <w:pPr>
        <w:numPr>
          <w:ilvl w:val="0"/>
          <w:numId w:val="7"/>
        </w:numPr>
        <w:rPr>
          <w:rFonts w:ascii="Verdana" w:hAnsi="Verdana"/>
          <w:sz w:val="24"/>
          <w:szCs w:val="24"/>
        </w:rPr>
      </w:pPr>
      <w:r w:rsidRPr="007F348A">
        <w:rPr>
          <w:rFonts w:ascii="Verdana" w:hAnsi="Verdana"/>
          <w:sz w:val="24"/>
          <w:szCs w:val="24"/>
        </w:rPr>
        <w:t>Independent oversight</w:t>
      </w:r>
    </w:p>
    <w:p w:rsidR="001D5E47" w:rsidRPr="007F348A">
      <w:pPr>
        <w:numPr>
          <w:ilvl w:val="0"/>
          <w:numId w:val="7"/>
        </w:numPr>
        <w:rPr>
          <w:rFonts w:ascii="Verdana" w:hAnsi="Verdana"/>
          <w:sz w:val="24"/>
          <w:szCs w:val="24"/>
        </w:rPr>
      </w:pPr>
      <w:r w:rsidRPr="007F348A">
        <w:rPr>
          <w:rFonts w:ascii="Verdana" w:hAnsi="Verdana"/>
          <w:sz w:val="24"/>
          <w:szCs w:val="24"/>
        </w:rPr>
        <w:t>Transparent risk assessment</w:t>
      </w:r>
    </w:p>
    <w:p w:rsidR="001D5E47" w:rsidRPr="007F348A">
      <w:pPr>
        <w:numPr>
          <w:ilvl w:val="0"/>
          <w:numId w:val="7"/>
        </w:numPr>
        <w:rPr>
          <w:rFonts w:ascii="Verdana" w:hAnsi="Verdana"/>
          <w:sz w:val="24"/>
          <w:szCs w:val="24"/>
        </w:rPr>
      </w:pPr>
      <w:r w:rsidRPr="007F348A">
        <w:rPr>
          <w:rFonts w:ascii="Verdana" w:hAnsi="Verdana"/>
          <w:sz w:val="24"/>
          <w:szCs w:val="24"/>
        </w:rPr>
        <w:t>Resilience planning</w:t>
      </w:r>
    </w:p>
    <w:p w:rsidR="001D5E47" w:rsidRPr="007F348A">
      <w:pPr>
        <w:numPr>
          <w:ilvl w:val="0"/>
          <w:numId w:val="7"/>
        </w:numPr>
        <w:rPr>
          <w:rFonts w:ascii="Verdana" w:hAnsi="Verdana"/>
          <w:sz w:val="24"/>
          <w:szCs w:val="24"/>
        </w:rPr>
      </w:pPr>
      <w:r w:rsidRPr="007F348A">
        <w:rPr>
          <w:rFonts w:ascii="Verdana" w:hAnsi="Verdana"/>
          <w:sz w:val="24"/>
          <w:szCs w:val="24"/>
        </w:rPr>
        <w:t>Accountability for systemic risks</w:t>
      </w:r>
    </w:p>
    <w:p w:rsidR="001D5E47" w:rsidRPr="007F348A">
      <w:pPr>
        <w:ind w:left="720"/>
        <w:rPr>
          <w:rFonts w:ascii="Verdana" w:hAnsi="Verdana"/>
          <w:sz w:val="24"/>
          <w:szCs w:val="24"/>
        </w:rPr>
      </w:pPr>
    </w:p>
    <w:p w:rsidR="001D5E47" w:rsidRPr="007F348A">
      <w:pPr>
        <w:rPr>
          <w:rFonts w:ascii="Verdana" w:hAnsi="Verdana"/>
          <w:sz w:val="24"/>
          <w:szCs w:val="24"/>
        </w:rPr>
      </w:pPr>
      <w:r w:rsidRPr="007F348A">
        <w:rPr>
          <w:rFonts w:ascii="Verdana" w:hAnsi="Verdana"/>
          <w:sz w:val="24"/>
          <w:szCs w:val="24"/>
        </w:rPr>
        <w:t>Defence investment should balance economic opportunity with ethical responsibility. Public money must deliver genuine national resilience rather than create unnecessary dependency or inefficient spending.</w:t>
      </w:r>
    </w:p>
    <w:p w:rsidR="001D5E47" w:rsidRPr="007F348A">
      <w:pPr>
        <w:rPr>
          <w:rFonts w:ascii="Verdana" w:hAnsi="Verdana"/>
          <w:sz w:val="24"/>
          <w:szCs w:val="24"/>
        </w:rPr>
      </w:pPr>
    </w:p>
    <w:p w:rsidR="001D5E47" w:rsidRPr="007F348A">
      <w:pPr>
        <w:rPr>
          <w:rFonts w:ascii="Verdana" w:hAnsi="Verdana"/>
          <w:b/>
          <w:bCs/>
          <w:sz w:val="24"/>
          <w:szCs w:val="24"/>
          <w:u w:val="single"/>
        </w:rPr>
      </w:pPr>
      <w:r w:rsidRPr="007F348A">
        <w:rPr>
          <w:rFonts w:ascii="Verdana" w:hAnsi="Verdana"/>
          <w:sz w:val="24"/>
          <w:szCs w:val="24"/>
        </w:rPr>
        <w:t xml:space="preserve">6. </w:t>
      </w:r>
      <w:r w:rsidRPr="007F348A">
        <w:rPr>
          <w:rFonts w:ascii="Verdana" w:hAnsi="Verdana"/>
          <w:b/>
          <w:bCs/>
          <w:sz w:val="24"/>
          <w:szCs w:val="24"/>
          <w:u w:val="single"/>
        </w:rPr>
        <w:t>Procurement Reform and Innovation</w:t>
      </w:r>
    </w:p>
    <w:p w:rsidR="001D5E47" w:rsidRPr="007F348A">
      <w:pPr>
        <w:rPr>
          <w:rFonts w:ascii="Verdana" w:hAnsi="Verdana"/>
          <w:sz w:val="24"/>
          <w:szCs w:val="24"/>
        </w:rPr>
      </w:pPr>
      <w:r w:rsidRPr="007F348A">
        <w:rPr>
          <w:rFonts w:ascii="Verdana" w:hAnsi="Verdana"/>
          <w:sz w:val="24"/>
          <w:szCs w:val="24"/>
        </w:rPr>
        <w:t>The organisation supports reform of defence procurement processes to enable smaller businesses, universities, researchers and innovative technology companies to contribute effectively. SMEs frequently face barriers including:</w:t>
      </w:r>
    </w:p>
    <w:p w:rsidR="001D5E47" w:rsidRPr="007F348A">
      <w:pPr>
        <w:numPr>
          <w:ilvl w:val="0"/>
          <w:numId w:val="8"/>
        </w:numPr>
        <w:rPr>
          <w:rFonts w:ascii="Verdana" w:hAnsi="Verdana"/>
          <w:sz w:val="24"/>
          <w:szCs w:val="24"/>
        </w:rPr>
      </w:pPr>
      <w:r w:rsidRPr="007F348A">
        <w:rPr>
          <w:rFonts w:ascii="Verdana" w:hAnsi="Verdana"/>
          <w:sz w:val="24"/>
          <w:szCs w:val="24"/>
        </w:rPr>
        <w:t>Complex procurement requirements</w:t>
      </w:r>
    </w:p>
    <w:p w:rsidR="001D5E47" w:rsidRPr="007F348A">
      <w:pPr>
        <w:numPr>
          <w:ilvl w:val="0"/>
          <w:numId w:val="8"/>
        </w:numPr>
        <w:rPr>
          <w:rFonts w:ascii="Verdana" w:hAnsi="Verdana"/>
          <w:sz w:val="24"/>
          <w:szCs w:val="24"/>
        </w:rPr>
      </w:pPr>
      <w:r w:rsidRPr="007F348A">
        <w:rPr>
          <w:rFonts w:ascii="Verdana" w:hAnsi="Verdana"/>
          <w:sz w:val="24"/>
          <w:szCs w:val="24"/>
        </w:rPr>
        <w:t>Limited access to Government contracts</w:t>
      </w:r>
    </w:p>
    <w:p w:rsidR="001D5E47" w:rsidRPr="007F348A">
      <w:pPr>
        <w:numPr>
          <w:ilvl w:val="0"/>
          <w:numId w:val="8"/>
        </w:numPr>
        <w:rPr>
          <w:rFonts w:ascii="Verdana" w:hAnsi="Verdana"/>
          <w:sz w:val="24"/>
          <w:szCs w:val="24"/>
        </w:rPr>
      </w:pPr>
      <w:r w:rsidRPr="007F348A">
        <w:rPr>
          <w:rFonts w:ascii="Verdana" w:hAnsi="Verdana"/>
          <w:sz w:val="24"/>
          <w:szCs w:val="24"/>
        </w:rPr>
        <w:t>Financial barriers</w:t>
      </w:r>
    </w:p>
    <w:p w:rsidR="001D5E47" w:rsidRPr="007F348A">
      <w:pPr>
        <w:numPr>
          <w:ilvl w:val="0"/>
          <w:numId w:val="8"/>
        </w:numPr>
        <w:rPr>
          <w:rFonts w:ascii="Verdana" w:hAnsi="Verdana"/>
          <w:sz w:val="24"/>
          <w:szCs w:val="24"/>
        </w:rPr>
      </w:pPr>
      <w:r w:rsidRPr="007F348A">
        <w:rPr>
          <w:rFonts w:ascii="Verdana" w:hAnsi="Verdana"/>
          <w:sz w:val="24"/>
          <w:szCs w:val="24"/>
        </w:rPr>
        <w:t>Lack of engagement with decision-makers</w:t>
      </w:r>
    </w:p>
    <w:p w:rsidR="001D5E47" w:rsidRPr="007F348A">
      <w:pPr>
        <w:ind w:left="720"/>
        <w:rPr>
          <w:rFonts w:ascii="Verdana" w:hAnsi="Verdana"/>
          <w:sz w:val="24"/>
          <w:szCs w:val="24"/>
        </w:rPr>
      </w:pPr>
    </w:p>
    <w:p w:rsidR="001D5E47" w:rsidRPr="007F348A">
      <w:pPr>
        <w:rPr>
          <w:rFonts w:ascii="Verdana" w:hAnsi="Verdana"/>
          <w:sz w:val="24"/>
          <w:szCs w:val="24"/>
        </w:rPr>
      </w:pPr>
      <w:r w:rsidRPr="007F348A">
        <w:rPr>
          <w:rFonts w:ascii="Verdana" w:hAnsi="Verdana"/>
          <w:sz w:val="24"/>
          <w:szCs w:val="24"/>
        </w:rPr>
        <w:t>The Government should establish clearer pathways for responsible innovation while ensuring security protections.</w:t>
      </w:r>
    </w:p>
    <w:p w:rsidR="001D5E47" w:rsidRPr="007F348A">
      <w:pPr>
        <w:rPr>
          <w:rFonts w:ascii="Verdana" w:hAnsi="Verdana"/>
          <w:sz w:val="24"/>
          <w:szCs w:val="24"/>
        </w:rPr>
      </w:pPr>
      <w:r w:rsidRPr="007F348A">
        <w:rPr>
          <w:rFonts w:ascii="Verdana" w:hAnsi="Verdana"/>
          <w:sz w:val="24"/>
          <w:szCs w:val="24"/>
        </w:rPr>
        <w:t>A future procurement framework should include:</w:t>
      </w:r>
    </w:p>
    <w:p w:rsidR="001D5E47" w:rsidRPr="007F348A">
      <w:pPr>
        <w:numPr>
          <w:ilvl w:val="0"/>
          <w:numId w:val="2"/>
        </w:numPr>
        <w:rPr>
          <w:rFonts w:ascii="Verdana" w:hAnsi="Verdana"/>
          <w:sz w:val="24"/>
          <w:szCs w:val="24"/>
        </w:rPr>
      </w:pPr>
      <w:r w:rsidRPr="007F348A">
        <w:rPr>
          <w:rFonts w:ascii="Verdana" w:hAnsi="Verdana"/>
          <w:sz w:val="24"/>
          <w:szCs w:val="24"/>
        </w:rPr>
        <w:t>Accessible opportunities for SMEs</w:t>
      </w:r>
    </w:p>
    <w:p w:rsidR="001D5E47" w:rsidRPr="007F348A">
      <w:pPr>
        <w:numPr>
          <w:ilvl w:val="0"/>
          <w:numId w:val="2"/>
        </w:numPr>
        <w:rPr>
          <w:rFonts w:ascii="Verdana" w:hAnsi="Verdana"/>
          <w:sz w:val="24"/>
          <w:szCs w:val="24"/>
        </w:rPr>
      </w:pPr>
      <w:r w:rsidRPr="007F348A">
        <w:rPr>
          <w:rFonts w:ascii="Verdana" w:hAnsi="Verdana"/>
          <w:sz w:val="24"/>
          <w:szCs w:val="24"/>
        </w:rPr>
        <w:t>Transparent evaluation criteria</w:t>
      </w:r>
    </w:p>
    <w:p w:rsidR="001D5E47" w:rsidRPr="007F348A">
      <w:pPr>
        <w:numPr>
          <w:ilvl w:val="0"/>
          <w:numId w:val="2"/>
        </w:numPr>
        <w:rPr>
          <w:rFonts w:ascii="Verdana" w:hAnsi="Verdana"/>
          <w:sz w:val="24"/>
          <w:szCs w:val="24"/>
        </w:rPr>
      </w:pPr>
      <w:r w:rsidRPr="007F348A">
        <w:rPr>
          <w:rFonts w:ascii="Verdana" w:hAnsi="Verdana"/>
          <w:sz w:val="24"/>
          <w:szCs w:val="24"/>
        </w:rPr>
        <w:t>Ethical technology standards</w:t>
      </w:r>
    </w:p>
    <w:p w:rsidR="001D5E47" w:rsidRPr="007F348A">
      <w:pPr>
        <w:numPr>
          <w:ilvl w:val="0"/>
          <w:numId w:val="2"/>
        </w:numPr>
        <w:rPr>
          <w:rFonts w:ascii="Verdana" w:hAnsi="Verdana"/>
          <w:sz w:val="24"/>
          <w:szCs w:val="24"/>
        </w:rPr>
      </w:pPr>
      <w:r w:rsidRPr="007F348A">
        <w:rPr>
          <w:rFonts w:ascii="Verdana" w:hAnsi="Verdana"/>
          <w:sz w:val="24"/>
          <w:szCs w:val="24"/>
        </w:rPr>
        <w:t>Stronger cybersecurity requirements</w:t>
      </w:r>
    </w:p>
    <w:p w:rsidR="001D5E47" w:rsidRPr="007F348A">
      <w:pPr>
        <w:numPr>
          <w:ilvl w:val="0"/>
          <w:numId w:val="2"/>
        </w:numPr>
        <w:rPr>
          <w:rFonts w:ascii="Verdana" w:hAnsi="Verdana"/>
          <w:sz w:val="24"/>
          <w:szCs w:val="24"/>
        </w:rPr>
      </w:pPr>
      <w:r w:rsidRPr="007F348A">
        <w:rPr>
          <w:rFonts w:ascii="Verdana" w:hAnsi="Verdana"/>
          <w:sz w:val="24"/>
          <w:szCs w:val="24"/>
        </w:rPr>
        <w:t>Environmental sustainability requirements</w:t>
      </w:r>
    </w:p>
    <w:p w:rsidR="001D5E47" w:rsidRPr="007F348A">
      <w:pPr>
        <w:rPr>
          <w:rFonts w:ascii="Verdana" w:hAnsi="Verdana"/>
          <w:sz w:val="24"/>
          <w:szCs w:val="24"/>
        </w:rPr>
      </w:pPr>
    </w:p>
    <w:p w:rsidR="001D5E47" w:rsidRPr="007F348A">
      <w:pPr>
        <w:rPr>
          <w:rFonts w:ascii="Verdana" w:hAnsi="Verdana"/>
          <w:sz w:val="24"/>
          <w:szCs w:val="24"/>
        </w:rPr>
      </w:pPr>
      <w:r w:rsidRPr="007F348A">
        <w:rPr>
          <w:rFonts w:ascii="Verdana" w:hAnsi="Verdana"/>
          <w:sz w:val="24"/>
          <w:szCs w:val="24"/>
        </w:rPr>
        <w:t>Innovation should be encouraged, but risk should be managed responsibly. Technologies such as artificial intelligence, drones and autonomous systems require clear legal and ethical frameworks.</w:t>
      </w:r>
    </w:p>
    <w:p w:rsidR="001D5E47" w:rsidRPr="007F348A">
      <w:pPr>
        <w:rPr>
          <w:rFonts w:ascii="Verdana" w:hAnsi="Verdana"/>
          <w:sz w:val="24"/>
          <w:szCs w:val="24"/>
        </w:rPr>
      </w:pPr>
    </w:p>
    <w:p w:rsidR="001D5E47" w:rsidRPr="007F348A">
      <w:pPr>
        <w:rPr>
          <w:rFonts w:ascii="Verdana" w:hAnsi="Verdana"/>
          <w:b/>
          <w:bCs/>
          <w:sz w:val="24"/>
          <w:szCs w:val="24"/>
          <w:u w:val="single"/>
        </w:rPr>
      </w:pPr>
      <w:r w:rsidRPr="007F348A">
        <w:rPr>
          <w:rFonts w:ascii="Verdana" w:hAnsi="Verdana"/>
          <w:sz w:val="24"/>
          <w:szCs w:val="24"/>
        </w:rPr>
        <w:t xml:space="preserve">7. </w:t>
      </w:r>
      <w:r w:rsidRPr="007F348A">
        <w:rPr>
          <w:rFonts w:ascii="Verdana" w:hAnsi="Verdana"/>
          <w:b/>
          <w:bCs/>
          <w:sz w:val="24"/>
          <w:szCs w:val="24"/>
          <w:u w:val="single"/>
        </w:rPr>
        <w:t>Defence Industry Security and Cyber Resilience</w:t>
      </w:r>
    </w:p>
    <w:p w:rsidR="001D5E47" w:rsidRPr="007F348A">
      <w:pPr>
        <w:rPr>
          <w:rFonts w:ascii="Verdana" w:hAnsi="Verdana"/>
          <w:sz w:val="24"/>
          <w:szCs w:val="24"/>
        </w:rPr>
      </w:pPr>
      <w:r w:rsidRPr="007F348A">
        <w:rPr>
          <w:rFonts w:ascii="Verdana" w:hAnsi="Verdana"/>
          <w:sz w:val="24"/>
          <w:szCs w:val="24"/>
        </w:rPr>
        <w:t>Cyber threats represent one of the most significant challenges facing modern Britain. Defence suppliers, including smaller companies entering supply chains, require strong protection against cyber attacks, espionage and malicious disruption.</w:t>
      </w:r>
    </w:p>
    <w:p w:rsidR="001D5E47" w:rsidRPr="007F348A">
      <w:pPr>
        <w:rPr>
          <w:rFonts w:ascii="Verdana" w:hAnsi="Verdana"/>
          <w:sz w:val="24"/>
          <w:szCs w:val="24"/>
        </w:rPr>
      </w:pPr>
      <w:r w:rsidRPr="007F348A">
        <w:rPr>
          <w:rFonts w:ascii="Verdana" w:hAnsi="Verdana"/>
          <w:sz w:val="24"/>
          <w:szCs w:val="24"/>
        </w:rPr>
        <w:t>The Government should support:</w:t>
      </w:r>
    </w:p>
    <w:p w:rsidR="001D5E47" w:rsidRPr="007F348A">
      <w:pPr>
        <w:numPr>
          <w:ilvl w:val="0"/>
          <w:numId w:val="6"/>
        </w:numPr>
        <w:rPr>
          <w:rFonts w:ascii="Verdana" w:hAnsi="Verdana"/>
          <w:sz w:val="24"/>
          <w:szCs w:val="24"/>
        </w:rPr>
      </w:pPr>
      <w:r w:rsidRPr="007F348A">
        <w:rPr>
          <w:rFonts w:ascii="Verdana" w:hAnsi="Verdana"/>
          <w:sz w:val="24"/>
          <w:szCs w:val="24"/>
        </w:rPr>
        <w:t>Cybersecurity training for SMEs</w:t>
      </w:r>
    </w:p>
    <w:p w:rsidR="001D5E47" w:rsidRPr="007F348A">
      <w:pPr>
        <w:numPr>
          <w:ilvl w:val="0"/>
          <w:numId w:val="6"/>
        </w:numPr>
        <w:rPr>
          <w:rFonts w:ascii="Verdana" w:hAnsi="Verdana"/>
          <w:sz w:val="24"/>
          <w:szCs w:val="24"/>
        </w:rPr>
      </w:pPr>
      <w:r w:rsidRPr="007F348A">
        <w:rPr>
          <w:rFonts w:ascii="Verdana" w:hAnsi="Verdana"/>
          <w:sz w:val="24"/>
          <w:szCs w:val="24"/>
        </w:rPr>
        <w:t>Shared security standards</w:t>
      </w:r>
    </w:p>
    <w:p w:rsidR="001D5E47" w:rsidRPr="007F348A">
      <w:pPr>
        <w:numPr>
          <w:ilvl w:val="0"/>
          <w:numId w:val="6"/>
        </w:numPr>
        <w:rPr>
          <w:rFonts w:ascii="Verdana" w:hAnsi="Verdana"/>
          <w:sz w:val="24"/>
          <w:szCs w:val="24"/>
        </w:rPr>
      </w:pPr>
      <w:r w:rsidRPr="007F348A">
        <w:rPr>
          <w:rFonts w:ascii="Verdana" w:hAnsi="Verdana"/>
          <w:sz w:val="24"/>
          <w:szCs w:val="24"/>
        </w:rPr>
        <w:t>Stronger supply chain monitoring</w:t>
      </w:r>
    </w:p>
    <w:p w:rsidR="001D5E47" w:rsidRPr="007F348A">
      <w:pPr>
        <w:numPr>
          <w:ilvl w:val="0"/>
          <w:numId w:val="6"/>
        </w:numPr>
        <w:rPr>
          <w:rFonts w:ascii="Verdana" w:hAnsi="Verdana"/>
          <w:sz w:val="24"/>
          <w:szCs w:val="24"/>
        </w:rPr>
      </w:pPr>
      <w:r w:rsidRPr="007F348A">
        <w:rPr>
          <w:rFonts w:ascii="Verdana" w:hAnsi="Verdana"/>
          <w:sz w:val="24"/>
          <w:szCs w:val="24"/>
        </w:rPr>
        <w:t>Cooperation between industry, academia and Government</w:t>
      </w:r>
    </w:p>
    <w:p w:rsidR="001D5E47" w:rsidRPr="007F348A">
      <w:pPr>
        <w:ind w:left="720"/>
        <w:rPr>
          <w:rFonts w:ascii="Verdana" w:hAnsi="Verdana"/>
          <w:sz w:val="24"/>
          <w:szCs w:val="24"/>
        </w:rPr>
      </w:pPr>
    </w:p>
    <w:p w:rsidR="001D5E47" w:rsidRPr="007F348A">
      <w:pPr>
        <w:rPr>
          <w:rFonts w:ascii="Verdana" w:hAnsi="Verdana"/>
          <w:sz w:val="24"/>
          <w:szCs w:val="24"/>
        </w:rPr>
      </w:pPr>
      <w:r w:rsidRPr="007F348A">
        <w:rPr>
          <w:rFonts w:ascii="Verdana" w:hAnsi="Verdana"/>
          <w:sz w:val="24"/>
          <w:szCs w:val="24"/>
        </w:rPr>
        <w:t>National security increasingly depends upon digital resilience as much as traditional military capability.</w:t>
      </w:r>
    </w:p>
    <w:p w:rsidR="001D5E47" w:rsidRPr="007F348A">
      <w:pPr>
        <w:rPr>
          <w:rFonts w:ascii="Verdana" w:hAnsi="Verdana"/>
          <w:sz w:val="24"/>
          <w:szCs w:val="24"/>
        </w:rPr>
      </w:pPr>
    </w:p>
    <w:p w:rsidR="001D5E47" w:rsidRPr="007F348A">
      <w:pPr>
        <w:rPr>
          <w:rFonts w:ascii="Verdana" w:hAnsi="Verdana"/>
          <w:b/>
          <w:bCs/>
          <w:sz w:val="24"/>
          <w:szCs w:val="24"/>
          <w:u w:val="single"/>
        </w:rPr>
      </w:pPr>
      <w:r w:rsidRPr="007F348A">
        <w:rPr>
          <w:rFonts w:ascii="Verdana" w:hAnsi="Verdana"/>
          <w:sz w:val="24"/>
          <w:szCs w:val="24"/>
        </w:rPr>
        <w:t xml:space="preserve">8. </w:t>
      </w:r>
      <w:r w:rsidRPr="007F348A">
        <w:rPr>
          <w:rFonts w:ascii="Verdana" w:hAnsi="Verdana"/>
          <w:b/>
          <w:bCs/>
          <w:sz w:val="24"/>
          <w:szCs w:val="24"/>
          <w:u w:val="single"/>
        </w:rPr>
        <w:t>Climate Security and Sustainable Defence</w:t>
      </w:r>
    </w:p>
    <w:p w:rsidR="001D5E47" w:rsidRPr="007F348A">
      <w:pPr>
        <w:rPr>
          <w:rFonts w:ascii="Verdana" w:hAnsi="Verdana"/>
          <w:sz w:val="24"/>
          <w:szCs w:val="24"/>
        </w:rPr>
      </w:pPr>
      <w:r w:rsidRPr="007F348A">
        <w:rPr>
          <w:rFonts w:ascii="Verdana" w:hAnsi="Verdana"/>
          <w:sz w:val="24"/>
          <w:szCs w:val="24"/>
        </w:rPr>
        <w:t xml:space="preserve">As an environmental organisation, Fridays </w:t>
      </w:r>
      <w:r w:rsidRPr="007F348A">
        <w:rPr>
          <w:rFonts w:ascii="Verdana" w:hAnsi="Verdana"/>
          <w:sz w:val="24"/>
          <w:szCs w:val="24"/>
        </w:rPr>
        <w:t>For</w:t>
      </w:r>
      <w:r w:rsidRPr="007F348A">
        <w:rPr>
          <w:rFonts w:ascii="Verdana" w:hAnsi="Verdana"/>
          <w:sz w:val="24"/>
          <w:szCs w:val="24"/>
        </w:rPr>
        <w:t xml:space="preserve"> Future Richmond emphasises that climate change is a security challenge.</w:t>
      </w:r>
    </w:p>
    <w:p w:rsidR="001D5E47" w:rsidRPr="007F348A">
      <w:pPr>
        <w:rPr>
          <w:rFonts w:ascii="Verdana" w:hAnsi="Verdana"/>
          <w:sz w:val="24"/>
          <w:szCs w:val="24"/>
        </w:rPr>
      </w:pPr>
      <w:r w:rsidRPr="007F348A">
        <w:rPr>
          <w:rFonts w:ascii="Verdana" w:hAnsi="Verdana"/>
          <w:sz w:val="24"/>
          <w:szCs w:val="24"/>
        </w:rPr>
        <w:t>Climate-related risks include:</w:t>
      </w:r>
    </w:p>
    <w:p w:rsidR="001D5E47" w:rsidRPr="007F348A">
      <w:pPr>
        <w:numPr>
          <w:ilvl w:val="0"/>
          <w:numId w:val="4"/>
        </w:numPr>
        <w:rPr>
          <w:rFonts w:ascii="Verdana" w:hAnsi="Verdana"/>
          <w:sz w:val="24"/>
          <w:szCs w:val="24"/>
        </w:rPr>
      </w:pPr>
      <w:r w:rsidRPr="007F348A">
        <w:rPr>
          <w:rFonts w:ascii="Verdana" w:hAnsi="Verdana"/>
          <w:sz w:val="24"/>
          <w:szCs w:val="24"/>
        </w:rPr>
        <w:t>Displacement</w:t>
      </w:r>
    </w:p>
    <w:p w:rsidR="001D5E47" w:rsidRPr="007F348A">
      <w:pPr>
        <w:numPr>
          <w:ilvl w:val="0"/>
          <w:numId w:val="4"/>
        </w:numPr>
        <w:rPr>
          <w:rFonts w:ascii="Verdana" w:hAnsi="Verdana"/>
          <w:sz w:val="24"/>
          <w:szCs w:val="24"/>
        </w:rPr>
      </w:pPr>
      <w:r w:rsidRPr="007F348A">
        <w:rPr>
          <w:rFonts w:ascii="Verdana" w:hAnsi="Verdana"/>
          <w:sz w:val="24"/>
          <w:szCs w:val="24"/>
        </w:rPr>
        <w:t>Food insecurity</w:t>
      </w:r>
    </w:p>
    <w:p w:rsidR="001D5E47" w:rsidRPr="007F348A">
      <w:pPr>
        <w:numPr>
          <w:ilvl w:val="0"/>
          <w:numId w:val="4"/>
        </w:numPr>
        <w:rPr>
          <w:rFonts w:ascii="Verdana" w:hAnsi="Verdana"/>
          <w:sz w:val="24"/>
          <w:szCs w:val="24"/>
        </w:rPr>
      </w:pPr>
      <w:r w:rsidRPr="007F348A">
        <w:rPr>
          <w:rFonts w:ascii="Verdana" w:hAnsi="Verdana"/>
          <w:sz w:val="24"/>
          <w:szCs w:val="24"/>
        </w:rPr>
        <w:t>Pressure on resources</w:t>
      </w:r>
    </w:p>
    <w:p w:rsidR="001D5E47" w:rsidRPr="007F348A">
      <w:pPr>
        <w:numPr>
          <w:ilvl w:val="0"/>
          <w:numId w:val="4"/>
        </w:numPr>
        <w:rPr>
          <w:rFonts w:ascii="Verdana" w:hAnsi="Verdana"/>
          <w:sz w:val="24"/>
          <w:szCs w:val="24"/>
        </w:rPr>
      </w:pPr>
      <w:r w:rsidRPr="007F348A">
        <w:rPr>
          <w:rFonts w:ascii="Verdana" w:hAnsi="Verdana"/>
          <w:sz w:val="24"/>
          <w:szCs w:val="24"/>
        </w:rPr>
        <w:t>Humanitarian crises</w:t>
      </w:r>
    </w:p>
    <w:p w:rsidR="001D5E47" w:rsidRPr="007F348A">
      <w:pPr>
        <w:numPr>
          <w:ilvl w:val="0"/>
          <w:numId w:val="4"/>
        </w:numPr>
        <w:rPr>
          <w:rFonts w:ascii="Verdana" w:hAnsi="Verdana"/>
          <w:sz w:val="24"/>
          <w:szCs w:val="24"/>
        </w:rPr>
      </w:pPr>
      <w:r w:rsidRPr="007F348A">
        <w:rPr>
          <w:rFonts w:ascii="Verdana" w:hAnsi="Verdana"/>
          <w:sz w:val="24"/>
          <w:szCs w:val="24"/>
        </w:rPr>
        <w:t>Instability</w:t>
      </w:r>
    </w:p>
    <w:p w:rsidR="001D5E47" w:rsidRPr="007F348A">
      <w:pPr>
        <w:ind w:left="720"/>
        <w:rPr>
          <w:rFonts w:ascii="Verdana" w:hAnsi="Verdana"/>
          <w:sz w:val="24"/>
          <w:szCs w:val="24"/>
        </w:rPr>
      </w:pPr>
    </w:p>
    <w:p w:rsidR="001D5E47" w:rsidRPr="007F348A">
      <w:pPr>
        <w:rPr>
          <w:rFonts w:ascii="Verdana" w:hAnsi="Verdana"/>
          <w:sz w:val="24"/>
          <w:szCs w:val="24"/>
        </w:rPr>
      </w:pPr>
      <w:r w:rsidRPr="007F348A">
        <w:rPr>
          <w:rFonts w:ascii="Verdana" w:hAnsi="Verdana"/>
          <w:sz w:val="24"/>
          <w:szCs w:val="24"/>
        </w:rPr>
        <w:t>Defence planning should therefore include climate adaptation, clean technology development and environmental responsibility.</w:t>
      </w:r>
    </w:p>
    <w:p w:rsidR="001D5E47" w:rsidRPr="007F348A">
      <w:pPr>
        <w:rPr>
          <w:rFonts w:ascii="Verdana" w:hAnsi="Verdana"/>
          <w:sz w:val="24"/>
          <w:szCs w:val="24"/>
        </w:rPr>
      </w:pPr>
      <w:r w:rsidRPr="007F348A">
        <w:rPr>
          <w:rFonts w:ascii="Verdana" w:hAnsi="Verdana"/>
          <w:sz w:val="24"/>
          <w:szCs w:val="24"/>
        </w:rPr>
        <w:t>The UK should ensure that defence investment contributes to long-term resilience rather than increasing environmental vulnerabilities.</w:t>
      </w:r>
    </w:p>
    <w:p w:rsidR="001D5E47" w:rsidRPr="007F348A">
      <w:pPr>
        <w:rPr>
          <w:rFonts w:ascii="Verdana" w:hAnsi="Verdana"/>
          <w:sz w:val="24"/>
          <w:szCs w:val="24"/>
        </w:rPr>
      </w:pPr>
    </w:p>
    <w:p w:rsidR="001D5E47" w:rsidRPr="007F348A">
      <w:pPr>
        <w:rPr>
          <w:rFonts w:ascii="Verdana" w:hAnsi="Verdana"/>
          <w:b/>
          <w:bCs/>
          <w:sz w:val="24"/>
          <w:szCs w:val="24"/>
          <w:u w:val="single"/>
        </w:rPr>
      </w:pPr>
      <w:r w:rsidRPr="007F348A">
        <w:rPr>
          <w:rFonts w:ascii="Verdana" w:hAnsi="Verdana"/>
          <w:sz w:val="24"/>
          <w:szCs w:val="24"/>
        </w:rPr>
        <w:t xml:space="preserve">9. </w:t>
      </w:r>
      <w:r w:rsidRPr="007F348A">
        <w:rPr>
          <w:rFonts w:ascii="Verdana" w:hAnsi="Verdana"/>
          <w:b/>
          <w:bCs/>
          <w:sz w:val="24"/>
          <w:szCs w:val="24"/>
          <w:u w:val="single"/>
        </w:rPr>
        <w:t>Lessons from International Models</w:t>
      </w:r>
    </w:p>
    <w:p w:rsidR="001D5E47" w:rsidRPr="007F348A">
      <w:pPr>
        <w:rPr>
          <w:rFonts w:ascii="Verdana" w:hAnsi="Verdana"/>
          <w:sz w:val="24"/>
          <w:szCs w:val="24"/>
        </w:rPr>
      </w:pPr>
      <w:r w:rsidRPr="007F348A">
        <w:rPr>
          <w:rFonts w:ascii="Verdana" w:hAnsi="Verdana"/>
          <w:sz w:val="24"/>
          <w:szCs w:val="24"/>
        </w:rPr>
        <w:t>The United Kingdom can learn from international approaches that combine defence capability with innovation ecosystems, research partnerships and transparent governance.</w:t>
      </w:r>
    </w:p>
    <w:p w:rsidR="001D5E47" w:rsidRPr="007F348A">
      <w:pPr>
        <w:rPr>
          <w:rFonts w:ascii="Verdana" w:hAnsi="Verdana"/>
          <w:sz w:val="24"/>
          <w:szCs w:val="24"/>
        </w:rPr>
      </w:pPr>
      <w:r w:rsidRPr="007F348A">
        <w:rPr>
          <w:rFonts w:ascii="Verdana" w:hAnsi="Verdana"/>
          <w:sz w:val="24"/>
          <w:szCs w:val="24"/>
        </w:rPr>
        <w:t>Countries with successful defence innovation models often integrate:</w:t>
      </w:r>
    </w:p>
    <w:p w:rsidR="001D5E47" w:rsidRPr="007F348A">
      <w:pPr>
        <w:numPr>
          <w:ilvl w:val="0"/>
          <w:numId w:val="5"/>
        </w:numPr>
        <w:rPr>
          <w:rFonts w:ascii="Verdana" w:hAnsi="Verdana"/>
          <w:sz w:val="24"/>
          <w:szCs w:val="24"/>
        </w:rPr>
      </w:pPr>
      <w:r w:rsidRPr="007F348A">
        <w:rPr>
          <w:rFonts w:ascii="Verdana" w:hAnsi="Verdana"/>
          <w:sz w:val="24"/>
          <w:szCs w:val="24"/>
        </w:rPr>
        <w:t>Universities</w:t>
      </w:r>
    </w:p>
    <w:p w:rsidR="001D5E47" w:rsidRPr="007F348A">
      <w:pPr>
        <w:numPr>
          <w:ilvl w:val="0"/>
          <w:numId w:val="5"/>
        </w:numPr>
        <w:rPr>
          <w:rFonts w:ascii="Verdana" w:hAnsi="Verdana"/>
          <w:sz w:val="24"/>
          <w:szCs w:val="24"/>
        </w:rPr>
      </w:pPr>
      <w:r w:rsidRPr="007F348A">
        <w:rPr>
          <w:rFonts w:ascii="Verdana" w:hAnsi="Verdana"/>
          <w:sz w:val="24"/>
          <w:szCs w:val="24"/>
        </w:rPr>
        <w:t>Technology companies</w:t>
      </w:r>
    </w:p>
    <w:p w:rsidR="001D5E47" w:rsidRPr="007F348A">
      <w:pPr>
        <w:numPr>
          <w:ilvl w:val="0"/>
          <w:numId w:val="5"/>
        </w:numPr>
        <w:rPr>
          <w:rFonts w:ascii="Verdana" w:hAnsi="Verdana"/>
          <w:sz w:val="24"/>
          <w:szCs w:val="24"/>
        </w:rPr>
      </w:pPr>
      <w:r w:rsidRPr="007F348A">
        <w:rPr>
          <w:rFonts w:ascii="Verdana" w:hAnsi="Verdana"/>
          <w:sz w:val="24"/>
          <w:szCs w:val="24"/>
        </w:rPr>
        <w:t>Government agencies</w:t>
      </w:r>
    </w:p>
    <w:p w:rsidR="001D5E47" w:rsidRPr="007F348A">
      <w:pPr>
        <w:numPr>
          <w:ilvl w:val="0"/>
          <w:numId w:val="5"/>
        </w:numPr>
        <w:rPr>
          <w:rFonts w:ascii="Verdana" w:hAnsi="Verdana"/>
          <w:sz w:val="24"/>
          <w:szCs w:val="24"/>
        </w:rPr>
      </w:pPr>
      <w:r w:rsidRPr="007F348A">
        <w:rPr>
          <w:rFonts w:ascii="Verdana" w:hAnsi="Verdana"/>
          <w:sz w:val="24"/>
          <w:szCs w:val="24"/>
        </w:rPr>
        <w:t>Research institutions</w:t>
      </w:r>
    </w:p>
    <w:p w:rsidR="001D5E47" w:rsidRPr="007F348A">
      <w:pPr>
        <w:numPr>
          <w:ilvl w:val="0"/>
          <w:numId w:val="5"/>
        </w:numPr>
        <w:rPr>
          <w:rFonts w:ascii="Verdana" w:hAnsi="Verdana"/>
          <w:sz w:val="24"/>
          <w:szCs w:val="24"/>
        </w:rPr>
      </w:pPr>
      <w:r w:rsidRPr="007F348A">
        <w:rPr>
          <w:rFonts w:ascii="Verdana" w:hAnsi="Verdana"/>
          <w:sz w:val="24"/>
          <w:szCs w:val="24"/>
        </w:rPr>
        <w:t>Local communities</w:t>
      </w:r>
    </w:p>
    <w:p w:rsidR="001D5E47" w:rsidRPr="007F348A">
      <w:pPr>
        <w:ind w:left="720"/>
        <w:rPr>
          <w:rFonts w:ascii="Verdana" w:hAnsi="Verdana"/>
          <w:sz w:val="24"/>
          <w:szCs w:val="24"/>
        </w:rPr>
      </w:pPr>
    </w:p>
    <w:p w:rsidR="001D5E47" w:rsidRPr="007F348A">
      <w:pPr>
        <w:rPr>
          <w:rFonts w:ascii="Verdana" w:hAnsi="Verdana"/>
          <w:sz w:val="24"/>
          <w:szCs w:val="24"/>
        </w:rPr>
      </w:pPr>
      <w:r w:rsidRPr="007F348A">
        <w:rPr>
          <w:rFonts w:ascii="Verdana" w:hAnsi="Verdana"/>
          <w:sz w:val="24"/>
          <w:szCs w:val="24"/>
        </w:rPr>
        <w:t>However, international comparisons must respect British sovereignty and democratic values. The UK should develop its own approach aligned with national interests, Commonwealth cooperation and international law.</w:t>
      </w:r>
    </w:p>
    <w:p w:rsidR="001D5E47" w:rsidRPr="007F348A">
      <w:pPr>
        <w:rPr>
          <w:rFonts w:ascii="Verdana" w:hAnsi="Verdana"/>
          <w:sz w:val="24"/>
          <w:szCs w:val="24"/>
        </w:rPr>
      </w:pPr>
    </w:p>
    <w:p w:rsidR="001D5E47" w:rsidRPr="007F348A">
      <w:pPr>
        <w:jc w:val="center"/>
        <w:rPr>
          <w:rFonts w:ascii="Verdana" w:hAnsi="Verdana"/>
          <w:b/>
          <w:bCs/>
          <w:sz w:val="24"/>
          <w:szCs w:val="24"/>
          <w:u w:val="single"/>
        </w:rPr>
      </w:pPr>
      <w:r w:rsidRPr="007F348A">
        <w:rPr>
          <w:rFonts w:ascii="Verdana" w:hAnsi="Verdana"/>
          <w:b/>
          <w:bCs/>
          <w:sz w:val="24"/>
          <w:szCs w:val="24"/>
          <w:u w:val="single"/>
        </w:rPr>
        <w:t>Recommendations</w:t>
      </w:r>
    </w:p>
    <w:p w:rsidR="001D5E47" w:rsidRPr="007F348A">
      <w:pPr>
        <w:jc w:val="center"/>
        <w:rPr>
          <w:rFonts w:ascii="Verdana" w:hAnsi="Verdana"/>
          <w:b/>
          <w:bCs/>
          <w:sz w:val="24"/>
          <w:szCs w:val="24"/>
          <w:u w:val="single"/>
        </w:rPr>
      </w:pPr>
    </w:p>
    <w:p w:rsidR="001D5E47" w:rsidRPr="007F348A">
      <w:pPr>
        <w:rPr>
          <w:rFonts w:ascii="Verdana" w:hAnsi="Verdana"/>
          <w:sz w:val="24"/>
          <w:szCs w:val="24"/>
        </w:rPr>
      </w:pPr>
      <w:r w:rsidRPr="007F348A">
        <w:rPr>
          <w:rFonts w:ascii="Verdana" w:hAnsi="Verdana"/>
          <w:sz w:val="24"/>
          <w:szCs w:val="24"/>
        </w:rPr>
        <w:t>Fridays For Future Richmond recommends that the Committee considers the following:</w:t>
      </w:r>
    </w:p>
    <w:p w:rsidR="001D5E47" w:rsidRPr="007F348A">
      <w:pPr>
        <w:rPr>
          <w:rFonts w:ascii="Verdana" w:hAnsi="Verdana"/>
          <w:sz w:val="24"/>
          <w:szCs w:val="24"/>
        </w:rPr>
      </w:pPr>
      <w:r w:rsidRPr="007F348A">
        <w:rPr>
          <w:rFonts w:ascii="Verdana" w:hAnsi="Verdana"/>
          <w:sz w:val="24"/>
          <w:szCs w:val="24"/>
        </w:rPr>
        <w:t>Establish a permanent democratic oversight framework for defence-industrial partnerships. Ensure defence policy aligns with the UN Charter, Commonwealth Charter and international human rights standards. Increase transparency around defence spending, procurement decisions and industrial partnerships. Create stronger opportunities for SMEs, universities and social enterprises to contribute to defence innovation. Introduce ethical governance frameworks for artificial intelligence, autonomous systems and emerging technologies. Strengthen cybersecurity support throughout defence supply chains. Integrate climate security into national defence planning. Increase public participation and civic education regarding defence and security policy. Ensure defence investment strengthens social equity, regional development and national resilience. Promote Britain’s soft power through diplomacy, peacebuilding and international cooperation.</w:t>
      </w:r>
    </w:p>
    <w:p w:rsidR="001D5E47" w:rsidRPr="007F348A">
      <w:pPr>
        <w:rPr>
          <w:rFonts w:ascii="Verdana" w:hAnsi="Verdana"/>
          <w:sz w:val="24"/>
          <w:szCs w:val="24"/>
        </w:rPr>
      </w:pPr>
    </w:p>
    <w:p w:rsidR="001D5E47" w:rsidRPr="007F348A">
      <w:pPr>
        <w:jc w:val="center"/>
        <w:rPr>
          <w:rFonts w:ascii="Verdana" w:hAnsi="Verdana"/>
          <w:b/>
          <w:bCs/>
          <w:sz w:val="24"/>
          <w:szCs w:val="24"/>
          <w:u w:val="single"/>
        </w:rPr>
      </w:pPr>
      <w:r w:rsidRPr="007F348A">
        <w:rPr>
          <w:rFonts w:ascii="Verdana" w:hAnsi="Verdana"/>
          <w:b/>
          <w:bCs/>
          <w:sz w:val="24"/>
          <w:szCs w:val="24"/>
          <w:u w:val="single"/>
        </w:rPr>
        <w:t>Conclusion</w:t>
      </w:r>
    </w:p>
    <w:p w:rsidR="001D5E47" w:rsidRPr="007F348A">
      <w:pPr>
        <w:rPr>
          <w:rFonts w:ascii="Verdana" w:hAnsi="Verdana"/>
          <w:sz w:val="24"/>
          <w:szCs w:val="24"/>
        </w:rPr>
      </w:pPr>
      <w:r w:rsidRPr="007F348A">
        <w:rPr>
          <w:rFonts w:ascii="Verdana" w:hAnsi="Verdana"/>
          <w:sz w:val="24"/>
          <w:szCs w:val="24"/>
        </w:rPr>
        <w:t>Fridays For Future Richmond believes that Britain’s future security depends upon combining defence capability with democratic accountability, social equity, environmental responsibility and international cooperation. Mr Aquayemi-Claude G. Akinsanya’s perspective highlights that national strength is measured not only by military capability but also by the fairness, sustainability and legitimacy of the society being protected.</w:t>
      </w:r>
    </w:p>
    <w:p w:rsidR="001D5E47" w:rsidRPr="007F348A">
      <w:pPr>
        <w:rPr>
          <w:rFonts w:ascii="Verdana" w:hAnsi="Verdana"/>
          <w:sz w:val="24"/>
          <w:szCs w:val="24"/>
        </w:rPr>
      </w:pPr>
      <w:r w:rsidRPr="007F348A">
        <w:rPr>
          <w:rFonts w:ascii="Verdana" w:hAnsi="Verdana"/>
          <w:sz w:val="24"/>
          <w:szCs w:val="24"/>
        </w:rPr>
        <w:t>A resilient United Kingdom requires a defence ecosystem that serves citizens, protects democratic values and contributes to global peace. The relationship between Government and industry should therefore become a partnership built on trust, transparency and responsibility.</w:t>
      </w:r>
    </w:p>
    <w:p w:rsidR="001D5E47" w:rsidRPr="007F348A">
      <w:pPr>
        <w:rPr>
          <w:rFonts w:ascii="Verdana" w:hAnsi="Verdana"/>
          <w:sz w:val="24"/>
          <w:szCs w:val="24"/>
        </w:rPr>
      </w:pPr>
    </w:p>
    <w:p w:rsidR="001D5E47" w:rsidRPr="007F348A">
      <w:pPr>
        <w:jc w:val="center"/>
        <w:rPr>
          <w:rFonts w:ascii="Verdana" w:hAnsi="Verdana"/>
          <w:b/>
          <w:bCs/>
          <w:sz w:val="24"/>
          <w:szCs w:val="24"/>
          <w:u w:val="single"/>
        </w:rPr>
      </w:pPr>
      <w:r w:rsidRPr="007F348A">
        <w:rPr>
          <w:rFonts w:ascii="Verdana" w:hAnsi="Verdana"/>
          <w:b/>
          <w:bCs/>
          <w:sz w:val="24"/>
          <w:szCs w:val="24"/>
          <w:u w:val="single"/>
        </w:rPr>
        <w:t>References</w:t>
      </w:r>
    </w:p>
    <w:p w:rsidR="001D5E47" w:rsidRPr="007F348A">
      <w:pPr>
        <w:rPr>
          <w:rFonts w:ascii="Verdana" w:hAnsi="Verdana"/>
          <w:sz w:val="24"/>
          <w:szCs w:val="24"/>
        </w:rPr>
      </w:pPr>
      <w:r w:rsidRPr="007F348A">
        <w:rPr>
          <w:rFonts w:ascii="Verdana" w:hAnsi="Verdana"/>
          <w:sz w:val="24"/>
          <w:szCs w:val="24"/>
        </w:rPr>
        <w:t>BBC News (2025) Coverage of UK defence strategy, NATO commitments and security policy developments.</w:t>
      </w:r>
    </w:p>
    <w:p w:rsidR="001D5E47" w:rsidRPr="007F348A">
      <w:pPr>
        <w:rPr>
          <w:rFonts w:ascii="Verdana" w:hAnsi="Verdana"/>
          <w:sz w:val="24"/>
          <w:szCs w:val="24"/>
        </w:rPr>
      </w:pPr>
      <w:r w:rsidRPr="007F348A">
        <w:rPr>
          <w:rFonts w:ascii="Verdana" w:hAnsi="Verdana"/>
          <w:sz w:val="24"/>
          <w:szCs w:val="24"/>
        </w:rPr>
        <w:t>Charter of the United Nations (1945) United Nations Charter. San Francisco: United Nations.</w:t>
      </w:r>
    </w:p>
    <w:p w:rsidR="001D5E47" w:rsidRPr="007F348A">
      <w:pPr>
        <w:rPr>
          <w:rFonts w:ascii="Verdana" w:hAnsi="Verdana"/>
          <w:sz w:val="24"/>
          <w:szCs w:val="24"/>
        </w:rPr>
      </w:pPr>
      <w:r w:rsidRPr="007F348A">
        <w:rPr>
          <w:rFonts w:ascii="Verdana" w:hAnsi="Verdana"/>
          <w:sz w:val="24"/>
          <w:szCs w:val="24"/>
        </w:rPr>
        <w:t>Commonwealth Secretariat (2013) The Commonwealth Charter. London: Commonwealth Secretariat.</w:t>
      </w:r>
    </w:p>
    <w:p w:rsidR="001D5E47" w:rsidRPr="007F348A">
      <w:pPr>
        <w:rPr>
          <w:rFonts w:ascii="Verdana" w:hAnsi="Verdana"/>
          <w:sz w:val="24"/>
          <w:szCs w:val="24"/>
        </w:rPr>
      </w:pPr>
      <w:r w:rsidRPr="007F348A">
        <w:rPr>
          <w:rFonts w:ascii="Verdana" w:hAnsi="Verdana"/>
          <w:sz w:val="24"/>
          <w:szCs w:val="24"/>
        </w:rPr>
        <w:t>Ministry of Defence (2025) Strategic Defence Review. London: UK Government.</w:t>
      </w:r>
    </w:p>
    <w:p w:rsidR="001D5E47" w:rsidRPr="007F348A">
      <w:pPr>
        <w:rPr>
          <w:rFonts w:ascii="Verdana" w:hAnsi="Verdana"/>
          <w:sz w:val="24"/>
          <w:szCs w:val="24"/>
        </w:rPr>
      </w:pPr>
      <w:r w:rsidRPr="007F348A">
        <w:rPr>
          <w:rFonts w:ascii="Verdana" w:hAnsi="Verdana"/>
          <w:sz w:val="24"/>
          <w:szCs w:val="24"/>
        </w:rPr>
        <w:t>NATO (2025) NATO Summit Declaration. Brussels: North Atlantic Treaty Organization.</w:t>
      </w:r>
    </w:p>
    <w:p w:rsidR="001D5E47" w:rsidRPr="007F348A">
      <w:pPr>
        <w:rPr>
          <w:rFonts w:ascii="Verdana" w:hAnsi="Verdana"/>
          <w:sz w:val="24"/>
          <w:szCs w:val="24"/>
        </w:rPr>
      </w:pPr>
      <w:r w:rsidRPr="007F348A">
        <w:rPr>
          <w:rFonts w:ascii="Verdana" w:hAnsi="Verdana"/>
          <w:sz w:val="24"/>
          <w:szCs w:val="24"/>
        </w:rPr>
        <w:t>Oxford University Press (2023) The Oxford Handbook of International Security. Oxford: Oxford University Press.</w:t>
      </w:r>
    </w:p>
    <w:p w:rsidR="001D5E47" w:rsidRPr="007F348A">
      <w:pPr>
        <w:rPr>
          <w:rFonts w:ascii="Verdana" w:hAnsi="Verdana"/>
          <w:sz w:val="24"/>
          <w:szCs w:val="24"/>
        </w:rPr>
      </w:pPr>
      <w:r w:rsidRPr="007F348A">
        <w:rPr>
          <w:rFonts w:ascii="Verdana" w:hAnsi="Verdana"/>
          <w:sz w:val="24"/>
          <w:szCs w:val="24"/>
        </w:rPr>
        <w:t>World Bank (2022) Fragility, Conflict and Violence: Overview. Washington DC: World Bank.</w:t>
      </w:r>
    </w:p>
    <w:p w:rsidR="001D5E47" w:rsidRPr="007F348A">
      <w:pPr>
        <w:rPr>
          <w:rFonts w:ascii="Verdana" w:hAnsi="Verdana"/>
          <w:sz w:val="24"/>
          <w:szCs w:val="24"/>
        </w:rPr>
      </w:pPr>
      <w:r w:rsidRPr="007F348A">
        <w:rPr>
          <w:rFonts w:ascii="Verdana" w:hAnsi="Verdana"/>
          <w:sz w:val="24"/>
          <w:szCs w:val="24"/>
        </w:rPr>
        <w:t>World Economic Forum (2024) Global Risks Report 2024. Geneva: World Economic Forum.</w:t>
      </w:r>
    </w:p>
    <w:p w:rsidR="001D5E47" w:rsidRPr="007F348A">
      <w:pPr>
        <w:rPr>
          <w:rFonts w:ascii="Verdana" w:hAnsi="Verdana"/>
          <w:sz w:val="24"/>
          <w:szCs w:val="24"/>
        </w:rPr>
      </w:pPr>
      <w:r w:rsidRPr="007F348A">
        <w:rPr>
          <w:rFonts w:ascii="Verdana" w:hAnsi="Verdana"/>
          <w:sz w:val="24"/>
          <w:szCs w:val="24"/>
        </w:rPr>
        <w:t>UK Parliament (2026) The Relationship Between the Government and the Defence Industry: Call for Evidence. London: House of Lords Industry and Regulators Committee.</w:t>
      </w:r>
    </w:p>
    <w:p w:rsidR="001D5E47" w:rsidRPr="007F348A">
      <w:pPr>
        <w:rPr>
          <w:rFonts w:ascii="Verdana" w:hAnsi="Verdana"/>
          <w:sz w:val="24"/>
          <w:szCs w:val="24"/>
        </w:rPr>
      </w:pPr>
      <w:r w:rsidRPr="007F348A">
        <w:rPr>
          <w:rFonts w:ascii="Verdana" w:hAnsi="Verdana"/>
          <w:sz w:val="24"/>
          <w:szCs w:val="24"/>
        </w:rPr>
        <w:t>The Guardian (2025) Reports and analysis on UK defence policy, democratic accountability and public spending.</w:t>
      </w:r>
    </w:p>
    <w:p w:rsidR="001D5E47">
      <w:pPr>
        <w:rPr>
          <w:rFonts w:ascii="Verdana" w:hAnsi="Verdana"/>
          <w:sz w:val="24"/>
          <w:szCs w:val="24"/>
        </w:rPr>
      </w:pPr>
    </w:p>
    <w:p w:rsidR="0018545E" w:rsidRPr="0018545E">
      <w:pPr>
        <w:rPr>
          <w:rFonts w:ascii="Verdana" w:hAnsi="Verdana"/>
          <w:i/>
          <w:iCs/>
          <w:sz w:val="24"/>
          <w:szCs w:val="24"/>
        </w:rPr>
      </w:pPr>
      <w:r w:rsidRPr="0018545E">
        <w:rPr>
          <w:rFonts w:ascii="Verdana" w:hAnsi="Verdana"/>
          <w:i/>
          <w:iCs/>
          <w:sz w:val="24"/>
          <w:szCs w:val="24"/>
        </w:rPr>
        <w:t>7 July 2026</w:t>
      </w:r>
    </w:p>
    <w:sectPr>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6E13B46C-E798-4EDD-AA93-644B47906F5E}"/>
    <w:embedBold r:id="rId2" w:fontKey="{3183CB2A-FAC9-4A37-AB04-233F435551B2}"/>
    <w:embedItalic r:id="rId3" w:fontKey="{EDDFF19E-5564-4B7D-B751-AA86F8233B7A}"/>
  </w:font>
  <w:font w:name="Calibri">
    <w:panose1 w:val="020F0502020204030204"/>
    <w:charset w:val="00"/>
    <w:family w:val="swiss"/>
    <w:pitch w:val="variable"/>
    <w:sig w:usb0="E4002EFF" w:usb1="C200247B" w:usb2="00000009" w:usb3="00000000" w:csb0="000001FF" w:csb1="00000000"/>
    <w:embedRegular r:id="rId4" w:fontKey="{08CCFB08-699C-4080-87B7-91FA32C43AE5}"/>
  </w:font>
  <w:font w:name="Cambria">
    <w:panose1 w:val="02040503050406030204"/>
    <w:charset w:val="00"/>
    <w:family w:val="roman"/>
    <w:pitch w:val="variable"/>
    <w:sig w:usb0="E00006FF" w:usb1="420024FF" w:usb2="02000000" w:usb3="00000000" w:csb0="0000019F" w:csb1="00000000"/>
    <w:embedRegular r:id="rId5" w:fontKey="{CF5C7AD7-73A0-409E-90B1-861D79C9746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000000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000000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000000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000000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000000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000000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000000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000000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paragraph" w:styleId="Heading1">
    <w:name w:val="heading 1"/>
    <w:basedOn w:val="Normal1"/>
    <w:next w:val="Normal1"/>
    <w:pPr>
      <w:keepNext/>
      <w:keepLines/>
      <w:spacing w:before="400" w:after="120" w:line="240" w:lineRule="auto"/>
      <w:outlineLvl w:val="0"/>
    </w:pPr>
    <w:rPr>
      <w:sz w:val="40"/>
      <w:szCs w:val="40"/>
    </w:rPr>
  </w:style>
  <w:style w:type="paragraph" w:styleId="Heading2">
    <w:name w:val="heading 2"/>
    <w:basedOn w:val="Normal1"/>
    <w:next w:val="Normal1"/>
    <w:pPr>
      <w:keepNext/>
      <w:keepLines/>
      <w:spacing w:before="360" w:after="120" w:line="240" w:lineRule="auto"/>
      <w:outlineLvl w:val="1"/>
    </w:pPr>
    <w:rPr>
      <w:sz w:val="32"/>
      <w:szCs w:val="32"/>
    </w:rPr>
  </w:style>
  <w:style w:type="paragraph" w:styleId="Heading3">
    <w:name w:val="heading 3"/>
    <w:basedOn w:val="Normal1"/>
    <w:next w:val="Normal1"/>
    <w:pPr>
      <w:keepNext/>
      <w:keepLines/>
      <w:spacing w:before="320" w:after="80" w:line="240" w:lineRule="auto"/>
      <w:outlineLvl w:val="2"/>
    </w:pPr>
    <w:rPr>
      <w:color w:val="434343"/>
      <w:sz w:val="28"/>
      <w:szCs w:val="28"/>
    </w:rPr>
  </w:style>
  <w:style w:type="paragraph" w:styleId="Heading4">
    <w:name w:val="heading 4"/>
    <w:basedOn w:val="Normal1"/>
    <w:next w:val="Normal1"/>
    <w:pPr>
      <w:keepNext/>
      <w:keepLines/>
      <w:spacing w:before="280" w:after="80" w:line="240" w:lineRule="auto"/>
      <w:outlineLvl w:val="3"/>
    </w:pPr>
    <w:rPr>
      <w:color w:val="666666"/>
      <w:sz w:val="24"/>
      <w:szCs w:val="24"/>
    </w:rPr>
  </w:style>
  <w:style w:type="paragraph" w:styleId="Heading5">
    <w:name w:val="heading 5"/>
    <w:basedOn w:val="Normal1"/>
    <w:next w:val="Normal1"/>
    <w:pPr>
      <w:keepNext/>
      <w:keepLines/>
      <w:spacing w:before="240" w:after="80" w:line="240" w:lineRule="auto"/>
      <w:outlineLvl w:val="4"/>
    </w:pPr>
    <w:rPr>
      <w:color w:val="666666"/>
    </w:rPr>
  </w:style>
  <w:style w:type="paragraph" w:styleId="Heading6">
    <w:name w:val="heading 6"/>
    <w:basedOn w:val="Normal1"/>
    <w:next w:val="Normal1"/>
    <w:pPr>
      <w:keepNext/>
      <w:keepLines/>
      <w:spacing w:before="240" w:after="80" w:line="240" w:lineRule="auto"/>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paragraph" w:styleId="Title">
    <w:name w:val="Title"/>
    <w:basedOn w:val="Normal1"/>
    <w:next w:val="Normal1"/>
    <w:pPr>
      <w:keepNext/>
      <w:keepLines/>
      <w:spacing w:after="60" w:line="240" w:lineRule="auto"/>
    </w:pPr>
    <w:rPr>
      <w:sz w:val="52"/>
      <w:szCs w:val="52"/>
    </w:rPr>
  </w:style>
  <w:style w:type="paragraph" w:styleId="Subtitle">
    <w:name w:val="Subtitle"/>
    <w:basedOn w:val="Normal1"/>
    <w:next w:val="Normal1"/>
    <w:pPr>
      <w:keepNext/>
      <w:keepLines/>
      <w:spacing w:after="320" w:line="240" w:lineRule="auto"/>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DEF0005</dc:title>
  <cp:revision>0</cp:revision>
</cp:coreProperties>
</file>