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344DA" w:rsidRPr="008E7F63" w:rsidP="008E7F63">
      <w:pPr>
        <w:rPr>
          <w:rFonts w:ascii="Verdana" w:hAnsi="Verdana"/>
          <w:b/>
          <w:bCs/>
          <w:lang w:val="en-US"/>
        </w:rPr>
      </w:pPr>
      <w:r w:rsidRPr="008E7F63">
        <w:rPr>
          <w:rFonts w:ascii="Verdana" w:hAnsi="Verdana"/>
          <w:b/>
          <w:bCs/>
          <w:sz w:val="28"/>
          <w:szCs w:val="28"/>
          <w:lang w:val="en-US"/>
        </w:rPr>
        <w:t xml:space="preserve">Supplementary written evidence </w:t>
      </w:r>
      <w:r w:rsidRPr="008E7F63" w:rsidR="008E7F63">
        <w:rPr>
          <w:rFonts w:ascii="Verdana" w:hAnsi="Verdana"/>
          <w:b/>
          <w:bCs/>
          <w:sz w:val="28"/>
          <w:szCs w:val="28"/>
          <w:lang w:val="en-US"/>
        </w:rPr>
        <w:t>from Will Prochaska (GAM0013)</w:t>
      </w:r>
    </w:p>
    <w:p w:rsidR="008E7F63" w:rsidRPr="008E7F63" w:rsidP="008E7F63">
      <w:pPr>
        <w:rPr>
          <w:rFonts w:ascii="Verdana" w:hAnsi="Verdana"/>
          <w:lang w:val="en-US"/>
        </w:rPr>
      </w:pPr>
    </w:p>
    <w:p w:rsidR="00120636" w:rsidRPr="008E7F63" w:rsidP="008E7F63">
      <w:pPr>
        <w:rPr>
          <w:rFonts w:ascii="Verdana" w:hAnsi="Verdana"/>
          <w:lang w:val="en-US"/>
        </w:rPr>
      </w:pPr>
      <w:r w:rsidRPr="008E7F63">
        <w:rPr>
          <w:rFonts w:ascii="Verdana" w:hAnsi="Verdana"/>
          <w:lang w:val="en-US"/>
        </w:rPr>
        <w:t xml:space="preserve">Thank you for the invitation to give evidence to the House of Lords Liaison Committee session on gambling advertising last week, and for </w:t>
      </w:r>
      <w:r w:rsidRPr="008E7F63">
        <w:rPr>
          <w:rFonts w:ascii="Verdana" w:hAnsi="Verdana"/>
          <w:lang w:val="en-US"/>
        </w:rPr>
        <w:t xml:space="preserve">the opportunity to respond to the supplementary thoughts that were provided by </w:t>
      </w:r>
      <w:r w:rsidRPr="008E7F63" w:rsidR="00C73D64">
        <w:rPr>
          <w:rFonts w:ascii="Verdana" w:hAnsi="Verdana"/>
          <w:lang w:val="en-US"/>
        </w:rPr>
        <w:t>one of the consultant</w:t>
      </w:r>
      <w:r w:rsidRPr="008E7F63" w:rsidR="00302228">
        <w:rPr>
          <w:rFonts w:ascii="Verdana" w:hAnsi="Verdana"/>
          <w:lang w:val="en-US"/>
        </w:rPr>
        <w:t xml:space="preserve"> lobbyists</w:t>
      </w:r>
      <w:r w:rsidRPr="008E7F63" w:rsidR="00140155">
        <w:rPr>
          <w:rFonts w:ascii="Verdana" w:hAnsi="Verdana"/>
          <w:lang w:val="en-US"/>
        </w:rPr>
        <w:t xml:space="preserve"> for </w:t>
      </w:r>
      <w:r w:rsidRPr="008E7F63" w:rsidR="00C73D64">
        <w:rPr>
          <w:rFonts w:ascii="Verdana" w:hAnsi="Verdana"/>
          <w:lang w:val="en-US"/>
        </w:rPr>
        <w:t xml:space="preserve">the </w:t>
      </w:r>
      <w:r w:rsidRPr="008E7F63" w:rsidR="007F591C">
        <w:rPr>
          <w:rFonts w:ascii="Verdana" w:hAnsi="Verdana"/>
          <w:lang w:val="en-US"/>
        </w:rPr>
        <w:t>Betting and Gaming Council</w:t>
      </w:r>
      <w:r w:rsidRPr="008E7F63">
        <w:rPr>
          <w:rFonts w:ascii="Verdana" w:hAnsi="Verdana"/>
          <w:lang w:val="en-US"/>
        </w:rPr>
        <w:t xml:space="preserve">. </w:t>
      </w:r>
    </w:p>
    <w:p w:rsidR="00026AA4" w:rsidRPr="008E7F63" w:rsidP="008E7F63">
      <w:pPr>
        <w:rPr>
          <w:rFonts w:ascii="Verdana" w:hAnsi="Verdana"/>
          <w:lang w:val="en-US"/>
        </w:rPr>
      </w:pPr>
      <w:r w:rsidRPr="008E7F63">
        <w:rPr>
          <w:rFonts w:ascii="Verdana" w:hAnsi="Verdana"/>
          <w:lang w:val="en-US"/>
        </w:rPr>
        <w:t>The supplementary material concerns statistics that were used during the first</w:t>
      </w:r>
      <w:r w:rsidRPr="008E7F63" w:rsidR="00504027">
        <w:rPr>
          <w:rFonts w:ascii="Verdana" w:hAnsi="Verdana"/>
          <w:lang w:val="en-US"/>
        </w:rPr>
        <w:t xml:space="preserve"> and third</w:t>
      </w:r>
      <w:r w:rsidRPr="008E7F63">
        <w:rPr>
          <w:rFonts w:ascii="Verdana" w:hAnsi="Verdana"/>
          <w:lang w:val="en-US"/>
        </w:rPr>
        <w:t xml:space="preserve"> oral session</w:t>
      </w:r>
      <w:r w:rsidRPr="008E7F63" w:rsidR="00504027">
        <w:rPr>
          <w:rFonts w:ascii="Verdana" w:hAnsi="Verdana"/>
          <w:lang w:val="en-US"/>
        </w:rPr>
        <w:t>s</w:t>
      </w:r>
      <w:r w:rsidRPr="008E7F63">
        <w:rPr>
          <w:rFonts w:ascii="Verdana" w:hAnsi="Verdana"/>
          <w:lang w:val="en-US"/>
        </w:rPr>
        <w:t xml:space="preserve"> to illustrate the scale </w:t>
      </w:r>
      <w:r w:rsidRPr="008E7F63" w:rsidR="00504027">
        <w:rPr>
          <w:rFonts w:ascii="Verdana" w:hAnsi="Verdana"/>
          <w:lang w:val="en-US"/>
        </w:rPr>
        <w:t xml:space="preserve">and breadth of </w:t>
      </w:r>
      <w:r w:rsidRPr="008E7F63">
        <w:rPr>
          <w:rFonts w:ascii="Verdana" w:hAnsi="Verdana"/>
          <w:lang w:val="en-US"/>
        </w:rPr>
        <w:t>harm</w:t>
      </w:r>
      <w:r w:rsidRPr="008E7F63" w:rsidR="00504027">
        <w:rPr>
          <w:rFonts w:ascii="Verdana" w:hAnsi="Verdana"/>
          <w:lang w:val="en-US"/>
        </w:rPr>
        <w:t xml:space="preserve"> caused by the gambling sector.</w:t>
      </w:r>
    </w:p>
    <w:p w:rsidR="004D3D80" w:rsidRPr="008E7F63" w:rsidP="008E7F63">
      <w:pPr>
        <w:rPr>
          <w:rFonts w:ascii="Verdana" w:hAnsi="Verdana"/>
          <w:lang w:val="en-US"/>
        </w:rPr>
      </w:pPr>
      <w:r w:rsidRPr="008E7F63">
        <w:rPr>
          <w:rFonts w:ascii="Verdana" w:hAnsi="Verdana"/>
          <w:lang w:val="en-US"/>
        </w:rPr>
        <w:t>It is important that the Liaison Committee be aware that a</w:t>
      </w:r>
      <w:r w:rsidRPr="008E7F63" w:rsidR="00014804">
        <w:rPr>
          <w:rFonts w:ascii="Verdana" w:hAnsi="Verdana"/>
          <w:lang w:val="en-US"/>
        </w:rPr>
        <w:t xml:space="preserve"> c</w:t>
      </w:r>
      <w:r w:rsidRPr="008E7F63" w:rsidR="00F92B6B">
        <w:rPr>
          <w:rFonts w:ascii="Verdana" w:hAnsi="Verdana"/>
          <w:lang w:val="en-US"/>
        </w:rPr>
        <w:t>o</w:t>
      </w:r>
      <w:r w:rsidRPr="008E7F63" w:rsidR="003E48E3">
        <w:rPr>
          <w:rFonts w:ascii="Verdana" w:hAnsi="Verdana"/>
          <w:lang w:val="en-US"/>
        </w:rPr>
        <w:t>ordinated and sustained</w:t>
      </w:r>
      <w:r w:rsidRPr="008E7F63" w:rsidR="00F92B6B">
        <w:rPr>
          <w:rFonts w:ascii="Verdana" w:hAnsi="Verdana"/>
          <w:lang w:val="en-US"/>
        </w:rPr>
        <w:t xml:space="preserve"> attack</w:t>
      </w:r>
      <w:r w:rsidRPr="008E7F63" w:rsidR="008A67F5">
        <w:rPr>
          <w:rFonts w:ascii="Verdana" w:hAnsi="Verdana"/>
          <w:lang w:val="en-US"/>
        </w:rPr>
        <w:t xml:space="preserve"> </w:t>
      </w:r>
      <w:r w:rsidRPr="008E7F63" w:rsidR="0006741D">
        <w:rPr>
          <w:rFonts w:ascii="Verdana" w:hAnsi="Verdana"/>
          <w:lang w:val="en-US"/>
        </w:rPr>
        <w:t xml:space="preserve">on </w:t>
      </w:r>
      <w:r w:rsidRPr="008E7F63" w:rsidR="00F92B6B">
        <w:rPr>
          <w:rFonts w:ascii="Verdana" w:hAnsi="Verdana"/>
          <w:lang w:val="en-US"/>
        </w:rPr>
        <w:t xml:space="preserve">any statistics that </w:t>
      </w:r>
      <w:r w:rsidRPr="008E7F63" w:rsidR="00FD2092">
        <w:rPr>
          <w:rFonts w:ascii="Verdana" w:hAnsi="Verdana"/>
          <w:lang w:val="en-US"/>
        </w:rPr>
        <w:t>are</w:t>
      </w:r>
      <w:r w:rsidRPr="008E7F63" w:rsidR="0013729A">
        <w:rPr>
          <w:rFonts w:ascii="Verdana" w:hAnsi="Verdana"/>
          <w:lang w:val="en-US"/>
        </w:rPr>
        <w:t xml:space="preserve"> used to make a case for </w:t>
      </w:r>
      <w:r w:rsidRPr="008E7F63" w:rsidR="00E17314">
        <w:rPr>
          <w:rFonts w:ascii="Verdana" w:hAnsi="Verdana"/>
          <w:lang w:val="en-US"/>
        </w:rPr>
        <w:t xml:space="preserve">stricter regulation of the </w:t>
      </w:r>
      <w:r w:rsidRPr="008E7F63" w:rsidR="008A67F5">
        <w:rPr>
          <w:rFonts w:ascii="Verdana" w:hAnsi="Verdana"/>
          <w:lang w:val="en-US"/>
        </w:rPr>
        <w:t xml:space="preserve">gambling sector </w:t>
      </w:r>
      <w:r w:rsidRPr="008E7F63" w:rsidR="00F0489A">
        <w:rPr>
          <w:rFonts w:ascii="Verdana" w:hAnsi="Verdana"/>
          <w:lang w:val="en-US"/>
        </w:rPr>
        <w:t xml:space="preserve">has become a </w:t>
      </w:r>
      <w:r w:rsidRPr="008E7F63" w:rsidR="00D34EB7">
        <w:rPr>
          <w:rFonts w:ascii="Verdana" w:hAnsi="Verdana"/>
          <w:lang w:val="en-US"/>
        </w:rPr>
        <w:t>standout</w:t>
      </w:r>
      <w:r w:rsidRPr="008E7F63" w:rsidR="008A67F5">
        <w:rPr>
          <w:rFonts w:ascii="Verdana" w:hAnsi="Verdana"/>
          <w:lang w:val="en-US"/>
        </w:rPr>
        <w:t xml:space="preserve"> feature of the gambling policy debate in recent years</w:t>
      </w:r>
      <w:r w:rsidRPr="008E7F63" w:rsidR="00A25644">
        <w:rPr>
          <w:rFonts w:ascii="Verdana" w:hAnsi="Verdana"/>
          <w:lang w:val="en-US"/>
        </w:rPr>
        <w:t xml:space="preserve">. This mirrors similar </w:t>
      </w:r>
      <w:r w:rsidRPr="008E7F63" w:rsidR="00CB6A42">
        <w:rPr>
          <w:rFonts w:ascii="Verdana" w:hAnsi="Verdana"/>
          <w:lang w:val="en-US"/>
        </w:rPr>
        <w:t>long-term</w:t>
      </w:r>
      <w:r w:rsidRPr="008E7F63" w:rsidR="00B728A3">
        <w:rPr>
          <w:rFonts w:ascii="Verdana" w:hAnsi="Verdana"/>
          <w:lang w:val="en-US"/>
        </w:rPr>
        <w:t xml:space="preserve"> </w:t>
      </w:r>
      <w:r w:rsidRPr="008E7F63" w:rsidR="005F69EC">
        <w:rPr>
          <w:rFonts w:ascii="Verdana" w:hAnsi="Verdana"/>
          <w:lang w:val="en-US"/>
        </w:rPr>
        <w:t>tactics by other harms industries</w:t>
      </w:r>
      <w:r w:rsidRPr="008E7F63" w:rsidR="00CB6A42">
        <w:rPr>
          <w:rFonts w:ascii="Verdana" w:hAnsi="Verdana"/>
          <w:lang w:val="en-US"/>
        </w:rPr>
        <w:t xml:space="preserve"> </w:t>
      </w:r>
      <w:r w:rsidRPr="008E7F63" w:rsidR="00A25644">
        <w:rPr>
          <w:rFonts w:ascii="Verdana" w:hAnsi="Verdana"/>
          <w:lang w:val="en-US"/>
        </w:rPr>
        <w:t>to undermine the case for</w:t>
      </w:r>
      <w:r w:rsidRPr="008E7F63" w:rsidR="005F69EC">
        <w:rPr>
          <w:rFonts w:ascii="Verdana" w:hAnsi="Verdana"/>
          <w:lang w:val="en-US"/>
        </w:rPr>
        <w:t xml:space="preserve"> stronger</w:t>
      </w:r>
      <w:r w:rsidRPr="008E7F63" w:rsidR="001C643B">
        <w:rPr>
          <w:rFonts w:ascii="Verdana" w:hAnsi="Verdana"/>
          <w:lang w:val="en-US"/>
        </w:rPr>
        <w:t xml:space="preserve"> regulation</w:t>
      </w:r>
      <w:r w:rsidRPr="008E7F63" w:rsidR="005F69EC">
        <w:rPr>
          <w:rFonts w:ascii="Verdana" w:hAnsi="Verdana"/>
          <w:lang w:val="en-US"/>
        </w:rPr>
        <w:t>.</w:t>
      </w:r>
      <w:r w:rsidRPr="008E7F63" w:rsidR="001433A8">
        <w:rPr>
          <w:rFonts w:ascii="Verdana" w:hAnsi="Verdana"/>
          <w:lang w:val="en-US"/>
        </w:rPr>
        <w:t xml:space="preserve"> </w:t>
      </w:r>
    </w:p>
    <w:p w:rsidR="004C46D2" w:rsidRPr="008E7F63" w:rsidP="008E7F63">
      <w:pPr>
        <w:rPr>
          <w:rFonts w:ascii="Verdana" w:hAnsi="Verdana"/>
          <w:lang w:val="en-US"/>
        </w:rPr>
      </w:pPr>
      <w:r w:rsidRPr="008E7F63">
        <w:rPr>
          <w:rFonts w:ascii="Verdana" w:hAnsi="Verdana"/>
          <w:lang w:val="en-US"/>
        </w:rPr>
        <w:t>At the Coalition to End Gambling Ads</w:t>
      </w:r>
      <w:r w:rsidRPr="008E7F63" w:rsidR="00525317">
        <w:rPr>
          <w:rFonts w:ascii="Verdana" w:hAnsi="Verdana"/>
          <w:lang w:val="en-US"/>
        </w:rPr>
        <w:t xml:space="preserve"> we accept that there will be areas of statistical use that are open to interpretation,</w:t>
      </w:r>
      <w:r w:rsidRPr="008E7F63">
        <w:rPr>
          <w:rFonts w:ascii="Verdana" w:hAnsi="Verdana"/>
          <w:lang w:val="en-US"/>
        </w:rPr>
        <w:t xml:space="preserve"> however</w:t>
      </w:r>
      <w:r w:rsidRPr="008E7F63" w:rsidR="00A85202">
        <w:rPr>
          <w:rFonts w:ascii="Verdana" w:hAnsi="Verdana"/>
          <w:lang w:val="en-US"/>
        </w:rPr>
        <w:t xml:space="preserve"> this must not become </w:t>
      </w:r>
      <w:r w:rsidRPr="008E7F63" w:rsidR="00B9147F">
        <w:rPr>
          <w:rFonts w:ascii="Verdana" w:hAnsi="Verdana"/>
          <w:lang w:val="en-US"/>
        </w:rPr>
        <w:t>a deterrent to using official government statistics</w:t>
      </w:r>
      <w:r w:rsidRPr="008E7F63" w:rsidR="000B2B96">
        <w:rPr>
          <w:rFonts w:ascii="Verdana" w:hAnsi="Verdana"/>
          <w:lang w:val="en-US"/>
        </w:rPr>
        <w:t>, and other evidence</w:t>
      </w:r>
      <w:r w:rsidRPr="008E7F63" w:rsidR="00C577D3">
        <w:rPr>
          <w:rFonts w:ascii="Verdana" w:hAnsi="Verdana"/>
          <w:lang w:val="en-US"/>
        </w:rPr>
        <w:t xml:space="preserve"> sources,</w:t>
      </w:r>
      <w:r w:rsidRPr="008E7F63" w:rsidR="000B2B96">
        <w:rPr>
          <w:rFonts w:ascii="Verdana" w:hAnsi="Verdana"/>
          <w:lang w:val="en-US"/>
        </w:rPr>
        <w:t xml:space="preserve"> </w:t>
      </w:r>
      <w:r w:rsidRPr="008E7F63" w:rsidR="00B9147F">
        <w:rPr>
          <w:rFonts w:ascii="Verdana" w:hAnsi="Verdana"/>
          <w:lang w:val="en-US"/>
        </w:rPr>
        <w:t xml:space="preserve">when formulating views on gambling policy. </w:t>
      </w:r>
    </w:p>
    <w:p w:rsidR="005660FA" w:rsidRPr="008E7F63" w:rsidP="008E7F63">
      <w:pPr>
        <w:rPr>
          <w:rFonts w:ascii="Verdana" w:hAnsi="Verdana"/>
          <w:lang w:val="en-US"/>
        </w:rPr>
      </w:pPr>
      <w:r w:rsidRPr="008E7F63">
        <w:rPr>
          <w:rFonts w:ascii="Verdana" w:hAnsi="Verdana"/>
          <w:lang w:val="en-US"/>
        </w:rPr>
        <w:t xml:space="preserve">In the </w:t>
      </w:r>
      <w:r w:rsidRPr="008E7F63" w:rsidR="007422CE">
        <w:rPr>
          <w:rFonts w:ascii="Verdana" w:hAnsi="Verdana"/>
          <w:lang w:val="en-US"/>
        </w:rPr>
        <w:t xml:space="preserve">time </w:t>
      </w:r>
      <w:r w:rsidRPr="008E7F63" w:rsidR="001610C8">
        <w:rPr>
          <w:rFonts w:ascii="Verdana" w:hAnsi="Verdana"/>
          <w:lang w:val="en-US"/>
        </w:rPr>
        <w:t>available</w:t>
      </w:r>
      <w:r w:rsidRPr="008E7F63" w:rsidR="007422CE">
        <w:rPr>
          <w:rFonts w:ascii="Verdana" w:hAnsi="Verdana"/>
          <w:lang w:val="en-US"/>
        </w:rPr>
        <w:t xml:space="preserve"> to </w:t>
      </w:r>
      <w:r w:rsidRPr="008E7F63" w:rsidR="009501A3">
        <w:rPr>
          <w:rFonts w:ascii="Verdana" w:hAnsi="Verdana"/>
          <w:lang w:val="en-US"/>
        </w:rPr>
        <w:t>respond to</w:t>
      </w:r>
      <w:r w:rsidRPr="008E7F63" w:rsidR="00B46C47">
        <w:rPr>
          <w:rFonts w:ascii="Verdana" w:hAnsi="Verdana"/>
          <w:lang w:val="en-US"/>
        </w:rPr>
        <w:t xml:space="preserve"> the supplementary considerations </w:t>
      </w:r>
      <w:r w:rsidRPr="008E7F63" w:rsidR="004C46D2">
        <w:rPr>
          <w:rFonts w:ascii="Verdana" w:hAnsi="Verdana"/>
          <w:lang w:val="en-US"/>
        </w:rPr>
        <w:t xml:space="preserve">I </w:t>
      </w:r>
      <w:r w:rsidRPr="008E7F63" w:rsidR="008904B3">
        <w:rPr>
          <w:rFonts w:ascii="Verdana" w:hAnsi="Verdana"/>
          <w:lang w:val="en-US"/>
        </w:rPr>
        <w:t xml:space="preserve">have </w:t>
      </w:r>
      <w:r w:rsidRPr="008E7F63" w:rsidR="00C577D3">
        <w:rPr>
          <w:rFonts w:ascii="Verdana" w:hAnsi="Verdana"/>
          <w:lang w:val="en-US"/>
        </w:rPr>
        <w:t>chose</w:t>
      </w:r>
      <w:r w:rsidRPr="008E7F63" w:rsidR="008904B3">
        <w:rPr>
          <w:rFonts w:ascii="Verdana" w:hAnsi="Verdana"/>
          <w:lang w:val="en-US"/>
        </w:rPr>
        <w:t>n</w:t>
      </w:r>
      <w:r w:rsidRPr="008E7F63" w:rsidR="004C46D2">
        <w:rPr>
          <w:rFonts w:ascii="Verdana" w:hAnsi="Verdana"/>
          <w:lang w:val="en-US"/>
        </w:rPr>
        <w:t xml:space="preserve"> not </w:t>
      </w:r>
      <w:r w:rsidRPr="008E7F63" w:rsidR="008904B3">
        <w:rPr>
          <w:rFonts w:ascii="Verdana" w:hAnsi="Verdana"/>
          <w:lang w:val="en-US"/>
        </w:rPr>
        <w:t xml:space="preserve">to </w:t>
      </w:r>
      <w:r w:rsidRPr="008E7F63" w:rsidR="004C46D2">
        <w:rPr>
          <w:rFonts w:ascii="Verdana" w:hAnsi="Verdana"/>
          <w:lang w:val="en-US"/>
        </w:rPr>
        <w:t>enter into</w:t>
      </w:r>
      <w:r w:rsidRPr="008E7F63" w:rsidR="004C46D2">
        <w:rPr>
          <w:rFonts w:ascii="Verdana" w:hAnsi="Verdana"/>
          <w:lang w:val="en-US"/>
        </w:rPr>
        <w:t xml:space="preserve"> a </w:t>
      </w:r>
      <w:r w:rsidRPr="008E7F63" w:rsidR="00C577D3">
        <w:rPr>
          <w:rFonts w:ascii="Verdana" w:hAnsi="Verdana"/>
          <w:lang w:val="en-US"/>
        </w:rPr>
        <w:t xml:space="preserve">written </w:t>
      </w:r>
      <w:r w:rsidRPr="008E7F63" w:rsidR="004C46D2">
        <w:rPr>
          <w:rFonts w:ascii="Verdana" w:hAnsi="Verdana"/>
          <w:lang w:val="en-US"/>
        </w:rPr>
        <w:t>debate about the</w:t>
      </w:r>
      <w:r w:rsidRPr="008E7F63" w:rsidR="001A5254">
        <w:rPr>
          <w:rFonts w:ascii="Verdana" w:hAnsi="Verdana"/>
          <w:lang w:val="en-US"/>
        </w:rPr>
        <w:t xml:space="preserve"> </w:t>
      </w:r>
      <w:r w:rsidRPr="008E7F63" w:rsidR="00C577D3">
        <w:rPr>
          <w:rFonts w:ascii="Verdana" w:hAnsi="Verdana"/>
          <w:lang w:val="en-US"/>
        </w:rPr>
        <w:t xml:space="preserve">methodological underpinnings, or </w:t>
      </w:r>
      <w:r w:rsidRPr="008E7F63" w:rsidR="00D95E71">
        <w:rPr>
          <w:rFonts w:ascii="Verdana" w:hAnsi="Verdana"/>
          <w:lang w:val="en-US"/>
        </w:rPr>
        <w:t>interpretation</w:t>
      </w:r>
      <w:r w:rsidRPr="008E7F63" w:rsidR="007E042C">
        <w:rPr>
          <w:rFonts w:ascii="Verdana" w:hAnsi="Verdana"/>
          <w:lang w:val="en-US"/>
        </w:rPr>
        <w:t>,</w:t>
      </w:r>
      <w:r w:rsidRPr="008E7F63" w:rsidR="00D95E71">
        <w:rPr>
          <w:rFonts w:ascii="Verdana" w:hAnsi="Verdana"/>
          <w:lang w:val="en-US"/>
        </w:rPr>
        <w:t xml:space="preserve"> of </w:t>
      </w:r>
      <w:r w:rsidRPr="008E7F63" w:rsidR="00AB5267">
        <w:rPr>
          <w:rFonts w:ascii="Verdana" w:hAnsi="Verdana"/>
          <w:lang w:val="en-US"/>
        </w:rPr>
        <w:t xml:space="preserve">the </w:t>
      </w:r>
      <w:r w:rsidRPr="008E7F63" w:rsidR="00D95E71">
        <w:rPr>
          <w:rFonts w:ascii="Verdana" w:hAnsi="Verdana"/>
          <w:lang w:val="en-US"/>
        </w:rPr>
        <w:t>three</w:t>
      </w:r>
      <w:r w:rsidRPr="008E7F63" w:rsidR="00B728A3">
        <w:rPr>
          <w:rFonts w:ascii="Verdana" w:hAnsi="Verdana"/>
          <w:lang w:val="en-US"/>
        </w:rPr>
        <w:t xml:space="preserve"> individual</w:t>
      </w:r>
      <w:r w:rsidRPr="008E7F63" w:rsidR="00D95E71">
        <w:rPr>
          <w:rFonts w:ascii="Verdana" w:hAnsi="Verdana"/>
          <w:lang w:val="en-US"/>
        </w:rPr>
        <w:t xml:space="preserve"> statistics</w:t>
      </w:r>
      <w:r w:rsidRPr="008E7F63" w:rsidR="00B46C47">
        <w:rPr>
          <w:rFonts w:ascii="Verdana" w:hAnsi="Verdana"/>
          <w:lang w:val="en-US"/>
        </w:rPr>
        <w:t xml:space="preserve"> in question</w:t>
      </w:r>
      <w:r w:rsidRPr="008E7F63">
        <w:rPr>
          <w:rFonts w:ascii="Verdana" w:hAnsi="Verdana"/>
          <w:lang w:val="en-US"/>
        </w:rPr>
        <w:t xml:space="preserve"> – suffice to say that the government has reviewed the official statistics </w:t>
      </w:r>
      <w:r w:rsidRPr="008E7F63" w:rsidR="00953353">
        <w:rPr>
          <w:rFonts w:ascii="Verdana" w:hAnsi="Verdana"/>
          <w:lang w:val="en-US"/>
        </w:rPr>
        <w:t xml:space="preserve">on gambling harm and suicide </w:t>
      </w:r>
      <w:r w:rsidRPr="008E7F63">
        <w:rPr>
          <w:rFonts w:ascii="Verdana" w:hAnsi="Verdana"/>
          <w:lang w:val="en-US"/>
        </w:rPr>
        <w:t>and stands by them</w:t>
      </w:r>
      <w:r w:rsidRPr="008E7F63" w:rsidR="00B46C47">
        <w:rPr>
          <w:rFonts w:ascii="Verdana" w:hAnsi="Verdana"/>
          <w:lang w:val="en-US"/>
        </w:rPr>
        <w:t>.</w:t>
      </w:r>
    </w:p>
    <w:p w:rsidR="00102CF6" w:rsidRPr="008E7F63" w:rsidP="008E7F63">
      <w:pPr>
        <w:rPr>
          <w:rFonts w:ascii="Verdana" w:hAnsi="Verdana"/>
          <w:lang w:val="en-US"/>
        </w:rPr>
      </w:pPr>
      <w:r w:rsidRPr="008E7F63">
        <w:rPr>
          <w:rFonts w:ascii="Verdana" w:hAnsi="Verdana"/>
          <w:lang w:val="en-US"/>
        </w:rPr>
        <w:t xml:space="preserve">Each of the statistics is but a </w:t>
      </w:r>
      <w:r w:rsidRPr="008E7F63" w:rsidR="00E24026">
        <w:rPr>
          <w:rFonts w:ascii="Verdana" w:hAnsi="Verdana"/>
          <w:lang w:val="en-US"/>
        </w:rPr>
        <w:t>single point of evidence a</w:t>
      </w:r>
      <w:r w:rsidRPr="008E7F63" w:rsidR="003734BC">
        <w:rPr>
          <w:rFonts w:ascii="Verdana" w:hAnsi="Verdana"/>
          <w:lang w:val="en-US"/>
        </w:rPr>
        <w:t xml:space="preserve">nd debating them </w:t>
      </w:r>
      <w:r w:rsidRPr="008E7F63" w:rsidR="00E24026">
        <w:rPr>
          <w:rFonts w:ascii="Verdana" w:hAnsi="Verdana"/>
          <w:lang w:val="en-US"/>
        </w:rPr>
        <w:t>will</w:t>
      </w:r>
      <w:r w:rsidRPr="008E7F63" w:rsidR="003734BC">
        <w:rPr>
          <w:rFonts w:ascii="Verdana" w:hAnsi="Verdana"/>
          <w:lang w:val="en-US"/>
        </w:rPr>
        <w:t xml:space="preserve"> likely </w:t>
      </w:r>
      <w:r w:rsidRPr="008E7F63" w:rsidR="00E24026">
        <w:rPr>
          <w:rFonts w:ascii="Verdana" w:hAnsi="Verdana"/>
          <w:lang w:val="en-US"/>
        </w:rPr>
        <w:t>serve only to distract from</w:t>
      </w:r>
      <w:r w:rsidRPr="008E7F63" w:rsidR="00E924C6">
        <w:rPr>
          <w:rFonts w:ascii="Verdana" w:hAnsi="Verdana"/>
          <w:lang w:val="en-US"/>
        </w:rPr>
        <w:t xml:space="preserve"> the evidence in its sum</w:t>
      </w:r>
      <w:r w:rsidRPr="008E7F63" w:rsidR="003734BC">
        <w:rPr>
          <w:rFonts w:ascii="Verdana" w:hAnsi="Verdana"/>
          <w:lang w:val="en-US"/>
        </w:rPr>
        <w:t xml:space="preserve">. </w:t>
      </w:r>
      <w:r w:rsidRPr="008E7F63" w:rsidR="00B67247">
        <w:rPr>
          <w:rFonts w:ascii="Verdana" w:hAnsi="Verdana"/>
          <w:lang w:val="en-US"/>
        </w:rPr>
        <w:t>Th</w:t>
      </w:r>
      <w:r w:rsidRPr="008E7F63" w:rsidR="00B74E55">
        <w:rPr>
          <w:rFonts w:ascii="Verdana" w:hAnsi="Verdana"/>
          <w:lang w:val="en-US"/>
        </w:rPr>
        <w:t xml:space="preserve">e body of </w:t>
      </w:r>
      <w:r w:rsidRPr="008E7F63" w:rsidR="00B67247">
        <w:rPr>
          <w:rFonts w:ascii="Verdana" w:hAnsi="Verdana"/>
          <w:lang w:val="en-US"/>
        </w:rPr>
        <w:t xml:space="preserve">evidence </w:t>
      </w:r>
      <w:r w:rsidRPr="008E7F63" w:rsidR="001817B4">
        <w:rPr>
          <w:rFonts w:ascii="Verdana" w:hAnsi="Verdana"/>
          <w:lang w:val="en-US"/>
        </w:rPr>
        <w:t xml:space="preserve">led </w:t>
      </w:r>
      <w:r w:rsidRPr="008E7F63">
        <w:rPr>
          <w:rFonts w:ascii="Verdana" w:hAnsi="Verdana"/>
          <w:lang w:val="en-US"/>
        </w:rPr>
        <w:t xml:space="preserve">to the conclusions of the House of Lords </w:t>
      </w:r>
      <w:r w:rsidRPr="008E7F63" w:rsidR="003B394B">
        <w:rPr>
          <w:rFonts w:ascii="Verdana" w:hAnsi="Verdana"/>
          <w:lang w:val="en-US"/>
        </w:rPr>
        <w:t>Special</w:t>
      </w:r>
      <w:r w:rsidRPr="008E7F63">
        <w:rPr>
          <w:rFonts w:ascii="Verdana" w:hAnsi="Verdana"/>
          <w:lang w:val="en-US"/>
        </w:rPr>
        <w:t xml:space="preserve"> Committee on </w:t>
      </w:r>
      <w:r w:rsidRPr="008E7F63" w:rsidR="003A704E">
        <w:rPr>
          <w:rFonts w:ascii="Verdana" w:hAnsi="Verdana"/>
          <w:lang w:val="en-US"/>
        </w:rPr>
        <w:t>G</w:t>
      </w:r>
      <w:r w:rsidRPr="008E7F63">
        <w:rPr>
          <w:rFonts w:ascii="Verdana" w:hAnsi="Verdana"/>
          <w:lang w:val="en-US"/>
        </w:rPr>
        <w:t>ambling</w:t>
      </w:r>
      <w:r w:rsidRPr="008E7F63" w:rsidR="00B74E55">
        <w:rPr>
          <w:rFonts w:ascii="Verdana" w:hAnsi="Verdana"/>
          <w:lang w:val="en-US"/>
        </w:rPr>
        <w:t xml:space="preserve"> in 2020</w:t>
      </w:r>
      <w:r w:rsidRPr="008E7F63" w:rsidR="00320C5E">
        <w:rPr>
          <w:rFonts w:ascii="Verdana" w:hAnsi="Verdana"/>
          <w:lang w:val="en-US"/>
        </w:rPr>
        <w:t xml:space="preserve">. </w:t>
      </w:r>
      <w:r w:rsidRPr="008E7F63" w:rsidR="006F3AF8">
        <w:rPr>
          <w:rFonts w:ascii="Verdana" w:hAnsi="Verdana"/>
          <w:lang w:val="en-US"/>
        </w:rPr>
        <w:t>T</w:t>
      </w:r>
      <w:r w:rsidRPr="008E7F63" w:rsidR="00320C5E">
        <w:rPr>
          <w:rFonts w:ascii="Verdana" w:hAnsi="Verdana"/>
          <w:lang w:val="en-US"/>
        </w:rPr>
        <w:t xml:space="preserve">he body of evidence, particularly on the causal link between gambling advertising and harm, is stronger now than it was then, and </w:t>
      </w:r>
      <w:r w:rsidRPr="008E7F63">
        <w:rPr>
          <w:rFonts w:ascii="Verdana" w:hAnsi="Verdana"/>
          <w:lang w:val="en-US"/>
        </w:rPr>
        <w:t>should lead to similar</w:t>
      </w:r>
      <w:r w:rsidRPr="008E7F63" w:rsidR="00371EA9">
        <w:rPr>
          <w:rFonts w:ascii="Verdana" w:hAnsi="Verdana"/>
          <w:lang w:val="en-US"/>
        </w:rPr>
        <w:t>ly strong</w:t>
      </w:r>
      <w:r w:rsidRPr="008E7F63">
        <w:rPr>
          <w:rFonts w:ascii="Verdana" w:hAnsi="Verdana"/>
          <w:lang w:val="en-US"/>
        </w:rPr>
        <w:t xml:space="preserve"> conclusions for the House of Lords Liaison Committee. </w:t>
      </w:r>
    </w:p>
    <w:p w:rsidR="00102CF6" w:rsidRPr="008E7F63" w:rsidP="008E7F63">
      <w:pPr>
        <w:rPr>
          <w:rFonts w:ascii="Verdana" w:hAnsi="Verdana"/>
          <w:lang w:val="en-US"/>
        </w:rPr>
      </w:pPr>
      <w:r w:rsidRPr="008E7F63">
        <w:rPr>
          <w:rFonts w:ascii="Verdana" w:hAnsi="Verdana"/>
          <w:lang w:val="en-US"/>
        </w:rPr>
        <w:t>The evidence</w:t>
      </w:r>
      <w:r w:rsidRPr="008E7F63" w:rsidR="005151E2">
        <w:rPr>
          <w:rFonts w:ascii="Verdana" w:hAnsi="Verdana"/>
          <w:lang w:val="en-US"/>
        </w:rPr>
        <w:t xml:space="preserve"> base</w:t>
      </w:r>
      <w:r w:rsidRPr="008E7F63" w:rsidR="003B394B">
        <w:rPr>
          <w:rFonts w:ascii="Verdana" w:hAnsi="Verdana"/>
          <w:lang w:val="en-US"/>
        </w:rPr>
        <w:t xml:space="preserve"> including official government statistics,</w:t>
      </w:r>
      <w:r w:rsidRPr="008E7F63" w:rsidR="008F6C02">
        <w:rPr>
          <w:rFonts w:ascii="Verdana" w:hAnsi="Verdana"/>
          <w:lang w:val="en-US"/>
        </w:rPr>
        <w:t xml:space="preserve"> coronial reports,</w:t>
      </w:r>
      <w:r w:rsidRPr="008E7F63" w:rsidR="003B394B">
        <w:rPr>
          <w:rFonts w:ascii="Verdana" w:hAnsi="Verdana"/>
          <w:lang w:val="en-US"/>
        </w:rPr>
        <w:t xml:space="preserve"> academic papers, and lived experience testimony</w:t>
      </w:r>
      <w:r w:rsidRPr="008E7F63">
        <w:rPr>
          <w:rFonts w:ascii="Verdana" w:hAnsi="Verdana"/>
          <w:lang w:val="en-US"/>
        </w:rPr>
        <w:t xml:space="preserve"> shows</w:t>
      </w:r>
      <w:r w:rsidRPr="008E7F63" w:rsidR="00546BE1">
        <w:rPr>
          <w:rFonts w:ascii="Verdana" w:hAnsi="Verdana"/>
          <w:lang w:val="en-US"/>
        </w:rPr>
        <w:t xml:space="preserve"> unequivocally that</w:t>
      </w:r>
      <w:r w:rsidRPr="008E7F63">
        <w:rPr>
          <w:rFonts w:ascii="Verdana" w:hAnsi="Verdana"/>
          <w:lang w:val="en-US"/>
        </w:rPr>
        <w:t>:</w:t>
      </w:r>
    </w:p>
    <w:p w:rsidR="00102CF6" w:rsidRPr="008E7F63" w:rsidP="008E7F63">
      <w:pPr>
        <w:pStyle w:val="ListParagraph"/>
        <w:numPr>
          <w:ilvl w:val="0"/>
          <w:numId w:val="5"/>
        </w:numPr>
        <w:rPr>
          <w:rFonts w:ascii="Verdana" w:hAnsi="Verdana"/>
          <w:lang w:val="en-US"/>
        </w:rPr>
      </w:pPr>
      <w:r w:rsidRPr="008E7F63">
        <w:rPr>
          <w:rFonts w:ascii="Verdana" w:hAnsi="Verdana"/>
          <w:lang w:val="en-US"/>
        </w:rPr>
        <w:t>T</w:t>
      </w:r>
      <w:r w:rsidRPr="008E7F63">
        <w:rPr>
          <w:rFonts w:ascii="Verdana" w:hAnsi="Verdana"/>
          <w:lang w:val="en-US"/>
        </w:rPr>
        <w:t>he gambling sector makes disproportionate profits from a small percentage of its highest spending customers</w:t>
      </w:r>
      <w:r w:rsidRPr="008E7F63" w:rsidR="009B03BE">
        <w:rPr>
          <w:rFonts w:ascii="Verdana" w:hAnsi="Verdana"/>
          <w:lang w:val="en-US"/>
        </w:rPr>
        <w:t xml:space="preserve"> and </w:t>
      </w:r>
      <w:r w:rsidRPr="008E7F63" w:rsidR="000A6F44">
        <w:rPr>
          <w:rFonts w:ascii="Verdana" w:hAnsi="Verdana"/>
          <w:lang w:val="en-US"/>
        </w:rPr>
        <w:t>disproportionate</w:t>
      </w:r>
      <w:r w:rsidRPr="008E7F63" w:rsidR="00651624">
        <w:rPr>
          <w:rFonts w:ascii="Verdana" w:hAnsi="Verdana"/>
          <w:lang w:val="en-US"/>
        </w:rPr>
        <w:t xml:space="preserve"> profits</w:t>
      </w:r>
      <w:r w:rsidRPr="008E7F63" w:rsidR="000A6F44">
        <w:rPr>
          <w:rFonts w:ascii="Verdana" w:hAnsi="Verdana"/>
          <w:lang w:val="en-US"/>
        </w:rPr>
        <w:t xml:space="preserve"> from</w:t>
      </w:r>
      <w:r w:rsidRPr="008E7F63" w:rsidR="00651624">
        <w:rPr>
          <w:rFonts w:ascii="Verdana" w:hAnsi="Verdana"/>
          <w:lang w:val="en-US"/>
        </w:rPr>
        <w:t xml:space="preserve"> people in </w:t>
      </w:r>
      <w:r w:rsidRPr="008E7F63" w:rsidR="000A6F44">
        <w:rPr>
          <w:rFonts w:ascii="Verdana" w:hAnsi="Verdana"/>
          <w:lang w:val="en-US"/>
        </w:rPr>
        <w:t>deprived communities.</w:t>
      </w:r>
      <w:r w:rsidRPr="008E7F63" w:rsidR="009B03BE">
        <w:rPr>
          <w:rFonts w:ascii="Verdana" w:hAnsi="Verdana"/>
          <w:lang w:val="en-US"/>
        </w:rPr>
        <w:t xml:space="preserve"> </w:t>
      </w:r>
      <w:r w:rsidRPr="008E7F63">
        <w:rPr>
          <w:rFonts w:ascii="Verdana" w:hAnsi="Verdana"/>
          <w:lang w:val="en-US"/>
        </w:rPr>
        <w:t xml:space="preserve"> </w:t>
      </w:r>
    </w:p>
    <w:p w:rsidR="00102CF6" w:rsidRPr="008E7F63" w:rsidP="008E7F63">
      <w:pPr>
        <w:pStyle w:val="ListParagraph"/>
        <w:numPr>
          <w:ilvl w:val="0"/>
          <w:numId w:val="5"/>
        </w:numPr>
        <w:rPr>
          <w:rFonts w:ascii="Verdana" w:hAnsi="Verdana"/>
          <w:lang w:val="en-US"/>
        </w:rPr>
      </w:pPr>
      <w:r w:rsidRPr="008E7F63">
        <w:rPr>
          <w:rFonts w:ascii="Verdana" w:hAnsi="Verdana"/>
          <w:lang w:val="en-US"/>
        </w:rPr>
        <w:t>Millions of people in Britain have been harmed by gambling</w:t>
      </w:r>
      <w:r w:rsidRPr="008E7F63" w:rsidR="00995EFC">
        <w:rPr>
          <w:rFonts w:ascii="Verdana" w:hAnsi="Verdana"/>
          <w:lang w:val="en-US"/>
        </w:rPr>
        <w:t>, including</w:t>
      </w:r>
      <w:r w:rsidRPr="008E7F63" w:rsidR="00651624">
        <w:rPr>
          <w:rFonts w:ascii="Verdana" w:hAnsi="Verdana"/>
          <w:lang w:val="en-US"/>
        </w:rPr>
        <w:t xml:space="preserve"> a</w:t>
      </w:r>
      <w:r w:rsidRPr="008E7F63" w:rsidR="00995EFC">
        <w:rPr>
          <w:rFonts w:ascii="Verdana" w:hAnsi="Verdana"/>
          <w:lang w:val="en-US"/>
        </w:rPr>
        <w:t xml:space="preserve"> lot of children</w:t>
      </w:r>
      <w:r w:rsidRPr="008E7F63" w:rsidR="00A95996">
        <w:rPr>
          <w:rFonts w:ascii="Verdana" w:hAnsi="Verdana"/>
          <w:lang w:val="en-US"/>
        </w:rPr>
        <w:t xml:space="preserve"> either directly or as </w:t>
      </w:r>
      <w:r w:rsidRPr="008E7F63" w:rsidR="00A95996">
        <w:rPr>
          <w:rFonts w:ascii="Verdana" w:hAnsi="Verdana"/>
          <w:lang w:val="en-US"/>
        </w:rPr>
        <w:t>impacted</w:t>
      </w:r>
      <w:r w:rsidRPr="008E7F63" w:rsidR="00A95996">
        <w:rPr>
          <w:rFonts w:ascii="Verdana" w:hAnsi="Verdana"/>
          <w:lang w:val="en-US"/>
        </w:rPr>
        <w:t xml:space="preserve"> others. </w:t>
      </w:r>
    </w:p>
    <w:p w:rsidR="00102CF6" w:rsidRPr="008E7F63" w:rsidP="008E7F63">
      <w:pPr>
        <w:pStyle w:val="ListParagraph"/>
        <w:numPr>
          <w:ilvl w:val="0"/>
          <w:numId w:val="5"/>
        </w:numPr>
        <w:rPr>
          <w:rFonts w:ascii="Verdana" w:hAnsi="Verdana"/>
          <w:lang w:val="en-US"/>
        </w:rPr>
      </w:pPr>
      <w:r w:rsidRPr="008E7F63">
        <w:rPr>
          <w:rFonts w:ascii="Verdana" w:hAnsi="Verdana"/>
          <w:lang w:val="en-US"/>
        </w:rPr>
        <w:t xml:space="preserve">Gambling can and does cause suicide. </w:t>
      </w:r>
    </w:p>
    <w:p w:rsidR="007A34A2" w:rsidRPr="008E7F63" w:rsidP="008E7F63">
      <w:pPr>
        <w:pStyle w:val="ListParagraph"/>
        <w:numPr>
          <w:ilvl w:val="0"/>
          <w:numId w:val="5"/>
        </w:numPr>
        <w:rPr>
          <w:rFonts w:ascii="Verdana" w:hAnsi="Verdana"/>
          <w:lang w:val="en-US"/>
        </w:rPr>
      </w:pPr>
      <w:r w:rsidRPr="008E7F63">
        <w:rPr>
          <w:rFonts w:ascii="Verdana" w:hAnsi="Verdana"/>
          <w:lang w:val="en-US"/>
        </w:rPr>
        <w:t>Increased consumption of gambling</w:t>
      </w:r>
      <w:r w:rsidRPr="008E7F63" w:rsidR="00D7636F">
        <w:rPr>
          <w:rFonts w:ascii="Verdana" w:hAnsi="Verdana"/>
          <w:lang w:val="en-US"/>
        </w:rPr>
        <w:t xml:space="preserve"> by a population</w:t>
      </w:r>
      <w:r w:rsidRPr="008E7F63">
        <w:rPr>
          <w:rFonts w:ascii="Verdana" w:hAnsi="Verdana"/>
          <w:lang w:val="en-US"/>
        </w:rPr>
        <w:t xml:space="preserve"> results in increased harm from gambling. </w:t>
      </w:r>
    </w:p>
    <w:p w:rsidR="00944868" w:rsidRPr="008E7F63" w:rsidP="008E7F63">
      <w:pPr>
        <w:pStyle w:val="ListParagraph"/>
        <w:numPr>
          <w:ilvl w:val="0"/>
          <w:numId w:val="5"/>
        </w:numPr>
        <w:rPr>
          <w:rFonts w:ascii="Verdana" w:hAnsi="Verdana"/>
          <w:lang w:val="en-US"/>
        </w:rPr>
      </w:pPr>
      <w:r w:rsidRPr="008E7F63">
        <w:rPr>
          <w:rFonts w:ascii="Verdana" w:hAnsi="Verdana"/>
          <w:lang w:val="en-US"/>
        </w:rPr>
        <w:t xml:space="preserve">Gambling advertising </w:t>
      </w:r>
      <w:r w:rsidRPr="008E7F63" w:rsidR="00A66273">
        <w:rPr>
          <w:rFonts w:ascii="Verdana" w:hAnsi="Verdana"/>
          <w:lang w:val="en-US"/>
        </w:rPr>
        <w:t>causes</w:t>
      </w:r>
      <w:r w:rsidRPr="008E7F63">
        <w:rPr>
          <w:rFonts w:ascii="Verdana" w:hAnsi="Verdana"/>
          <w:lang w:val="en-US"/>
        </w:rPr>
        <w:t xml:space="preserve"> </w:t>
      </w:r>
      <w:r w:rsidRPr="008E7F63" w:rsidR="005E7EAA">
        <w:rPr>
          <w:rFonts w:ascii="Verdana" w:hAnsi="Verdana"/>
          <w:lang w:val="en-US"/>
        </w:rPr>
        <w:t xml:space="preserve">gambling </w:t>
      </w:r>
      <w:r w:rsidRPr="008E7F63">
        <w:rPr>
          <w:rFonts w:ascii="Verdana" w:hAnsi="Verdana"/>
          <w:lang w:val="en-US"/>
        </w:rPr>
        <w:t xml:space="preserve">harm. </w:t>
      </w:r>
    </w:p>
    <w:p w:rsidR="003B79F5" w:rsidRPr="008E7F63" w:rsidP="008E7F63">
      <w:pPr>
        <w:rPr>
          <w:rFonts w:ascii="Verdana" w:hAnsi="Verdana"/>
          <w:lang w:val="en-US"/>
        </w:rPr>
      </w:pPr>
      <w:r w:rsidRPr="008E7F63">
        <w:rPr>
          <w:rFonts w:ascii="Verdana" w:hAnsi="Verdana"/>
          <w:lang w:val="en-US"/>
        </w:rPr>
        <w:t>To my knowledge n</w:t>
      </w:r>
      <w:r w:rsidRPr="008E7F63" w:rsidR="00E737A0">
        <w:rPr>
          <w:rFonts w:ascii="Verdana" w:hAnsi="Verdana"/>
          <w:lang w:val="en-US"/>
        </w:rPr>
        <w:t xml:space="preserve">o evidence has been presented to </w:t>
      </w:r>
      <w:r w:rsidRPr="008E7F63">
        <w:rPr>
          <w:rFonts w:ascii="Verdana" w:hAnsi="Verdana"/>
          <w:lang w:val="en-US"/>
        </w:rPr>
        <w:t>the Committee</w:t>
      </w:r>
      <w:r w:rsidRPr="008E7F63" w:rsidR="00E47802">
        <w:rPr>
          <w:rFonts w:ascii="Verdana" w:hAnsi="Verdana"/>
          <w:lang w:val="en-US"/>
        </w:rPr>
        <w:t xml:space="preserve"> by the Betting and Gaming Council</w:t>
      </w:r>
      <w:r w:rsidRPr="008E7F63">
        <w:rPr>
          <w:rFonts w:ascii="Verdana" w:hAnsi="Verdana"/>
          <w:lang w:val="en-US"/>
        </w:rPr>
        <w:t xml:space="preserve"> to </w:t>
      </w:r>
      <w:r w:rsidRPr="008E7F63" w:rsidR="00E737A0">
        <w:rPr>
          <w:rFonts w:ascii="Verdana" w:hAnsi="Verdana"/>
          <w:lang w:val="en-US"/>
        </w:rPr>
        <w:t xml:space="preserve">contradict the statements above, only to cast doubt on </w:t>
      </w:r>
      <w:r w:rsidRPr="008E7F63" w:rsidR="00985471">
        <w:rPr>
          <w:rFonts w:ascii="Verdana" w:hAnsi="Verdana"/>
          <w:lang w:val="en-US"/>
        </w:rPr>
        <w:t xml:space="preserve">a small sample of statistics </w:t>
      </w:r>
      <w:r w:rsidRPr="008E7F63" w:rsidR="00E47802">
        <w:rPr>
          <w:rFonts w:ascii="Verdana" w:hAnsi="Verdana"/>
          <w:lang w:val="en-US"/>
        </w:rPr>
        <w:t>that make up part of the evidence base</w:t>
      </w:r>
      <w:r w:rsidRPr="008E7F63" w:rsidR="00E737A0">
        <w:rPr>
          <w:rFonts w:ascii="Verdana" w:hAnsi="Verdana"/>
          <w:lang w:val="en-US"/>
        </w:rPr>
        <w:t xml:space="preserve">. </w:t>
      </w:r>
      <w:r w:rsidRPr="008E7F63" w:rsidR="00E47802">
        <w:rPr>
          <w:rFonts w:ascii="Verdana" w:hAnsi="Verdana"/>
          <w:lang w:val="en-US"/>
        </w:rPr>
        <w:t xml:space="preserve">This is </w:t>
      </w:r>
      <w:r w:rsidRPr="008E7F63" w:rsidR="009529AC">
        <w:rPr>
          <w:rFonts w:ascii="Verdana" w:hAnsi="Verdana"/>
          <w:lang w:val="en-US"/>
        </w:rPr>
        <w:t>disappointing</w:t>
      </w:r>
      <w:r w:rsidRPr="008E7F63" w:rsidR="004E0A29">
        <w:rPr>
          <w:rFonts w:ascii="Verdana" w:hAnsi="Verdana"/>
          <w:lang w:val="en-US"/>
        </w:rPr>
        <w:t xml:space="preserve"> </w:t>
      </w:r>
      <w:r w:rsidRPr="008E7F63" w:rsidR="009529AC">
        <w:rPr>
          <w:rFonts w:ascii="Verdana" w:hAnsi="Verdana"/>
          <w:lang w:val="en-US"/>
        </w:rPr>
        <w:t xml:space="preserve">as I understand a range of gambling operators were invited to give evidence, but declined, and they would have been able to provide their own data to </w:t>
      </w:r>
      <w:r w:rsidRPr="008E7F63" w:rsidR="004E0A29">
        <w:rPr>
          <w:rFonts w:ascii="Verdana" w:hAnsi="Verdana"/>
          <w:lang w:val="en-US"/>
        </w:rPr>
        <w:t xml:space="preserve">make an alternative case if there </w:t>
      </w:r>
      <w:r w:rsidRPr="008E7F63">
        <w:rPr>
          <w:rFonts w:ascii="Verdana" w:hAnsi="Verdana"/>
          <w:lang w:val="en-US"/>
        </w:rPr>
        <w:t>was</w:t>
      </w:r>
      <w:r w:rsidRPr="008E7F63" w:rsidR="004E0A29">
        <w:rPr>
          <w:rFonts w:ascii="Verdana" w:hAnsi="Verdana"/>
          <w:lang w:val="en-US"/>
        </w:rPr>
        <w:t xml:space="preserve"> one</w:t>
      </w:r>
      <w:r w:rsidRPr="008E7F63" w:rsidR="009529AC">
        <w:rPr>
          <w:rFonts w:ascii="Verdana" w:hAnsi="Verdana"/>
          <w:lang w:val="en-US"/>
        </w:rPr>
        <w:t xml:space="preserve">. </w:t>
      </w:r>
    </w:p>
    <w:p w:rsidR="00E737A0" w:rsidRPr="008E7F63" w:rsidP="008E7F63">
      <w:pPr>
        <w:rPr>
          <w:rFonts w:ascii="Verdana" w:hAnsi="Verdana"/>
          <w:lang w:val="en-US"/>
        </w:rPr>
      </w:pPr>
      <w:r w:rsidRPr="008E7F63">
        <w:rPr>
          <w:rFonts w:ascii="Verdana" w:hAnsi="Verdana"/>
          <w:lang w:val="en-US"/>
        </w:rPr>
        <w:t>The Betting and Gaming Council, as the standards body for the sector, might also reasonably have been expected to present data from its membership if that data were to contradict the amount of profits from a small sample of high spending customers,</w:t>
      </w:r>
      <w:r w:rsidRPr="008E7F63" w:rsidR="00FB5A0F">
        <w:rPr>
          <w:rFonts w:ascii="Verdana" w:hAnsi="Verdana"/>
          <w:lang w:val="en-US"/>
        </w:rPr>
        <w:t xml:space="preserve"> or if it were to show that gambling advertising does not lead to gambling harm,</w:t>
      </w:r>
      <w:r w:rsidRPr="008E7F63">
        <w:rPr>
          <w:rFonts w:ascii="Verdana" w:hAnsi="Verdana"/>
          <w:lang w:val="en-US"/>
        </w:rPr>
        <w:t xml:space="preserve"> but they did not present any data to that effect.</w:t>
      </w:r>
    </w:p>
    <w:p w:rsidR="00955FCE" w:rsidRPr="008E7F63" w:rsidP="008E7F63">
      <w:pPr>
        <w:rPr>
          <w:rFonts w:ascii="Verdana" w:hAnsi="Verdana"/>
          <w:lang w:val="en-US"/>
        </w:rPr>
      </w:pPr>
      <w:r w:rsidRPr="008E7F63">
        <w:rPr>
          <w:rFonts w:ascii="Verdana" w:hAnsi="Verdana"/>
          <w:lang w:val="en-US"/>
        </w:rPr>
        <w:t xml:space="preserve">Casting doubt on </w:t>
      </w:r>
      <w:r w:rsidRPr="008E7F63" w:rsidR="00023CB3">
        <w:rPr>
          <w:rFonts w:ascii="Verdana" w:hAnsi="Verdana"/>
          <w:lang w:val="en-US"/>
        </w:rPr>
        <w:t xml:space="preserve">a </w:t>
      </w:r>
      <w:r w:rsidRPr="008E7F63" w:rsidR="003E14CB">
        <w:rPr>
          <w:rFonts w:ascii="Verdana" w:hAnsi="Verdana"/>
          <w:lang w:val="en-US"/>
        </w:rPr>
        <w:t>small number of statistics that make up part of a</w:t>
      </w:r>
      <w:r w:rsidRPr="008E7F63" w:rsidR="00023CB3">
        <w:rPr>
          <w:rFonts w:ascii="Verdana" w:hAnsi="Verdana"/>
          <w:lang w:val="en-US"/>
        </w:rPr>
        <w:t xml:space="preserve"> comprehensive</w:t>
      </w:r>
      <w:r w:rsidRPr="008E7F63">
        <w:rPr>
          <w:rFonts w:ascii="Verdana" w:hAnsi="Verdana"/>
          <w:lang w:val="en-US"/>
        </w:rPr>
        <w:t xml:space="preserve"> case laid out by academics</w:t>
      </w:r>
      <w:r w:rsidRPr="008E7F63" w:rsidR="003E14CB">
        <w:rPr>
          <w:rFonts w:ascii="Verdana" w:hAnsi="Verdana"/>
          <w:lang w:val="en-US"/>
        </w:rPr>
        <w:t xml:space="preserve"> and campaigners </w:t>
      </w:r>
      <w:r w:rsidRPr="008E7F63" w:rsidR="00032FA1">
        <w:rPr>
          <w:rFonts w:ascii="Verdana" w:hAnsi="Verdana"/>
          <w:lang w:val="en-US"/>
        </w:rPr>
        <w:t xml:space="preserve">does not make a strong </w:t>
      </w:r>
      <w:r w:rsidRPr="008E7F63" w:rsidR="00313D41">
        <w:rPr>
          <w:rFonts w:ascii="Verdana" w:hAnsi="Verdana"/>
          <w:lang w:val="en-US"/>
        </w:rPr>
        <w:t xml:space="preserve">alternative </w:t>
      </w:r>
      <w:r w:rsidRPr="008E7F63" w:rsidR="001E3E89">
        <w:rPr>
          <w:rFonts w:ascii="Verdana" w:hAnsi="Verdana"/>
          <w:lang w:val="en-US"/>
        </w:rPr>
        <w:t>argument</w:t>
      </w:r>
      <w:r w:rsidRPr="008E7F63" w:rsidR="00032FA1">
        <w:rPr>
          <w:rFonts w:ascii="Verdana" w:hAnsi="Verdana"/>
          <w:lang w:val="en-US"/>
        </w:rPr>
        <w:t xml:space="preserve">. </w:t>
      </w:r>
      <w:r w:rsidRPr="008E7F63" w:rsidR="00023CB3">
        <w:rPr>
          <w:rFonts w:ascii="Verdana" w:hAnsi="Verdana"/>
          <w:lang w:val="en-US"/>
        </w:rPr>
        <w:t>I believe that t</w:t>
      </w:r>
      <w:r w:rsidRPr="008E7F63" w:rsidR="00032FA1">
        <w:rPr>
          <w:rFonts w:ascii="Verdana" w:hAnsi="Verdana"/>
          <w:lang w:val="en-US"/>
        </w:rPr>
        <w:t xml:space="preserve">he challenge is designed in the hope that the Committee will choose to </w:t>
      </w:r>
      <w:r w:rsidRPr="008E7F63" w:rsidR="00023CB3">
        <w:rPr>
          <w:rFonts w:ascii="Verdana" w:hAnsi="Verdana"/>
          <w:lang w:val="en-US"/>
        </w:rPr>
        <w:t xml:space="preserve">conclude that </w:t>
      </w:r>
      <w:r w:rsidRPr="008E7F63" w:rsidR="00032FA1">
        <w:rPr>
          <w:rFonts w:ascii="Verdana" w:hAnsi="Verdana"/>
          <w:lang w:val="en-US"/>
        </w:rPr>
        <w:t>more evidence is needed</w:t>
      </w:r>
      <w:r w:rsidRPr="008E7F63" w:rsidR="00023CB3">
        <w:rPr>
          <w:rFonts w:ascii="Verdana" w:hAnsi="Verdana"/>
          <w:lang w:val="en-US"/>
        </w:rPr>
        <w:t>,</w:t>
      </w:r>
      <w:r w:rsidRPr="008E7F63" w:rsidR="009B7D46">
        <w:rPr>
          <w:rFonts w:ascii="Verdana" w:hAnsi="Verdana"/>
          <w:lang w:val="en-US"/>
        </w:rPr>
        <w:t xml:space="preserve"> when in fact the academic community has </w:t>
      </w:r>
      <w:r w:rsidRPr="008E7F63" w:rsidR="009B7D46">
        <w:rPr>
          <w:rFonts w:ascii="Verdana" w:hAnsi="Verdana"/>
          <w:lang w:val="en-US"/>
        </w:rPr>
        <w:t>made</w:t>
      </w:r>
      <w:r w:rsidRPr="008E7F63" w:rsidR="009B7D46">
        <w:rPr>
          <w:rFonts w:ascii="Verdana" w:hAnsi="Verdana"/>
          <w:lang w:val="en-US"/>
        </w:rPr>
        <w:t xml:space="preserve"> clear that Britain has more than enough evidence, and </w:t>
      </w:r>
      <w:r w:rsidRPr="008E7F63" w:rsidR="009B7D46">
        <w:rPr>
          <w:rFonts w:ascii="Verdana" w:hAnsi="Verdana"/>
          <w:lang w:val="en-US"/>
        </w:rPr>
        <w:t xml:space="preserve">actually </w:t>
      </w:r>
      <w:r w:rsidRPr="008E7F63" w:rsidR="00A74826">
        <w:rPr>
          <w:rFonts w:ascii="Verdana" w:hAnsi="Verdana"/>
          <w:lang w:val="en-US"/>
        </w:rPr>
        <w:t>has</w:t>
      </w:r>
      <w:r w:rsidRPr="008E7F63" w:rsidR="00A74826">
        <w:rPr>
          <w:rFonts w:ascii="Verdana" w:hAnsi="Verdana"/>
          <w:lang w:val="en-US"/>
        </w:rPr>
        <w:t xml:space="preserve"> </w:t>
      </w:r>
      <w:r w:rsidRPr="008E7F63" w:rsidR="009B7D46">
        <w:rPr>
          <w:rFonts w:ascii="Verdana" w:hAnsi="Verdana"/>
          <w:lang w:val="en-US"/>
        </w:rPr>
        <w:t xml:space="preserve">more evidence than any other country linking gambling advertising to harm. </w:t>
      </w:r>
    </w:p>
    <w:p w:rsidR="008E3718" w:rsidRPr="008E7F63" w:rsidP="008E7F63">
      <w:pPr>
        <w:rPr>
          <w:rFonts w:ascii="Verdana" w:hAnsi="Verdana"/>
          <w:lang w:val="en-US"/>
        </w:rPr>
      </w:pPr>
      <w:r w:rsidRPr="008E7F63">
        <w:rPr>
          <w:rFonts w:ascii="Verdana" w:hAnsi="Verdana"/>
          <w:lang w:val="en-US"/>
        </w:rPr>
        <w:t xml:space="preserve">If the Committee wishes to comment on the evidence </w:t>
      </w:r>
      <w:r w:rsidRPr="008E7F63">
        <w:rPr>
          <w:rFonts w:ascii="Verdana" w:hAnsi="Verdana"/>
          <w:lang w:val="en-US"/>
        </w:rPr>
        <w:t>base</w:t>
      </w:r>
      <w:r w:rsidRPr="008E7F63">
        <w:rPr>
          <w:rFonts w:ascii="Verdana" w:hAnsi="Verdana"/>
          <w:lang w:val="en-US"/>
        </w:rPr>
        <w:t xml:space="preserve"> I hope that </w:t>
      </w:r>
      <w:r w:rsidRPr="008E7F63">
        <w:rPr>
          <w:rFonts w:ascii="Verdana" w:hAnsi="Verdana"/>
          <w:lang w:val="en-US"/>
        </w:rPr>
        <w:t>you</w:t>
      </w:r>
      <w:r w:rsidRPr="008E7F63" w:rsidR="00C0022A">
        <w:rPr>
          <w:rFonts w:ascii="Verdana" w:hAnsi="Verdana"/>
          <w:lang w:val="en-US"/>
        </w:rPr>
        <w:t xml:space="preserve"> will choose to recommend th</w:t>
      </w:r>
      <w:r w:rsidRPr="008E7F63" w:rsidR="006260BE">
        <w:rPr>
          <w:rFonts w:ascii="Verdana" w:hAnsi="Verdana"/>
          <w:lang w:val="en-US"/>
        </w:rPr>
        <w:t xml:space="preserve">e </w:t>
      </w:r>
      <w:r w:rsidRPr="008E7F63" w:rsidR="00C0022A">
        <w:rPr>
          <w:rFonts w:ascii="Verdana" w:hAnsi="Verdana"/>
          <w:lang w:val="en-US"/>
        </w:rPr>
        <w:t>mandated sharing of gambling operator data with UKRI as part of the government’s new research programme into gambling harm.</w:t>
      </w:r>
      <w:r w:rsidRPr="008E7F63" w:rsidR="006260BE">
        <w:rPr>
          <w:rFonts w:ascii="Verdana" w:hAnsi="Verdana"/>
          <w:lang w:val="en-US"/>
        </w:rPr>
        <w:t xml:space="preserve"> This would give academics access to raw data that would provide invaluable insights into the sector’s practices, and how to protect people from unaffordable losses and harm.</w:t>
      </w:r>
      <w:r w:rsidRPr="008E7F63" w:rsidR="00C0022A">
        <w:rPr>
          <w:rFonts w:ascii="Verdana" w:hAnsi="Verdana"/>
          <w:lang w:val="en-US"/>
        </w:rPr>
        <w:t xml:space="preserve"> </w:t>
      </w:r>
    </w:p>
    <w:p w:rsidR="004D2733" w:rsidRPr="008E7F63" w:rsidP="008E7F63">
      <w:pPr>
        <w:rPr>
          <w:rFonts w:ascii="Verdana" w:hAnsi="Verdana"/>
          <w:lang w:val="en-US"/>
        </w:rPr>
      </w:pPr>
      <w:r w:rsidRPr="008E7F63">
        <w:rPr>
          <w:rFonts w:ascii="Verdana" w:hAnsi="Verdana"/>
          <w:lang w:val="en-US"/>
        </w:rPr>
        <w:t>However</w:t>
      </w:r>
      <w:r w:rsidRPr="008E7F63">
        <w:rPr>
          <w:rFonts w:ascii="Verdana" w:hAnsi="Verdana"/>
          <w:lang w:val="en-US"/>
        </w:rPr>
        <w:t xml:space="preserve"> I </w:t>
      </w:r>
      <w:r w:rsidRPr="008E7F63" w:rsidR="008E3718">
        <w:rPr>
          <w:rFonts w:ascii="Verdana" w:hAnsi="Verdana"/>
          <w:lang w:val="en-US"/>
        </w:rPr>
        <w:t>ask</w:t>
      </w:r>
      <w:r w:rsidRPr="008E7F63">
        <w:rPr>
          <w:rFonts w:ascii="Verdana" w:hAnsi="Verdana"/>
          <w:lang w:val="en-US"/>
        </w:rPr>
        <w:t xml:space="preserve"> you not to make such a recommendation at the expense of also recommending urgent action to stop the harm that </w:t>
      </w:r>
      <w:r w:rsidRPr="008E7F63" w:rsidR="00F655F6">
        <w:rPr>
          <w:rFonts w:ascii="Verdana" w:hAnsi="Verdana"/>
          <w:lang w:val="en-US"/>
        </w:rPr>
        <w:t>is being caused by gambling advertising</w:t>
      </w:r>
      <w:r w:rsidRPr="008E7F63" w:rsidR="00BC6C71">
        <w:rPr>
          <w:rFonts w:ascii="Verdana" w:hAnsi="Verdana"/>
          <w:lang w:val="en-US"/>
        </w:rPr>
        <w:t>, for which there is more than enough evidence already</w:t>
      </w:r>
      <w:r w:rsidRPr="008E7F63" w:rsidR="00F655F6">
        <w:rPr>
          <w:rFonts w:ascii="Verdana" w:hAnsi="Verdana"/>
          <w:lang w:val="en-US"/>
        </w:rPr>
        <w:t>.</w:t>
      </w:r>
    </w:p>
    <w:p w:rsidR="00040783" w:rsidRPr="008E7F63" w:rsidP="008E7F63">
      <w:pPr>
        <w:rPr>
          <w:rFonts w:ascii="Verdana" w:hAnsi="Verdana"/>
          <w:lang w:val="en-US"/>
        </w:rPr>
      </w:pPr>
      <w:r w:rsidRPr="008E7F63">
        <w:rPr>
          <w:rFonts w:ascii="Verdana" w:hAnsi="Verdana"/>
          <w:lang w:val="en-US"/>
        </w:rPr>
        <w:t>T</w:t>
      </w:r>
      <w:r w:rsidRPr="008E7F63">
        <w:rPr>
          <w:rFonts w:ascii="Verdana" w:hAnsi="Verdana"/>
          <w:lang w:val="en-US"/>
        </w:rPr>
        <w:t xml:space="preserve">hank you again for involving me in the Liaison Committee’s </w:t>
      </w:r>
      <w:r w:rsidRPr="008E7F63" w:rsidR="00763467">
        <w:rPr>
          <w:rFonts w:ascii="Verdana" w:hAnsi="Verdana"/>
          <w:lang w:val="en-US"/>
        </w:rPr>
        <w:t>follow-up</w:t>
      </w:r>
      <w:r w:rsidRPr="008E7F63">
        <w:rPr>
          <w:rFonts w:ascii="Verdana" w:hAnsi="Verdana"/>
          <w:lang w:val="en-US"/>
        </w:rPr>
        <w:t xml:space="preserve"> inquiry. </w:t>
      </w:r>
    </w:p>
    <w:p w:rsidR="008E7F63" w:rsidRPr="008E7F63" w:rsidP="008E7F63">
      <w:pPr>
        <w:rPr>
          <w:rFonts w:ascii="Verdana" w:hAnsi="Verdana"/>
          <w:lang w:val="en-US"/>
        </w:rPr>
      </w:pPr>
    </w:p>
    <w:p w:rsidR="00040783" w:rsidRPr="008E7F63" w:rsidP="008E7F63">
      <w:pPr>
        <w:rPr>
          <w:rFonts w:ascii="Verdana" w:hAnsi="Verdana"/>
          <w:i/>
          <w:iCs/>
          <w:lang w:val="en-US"/>
        </w:rPr>
      </w:pPr>
      <w:r w:rsidRPr="008E7F63">
        <w:rPr>
          <w:rFonts w:ascii="Verdana" w:hAnsi="Verdana"/>
          <w:i/>
          <w:iCs/>
          <w:lang w:val="en-US"/>
        </w:rP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A80B2E"/>
    <w:multiLevelType w:val="hybridMultilevel"/>
    <w:tmpl w:val="9EBC308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16943A9"/>
    <w:multiLevelType w:val="hybridMultilevel"/>
    <w:tmpl w:val="E52E93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B216B76"/>
    <w:multiLevelType w:val="hybridMultilevel"/>
    <w:tmpl w:val="93AE1C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34B3767"/>
    <w:multiLevelType w:val="hybridMultilevel"/>
    <w:tmpl w:val="561E15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A677A79"/>
    <w:multiLevelType w:val="hybridMultilevel"/>
    <w:tmpl w:val="6B10E6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076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1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1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1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1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1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1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1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1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1B6"/>
    <w:rPr>
      <w:rFonts w:eastAsiaTheme="majorEastAsia" w:cstheme="majorBidi"/>
      <w:color w:val="272727" w:themeColor="text1" w:themeTint="D8"/>
    </w:rPr>
  </w:style>
  <w:style w:type="paragraph" w:styleId="Title">
    <w:name w:val="Title"/>
    <w:basedOn w:val="Normal"/>
    <w:next w:val="Normal"/>
    <w:link w:val="TitleChar"/>
    <w:uiPriority w:val="10"/>
    <w:qFormat/>
    <w:rsid w:val="00076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1B6"/>
    <w:pPr>
      <w:spacing w:before="160"/>
      <w:jc w:val="center"/>
    </w:pPr>
    <w:rPr>
      <w:i/>
      <w:iCs/>
      <w:color w:val="404040" w:themeColor="text1" w:themeTint="BF"/>
    </w:rPr>
  </w:style>
  <w:style w:type="character" w:customStyle="1" w:styleId="QuoteChar">
    <w:name w:val="Quote Char"/>
    <w:basedOn w:val="DefaultParagraphFont"/>
    <w:link w:val="Quote"/>
    <w:uiPriority w:val="29"/>
    <w:rsid w:val="000761B6"/>
    <w:rPr>
      <w:i/>
      <w:iCs/>
      <w:color w:val="404040" w:themeColor="text1" w:themeTint="BF"/>
    </w:rPr>
  </w:style>
  <w:style w:type="paragraph" w:styleId="ListParagraph">
    <w:name w:val="List Paragraph"/>
    <w:basedOn w:val="Normal"/>
    <w:uiPriority w:val="34"/>
    <w:qFormat/>
    <w:rsid w:val="000761B6"/>
    <w:pPr>
      <w:ind w:left="720"/>
      <w:contextualSpacing/>
    </w:pPr>
  </w:style>
  <w:style w:type="character" w:styleId="IntenseEmphasis">
    <w:name w:val="Intense Emphasis"/>
    <w:basedOn w:val="DefaultParagraphFont"/>
    <w:uiPriority w:val="21"/>
    <w:qFormat/>
    <w:rsid w:val="000761B6"/>
    <w:rPr>
      <w:i/>
      <w:iCs/>
      <w:color w:val="0F4761" w:themeColor="accent1" w:themeShade="BF"/>
    </w:rPr>
  </w:style>
  <w:style w:type="paragraph" w:styleId="IntenseQuote">
    <w:name w:val="Intense Quote"/>
    <w:basedOn w:val="Normal"/>
    <w:next w:val="Normal"/>
    <w:link w:val="IntenseQuoteChar"/>
    <w:uiPriority w:val="30"/>
    <w:qFormat/>
    <w:rsid w:val="00076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1B6"/>
    <w:rPr>
      <w:i/>
      <w:iCs/>
      <w:color w:val="0F4761" w:themeColor="accent1" w:themeShade="BF"/>
    </w:rPr>
  </w:style>
  <w:style w:type="character" w:styleId="IntenseReference">
    <w:name w:val="Intense Reference"/>
    <w:basedOn w:val="DefaultParagraphFont"/>
    <w:uiPriority w:val="32"/>
    <w:qFormat/>
    <w:rsid w:val="000761B6"/>
    <w:rPr>
      <w:b/>
      <w:bCs/>
      <w:smallCaps/>
      <w:color w:val="0F4761" w:themeColor="accent1" w:themeShade="BF"/>
      <w:spacing w:val="5"/>
    </w:rPr>
  </w:style>
  <w:style w:type="paragraph" w:styleId="Header">
    <w:name w:val="header"/>
    <w:basedOn w:val="Normal"/>
    <w:link w:val="HeaderChar"/>
    <w:uiPriority w:val="99"/>
    <w:unhideWhenUsed/>
    <w:rsid w:val="002A6B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BDF"/>
  </w:style>
  <w:style w:type="paragraph" w:styleId="Footer">
    <w:name w:val="footer"/>
    <w:basedOn w:val="Normal"/>
    <w:link w:val="FooterChar"/>
    <w:uiPriority w:val="99"/>
    <w:unhideWhenUsed/>
    <w:rsid w:val="002A6B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BDF"/>
  </w:style>
  <w:style w:type="paragraph" w:styleId="Revision">
    <w:name w:val="Revision"/>
    <w:hidden/>
    <w:uiPriority w:val="99"/>
    <w:semiHidden/>
    <w:rsid w:val="003514BE"/>
    <w:pPr>
      <w:spacing w:after="0" w:line="240" w:lineRule="auto"/>
    </w:pPr>
  </w:style>
  <w:style w:type="character" w:styleId="CommentReference">
    <w:name w:val="annotation reference"/>
    <w:basedOn w:val="DefaultParagraphFont"/>
    <w:uiPriority w:val="99"/>
    <w:semiHidden/>
    <w:unhideWhenUsed/>
    <w:rsid w:val="006408FF"/>
    <w:rPr>
      <w:sz w:val="16"/>
      <w:szCs w:val="16"/>
    </w:rPr>
  </w:style>
  <w:style w:type="paragraph" w:styleId="CommentText">
    <w:name w:val="annotation text"/>
    <w:basedOn w:val="Normal"/>
    <w:link w:val="CommentTextChar"/>
    <w:uiPriority w:val="99"/>
    <w:unhideWhenUsed/>
    <w:rsid w:val="006408FF"/>
    <w:pPr>
      <w:spacing w:line="240" w:lineRule="auto"/>
    </w:pPr>
    <w:rPr>
      <w:sz w:val="20"/>
      <w:szCs w:val="20"/>
    </w:rPr>
  </w:style>
  <w:style w:type="character" w:customStyle="1" w:styleId="CommentTextChar">
    <w:name w:val="Comment Text Char"/>
    <w:basedOn w:val="DefaultParagraphFont"/>
    <w:link w:val="CommentText"/>
    <w:uiPriority w:val="99"/>
    <w:rsid w:val="006408FF"/>
    <w:rPr>
      <w:sz w:val="20"/>
      <w:szCs w:val="20"/>
    </w:rPr>
  </w:style>
  <w:style w:type="paragraph" w:styleId="CommentSubject">
    <w:name w:val="annotation subject"/>
    <w:basedOn w:val="CommentText"/>
    <w:next w:val="CommentText"/>
    <w:link w:val="CommentSubjectChar"/>
    <w:uiPriority w:val="99"/>
    <w:semiHidden/>
    <w:unhideWhenUsed/>
    <w:rsid w:val="006408FF"/>
    <w:rPr>
      <w:b/>
      <w:bCs/>
    </w:rPr>
  </w:style>
  <w:style w:type="character" w:customStyle="1" w:styleId="CommentSubjectChar">
    <w:name w:val="Comment Subject Char"/>
    <w:basedOn w:val="CommentTextChar"/>
    <w:link w:val="CommentSubject"/>
    <w:uiPriority w:val="99"/>
    <w:semiHidden/>
    <w:rsid w:val="006408FF"/>
    <w:rPr>
      <w:b/>
      <w:bCs/>
      <w:sz w:val="20"/>
      <w:szCs w:val="20"/>
    </w:rPr>
  </w:style>
  <w:style w:type="character" w:styleId="Hyperlink">
    <w:name w:val="Hyperlink"/>
    <w:basedOn w:val="DefaultParagraphFont"/>
    <w:uiPriority w:val="99"/>
    <w:unhideWhenUsed/>
    <w:rsid w:val="00780687"/>
    <w:rPr>
      <w:color w:val="467886" w:themeColor="hyperlink"/>
      <w:u w:val="single"/>
    </w:rPr>
  </w:style>
  <w:style w:type="character" w:customStyle="1" w:styleId="UnresolvedMention">
    <w:name w:val="Unresolved Mention"/>
    <w:basedOn w:val="DefaultParagraphFont"/>
    <w:uiPriority w:val="99"/>
    <w:semiHidden/>
    <w:unhideWhenUsed/>
    <w:rsid w:val="007806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1CB57-4978-4167-9567-D1DA69A4991E}">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GAM0013</dc:title>
  <cp:revision>0</cp:revision>
</cp:coreProperties>
</file>