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D5634" w:rsidRPr="005A4735" w:rsidP="005A4735">
      <w:pPr>
        <w:keepNext/>
        <w:keepLines/>
        <w:rPr>
          <w:rFonts w:ascii="Verdana" w:hAnsi="Verdana"/>
          <w:b/>
          <w:bCs/>
          <w:color w:val="000000" w:themeColor="text1"/>
          <w:sz w:val="32"/>
          <w:szCs w:val="32"/>
          <w:lang w:val="en-US"/>
        </w:rPr>
      </w:pPr>
      <w:r w:rsidRPr="005A4735">
        <w:rPr>
          <w:rFonts w:ascii="Verdana" w:hAnsi="Verdana"/>
          <w:b/>
          <w:bCs/>
          <w:color w:val="000000" w:themeColor="text1"/>
          <w:sz w:val="32"/>
          <w:szCs w:val="32"/>
          <w:lang w:val="en-US"/>
        </w:rPr>
        <w:t>Money &amp; Pensions Service</w:t>
      </w:r>
      <w:r w:rsidRPr="005A4735" w:rsidR="00C23925">
        <w:rPr>
          <w:rFonts w:ascii="Verdana" w:hAnsi="Verdana"/>
          <w:b/>
          <w:bCs/>
          <w:color w:val="000000" w:themeColor="text1"/>
          <w:sz w:val="32"/>
          <w:szCs w:val="32"/>
          <w:lang w:val="en-US"/>
        </w:rPr>
        <w:t xml:space="preserve"> (</w:t>
      </w:r>
      <w:r w:rsidRPr="005A4735" w:rsidR="00C23925">
        <w:rPr>
          <w:rFonts w:ascii="Verdana" w:hAnsi="Verdana"/>
          <w:b/>
          <w:bCs/>
          <w:color w:val="000000" w:themeColor="text1"/>
          <w:sz w:val="32"/>
          <w:szCs w:val="32"/>
          <w:lang w:val="en-US"/>
        </w:rPr>
        <w:t>MaPS</w:t>
      </w:r>
      <w:r w:rsidRPr="005A4735" w:rsidR="00C23925">
        <w:rPr>
          <w:rFonts w:ascii="Verdana" w:hAnsi="Verdana"/>
          <w:b/>
          <w:bCs/>
          <w:color w:val="000000" w:themeColor="text1"/>
          <w:sz w:val="32"/>
          <w:szCs w:val="32"/>
          <w:lang w:val="en-US"/>
        </w:rPr>
        <w:t>)</w:t>
      </w:r>
      <w:r w:rsidRPr="005A4735">
        <w:rPr>
          <w:rFonts w:ascii="Verdana" w:hAnsi="Verdana"/>
          <w:b/>
          <w:bCs/>
          <w:color w:val="000000" w:themeColor="text1"/>
          <w:sz w:val="32"/>
          <w:szCs w:val="32"/>
          <w:lang w:val="en-US"/>
        </w:rPr>
        <w:t xml:space="preserve"> </w:t>
      </w:r>
      <w:r w:rsidR="00D166A0">
        <w:rPr>
          <w:rFonts w:ascii="Verdana" w:hAnsi="Verdana"/>
          <w:b/>
          <w:bCs/>
          <w:color w:val="000000" w:themeColor="text1"/>
          <w:sz w:val="32"/>
          <w:szCs w:val="32"/>
          <w:lang w:val="en-US"/>
        </w:rPr>
        <w:t xml:space="preserve"> </w:t>
      </w:r>
      <w:r w:rsidRPr="005A4735" w:rsidR="00EB694C">
        <w:rPr>
          <w:rFonts w:ascii="Verdana" w:hAnsi="Verdana"/>
          <w:b/>
          <w:bCs/>
          <w:color w:val="000000" w:themeColor="text1"/>
          <w:sz w:val="32"/>
          <w:szCs w:val="32"/>
          <w:lang w:val="en-US"/>
        </w:rPr>
        <w:t xml:space="preserve">Supplementary </w:t>
      </w:r>
      <w:r w:rsidRPr="005A4735">
        <w:rPr>
          <w:rFonts w:ascii="Verdana" w:hAnsi="Verdana"/>
          <w:b/>
          <w:bCs/>
          <w:color w:val="000000" w:themeColor="text1"/>
          <w:sz w:val="32"/>
          <w:szCs w:val="32"/>
          <w:lang w:val="en-US"/>
        </w:rPr>
        <w:t>Written Evidence (NUM0070)</w:t>
      </w:r>
    </w:p>
    <w:p w:rsidR="007D5634" w:rsidRPr="00C23925" w:rsidP="005A4735">
      <w:pPr>
        <w:keepNext/>
        <w:keepLines/>
        <w:rPr>
          <w:rFonts w:ascii="Verdana" w:hAnsi="Verdana"/>
          <w:b/>
          <w:bCs/>
          <w:color w:val="0F19A0"/>
        </w:rPr>
      </w:pPr>
    </w:p>
    <w:p w:rsidR="00B35613" w:rsidRPr="00C23925" w:rsidP="005A4735">
      <w:pPr>
        <w:keepNext/>
        <w:keepLines/>
        <w:rPr>
          <w:rFonts w:ascii="Verdana" w:hAnsi="Verdana"/>
          <w:b/>
          <w:bCs/>
          <w:color w:val="0F19A0"/>
        </w:rPr>
      </w:pPr>
      <w:r w:rsidRPr="00C23925">
        <w:rPr>
          <w:rFonts w:ascii="Verdana" w:hAnsi="Verdana"/>
          <w:b/>
          <w:bCs/>
          <w:color w:val="0F19A0"/>
        </w:rPr>
        <w:t>Numeracy for Life Committee</w:t>
      </w:r>
    </w:p>
    <w:p w:rsidR="00DC2F87" w:rsidRPr="00C23925" w:rsidP="005A4735">
      <w:pPr>
        <w:rPr>
          <w:rFonts w:ascii="Verdana" w:eastAsia="Calibri" w:hAnsi="Verdana" w:cs="Calibri"/>
        </w:rPr>
      </w:pPr>
      <w:r w:rsidRPr="00C23925">
        <w:rPr>
          <w:rFonts w:ascii="Verdana" w:hAnsi="Verdana"/>
          <w:b/>
          <w:bCs/>
          <w:color w:val="C82A87"/>
        </w:rPr>
        <w:t>Further written evidence</w:t>
      </w:r>
      <w:r w:rsidRPr="00C23925" w:rsidR="009F73F2">
        <w:rPr>
          <w:rFonts w:ascii="Verdana" w:hAnsi="Verdana" w:cs="Calibri"/>
          <w:b/>
          <w:bCs/>
          <w:color w:val="C82A87"/>
        </w:rPr>
        <w:t xml:space="preserve"> </w:t>
      </w:r>
    </w:p>
    <w:p w:rsidR="00B35613" w:rsidRPr="00C23925" w:rsidP="005A4735">
      <w:pPr>
        <w:rPr>
          <w:rFonts w:ascii="Verdana" w:eastAsia="Calibri" w:hAnsi="Verdana" w:cs="Calibri"/>
        </w:rPr>
      </w:pPr>
      <w:r w:rsidRPr="00C23925">
        <w:rPr>
          <w:rFonts w:ascii="Verdana" w:eastAsia="Calibri" w:hAnsi="Verdana" w:cs="Calibri"/>
        </w:rPr>
        <w:t xml:space="preserve">The Numeracy for Life Committee has asked </w:t>
      </w:r>
      <w:r w:rsidRPr="00C23925">
        <w:rPr>
          <w:rFonts w:ascii="Verdana" w:eastAsia="Calibri" w:hAnsi="Verdana" w:cs="Calibri"/>
        </w:rPr>
        <w:t>MaPS</w:t>
      </w:r>
      <w:r w:rsidRPr="00C23925">
        <w:rPr>
          <w:rFonts w:ascii="Verdana" w:eastAsia="Calibri" w:hAnsi="Verdana" w:cs="Calibri"/>
        </w:rPr>
        <w:t xml:space="preserve"> to expand on the anticipated changes to the curriculum regarding financial education and the financial education landscape, including the resources available. </w:t>
      </w:r>
    </w:p>
    <w:p w:rsidR="00B35613" w:rsidRPr="00C23925" w:rsidP="005A4735">
      <w:pPr>
        <w:keepNext/>
        <w:keepLines/>
        <w:rPr>
          <w:rFonts w:ascii="Verdana" w:hAnsi="Verdana"/>
          <w:b/>
          <w:bCs/>
          <w:color w:val="0F19A0"/>
        </w:rPr>
      </w:pPr>
      <w:r w:rsidRPr="00C23925">
        <w:rPr>
          <w:rFonts w:ascii="Verdana" w:hAnsi="Verdana"/>
          <w:b/>
          <w:bCs/>
          <w:color w:val="0F19A0"/>
        </w:rPr>
        <w:t xml:space="preserve">Introduction to </w:t>
      </w:r>
      <w:r w:rsidRPr="00C23925">
        <w:rPr>
          <w:rFonts w:ascii="Verdana" w:hAnsi="Verdana"/>
          <w:b/>
          <w:bCs/>
          <w:color w:val="0F19A0"/>
        </w:rPr>
        <w:t>MaPS</w:t>
      </w:r>
    </w:p>
    <w:p w:rsidR="00B35613" w:rsidRPr="00C23925" w:rsidP="005A4735">
      <w:pPr>
        <w:rPr>
          <w:rFonts w:ascii="Verdana" w:eastAsia="Calibri" w:hAnsi="Verdana" w:cs="Calibri"/>
        </w:rPr>
      </w:pPr>
      <w:r w:rsidRPr="00C23925">
        <w:rPr>
          <w:rFonts w:ascii="Verdana" w:eastAsia="Calibri" w:hAnsi="Verdana" w:cs="Calibri"/>
        </w:rPr>
        <w:t>The Money and Pensions Service (</w:t>
      </w:r>
      <w:r w:rsidRPr="00C23925">
        <w:rPr>
          <w:rFonts w:ascii="Verdana" w:eastAsia="Calibri" w:hAnsi="Verdana" w:cs="Calibri"/>
        </w:rPr>
        <w:t>MaPS</w:t>
      </w:r>
      <w:r w:rsidRPr="00C23925">
        <w:rPr>
          <w:rFonts w:ascii="Verdana" w:eastAsia="Calibri" w:hAnsi="Verdana" w:cs="Calibri"/>
        </w:rPr>
        <w:t>) is the UK-wide statutory body with an objective to improve people’s ability to make informed financial decisions. We convene the UK Strategy for Financial Wellbeing - a national government strategy that includes a goal to see 2 million more children and young people receive meaningful financial education. </w:t>
      </w:r>
    </w:p>
    <w:p w:rsidR="00B35613" w:rsidRPr="00C23925" w:rsidP="005A4735">
      <w:pPr>
        <w:keepNext/>
        <w:keepLines/>
        <w:rPr>
          <w:rFonts w:ascii="Verdana" w:hAnsi="Verdana"/>
          <w:b/>
          <w:bCs/>
          <w:color w:val="0F19A0"/>
        </w:rPr>
      </w:pPr>
      <w:r w:rsidRPr="00C23925">
        <w:rPr>
          <w:rFonts w:ascii="Verdana" w:hAnsi="Verdana"/>
          <w:b/>
          <w:bCs/>
          <w:color w:val="0F19A0"/>
        </w:rPr>
        <w:t xml:space="preserve">Importance of </w:t>
      </w:r>
      <w:r w:rsidRPr="00C23925" w:rsidR="5BF7958D">
        <w:rPr>
          <w:rFonts w:ascii="Verdana" w:hAnsi="Verdana"/>
          <w:b/>
          <w:bCs/>
          <w:color w:val="0F19A0"/>
        </w:rPr>
        <w:t>F</w:t>
      </w:r>
      <w:r w:rsidRPr="00C23925">
        <w:rPr>
          <w:rFonts w:ascii="Verdana" w:hAnsi="Verdana"/>
          <w:b/>
          <w:bCs/>
          <w:color w:val="0F19A0"/>
        </w:rPr>
        <w:t xml:space="preserve">inancial </w:t>
      </w:r>
      <w:r w:rsidRPr="00C23925" w:rsidR="11581E7B">
        <w:rPr>
          <w:rFonts w:ascii="Verdana" w:hAnsi="Verdana"/>
          <w:b/>
          <w:bCs/>
          <w:color w:val="0F19A0"/>
        </w:rPr>
        <w:t>E</w:t>
      </w:r>
      <w:r w:rsidRPr="00C23925">
        <w:rPr>
          <w:rFonts w:ascii="Verdana" w:hAnsi="Verdana"/>
          <w:b/>
          <w:bCs/>
          <w:color w:val="0F19A0"/>
        </w:rPr>
        <w:t>ducation</w:t>
      </w:r>
    </w:p>
    <w:p w:rsidR="00B35613" w:rsidRPr="00C23925" w:rsidP="005A4735">
      <w:pPr>
        <w:rPr>
          <w:rFonts w:ascii="Verdana" w:eastAsia="Calibri" w:hAnsi="Verdana" w:cs="Calibri"/>
        </w:rPr>
      </w:pPr>
      <w:r w:rsidRPr="00C23925">
        <w:rPr>
          <w:rFonts w:ascii="Verdana" w:eastAsia="Calibri" w:hAnsi="Verdana" w:cs="Calibri"/>
        </w:rPr>
        <w:t>People</w:t>
      </w:r>
      <w:r w:rsidRPr="00C23925">
        <w:rPr>
          <w:rFonts w:ascii="Verdana" w:eastAsia="Calibri" w:hAnsi="Verdana" w:cs="Calibri"/>
          <w:vertAlign w:val="superscript"/>
        </w:rPr>
        <w:t> </w:t>
      </w:r>
      <w:r w:rsidRPr="00C23925">
        <w:rPr>
          <w:rFonts w:ascii="Verdana" w:eastAsia="Calibri" w:hAnsi="Verdana" w:cs="Calibri"/>
        </w:rPr>
        <w:t>will experience better financial wellbeing as adults if they receive a meaningful financial education as children</w:t>
      </w:r>
      <w:r w:rsidRPr="00C23925" w:rsidR="4DF45AB0">
        <w:rPr>
          <w:rFonts w:ascii="Verdana" w:eastAsia="Calibri" w:hAnsi="Verdana" w:cs="Calibri"/>
        </w:rPr>
        <w:t xml:space="preserve"> </w:t>
      </w:r>
      <w:r w:rsidRPr="00C23925" w:rsidR="00521540">
        <w:rPr>
          <w:rFonts w:ascii="Verdana" w:eastAsia="Calibri" w:hAnsi="Verdana" w:cs="Calibri"/>
        </w:rPr>
        <w:t>(</w:t>
      </w:r>
      <w:r>
        <w:fldChar w:fldCharType="begin"/>
      </w:r>
      <w:r>
        <w:instrText xml:space="preserve"> HYPERLINK "https://maps.org.uk/en/publications/research/2025/children-and-young-people-living-in-low-income-households-and-their-financial-education" \l "Research-context-and-objectives" </w:instrText>
      </w:r>
      <w:r>
        <w:fldChar w:fldCharType="separate"/>
      </w:r>
      <w:r w:rsidRPr="00C23925" w:rsidR="009C4AA0">
        <w:rPr>
          <w:rStyle w:val="Hyperlink"/>
          <w:rFonts w:ascii="Verdana" w:eastAsia="Calibri" w:hAnsi="Verdana" w:cs="Calibri"/>
          <w:color w:val="auto"/>
          <w:u w:val="none"/>
        </w:rPr>
        <w:t>C</w:t>
      </w:r>
      <w:r w:rsidRPr="00C23925" w:rsidR="0085498B">
        <w:rPr>
          <w:rStyle w:val="Hyperlink"/>
          <w:rFonts w:ascii="Verdana" w:eastAsia="Calibri" w:hAnsi="Verdana" w:cs="Calibri"/>
          <w:color w:val="auto"/>
          <w:u w:val="none"/>
        </w:rPr>
        <w:t xml:space="preserve">YP living in </w:t>
      </w:r>
      <w:r w:rsidRPr="00C23925" w:rsidR="1E70BB3D">
        <w:rPr>
          <w:rStyle w:val="Hyperlink"/>
          <w:rFonts w:ascii="Verdana" w:eastAsia="Calibri" w:hAnsi="Verdana" w:cs="Calibri"/>
          <w:color w:val="auto"/>
          <w:u w:val="none"/>
        </w:rPr>
        <w:t>low-income</w:t>
      </w:r>
      <w:r w:rsidRPr="00C23925" w:rsidR="0045574C">
        <w:rPr>
          <w:rStyle w:val="Hyperlink"/>
          <w:rFonts w:ascii="Verdana" w:eastAsia="Calibri" w:hAnsi="Verdana" w:cs="Calibri"/>
          <w:color w:val="auto"/>
          <w:u w:val="none"/>
        </w:rPr>
        <w:t xml:space="preserve"> </w:t>
      </w:r>
      <w:bookmarkStart w:id="0" w:name="_Int_SUngJvGE"/>
      <w:r w:rsidRPr="00C23925" w:rsidR="0045574C">
        <w:rPr>
          <w:rStyle w:val="Hyperlink"/>
          <w:rFonts w:ascii="Verdana" w:eastAsia="Calibri" w:hAnsi="Verdana" w:cs="Calibri"/>
          <w:color w:val="auto"/>
          <w:u w:val="none"/>
        </w:rPr>
        <w:t>house</w:t>
      </w:r>
      <w:r w:rsidRPr="00C23925" w:rsidR="0050451E">
        <w:rPr>
          <w:rStyle w:val="Hyperlink"/>
          <w:rFonts w:ascii="Verdana" w:eastAsia="Calibri" w:hAnsi="Verdana" w:cs="Calibri"/>
          <w:color w:val="auto"/>
          <w:u w:val="none"/>
        </w:rPr>
        <w:t>holds</w:t>
      </w:r>
      <w:bookmarkEnd w:id="0"/>
      <w:r w:rsidRPr="00C23925" w:rsidR="00164BF5">
        <w:rPr>
          <w:rStyle w:val="Hyperlink"/>
          <w:rFonts w:ascii="Verdana" w:eastAsia="Calibri" w:hAnsi="Verdana" w:cs="Calibri"/>
          <w:color w:val="auto"/>
          <w:u w:val="none"/>
        </w:rPr>
        <w:t xml:space="preserve"> res</w:t>
      </w:r>
      <w:r w:rsidRPr="00C23925" w:rsidR="00E82BA7">
        <w:rPr>
          <w:rStyle w:val="Hyperlink"/>
          <w:rFonts w:ascii="Verdana" w:eastAsia="Calibri" w:hAnsi="Verdana" w:cs="Calibri"/>
          <w:color w:val="auto"/>
          <w:u w:val="none"/>
        </w:rPr>
        <w:t>ea</w:t>
      </w:r>
      <w:r w:rsidRPr="00C23925" w:rsidR="00DA246E">
        <w:rPr>
          <w:rStyle w:val="Hyperlink"/>
          <w:rFonts w:ascii="Verdana" w:eastAsia="Calibri" w:hAnsi="Verdana" w:cs="Calibri"/>
          <w:color w:val="auto"/>
          <w:u w:val="none"/>
        </w:rPr>
        <w:t>rch</w:t>
      </w:r>
      <w:r w:rsidRPr="00C23925" w:rsidR="43E335C8">
        <w:rPr>
          <w:rStyle w:val="Hyperlink"/>
          <w:rFonts w:ascii="Verdana" w:eastAsia="Calibri" w:hAnsi="Verdana" w:cs="Calibri"/>
          <w:color w:val="auto"/>
          <w:u w:val="none"/>
        </w:rPr>
        <w:t>,</w:t>
      </w:r>
      <w:r w:rsidRPr="00C23925" w:rsidR="0082121E">
        <w:rPr>
          <w:rStyle w:val="Hyperlink"/>
          <w:rFonts w:ascii="Verdana" w:eastAsia="Calibri" w:hAnsi="Verdana" w:cs="Calibri"/>
          <w:color w:val="auto"/>
          <w:u w:val="none"/>
        </w:rPr>
        <w:t xml:space="preserve"> </w:t>
      </w:r>
      <w:r w:rsidRPr="00C23925" w:rsidR="001129B8">
        <w:rPr>
          <w:rStyle w:val="Hyperlink"/>
          <w:rFonts w:ascii="Verdana" w:eastAsia="Calibri" w:hAnsi="Verdana" w:cs="Calibri"/>
          <w:color w:val="auto"/>
          <w:u w:val="none"/>
        </w:rPr>
        <w:t>202</w:t>
      </w:r>
      <w:r w:rsidRPr="00C23925" w:rsidR="00025273">
        <w:rPr>
          <w:rStyle w:val="Hyperlink"/>
          <w:rFonts w:ascii="Verdana" w:eastAsia="Calibri" w:hAnsi="Verdana" w:cs="Calibri"/>
          <w:color w:val="auto"/>
          <w:u w:val="none"/>
        </w:rPr>
        <w:t>5</w:t>
      </w:r>
      <w:r>
        <w:fldChar w:fldCharType="end"/>
      </w:r>
      <w:r w:rsidRPr="00C23925" w:rsidR="00025273">
        <w:rPr>
          <w:rFonts w:ascii="Verdana" w:eastAsia="Calibri" w:hAnsi="Verdana" w:cs="Calibri"/>
        </w:rPr>
        <w:t>)</w:t>
      </w:r>
      <w:r w:rsidRPr="00C23925" w:rsidR="00C97295">
        <w:rPr>
          <w:rFonts w:ascii="Verdana" w:eastAsia="Calibri" w:hAnsi="Verdana" w:cs="Calibri"/>
        </w:rPr>
        <w:t>.</w:t>
      </w:r>
      <w:r w:rsidRPr="00C23925">
        <w:rPr>
          <w:rFonts w:ascii="Verdana" w:eastAsia="Calibri" w:hAnsi="Verdana" w:cs="Calibri"/>
        </w:rPr>
        <w:t xml:space="preserve"> Children and young people who receive a meaningful financial education at home and/or in school are more likely to be active savers, have a bank account that they use, and be confident with money management. They are also more likely to have positive attitudes towards, and talk about, money (</w:t>
      </w:r>
      <w:r>
        <w:fldChar w:fldCharType="begin"/>
      </w:r>
      <w:r>
        <w:instrText>HYPERLINK "https://maps.org.uk/en/publications/research/2023/uk-children-and-young-peoples-financial-wellbeing-survey-financial-foundations" \h</w:instrText>
      </w:r>
      <w:r>
        <w:fldChar w:fldCharType="separate"/>
      </w:r>
      <w:r w:rsidRPr="00C23925">
        <w:rPr>
          <w:rFonts w:ascii="Verdana" w:eastAsia="Calibri" w:hAnsi="Verdana" w:cs="Calibri"/>
        </w:rPr>
        <w:t>MaPS</w:t>
      </w:r>
      <w:r w:rsidRPr="00C23925">
        <w:rPr>
          <w:rFonts w:ascii="Verdana" w:eastAsia="Calibri" w:hAnsi="Verdana" w:cs="Calibri"/>
        </w:rPr>
        <w:t>, 2022</w:t>
      </w:r>
      <w:r>
        <w:fldChar w:fldCharType="end"/>
      </w:r>
      <w:r w:rsidRPr="00C23925">
        <w:rPr>
          <w:rFonts w:ascii="Verdana" w:eastAsia="Calibri" w:hAnsi="Verdana" w:cs="Calibri"/>
        </w:rPr>
        <w:t>).</w:t>
      </w:r>
    </w:p>
    <w:p w:rsidR="00B35613" w:rsidRPr="00C23925" w:rsidP="005A4735">
      <w:pPr>
        <w:rPr>
          <w:rFonts w:ascii="Verdana" w:eastAsia="Calibri" w:hAnsi="Verdana" w:cs="Calibri"/>
        </w:rPr>
      </w:pPr>
      <w:r w:rsidRPr="00C23925">
        <w:rPr>
          <w:rFonts w:ascii="Verdana" w:eastAsia="Calibri" w:hAnsi="Verdana" w:cs="Calibri"/>
        </w:rPr>
        <w:t xml:space="preserve">Financial education is most effective when reinforced across the home, education settings and children and young people’s services. </w:t>
      </w:r>
      <w:r w:rsidRPr="00C23925" w:rsidR="1481FF02">
        <w:rPr>
          <w:rFonts w:ascii="Verdana" w:eastAsia="Calibri" w:hAnsi="Verdana" w:cs="Calibri"/>
        </w:rPr>
        <w:t xml:space="preserve">We know that children and young people are more receptive to financial education when it’s delivered through people they trust, so </w:t>
      </w:r>
      <w:r w:rsidRPr="00C23925" w:rsidR="00721C8A">
        <w:rPr>
          <w:rFonts w:ascii="Verdana" w:eastAsia="Calibri" w:hAnsi="Verdana" w:cs="Calibri"/>
        </w:rPr>
        <w:t>Ma</w:t>
      </w:r>
      <w:r w:rsidRPr="00C23925" w:rsidR="00AF4CF5">
        <w:rPr>
          <w:rFonts w:ascii="Verdana" w:eastAsia="Calibri" w:hAnsi="Verdana" w:cs="Calibri"/>
        </w:rPr>
        <w:t>PS</w:t>
      </w:r>
      <w:r w:rsidRPr="00C23925">
        <w:rPr>
          <w:rFonts w:ascii="Verdana" w:eastAsia="Calibri" w:hAnsi="Verdana" w:cs="Calibri"/>
        </w:rPr>
        <w:t xml:space="preserve"> focus</w:t>
      </w:r>
      <w:r w:rsidRPr="00C23925" w:rsidR="00D8528B">
        <w:rPr>
          <w:rFonts w:ascii="Verdana" w:eastAsia="Calibri" w:hAnsi="Verdana" w:cs="Calibri"/>
        </w:rPr>
        <w:t>es</w:t>
      </w:r>
      <w:r w:rsidRPr="00C23925">
        <w:rPr>
          <w:rFonts w:ascii="Verdana" w:eastAsia="Calibri" w:hAnsi="Verdana" w:cs="Calibri"/>
        </w:rPr>
        <w:t xml:space="preserve"> on strengthening trusted intermediaries, namely parents and carers, teachers and educators, and practitioners (youth work, social work, family support), so more children receive high-quality support wherever they live. </w:t>
      </w:r>
    </w:p>
    <w:p w:rsidR="005A4735" w:rsidP="005A4735">
      <w:pPr>
        <w:rPr>
          <w:rFonts w:ascii="Verdana" w:eastAsia="Calibri" w:hAnsi="Verdana" w:cs="Calibri"/>
        </w:rPr>
      </w:pPr>
      <w:r w:rsidRPr="00C23925">
        <w:rPr>
          <w:rFonts w:ascii="Verdana" w:eastAsia="Calibri" w:hAnsi="Verdana" w:cs="Calibri"/>
        </w:rPr>
        <w:t>Financial education should cover knowledge and skills, but also attitudes, mindset, and behaviours.</w:t>
      </w:r>
    </w:p>
    <w:p w:rsidR="005A4735" w:rsidP="005A4735">
      <w:pPr>
        <w:rPr>
          <w:rFonts w:ascii="Verdana" w:eastAsia="Calibri" w:hAnsi="Verdana" w:cs="Calibri"/>
        </w:rPr>
      </w:pPr>
    </w:p>
    <w:p w:rsidR="00DF7ECA" w:rsidRPr="00C23925" w:rsidP="005A4735">
      <w:pPr>
        <w:rPr>
          <w:rFonts w:ascii="Verdana" w:eastAsia="Calibri" w:hAnsi="Verdana" w:cs="Calibri"/>
        </w:rPr>
      </w:pPr>
      <w:r w:rsidRPr="00C23925">
        <w:rPr>
          <w:rFonts w:ascii="Verdana" w:eastAsia="Calibri" w:hAnsi="Verdana" w:cs="Calibri"/>
        </w:rPr>
        <w:t xml:space="preserve"> </w:t>
      </w:r>
    </w:p>
    <w:p w:rsidR="00B35613" w:rsidRPr="00C23925" w:rsidP="005A4735">
      <w:pPr>
        <w:rPr>
          <w:rFonts w:ascii="Verdana" w:eastAsia="Calibri" w:hAnsi="Verdana" w:cs="Calibri"/>
        </w:rPr>
      </w:pPr>
      <w:r w:rsidRPr="00C23925">
        <w:rPr>
          <w:rFonts w:ascii="Verdana" w:eastAsia="Calibri" w:hAnsi="Verdana" w:cs="Calibri"/>
        </w:rPr>
        <w:t>Good financial education:</w:t>
      </w:r>
    </w:p>
    <w:p w:rsidR="00B35613" w:rsidRPr="00C23925" w:rsidP="005A4735">
      <w:pPr>
        <w:pStyle w:val="ListParagraph"/>
        <w:numPr>
          <w:ilvl w:val="0"/>
          <w:numId w:val="2"/>
        </w:numPr>
        <w:spacing w:line="259" w:lineRule="auto"/>
        <w:rPr>
          <w:rFonts w:ascii="Verdana" w:eastAsia="Calibri" w:hAnsi="Verdana" w:cs="Calibri"/>
        </w:rPr>
      </w:pPr>
      <w:r w:rsidRPr="00C23925">
        <w:rPr>
          <w:rFonts w:ascii="Verdana" w:eastAsia="Calibri" w:hAnsi="Verdana" w:cs="Calibri"/>
        </w:rPr>
        <w:t>Is delivered by people who are trusted and trained; in ways that are relevant to children’s lives; and is practical, allowing young people to learn by doing.</w:t>
      </w:r>
    </w:p>
    <w:p w:rsidR="00B35613" w:rsidRPr="00C23925" w:rsidP="005A4735">
      <w:pPr>
        <w:pStyle w:val="ListParagraph"/>
        <w:numPr>
          <w:ilvl w:val="0"/>
          <w:numId w:val="2"/>
        </w:numPr>
        <w:spacing w:line="259" w:lineRule="auto"/>
        <w:rPr>
          <w:rFonts w:ascii="Verdana" w:eastAsia="Calibri" w:hAnsi="Verdana" w:cs="Calibri"/>
        </w:rPr>
      </w:pPr>
      <w:r w:rsidRPr="00C23925">
        <w:rPr>
          <w:rFonts w:ascii="Verdana" w:eastAsia="Calibri" w:hAnsi="Verdana" w:cs="Calibri"/>
        </w:rPr>
        <w:t>Uses resources and materials that are financially accurate, educationally relevant, and engaging to the target children and young people.</w:t>
      </w:r>
    </w:p>
    <w:p w:rsidR="00B35613" w:rsidRPr="00C23925" w:rsidP="005A4735">
      <w:pPr>
        <w:pStyle w:val="ListParagraph"/>
        <w:numPr>
          <w:ilvl w:val="0"/>
          <w:numId w:val="2"/>
        </w:numPr>
        <w:spacing w:line="259" w:lineRule="auto"/>
        <w:rPr>
          <w:rFonts w:ascii="Verdana" w:eastAsia="Calibri" w:hAnsi="Verdana" w:cs="Calibri"/>
        </w:rPr>
      </w:pPr>
      <w:r w:rsidRPr="00C23925">
        <w:rPr>
          <w:rFonts w:ascii="Verdana" w:eastAsia="Calibri" w:hAnsi="Verdana" w:cs="Calibri"/>
        </w:rPr>
        <w:t>Can take lots of forms. For example, it can be embedded in school curriculum through teachers trained to deliver it, workshops in schools or youth groups, or through day-to-day learning in the home (</w:t>
      </w:r>
      <w:r>
        <w:fldChar w:fldCharType="begin"/>
      </w:r>
      <w:r>
        <w:instrText>HYPERLINK "https://maps.org.uk/en/publications/research/2023/developing-children-young-people-financial-capability" \h</w:instrText>
      </w:r>
      <w:r>
        <w:fldChar w:fldCharType="separate"/>
      </w:r>
      <w:r w:rsidRPr="00C23925">
        <w:rPr>
          <w:rFonts w:ascii="Verdana" w:eastAsia="Calibri" w:hAnsi="Verdana" w:cs="Calibri"/>
        </w:rPr>
        <w:t>MaPS</w:t>
      </w:r>
      <w:r w:rsidRPr="00C23925">
        <w:rPr>
          <w:rFonts w:ascii="Verdana" w:eastAsia="Calibri" w:hAnsi="Verdana" w:cs="Calibri"/>
        </w:rPr>
        <w:t>, 2023</w:t>
      </w:r>
      <w:r>
        <w:fldChar w:fldCharType="end"/>
      </w:r>
      <w:r w:rsidRPr="00C23925">
        <w:rPr>
          <w:rFonts w:ascii="Verdana" w:eastAsia="Calibri" w:hAnsi="Verdana" w:cs="Calibri"/>
        </w:rPr>
        <w:t>).</w:t>
      </w:r>
    </w:p>
    <w:p w:rsidR="3E4F75D0" w:rsidRPr="00C23925" w:rsidP="005A4735">
      <w:pPr>
        <w:spacing w:after="0" w:line="240" w:lineRule="auto"/>
        <w:rPr>
          <w:rFonts w:ascii="Verdana" w:eastAsia="Calibri" w:hAnsi="Verdana" w:cs="Calibri"/>
        </w:rPr>
      </w:pPr>
      <w:r w:rsidRPr="00C23925">
        <w:rPr>
          <w:rFonts w:ascii="Verdana" w:eastAsia="Calibri" w:hAnsi="Verdana" w:cs="Calibri"/>
        </w:rPr>
        <w:t>Only a third (33%) of children recall learning about money in school and finding it useful and nearly a quarter (24%) have received key elements of financial education at home. Only 10% receive a meaningful financial education both in school and at home. It is the children and young people who receive financial education from both sources (home and school) who demonstrate higher levels of good day-to-day money management (</w:t>
      </w:r>
      <w:r>
        <w:fldChar w:fldCharType="begin"/>
      </w:r>
      <w:r>
        <w:instrText>HYPERLINK "https://maps.org.uk/en/publications/research/2023/uk-children-and-young-peoples-financial-wellbeing-survey-financial-foundations" \h</w:instrText>
      </w:r>
      <w:r>
        <w:fldChar w:fldCharType="separate"/>
      </w:r>
      <w:r w:rsidRPr="00C23925">
        <w:rPr>
          <w:rFonts w:ascii="Verdana" w:eastAsia="Calibri" w:hAnsi="Verdana" w:cs="Calibri"/>
        </w:rPr>
        <w:t>MaPS</w:t>
      </w:r>
      <w:r w:rsidRPr="00C23925">
        <w:rPr>
          <w:rFonts w:ascii="Verdana" w:eastAsia="Calibri" w:hAnsi="Verdana" w:cs="Calibri"/>
        </w:rPr>
        <w:t>, 2022</w:t>
      </w:r>
      <w:r>
        <w:fldChar w:fldCharType="end"/>
      </w:r>
      <w:r w:rsidRPr="00C23925">
        <w:rPr>
          <w:rFonts w:ascii="Verdana" w:eastAsia="Calibri" w:hAnsi="Verdana" w:cs="Calibri"/>
        </w:rPr>
        <w:t>).</w:t>
      </w:r>
    </w:p>
    <w:p w:rsidR="00B35613" w:rsidRPr="00C23925" w:rsidP="005A4735">
      <w:pPr>
        <w:spacing w:after="0" w:line="240" w:lineRule="auto"/>
        <w:rPr>
          <w:rFonts w:ascii="Verdana" w:eastAsia="Calibri" w:hAnsi="Verdana" w:cs="Calibri"/>
        </w:rPr>
      </w:pPr>
    </w:p>
    <w:p w:rsidR="00B35613" w:rsidRPr="00C23925" w:rsidP="005A4735">
      <w:pPr>
        <w:keepNext/>
        <w:keepLines/>
        <w:rPr>
          <w:rFonts w:ascii="Verdana" w:hAnsi="Verdana"/>
          <w:b/>
          <w:bCs/>
          <w:color w:val="0F19A0"/>
        </w:rPr>
      </w:pPr>
      <w:r w:rsidRPr="00C23925">
        <w:rPr>
          <w:rFonts w:ascii="Verdana" w:hAnsi="Verdana"/>
          <w:b/>
          <w:bCs/>
          <w:color w:val="0F19A0"/>
        </w:rPr>
        <w:t xml:space="preserve">Financial Education in </w:t>
      </w:r>
      <w:r w:rsidRPr="00C23925" w:rsidR="31B63BA9">
        <w:rPr>
          <w:rFonts w:ascii="Verdana" w:hAnsi="Verdana"/>
          <w:b/>
          <w:bCs/>
          <w:color w:val="0F19A0"/>
        </w:rPr>
        <w:t>S</w:t>
      </w:r>
      <w:r w:rsidRPr="00C23925">
        <w:rPr>
          <w:rFonts w:ascii="Verdana" w:hAnsi="Verdana"/>
          <w:b/>
          <w:bCs/>
          <w:color w:val="0F19A0"/>
        </w:rPr>
        <w:t>chools</w:t>
      </w:r>
    </w:p>
    <w:p w:rsidR="00A52F6F" w:rsidRPr="00C23925" w:rsidP="005A4735">
      <w:pPr>
        <w:rPr>
          <w:rFonts w:ascii="Verdana" w:eastAsia="Calibri" w:hAnsi="Verdana" w:cs="Calibri"/>
          <w:highlight w:val="yellow"/>
        </w:rPr>
      </w:pPr>
      <w:r w:rsidRPr="00C23925">
        <w:rPr>
          <w:rFonts w:ascii="Verdana" w:eastAsia="Calibri" w:hAnsi="Verdana" w:cs="Calibri"/>
        </w:rPr>
        <w:t>The provision of financial education is spread across a broad landscape delivered primarily by charities and the financial services sector</w:t>
      </w:r>
      <w:r w:rsidRPr="00C23925" w:rsidR="00E06430">
        <w:rPr>
          <w:rFonts w:ascii="Verdana" w:eastAsia="Calibri" w:hAnsi="Verdana" w:cs="Calibri"/>
        </w:rPr>
        <w:t>, but</w:t>
      </w:r>
      <w:r w:rsidRPr="00C23925" w:rsidR="009A76E9">
        <w:rPr>
          <w:rFonts w:ascii="Verdana" w:eastAsia="Calibri" w:hAnsi="Verdana" w:cs="Calibri"/>
        </w:rPr>
        <w:t xml:space="preserve"> more re</w:t>
      </w:r>
      <w:r w:rsidRPr="00C23925" w:rsidR="003A1231">
        <w:rPr>
          <w:rFonts w:ascii="Verdana" w:eastAsia="Calibri" w:hAnsi="Verdana" w:cs="Calibri"/>
        </w:rPr>
        <w:t>cen</w:t>
      </w:r>
      <w:r w:rsidRPr="00C23925" w:rsidR="005820D2">
        <w:rPr>
          <w:rFonts w:ascii="Verdana" w:eastAsia="Calibri" w:hAnsi="Verdana" w:cs="Calibri"/>
        </w:rPr>
        <w:t>t</w:t>
      </w:r>
      <w:r w:rsidRPr="00C23925" w:rsidR="0021087B">
        <w:rPr>
          <w:rFonts w:ascii="Verdana" w:eastAsia="Calibri" w:hAnsi="Verdana" w:cs="Calibri"/>
        </w:rPr>
        <w:t xml:space="preserve">ly </w:t>
      </w:r>
      <w:r w:rsidRPr="00C23925" w:rsidR="00B37B86">
        <w:rPr>
          <w:rFonts w:ascii="Verdana" w:eastAsia="Calibri" w:hAnsi="Verdana" w:cs="Calibri"/>
        </w:rPr>
        <w:t xml:space="preserve">through </w:t>
      </w:r>
      <w:r w:rsidRPr="00C23925" w:rsidR="00794D5D">
        <w:rPr>
          <w:rFonts w:ascii="Verdana" w:eastAsia="Calibri" w:hAnsi="Verdana" w:cs="Calibri"/>
        </w:rPr>
        <w:t>Oak A</w:t>
      </w:r>
      <w:r w:rsidRPr="00C23925" w:rsidR="00A24A07">
        <w:rPr>
          <w:rFonts w:ascii="Verdana" w:eastAsia="Calibri" w:hAnsi="Verdana" w:cs="Calibri"/>
        </w:rPr>
        <w:t>cadem</w:t>
      </w:r>
      <w:r w:rsidRPr="00C23925" w:rsidR="00320377">
        <w:rPr>
          <w:rFonts w:ascii="Verdana" w:eastAsia="Calibri" w:hAnsi="Verdana" w:cs="Calibri"/>
        </w:rPr>
        <w:t>y</w:t>
      </w:r>
      <w:r w:rsidRPr="00C23925">
        <w:rPr>
          <w:rFonts w:ascii="Verdana" w:eastAsia="Calibri" w:hAnsi="Verdana" w:cs="Calibri"/>
        </w:rPr>
        <w:t xml:space="preserve">. There are a wealth of quality financial education resources available to schools and </w:t>
      </w:r>
      <w:r w:rsidRPr="00C23925">
        <w:rPr>
          <w:rFonts w:ascii="Verdana" w:eastAsia="Calibri" w:hAnsi="Verdana" w:cs="Calibri"/>
        </w:rPr>
        <w:t>MaPS</w:t>
      </w:r>
      <w:r w:rsidRPr="00C23925">
        <w:rPr>
          <w:rFonts w:ascii="Verdana" w:eastAsia="Calibri" w:hAnsi="Verdana" w:cs="Calibri"/>
        </w:rPr>
        <w:t xml:space="preserve"> funds the </w:t>
      </w:r>
      <w:r>
        <w:fldChar w:fldCharType="begin"/>
      </w:r>
      <w:r>
        <w:instrText xml:space="preserve"> HYPERLINK "https://www.young-enterprise.org.uk/what-we-do/our-programmes/our-quality-mark" </w:instrText>
      </w:r>
      <w:r>
        <w:fldChar w:fldCharType="separate"/>
      </w:r>
      <w:r w:rsidRPr="00C23925" w:rsidR="00847AE1">
        <w:rPr>
          <w:rStyle w:val="Hyperlink"/>
          <w:rFonts w:ascii="Verdana" w:eastAsia="Calibri" w:hAnsi="Verdana" w:cs="Calibri"/>
          <w:color w:val="auto"/>
        </w:rPr>
        <w:t>Financial Education Quality Mark</w:t>
      </w:r>
      <w:r>
        <w:fldChar w:fldCharType="end"/>
      </w:r>
      <w:r w:rsidRPr="00C23925">
        <w:rPr>
          <w:rFonts w:ascii="Verdana" w:eastAsia="Calibri" w:hAnsi="Verdana" w:cs="Calibri"/>
        </w:rPr>
        <w:t xml:space="preserve"> as part of our commitment to supporting the delivery of high quality financial education.</w:t>
      </w:r>
      <w:r w:rsidRPr="00C23925" w:rsidR="0E7C0CB7">
        <w:rPr>
          <w:rFonts w:ascii="Verdana" w:eastAsia="Calibri" w:hAnsi="Verdana" w:cs="Calibri"/>
        </w:rPr>
        <w:t xml:space="preserve"> Young Enterprise deliver the Quality Mark, alongside their resource hub which is a key route for teachers to access quality assured resources</w:t>
      </w:r>
      <w:r w:rsidRPr="00C23925" w:rsidR="66B32C65">
        <w:rPr>
          <w:rFonts w:ascii="Verdana" w:eastAsia="Calibri" w:hAnsi="Verdana" w:cs="Calibri"/>
        </w:rPr>
        <w:t>, in addition to Oak Academy which is endorsed by the Department for Education</w:t>
      </w:r>
      <w:r w:rsidRPr="00C23925" w:rsidR="0E7C0CB7">
        <w:rPr>
          <w:rFonts w:ascii="Verdana" w:eastAsia="Calibri" w:hAnsi="Verdana" w:cs="Calibri"/>
        </w:rPr>
        <w:t>.</w:t>
      </w:r>
    </w:p>
    <w:p w:rsidR="003D10A0" w:rsidRPr="00C23925" w:rsidP="005A4735">
      <w:pPr>
        <w:rPr>
          <w:rFonts w:ascii="Verdana" w:eastAsia="Calibri" w:hAnsi="Verdana" w:cs="Calibri"/>
          <w:highlight w:val="yellow"/>
        </w:rPr>
      </w:pPr>
      <w:r w:rsidRPr="00C23925">
        <w:rPr>
          <w:rFonts w:ascii="Verdana" w:eastAsia="Calibri" w:hAnsi="Verdana" w:cs="Calibri"/>
        </w:rPr>
        <w:t>We k</w:t>
      </w:r>
      <w:r w:rsidRPr="00C23925" w:rsidR="00946ADD">
        <w:rPr>
          <w:rFonts w:ascii="Verdana" w:eastAsia="Calibri" w:hAnsi="Verdana" w:cs="Calibri"/>
        </w:rPr>
        <w:t>now that</w:t>
      </w:r>
      <w:r w:rsidRPr="00C23925" w:rsidR="006C1176">
        <w:rPr>
          <w:rFonts w:ascii="Verdana" w:eastAsia="Calibri" w:hAnsi="Verdana" w:cs="Calibri"/>
        </w:rPr>
        <w:t xml:space="preserve"> </w:t>
      </w:r>
      <w:r w:rsidRPr="00C23925" w:rsidR="00B73B9E">
        <w:rPr>
          <w:rFonts w:ascii="Verdana" w:eastAsia="Calibri" w:hAnsi="Verdana" w:cs="Calibri"/>
        </w:rPr>
        <w:t>t</w:t>
      </w:r>
      <w:r w:rsidRPr="00C23925" w:rsidR="00B35613">
        <w:rPr>
          <w:rFonts w:ascii="Verdana" w:eastAsia="Calibri" w:hAnsi="Verdana" w:cs="Calibri"/>
        </w:rPr>
        <w:t>eacher and practitioner training is consistently effective in building teachers’ knowledge, confidence and skill to teach financial education. A range of teacher training approaches have been tried and tested, including expert-led, cascaded teacher-led approaches and e-learning approaches (</w:t>
      </w:r>
      <w:r w:rsidR="00B35613">
        <w:fldChar w:fldCharType="begin"/>
      </w:r>
      <w:r w:rsidR="00B35613">
        <w:instrText>HYPERLINK "https://maps.org.uk/en/publications/research/2023/developing-children-young-people-financial-capability" \h</w:instrText>
      </w:r>
      <w:r w:rsidR="00B35613">
        <w:fldChar w:fldCharType="separate"/>
      </w:r>
      <w:r w:rsidRPr="00C23925" w:rsidR="00B35613">
        <w:rPr>
          <w:rFonts w:ascii="Verdana" w:eastAsia="Calibri" w:hAnsi="Verdana" w:cs="Calibri"/>
        </w:rPr>
        <w:t>MaPS</w:t>
      </w:r>
      <w:r w:rsidRPr="00C23925" w:rsidR="00B35613">
        <w:rPr>
          <w:rFonts w:ascii="Verdana" w:eastAsia="Calibri" w:hAnsi="Verdana" w:cs="Calibri"/>
        </w:rPr>
        <w:t>, 2023</w:t>
      </w:r>
      <w:r w:rsidR="00B35613">
        <w:fldChar w:fldCharType="end"/>
      </w:r>
      <w:r w:rsidRPr="00C23925" w:rsidR="00B35613">
        <w:rPr>
          <w:rFonts w:ascii="Verdana" w:eastAsia="Calibri" w:hAnsi="Verdana" w:cs="Calibri"/>
        </w:rPr>
        <w:t xml:space="preserve">). </w:t>
      </w:r>
      <w:r w:rsidRPr="00C23925" w:rsidR="00B6508E">
        <w:rPr>
          <w:rFonts w:ascii="Verdana" w:eastAsia="Calibri" w:hAnsi="Verdana" w:cs="Calibri"/>
        </w:rPr>
        <w:t>Some teacher training is available</w:t>
      </w:r>
      <w:r w:rsidRPr="00C23925" w:rsidR="00A15F70">
        <w:rPr>
          <w:rFonts w:ascii="Verdana" w:eastAsia="Calibri" w:hAnsi="Verdana" w:cs="Calibri"/>
        </w:rPr>
        <w:t>, aga</w:t>
      </w:r>
      <w:r w:rsidRPr="00C23925" w:rsidR="00A95A6C">
        <w:rPr>
          <w:rFonts w:ascii="Verdana" w:eastAsia="Calibri" w:hAnsi="Verdana" w:cs="Calibri"/>
        </w:rPr>
        <w:t xml:space="preserve">in </w:t>
      </w:r>
      <w:r w:rsidRPr="00C23925" w:rsidR="00A46594">
        <w:rPr>
          <w:rFonts w:ascii="Verdana" w:eastAsia="Calibri" w:hAnsi="Verdana" w:cs="Calibri"/>
        </w:rPr>
        <w:t>pro</w:t>
      </w:r>
      <w:r w:rsidRPr="00C23925" w:rsidR="00706033">
        <w:rPr>
          <w:rFonts w:ascii="Verdana" w:eastAsia="Calibri" w:hAnsi="Verdana" w:cs="Calibri"/>
        </w:rPr>
        <w:t>vided</w:t>
      </w:r>
      <w:r w:rsidRPr="00C23925" w:rsidR="007D23D8">
        <w:rPr>
          <w:rFonts w:ascii="Verdana" w:eastAsia="Calibri" w:hAnsi="Verdana" w:cs="Calibri"/>
        </w:rPr>
        <w:t xml:space="preserve"> by the char</w:t>
      </w:r>
      <w:r w:rsidRPr="00C23925" w:rsidR="001E49A5">
        <w:rPr>
          <w:rFonts w:ascii="Verdana" w:eastAsia="Calibri" w:hAnsi="Verdana" w:cs="Calibri"/>
        </w:rPr>
        <w:t xml:space="preserve">ity </w:t>
      </w:r>
      <w:r w:rsidRPr="00C23925" w:rsidR="00784529">
        <w:rPr>
          <w:rFonts w:ascii="Verdana" w:eastAsia="Calibri" w:hAnsi="Verdana" w:cs="Calibri"/>
        </w:rPr>
        <w:t>sec</w:t>
      </w:r>
      <w:r w:rsidRPr="00C23925" w:rsidR="00DF5AD2">
        <w:rPr>
          <w:rFonts w:ascii="Verdana" w:eastAsia="Calibri" w:hAnsi="Verdana" w:cs="Calibri"/>
        </w:rPr>
        <w:t>tor</w:t>
      </w:r>
      <w:r w:rsidRPr="00C23925" w:rsidR="69DC48C0">
        <w:rPr>
          <w:rFonts w:ascii="Verdana" w:eastAsia="Calibri" w:hAnsi="Verdana" w:cs="Calibri"/>
        </w:rPr>
        <w:t xml:space="preserve">, but provision is insufficient to meet the need, particularly anticipating the upcoming changes to the curriculum </w:t>
      </w:r>
      <w:r w:rsidRPr="00C23925" w:rsidR="70E316C9">
        <w:rPr>
          <w:rFonts w:ascii="Verdana" w:eastAsia="Calibri" w:hAnsi="Verdana" w:cs="Calibri"/>
        </w:rPr>
        <w:t>(</w:t>
      </w:r>
      <w:r w:rsidRPr="00C23925" w:rsidR="69DC48C0">
        <w:rPr>
          <w:rFonts w:ascii="Verdana" w:eastAsia="Calibri" w:hAnsi="Verdana" w:cs="Calibri"/>
        </w:rPr>
        <w:t>referenced below</w:t>
      </w:r>
      <w:r w:rsidRPr="00C23925" w:rsidR="080D9410">
        <w:rPr>
          <w:rFonts w:ascii="Verdana" w:eastAsia="Calibri" w:hAnsi="Verdana" w:cs="Calibri"/>
        </w:rPr>
        <w:t>)</w:t>
      </w:r>
      <w:r w:rsidRPr="00C23925" w:rsidR="002A09C5">
        <w:rPr>
          <w:rFonts w:ascii="Verdana" w:eastAsia="Calibri" w:hAnsi="Verdana" w:cs="Calibri"/>
        </w:rPr>
        <w:t xml:space="preserve">. </w:t>
      </w:r>
    </w:p>
    <w:p w:rsidR="00B70656" w:rsidRPr="00C23925" w:rsidP="005A4735">
      <w:pPr>
        <w:rPr>
          <w:rFonts w:ascii="Verdana" w:eastAsia="Calibri" w:hAnsi="Verdana" w:cs="Calibri"/>
        </w:rPr>
      </w:pPr>
      <w:r>
        <w:fldChar w:fldCharType="begin"/>
      </w:r>
      <w:r>
        <w:instrText xml:space="preserve"> HYPERLINK "https://www.young-enterprise.org.uk/what-we-do/our-programmes/financial-education-planning" </w:instrText>
      </w:r>
      <w:r>
        <w:fldChar w:fldCharType="separate"/>
      </w:r>
      <w:r w:rsidRPr="00C23925">
        <w:rPr>
          <w:rStyle w:val="Hyperlink"/>
          <w:rFonts w:ascii="Verdana" w:eastAsia="Calibri" w:hAnsi="Verdana" w:cs="Calibri"/>
          <w:color w:val="auto"/>
        </w:rPr>
        <w:t>The Financial Education Planning Frameworks</w:t>
      </w:r>
      <w:r>
        <w:fldChar w:fldCharType="end"/>
      </w:r>
      <w:r w:rsidRPr="00C23925" w:rsidR="00685F08">
        <w:rPr>
          <w:rFonts w:ascii="Verdana" w:eastAsia="Calibri" w:hAnsi="Verdana" w:cs="Calibri"/>
        </w:rPr>
        <w:t xml:space="preserve">, </w:t>
      </w:r>
      <w:r w:rsidRPr="00C23925" w:rsidR="00F076A5">
        <w:rPr>
          <w:rFonts w:ascii="Verdana" w:eastAsia="Calibri" w:hAnsi="Verdana" w:cs="Calibri"/>
        </w:rPr>
        <w:t>endor</w:t>
      </w:r>
      <w:r w:rsidRPr="00C23925" w:rsidR="00E635B7">
        <w:rPr>
          <w:rFonts w:ascii="Verdana" w:eastAsia="Calibri" w:hAnsi="Verdana" w:cs="Calibri"/>
        </w:rPr>
        <w:t>sed b</w:t>
      </w:r>
      <w:r w:rsidRPr="00C23925" w:rsidR="00CA2B7B">
        <w:rPr>
          <w:rFonts w:ascii="Verdana" w:eastAsia="Calibri" w:hAnsi="Verdana" w:cs="Calibri"/>
        </w:rPr>
        <w:t xml:space="preserve">y </w:t>
      </w:r>
      <w:r w:rsidRPr="00C23925" w:rsidR="00CA2B7B">
        <w:rPr>
          <w:rFonts w:ascii="Verdana" w:eastAsia="Calibri" w:hAnsi="Verdana" w:cs="Calibri"/>
        </w:rPr>
        <w:t>Ma</w:t>
      </w:r>
      <w:r w:rsidRPr="00C23925" w:rsidR="0077758F">
        <w:rPr>
          <w:rFonts w:ascii="Verdana" w:eastAsia="Calibri" w:hAnsi="Verdana" w:cs="Calibri"/>
        </w:rPr>
        <w:t>P</w:t>
      </w:r>
      <w:r w:rsidRPr="00C23925" w:rsidR="00D17C16">
        <w:rPr>
          <w:rFonts w:ascii="Verdana" w:eastAsia="Calibri" w:hAnsi="Verdana" w:cs="Calibri"/>
        </w:rPr>
        <w:t>S</w:t>
      </w:r>
      <w:r w:rsidRPr="00C23925" w:rsidR="00D17C16">
        <w:rPr>
          <w:rFonts w:ascii="Verdana" w:eastAsia="Calibri" w:hAnsi="Verdana" w:cs="Calibri"/>
        </w:rPr>
        <w:t xml:space="preserve"> and </w:t>
      </w:r>
      <w:r w:rsidRPr="00C23925" w:rsidR="00AE6D37">
        <w:rPr>
          <w:rFonts w:ascii="Verdana" w:eastAsia="Calibri" w:hAnsi="Verdana" w:cs="Calibri"/>
        </w:rPr>
        <w:t xml:space="preserve">the </w:t>
      </w:r>
      <w:r w:rsidRPr="00C23925" w:rsidR="00436713">
        <w:rPr>
          <w:rFonts w:ascii="Verdana" w:eastAsia="Calibri" w:hAnsi="Verdana" w:cs="Calibri"/>
        </w:rPr>
        <w:t>members o</w:t>
      </w:r>
      <w:r w:rsidRPr="00C23925" w:rsidR="00D86C7F">
        <w:rPr>
          <w:rFonts w:ascii="Verdana" w:eastAsia="Calibri" w:hAnsi="Verdana" w:cs="Calibri"/>
        </w:rPr>
        <w:t xml:space="preserve">f the Youth </w:t>
      </w:r>
      <w:r w:rsidRPr="00C23925" w:rsidR="00B44CE0">
        <w:rPr>
          <w:rFonts w:ascii="Verdana" w:eastAsia="Calibri" w:hAnsi="Verdana" w:cs="Calibri"/>
        </w:rPr>
        <w:t>F</w:t>
      </w:r>
      <w:r w:rsidRPr="00C23925" w:rsidR="00D86C7F">
        <w:rPr>
          <w:rFonts w:ascii="Verdana" w:eastAsia="Calibri" w:hAnsi="Verdana" w:cs="Calibri"/>
        </w:rPr>
        <w:t>i</w:t>
      </w:r>
      <w:r w:rsidRPr="00C23925" w:rsidR="00054DDB">
        <w:rPr>
          <w:rFonts w:ascii="Verdana" w:eastAsia="Calibri" w:hAnsi="Verdana" w:cs="Calibri"/>
        </w:rPr>
        <w:t xml:space="preserve">nancial </w:t>
      </w:r>
      <w:r w:rsidRPr="00C23925" w:rsidR="000906DD">
        <w:rPr>
          <w:rFonts w:ascii="Verdana" w:eastAsia="Calibri" w:hAnsi="Verdana" w:cs="Calibri"/>
        </w:rPr>
        <w:t>Cap</w:t>
      </w:r>
      <w:r w:rsidRPr="00C23925" w:rsidR="00682F47">
        <w:rPr>
          <w:rFonts w:ascii="Verdana" w:eastAsia="Calibri" w:hAnsi="Verdana" w:cs="Calibri"/>
        </w:rPr>
        <w:t>abi</w:t>
      </w:r>
      <w:r w:rsidRPr="00C23925" w:rsidR="00B20F09">
        <w:rPr>
          <w:rFonts w:ascii="Verdana" w:eastAsia="Calibri" w:hAnsi="Verdana" w:cs="Calibri"/>
        </w:rPr>
        <w:t>l</w:t>
      </w:r>
      <w:r w:rsidRPr="00C23925" w:rsidR="00076BDB">
        <w:rPr>
          <w:rFonts w:ascii="Verdana" w:eastAsia="Calibri" w:hAnsi="Verdana" w:cs="Calibri"/>
        </w:rPr>
        <w:t xml:space="preserve">ity </w:t>
      </w:r>
      <w:r w:rsidRPr="00C23925" w:rsidR="008011CA">
        <w:rPr>
          <w:rFonts w:ascii="Verdana" w:eastAsia="Calibri" w:hAnsi="Verdana" w:cs="Calibri"/>
        </w:rPr>
        <w:t>Group</w:t>
      </w:r>
      <w:r w:rsidRPr="00C23925" w:rsidR="004C285A">
        <w:rPr>
          <w:rFonts w:ascii="Verdana" w:eastAsia="Calibri" w:hAnsi="Verdana" w:cs="Calibri"/>
        </w:rPr>
        <w:t xml:space="preserve"> </w:t>
      </w:r>
      <w:r w:rsidRPr="00C23925" w:rsidR="006B4E08">
        <w:rPr>
          <w:rFonts w:ascii="Verdana" w:eastAsia="Calibri" w:hAnsi="Verdana" w:cs="Calibri"/>
        </w:rPr>
        <w:t>support sch</w:t>
      </w:r>
      <w:r w:rsidRPr="00C23925" w:rsidR="009E0CD7">
        <w:rPr>
          <w:rFonts w:ascii="Verdana" w:eastAsia="Calibri" w:hAnsi="Verdana" w:cs="Calibri"/>
        </w:rPr>
        <w:t>ools</w:t>
      </w:r>
      <w:r w:rsidRPr="00C23925" w:rsidR="00A75598">
        <w:rPr>
          <w:rFonts w:ascii="Verdana" w:eastAsia="Calibri" w:hAnsi="Verdana" w:cs="Calibri"/>
        </w:rPr>
        <w:t xml:space="preserve">, </w:t>
      </w:r>
      <w:r w:rsidRPr="00C23925" w:rsidR="00A75598">
        <w:rPr>
          <w:rFonts w:ascii="Verdana" w:eastAsia="Calibri" w:hAnsi="Verdana" w:cs="Calibri"/>
        </w:rPr>
        <w:t>educ</w:t>
      </w:r>
      <w:r w:rsidRPr="00C23925" w:rsidR="00EE39FA">
        <w:rPr>
          <w:rFonts w:ascii="Verdana" w:eastAsia="Calibri" w:hAnsi="Verdana" w:cs="Calibri"/>
        </w:rPr>
        <w:t>ators and</w:t>
      </w:r>
      <w:r w:rsidRPr="00C23925" w:rsidR="00A20E5C">
        <w:rPr>
          <w:rFonts w:ascii="Verdana" w:eastAsia="Calibri" w:hAnsi="Verdana" w:cs="Calibri"/>
        </w:rPr>
        <w:t xml:space="preserve"> </w:t>
      </w:r>
      <w:r w:rsidRPr="00C23925" w:rsidR="00D65A86">
        <w:rPr>
          <w:rFonts w:ascii="Verdana" w:eastAsia="Calibri" w:hAnsi="Verdana" w:cs="Calibri"/>
        </w:rPr>
        <w:t xml:space="preserve">those </w:t>
      </w:r>
      <w:r w:rsidRPr="00C23925" w:rsidR="00787CA8">
        <w:rPr>
          <w:rFonts w:ascii="Verdana" w:eastAsia="Calibri" w:hAnsi="Verdana" w:cs="Calibri"/>
        </w:rPr>
        <w:t>dev</w:t>
      </w:r>
      <w:r w:rsidRPr="00C23925" w:rsidR="002860BE">
        <w:rPr>
          <w:rFonts w:ascii="Verdana" w:eastAsia="Calibri" w:hAnsi="Verdana" w:cs="Calibri"/>
        </w:rPr>
        <w:t xml:space="preserve">eloping </w:t>
      </w:r>
      <w:r w:rsidRPr="00C23925" w:rsidR="00504378">
        <w:rPr>
          <w:rFonts w:ascii="Verdana" w:eastAsia="Calibri" w:hAnsi="Verdana" w:cs="Calibri"/>
        </w:rPr>
        <w:t>provision</w:t>
      </w:r>
      <w:r w:rsidRPr="00C23925" w:rsidR="00CA581B">
        <w:rPr>
          <w:rFonts w:ascii="Verdana" w:eastAsia="Calibri" w:hAnsi="Verdana" w:cs="Calibri"/>
        </w:rPr>
        <w:t xml:space="preserve"> </w:t>
      </w:r>
      <w:r w:rsidRPr="00C23925" w:rsidR="006F4853">
        <w:rPr>
          <w:rFonts w:ascii="Verdana" w:eastAsia="Calibri" w:hAnsi="Verdana" w:cs="Calibri"/>
        </w:rPr>
        <w:t xml:space="preserve">to </w:t>
      </w:r>
      <w:r w:rsidRPr="00C23925" w:rsidR="005A7CA8">
        <w:rPr>
          <w:rFonts w:ascii="Verdana" w:eastAsia="Calibri" w:hAnsi="Verdana" w:cs="Calibri"/>
        </w:rPr>
        <w:t>plan</w:t>
      </w:r>
      <w:r w:rsidRPr="00C23925" w:rsidR="005C250E">
        <w:rPr>
          <w:rFonts w:ascii="Verdana" w:eastAsia="Calibri" w:hAnsi="Verdana" w:cs="Calibri"/>
        </w:rPr>
        <w:t>, design</w:t>
      </w:r>
      <w:r w:rsidRPr="00C23925" w:rsidR="00E94AEB">
        <w:rPr>
          <w:rFonts w:ascii="Verdana" w:eastAsia="Calibri" w:hAnsi="Verdana" w:cs="Calibri"/>
        </w:rPr>
        <w:t xml:space="preserve"> and ev</w:t>
      </w:r>
      <w:r w:rsidRPr="00C23925" w:rsidR="003E734C">
        <w:rPr>
          <w:rFonts w:ascii="Verdana" w:eastAsia="Calibri" w:hAnsi="Verdana" w:cs="Calibri"/>
        </w:rPr>
        <w:t>al</w:t>
      </w:r>
      <w:r w:rsidRPr="00C23925" w:rsidR="00B40C06">
        <w:rPr>
          <w:rFonts w:ascii="Verdana" w:eastAsia="Calibri" w:hAnsi="Verdana" w:cs="Calibri"/>
        </w:rPr>
        <w:t xml:space="preserve">uate </w:t>
      </w:r>
      <w:r w:rsidRPr="00C23925" w:rsidR="00247E9C">
        <w:rPr>
          <w:rFonts w:ascii="Verdana" w:eastAsia="Calibri" w:hAnsi="Verdana" w:cs="Calibri"/>
        </w:rPr>
        <w:t>finan</w:t>
      </w:r>
      <w:r w:rsidRPr="00C23925" w:rsidR="00781F5C">
        <w:rPr>
          <w:rFonts w:ascii="Verdana" w:eastAsia="Calibri" w:hAnsi="Verdana" w:cs="Calibri"/>
        </w:rPr>
        <w:t>cial edu</w:t>
      </w:r>
      <w:r w:rsidRPr="00C23925" w:rsidR="00C849B6">
        <w:rPr>
          <w:rFonts w:ascii="Verdana" w:eastAsia="Calibri" w:hAnsi="Verdana" w:cs="Calibri"/>
        </w:rPr>
        <w:t>cation</w:t>
      </w:r>
      <w:r w:rsidRPr="00C23925" w:rsidR="00636922">
        <w:rPr>
          <w:rFonts w:ascii="Verdana" w:eastAsia="Calibri" w:hAnsi="Verdana" w:cs="Calibri"/>
        </w:rPr>
        <w:t xml:space="preserve"> </w:t>
      </w:r>
      <w:r w:rsidRPr="00C23925" w:rsidR="00814B90">
        <w:rPr>
          <w:rFonts w:ascii="Verdana" w:eastAsia="Calibri" w:hAnsi="Verdana" w:cs="Calibri"/>
        </w:rPr>
        <w:t>with</w:t>
      </w:r>
      <w:r w:rsidRPr="00C23925" w:rsidR="00FE7632">
        <w:rPr>
          <w:rFonts w:ascii="Verdana" w:eastAsia="Calibri" w:hAnsi="Verdana" w:cs="Calibri"/>
        </w:rPr>
        <w:t>in form</w:t>
      </w:r>
      <w:r w:rsidRPr="00C23925" w:rsidR="0001647C">
        <w:rPr>
          <w:rFonts w:ascii="Verdana" w:eastAsia="Calibri" w:hAnsi="Verdana" w:cs="Calibri"/>
        </w:rPr>
        <w:t>al e</w:t>
      </w:r>
      <w:r w:rsidRPr="00C23925" w:rsidR="00381FA2">
        <w:rPr>
          <w:rFonts w:ascii="Verdana" w:eastAsia="Calibri" w:hAnsi="Verdana" w:cs="Calibri"/>
        </w:rPr>
        <w:t>du</w:t>
      </w:r>
      <w:r w:rsidRPr="00C23925" w:rsidR="003C1AD9">
        <w:rPr>
          <w:rFonts w:ascii="Verdana" w:eastAsia="Calibri" w:hAnsi="Verdana" w:cs="Calibri"/>
        </w:rPr>
        <w:t>cation</w:t>
      </w:r>
      <w:r w:rsidRPr="00C23925" w:rsidR="003E793D">
        <w:rPr>
          <w:rFonts w:ascii="Verdana" w:eastAsia="Calibri" w:hAnsi="Verdana" w:cs="Calibri"/>
        </w:rPr>
        <w:t xml:space="preserve"> spaces</w:t>
      </w:r>
      <w:r w:rsidRPr="00C23925" w:rsidR="00530171">
        <w:rPr>
          <w:rFonts w:ascii="Verdana" w:eastAsia="Calibri" w:hAnsi="Verdana" w:cs="Calibri"/>
        </w:rPr>
        <w:t xml:space="preserve">. </w:t>
      </w:r>
    </w:p>
    <w:p w:rsidR="00B70656" w:rsidRPr="00C23925" w:rsidP="005A4735">
      <w:pPr>
        <w:rPr>
          <w:rFonts w:ascii="Verdana" w:eastAsia="Calibri" w:hAnsi="Verdana" w:cs="Calibri"/>
        </w:rPr>
      </w:pPr>
      <w:r w:rsidRPr="00C23925">
        <w:rPr>
          <w:rFonts w:ascii="Verdana" w:eastAsia="Calibri" w:hAnsi="Verdana" w:cs="Calibri"/>
        </w:rPr>
        <w:t>MaPS</w:t>
      </w:r>
      <w:r w:rsidRPr="00C23925">
        <w:rPr>
          <w:rFonts w:ascii="Verdana" w:eastAsia="Calibri" w:hAnsi="Verdana" w:cs="Calibri"/>
        </w:rPr>
        <w:t xml:space="preserve"> provides guidance for primary and secondary schools of the four home nations, which is available on </w:t>
      </w:r>
      <w:r>
        <w:fldChar w:fldCharType="begin"/>
      </w:r>
      <w:r>
        <w:instrText xml:space="preserve"> HYPERLINK "https://maps.org.uk/en/work-with-us/financial-education-in-schools" </w:instrText>
      </w:r>
      <w:r>
        <w:fldChar w:fldCharType="separate"/>
      </w:r>
      <w:r w:rsidRPr="00C23925">
        <w:rPr>
          <w:rStyle w:val="Hyperlink"/>
          <w:rFonts w:ascii="Verdana" w:eastAsia="Calibri" w:hAnsi="Verdana" w:cs="Calibri"/>
          <w:color w:val="auto"/>
        </w:rPr>
        <w:t>our website</w:t>
      </w:r>
      <w:r>
        <w:fldChar w:fldCharType="end"/>
      </w:r>
      <w:r w:rsidRPr="00C23925">
        <w:rPr>
          <w:rFonts w:ascii="Verdana" w:eastAsia="Calibri" w:hAnsi="Verdana" w:cs="Calibri"/>
        </w:rPr>
        <w:t>.</w:t>
      </w:r>
    </w:p>
    <w:p w:rsidR="12E2EE9F" w:rsidRPr="00C23925" w:rsidP="005A4735">
      <w:pPr>
        <w:spacing w:line="259" w:lineRule="auto"/>
        <w:rPr>
          <w:rFonts w:ascii="Verdana" w:eastAsia="Calibri" w:hAnsi="Verdana" w:cs="Calibri"/>
        </w:rPr>
      </w:pPr>
      <w:r w:rsidRPr="00C23925">
        <w:rPr>
          <w:rFonts w:ascii="Verdana" w:hAnsi="Verdana" w:cs="Calibri"/>
          <w:b/>
          <w:bCs/>
          <w:color w:val="C82A87"/>
        </w:rPr>
        <w:t>Role of schools:</w:t>
      </w:r>
      <w:r w:rsidRPr="00C23925">
        <w:rPr>
          <w:rFonts w:ascii="Verdana" w:eastAsia="Calibri" w:hAnsi="Verdana" w:cs="Calibri"/>
        </w:rPr>
        <w:t xml:space="preserve"> Children and young people who recall learning about money at school are more likely to feel confident about managing their finances, actively save, and have a bank account (</w:t>
      </w:r>
      <w:r>
        <w:fldChar w:fldCharType="begin"/>
      </w:r>
      <w:r>
        <w:instrText>HYPERLINK "https://maps.org.uk/en/publications/research/2023/uk-children-and-young-peoples-financial-wellbeing-survey-financial-foundations" \h</w:instrText>
      </w:r>
      <w:r>
        <w:fldChar w:fldCharType="separate"/>
      </w:r>
      <w:r w:rsidRPr="00C23925">
        <w:rPr>
          <w:rFonts w:ascii="Verdana" w:eastAsia="Calibri" w:hAnsi="Verdana" w:cs="Calibri"/>
        </w:rPr>
        <w:t>MaPS</w:t>
      </w:r>
      <w:r w:rsidRPr="00C23925">
        <w:rPr>
          <w:rFonts w:ascii="Verdana" w:eastAsia="Calibri" w:hAnsi="Verdana" w:cs="Calibri"/>
        </w:rPr>
        <w:t>, 2022</w:t>
      </w:r>
      <w:r>
        <w:fldChar w:fldCharType="end"/>
      </w:r>
      <w:r w:rsidRPr="00C23925">
        <w:rPr>
          <w:rFonts w:ascii="Verdana" w:eastAsia="Calibri" w:hAnsi="Verdana" w:cs="Calibri"/>
        </w:rPr>
        <w:t>). Many schools and teachers reported wanting to deliver more learning about money for their students, but barriers including lack of time and resource, and teachers’ confidence, knowledge, and access to tools are common (</w:t>
      </w:r>
      <w:r>
        <w:fldChar w:fldCharType="begin"/>
      </w:r>
      <w:r>
        <w:instrText xml:space="preserve"> HYPERLINK "https://webarchive.nationalarchives.gov.uk/ukgwa/20191029125453mp_/https:/www.moneyadviceservice.org.uk/en/corporate/financial-education-in-secondary-schools-in-england" </w:instrText>
      </w:r>
      <w:r>
        <w:fldChar w:fldCharType="separate"/>
      </w:r>
      <w:r w:rsidRPr="00C23925">
        <w:rPr>
          <w:rFonts w:ascii="Verdana" w:eastAsia="Calibri" w:hAnsi="Verdana" w:cs="Calibri"/>
        </w:rPr>
        <w:t>MAS, 2018</w:t>
      </w:r>
      <w:r>
        <w:fldChar w:fldCharType="end"/>
      </w:r>
      <w:r w:rsidRPr="00C23925">
        <w:rPr>
          <w:rFonts w:ascii="Verdana" w:eastAsia="Calibri" w:hAnsi="Verdana" w:cs="Calibri"/>
        </w:rPr>
        <w:t xml:space="preserve">). </w:t>
      </w:r>
    </w:p>
    <w:p w:rsidR="26110B9E" w:rsidRPr="00C23925" w:rsidP="005A4735">
      <w:pPr>
        <w:spacing w:after="0"/>
        <w:rPr>
          <w:rFonts w:ascii="Verdana" w:eastAsia="Calibri" w:hAnsi="Verdana" w:cs="Calibri"/>
        </w:rPr>
      </w:pPr>
      <w:r w:rsidRPr="00C23925">
        <w:rPr>
          <w:rFonts w:ascii="Verdana" w:hAnsi="Verdana" w:cs="Calibri"/>
          <w:b/>
          <w:bCs/>
          <w:color w:val="C82A87"/>
        </w:rPr>
        <w:t>Curriculum and Assessment Reform:</w:t>
      </w:r>
      <w:r w:rsidRPr="00C23925">
        <w:rPr>
          <w:rFonts w:ascii="Verdana" w:eastAsia="Calibri" w:hAnsi="Verdana" w:cs="Calibri"/>
          <w:b/>
          <w:bCs/>
        </w:rPr>
        <w:t xml:space="preserve"> </w:t>
      </w:r>
      <w:r w:rsidRPr="00C23925">
        <w:rPr>
          <w:rFonts w:ascii="Verdana" w:eastAsia="Calibri" w:hAnsi="Verdana" w:cs="Calibri"/>
        </w:rPr>
        <w:t>MaPS</w:t>
      </w:r>
      <w:r w:rsidRPr="00C23925">
        <w:rPr>
          <w:rFonts w:ascii="Verdana" w:eastAsia="Calibri" w:hAnsi="Verdana" w:cs="Calibri"/>
        </w:rPr>
        <w:t xml:space="preserve"> welcomes the reforms to the existing national curriculum and statutory assessment system for 5 to 19 year olds in England, as recommended by the Curriculum and Assessment Review (CAR), to ensure they are fit for purpose and meetings the needs of children and young people.</w:t>
      </w:r>
    </w:p>
    <w:p w:rsidR="26110B9E" w:rsidRPr="00C23925" w:rsidP="005A4735">
      <w:pPr>
        <w:spacing w:after="0"/>
        <w:rPr>
          <w:rFonts w:ascii="Verdana" w:eastAsia="Calibri" w:hAnsi="Verdana" w:cs="Calibri"/>
        </w:rPr>
      </w:pPr>
      <w:r w:rsidRPr="00C23925">
        <w:rPr>
          <w:rFonts w:ascii="Verdana" w:eastAsia="Calibri" w:hAnsi="Verdana" w:cs="Calibri"/>
        </w:rPr>
        <w:t xml:space="preserve"> </w:t>
      </w:r>
    </w:p>
    <w:p w:rsidR="26110B9E" w:rsidRPr="00C23925" w:rsidP="005A4735">
      <w:pPr>
        <w:spacing w:after="0"/>
        <w:rPr>
          <w:rFonts w:ascii="Verdana" w:eastAsia="Calibri" w:hAnsi="Verdana" w:cs="Calibri"/>
        </w:rPr>
      </w:pPr>
      <w:r w:rsidRPr="00C23925">
        <w:rPr>
          <w:rFonts w:ascii="Verdana" w:eastAsia="Calibri" w:hAnsi="Verdana" w:cs="Calibri"/>
        </w:rPr>
        <w:t>The government published the final review report and response in November 2025 and financial literacy was identified in the recommendations as one of five key areas that need a stronger focus in the curriculum. The government have promised to;</w:t>
      </w:r>
    </w:p>
    <w:p w:rsidR="26110B9E" w:rsidRPr="00C23925" w:rsidP="005A4735">
      <w:pPr>
        <w:spacing w:after="0"/>
        <w:rPr>
          <w:rFonts w:ascii="Verdana" w:eastAsia="Calibri" w:hAnsi="Verdana" w:cs="Calibri"/>
        </w:rPr>
      </w:pPr>
      <w:r w:rsidRPr="00C23925">
        <w:rPr>
          <w:rFonts w:ascii="Verdana" w:eastAsia="Calibri" w:hAnsi="Verdana" w:cs="Calibri"/>
        </w:rPr>
        <w:t xml:space="preserve"> </w:t>
      </w:r>
    </w:p>
    <w:p w:rsidR="26110B9E" w:rsidRPr="00C23925" w:rsidP="005A4735">
      <w:pPr>
        <w:pStyle w:val="ListParagraph"/>
        <w:numPr>
          <w:ilvl w:val="0"/>
          <w:numId w:val="3"/>
        </w:numPr>
        <w:spacing w:after="0"/>
        <w:rPr>
          <w:rFonts w:ascii="Verdana" w:eastAsia="Calibri" w:hAnsi="Verdana" w:cs="Calibri"/>
          <w:color w:val="000000" w:themeColor="text1"/>
        </w:rPr>
      </w:pPr>
      <w:r w:rsidRPr="00C23925">
        <w:rPr>
          <w:rFonts w:ascii="Verdana" w:eastAsia="Calibri" w:hAnsi="Verdana" w:cs="Calibri"/>
        </w:rPr>
        <w:t xml:space="preserve">make Citizenship statutory in primary schools (currently only statutory in secondary) </w:t>
      </w:r>
    </w:p>
    <w:p w:rsidR="26110B9E" w:rsidRPr="00C23925" w:rsidP="005A4735">
      <w:pPr>
        <w:pStyle w:val="ListParagraph"/>
        <w:numPr>
          <w:ilvl w:val="0"/>
          <w:numId w:val="3"/>
        </w:numPr>
        <w:spacing w:after="0"/>
        <w:rPr>
          <w:rFonts w:ascii="Verdana" w:eastAsia="Calibri" w:hAnsi="Verdana" w:cs="Calibri"/>
          <w:color w:val="000000" w:themeColor="text1"/>
        </w:rPr>
      </w:pPr>
      <w:r w:rsidRPr="00C23925">
        <w:rPr>
          <w:rFonts w:ascii="Verdana" w:eastAsia="Calibri" w:hAnsi="Verdana" w:cs="Calibri"/>
        </w:rPr>
        <w:t xml:space="preserve">strengthen coverage of financial literacy in the Citizenship programmes of study at both primary and secondary </w:t>
      </w:r>
    </w:p>
    <w:p w:rsidR="26110B9E" w:rsidRPr="00C23925" w:rsidP="005A4735">
      <w:pPr>
        <w:pStyle w:val="ListParagraph"/>
        <w:numPr>
          <w:ilvl w:val="0"/>
          <w:numId w:val="3"/>
        </w:numPr>
        <w:spacing w:after="0"/>
        <w:rPr>
          <w:rFonts w:ascii="Verdana" w:eastAsia="Calibri" w:hAnsi="Verdana" w:cs="Calibri"/>
          <w:color w:val="000000" w:themeColor="text1"/>
        </w:rPr>
      </w:pPr>
      <w:r w:rsidRPr="00C23925">
        <w:rPr>
          <w:rFonts w:ascii="Verdana" w:eastAsia="Calibri" w:hAnsi="Verdana" w:cs="Calibri"/>
        </w:rPr>
        <w:t xml:space="preserve">undertake work to ensure sufficient sequencing of financial knowledge and skills across the curriculum, in particular across Maths and Citizenship.  </w:t>
      </w:r>
    </w:p>
    <w:p w:rsidR="26110B9E" w:rsidRPr="00C23925" w:rsidP="005A4735">
      <w:pPr>
        <w:spacing w:after="0"/>
        <w:ind w:left="540"/>
        <w:rPr>
          <w:rFonts w:ascii="Verdana" w:eastAsia="Calibri" w:hAnsi="Verdana" w:cs="Calibri"/>
          <w:color w:val="000000" w:themeColor="text1"/>
        </w:rPr>
      </w:pPr>
      <w:r w:rsidRPr="00C23925">
        <w:rPr>
          <w:rFonts w:ascii="Verdana" w:eastAsia="Calibri" w:hAnsi="Verdana" w:cs="Calibri"/>
        </w:rPr>
        <w:t xml:space="preserve"> </w:t>
      </w:r>
    </w:p>
    <w:p w:rsidR="220EFD50" w:rsidRPr="00C23925" w:rsidP="005A4735">
      <w:pPr>
        <w:rPr>
          <w:rFonts w:ascii="Verdana" w:eastAsia="Calibri" w:hAnsi="Verdana" w:cs="Calibri"/>
        </w:rPr>
      </w:pPr>
      <w:r w:rsidRPr="00C23925">
        <w:rPr>
          <w:rFonts w:ascii="Verdana" w:eastAsia="Calibri" w:hAnsi="Verdana" w:cs="Calibri"/>
        </w:rPr>
        <w:t xml:space="preserve">It is vital that implementation of these reforms </w:t>
      </w:r>
      <w:r w:rsidRPr="00C23925" w:rsidR="4678D874">
        <w:rPr>
          <w:rFonts w:ascii="Verdana" w:eastAsia="Calibri" w:hAnsi="Verdana" w:cs="Calibri"/>
        </w:rPr>
        <w:t>includes</w:t>
      </w:r>
      <w:r w:rsidRPr="00C23925">
        <w:rPr>
          <w:rFonts w:ascii="Verdana" w:eastAsia="Calibri" w:hAnsi="Verdana" w:cs="Calibri"/>
        </w:rPr>
        <w:t xml:space="preserve"> </w:t>
      </w:r>
      <w:r w:rsidRPr="00C23925" w:rsidR="56CFCED6">
        <w:rPr>
          <w:rFonts w:ascii="Verdana" w:eastAsia="Calibri" w:hAnsi="Verdana" w:cs="Calibri"/>
        </w:rPr>
        <w:t>teacher</w:t>
      </w:r>
      <w:r w:rsidRPr="00C23925">
        <w:rPr>
          <w:rFonts w:ascii="Verdana" w:eastAsia="Calibri" w:hAnsi="Verdana" w:cs="Calibri"/>
        </w:rPr>
        <w:t xml:space="preserve"> training</w:t>
      </w:r>
      <w:r w:rsidRPr="00C23925" w:rsidR="061C71B2">
        <w:rPr>
          <w:rFonts w:ascii="Verdana" w:eastAsia="Calibri" w:hAnsi="Verdana" w:cs="Calibri"/>
        </w:rPr>
        <w:t xml:space="preserve">, </w:t>
      </w:r>
      <w:r w:rsidRPr="00C23925">
        <w:rPr>
          <w:rFonts w:ascii="Verdana" w:eastAsia="Calibri" w:hAnsi="Verdana" w:cs="Calibri"/>
        </w:rPr>
        <w:t xml:space="preserve">guidance </w:t>
      </w:r>
      <w:r w:rsidRPr="00C23925" w:rsidR="7FEE5CE5">
        <w:rPr>
          <w:rFonts w:ascii="Verdana" w:eastAsia="Calibri" w:hAnsi="Verdana" w:cs="Calibri"/>
        </w:rPr>
        <w:t>and support</w:t>
      </w:r>
      <w:r w:rsidRPr="00C23925">
        <w:rPr>
          <w:rFonts w:ascii="Verdana" w:eastAsia="Calibri" w:hAnsi="Verdana" w:cs="Calibri"/>
        </w:rPr>
        <w:t xml:space="preserve"> for teachers</w:t>
      </w:r>
      <w:r w:rsidRPr="00C23925" w:rsidR="48C49300">
        <w:rPr>
          <w:rFonts w:ascii="Verdana" w:eastAsia="Calibri" w:hAnsi="Verdana" w:cs="Calibri"/>
        </w:rPr>
        <w:t>,</w:t>
      </w:r>
      <w:r w:rsidRPr="00C23925" w:rsidR="2EEF0374">
        <w:rPr>
          <w:rFonts w:ascii="Verdana" w:eastAsia="Calibri" w:hAnsi="Verdana" w:cs="Calibri"/>
        </w:rPr>
        <w:t xml:space="preserve"> alongside quality assured resources. </w:t>
      </w:r>
      <w:r w:rsidRPr="00C23925" w:rsidR="5891A357">
        <w:rPr>
          <w:rFonts w:ascii="Verdana" w:eastAsia="Calibri" w:hAnsi="Verdana" w:cs="Calibri"/>
        </w:rPr>
        <w:t xml:space="preserve">The guidance is important </w:t>
      </w:r>
      <w:r w:rsidRPr="00C23925" w:rsidR="19984177">
        <w:rPr>
          <w:rFonts w:ascii="Verdana" w:eastAsia="Calibri" w:hAnsi="Verdana" w:cs="Calibri"/>
        </w:rPr>
        <w:t>in</w:t>
      </w:r>
      <w:r w:rsidRPr="00C23925" w:rsidR="5891A357">
        <w:rPr>
          <w:rFonts w:ascii="Verdana" w:eastAsia="Calibri" w:hAnsi="Verdana" w:cs="Calibri"/>
        </w:rPr>
        <w:t xml:space="preserve"> ensur</w:t>
      </w:r>
      <w:r w:rsidRPr="00C23925" w:rsidR="24D0CFE5">
        <w:rPr>
          <w:rFonts w:ascii="Verdana" w:eastAsia="Calibri" w:hAnsi="Verdana" w:cs="Calibri"/>
        </w:rPr>
        <w:t>ing</w:t>
      </w:r>
      <w:r w:rsidRPr="00C23925" w:rsidR="5891A357">
        <w:rPr>
          <w:rFonts w:ascii="Verdana" w:eastAsia="Calibri" w:hAnsi="Verdana" w:cs="Calibri"/>
        </w:rPr>
        <w:t xml:space="preserve"> that the strengthening and sequencing of financial education across the curriculum is sufficiently </w:t>
      </w:r>
      <w:r w:rsidRPr="00C23925" w:rsidR="644CBF94">
        <w:rPr>
          <w:rFonts w:ascii="Verdana" w:eastAsia="Calibri" w:hAnsi="Verdana" w:cs="Calibri"/>
        </w:rPr>
        <w:t xml:space="preserve">and consistently </w:t>
      </w:r>
      <w:r w:rsidRPr="00C23925" w:rsidR="5891A357">
        <w:rPr>
          <w:rFonts w:ascii="Verdana" w:eastAsia="Calibri" w:hAnsi="Verdana" w:cs="Calibri"/>
        </w:rPr>
        <w:t>adopted by schools and teachers.</w:t>
      </w:r>
    </w:p>
    <w:p w:rsidR="3F3695C4" w:rsidRPr="00C23925" w:rsidP="005A4735">
      <w:pPr>
        <w:rPr>
          <w:rFonts w:ascii="Verdana" w:eastAsia="Calibri" w:hAnsi="Verdana" w:cs="Calibri"/>
        </w:rPr>
      </w:pPr>
      <w:r w:rsidRPr="00C23925">
        <w:rPr>
          <w:rFonts w:ascii="Verdana" w:eastAsia="Calibri" w:hAnsi="Verdana" w:cs="Calibri"/>
        </w:rPr>
        <w:t xml:space="preserve">Strong financial education in childhood is an important foundation. We know that attitudes and habits around money begin to form at a young age, particularly between ages </w:t>
      </w:r>
      <w:r w:rsidRPr="00C23925" w:rsidR="1A5CDF25">
        <w:rPr>
          <w:rFonts w:ascii="Verdana" w:eastAsia="Calibri" w:hAnsi="Verdana" w:cs="Calibri"/>
        </w:rPr>
        <w:t>3</w:t>
      </w:r>
      <w:r w:rsidRPr="00C23925">
        <w:rPr>
          <w:rFonts w:ascii="Verdana" w:eastAsia="Calibri" w:hAnsi="Verdana" w:cs="Calibri"/>
        </w:rPr>
        <w:t xml:space="preserve"> and </w:t>
      </w:r>
      <w:r w:rsidRPr="00C23925" w:rsidR="353DFBF6">
        <w:rPr>
          <w:rFonts w:ascii="Verdana" w:eastAsia="Calibri" w:hAnsi="Verdana" w:cs="Calibri"/>
        </w:rPr>
        <w:t>7</w:t>
      </w:r>
      <w:r w:rsidRPr="00C23925" w:rsidR="009B2E8A">
        <w:rPr>
          <w:rFonts w:ascii="Verdana" w:eastAsia="Calibri" w:hAnsi="Verdana" w:cs="Calibri"/>
        </w:rPr>
        <w:t xml:space="preserve"> (</w:t>
      </w:r>
      <w:r w:rsidR="009B2E8A">
        <w:fldChar w:fldCharType="begin"/>
      </w:r>
      <w:r w:rsidR="009B2E8A">
        <w:instrText>HYPERLINK "https://maps.org.uk/en/publications/research/2023/developing-children-young-people-financial-capability" \h</w:instrText>
      </w:r>
      <w:r w:rsidR="009B2E8A">
        <w:fldChar w:fldCharType="separate"/>
      </w:r>
      <w:r w:rsidRPr="00C23925" w:rsidR="009B2E8A">
        <w:rPr>
          <w:rFonts w:ascii="Verdana" w:eastAsia="Calibri" w:hAnsi="Verdana" w:cs="Calibri"/>
        </w:rPr>
        <w:t>MaPS</w:t>
      </w:r>
      <w:r w:rsidRPr="00C23925" w:rsidR="009B2E8A">
        <w:rPr>
          <w:rFonts w:ascii="Verdana" w:eastAsia="Calibri" w:hAnsi="Verdana" w:cs="Calibri"/>
        </w:rPr>
        <w:t>, 2023</w:t>
      </w:r>
      <w:r w:rsidR="009B2E8A">
        <w:fldChar w:fldCharType="end"/>
      </w:r>
      <w:r w:rsidRPr="00C23925" w:rsidR="009B2E8A">
        <w:rPr>
          <w:rFonts w:ascii="Verdana" w:eastAsia="Calibri" w:hAnsi="Verdana" w:cs="Calibri"/>
        </w:rPr>
        <w:t>)</w:t>
      </w:r>
      <w:r w:rsidRPr="00C23925">
        <w:rPr>
          <w:rFonts w:ascii="Verdana" w:eastAsia="Calibri" w:hAnsi="Verdana" w:cs="Calibri"/>
        </w:rPr>
        <w:t xml:space="preserve">, so early exposure is key. At the same time, core cognitive skills, including numeracy, are </w:t>
      </w:r>
      <w:r w:rsidRPr="00C23925">
        <w:rPr>
          <w:rFonts w:ascii="Verdana" w:eastAsia="Calibri" w:hAnsi="Verdana" w:cs="Calibri"/>
        </w:rPr>
        <w:t>also developed early, reinforcing the case for introducing practical financial concepts at primary level.</w:t>
      </w:r>
    </w:p>
    <w:p w:rsidR="009C0016" w:rsidRPr="00C23925" w:rsidP="005A4735">
      <w:pPr>
        <w:rPr>
          <w:rFonts w:ascii="Verdana" w:eastAsia="Calibri" w:hAnsi="Verdana" w:cs="Calibri"/>
        </w:rPr>
      </w:pPr>
      <w:r w:rsidRPr="00C23925">
        <w:rPr>
          <w:rFonts w:ascii="Verdana" w:eastAsia="Calibri" w:hAnsi="Verdana" w:cs="Calibri"/>
        </w:rPr>
        <w:t>Financial education can take lots of forms. It can be embedded in school curricula through teachers trained to deliver it, workshops in schools, youth groups, day-to-day learning via wider help from specialist support workers, or as part of parenting support (such as</w:t>
      </w:r>
      <w:r w:rsidRPr="00C23925" w:rsidR="009553D1">
        <w:rPr>
          <w:rFonts w:ascii="Verdana" w:eastAsia="Calibri" w:hAnsi="Verdana" w:cs="Calibri"/>
        </w:rPr>
        <w:t xml:space="preserve"> </w:t>
      </w:r>
      <w:r>
        <w:fldChar w:fldCharType="begin"/>
      </w:r>
      <w:r>
        <w:instrText xml:space="preserve"> HYPERLINK "https://maps.org.uk/en/our-work/talk-learn-do" </w:instrText>
      </w:r>
      <w:r>
        <w:fldChar w:fldCharType="separate"/>
      </w:r>
      <w:r w:rsidRPr="00C23925" w:rsidR="003A4EA5">
        <w:rPr>
          <w:rStyle w:val="Hyperlink"/>
          <w:rFonts w:ascii="Verdana" w:eastAsia="Calibri" w:hAnsi="Verdana" w:cs="Calibri"/>
          <w:color w:val="auto"/>
        </w:rPr>
        <w:t>Talk Learn Do</w:t>
      </w:r>
      <w:r>
        <w:fldChar w:fldCharType="end"/>
      </w:r>
      <w:r w:rsidRPr="00C23925">
        <w:rPr>
          <w:rFonts w:ascii="Verdana" w:eastAsia="Calibri" w:hAnsi="Verdana" w:cs="Calibri"/>
        </w:rPr>
        <w:t>). These all have evidence of being effective (</w:t>
      </w:r>
      <w:r>
        <w:fldChar w:fldCharType="begin"/>
      </w:r>
      <w:r>
        <w:instrText>HYPERLINK "https://maps.org.uk/en/publications/research/2023/developing-children-young-people-financial-capability" \h</w:instrText>
      </w:r>
      <w:r>
        <w:fldChar w:fldCharType="separate"/>
      </w:r>
      <w:r w:rsidRPr="00C23925">
        <w:rPr>
          <w:rFonts w:ascii="Verdana" w:eastAsia="Calibri" w:hAnsi="Verdana" w:cs="Calibri"/>
        </w:rPr>
        <w:t>MaPS</w:t>
      </w:r>
      <w:r w:rsidRPr="00C23925">
        <w:rPr>
          <w:rFonts w:ascii="Verdana" w:eastAsia="Calibri" w:hAnsi="Verdana" w:cs="Calibri"/>
        </w:rPr>
        <w:t>, 2023</w:t>
      </w:r>
      <w:r>
        <w:fldChar w:fldCharType="end"/>
      </w:r>
      <w:r w:rsidRPr="00C23925">
        <w:rPr>
          <w:rFonts w:ascii="Verdana" w:eastAsia="Calibri" w:hAnsi="Verdana" w:cs="Calibri"/>
        </w:rPr>
        <w:t>).</w:t>
      </w:r>
      <w:r w:rsidRPr="00C23925" w:rsidR="00AE6071">
        <w:rPr>
          <w:rFonts w:ascii="Verdana" w:eastAsia="Calibri" w:hAnsi="Verdana" w:cs="Calibri"/>
        </w:rPr>
        <w:t xml:space="preserve"> </w:t>
      </w:r>
    </w:p>
    <w:p w:rsidR="005B162A" w:rsidRPr="00C23925" w:rsidP="005A4735">
      <w:pPr>
        <w:rPr>
          <w:rFonts w:ascii="Verdana" w:eastAsia="Calibri" w:hAnsi="Verdana" w:cs="Calibri"/>
        </w:rPr>
      </w:pPr>
      <w:r w:rsidRPr="00C23925">
        <w:rPr>
          <w:rFonts w:ascii="Verdana" w:hAnsi="Verdana" w:cs="Calibri"/>
          <w:b/>
          <w:bCs/>
          <w:color w:val="C82A87"/>
        </w:rPr>
        <w:t>Gaps in provision:</w:t>
      </w:r>
      <w:r w:rsidRPr="00C23925">
        <w:rPr>
          <w:rFonts w:ascii="Verdana" w:eastAsia="Calibri" w:hAnsi="Verdana" w:cs="Calibri"/>
        </w:rPr>
        <w:t xml:space="preserve"> </w:t>
      </w:r>
      <w:r w:rsidRPr="00C23925" w:rsidR="00FF3488">
        <w:rPr>
          <w:rFonts w:ascii="Verdana" w:eastAsia="Calibri" w:hAnsi="Verdana" w:cs="Calibri"/>
        </w:rPr>
        <w:t>MaPS</w:t>
      </w:r>
      <w:r w:rsidRPr="00C23925" w:rsidR="00FF3488">
        <w:rPr>
          <w:rFonts w:ascii="Verdana" w:eastAsia="Calibri" w:hAnsi="Verdana" w:cs="Calibri"/>
        </w:rPr>
        <w:t xml:space="preserve"> annual Financial Education Provision Mapping </w:t>
      </w:r>
      <w:r w:rsidRPr="00C23925" w:rsidR="00B65A0E">
        <w:rPr>
          <w:rFonts w:ascii="Verdana" w:eastAsia="Calibri" w:hAnsi="Verdana" w:cs="Calibri"/>
        </w:rPr>
        <w:t>highli</w:t>
      </w:r>
      <w:r w:rsidRPr="00C23925" w:rsidR="002C178B">
        <w:rPr>
          <w:rFonts w:ascii="Verdana" w:eastAsia="Calibri" w:hAnsi="Verdana" w:cs="Calibri"/>
        </w:rPr>
        <w:t>ghts</w:t>
      </w:r>
      <w:r w:rsidRPr="00C23925" w:rsidR="001F12A1">
        <w:rPr>
          <w:rFonts w:ascii="Verdana" w:eastAsia="Calibri" w:hAnsi="Verdana" w:cs="Calibri"/>
        </w:rPr>
        <w:t xml:space="preserve"> and</w:t>
      </w:r>
      <w:r w:rsidRPr="00C23925" w:rsidR="00480ADE">
        <w:rPr>
          <w:rFonts w:ascii="Verdana" w:eastAsia="Calibri" w:hAnsi="Verdana" w:cs="Calibri"/>
        </w:rPr>
        <w:t xml:space="preserve"> </w:t>
      </w:r>
      <w:r w:rsidRPr="00C23925" w:rsidR="00FF3488">
        <w:rPr>
          <w:rFonts w:ascii="Verdana" w:eastAsia="Calibri" w:hAnsi="Verdana" w:cs="Calibri"/>
        </w:rPr>
        <w:t>guides the sector to address gaps</w:t>
      </w:r>
      <w:r w:rsidRPr="00C23925" w:rsidR="00AC5F9D">
        <w:rPr>
          <w:rFonts w:ascii="Verdana" w:eastAsia="Calibri" w:hAnsi="Verdana" w:cs="Calibri"/>
        </w:rPr>
        <w:t xml:space="preserve"> in financial education provision</w:t>
      </w:r>
      <w:r w:rsidRPr="00C23925" w:rsidR="00FF3488">
        <w:rPr>
          <w:rFonts w:ascii="Verdana" w:eastAsia="Calibri" w:hAnsi="Verdana" w:cs="Calibri"/>
        </w:rPr>
        <w:t xml:space="preserve">.  </w:t>
      </w:r>
      <w:r w:rsidRPr="00C23925" w:rsidR="009D68FB">
        <w:rPr>
          <w:rFonts w:ascii="Verdana" w:eastAsia="Calibri" w:hAnsi="Verdana" w:cs="Calibri"/>
        </w:rPr>
        <w:t>G</w:t>
      </w:r>
      <w:r w:rsidRPr="00C23925" w:rsidR="00AE6071">
        <w:rPr>
          <w:rFonts w:ascii="Verdana" w:eastAsia="Calibri" w:hAnsi="Verdana" w:cs="Calibri"/>
        </w:rPr>
        <w:t>aps</w:t>
      </w:r>
      <w:r w:rsidRPr="00C23925" w:rsidR="00E25619">
        <w:rPr>
          <w:rFonts w:ascii="Verdana" w:eastAsia="Calibri" w:hAnsi="Verdana" w:cs="Calibri"/>
        </w:rPr>
        <w:t xml:space="preserve"> remain</w:t>
      </w:r>
      <w:r w:rsidRPr="00C23925" w:rsidR="00661673">
        <w:rPr>
          <w:rFonts w:ascii="Verdana" w:eastAsia="Calibri" w:hAnsi="Verdana" w:cs="Calibri"/>
        </w:rPr>
        <w:t>,</w:t>
      </w:r>
      <w:r w:rsidRPr="00C23925" w:rsidR="00AE6071">
        <w:rPr>
          <w:rFonts w:ascii="Verdana" w:eastAsia="Calibri" w:hAnsi="Verdana" w:cs="Calibri"/>
        </w:rPr>
        <w:t xml:space="preserve"> particularly for disadvantaged groups and out</w:t>
      </w:r>
      <w:r w:rsidRPr="00C23925" w:rsidR="2A65828D">
        <w:rPr>
          <w:rFonts w:ascii="Verdana" w:eastAsia="Calibri" w:hAnsi="Verdana" w:cs="Calibri"/>
        </w:rPr>
        <w:t>-</w:t>
      </w:r>
      <w:r w:rsidRPr="00C23925" w:rsidR="00AE6071">
        <w:rPr>
          <w:rFonts w:ascii="Verdana" w:eastAsia="Calibri" w:hAnsi="Verdana" w:cs="Calibri"/>
        </w:rPr>
        <w:t>of</w:t>
      </w:r>
      <w:r w:rsidRPr="00C23925" w:rsidR="7ABB825C">
        <w:rPr>
          <w:rFonts w:ascii="Verdana" w:eastAsia="Calibri" w:hAnsi="Verdana" w:cs="Calibri"/>
        </w:rPr>
        <w:t>-</w:t>
      </w:r>
      <w:r w:rsidRPr="00C23925" w:rsidR="00AE6071">
        <w:rPr>
          <w:rFonts w:ascii="Verdana" w:eastAsia="Calibri" w:hAnsi="Verdana" w:cs="Calibri"/>
        </w:rPr>
        <w:t>school settings, alongside shortages of trained practitioners</w:t>
      </w:r>
      <w:r w:rsidRPr="00C23925" w:rsidR="008603FE">
        <w:rPr>
          <w:rFonts w:ascii="Verdana" w:eastAsia="Calibri" w:hAnsi="Verdana" w:cs="Calibri"/>
        </w:rPr>
        <w:t xml:space="preserve"> </w:t>
      </w:r>
      <w:r w:rsidRPr="00C23925" w:rsidR="00634002">
        <w:rPr>
          <w:rFonts w:ascii="Verdana" w:eastAsia="Calibri" w:hAnsi="Verdana" w:cs="Calibri"/>
        </w:rPr>
        <w:t>(</w:t>
      </w:r>
      <w:r w:rsidRPr="00C23925" w:rsidR="003E14E6">
        <w:rPr>
          <w:rFonts w:ascii="Verdana" w:eastAsia="Calibri" w:hAnsi="Verdana" w:cs="Calibri"/>
        </w:rPr>
        <w:t>P</w:t>
      </w:r>
      <w:r w:rsidRPr="00C23925" w:rsidR="00566FDF">
        <w:rPr>
          <w:rFonts w:ascii="Verdana" w:eastAsia="Calibri" w:hAnsi="Verdana" w:cs="Calibri"/>
        </w:rPr>
        <w:t>rovision Mapping</w:t>
      </w:r>
      <w:r w:rsidRPr="00C23925" w:rsidR="00E05BF0">
        <w:rPr>
          <w:rFonts w:ascii="Verdana" w:eastAsia="Calibri" w:hAnsi="Verdana" w:cs="Calibri"/>
        </w:rPr>
        <w:t xml:space="preserve"> 202</w:t>
      </w:r>
      <w:r w:rsidRPr="00C23925" w:rsidR="001E7F19">
        <w:rPr>
          <w:rFonts w:ascii="Verdana" w:eastAsia="Calibri" w:hAnsi="Verdana" w:cs="Calibri"/>
        </w:rPr>
        <w:t>4)</w:t>
      </w:r>
      <w:r w:rsidRPr="00C23925" w:rsidR="009D30C0">
        <w:rPr>
          <w:rFonts w:ascii="Verdana" w:eastAsia="Calibri" w:hAnsi="Verdana" w:cs="Calibri"/>
        </w:rPr>
        <w:t xml:space="preserve">. </w:t>
      </w:r>
      <w:r w:rsidRPr="00C23925" w:rsidR="000C0726">
        <w:rPr>
          <w:rFonts w:ascii="Verdana" w:eastAsia="Calibri" w:hAnsi="Verdana" w:cs="Calibri"/>
        </w:rPr>
        <w:t>Digital money brings new risks – impulse spending, fraud and normalised financial risk</w:t>
      </w:r>
      <w:r w:rsidRPr="00C23925" w:rsidR="000C0726">
        <w:rPr>
          <w:rFonts w:ascii="Verdana" w:hAnsi="Verdana"/>
        </w:rPr>
        <w:noBreakHyphen/>
      </w:r>
      <w:r w:rsidRPr="00C23925" w:rsidR="000C0726">
        <w:rPr>
          <w:rFonts w:ascii="Verdana" w:eastAsia="Calibri" w:hAnsi="Verdana" w:cs="Calibri"/>
        </w:rPr>
        <w:t>taking – yet there is little consensus on effective digital financial education</w:t>
      </w:r>
      <w:r w:rsidRPr="00C23925" w:rsidR="00FC7999">
        <w:rPr>
          <w:rFonts w:ascii="Verdana" w:eastAsia="Calibri" w:hAnsi="Verdana" w:cs="Calibri"/>
        </w:rPr>
        <w:t xml:space="preserve"> </w:t>
      </w:r>
      <w:r w:rsidRPr="00C23925" w:rsidR="0063320D">
        <w:rPr>
          <w:rFonts w:ascii="Verdana" w:eastAsia="Calibri" w:hAnsi="Verdana" w:cs="Calibri"/>
        </w:rPr>
        <w:t>(</w:t>
      </w:r>
      <w:r w:rsidRPr="00C23925" w:rsidR="00AD1EEE">
        <w:rPr>
          <w:rFonts w:ascii="Verdana" w:eastAsia="Calibri" w:hAnsi="Verdana" w:cs="Calibri"/>
        </w:rPr>
        <w:t>the im</w:t>
      </w:r>
      <w:r w:rsidRPr="00C23925" w:rsidR="00C466CD">
        <w:rPr>
          <w:rFonts w:ascii="Verdana" w:eastAsia="Calibri" w:hAnsi="Verdana" w:cs="Calibri"/>
        </w:rPr>
        <w:t>pact of</w:t>
      </w:r>
      <w:r w:rsidRPr="00C23925" w:rsidR="00D149FD">
        <w:rPr>
          <w:rFonts w:ascii="Verdana" w:eastAsia="Calibri" w:hAnsi="Verdana" w:cs="Calibri"/>
        </w:rPr>
        <w:t xml:space="preserve"> digital money </w:t>
      </w:r>
      <w:r w:rsidRPr="00C23925" w:rsidR="00B32BD0">
        <w:rPr>
          <w:rFonts w:ascii="Verdana" w:eastAsia="Calibri" w:hAnsi="Verdana" w:cs="Calibri"/>
        </w:rPr>
        <w:t xml:space="preserve">on </w:t>
      </w:r>
      <w:r w:rsidRPr="00C23925" w:rsidR="00FE436D">
        <w:rPr>
          <w:rFonts w:ascii="Verdana" w:eastAsia="Calibri" w:hAnsi="Verdana" w:cs="Calibri"/>
        </w:rPr>
        <w:t xml:space="preserve">CYP </w:t>
      </w:r>
      <w:r w:rsidRPr="00C23925" w:rsidR="00C504A6">
        <w:rPr>
          <w:rFonts w:ascii="Verdana" w:eastAsia="Calibri" w:hAnsi="Verdana" w:cs="Calibri"/>
        </w:rPr>
        <w:t>finan</w:t>
      </w:r>
      <w:r w:rsidRPr="00C23925" w:rsidR="002820F2">
        <w:rPr>
          <w:rFonts w:ascii="Verdana" w:eastAsia="Calibri" w:hAnsi="Verdana" w:cs="Calibri"/>
        </w:rPr>
        <w:t>c</w:t>
      </w:r>
      <w:r w:rsidRPr="00C23925" w:rsidR="006C0D63">
        <w:rPr>
          <w:rFonts w:ascii="Verdana" w:eastAsia="Calibri" w:hAnsi="Verdana" w:cs="Calibri"/>
        </w:rPr>
        <w:t>ial educ</w:t>
      </w:r>
      <w:r w:rsidRPr="00C23925" w:rsidR="00DE1D6F">
        <w:rPr>
          <w:rFonts w:ascii="Verdana" w:eastAsia="Calibri" w:hAnsi="Verdana" w:cs="Calibri"/>
        </w:rPr>
        <w:t>ation</w:t>
      </w:r>
      <w:r w:rsidRPr="00C23925" w:rsidR="00036235">
        <w:rPr>
          <w:rFonts w:ascii="Verdana" w:eastAsia="Calibri" w:hAnsi="Verdana" w:cs="Calibri"/>
        </w:rPr>
        <w:t>)</w:t>
      </w:r>
      <w:r w:rsidRPr="00C23925" w:rsidR="7EE8C771">
        <w:rPr>
          <w:rFonts w:ascii="Verdana" w:eastAsia="Calibri" w:hAnsi="Verdana" w:cs="Calibri"/>
        </w:rPr>
        <w:t>.</w:t>
      </w:r>
      <w:r w:rsidRPr="00C23925" w:rsidR="000E2177">
        <w:rPr>
          <w:rFonts w:ascii="Verdana" w:eastAsia="Calibri" w:hAnsi="Verdana" w:cs="Calibri"/>
        </w:rPr>
        <w:t xml:space="preserve"> </w:t>
      </w:r>
    </w:p>
    <w:p w:rsidR="00B70656" w:rsidRPr="00C23925" w:rsidP="005A4735">
      <w:pPr>
        <w:rPr>
          <w:rFonts w:ascii="Verdana" w:eastAsia="Calibri" w:hAnsi="Verdana" w:cs="Calibri"/>
        </w:rPr>
      </w:pPr>
      <w:r w:rsidRPr="00C23925">
        <w:rPr>
          <w:rFonts w:ascii="Verdana" w:hAnsi="Verdana" w:cs="Calibri"/>
          <w:b/>
          <w:bCs/>
          <w:color w:val="C82A87"/>
        </w:rPr>
        <w:t>Focuses on ‘teachable moments</w:t>
      </w:r>
      <w:r w:rsidRPr="00C23925" w:rsidR="00623EE6">
        <w:rPr>
          <w:rFonts w:ascii="Verdana" w:hAnsi="Verdana" w:cs="Calibri"/>
          <w:b/>
          <w:bCs/>
          <w:color w:val="C82A87"/>
        </w:rPr>
        <w:t>’</w:t>
      </w:r>
      <w:r w:rsidRPr="00C23925">
        <w:rPr>
          <w:rFonts w:ascii="Verdana" w:hAnsi="Verdana" w:cs="Calibri"/>
          <w:b/>
          <w:bCs/>
          <w:color w:val="C82A87"/>
        </w:rPr>
        <w:t>:</w:t>
      </w:r>
      <w:r w:rsidRPr="00C23925">
        <w:rPr>
          <w:rFonts w:ascii="Verdana" w:eastAsia="Calibri" w:hAnsi="Verdana" w:cs="Calibri"/>
        </w:rPr>
        <w:t xml:space="preserve"> Alongside starting early, there is evidence that age-appropriate learning throughout childhood and adolescence is important, especially focused on ‘teachable moments’ relevant to real-life decisions or transitions children are making at that time. This may be particularly relevant at age 16 to 17, where there is evidence of unmet need in applying knowledge to real life (</w:t>
      </w:r>
      <w:r>
        <w:fldChar w:fldCharType="begin"/>
      </w:r>
      <w:r>
        <w:instrText xml:space="preserve"> HYPERLINK "https://webarchive.nationalarchives.gov.uk/ukgwa/20191029134503mp_/https:/masassets.blob.core.windows.net/cms/files/000/000/962/original/CYP_Needs_Analysis_final.PDF" </w:instrText>
      </w:r>
      <w:r>
        <w:fldChar w:fldCharType="separate"/>
      </w:r>
      <w:r w:rsidRPr="00C23925">
        <w:rPr>
          <w:rFonts w:ascii="Verdana" w:eastAsia="Calibri" w:hAnsi="Verdana" w:cs="Calibri"/>
        </w:rPr>
        <w:t>MAS, 2018</w:t>
      </w:r>
      <w:r>
        <w:fldChar w:fldCharType="end"/>
      </w:r>
      <w:r w:rsidRPr="00C23925">
        <w:rPr>
          <w:rFonts w:ascii="Verdana" w:eastAsia="Calibri" w:hAnsi="Verdana" w:cs="Calibri"/>
        </w:rPr>
        <w:t>).</w:t>
      </w:r>
    </w:p>
    <w:p w:rsidR="005B162A" w:rsidRPr="00C23925" w:rsidP="005A4735">
      <w:pPr>
        <w:rPr>
          <w:rFonts w:ascii="Verdana" w:eastAsia="Calibri" w:hAnsi="Verdana" w:cs="Calibri"/>
        </w:rPr>
      </w:pPr>
      <w:r w:rsidRPr="00C23925">
        <w:rPr>
          <w:rFonts w:ascii="Verdana" w:eastAsia="Calibri" w:hAnsi="Verdana" w:cs="Calibri"/>
        </w:rPr>
        <w:t>We know from our evidence that good financial education needs to be delivered by people who are trusted, skilled, and trained, supported by quality-checked resources and guidance. This needs to be done in ways that are both relevant to children’s lives and practical. Our evidence shows that young people need to be allowed to learn by doing, with a focus on gaining relevant, practical, hands-on experience (either real world or simulated) that develops key skills in handling money, engaging in decisions, exposure to risk, and planning ahead (</w:t>
      </w:r>
      <w:r>
        <w:fldChar w:fldCharType="begin"/>
      </w:r>
      <w:r>
        <w:instrText>HYPERLINK "https://maps.org.uk/en/publications/research/2023/developing-children-young-people-financial-capability" \h</w:instrText>
      </w:r>
      <w:r>
        <w:fldChar w:fldCharType="separate"/>
      </w:r>
      <w:r w:rsidRPr="00C23925">
        <w:rPr>
          <w:rFonts w:ascii="Verdana" w:eastAsia="Calibri" w:hAnsi="Verdana" w:cs="Calibri"/>
        </w:rPr>
        <w:t>MaPS</w:t>
      </w:r>
      <w:r w:rsidRPr="00C23925">
        <w:rPr>
          <w:rFonts w:ascii="Verdana" w:eastAsia="Calibri" w:hAnsi="Verdana" w:cs="Calibri"/>
        </w:rPr>
        <w:t>, 2023</w:t>
      </w:r>
      <w:r>
        <w:fldChar w:fldCharType="end"/>
      </w:r>
      <w:r w:rsidRPr="00C23925">
        <w:rPr>
          <w:rFonts w:ascii="Verdana" w:eastAsia="Calibri" w:hAnsi="Verdana" w:cs="Calibri"/>
        </w:rPr>
        <w:t>).</w:t>
      </w:r>
    </w:p>
    <w:p w:rsidR="00B70656" w:rsidP="005A4735">
      <w:pPr>
        <w:rPr>
          <w:rFonts w:ascii="Verdana" w:eastAsia="Calibri" w:hAnsi="Verdana" w:cs="Calibri"/>
        </w:rPr>
      </w:pPr>
      <w:r w:rsidRPr="00C23925">
        <w:rPr>
          <w:rFonts w:ascii="Verdana" w:hAnsi="Verdana" w:cs="Calibri"/>
          <w:b/>
          <w:bCs/>
          <w:color w:val="C82A87"/>
        </w:rPr>
        <w:t>Reaching those most in need:</w:t>
      </w:r>
      <w:r w:rsidRPr="00C23925">
        <w:rPr>
          <w:rFonts w:ascii="Verdana" w:eastAsia="Calibri" w:hAnsi="Verdana" w:cs="Calibri"/>
        </w:rPr>
        <w:t xml:space="preserve"> </w:t>
      </w:r>
      <w:r w:rsidRPr="00C23925" w:rsidR="005B162A">
        <w:rPr>
          <w:rFonts w:ascii="Verdana" w:eastAsia="Calibri" w:hAnsi="Verdana" w:cs="Calibri"/>
        </w:rPr>
        <w:t>Initiatives need to consider the age and needs of young people at different stages as well as their ability, stage of cognitive development, and vulnerabilities. Financial education provision targeted at children and young people at risk of having lower levels of financial capability or poor financial outcomes should include: 1. flexibility to make interventions relevant to the often-challenging life circumstances of vulnerable young adults; 2. the importance of the relationship with those delivering the training and peer support; and 3. incorporating financial education with other activities</w:t>
      </w:r>
      <w:r w:rsidRPr="00C23925" w:rsidR="41AC73D7">
        <w:rPr>
          <w:rFonts w:ascii="Verdana" w:eastAsia="Calibri" w:hAnsi="Verdana" w:cs="Calibri"/>
        </w:rPr>
        <w:t xml:space="preserve"> (and in</w:t>
      </w:r>
      <w:r w:rsidRPr="00C23925" w:rsidR="005B162A">
        <w:rPr>
          <w:rFonts w:ascii="Verdana" w:eastAsia="Calibri" w:hAnsi="Verdana" w:cs="Calibri"/>
        </w:rPr>
        <w:t xml:space="preserve"> </w:t>
      </w:r>
      <w:r w:rsidRPr="00C23925" w:rsidR="41AC73D7">
        <w:rPr>
          <w:rFonts w:ascii="Verdana" w:eastAsia="Calibri" w:hAnsi="Verdana" w:cs="Calibri"/>
        </w:rPr>
        <w:t>settings they are already</w:t>
      </w:r>
      <w:r w:rsidRPr="00C23925" w:rsidR="005B162A">
        <w:rPr>
          <w:rFonts w:ascii="Verdana" w:eastAsia="Calibri" w:hAnsi="Verdana" w:cs="Calibri"/>
        </w:rPr>
        <w:t xml:space="preserve"> </w:t>
      </w:r>
      <w:r w:rsidRPr="00C23925" w:rsidR="2F87DAA3">
        <w:rPr>
          <w:rFonts w:ascii="Verdana" w:eastAsia="Calibri" w:hAnsi="Verdana" w:cs="Calibri"/>
        </w:rPr>
        <w:t>active in such as youth centres or online</w:t>
      </w:r>
      <w:r w:rsidRPr="00C23925" w:rsidR="41AC73D7">
        <w:rPr>
          <w:rFonts w:ascii="Verdana" w:eastAsia="Calibri" w:hAnsi="Verdana" w:cs="Calibri"/>
        </w:rPr>
        <w:t>)</w:t>
      </w:r>
      <w:r w:rsidRPr="00C23925" w:rsidR="005B162A">
        <w:rPr>
          <w:rFonts w:ascii="Verdana" w:eastAsia="Calibri" w:hAnsi="Verdana" w:cs="Calibri"/>
        </w:rPr>
        <w:t xml:space="preserve"> rather than delivering it as a standalone training event (</w:t>
      </w:r>
      <w:r w:rsidR="005B162A">
        <w:fldChar w:fldCharType="begin"/>
      </w:r>
      <w:r w:rsidR="005B162A">
        <w:instrText>HYPERLINK "https://maps.org.uk/en/publications/research/2023/developing-children-young-people-financial-capability" \h</w:instrText>
      </w:r>
      <w:r w:rsidR="005B162A">
        <w:fldChar w:fldCharType="separate"/>
      </w:r>
      <w:r w:rsidRPr="00C23925" w:rsidR="005B162A">
        <w:rPr>
          <w:rFonts w:ascii="Verdana" w:eastAsia="Calibri" w:hAnsi="Verdana" w:cs="Calibri"/>
        </w:rPr>
        <w:t>MaPS</w:t>
      </w:r>
      <w:r w:rsidRPr="00C23925" w:rsidR="005B162A">
        <w:rPr>
          <w:rFonts w:ascii="Verdana" w:eastAsia="Calibri" w:hAnsi="Verdana" w:cs="Calibri"/>
        </w:rPr>
        <w:t>, 2023</w:t>
      </w:r>
      <w:r w:rsidR="005B162A">
        <w:fldChar w:fldCharType="end"/>
      </w:r>
      <w:r w:rsidRPr="00C23925" w:rsidR="008109D0">
        <w:rPr>
          <w:rFonts w:ascii="Verdana" w:eastAsia="Calibri" w:hAnsi="Verdana" w:cs="Calibri"/>
        </w:rPr>
        <w:t>;</w:t>
      </w:r>
      <w:r w:rsidRPr="00C23925" w:rsidR="005B162A">
        <w:rPr>
          <w:rFonts w:ascii="Verdana" w:eastAsia="Calibri" w:hAnsi="Verdana" w:cs="Calibri"/>
        </w:rPr>
        <w:t xml:space="preserve"> </w:t>
      </w:r>
      <w:r>
        <w:fldChar w:fldCharType="begin"/>
      </w:r>
      <w:r>
        <w:instrText xml:space="preserve"> HYPERLINK "https://maps.org.uk/en/publications/research/2022/children-and-young-people-innovation-programme-evaluation" </w:instrText>
      </w:r>
      <w:r>
        <w:fldChar w:fldCharType="separate"/>
      </w:r>
      <w:r w:rsidRPr="00C23925" w:rsidR="005B162A">
        <w:rPr>
          <w:rFonts w:ascii="Verdana" w:eastAsia="Calibri" w:hAnsi="Verdana" w:cs="Calibri"/>
        </w:rPr>
        <w:t>MaPS</w:t>
      </w:r>
      <w:r w:rsidRPr="00C23925" w:rsidR="005B162A">
        <w:rPr>
          <w:rFonts w:ascii="Verdana" w:eastAsia="Calibri" w:hAnsi="Verdana" w:cs="Calibri"/>
        </w:rPr>
        <w:t>, 2022</w:t>
      </w:r>
      <w:r>
        <w:fldChar w:fldCharType="end"/>
      </w:r>
      <w:r w:rsidRPr="00C23925" w:rsidR="008109D0">
        <w:rPr>
          <w:rFonts w:ascii="Verdana" w:eastAsia="Calibri" w:hAnsi="Verdana" w:cs="Calibri"/>
        </w:rPr>
        <w:t>;</w:t>
      </w:r>
      <w:r w:rsidRPr="00C23925" w:rsidR="005B162A">
        <w:rPr>
          <w:rFonts w:ascii="Verdana" w:eastAsia="Calibri" w:hAnsi="Verdana" w:cs="Calibri"/>
        </w:rPr>
        <w:t xml:space="preserve"> </w:t>
      </w:r>
      <w:r>
        <w:fldChar w:fldCharType="begin"/>
      </w:r>
      <w:r>
        <w:instrText xml:space="preserve"> HYPERLINK "https://maps.org.uk/en/publications/research/2022/financial-education-professional-learning-for-teachers-in-wales-pathfinder-evaluation" </w:instrText>
      </w:r>
      <w:r>
        <w:fldChar w:fldCharType="separate"/>
      </w:r>
      <w:r w:rsidRPr="00C23925" w:rsidR="005B162A">
        <w:rPr>
          <w:rFonts w:ascii="Verdana" w:eastAsia="Calibri" w:hAnsi="Verdana" w:cs="Calibri"/>
        </w:rPr>
        <w:t>MaPS</w:t>
      </w:r>
      <w:r w:rsidRPr="00C23925" w:rsidR="005B162A">
        <w:rPr>
          <w:rFonts w:ascii="Verdana" w:eastAsia="Calibri" w:hAnsi="Verdana" w:cs="Calibri"/>
        </w:rPr>
        <w:t>, 2022</w:t>
      </w:r>
      <w:r>
        <w:fldChar w:fldCharType="end"/>
      </w:r>
      <w:r w:rsidRPr="00C23925" w:rsidR="005B162A">
        <w:rPr>
          <w:rFonts w:ascii="Verdana" w:eastAsia="Calibri" w:hAnsi="Verdana" w:cs="Calibri"/>
        </w:rPr>
        <w:t>).</w:t>
      </w:r>
    </w:p>
    <w:p w:rsidR="005A4735" w:rsidP="005A4735">
      <w:pPr>
        <w:rPr>
          <w:rFonts w:ascii="Verdana" w:eastAsia="Calibri" w:hAnsi="Verdana" w:cs="Calibri"/>
        </w:rPr>
      </w:pPr>
    </w:p>
    <w:p w:rsidR="005A4735" w:rsidRPr="005A4735" w:rsidP="005A4735">
      <w:pPr>
        <w:rPr>
          <w:rFonts w:ascii="Verdana" w:eastAsia="Aptos" w:hAnsi="Verdana" w:cs="Calibri"/>
          <w:i/>
          <w:iCs/>
          <w:sz w:val="28"/>
          <w:szCs w:val="28"/>
        </w:rPr>
      </w:pPr>
      <w:r w:rsidRPr="005A4735">
        <w:rPr>
          <w:rFonts w:ascii="Verdana" w:eastAsia="Calibri" w:hAnsi="Verdana" w:cs="Calibri"/>
          <w:i/>
          <w:iCs/>
          <w:sz w:val="28"/>
          <w:szCs w:val="28"/>
        </w:rPr>
        <w:t>4 June 2026</w:t>
      </w:r>
    </w:p>
    <w:p w:rsidR="00B70656" w:rsidRPr="00C23925" w:rsidP="005A4735">
      <w:pPr>
        <w:rPr>
          <w:rFonts w:ascii="Verdana" w:hAnsi="Verdana" w:cs="Calibri"/>
        </w:rPr>
      </w:pPr>
    </w:p>
    <w:sectPr>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2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2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2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E90D7A"/>
    <w:multiLevelType w:val="hybridMultilevel"/>
    <w:tmpl w:val="8998F0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E965C81"/>
    <w:multiLevelType w:val="hybridMultilevel"/>
    <w:tmpl w:val="12D24AF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662ED15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5613"/>
  </w:style>
  <w:style w:type="paragraph" w:styleId="Heading1">
    <w:name w:val="heading 1"/>
    <w:basedOn w:val="Normal"/>
    <w:next w:val="Normal"/>
    <w:link w:val="Heading1Char"/>
    <w:uiPriority w:val="9"/>
    <w:qFormat/>
    <w:rsid w:val="00397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7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77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77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77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77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77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77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77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7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977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77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77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77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77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77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77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77FA"/>
    <w:rPr>
      <w:rFonts w:eastAsiaTheme="majorEastAsia" w:cstheme="majorBidi"/>
      <w:color w:val="272727" w:themeColor="text1" w:themeTint="D8"/>
    </w:rPr>
  </w:style>
  <w:style w:type="paragraph" w:styleId="Title">
    <w:name w:val="Title"/>
    <w:basedOn w:val="Normal"/>
    <w:next w:val="Normal"/>
    <w:link w:val="TitleChar"/>
    <w:uiPriority w:val="10"/>
    <w:qFormat/>
    <w:rsid w:val="00397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7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77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77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77FA"/>
    <w:pPr>
      <w:spacing w:before="160"/>
      <w:jc w:val="center"/>
    </w:pPr>
    <w:rPr>
      <w:i/>
      <w:iCs/>
      <w:color w:val="404040" w:themeColor="text1" w:themeTint="BF"/>
    </w:rPr>
  </w:style>
  <w:style w:type="character" w:customStyle="1" w:styleId="QuoteChar">
    <w:name w:val="Quote Char"/>
    <w:basedOn w:val="DefaultParagraphFont"/>
    <w:link w:val="Quote"/>
    <w:uiPriority w:val="29"/>
    <w:rsid w:val="003977FA"/>
    <w:rPr>
      <w:i/>
      <w:iCs/>
      <w:color w:val="404040" w:themeColor="text1" w:themeTint="BF"/>
    </w:rPr>
  </w:style>
  <w:style w:type="paragraph" w:styleId="ListParagraph">
    <w:name w:val="List Paragraph"/>
    <w:aliases w:val="Bullet 1,Bullet Points,Bullets,Dot pt,F5 List Paragrap,Indicator Text,List Paragraph Char Char Char,List Paragraph1,List Paragraph11,List Paragraph12,MAIN CONTENT,No Spacing1,Numbered Para 1,Numbered Paragraph,OBC Bullet,cS List Paragraph"/>
    <w:basedOn w:val="Normal"/>
    <w:link w:val="ListParagraphChar"/>
    <w:uiPriority w:val="4"/>
    <w:qFormat/>
    <w:rsid w:val="003977FA"/>
    <w:pPr>
      <w:ind w:left="720"/>
      <w:contextualSpacing/>
    </w:pPr>
  </w:style>
  <w:style w:type="character" w:styleId="IntenseEmphasis">
    <w:name w:val="Intense Emphasis"/>
    <w:basedOn w:val="DefaultParagraphFont"/>
    <w:uiPriority w:val="21"/>
    <w:qFormat/>
    <w:rsid w:val="003977FA"/>
    <w:rPr>
      <w:i/>
      <w:iCs/>
      <w:color w:val="0F4761" w:themeColor="accent1" w:themeShade="BF"/>
    </w:rPr>
  </w:style>
  <w:style w:type="paragraph" w:styleId="IntenseQuote">
    <w:name w:val="Intense Quote"/>
    <w:basedOn w:val="Normal"/>
    <w:next w:val="Normal"/>
    <w:link w:val="IntenseQuoteChar"/>
    <w:uiPriority w:val="30"/>
    <w:qFormat/>
    <w:rsid w:val="00397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77FA"/>
    <w:rPr>
      <w:i/>
      <w:iCs/>
      <w:color w:val="0F4761" w:themeColor="accent1" w:themeShade="BF"/>
    </w:rPr>
  </w:style>
  <w:style w:type="character" w:styleId="IntenseReference">
    <w:name w:val="Intense Reference"/>
    <w:basedOn w:val="DefaultParagraphFont"/>
    <w:uiPriority w:val="32"/>
    <w:qFormat/>
    <w:rsid w:val="003977FA"/>
    <w:rPr>
      <w:b/>
      <w:bCs/>
      <w:smallCaps/>
      <w:color w:val="0F4761" w:themeColor="accent1" w:themeShade="BF"/>
      <w:spacing w:val="5"/>
    </w:rPr>
  </w:style>
  <w:style w:type="character" w:styleId="Hyperlink">
    <w:name w:val="Hyperlink"/>
    <w:basedOn w:val="DefaultParagraphFont"/>
    <w:uiPriority w:val="99"/>
    <w:unhideWhenUsed/>
    <w:rsid w:val="00B35613"/>
    <w:rPr>
      <w:color w:val="467886" w:themeColor="hyperlink"/>
      <w:u w:val="single"/>
    </w:rPr>
  </w:style>
  <w:style w:type="character" w:customStyle="1" w:styleId="ListParagraphChar">
    <w:name w:val="List Paragraph Char"/>
    <w:aliases w:val="Bullets Char,Dot pt Char,Indicator Text Char,List Paragraph Char Char Char Char,List Paragraph1 Char,List Paragraph11 Char,No Spacing1 Char,Numbered Para 1 Char,Numbered Paragraph Char,OBC Bullet Char,cS List Paragraph Char"/>
    <w:basedOn w:val="DefaultParagraphFont"/>
    <w:link w:val="ListParagraph"/>
    <w:uiPriority w:val="4"/>
    <w:qFormat/>
    <w:locked/>
    <w:rsid w:val="00B35613"/>
  </w:style>
  <w:style w:type="character" w:customStyle="1" w:styleId="UnresolvedMention">
    <w:name w:val="Unresolved Mention"/>
    <w:basedOn w:val="DefaultParagraphFont"/>
    <w:uiPriority w:val="99"/>
    <w:semiHidden/>
    <w:unhideWhenUsed/>
    <w:rsid w:val="00847AE1"/>
    <w:rPr>
      <w:color w:val="605E5C"/>
      <w:shd w:val="clear" w:color="auto" w:fill="E1DFDD"/>
    </w:rPr>
  </w:style>
  <w:style w:type="paragraph" w:styleId="Header">
    <w:name w:val="header"/>
    <w:basedOn w:val="Normal"/>
    <w:link w:val="HeaderChar"/>
    <w:uiPriority w:val="99"/>
    <w:unhideWhenUsed/>
    <w:rsid w:val="00427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2D97"/>
  </w:style>
  <w:style w:type="paragraph" w:styleId="Footer">
    <w:name w:val="footer"/>
    <w:basedOn w:val="Normal"/>
    <w:link w:val="FooterChar"/>
    <w:uiPriority w:val="99"/>
    <w:unhideWhenUsed/>
    <w:rsid w:val="00427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2D97"/>
  </w:style>
  <w:style w:type="character" w:styleId="CommentReference">
    <w:name w:val="annotation reference"/>
    <w:basedOn w:val="DefaultParagraphFont"/>
    <w:uiPriority w:val="99"/>
    <w:semiHidden/>
    <w:unhideWhenUsed/>
    <w:rsid w:val="00C95201"/>
    <w:rPr>
      <w:sz w:val="16"/>
      <w:szCs w:val="16"/>
    </w:rPr>
  </w:style>
  <w:style w:type="paragraph" w:styleId="CommentText">
    <w:name w:val="annotation text"/>
    <w:basedOn w:val="Normal"/>
    <w:link w:val="CommentTextChar"/>
    <w:uiPriority w:val="99"/>
    <w:unhideWhenUsed/>
    <w:rsid w:val="00C95201"/>
    <w:pPr>
      <w:spacing w:line="240" w:lineRule="auto"/>
    </w:pPr>
    <w:rPr>
      <w:sz w:val="20"/>
      <w:szCs w:val="20"/>
    </w:rPr>
  </w:style>
  <w:style w:type="character" w:customStyle="1" w:styleId="CommentTextChar">
    <w:name w:val="Comment Text Char"/>
    <w:basedOn w:val="DefaultParagraphFont"/>
    <w:link w:val="CommentText"/>
    <w:uiPriority w:val="99"/>
    <w:rsid w:val="00C95201"/>
    <w:rPr>
      <w:sz w:val="20"/>
      <w:szCs w:val="20"/>
    </w:rPr>
  </w:style>
  <w:style w:type="paragraph" w:styleId="CommentSubject">
    <w:name w:val="annotation subject"/>
    <w:basedOn w:val="CommentText"/>
    <w:next w:val="CommentText"/>
    <w:link w:val="CommentSubjectChar"/>
    <w:uiPriority w:val="99"/>
    <w:semiHidden/>
    <w:unhideWhenUsed/>
    <w:rsid w:val="00C95201"/>
    <w:rPr>
      <w:b/>
      <w:bCs/>
    </w:rPr>
  </w:style>
  <w:style w:type="character" w:customStyle="1" w:styleId="CommentSubjectChar">
    <w:name w:val="Comment Subject Char"/>
    <w:basedOn w:val="CommentTextChar"/>
    <w:link w:val="CommentSubject"/>
    <w:uiPriority w:val="99"/>
    <w:semiHidden/>
    <w:rsid w:val="00C95201"/>
    <w:rPr>
      <w:b/>
      <w:bCs/>
      <w:sz w:val="20"/>
      <w:szCs w:val="20"/>
    </w:rPr>
  </w:style>
  <w:style w:type="character" w:customStyle="1" w:styleId="Mention">
    <w:name w:val="Mention"/>
    <w:basedOn w:val="DefaultParagraphFont"/>
    <w:uiPriority w:val="99"/>
    <w:unhideWhenUsed/>
    <w:rsid w:val="00C9520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4921f1-09b5-4e63-ae7e-475315ac7001">
      <Terms xmlns="http://schemas.microsoft.com/office/infopath/2007/PartnerControls"/>
    </lcf76f155ced4ddcb4097134ff3c332f>
    <TaxCatchAll xmlns="cc25eacf-260c-4d80-972a-d1890a6b32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84EC4D09AD93468758F81130F9DFCD" ma:contentTypeVersion="11" ma:contentTypeDescription="Create a new document." ma:contentTypeScope="" ma:versionID="2bf8caad1149ffbbd826b1262291a870">
  <xsd:schema xmlns:xsd="http://www.w3.org/2001/XMLSchema" xmlns:xs="http://www.w3.org/2001/XMLSchema" xmlns:p="http://schemas.microsoft.com/office/2006/metadata/properties" xmlns:ns2="f64921f1-09b5-4e63-ae7e-475315ac7001" xmlns:ns3="cc25eacf-260c-4d80-972a-d1890a6b3235" targetNamespace="http://schemas.microsoft.com/office/2006/metadata/properties" ma:root="true" ma:fieldsID="d4e2bfcca3e10b24c5c097896f436865" ns2:_="" ns3:_="">
    <xsd:import namespace="f64921f1-09b5-4e63-ae7e-475315ac7001"/>
    <xsd:import namespace="cc25eacf-260c-4d80-972a-d1890a6b32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4921f1-09b5-4e63-ae7e-475315ac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469007e-a559-4351-85ab-0f29b6b9476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25eacf-260c-4d80-972a-d1890a6b323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9bc82ec-9b60-446c-ba45-39581885507a}" ma:internalName="TaxCatchAll" ma:showField="CatchAllData" ma:web="cc25eacf-260c-4d80-972a-d1890a6b3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4D6F94-9E2B-4B2A-B80B-670844AED9E0}">
  <ds:schemaRefs>
    <ds:schemaRef ds:uri="http://schemas.microsoft.com/office/2006/metadata/properties"/>
    <ds:schemaRef ds:uri="http://schemas.microsoft.com/office/infopath/2007/PartnerControls"/>
    <ds:schemaRef ds:uri="f64921f1-09b5-4e63-ae7e-475315ac7001"/>
    <ds:schemaRef ds:uri="cc25eacf-260c-4d80-972a-d1890a6b3235"/>
  </ds:schemaRefs>
</ds:datastoreItem>
</file>

<file path=customXml/itemProps2.xml><?xml version="1.0" encoding="utf-8"?>
<ds:datastoreItem xmlns:ds="http://schemas.openxmlformats.org/officeDocument/2006/customXml" ds:itemID="{5207223A-FE78-4378-A748-1F5E87956014}">
  <ds:schemaRefs>
    <ds:schemaRef ds:uri="http://schemas.microsoft.com/sharepoint/v3/contenttype/forms"/>
  </ds:schemaRefs>
</ds:datastoreItem>
</file>

<file path=customXml/itemProps3.xml><?xml version="1.0" encoding="utf-8"?>
<ds:datastoreItem xmlns:ds="http://schemas.openxmlformats.org/officeDocument/2006/customXml" ds:itemID="{A8AC7751-C7C9-4DE9-B3A2-C5103CFCF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4921f1-09b5-4e63-ae7e-475315ac7001"/>
    <ds:schemaRef ds:uri="cc25eacf-260c-4d80-972a-d1890a6b3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NUM0070</dc:title>
  <cp:revision>0</cp:revision>
</cp:coreProperties>
</file>