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38C3" w:rsidRPr="00AA3966" w:rsidP="003F38C3">
      <w:pPr>
        <w:spacing w:after="280"/>
        <w:jc w:val="center"/>
        <w:rPr>
          <w:b/>
          <w:bCs/>
          <w:sz w:val="28"/>
          <w:szCs w:val="28"/>
        </w:rPr>
      </w:pPr>
      <w:r w:rsidRPr="00AA3966">
        <w:rPr>
          <w:b/>
          <w:bCs/>
          <w:sz w:val="28"/>
          <w:szCs w:val="28"/>
        </w:rPr>
        <w:t>Supplementary</w:t>
      </w:r>
      <w:r w:rsidRPr="00AA3966">
        <w:rPr>
          <w:b/>
          <w:bCs/>
          <w:sz w:val="28"/>
          <w:szCs w:val="28"/>
        </w:rPr>
        <w:t xml:space="preserve"> </w:t>
      </w:r>
      <w:r w:rsidRPr="00AA3966" w:rsidR="00AA3966">
        <w:rPr>
          <w:b/>
          <w:bCs/>
          <w:sz w:val="28"/>
          <w:szCs w:val="28"/>
        </w:rPr>
        <w:t>w</w:t>
      </w:r>
      <w:r w:rsidRPr="00AA3966">
        <w:rPr>
          <w:b/>
          <w:bCs/>
          <w:sz w:val="28"/>
          <w:szCs w:val="28"/>
        </w:rPr>
        <w:t xml:space="preserve">ritten evidence submitted by Dr </w:t>
      </w:r>
      <w:r w:rsidRPr="00AA3966">
        <w:rPr>
          <w:b/>
          <w:bCs/>
          <w:sz w:val="28"/>
          <w:szCs w:val="28"/>
        </w:rPr>
        <w:t>Liyun Zhang</w:t>
      </w:r>
      <w:r w:rsidRPr="00AA3966" w:rsidR="00AA3966">
        <w:rPr>
          <w:b/>
          <w:bCs/>
          <w:sz w:val="28"/>
          <w:szCs w:val="28"/>
        </w:rPr>
        <w:t xml:space="preserve"> (ICP0071)</w:t>
      </w:r>
    </w:p>
    <w:p w:rsidR="001455CA" w:rsidRPr="00983DA0" w:rsidP="00983DA0">
      <w:pPr>
        <w:spacing w:after="280"/>
        <w:jc w:val="center"/>
        <w:rPr>
          <w:sz w:val="22"/>
          <w:szCs w:val="22"/>
        </w:rPr>
      </w:pPr>
      <w:r>
        <w:rPr>
          <w:sz w:val="22"/>
          <w:szCs w:val="22"/>
        </w:rPr>
        <w:t>Follow-up to oral evidence given on 23 June</w:t>
      </w:r>
    </w:p>
    <w:p w:rsidR="001455CA" w:rsidRPr="00983DA0" w:rsidP="00555D4D">
      <w:pPr>
        <w:pStyle w:val="Heading1"/>
        <w:jc w:val="both"/>
        <w:rPr>
          <w:sz w:val="24"/>
          <w:szCs w:val="24"/>
        </w:rPr>
      </w:pPr>
      <w:r>
        <w:rPr>
          <w:sz w:val="24"/>
          <w:szCs w:val="24"/>
        </w:rPr>
        <w:t>The UK CBAM and its delivery</w:t>
      </w:r>
    </w:p>
    <w:p w:rsidR="001455CA" w:rsidP="00555D4D">
      <w:pPr>
        <w:spacing w:after="180"/>
        <w:jc w:val="both"/>
      </w:pPr>
      <w:r>
        <w:t>The UK Carbon Border Adjustment Mechanism (CBAM), due to take effect from 1 January 2027, is an important step in the UK’s international climate leadership. It places a carbon price on emissions embodied in imported carbon-intensive goods</w:t>
      </w:r>
      <w:r w:rsidR="007439FE">
        <w:t xml:space="preserve"> </w:t>
      </w:r>
      <w:r>
        <w:t>so that imports face a charge comparable to that borne by domestic producers under the UK Emissions Trading Scheme. By levelling the carbon cost between domestic and imported goods, the CBAM addresses carbon leakage, protects the integrity of the UK’s carbon pricing and gives industry the confidence to invest in low-carbon processes. With the EU’s own CBAM having entered its definitive, charging phase on 1 January 2026, a year ahead of the UK’s, the UK’s leadership no longer rests on being first to the concept but on how well it designs and delivers its own mechanism. Following closely behind the EU lets the UK learn from the first year of EU implementation and align with it, helping to establish carbon border pricing as a credible international norm rather than a patchwork of competing schemes. In this way the CBAM extends the UK’s influence through the value of its market rather than exhortation alone, giving trading partners a clear incentive to measure, disclose and reduce the carbon intensity of their exports.</w:t>
      </w:r>
    </w:p>
    <w:p w:rsidR="001455CA" w:rsidP="00555D4D">
      <w:pPr>
        <w:spacing w:after="180"/>
        <w:jc w:val="both"/>
      </w:pPr>
      <w:r>
        <w:t>For the CBAM to enhance rather than complicate that leadership, its delivery must itself be credible. This requires robust, consistent methodologies for measuring embodied emissions; close alignment, and where possible mutual recognition, with the EU CBAM to spare business duplicative reporting; fair treatment of carbon prices already paid in the country of origin, building on the deduction methodology the EU is itself developing; and support for developing-country partners to build the data and verificatio</w:t>
      </w:r>
      <w:r>
        <w:t xml:space="preserve">n capacity they need to comply. Revenue raised could, in part, reinforce the climate-finance commitments. Delivered well and </w:t>
      </w:r>
      <w:r>
        <w:t>interoperably</w:t>
      </w:r>
      <w:r>
        <w:t xml:space="preserve"> with the EU’s, the CBAM would be a meaningful contributor to Net Zero progress and to the UK’s standing as a climate leader.</w:t>
      </w:r>
    </w:p>
    <w:p w:rsidR="001668AB" w:rsidP="00555D4D">
      <w:pPr>
        <w:spacing w:after="180"/>
        <w:jc w:val="both"/>
      </w:pPr>
    </w:p>
    <w:p w:rsidR="001668AB" w:rsidP="001668AB">
      <w:pPr>
        <w:pStyle w:val="Heading1"/>
        <w:jc w:val="both"/>
        <w:rPr>
          <w:sz w:val="24"/>
          <w:szCs w:val="24"/>
        </w:rPr>
      </w:pPr>
      <w:r>
        <w:rPr>
          <w:sz w:val="24"/>
          <w:szCs w:val="24"/>
        </w:rPr>
        <w:t>Green jobs and government communication</w:t>
      </w:r>
    </w:p>
    <w:p w:rsidR="001668AB" w:rsidRPr="001668AB" w:rsidP="001668AB">
      <w:pPr>
        <w:spacing w:after="180"/>
        <w:jc w:val="both"/>
      </w:pPr>
      <w:r>
        <w:t>The UK’s net zero economy supported 1.1 million jobs in 2024 and generated £105 billion in Gross Value Added (GVA) for the UK economy (Energy and Climate Intelligence Unit,</w:t>
      </w:r>
      <w:r w:rsidR="007439FE">
        <w:t xml:space="preserve"> 2026</w:t>
      </w:r>
      <w:r>
        <w:t xml:space="preserve">). The Office for National Statistics (ONS) estimated that, in 2024, there were 652,100 full-time equivalents (FTEs) employed directly in UK green jobs, and a further 12.6 million FTEs (46.0% of all FTEs across the UK economy) worked in the ten lowest-emission industries, which together accounted for just 4.6% of all UK emissions. Evidence suggests that green jobs are around 1.5 times more productive than the wider economy on average and tend to pay higher wages. The Government should do more to communicate these benefits clearly, as a positive economic case for Net Zero is more likely to win and sustain public backing than a narrative framed around cost or sacrifice. Emphasising that the transition represents an opportunity for growth, investment and </w:t>
      </w:r>
      <w:r>
        <w:t xml:space="preserve">better-paid employment, rather than simply a burden on households, is key to shifting public perception. </w:t>
      </w:r>
    </w:p>
    <w:p w:rsidR="001668AB" w:rsidP="001668AB">
      <w:pPr>
        <w:spacing w:after="180"/>
        <w:jc w:val="both"/>
      </w:pPr>
      <w:r>
        <w:t>A central challenge is how to retain and redeploy the workforce currently in non-renewable, “brown” sectors, such as oil and gas in the North Sea, while equipping the younger generation for green jobs. The Government should offer existing workers clear pathways and reassurance, recognising that many of their skills transfer readily to offshore wind, hydrogen and other renewable industries, and that targeted retraining and regional support are needed to avoid leaving these communities behind. For the next generation, investment in education and vocational training</w:t>
      </w:r>
      <w:r w:rsidR="00F61B3E">
        <w:t xml:space="preserve">, </w:t>
      </w:r>
      <w:r>
        <w:t>including AI and digital literacy</w:t>
      </w:r>
      <w:r w:rsidR="00F61B3E">
        <w:t xml:space="preserve">, </w:t>
      </w:r>
      <w:r>
        <w:t>is essential to prepare young people for the skilled, technology-intensive roles the green economy will demand. A just transition that moves workers into green jobs, rather than displacing them, is essential both to delivery and to maintaining public confidence in Net Zero.</w:t>
      </w:r>
    </w:p>
    <w:p w:rsidR="00DE2741" w:rsidRPr="00DE2741" w:rsidP="001668AB">
      <w:pPr>
        <w:spacing w:after="180"/>
        <w:jc w:val="both"/>
        <w:rPr>
          <w:i/>
          <w:iCs/>
        </w:rPr>
      </w:pPr>
      <w:r w:rsidRPr="00DE2741">
        <w:rPr>
          <w:i/>
          <w:iCs/>
        </w:rPr>
        <w:t>June 2026</w:t>
      </w:r>
    </w:p>
    <w:p w:rsidR="0026002F" w:rsidP="001668AB">
      <w:pPr>
        <w:spacing w:after="180"/>
        <w:jc w:val="both"/>
      </w:pPr>
    </w:p>
    <w:p w:rsidR="0026002F" w:rsidP="001668AB">
      <w:pPr>
        <w:spacing w:after="180"/>
        <w:jc w:val="both"/>
      </w:pPr>
      <w:r>
        <w:t>References</w:t>
      </w:r>
    </w:p>
    <w:p w:rsidR="0026002F" w:rsidP="00677F91">
      <w:pPr>
        <w:spacing w:after="180"/>
      </w:pPr>
      <w:r>
        <w:t xml:space="preserve">Energy and Climate Intelligence Unit (ECIU), 02 June 2026, The race for net zero: The UK net zero economy and the transition to a competitive future. </w:t>
      </w:r>
      <w:r>
        <w:fldChar w:fldCharType="begin"/>
      </w:r>
      <w:r>
        <w:instrText xml:space="preserve"> HYPERLINK "https://us.list-manage.com/DshVGy41gVa?e=b13c87f66f&amp;c2id=7bb732188cbfa41c3ac083b72ae5c562" \t "_blank" </w:instrText>
      </w:r>
      <w:r>
        <w:fldChar w:fldCharType="separate"/>
      </w:r>
      <w:r>
        <w:rPr>
          <w:rStyle w:val="Hyperlink"/>
        </w:rPr>
        <w:t>https://eciu.net/analysis/reports/the-race-for-net-zero</w:t>
      </w:r>
      <w:r>
        <w:fldChar w:fldCharType="end"/>
      </w:r>
    </w:p>
    <w:p w:rsidR="0026002F" w:rsidRPr="0026002F" w:rsidP="00677F91">
      <w:pPr>
        <w:spacing w:after="180"/>
      </w:pPr>
      <w:r>
        <w:t xml:space="preserve">Office for National Statistics (ONS), 24 March 2026, Estimates of green jobs, UK: March 2026. </w:t>
      </w:r>
      <w:r>
        <w:fldChar w:fldCharType="begin"/>
      </w:r>
      <w:r>
        <w:instrText xml:space="preserve"> HYPERLINK "https://www.ons.gov.uk/economy/environmentalaccounts/bulletins/experimentalestimatesofgreenjobsuk/march2026" </w:instrText>
      </w:r>
      <w:r>
        <w:fldChar w:fldCharType="separate"/>
      </w:r>
      <w:r>
        <w:rPr>
          <w:rStyle w:val="Hyperlink"/>
        </w:rPr>
        <w:t>https://www.ons.gov.uk/economy/environmentalaccounts/bulletins/experimentalestimatesofgreenjobsuk/march2026</w:t>
      </w:r>
      <w:r>
        <w:fldChar w:fldCharType="end"/>
      </w:r>
    </w:p>
    <w:p w:rsidR="001668AB" w:rsidP="00555D4D">
      <w:pPr>
        <w:spacing w:after="180"/>
        <w:jc w:val="both"/>
      </w:pPr>
    </w:p>
    <w:sectPr>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32B65AE"/>
    <w:multiLevelType w:val="multilevel"/>
    <w:tmpl w:val="1EBA18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6529281E"/>
    <w:multiLevelType w:val="multilevel"/>
    <w:tmpl w:val="646C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663A13"/>
    <w:multiLevelType w:val="hybridMultilevel"/>
    <w:tmpl w:val="56D6AB4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2"/>
    <w:lvlOverride w:ilvl="0">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spacing w:before="240" w:after="180"/>
      <w:outlineLvl w:val="0"/>
    </w:pPr>
    <w:rPr>
      <w:b/>
      <w:bCs/>
      <w:sz w:val="30"/>
      <w:szCs w:val="3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UnresolvedMention">
    <w:name w:val="Unresolved Mention"/>
    <w:basedOn w:val="DefaultParagraphFont"/>
    <w:uiPriority w:val="99"/>
    <w:semiHidden/>
    <w:unhideWhenUsed/>
    <w:rsid w:val="005C6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p08cee96ced840fcb4556ba8962c53fb xmlns="5ce1c4f0-0394-4cca-b829-34bff9279afc">
      <Terms xmlns="http://schemas.microsoft.com/office/infopath/2007/PartnerControls"/>
    </p08cee96ced840fcb4556ba8962c53fb>
    <cd0fc526a5c840319a97fd94028e9904 xmlns="4600776d-0a3c-44b4-bff2-0ceaafb13046">
      <Terms xmlns="http://schemas.microsoft.com/office/infopath/2007/PartnerControls"/>
    </cd0fc526a5c840319a97fd94028e9904>
    <a765d009da804bce912190bc95d6c9e6 xmlns="5ce1c4f0-0394-4cca-b829-34bff9279afc">
      <Terms xmlns="http://schemas.microsoft.com/office/infopath/2007/PartnerControls"/>
    </a765d009da804bce912190bc95d6c9e6>
    <mc51d1a24a234f1087cd7964a2103120 xmlns="5ce1c4f0-0394-4cca-b829-34bff9279afc">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mc51d1a24a234f1087cd7964a2103120>
    <_dlc_DocId xmlns="f539f2df-4f05-45ee-94ae-115352d6540f">NDSF5EDUHJ47-127007870-12558</_dlc_DocId>
    <TransfertoArchives xmlns="4600776d-0a3c-44b4-bff2-0ceaafb13046">false</TransfertoArchives>
    <RetentionTriggerDate xmlns="f539f2df-4f05-45ee-94ae-115352d6540f" xsi:nil="true"/>
    <Document_x0020_Status xmlns="5ce1c4f0-0394-4cca-b829-34bff9279afc"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f539f2df-4f05-45ee-94ae-115352d6540f">
      <Url>https://hopuk.sharepoint.com/sites/hcc-ESNZC/_layouts/15/DocIdRedir.aspx?ID=NDSF5EDUHJ47-127007870-12558</Url>
      <Description>NDSF5EDUHJ47-127007870-12558</Description>
    </_dlc_DocIdUrl>
    <RecordNumber xmlns="4600776d-0a3c-44b4-bff2-0ceaafb13046" xsi:nil="true"/>
    <g3ef09377e3444258679b6035a1ff93a xmlns="4600776d-0a3c-44b4-bff2-0ceaafb13046">
      <Terms xmlns="http://schemas.microsoft.com/office/infopath/2007/PartnerControls"/>
    </g3ef09377e3444258679b6035a1ff93a>
    <Additional_x0020_category xmlns="5ce1c4f0-0394-4cca-b829-34bff9279afc" xsi:nil="true"/>
    <lcf76f155ced4ddcb4097134ff3c332f xmlns="5ce1c4f0-0394-4cca-b829-34bff9279afc">
      <Terms xmlns="http://schemas.microsoft.com/office/infopath/2007/PartnerControls"/>
    </lcf76f155ced4ddcb4097134ff3c332f>
    <TaxCatchAll xmlns="4600776d-0a3c-44b4-bff2-0ceaafb13046">
      <Value>83</Value>
      <Value>5</Value>
      <Value>4</Value>
    </TaxCatchAll>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Meeting_x0020_Date xmlns="5ce1c4f0-0394-4cca-b829-34bff9279afc" xsi:nil="true"/>
    <n634878934ab4ea4b24a27c205468c50 xmlns="5ce1c4f0-0394-4cca-b829-34bff9279afc">
      <Terms xmlns="http://schemas.microsoft.com/office/infopath/2007/PartnerControls"/>
    </n634878934ab4ea4b24a27c205468c50>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E312550B3144247B326AD92924C0F82" ma:contentTypeVersion="162" ma:contentTypeDescription="Create a new document." ma:contentTypeScope="" ma:versionID="04296cff2b31d490a553fd0614691289">
  <xsd:schema xmlns:xsd="http://www.w3.org/2001/XMLSchema" xmlns:xs="http://www.w3.org/2001/XMLSchema" xmlns:p="http://schemas.microsoft.com/office/2006/metadata/properties" xmlns:ns2="5ce1c4f0-0394-4cca-b829-34bff9279afc" xmlns:ns3="4600776d-0a3c-44b4-bff2-0ceaafb13046" xmlns:ns4="f539f2df-4f05-45ee-94ae-115352d6540f" targetNamespace="http://schemas.microsoft.com/office/2006/metadata/properties" ma:root="true" ma:fieldsID="f65f2dd708be4349deb3eca716b5607b" ns2:_="" ns3:_="" ns4:_="">
    <xsd:import namespace="5ce1c4f0-0394-4cca-b829-34bff9279afc"/>
    <xsd:import namespace="4600776d-0a3c-44b4-bff2-0ceaafb13046"/>
    <xsd:import namespace="f539f2df-4f05-45ee-94ae-115352d6540f"/>
    <xsd:element name="properties">
      <xsd:complexType>
        <xsd:sequence>
          <xsd:element name="documentManagement">
            <xsd:complexType>
              <xsd:all>
                <xsd:element ref="ns2:Additional_x0020_category" minOccurs="0"/>
                <xsd:element ref="ns2:Meeting_x0020_Date" minOccurs="0"/>
                <xsd:element ref="ns3:TransfertoArchives" minOccurs="0"/>
                <xsd:element ref="ns2:Document_x0020_Status" minOccurs="0"/>
                <xsd:element ref="ns3:TaxCatchAll" minOccurs="0"/>
                <xsd:element ref="ns4:_dlc_DocId" minOccurs="0"/>
                <xsd:element ref="ns4:_dlc_DocIdUrl" minOccurs="0"/>
                <xsd:element ref="ns4:_dlc_DocIdPersistId" minOccurs="0"/>
                <xsd:element ref="ns3:c4838c65c76546ae93d5703426802f7f" minOccurs="0"/>
                <xsd:element ref="ns3:j6c5b17cd04246da82e5604daf08bc68" minOccurs="0"/>
                <xsd:element ref="ns3:cd0fc526a5c840319a97fd94028e9904" minOccurs="0"/>
                <xsd:element ref="ns3:k5b153ee974a4a57a7568e533217f2cb" minOccurs="0"/>
                <xsd:element ref="ns3:g3ef09377e3444258679b6035a1ff93a" minOccurs="0"/>
                <xsd:element ref="ns2:p08cee96ced840fcb4556ba8962c53fb" minOccurs="0"/>
                <xsd:element ref="ns2:n634878934ab4ea4b24a27c205468c50" minOccurs="0"/>
                <xsd:element ref="ns2:a765d009da804bce912190bc95d6c9e6" minOccurs="0"/>
                <xsd:element ref="ns2:mc51d1a24a234f1087cd7964a2103120" minOccurs="0"/>
                <xsd:element ref="ns3:RecordNumber" minOccurs="0"/>
                <xsd:element ref="ns2:MediaServiceMetadata" minOccurs="0"/>
                <xsd:element ref="ns2:MediaServiceFastMetadata" minOccurs="0"/>
                <xsd:element ref="ns4:SharedWithUsers" minOccurs="0"/>
                <xsd:element ref="ns4:SharedWithDetails" minOccurs="0"/>
                <xsd:element ref="ns2:lcf76f155ced4ddcb4097134ff3c332f"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2:MediaServiceLocation" minOccurs="0"/>
                <xsd:element ref="ns4:RetentionTrigger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1c4f0-0394-4cca-b829-34bff9279af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ma:readOnly="false">
      <xsd:simpleType>
        <xsd:restriction base="dms:Text">
          <xsd:maxLength value="255"/>
        </xsd:restriction>
      </xsd:simpleType>
    </xsd:element>
    <xsd:element name="Meeting_x0020_Date" ma:index="5" nillable="true" ma:displayName="Meeting Date" ma:format="DateOnly" ma:indexed="true" ma:internalName="Meeting_x0020_Date">
      <xsd:simpleType>
        <xsd:restriction base="dms:DateTime"/>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p08cee96ced840fcb4556ba8962c53fb" ma:index="25" nillable="true" ma:taxonomy="true" ma:internalName="p08cee96ced840fcb4556ba8962c53fb" ma:taxonomyFieldName="Category" ma:displayName="Category" ma:indexed="true" ma:readOnly="false" ma:default="" ma:fieldId="{908cee96-ced8-40fc-b455-6ba8962c53fb}"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n634878934ab4ea4b24a27c205468c50" ma:index="27" nillable="true" ma:taxonomy="true" ma:internalName="n634878934ab4ea4b24a27c205468c50" ma:taxonomyFieldName="Circulation" ma:displayName="Circulation" ma:default="" ma:fieldId="{76348789-34ab-4ea4-b24a-27c205468c50}"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a765d009da804bce912190bc95d6c9e6" ma:index="29" nillable="true" ma:taxonomy="true" ma:internalName="a765d009da804bce912190bc95d6c9e6" ma:taxonomyFieldName="Inquiry" ma:displayName="Inquiry" ma:indexed="true" ma:default="" ma:fieldId="{a765d009-da80-4bce-9121-90bc95d6c9e6}" ma:sspId="eb37f91c-4bb8-4ab3-bc5a-cd8753815459" ma:termSetId="e92b6cb5-89aa-4b85-8d83-b805cf84055d" ma:anchorId="8ac83233-b844-4af9-afd9-ab3c73475b06" ma:open="false" ma:isKeyword="false">
      <xsd:complexType>
        <xsd:sequence>
          <xsd:element ref="pc:Terms" minOccurs="0" maxOccurs="1"/>
        </xsd:sequence>
      </xsd:complexType>
    </xsd:element>
    <xsd:element name="mc51d1a24a234f1087cd7964a2103120" ma:index="33" nillable="true" ma:taxonomy="true" ma:internalName="mc51d1a24a234f1087cd7964a2103120" ma:taxonomyFieldName="Session" ma:displayName="Session" ma:indexed="true" ma:default="" ma:fieldId="{6c51d1a2-4a23-4f10-87cd-7964a2103120}"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CR" ma:index="45" nillable="true" ma:displayName="Extracted Text" ma:internalName="MediaServiceOCR" ma:readOnly="true">
      <xsd:simpleType>
        <xsd:restriction base="dms:Note">
          <xsd:maxLength value="255"/>
        </xsd:restriction>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Location" ma:index="4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ransfertoArchives" ma:index="7" nillable="true" ma:displayName="Transfer to Archives" ma:default="0" ma:internalName="TransfertoArchives" ma:readOnly="false">
      <xsd:simpleType>
        <xsd:restriction base="dms:Boolean"/>
      </xsd:simpleType>
    </xsd:element>
    <xsd:element name="TaxCatchAll" ma:index="15" nillable="true" ma:displayName="Taxonomy Catch All Column" ma:hidden="true" ma:list="{6f0ff21d-54d5-43e9-8ff5-c5882b44d39e}" ma:internalName="TaxCatchAll" ma:showField="CatchAllData" ma:web="f539f2df-4f05-45ee-94ae-115352d6540f">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9"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0" nillable="true" ma:taxonomy="true" ma:internalName="j6c5b17cd04246da82e5604daf08bc68" ma:taxonomyFieldName="RMKeyword2" ma:displayName="RM Keyword 2" ma:readOnly="false"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indexed="true" ma:readOnly="false" ma:default="5;#Unrestricted|ae6bc852-fecb-4b6b-95a3-8d1301f0fcb7"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g3ef09377e3444258679b6035a1ff93a" ma:index="2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cordNumber" ma:index="34" nillable="true" ma:displayName="Record Number" ma:hidden="true" ma:indexed="true" ma:internalName="Record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39f2df-4f05-45ee-94ae-115352d6540f"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element name="RetentionTriggerDate" ma:index="48" nillable="true" ma:displayName="Retention Trigger Date" ma:format="DateOnly" ma:hidden="true" ma:internalName="RetentionTrigger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807F1B-CA27-4C8B-A1DE-AF8809A6B0E4}">
  <ds:schemaRefs/>
</ds:datastoreItem>
</file>

<file path=customXml/itemProps2.xml><?xml version="1.0" encoding="utf-8"?>
<ds:datastoreItem xmlns:ds="http://schemas.openxmlformats.org/officeDocument/2006/customXml" ds:itemID="{5B3CBE98-6860-4933-A8B0-76F39DFE7573}">
  <ds:schemaRefs/>
</ds:datastoreItem>
</file>

<file path=customXml/itemProps3.xml><?xml version="1.0" encoding="utf-8"?>
<ds:datastoreItem xmlns:ds="http://schemas.openxmlformats.org/officeDocument/2006/customXml" ds:itemID="{3AFA35FF-9EE6-461F-A94A-F6D00EBD18B3}">
  <ds:schemaRefs/>
</ds:datastoreItem>
</file>

<file path=customXml/itemProps4.xml><?xml version="1.0" encoding="utf-8"?>
<ds:datastoreItem xmlns:ds="http://schemas.openxmlformats.org/officeDocument/2006/customXml" ds:itemID="{16573CE4-BFF0-433C-AF48-631C4E957739}">
  <ds:schemaRefs/>
</ds:datastoreItem>
</file>

<file path=customXml/itemProps5.xml><?xml version="1.0" encoding="utf-8"?>
<ds:datastoreItem xmlns:ds="http://schemas.openxmlformats.org/officeDocument/2006/customXml" ds:itemID="{BBC5E8AA-2DF5-4F9F-8FA5-A1CB09FC1178}">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ICP0071</dc:title>
  <cp:revision>0</cp:revision>
</cp:coreProperties>
</file>