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24C6" w:rsidRPr="00111147" w:rsidP="00111147">
      <w:pPr>
        <w:spacing w:line="276" w:lineRule="auto"/>
        <w:rPr>
          <w:rFonts w:ascii="Verdana" w:hAnsi="Verdana" w:cs="Arial"/>
          <w:b/>
          <w:bCs/>
          <w:sz w:val="24"/>
          <w:szCs w:val="24"/>
        </w:rPr>
      </w:pPr>
      <w:r w:rsidRPr="00111147">
        <w:rPr>
          <w:rFonts w:ascii="Verdana" w:hAnsi="Verdana" w:cs="Arial"/>
          <w:b/>
          <w:bCs/>
          <w:sz w:val="24"/>
          <w:szCs w:val="24"/>
        </w:rPr>
        <w:t>Written evidence from Elanco (PPM0041)</w:t>
      </w:r>
    </w:p>
    <w:p w:rsidR="00111147" w:rsidRPr="00111147" w:rsidP="00111147">
      <w:pPr>
        <w:spacing w:line="276" w:lineRule="auto"/>
        <w:rPr>
          <w:rFonts w:ascii="Verdana" w:hAnsi="Verdana" w:cs="Arial"/>
          <w:sz w:val="24"/>
          <w:szCs w:val="24"/>
        </w:rPr>
      </w:pPr>
    </w:p>
    <w:p w:rsidR="008324C6" w:rsidRPr="00111147" w:rsidP="00111147">
      <w:pPr>
        <w:spacing w:line="276" w:lineRule="auto"/>
        <w:rPr>
          <w:rFonts w:ascii="Verdana" w:hAnsi="Verdana" w:cs="Arial"/>
          <w:sz w:val="24"/>
          <w:szCs w:val="24"/>
        </w:rPr>
      </w:pPr>
      <w:r w:rsidRPr="00111147">
        <w:rPr>
          <w:rFonts w:ascii="Verdana" w:hAnsi="Verdana" w:cs="Arial"/>
          <w:sz w:val="24"/>
          <w:szCs w:val="24"/>
        </w:rPr>
        <w:t>House of Lords Select Committee on Environment and Climate Change re Pet Parasite Medication</w:t>
      </w:r>
    </w:p>
    <w:p w:rsidR="008324C6" w:rsidRPr="00111147" w:rsidP="00111147">
      <w:pPr>
        <w:spacing w:line="360" w:lineRule="auto"/>
        <w:rPr>
          <w:rFonts w:ascii="Verdana" w:hAnsi="Verdana" w:cs="Arial"/>
          <w:b/>
          <w:sz w:val="24"/>
          <w:szCs w:val="24"/>
        </w:rPr>
      </w:pPr>
      <w:r w:rsidRPr="00111147">
        <w:rPr>
          <w:rFonts w:ascii="Verdana" w:hAnsi="Verdana" w:cs="Arial"/>
          <w:sz w:val="24"/>
          <w:szCs w:val="24"/>
        </w:rPr>
        <w:t>Elanco Supplementary Evidence</w:t>
      </w:r>
    </w:p>
    <w:p w:rsidR="008E4C53" w:rsidRPr="00111147" w:rsidP="008E4C53">
      <w:pPr>
        <w:pStyle w:val="NormalWeb"/>
        <w:spacing w:after="0" w:afterAutospacing="0" w:line="360" w:lineRule="auto"/>
        <w:rPr>
          <w:rFonts w:ascii="Verdana" w:hAnsi="Verdana" w:cs="Arial"/>
          <w:color w:val="000000"/>
        </w:rPr>
      </w:pPr>
      <w:r w:rsidRPr="00111147">
        <w:rPr>
          <w:rFonts w:ascii="Verdana" w:hAnsi="Verdana" w:cs="Arial"/>
          <w:color w:val="000000"/>
        </w:rPr>
        <w:t>Elanco</w:t>
      </w:r>
      <w:r w:rsidRPr="00111147" w:rsidR="00013F17">
        <w:rPr>
          <w:rFonts w:ascii="Verdana" w:hAnsi="Verdana" w:cs="Arial"/>
          <w:color w:val="000000"/>
        </w:rPr>
        <w:t xml:space="preserve"> Animal Health</w:t>
      </w:r>
      <w:r w:rsidRPr="00111147">
        <w:rPr>
          <w:rFonts w:ascii="Verdana" w:hAnsi="Verdana" w:cs="Arial"/>
          <w:color w:val="000000"/>
        </w:rPr>
        <w:t xml:space="preserve"> is pleased to have had the opportunity to present oral evidence on pet parasiticides to the House of Lords Select Committee on Environment and Climate Change, which </w:t>
      </w:r>
      <w:r w:rsidRPr="00111147" w:rsidR="009A6B4A">
        <w:rPr>
          <w:rFonts w:ascii="Verdana" w:hAnsi="Verdana" w:cs="Arial"/>
          <w:color w:val="000000"/>
        </w:rPr>
        <w:t xml:space="preserve">is </w:t>
      </w:r>
      <w:r w:rsidRPr="00111147">
        <w:rPr>
          <w:rFonts w:ascii="Verdana" w:hAnsi="Verdana" w:cs="Arial"/>
          <w:color w:val="000000"/>
        </w:rPr>
        <w:t>looking at whether there is a need to restrict access to spot-on flea treatments containing imidacloprid and fipronil.</w:t>
      </w:r>
    </w:p>
    <w:p w:rsidR="008E4C53" w:rsidRPr="00111147" w:rsidP="008E4C53">
      <w:pPr>
        <w:pStyle w:val="NormalWeb"/>
        <w:spacing w:after="0" w:line="360" w:lineRule="auto"/>
        <w:rPr>
          <w:rFonts w:ascii="Verdana" w:hAnsi="Verdana" w:cs="Arial"/>
          <w:color w:val="000000"/>
        </w:rPr>
      </w:pPr>
      <w:r w:rsidRPr="00111147">
        <w:rPr>
          <w:rFonts w:ascii="Verdana" w:hAnsi="Verdana" w:cs="Arial"/>
        </w:rPr>
        <w:t xml:space="preserve">During the oral evidence session, held on the </w:t>
      </w:r>
      <w:r w:rsidRPr="00111147">
        <w:rPr>
          <w:rFonts w:ascii="Verdana" w:hAnsi="Verdana" w:cs="Arial"/>
        </w:rPr>
        <w:t>17</w:t>
      </w:r>
      <w:r w:rsidRPr="00111147">
        <w:rPr>
          <w:rFonts w:ascii="Verdana" w:hAnsi="Verdana" w:cs="Arial"/>
          <w:vertAlign w:val="superscript"/>
        </w:rPr>
        <w:t>th</w:t>
      </w:r>
      <w:r w:rsidRPr="00111147">
        <w:rPr>
          <w:rFonts w:ascii="Verdana" w:hAnsi="Verdana" w:cs="Arial"/>
        </w:rPr>
        <w:t xml:space="preserve"> June 2026, </w:t>
      </w:r>
      <w:r w:rsidRPr="00111147">
        <w:rPr>
          <w:rFonts w:ascii="Verdana" w:hAnsi="Verdana" w:cs="Arial"/>
          <w:color w:val="000000"/>
        </w:rPr>
        <w:t>Dr Jacqui Skelly BVetMed MRCVS and Head of Veterinary Technical Services for Elanco Animal Health UK &amp; Ireland gave evidence this week alongside Dr Donal Murphy from National Office of Animal Health (NOAH) and Dr Ian Wright from the European Scientific Counsel Companion Animal Parasites (ESCCAP).</w:t>
      </w:r>
    </w:p>
    <w:p w:rsidR="008E4C53" w:rsidRPr="00111147" w:rsidP="008E4C53">
      <w:pPr>
        <w:spacing w:line="360" w:lineRule="auto"/>
        <w:rPr>
          <w:rFonts w:ascii="Verdana" w:hAnsi="Verdana" w:cs="Arial"/>
          <w:sz w:val="24"/>
          <w:szCs w:val="24"/>
        </w:rPr>
      </w:pPr>
      <w:r w:rsidRPr="00111147">
        <w:rPr>
          <w:rFonts w:ascii="Verdana" w:hAnsi="Verdana" w:cs="Arial"/>
          <w:sz w:val="24"/>
          <w:szCs w:val="24"/>
        </w:rPr>
        <w:t xml:space="preserve">Dr Skelly made clear that the use of spot-on, or topical, </w:t>
      </w:r>
      <w:r w:rsidRPr="00111147">
        <w:rPr>
          <w:rStyle w:val="t286pc"/>
          <w:rFonts w:ascii="Verdana" w:hAnsi="Verdana" w:cs="Arial"/>
          <w:sz w:val="24"/>
          <w:szCs w:val="24"/>
        </w:rPr>
        <w:t>treatments containing imidacloprid are important options for controlling severe flea and tick infestations, protecting pets from disease, and preventing the spread of parasites that can affect human health.</w:t>
      </w:r>
      <w:r w:rsidRPr="00111147">
        <w:rPr>
          <w:rFonts w:ascii="Verdana" w:hAnsi="Verdana" w:cs="Arial"/>
          <w:sz w:val="24"/>
          <w:szCs w:val="24"/>
        </w:rPr>
        <w:t xml:space="preserve"> </w:t>
      </w:r>
    </w:p>
    <w:p w:rsidR="008E4C53" w:rsidRPr="00111147" w:rsidP="008E4C53">
      <w:pPr>
        <w:spacing w:line="360" w:lineRule="auto"/>
        <w:rPr>
          <w:rFonts w:ascii="Verdana" w:hAnsi="Verdana" w:cs="Arial"/>
          <w:sz w:val="24"/>
          <w:szCs w:val="24"/>
        </w:rPr>
      </w:pPr>
      <w:r w:rsidRPr="00111147">
        <w:rPr>
          <w:rStyle w:val="t286pc"/>
          <w:rFonts w:ascii="Verdana" w:hAnsi="Verdana" w:cs="Arial"/>
          <w:sz w:val="24"/>
          <w:szCs w:val="24"/>
        </w:rPr>
        <w:t xml:space="preserve">She explained to the members of the Select Committee the levels of imidacloprid in river water are already low and are declining, but that </w:t>
      </w:r>
      <w:r w:rsidRPr="00111147">
        <w:rPr>
          <w:rFonts w:ascii="Verdana" w:hAnsi="Verdana" w:cs="Arial"/>
          <w:color w:val="000000"/>
          <w:sz w:val="24"/>
          <w:szCs w:val="24"/>
        </w:rPr>
        <w:t xml:space="preserve">Elanco Animal Health </w:t>
      </w:r>
      <w:r w:rsidRPr="00111147">
        <w:rPr>
          <w:rStyle w:val="t286pc"/>
          <w:rFonts w:ascii="Verdana" w:hAnsi="Verdana" w:cs="Arial"/>
          <w:sz w:val="24"/>
          <w:szCs w:val="24"/>
        </w:rPr>
        <w:t>advocates for responsible usage programs and improved point-of-sale education (like adhering to minimum intervals between treatment and bathing) to reduce environmental losses further, rather than implementing blanket bans.</w:t>
      </w:r>
      <w:r w:rsidRPr="00111147">
        <w:rPr>
          <w:rFonts w:ascii="Verdana" w:hAnsi="Verdana" w:cs="Arial"/>
          <w:sz w:val="24"/>
          <w:szCs w:val="24"/>
        </w:rPr>
        <w:t xml:space="preserve"> </w:t>
      </w:r>
    </w:p>
    <w:p w:rsidR="008E4C53" w:rsidRPr="00111147" w:rsidP="008E4C53">
      <w:pPr>
        <w:pStyle w:val="z1qcye"/>
        <w:spacing w:before="0" w:beforeAutospacing="0" w:after="0" w:afterAutospacing="0" w:line="360" w:lineRule="auto"/>
        <w:rPr>
          <w:rStyle w:val="t286pc"/>
          <w:rFonts w:ascii="Verdana" w:hAnsi="Verdana" w:cs="Arial"/>
          <w:sz w:val="24"/>
          <w:szCs w:val="24"/>
        </w:rPr>
      </w:pPr>
      <w:r w:rsidRPr="00111147">
        <w:rPr>
          <w:rStyle w:val="Strong"/>
          <w:rFonts w:ascii="Verdana" w:hAnsi="Verdana" w:cs="Arial"/>
          <w:b w:val="0"/>
          <w:sz w:val="24"/>
          <w:szCs w:val="24"/>
        </w:rPr>
        <w:t xml:space="preserve">Dr Skelly also explained that </w:t>
      </w:r>
      <w:r w:rsidRPr="00111147">
        <w:rPr>
          <w:rFonts w:ascii="Verdana" w:hAnsi="Verdana" w:cs="Arial"/>
          <w:color w:val="000000"/>
          <w:sz w:val="24"/>
          <w:szCs w:val="24"/>
        </w:rPr>
        <w:t xml:space="preserve">Elanco Animal Health </w:t>
      </w:r>
      <w:r w:rsidRPr="00111147">
        <w:rPr>
          <w:rStyle w:val="Strong"/>
          <w:rFonts w:ascii="Verdana" w:hAnsi="Verdana" w:cs="Arial"/>
          <w:b w:val="0"/>
          <w:sz w:val="24"/>
          <w:szCs w:val="24"/>
        </w:rPr>
        <w:t>is actively working with vets and consumers to better understand which flea products best suit the lifestyle of a pet and its owner, and is w</w:t>
      </w:r>
      <w:r w:rsidRPr="00111147">
        <w:rPr>
          <w:rStyle w:val="t286pc"/>
          <w:rFonts w:ascii="Verdana" w:hAnsi="Verdana" w:cs="Arial"/>
          <w:sz w:val="24"/>
          <w:szCs w:val="24"/>
        </w:rPr>
        <w:t>orking alongside industry bodies such as NOAH to ensure that biodiversity protection is balanced with the continued ability of pet owners to access effective parasitic control.</w:t>
      </w:r>
    </w:p>
    <w:p w:rsidR="008E4C53" w:rsidRPr="00111147" w:rsidP="008E4C53">
      <w:pPr>
        <w:pStyle w:val="z1qcye"/>
        <w:spacing w:before="0" w:beforeAutospacing="0" w:after="0" w:afterAutospacing="0" w:line="360" w:lineRule="auto"/>
        <w:rPr>
          <w:rStyle w:val="t286pc"/>
          <w:rFonts w:ascii="Verdana" w:hAnsi="Verdana" w:cs="Arial"/>
          <w:sz w:val="24"/>
          <w:szCs w:val="24"/>
        </w:rPr>
      </w:pPr>
    </w:p>
    <w:p w:rsidR="00111147" w:rsidRPr="00111147" w:rsidP="00111147">
      <w:pPr>
        <w:tabs>
          <w:tab w:val="left" w:pos="3690"/>
        </w:tabs>
        <w:rPr>
          <w:rFonts w:ascii="Verdana" w:hAnsi="Verdana"/>
          <w:sz w:val="24"/>
          <w:szCs w:val="24"/>
          <w:lang w:eastAsia="en-GB"/>
        </w:rPr>
      </w:pPr>
      <w:r w:rsidRPr="00111147">
        <w:rPr>
          <w:rFonts w:ascii="Verdana" w:hAnsi="Verdana"/>
          <w:sz w:val="24"/>
          <w:szCs w:val="24"/>
          <w:lang w:eastAsia="en-GB"/>
        </w:rPr>
        <w:tab/>
      </w:r>
    </w:p>
    <w:p w:rsidR="008E4C53" w:rsidRPr="00111147" w:rsidP="008E4C53">
      <w:pPr>
        <w:pStyle w:val="z1qcye"/>
        <w:spacing w:before="0" w:beforeAutospacing="0" w:after="0" w:afterAutospacing="0" w:line="360" w:lineRule="auto"/>
        <w:rPr>
          <w:rFonts w:ascii="Verdana" w:hAnsi="Verdana" w:cs="Arial"/>
          <w:color w:val="000000"/>
          <w:sz w:val="24"/>
          <w:szCs w:val="24"/>
        </w:rPr>
      </w:pPr>
      <w:r w:rsidRPr="00111147">
        <w:rPr>
          <w:rStyle w:val="t286pc"/>
          <w:rFonts w:ascii="Verdana" w:hAnsi="Verdana" w:cs="Arial"/>
          <w:sz w:val="24"/>
          <w:szCs w:val="24"/>
        </w:rPr>
        <w:t xml:space="preserve">In addition, </w:t>
      </w:r>
      <w:r w:rsidRPr="00111147">
        <w:rPr>
          <w:rFonts w:ascii="Verdana" w:hAnsi="Verdana" w:cs="Arial"/>
          <w:color w:val="000000"/>
          <w:sz w:val="24"/>
          <w:szCs w:val="24"/>
        </w:rPr>
        <w:t>Elanco Animal Health would like to submit supplementary information in the following areas</w:t>
      </w:r>
      <w:r w:rsidRPr="00111147" w:rsidR="003A4E5C">
        <w:rPr>
          <w:rFonts w:ascii="Verdana" w:hAnsi="Verdana" w:cs="Arial"/>
          <w:color w:val="000000"/>
          <w:sz w:val="24"/>
          <w:szCs w:val="24"/>
        </w:rPr>
        <w:t>:</w:t>
      </w:r>
    </w:p>
    <w:p w:rsidR="003A4E5C" w:rsidRPr="00111147" w:rsidP="008E4C53">
      <w:pPr>
        <w:pStyle w:val="z1qcye"/>
        <w:spacing w:before="0" w:beforeAutospacing="0" w:after="0" w:afterAutospacing="0" w:line="360" w:lineRule="auto"/>
        <w:rPr>
          <w:rStyle w:val="t286pc"/>
          <w:rFonts w:ascii="Verdana" w:hAnsi="Verdana" w:cs="Arial"/>
          <w:sz w:val="24"/>
          <w:szCs w:val="24"/>
        </w:rPr>
      </w:pPr>
    </w:p>
    <w:p w:rsidR="003A4E5C" w:rsidRPr="00111147" w:rsidP="008E4C53">
      <w:pPr>
        <w:pStyle w:val="z1qcye"/>
        <w:spacing w:before="0" w:beforeAutospacing="0" w:after="0" w:afterAutospacing="0" w:line="360" w:lineRule="auto"/>
        <w:rPr>
          <w:rStyle w:val="t286pc"/>
          <w:rFonts w:ascii="Verdana" w:hAnsi="Verdana" w:cs="Arial"/>
          <w:b/>
          <w:sz w:val="24"/>
          <w:szCs w:val="24"/>
        </w:rPr>
      </w:pPr>
      <w:r w:rsidRPr="00111147">
        <w:rPr>
          <w:rStyle w:val="t286pc"/>
          <w:rFonts w:ascii="Verdana" w:hAnsi="Verdana" w:cs="Arial"/>
          <w:b/>
          <w:sz w:val="24"/>
          <w:szCs w:val="24"/>
        </w:rPr>
        <w:t>1. Volumes of Imidacloprid used as a parasiticide over time</w:t>
      </w:r>
    </w:p>
    <w:p w:rsidR="00697D37" w:rsidRPr="00111147" w:rsidP="008E4C53">
      <w:pPr>
        <w:pStyle w:val="z1qcye"/>
        <w:spacing w:before="0" w:beforeAutospacing="0" w:after="0" w:afterAutospacing="0" w:line="360" w:lineRule="auto"/>
        <w:rPr>
          <w:rFonts w:ascii="Verdana" w:hAnsi="Verdana" w:cs="Arial"/>
          <w:color w:val="222222"/>
          <w:sz w:val="24"/>
          <w:szCs w:val="24"/>
          <w:shd w:val="clear" w:color="auto" w:fill="FFFFFF"/>
        </w:rPr>
      </w:pPr>
      <w:r w:rsidRPr="00111147">
        <w:rPr>
          <w:rStyle w:val="t286pc"/>
          <w:rFonts w:ascii="Verdana" w:hAnsi="Verdana" w:cs="Arial"/>
          <w:sz w:val="24"/>
          <w:szCs w:val="24"/>
        </w:rPr>
        <w:t>This was asked by the Committee Chair Baroness Sheehan</w:t>
      </w:r>
      <w:r w:rsidRPr="00111147" w:rsidR="006228A2">
        <w:rPr>
          <w:rStyle w:val="t286pc"/>
          <w:rFonts w:ascii="Verdana" w:hAnsi="Verdana" w:cs="Arial"/>
          <w:sz w:val="24"/>
          <w:szCs w:val="24"/>
        </w:rPr>
        <w:t xml:space="preserve">. </w:t>
      </w:r>
      <w:r w:rsidRPr="00111147">
        <w:rPr>
          <w:rStyle w:val="t286pc"/>
          <w:rFonts w:ascii="Verdana" w:hAnsi="Verdana" w:cs="Arial"/>
          <w:sz w:val="24"/>
          <w:szCs w:val="24"/>
        </w:rPr>
        <w:t>In their paper (</w:t>
      </w:r>
      <w:r w:rsidRPr="00111147">
        <w:rPr>
          <w:rFonts w:ascii="Verdana" w:hAnsi="Verdana" w:cs="Arial"/>
          <w:color w:val="222222"/>
          <w:sz w:val="24"/>
          <w:szCs w:val="24"/>
          <w:shd w:val="clear" w:color="auto" w:fill="FFFFFF"/>
        </w:rPr>
        <w:t>Brown, D.M., Hughes, G.O., Starp, M. </w:t>
      </w:r>
      <w:r w:rsidRPr="00111147">
        <w:rPr>
          <w:rFonts w:ascii="Verdana" w:hAnsi="Verdana" w:cs="Arial"/>
          <w:i/>
          <w:iCs/>
          <w:color w:val="222222"/>
          <w:sz w:val="24"/>
          <w:szCs w:val="24"/>
          <w:shd w:val="clear" w:color="auto" w:fill="FFFFFF"/>
        </w:rPr>
        <w:t>et al.</w:t>
      </w:r>
      <w:r w:rsidRPr="00111147">
        <w:rPr>
          <w:rFonts w:ascii="Verdana" w:hAnsi="Verdana" w:cs="Arial"/>
          <w:color w:val="222222"/>
          <w:sz w:val="24"/>
          <w:szCs w:val="24"/>
          <w:shd w:val="clear" w:color="auto" w:fill="FFFFFF"/>
        </w:rPr>
        <w:t> Imidacloprid in UK surface waters: trends, sources, and pathways. </w:t>
      </w:r>
      <w:r w:rsidRPr="00111147">
        <w:rPr>
          <w:rFonts w:ascii="Verdana" w:hAnsi="Verdana" w:cs="Arial"/>
          <w:i/>
          <w:iCs/>
          <w:color w:val="222222"/>
          <w:sz w:val="24"/>
          <w:szCs w:val="24"/>
          <w:shd w:val="clear" w:color="auto" w:fill="FFFFFF"/>
        </w:rPr>
        <w:t>Environ Sci Eur</w:t>
      </w:r>
      <w:r w:rsidRPr="00111147">
        <w:rPr>
          <w:rFonts w:ascii="Verdana" w:hAnsi="Verdana" w:cs="Arial"/>
          <w:color w:val="222222"/>
          <w:sz w:val="24"/>
          <w:szCs w:val="24"/>
          <w:shd w:val="clear" w:color="auto" w:fill="FFFFFF"/>
        </w:rPr>
        <w:t> </w:t>
      </w:r>
      <w:r w:rsidRPr="00111147">
        <w:rPr>
          <w:rFonts w:ascii="Verdana" w:hAnsi="Verdana" w:cs="Arial"/>
          <w:b/>
          <w:bCs/>
          <w:color w:val="222222"/>
          <w:sz w:val="24"/>
          <w:szCs w:val="24"/>
          <w:shd w:val="clear" w:color="auto" w:fill="FFFFFF"/>
        </w:rPr>
        <w:t>37</w:t>
      </w:r>
      <w:r w:rsidRPr="00111147">
        <w:rPr>
          <w:rFonts w:ascii="Verdana" w:hAnsi="Verdana" w:cs="Arial"/>
          <w:color w:val="222222"/>
          <w:sz w:val="24"/>
          <w:szCs w:val="24"/>
          <w:shd w:val="clear" w:color="auto" w:fill="FFFFFF"/>
        </w:rPr>
        <w:t>, 198 (2025)</w:t>
      </w:r>
      <w:r w:rsidRPr="00111147" w:rsidR="002A41ED">
        <w:rPr>
          <w:rFonts w:ascii="Verdana" w:hAnsi="Verdana" w:cs="Arial"/>
          <w:color w:val="222222"/>
          <w:sz w:val="24"/>
          <w:szCs w:val="24"/>
          <w:shd w:val="clear" w:color="auto" w:fill="FFFFFF"/>
        </w:rPr>
        <w:t xml:space="preserve"> </w:t>
      </w:r>
      <w:r>
        <w:fldChar w:fldCharType="begin"/>
      </w:r>
      <w:r>
        <w:instrText xml:space="preserve"> HYPERLINK "https://doi.org/10.1186/s12302-025-01236-0" </w:instrText>
      </w:r>
      <w:r>
        <w:fldChar w:fldCharType="separate"/>
      </w:r>
      <w:r w:rsidRPr="00111147" w:rsidR="002A41ED">
        <w:rPr>
          <w:rStyle w:val="Hyperlink"/>
          <w:rFonts w:ascii="Verdana" w:hAnsi="Verdana" w:cs="Arial"/>
          <w:sz w:val="24"/>
          <w:szCs w:val="24"/>
          <w:shd w:val="clear" w:color="auto" w:fill="FFFFFF"/>
        </w:rPr>
        <w:t>https://doi.org/10.1186/s12302-025-01236-0</w:t>
      </w:r>
      <w:r>
        <w:fldChar w:fldCharType="end"/>
      </w:r>
      <w:r w:rsidRPr="00111147">
        <w:rPr>
          <w:rFonts w:ascii="Verdana" w:hAnsi="Verdana" w:cs="Arial"/>
          <w:color w:val="222222"/>
          <w:sz w:val="24"/>
          <w:szCs w:val="24"/>
          <w:shd w:val="clear" w:color="auto" w:fill="FFFFFF"/>
        </w:rPr>
        <w:t>)</w:t>
      </w:r>
      <w:r w:rsidRPr="00111147" w:rsidR="002A41ED">
        <w:rPr>
          <w:rFonts w:ascii="Verdana" w:hAnsi="Verdana" w:cs="Arial"/>
          <w:color w:val="222222"/>
          <w:sz w:val="24"/>
          <w:szCs w:val="24"/>
          <w:shd w:val="clear" w:color="auto" w:fill="FFFFFF"/>
        </w:rPr>
        <w:t>,</w:t>
      </w:r>
      <w:r w:rsidRPr="00111147">
        <w:rPr>
          <w:rFonts w:ascii="Verdana" w:hAnsi="Verdana" w:cs="Arial"/>
          <w:color w:val="222222"/>
          <w:sz w:val="24"/>
          <w:szCs w:val="24"/>
          <w:shd w:val="clear" w:color="auto" w:fill="FFFFFF"/>
        </w:rPr>
        <w:t xml:space="preserve"> </w:t>
      </w:r>
      <w:r w:rsidRPr="00111147" w:rsidR="002A41ED">
        <w:rPr>
          <w:rFonts w:ascii="Verdana" w:hAnsi="Verdana" w:cs="Arial"/>
          <w:color w:val="222222"/>
          <w:sz w:val="24"/>
          <w:szCs w:val="24"/>
          <w:shd w:val="clear" w:color="auto" w:fill="FFFFFF"/>
        </w:rPr>
        <w:t>the authors</w:t>
      </w:r>
      <w:r w:rsidRPr="00111147">
        <w:rPr>
          <w:rFonts w:ascii="Verdana" w:hAnsi="Verdana" w:cs="Arial"/>
          <w:color w:val="222222"/>
          <w:sz w:val="24"/>
          <w:szCs w:val="24"/>
          <w:shd w:val="clear" w:color="auto" w:fill="FFFFFF"/>
        </w:rPr>
        <w:t xml:space="preserve"> showed that the use of imidacloprid in veterinary products peaked in 2016 when 4,237 kg was used, but that this had declined to 2,919 kg by 2024. For reference, the use of this active ingredient in arable agriculture peaked in 2005 at</w:t>
      </w:r>
      <w:r w:rsidRPr="00111147">
        <w:rPr>
          <w:rFonts w:ascii="Arial" w:hAnsi="Arial" w:cs="Arial"/>
          <w:color w:val="222222"/>
          <w:sz w:val="24"/>
          <w:szCs w:val="24"/>
          <w:shd w:val="clear" w:color="auto" w:fill="FFFFFF"/>
        </w:rPr>
        <w:t> </w:t>
      </w:r>
      <w:r w:rsidRPr="00111147">
        <w:rPr>
          <w:rFonts w:ascii="Verdana" w:hAnsi="Verdana" w:cs="Arial"/>
          <w:color w:val="222222"/>
          <w:sz w:val="24"/>
          <w:szCs w:val="24"/>
          <w:shd w:val="clear" w:color="auto" w:fill="FFFFFF"/>
        </w:rPr>
        <w:t>around</w:t>
      </w:r>
      <w:r w:rsidRPr="00111147">
        <w:rPr>
          <w:rFonts w:ascii="Arial" w:hAnsi="Arial" w:cs="Arial"/>
          <w:color w:val="222222"/>
          <w:sz w:val="24"/>
          <w:szCs w:val="24"/>
          <w:shd w:val="clear" w:color="auto" w:fill="FFFFFF"/>
        </w:rPr>
        <w:t> </w:t>
      </w:r>
      <w:r w:rsidRPr="00111147">
        <w:rPr>
          <w:rFonts w:ascii="Verdana" w:hAnsi="Verdana" w:cs="Arial"/>
          <w:color w:val="222222"/>
          <w:sz w:val="24"/>
          <w:szCs w:val="24"/>
          <w:shd w:val="clear" w:color="auto" w:fill="FFFFFF"/>
        </w:rPr>
        <w:t>43,000 kg.</w:t>
      </w:r>
    </w:p>
    <w:p w:rsidR="00567148" w:rsidRPr="00111147" w:rsidP="008E4C53">
      <w:pPr>
        <w:pStyle w:val="z1qcye"/>
        <w:spacing w:before="0" w:beforeAutospacing="0" w:after="0" w:afterAutospacing="0" w:line="360" w:lineRule="auto"/>
        <w:rPr>
          <w:rFonts w:ascii="Verdana" w:hAnsi="Verdana" w:cs="Arial"/>
          <w:color w:val="222222"/>
          <w:sz w:val="24"/>
          <w:szCs w:val="24"/>
          <w:shd w:val="clear" w:color="auto" w:fill="FFFFFF"/>
        </w:rPr>
      </w:pPr>
    </w:p>
    <w:p w:rsidR="00567148" w:rsidRPr="00111147" w:rsidP="008E4C53">
      <w:pPr>
        <w:pStyle w:val="z1qcye"/>
        <w:spacing w:before="0" w:beforeAutospacing="0" w:after="0" w:afterAutospacing="0" w:line="360" w:lineRule="auto"/>
        <w:rPr>
          <w:rFonts w:ascii="Verdana" w:hAnsi="Verdana" w:cs="Arial"/>
          <w:color w:val="0070C0"/>
          <w:sz w:val="24"/>
          <w:szCs w:val="24"/>
          <w:shd w:val="clear" w:color="auto" w:fill="FFFFFF"/>
        </w:rPr>
      </w:pPr>
      <w:r w:rsidRPr="00111147">
        <w:rPr>
          <w:rFonts w:ascii="Verdana" w:hAnsi="Verdana" w:cs="Arial"/>
          <w:noProof/>
          <w:color w:val="0070C0"/>
          <w:sz w:val="24"/>
          <w:szCs w:val="24"/>
          <w:shd w:val="clear" w:color="auto" w:fill="FFFFFF"/>
        </w:rPr>
        <w:drawing>
          <wp:inline distT="0" distB="0" distL="0" distR="0">
            <wp:extent cx="4997302" cy="317688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5023981" cy="3193840"/>
                    </a:xfrm>
                    <a:prstGeom prst="rect">
                      <a:avLst/>
                    </a:prstGeom>
                  </pic:spPr>
                </pic:pic>
              </a:graphicData>
            </a:graphic>
          </wp:inline>
        </w:drawing>
      </w:r>
    </w:p>
    <w:p w:rsidR="00872985" w:rsidRPr="00111147" w:rsidP="008E4C53">
      <w:pPr>
        <w:pStyle w:val="z1qcye"/>
        <w:spacing w:before="0" w:beforeAutospacing="0" w:after="0" w:afterAutospacing="0" w:line="360" w:lineRule="auto"/>
        <w:rPr>
          <w:rFonts w:ascii="Verdana" w:hAnsi="Verdana" w:cs="Arial"/>
          <w:color w:val="000000" w:themeColor="text1"/>
          <w:sz w:val="24"/>
          <w:szCs w:val="24"/>
          <w:shd w:val="clear" w:color="auto" w:fill="FFFFFF"/>
        </w:rPr>
      </w:pPr>
      <w:r w:rsidRPr="00111147">
        <w:rPr>
          <w:rFonts w:ascii="Verdana" w:hAnsi="Verdana" w:cs="Arial"/>
          <w:color w:val="000000" w:themeColor="text1"/>
          <w:sz w:val="24"/>
          <w:szCs w:val="24"/>
          <w:shd w:val="clear" w:color="auto" w:fill="FFFFFF"/>
        </w:rPr>
        <w:t>Summary of the available IMI usage data for Plant Protection Products (blue spots) and amenity use (orange) alongside sales data for Veterinary Medicine Products (VMP, green). Inset figure is an expanded view of VMP usage. Refence: Brown, D.M., Hughes, G.O., Starp, M. </w:t>
      </w:r>
      <w:r w:rsidRPr="00111147">
        <w:rPr>
          <w:rFonts w:ascii="Verdana" w:hAnsi="Verdana" w:cs="Arial"/>
          <w:i/>
          <w:iCs/>
          <w:color w:val="000000" w:themeColor="text1"/>
          <w:sz w:val="24"/>
          <w:szCs w:val="24"/>
          <w:shd w:val="clear" w:color="auto" w:fill="FFFFFF"/>
        </w:rPr>
        <w:t>et al.</w:t>
      </w:r>
      <w:r w:rsidRPr="00111147">
        <w:rPr>
          <w:rFonts w:ascii="Verdana" w:hAnsi="Verdana" w:cs="Arial"/>
          <w:color w:val="000000" w:themeColor="text1"/>
          <w:sz w:val="24"/>
          <w:szCs w:val="24"/>
          <w:shd w:val="clear" w:color="auto" w:fill="FFFFFF"/>
        </w:rPr>
        <w:t> Imidacloprid in UK surface waters: trends, sources, and pathways. </w:t>
      </w:r>
      <w:r w:rsidRPr="00111147">
        <w:rPr>
          <w:rFonts w:ascii="Verdana" w:hAnsi="Verdana" w:cs="Arial"/>
          <w:i/>
          <w:iCs/>
          <w:color w:val="000000" w:themeColor="text1"/>
          <w:sz w:val="24"/>
          <w:szCs w:val="24"/>
          <w:shd w:val="clear" w:color="auto" w:fill="FFFFFF"/>
        </w:rPr>
        <w:t>Environ Sci Eur</w:t>
      </w:r>
      <w:r w:rsidRPr="00111147">
        <w:rPr>
          <w:rFonts w:ascii="Verdana" w:hAnsi="Verdana" w:cs="Arial"/>
          <w:color w:val="000000" w:themeColor="text1"/>
          <w:sz w:val="24"/>
          <w:szCs w:val="24"/>
          <w:shd w:val="clear" w:color="auto" w:fill="FFFFFF"/>
        </w:rPr>
        <w:t> </w:t>
      </w:r>
      <w:r w:rsidRPr="00111147">
        <w:rPr>
          <w:rFonts w:ascii="Verdana" w:hAnsi="Verdana" w:cs="Arial"/>
          <w:b/>
          <w:bCs/>
          <w:color w:val="000000" w:themeColor="text1"/>
          <w:sz w:val="24"/>
          <w:szCs w:val="24"/>
          <w:shd w:val="clear" w:color="auto" w:fill="FFFFFF"/>
        </w:rPr>
        <w:t>37</w:t>
      </w:r>
      <w:r w:rsidRPr="00111147">
        <w:rPr>
          <w:rFonts w:ascii="Verdana" w:hAnsi="Verdana" w:cs="Arial"/>
          <w:color w:val="000000" w:themeColor="text1"/>
          <w:sz w:val="24"/>
          <w:szCs w:val="24"/>
          <w:shd w:val="clear" w:color="auto" w:fill="FFFFFF"/>
        </w:rPr>
        <w:t>, 198 (2025)</w:t>
      </w:r>
    </w:p>
    <w:p w:rsidR="00697D37" w:rsidRPr="00111147" w:rsidP="00872985">
      <w:pPr>
        <w:pStyle w:val="z1qcye"/>
        <w:spacing w:before="0" w:beforeAutospacing="0" w:after="0" w:afterAutospacing="0"/>
        <w:rPr>
          <w:rStyle w:val="t286pc"/>
          <w:rFonts w:ascii="Verdana" w:hAnsi="Verdana" w:cs="Arial"/>
          <w:i/>
          <w:sz w:val="24"/>
          <w:szCs w:val="24"/>
        </w:rPr>
      </w:pPr>
    </w:p>
    <w:p w:rsidR="00697D37" w:rsidRPr="00111147" w:rsidP="00872985">
      <w:pPr>
        <w:pStyle w:val="z1qcye"/>
        <w:spacing w:before="0" w:beforeAutospacing="0" w:after="0" w:afterAutospacing="0"/>
        <w:rPr>
          <w:rStyle w:val="t286pc"/>
          <w:rFonts w:ascii="Verdana" w:hAnsi="Verdana" w:cs="Arial"/>
          <w:b/>
          <w:sz w:val="24"/>
          <w:szCs w:val="24"/>
        </w:rPr>
      </w:pPr>
      <w:r w:rsidRPr="00111147">
        <w:rPr>
          <w:rStyle w:val="t286pc"/>
          <w:rFonts w:ascii="Verdana" w:hAnsi="Verdana" w:cs="Arial"/>
          <w:b/>
          <w:sz w:val="24"/>
          <w:szCs w:val="24"/>
        </w:rPr>
        <w:t>2. Arable use</w:t>
      </w:r>
      <w:r w:rsidRPr="00111147" w:rsidR="004B3DAC">
        <w:rPr>
          <w:rStyle w:val="t286pc"/>
          <w:rFonts w:ascii="Verdana" w:hAnsi="Verdana" w:cs="Arial"/>
          <w:b/>
          <w:sz w:val="24"/>
          <w:szCs w:val="24"/>
        </w:rPr>
        <w:t>s</w:t>
      </w:r>
      <w:r w:rsidRPr="00111147">
        <w:rPr>
          <w:rStyle w:val="t286pc"/>
          <w:rFonts w:ascii="Verdana" w:hAnsi="Verdana" w:cs="Arial"/>
          <w:b/>
          <w:sz w:val="24"/>
          <w:szCs w:val="24"/>
        </w:rPr>
        <w:t xml:space="preserve"> of Imidacloprid as a source of presence in water today</w:t>
      </w:r>
    </w:p>
    <w:p w:rsidR="00872985" w:rsidRPr="00111147" w:rsidP="00872985">
      <w:pPr>
        <w:pStyle w:val="Heading2"/>
        <w:spacing w:before="0" w:line="240" w:lineRule="auto"/>
        <w:rPr>
          <w:rFonts w:ascii="Verdana" w:hAnsi="Verdana" w:eastAsiaTheme="minorHAnsi" w:cs="Arial"/>
          <w:color w:val="222222"/>
          <w:sz w:val="24"/>
          <w:szCs w:val="24"/>
          <w:shd w:val="clear" w:color="auto" w:fill="FFFFFF"/>
          <w:lang w:eastAsia="en-GB"/>
        </w:rPr>
      </w:pPr>
    </w:p>
    <w:p w:rsidR="00872985" w:rsidRPr="00111147" w:rsidP="00501E52">
      <w:pPr>
        <w:pStyle w:val="Heading2"/>
        <w:spacing w:before="0" w:line="360" w:lineRule="auto"/>
        <w:rPr>
          <w:rFonts w:ascii="Verdana" w:hAnsi="Verdana" w:eastAsiaTheme="minorHAnsi" w:cs="Arial"/>
          <w:color w:val="222222"/>
          <w:sz w:val="24"/>
          <w:szCs w:val="24"/>
          <w:shd w:val="clear" w:color="auto" w:fill="FFFFFF"/>
          <w:lang w:eastAsia="en-GB"/>
        </w:rPr>
      </w:pPr>
      <w:r w:rsidRPr="00111147">
        <w:rPr>
          <w:rFonts w:ascii="Verdana" w:hAnsi="Verdana" w:eastAsiaTheme="minorHAnsi" w:cs="Arial"/>
          <w:color w:val="222222"/>
          <w:sz w:val="24"/>
          <w:szCs w:val="24"/>
          <w:shd w:val="clear" w:color="auto" w:fill="FFFFFF"/>
          <w:lang w:eastAsia="en-GB"/>
        </w:rPr>
        <w:t xml:space="preserve">Lord Trees asked a question pertaining to the impact of historic use of imidacloprid versus veterinary use on the appearance of this active ingredient in water. </w:t>
      </w:r>
    </w:p>
    <w:p w:rsidR="00872985" w:rsidRPr="00111147" w:rsidP="00872985">
      <w:pPr>
        <w:spacing w:line="240" w:lineRule="auto"/>
        <w:rPr>
          <w:rFonts w:ascii="Verdana" w:hAnsi="Verdana" w:cs="Arial"/>
          <w:sz w:val="24"/>
          <w:szCs w:val="24"/>
          <w:lang w:eastAsia="en-GB"/>
        </w:rPr>
      </w:pPr>
    </w:p>
    <w:p w:rsidR="00872985" w:rsidRPr="00111147" w:rsidP="00501E52">
      <w:pPr>
        <w:pStyle w:val="Heading2"/>
        <w:spacing w:before="0" w:line="360" w:lineRule="auto"/>
        <w:rPr>
          <w:rFonts w:ascii="Verdana" w:hAnsi="Verdana" w:cs="Arial"/>
          <w:color w:val="000000" w:themeColor="text1"/>
          <w:sz w:val="24"/>
          <w:szCs w:val="24"/>
          <w:shd w:val="clear" w:color="auto" w:fill="FFFFFF"/>
        </w:rPr>
      </w:pPr>
      <w:r w:rsidRPr="00111147">
        <w:rPr>
          <w:rFonts w:ascii="Verdana" w:hAnsi="Verdana" w:cs="Arial"/>
          <w:color w:val="000000" w:themeColor="text1"/>
          <w:sz w:val="24"/>
          <w:szCs w:val="24"/>
          <w:shd w:val="clear" w:color="auto" w:fill="FFFFFF"/>
        </w:rPr>
        <w:t>In their paper (Brown, D.M., Hughes, G.O., Starp, M. </w:t>
      </w:r>
      <w:r w:rsidRPr="00111147">
        <w:rPr>
          <w:rFonts w:ascii="Verdana" w:hAnsi="Verdana" w:cs="Arial"/>
          <w:i/>
          <w:iCs/>
          <w:color w:val="000000" w:themeColor="text1"/>
          <w:sz w:val="24"/>
          <w:szCs w:val="24"/>
          <w:shd w:val="clear" w:color="auto" w:fill="FFFFFF"/>
        </w:rPr>
        <w:t>et al.</w:t>
      </w:r>
      <w:r w:rsidRPr="00111147">
        <w:rPr>
          <w:rFonts w:ascii="Verdana" w:hAnsi="Verdana" w:cs="Arial"/>
          <w:color w:val="000000" w:themeColor="text1"/>
          <w:sz w:val="24"/>
          <w:szCs w:val="24"/>
          <w:shd w:val="clear" w:color="auto" w:fill="FFFFFF"/>
        </w:rPr>
        <w:t> Imidacloprid in UK surface waters: trends, sources, and pathways. </w:t>
      </w:r>
      <w:r w:rsidRPr="00111147">
        <w:rPr>
          <w:rFonts w:ascii="Verdana" w:hAnsi="Verdana" w:cs="Arial"/>
          <w:i/>
          <w:iCs/>
          <w:color w:val="000000" w:themeColor="text1"/>
          <w:sz w:val="24"/>
          <w:szCs w:val="24"/>
          <w:shd w:val="clear" w:color="auto" w:fill="FFFFFF"/>
        </w:rPr>
        <w:t>Environ Sci Eur</w:t>
      </w:r>
      <w:r w:rsidRPr="00111147">
        <w:rPr>
          <w:rFonts w:ascii="Verdana" w:hAnsi="Verdana" w:cs="Arial"/>
          <w:color w:val="000000" w:themeColor="text1"/>
          <w:sz w:val="24"/>
          <w:szCs w:val="24"/>
          <w:shd w:val="clear" w:color="auto" w:fill="FFFFFF"/>
        </w:rPr>
        <w:t> </w:t>
      </w:r>
      <w:r w:rsidRPr="00111147">
        <w:rPr>
          <w:rFonts w:ascii="Verdana" w:hAnsi="Verdana" w:cs="Arial"/>
          <w:b/>
          <w:bCs/>
          <w:color w:val="000000" w:themeColor="text1"/>
          <w:sz w:val="24"/>
          <w:szCs w:val="24"/>
          <w:shd w:val="clear" w:color="auto" w:fill="FFFFFF"/>
        </w:rPr>
        <w:t>37</w:t>
      </w:r>
      <w:r w:rsidRPr="00111147">
        <w:rPr>
          <w:rFonts w:ascii="Verdana" w:hAnsi="Verdana" w:cs="Arial"/>
          <w:color w:val="000000" w:themeColor="text1"/>
          <w:sz w:val="24"/>
          <w:szCs w:val="24"/>
          <w:shd w:val="clear" w:color="auto" w:fill="FFFFFF"/>
        </w:rPr>
        <w:t xml:space="preserve">, 198 (2025) </w:t>
      </w:r>
      <w:r>
        <w:fldChar w:fldCharType="begin"/>
      </w:r>
      <w:r>
        <w:instrText xml:space="preserve"> HYPERLINK "https://doi.org/10.1186/s12302-025-01236-0" </w:instrText>
      </w:r>
      <w:r>
        <w:fldChar w:fldCharType="separate"/>
      </w:r>
      <w:r w:rsidRPr="00111147">
        <w:rPr>
          <w:rStyle w:val="Hyperlink"/>
          <w:rFonts w:ascii="Verdana" w:hAnsi="Verdana" w:cs="Arial"/>
          <w:color w:val="000000" w:themeColor="text1"/>
          <w:sz w:val="24"/>
          <w:szCs w:val="24"/>
          <w:shd w:val="clear" w:color="auto" w:fill="FFFFFF"/>
        </w:rPr>
        <w:t>https://doi.org/10.1186/s12302-025-01236-0</w:t>
      </w:r>
      <w:r>
        <w:fldChar w:fldCharType="end"/>
      </w:r>
      <w:r w:rsidRPr="00111147">
        <w:rPr>
          <w:rFonts w:ascii="Verdana" w:hAnsi="Verdana" w:cs="Arial"/>
          <w:color w:val="000000" w:themeColor="text1"/>
          <w:sz w:val="24"/>
          <w:szCs w:val="24"/>
          <w:shd w:val="clear" w:color="auto" w:fill="FFFFFF"/>
        </w:rPr>
        <w:t>), the authors extensively review the potential sources (arable, veterinary and amenity uses) in water.</w:t>
      </w:r>
    </w:p>
    <w:p w:rsidR="00872985" w:rsidRPr="00111147" w:rsidP="00872985">
      <w:pPr>
        <w:rPr>
          <w:rFonts w:ascii="Verdana" w:hAnsi="Verdana" w:cs="Arial"/>
          <w:sz w:val="24"/>
          <w:szCs w:val="24"/>
        </w:rPr>
      </w:pPr>
    </w:p>
    <w:p w:rsidR="00501E52" w:rsidRPr="00111147" w:rsidP="00501E52">
      <w:pPr>
        <w:pStyle w:val="Heading2"/>
        <w:spacing w:before="0" w:line="360" w:lineRule="auto"/>
        <w:rPr>
          <w:rFonts w:ascii="Verdana" w:hAnsi="Verdana" w:cs="Arial"/>
          <w:color w:val="auto"/>
          <w:sz w:val="24"/>
          <w:szCs w:val="24"/>
        </w:rPr>
      </w:pPr>
      <w:r w:rsidRPr="00111147">
        <w:rPr>
          <w:rFonts w:ascii="Verdana" w:hAnsi="Verdana" w:eastAsiaTheme="minorHAnsi" w:cs="Arial"/>
          <w:color w:val="222222"/>
          <w:sz w:val="24"/>
          <w:szCs w:val="24"/>
          <w:shd w:val="clear" w:color="auto" w:fill="FFFFFF"/>
          <w:lang w:eastAsia="en-GB"/>
        </w:rPr>
        <w:t xml:space="preserve">One good way of illustrating the potential of historic use is to look at the presence of other neonicotinoids which were </w:t>
      </w:r>
      <w:r w:rsidRPr="00111147">
        <w:rPr>
          <w:rFonts w:ascii="Verdana" w:hAnsi="Verdana" w:eastAsiaTheme="minorHAnsi" w:cs="Arial"/>
          <w:color w:val="222222"/>
          <w:sz w:val="24"/>
          <w:szCs w:val="24"/>
          <w:u w:val="single"/>
          <w:shd w:val="clear" w:color="auto" w:fill="FFFFFF"/>
          <w:lang w:eastAsia="en-GB"/>
        </w:rPr>
        <w:t>only</w:t>
      </w:r>
      <w:r w:rsidRPr="00111147">
        <w:rPr>
          <w:rFonts w:ascii="Verdana" w:hAnsi="Verdana" w:eastAsiaTheme="minorHAnsi" w:cs="Arial"/>
          <w:color w:val="222222"/>
          <w:sz w:val="24"/>
          <w:szCs w:val="24"/>
          <w:shd w:val="clear" w:color="auto" w:fill="FFFFFF"/>
          <w:lang w:eastAsia="en-GB"/>
        </w:rPr>
        <w:t xml:space="preserve"> used as arable insecticides. In </w:t>
      </w:r>
      <w:r w:rsidRPr="00111147">
        <w:rPr>
          <w:rFonts w:ascii="Verdana" w:hAnsi="Verdana" w:eastAsiaTheme="minorHAnsi" w:cs="Arial"/>
          <w:color w:val="222222"/>
          <w:sz w:val="24"/>
          <w:szCs w:val="24"/>
          <w:shd w:val="clear" w:color="auto" w:fill="FFFFFF"/>
          <w:lang w:eastAsia="en-GB"/>
        </w:rPr>
        <w:t>their paper (Calum</w:t>
      </w:r>
      <w:r w:rsidRPr="00111147">
        <w:rPr>
          <w:rFonts w:ascii="Verdana" w:eastAsia="Times New Roman" w:hAnsi="Verdana" w:cs="Arial"/>
          <w:color w:val="auto"/>
          <w:sz w:val="24"/>
          <w:szCs w:val="24"/>
          <w:lang w:eastAsia="en-GB"/>
        </w:rPr>
        <w:t xml:space="preserve"> I. Ramage, Raquel Alfama Lopes dos Santos, </w:t>
      </w:r>
      <w:r>
        <w:fldChar w:fldCharType="begin"/>
      </w:r>
      <w:r>
        <w:instrText xml:space="preserve"> HYPERLINK "https://www.sciencedirect.com/author/16231808200/lisa-k-yon" </w:instrText>
      </w:r>
      <w:r>
        <w:fldChar w:fldCharType="separate"/>
      </w:r>
      <w:r w:rsidRPr="00111147">
        <w:rPr>
          <w:rFonts w:ascii="Verdana" w:eastAsia="Times New Roman" w:hAnsi="Verdana" w:cs="Arial"/>
          <w:color w:val="auto"/>
          <w:sz w:val="24"/>
          <w:szCs w:val="24"/>
          <w:lang w:eastAsia="en-GB"/>
        </w:rPr>
        <w:t>Lisa Yon</w:t>
      </w:r>
      <w:r>
        <w:fldChar w:fldCharType="end"/>
      </w:r>
      <w:r w:rsidRPr="00111147">
        <w:rPr>
          <w:rFonts w:ascii="Verdana" w:eastAsia="Times New Roman" w:hAnsi="Verdana" w:cs="Arial"/>
          <w:color w:val="auto"/>
          <w:sz w:val="24"/>
          <w:szCs w:val="24"/>
          <w:lang w:eastAsia="en-GB"/>
        </w:rPr>
        <w:t>, </w:t>
      </w:r>
      <w:r>
        <w:fldChar w:fldCharType="begin"/>
      </w:r>
      <w:r>
        <w:instrText xml:space="preserve"> HYPERLINK "https://www.sciencedirect.com/author/56134847400/matthew-f-johnson" </w:instrText>
      </w:r>
      <w:r>
        <w:fldChar w:fldCharType="separate"/>
      </w:r>
      <w:r w:rsidRPr="00111147">
        <w:rPr>
          <w:rFonts w:ascii="Verdana" w:eastAsia="Times New Roman" w:hAnsi="Verdana" w:cs="Arial"/>
          <w:color w:val="auto"/>
          <w:sz w:val="24"/>
          <w:szCs w:val="24"/>
          <w:lang w:eastAsia="en-GB"/>
        </w:rPr>
        <w:t>Matthew F. Johnson</w:t>
      </w:r>
      <w:r>
        <w:fldChar w:fldCharType="end"/>
      </w:r>
      <w:r w:rsidRPr="00111147">
        <w:rPr>
          <w:rFonts w:ascii="Verdana" w:eastAsia="Times New Roman" w:hAnsi="Verdana" w:cs="Arial"/>
          <w:color w:val="auto"/>
          <w:sz w:val="24"/>
          <w:szCs w:val="24"/>
          <w:lang w:eastAsia="en-GB"/>
        </w:rPr>
        <w:t>, </w:t>
      </w:r>
      <w:r>
        <w:fldChar w:fldCharType="begin"/>
      </w:r>
      <w:r>
        <w:instrText xml:space="preserve"> HYPERLINK "https://www.sciencedirect.com/author/7004688859/christopher-h-vane" </w:instrText>
      </w:r>
      <w:r>
        <w:fldChar w:fldCharType="separate"/>
      </w:r>
      <w:r w:rsidRPr="00111147">
        <w:rPr>
          <w:rFonts w:ascii="Verdana" w:eastAsia="Times New Roman" w:hAnsi="Verdana" w:cs="Arial"/>
          <w:color w:val="auto"/>
          <w:sz w:val="24"/>
          <w:szCs w:val="24"/>
          <w:lang w:eastAsia="en-GB"/>
        </w:rPr>
        <w:t>Christopher H. Vane</w:t>
      </w:r>
      <w:r>
        <w:fldChar w:fldCharType="end"/>
      </w:r>
      <w:r w:rsidRPr="00111147">
        <w:rPr>
          <w:rFonts w:ascii="Verdana" w:eastAsia="Times New Roman" w:hAnsi="Verdana" w:cs="Arial"/>
          <w:color w:val="auto"/>
          <w:sz w:val="24"/>
          <w:szCs w:val="24"/>
          <w:lang w:eastAsia="en-GB"/>
        </w:rPr>
        <w:t xml:space="preserve"> </w:t>
      </w:r>
      <w:r w:rsidRPr="00111147">
        <w:rPr>
          <w:rFonts w:ascii="Verdana" w:hAnsi="Verdana" w:cs="Arial"/>
          <w:color w:val="auto"/>
          <w:sz w:val="24"/>
          <w:szCs w:val="24"/>
        </w:rPr>
        <w:t xml:space="preserve">Widespread pesticide pollution in two English river catchments of contrasting land-use: from sediments to fish </w:t>
      </w:r>
      <w:r>
        <w:fldChar w:fldCharType="begin"/>
      </w:r>
      <w:r>
        <w:instrText xml:space="preserve"> HYPERLINK "https://www.sciencedirect.com/journal/environmental-pollution" \o "Go to Environmental Pollution on ScienceDirect" </w:instrText>
      </w:r>
      <w:r>
        <w:fldChar w:fldCharType="separate"/>
      </w:r>
      <w:r w:rsidRPr="00111147">
        <w:rPr>
          <w:rStyle w:val="anchor-text"/>
          <w:rFonts w:ascii="Verdana" w:hAnsi="Verdana" w:cs="Arial"/>
          <w:i/>
          <w:color w:val="auto"/>
          <w:sz w:val="24"/>
          <w:szCs w:val="24"/>
        </w:rPr>
        <w:t>Environmental Pollution</w:t>
      </w:r>
      <w:r>
        <w:fldChar w:fldCharType="end"/>
      </w:r>
      <w:r>
        <w:fldChar w:fldCharType="begin"/>
      </w:r>
      <w:r>
        <w:instrText xml:space="preserve"> HYPERLINK "https://www.sciencedirect.com/journal/environmental-pollution/vol/375/suppl/C" \o "Go to table of contents for this volume/issue" </w:instrText>
      </w:r>
      <w:r>
        <w:fldChar w:fldCharType="separate"/>
      </w:r>
      <w:r w:rsidRPr="00111147">
        <w:rPr>
          <w:rStyle w:val="anchor-text"/>
          <w:rFonts w:ascii="Verdana" w:hAnsi="Verdana" w:cs="Arial"/>
          <w:color w:val="auto"/>
          <w:sz w:val="24"/>
          <w:szCs w:val="24"/>
        </w:rPr>
        <w:t xml:space="preserve">  </w:t>
      </w:r>
      <w:r w:rsidRPr="00111147">
        <w:rPr>
          <w:rStyle w:val="anchor-text"/>
          <w:rFonts w:ascii="Verdana" w:hAnsi="Verdana" w:cs="Arial"/>
          <w:b/>
          <w:color w:val="auto"/>
          <w:sz w:val="24"/>
          <w:szCs w:val="24"/>
        </w:rPr>
        <w:t>375</w:t>
      </w:r>
      <w:r>
        <w:fldChar w:fldCharType="end"/>
      </w:r>
      <w:r w:rsidRPr="00111147">
        <w:rPr>
          <w:rFonts w:ascii="Verdana" w:hAnsi="Verdana" w:cs="Arial"/>
          <w:color w:val="auto"/>
          <w:sz w:val="24"/>
          <w:szCs w:val="24"/>
        </w:rPr>
        <w:t xml:space="preserve">, 126371 (2025) </w:t>
      </w:r>
      <w:r>
        <w:fldChar w:fldCharType="begin"/>
      </w:r>
      <w:r>
        <w:instrText xml:space="preserve"> HYPERLINK "https://www.sciencedirect.com/science/article/pii/S0269749125007444" </w:instrText>
      </w:r>
      <w:r>
        <w:fldChar w:fldCharType="separate"/>
      </w:r>
      <w:r w:rsidRPr="00111147">
        <w:rPr>
          <w:rStyle w:val="Hyperlink"/>
          <w:rFonts w:ascii="Verdana" w:hAnsi="Verdana" w:cs="Arial"/>
          <w:sz w:val="24"/>
          <w:szCs w:val="24"/>
        </w:rPr>
        <w:t>https://www.sciencedirect.com/science/article/pii/S0269749125007444</w:t>
      </w:r>
      <w:r>
        <w:fldChar w:fldCharType="end"/>
      </w:r>
      <w:r w:rsidRPr="00111147">
        <w:rPr>
          <w:rFonts w:ascii="Verdana" w:hAnsi="Verdana" w:cs="Arial"/>
          <w:color w:val="auto"/>
          <w:sz w:val="24"/>
          <w:szCs w:val="24"/>
        </w:rPr>
        <w:t>), the authors</w:t>
      </w:r>
      <w:r w:rsidRPr="00111147" w:rsidR="008C0E81">
        <w:rPr>
          <w:rFonts w:ascii="Verdana" w:hAnsi="Verdana" w:cs="Arial"/>
          <w:color w:val="auto"/>
          <w:sz w:val="24"/>
          <w:szCs w:val="24"/>
        </w:rPr>
        <w:t xml:space="preserve"> </w:t>
      </w:r>
      <w:r w:rsidRPr="00111147" w:rsidR="00EC1524">
        <w:rPr>
          <w:rFonts w:ascii="Verdana" w:hAnsi="Verdana" w:cs="Arial"/>
          <w:color w:val="auto"/>
          <w:sz w:val="24"/>
          <w:szCs w:val="24"/>
        </w:rPr>
        <w:t>also found</w:t>
      </w:r>
      <w:r w:rsidRPr="00111147" w:rsidR="008C0E81">
        <w:rPr>
          <w:rFonts w:ascii="Verdana" w:hAnsi="Verdana" w:cs="Arial"/>
          <w:color w:val="auto"/>
          <w:sz w:val="24"/>
          <w:szCs w:val="24"/>
        </w:rPr>
        <w:t xml:space="preserve"> clothianidin</w:t>
      </w:r>
      <w:r w:rsidRPr="00111147" w:rsidR="00EC1524">
        <w:rPr>
          <w:rFonts w:ascii="Verdana" w:hAnsi="Verdana" w:cs="Arial"/>
          <w:color w:val="auto"/>
          <w:sz w:val="24"/>
          <w:szCs w:val="24"/>
        </w:rPr>
        <w:t>, an agricultural neonicotinoid withdrawn in 2017, and never used in veterinary medicine, was found at higher concentrations in the water than imidacloprid.</w:t>
      </w:r>
    </w:p>
    <w:p w:rsidR="00872985" w:rsidRPr="00111147" w:rsidP="00872985">
      <w:pPr>
        <w:spacing w:line="240" w:lineRule="auto"/>
        <w:rPr>
          <w:rFonts w:ascii="Verdana" w:eastAsia="Times New Roman" w:hAnsi="Verdana" w:cs="Arial"/>
          <w:color w:val="1F1F1F"/>
          <w:sz w:val="24"/>
          <w:szCs w:val="24"/>
          <w:lang w:eastAsia="en-GB"/>
        </w:rPr>
      </w:pPr>
    </w:p>
    <w:p w:rsidR="00163AC5" w:rsidRPr="00111147" w:rsidP="00872985">
      <w:pPr>
        <w:spacing w:line="360" w:lineRule="auto"/>
        <w:rPr>
          <w:rFonts w:ascii="Verdana" w:eastAsia="Times New Roman" w:hAnsi="Verdana" w:cs="Arial"/>
          <w:color w:val="1F1F1F"/>
          <w:sz w:val="24"/>
          <w:szCs w:val="24"/>
          <w:lang w:eastAsia="en-GB"/>
        </w:rPr>
      </w:pPr>
      <w:r w:rsidRPr="00111147">
        <w:rPr>
          <w:rFonts w:ascii="Verdana" w:eastAsia="Times New Roman" w:hAnsi="Verdana" w:cs="Arial"/>
          <w:color w:val="1F1F1F"/>
          <w:sz w:val="24"/>
          <w:szCs w:val="24"/>
          <w:lang w:eastAsia="en-GB"/>
        </w:rPr>
        <w:t>This sort of observation cannot determine to what exten</w:t>
      </w:r>
      <w:r w:rsidRPr="00111147" w:rsidR="00BE6807">
        <w:rPr>
          <w:rFonts w:ascii="Verdana" w:eastAsia="Times New Roman" w:hAnsi="Verdana" w:cs="Arial"/>
          <w:color w:val="1F1F1F"/>
          <w:sz w:val="24"/>
          <w:szCs w:val="24"/>
          <w:lang w:eastAsia="en-GB"/>
        </w:rPr>
        <w:t>t</w:t>
      </w:r>
      <w:r w:rsidRPr="00111147">
        <w:rPr>
          <w:rFonts w:ascii="Verdana" w:eastAsia="Times New Roman" w:hAnsi="Verdana" w:cs="Arial"/>
          <w:color w:val="1F1F1F"/>
          <w:sz w:val="24"/>
          <w:szCs w:val="24"/>
          <w:lang w:eastAsia="en-GB"/>
        </w:rPr>
        <w:t xml:space="preserve"> historic use of imidacloprid contributes to river presence, only that it may do, and, from an Elanco </w:t>
      </w:r>
      <w:r w:rsidRPr="00111147" w:rsidR="00013F17">
        <w:rPr>
          <w:rFonts w:ascii="Verdana" w:eastAsia="Times New Roman" w:hAnsi="Verdana" w:cs="Arial"/>
          <w:color w:val="1F1F1F"/>
          <w:sz w:val="24"/>
          <w:szCs w:val="24"/>
          <w:lang w:eastAsia="en-GB"/>
        </w:rPr>
        <w:t xml:space="preserve">Animal Health </w:t>
      </w:r>
      <w:r w:rsidRPr="00111147">
        <w:rPr>
          <w:rFonts w:ascii="Verdana" w:eastAsia="Times New Roman" w:hAnsi="Verdana" w:cs="Arial"/>
          <w:color w:val="1F1F1F"/>
          <w:sz w:val="24"/>
          <w:szCs w:val="24"/>
          <w:lang w:eastAsia="en-GB"/>
        </w:rPr>
        <w:t xml:space="preserve">perspective, </w:t>
      </w:r>
      <w:r w:rsidRPr="00111147" w:rsidR="00140BA3">
        <w:rPr>
          <w:rFonts w:ascii="Verdana" w:eastAsia="Times New Roman" w:hAnsi="Verdana" w:cs="Arial"/>
          <w:color w:val="1F1F1F"/>
          <w:sz w:val="24"/>
          <w:szCs w:val="24"/>
          <w:lang w:eastAsia="en-GB"/>
        </w:rPr>
        <w:t xml:space="preserve">its presence </w:t>
      </w:r>
      <w:r w:rsidRPr="00111147">
        <w:rPr>
          <w:rFonts w:ascii="Verdana" w:eastAsia="Times New Roman" w:hAnsi="Verdana" w:cs="Arial"/>
          <w:color w:val="1F1F1F"/>
          <w:sz w:val="24"/>
          <w:szCs w:val="24"/>
          <w:lang w:eastAsia="en-GB"/>
        </w:rPr>
        <w:t>is not a reason for complacency</w:t>
      </w:r>
      <w:r w:rsidRPr="00111147" w:rsidR="00140BA3">
        <w:rPr>
          <w:rFonts w:ascii="Verdana" w:eastAsia="Times New Roman" w:hAnsi="Verdana" w:cs="Arial"/>
          <w:color w:val="1F1F1F"/>
          <w:sz w:val="24"/>
          <w:szCs w:val="24"/>
          <w:lang w:eastAsia="en-GB"/>
        </w:rPr>
        <w:t xml:space="preserve"> when seeking further reductions of the active ingredient in water</w:t>
      </w:r>
      <w:r w:rsidRPr="00111147">
        <w:rPr>
          <w:rFonts w:ascii="Verdana" w:eastAsia="Times New Roman" w:hAnsi="Verdana" w:cs="Arial"/>
          <w:color w:val="1F1F1F"/>
          <w:sz w:val="24"/>
          <w:szCs w:val="24"/>
          <w:lang w:eastAsia="en-GB"/>
        </w:rPr>
        <w:t>.</w:t>
      </w:r>
    </w:p>
    <w:p w:rsidR="00163AC5" w:rsidRPr="00111147" w:rsidP="00163AC5">
      <w:pPr>
        <w:spacing w:line="360" w:lineRule="auto"/>
        <w:rPr>
          <w:rFonts w:ascii="Verdana" w:hAnsi="Verdana" w:cs="Arial"/>
          <w:b/>
          <w:color w:val="000000" w:themeColor="text1"/>
          <w:sz w:val="24"/>
          <w:szCs w:val="24"/>
        </w:rPr>
      </w:pPr>
      <w:r w:rsidRPr="00111147">
        <w:rPr>
          <w:rFonts w:ascii="Verdana" w:hAnsi="Verdana" w:cs="Arial"/>
          <w:b/>
          <w:color w:val="000000" w:themeColor="text1"/>
          <w:sz w:val="24"/>
          <w:szCs w:val="24"/>
        </w:rPr>
        <w:t xml:space="preserve">3. </w:t>
      </w:r>
      <w:r w:rsidRPr="00111147">
        <w:rPr>
          <w:rFonts w:ascii="Verdana" w:hAnsi="Verdana" w:cs="Arial"/>
          <w:b/>
          <w:color w:val="000000" w:themeColor="text1"/>
          <w:sz w:val="24"/>
          <w:szCs w:val="24"/>
        </w:rPr>
        <w:t>Human Health Studies</w:t>
      </w:r>
    </w:p>
    <w:p w:rsidR="00163AC5" w:rsidRPr="00111147" w:rsidP="00714379">
      <w:pPr>
        <w:spacing w:before="100" w:beforeAutospacing="1" w:after="100" w:afterAutospacing="1" w:line="360" w:lineRule="auto"/>
        <w:rPr>
          <w:rFonts w:ascii="Verdana" w:hAnsi="Verdana" w:cs="Arial"/>
          <w:b/>
          <w:color w:val="000000" w:themeColor="text1"/>
          <w:sz w:val="24"/>
          <w:szCs w:val="24"/>
        </w:rPr>
      </w:pPr>
      <w:r w:rsidRPr="00111147">
        <w:rPr>
          <w:rFonts w:ascii="Verdana" w:hAnsi="Verdana" w:cs="Arial"/>
          <w:color w:val="000000" w:themeColor="text1"/>
          <w:sz w:val="24"/>
          <w:szCs w:val="24"/>
        </w:rPr>
        <w:t xml:space="preserve">Members of the Committee asked for our assessment of the depth and reliability of the evidence around health impacts and how much resource was put into health risk assessment. We would defer to the VMD as to the detail of what is required for the regulatory approval assessment of a </w:t>
      </w:r>
      <w:r w:rsidRPr="00111147">
        <w:rPr>
          <w:rFonts w:ascii="Verdana" w:hAnsi="Verdana" w:cs="Arial"/>
          <w:color w:val="000000" w:themeColor="text1"/>
          <w:sz w:val="24"/>
          <w:szCs w:val="24"/>
        </w:rPr>
        <w:t>veterinary medicine,</w:t>
      </w:r>
      <w:r w:rsidRPr="00111147" w:rsidR="00714379">
        <w:rPr>
          <w:rFonts w:ascii="Verdana" w:hAnsi="Verdana" w:cs="Arial"/>
          <w:color w:val="000000" w:themeColor="text1"/>
          <w:sz w:val="24"/>
          <w:szCs w:val="24"/>
        </w:rPr>
        <w:t xml:space="preserve"> but the requirements are extensive and detailed, and in the case of imidacloprid, given its widespread and continued use as an arable insecticide in countries outside the UK and the European Union, regularly reviewed</w:t>
      </w:r>
      <w:r w:rsidRPr="00111147" w:rsidR="00A1230A">
        <w:rPr>
          <w:rFonts w:ascii="Verdana" w:hAnsi="Verdana" w:cs="Arial"/>
          <w:color w:val="000000" w:themeColor="text1"/>
          <w:sz w:val="24"/>
          <w:szCs w:val="24"/>
        </w:rPr>
        <w:t>.</w:t>
      </w:r>
      <w:r w:rsidRPr="00111147">
        <w:rPr>
          <w:rFonts w:ascii="Verdana" w:hAnsi="Verdana" w:cs="Arial"/>
          <w:color w:val="000000" w:themeColor="text1"/>
          <w:sz w:val="24"/>
          <w:szCs w:val="24"/>
        </w:rPr>
        <w:t xml:space="preserve"> </w:t>
      </w:r>
    </w:p>
    <w:p w:rsidR="00872985" w:rsidRPr="00111147" w:rsidP="00872985">
      <w:pPr>
        <w:spacing w:line="360" w:lineRule="auto"/>
        <w:rPr>
          <w:rFonts w:ascii="Verdana" w:hAnsi="Verdana" w:cs="Arial"/>
          <w:b/>
          <w:color w:val="000000" w:themeColor="text1"/>
          <w:sz w:val="24"/>
          <w:szCs w:val="24"/>
        </w:rPr>
      </w:pPr>
      <w:r w:rsidRPr="00111147">
        <w:rPr>
          <w:rFonts w:ascii="Verdana" w:hAnsi="Verdana" w:cs="Arial"/>
          <w:b/>
          <w:color w:val="000000" w:themeColor="text1"/>
          <w:sz w:val="24"/>
          <w:szCs w:val="24"/>
        </w:rPr>
        <w:t xml:space="preserve">4. </w:t>
      </w:r>
      <w:r w:rsidRPr="00111147" w:rsidR="008E706B">
        <w:rPr>
          <w:rFonts w:ascii="Verdana" w:hAnsi="Verdana" w:cs="Arial"/>
          <w:b/>
          <w:color w:val="000000" w:themeColor="text1"/>
          <w:sz w:val="24"/>
          <w:szCs w:val="24"/>
        </w:rPr>
        <w:t>The Prevalence of Fleas on UK Pets</w:t>
      </w:r>
    </w:p>
    <w:p w:rsidR="00872985" w:rsidRPr="00111147" w:rsidP="00872985">
      <w:pPr>
        <w:spacing w:line="360" w:lineRule="auto"/>
        <w:rPr>
          <w:rFonts w:ascii="Verdana" w:eastAsia="Times New Roman" w:hAnsi="Verdana" w:cs="Arial"/>
          <w:color w:val="000000" w:themeColor="text1"/>
          <w:sz w:val="24"/>
          <w:szCs w:val="24"/>
          <w:lang w:eastAsia="en-GB"/>
        </w:rPr>
      </w:pPr>
      <w:r w:rsidRPr="00111147">
        <w:rPr>
          <w:rFonts w:ascii="Verdana" w:hAnsi="Verdana" w:cs="Arial"/>
          <w:color w:val="000000" w:themeColor="text1"/>
          <w:sz w:val="24"/>
          <w:szCs w:val="24"/>
        </w:rPr>
        <w:t>In response to a number of questions from members of the Committee on the need for flea preventative treatments, a</w:t>
      </w:r>
      <w:r w:rsidRPr="00111147">
        <w:rPr>
          <w:rFonts w:ascii="Verdana" w:hAnsi="Verdana" w:cs="Arial"/>
          <w:color w:val="000000" w:themeColor="text1"/>
          <w:sz w:val="24"/>
          <w:szCs w:val="24"/>
        </w:rPr>
        <w:t>n article by Kre</w:t>
      </w:r>
      <w:r w:rsidRPr="00111147" w:rsidR="006A0BAA">
        <w:rPr>
          <w:rFonts w:ascii="Verdana" w:hAnsi="Verdana" w:cs="Arial"/>
          <w:color w:val="000000" w:themeColor="text1"/>
          <w:sz w:val="24"/>
          <w:szCs w:val="24"/>
        </w:rPr>
        <w:t>a</w:t>
      </w:r>
      <w:r w:rsidRPr="00111147">
        <w:rPr>
          <w:rFonts w:ascii="Verdana" w:hAnsi="Verdana" w:cs="Arial"/>
          <w:color w:val="000000" w:themeColor="text1"/>
          <w:sz w:val="24"/>
          <w:szCs w:val="24"/>
        </w:rPr>
        <w:t>vet (</w:t>
      </w:r>
      <w:r w:rsidRPr="00111147">
        <w:rPr>
          <w:rFonts w:ascii="Verdana" w:hAnsi="Verdana" w:cs="Arial"/>
          <w:b/>
          <w:color w:val="000000" w:themeColor="text1"/>
          <w:sz w:val="24"/>
          <w:szCs w:val="24"/>
        </w:rPr>
        <w:t>First quantitative assessment of the effects of parasite control in dogs and cats in the UK</w:t>
      </w:r>
      <w:r w:rsidRPr="00111147">
        <w:rPr>
          <w:rFonts w:ascii="Verdana" w:hAnsi="Verdana" w:cs="Arial"/>
          <w:color w:val="000000" w:themeColor="text1"/>
          <w:sz w:val="24"/>
          <w:szCs w:val="24"/>
        </w:rPr>
        <w:t xml:space="preserve"> A Gianelli </w:t>
      </w:r>
      <w:r w:rsidRPr="00111147">
        <w:rPr>
          <w:rFonts w:ascii="Verdana" w:hAnsi="Verdana" w:cs="Arial"/>
          <w:i/>
          <w:color w:val="000000" w:themeColor="text1"/>
          <w:sz w:val="24"/>
          <w:szCs w:val="24"/>
        </w:rPr>
        <w:t>et al</w:t>
      </w:r>
      <w:r w:rsidRPr="00111147">
        <w:rPr>
          <w:rFonts w:ascii="Verdana" w:hAnsi="Verdana" w:cs="Arial"/>
          <w:color w:val="000000" w:themeColor="text1"/>
          <w:sz w:val="24"/>
          <w:szCs w:val="24"/>
        </w:rPr>
        <w:t xml:space="preserve">, Parasites Vectors 18, 2025 498) attempts to model and make the “first quantitative assessment of the effects of parasite control in dogs and cats in the UK”. </w:t>
      </w:r>
    </w:p>
    <w:p w:rsidR="00872985" w:rsidRPr="00111147" w:rsidP="00872985">
      <w:pPr>
        <w:spacing w:line="360" w:lineRule="auto"/>
        <w:rPr>
          <w:rFonts w:ascii="Verdana" w:hAnsi="Verdana" w:cs="Arial"/>
          <w:color w:val="000000" w:themeColor="text1"/>
          <w:sz w:val="24"/>
          <w:szCs w:val="24"/>
        </w:rPr>
      </w:pPr>
      <w:r w:rsidRPr="00111147">
        <w:rPr>
          <w:rFonts w:ascii="Verdana" w:hAnsi="Verdana" w:cs="Arial"/>
          <w:color w:val="000000" w:themeColor="text1"/>
          <w:sz w:val="24"/>
          <w:szCs w:val="24"/>
        </w:rPr>
        <w:t xml:space="preserve">It suggests that current parasite control already prevents 5.5 million infections in UK dogs and cats each year, saving households around £53 million per year in veterinary costs, but infection reduction could be increased by nearly 4 million more under “optimal compliance” conditions. Current flea prevention is estimated to save £2.2 million (dogs) and £11.6 million (cats) in annual veterinary costs, based on a reduction of 16,600 veterinary consultations for dogs and 77,100 for cats, as well as 3900 cases of dermatitis in dogs and 23,100 in cats. </w:t>
      </w:r>
    </w:p>
    <w:p w:rsidR="007F3E72" w:rsidRPr="00111147" w:rsidP="00EC1524">
      <w:pPr>
        <w:spacing w:line="360" w:lineRule="auto"/>
        <w:rPr>
          <w:rFonts w:ascii="Verdana" w:eastAsia="Times New Roman" w:hAnsi="Verdana" w:cs="Arial"/>
          <w:b/>
          <w:color w:val="1F1F1F"/>
          <w:sz w:val="24"/>
          <w:szCs w:val="24"/>
          <w:lang w:eastAsia="en-GB"/>
        </w:rPr>
      </w:pPr>
      <w:r w:rsidRPr="00111147">
        <w:rPr>
          <w:rFonts w:ascii="Verdana" w:eastAsia="Times New Roman" w:hAnsi="Verdana" w:cs="Arial"/>
          <w:b/>
          <w:color w:val="1F1F1F"/>
          <w:sz w:val="24"/>
          <w:szCs w:val="24"/>
          <w:lang w:eastAsia="en-GB"/>
        </w:rPr>
        <w:t>5</w:t>
      </w:r>
      <w:r w:rsidRPr="00111147">
        <w:rPr>
          <w:rFonts w:ascii="Verdana" w:eastAsia="Times New Roman" w:hAnsi="Verdana" w:cs="Arial"/>
          <w:b/>
          <w:color w:val="1F1F1F"/>
          <w:sz w:val="24"/>
          <w:szCs w:val="24"/>
          <w:lang w:eastAsia="en-GB"/>
        </w:rPr>
        <w:t xml:space="preserve">. </w:t>
      </w:r>
      <w:r w:rsidRPr="00111147" w:rsidR="00086C5A">
        <w:rPr>
          <w:rFonts w:ascii="Verdana" w:eastAsia="Times New Roman" w:hAnsi="Verdana" w:cs="Arial"/>
          <w:b/>
          <w:color w:val="1F1F1F"/>
          <w:sz w:val="24"/>
          <w:szCs w:val="24"/>
          <w:lang w:eastAsia="en-GB"/>
        </w:rPr>
        <w:t xml:space="preserve"> Risk assessment and educational resources</w:t>
      </w:r>
    </w:p>
    <w:p w:rsidR="00013F17" w:rsidRPr="00111147" w:rsidP="00ED7AE0">
      <w:pPr>
        <w:spacing w:after="0" w:line="360" w:lineRule="auto"/>
        <w:rPr>
          <w:rFonts w:ascii="Verdana" w:eastAsia="Times New Roman" w:hAnsi="Verdana" w:cs="Arial"/>
          <w:color w:val="1F1F1F"/>
          <w:sz w:val="24"/>
          <w:szCs w:val="24"/>
          <w:lang w:eastAsia="en-GB"/>
        </w:rPr>
      </w:pPr>
      <w:r w:rsidRPr="00111147">
        <w:rPr>
          <w:rFonts w:ascii="Verdana" w:eastAsia="Times New Roman" w:hAnsi="Verdana" w:cs="Arial"/>
          <w:color w:val="1F1F1F"/>
          <w:sz w:val="24"/>
          <w:szCs w:val="24"/>
          <w:lang w:eastAsia="en-GB"/>
        </w:rPr>
        <w:t xml:space="preserve">A number of the Committee </w:t>
      </w:r>
      <w:r w:rsidRPr="00111147" w:rsidR="00ED7AE0">
        <w:rPr>
          <w:rFonts w:ascii="Verdana" w:eastAsia="Times New Roman" w:hAnsi="Verdana" w:cs="Arial"/>
          <w:color w:val="1F1F1F"/>
          <w:sz w:val="24"/>
          <w:szCs w:val="24"/>
          <w:lang w:eastAsia="en-GB"/>
        </w:rPr>
        <w:t xml:space="preserve">questioned how veterinary practices and pet owners can assess the risk profile of pets and make better decisions as to which flea treatment is most appropriate, and Dr Skelly </w:t>
      </w:r>
      <w:r w:rsidRPr="00111147" w:rsidR="00086C5A">
        <w:rPr>
          <w:rFonts w:ascii="Verdana" w:eastAsia="Times New Roman" w:hAnsi="Verdana" w:cs="Arial"/>
          <w:color w:val="1F1F1F"/>
          <w:sz w:val="24"/>
          <w:szCs w:val="24"/>
          <w:lang w:eastAsia="en-GB"/>
        </w:rPr>
        <w:t>mentioned a range of educational materials and resources available from Elanco</w:t>
      </w:r>
      <w:r w:rsidRPr="00111147" w:rsidR="00ED7AE0">
        <w:rPr>
          <w:rFonts w:ascii="Verdana" w:eastAsia="Times New Roman" w:hAnsi="Verdana" w:cs="Arial"/>
          <w:color w:val="1F1F1F"/>
          <w:sz w:val="24"/>
          <w:szCs w:val="24"/>
          <w:lang w:eastAsia="en-GB"/>
        </w:rPr>
        <w:t xml:space="preserve">. </w:t>
      </w:r>
    </w:p>
    <w:p w:rsidR="00714379" w:rsidRPr="00111147" w:rsidP="00013F17">
      <w:pPr>
        <w:spacing w:after="0" w:line="360" w:lineRule="auto"/>
        <w:rPr>
          <w:rFonts w:ascii="Verdana" w:hAnsi="Verdana" w:cs="Arial"/>
          <w:sz w:val="24"/>
          <w:szCs w:val="24"/>
        </w:rPr>
      </w:pPr>
    </w:p>
    <w:p w:rsidR="00013F17" w:rsidRPr="00111147" w:rsidP="00013F17">
      <w:pPr>
        <w:spacing w:after="0" w:line="360" w:lineRule="auto"/>
        <w:rPr>
          <w:rFonts w:ascii="Verdana" w:hAnsi="Verdana" w:cs="Arial"/>
          <w:sz w:val="24"/>
          <w:szCs w:val="24"/>
        </w:rPr>
      </w:pPr>
      <w:r w:rsidRPr="00111147">
        <w:rPr>
          <w:rFonts w:ascii="Verdana" w:hAnsi="Verdana" w:cs="Arial"/>
          <w:sz w:val="24"/>
          <w:szCs w:val="24"/>
        </w:rPr>
        <w:t xml:space="preserve">Elanco </w:t>
      </w:r>
      <w:r w:rsidRPr="00111147">
        <w:rPr>
          <w:rFonts w:ascii="Verdana" w:eastAsia="Times New Roman" w:hAnsi="Verdana" w:cs="Arial"/>
          <w:color w:val="1F1F1F"/>
          <w:sz w:val="24"/>
          <w:szCs w:val="24"/>
          <w:lang w:eastAsia="en-GB"/>
        </w:rPr>
        <w:t>Animal Health</w:t>
      </w:r>
      <w:r w:rsidRPr="00111147">
        <w:rPr>
          <w:rFonts w:ascii="Verdana" w:hAnsi="Verdana" w:cs="Arial"/>
          <w:sz w:val="24"/>
          <w:szCs w:val="24"/>
        </w:rPr>
        <w:t xml:space="preserve"> believes that the use of spot-on treatments containing imidacloprid works very well for many pets but is not suitable for pets that routinely like to swim in pools or other watercourses. For these pets, a tablet-formulated treatment is more appropriate. </w:t>
      </w:r>
    </w:p>
    <w:p w:rsidR="00C92C6C" w:rsidRPr="00111147" w:rsidP="00013F17">
      <w:pPr>
        <w:spacing w:after="0" w:line="360" w:lineRule="auto"/>
        <w:rPr>
          <w:rFonts w:ascii="Verdana" w:hAnsi="Verdana" w:cs="Arial"/>
          <w:sz w:val="24"/>
          <w:szCs w:val="24"/>
        </w:rPr>
      </w:pPr>
    </w:p>
    <w:p w:rsidR="004F1FC2" w:rsidRPr="00111147" w:rsidP="00013F17">
      <w:pPr>
        <w:spacing w:after="0" w:line="360" w:lineRule="auto"/>
        <w:rPr>
          <w:rFonts w:ascii="Verdana" w:hAnsi="Verdana" w:cs="Arial"/>
          <w:sz w:val="24"/>
          <w:szCs w:val="24"/>
        </w:rPr>
      </w:pPr>
      <w:r w:rsidRPr="00111147">
        <w:rPr>
          <w:rFonts w:ascii="Verdana" w:hAnsi="Verdana" w:cs="Arial"/>
          <w:sz w:val="24"/>
          <w:szCs w:val="24"/>
        </w:rPr>
        <w:t xml:space="preserve">Likewise, where a pet owner washes their cat or dog more often, or </w:t>
      </w:r>
      <w:r w:rsidRPr="00111147" w:rsidR="00A457BA">
        <w:rPr>
          <w:rFonts w:ascii="Verdana" w:hAnsi="Verdana" w:cs="Arial"/>
          <w:sz w:val="24"/>
          <w:szCs w:val="24"/>
        </w:rPr>
        <w:t xml:space="preserve">regularly </w:t>
      </w:r>
      <w:r w:rsidRPr="00111147">
        <w:rPr>
          <w:rFonts w:ascii="Verdana" w:hAnsi="Verdana" w:cs="Arial"/>
          <w:sz w:val="24"/>
          <w:szCs w:val="24"/>
        </w:rPr>
        <w:t xml:space="preserve">sends them to a grooming parlour, it might be more appropriate </w:t>
      </w:r>
      <w:r w:rsidRPr="00111147">
        <w:rPr>
          <w:rFonts w:ascii="Verdana" w:hAnsi="Verdana" w:cs="Arial"/>
          <w:sz w:val="24"/>
          <w:szCs w:val="24"/>
        </w:rPr>
        <w:t xml:space="preserve">to use a tablet flea treatment, or at least to strictly follow guidance on the time between administering a spot-on treatment and washing or grooming their pets. Elanco </w:t>
      </w:r>
      <w:r w:rsidRPr="00111147">
        <w:rPr>
          <w:rFonts w:ascii="Verdana" w:eastAsia="Times New Roman" w:hAnsi="Verdana" w:cs="Arial"/>
          <w:color w:val="1F1F1F"/>
          <w:sz w:val="24"/>
          <w:szCs w:val="24"/>
          <w:lang w:eastAsia="en-GB"/>
        </w:rPr>
        <w:t xml:space="preserve">Animal Health </w:t>
      </w:r>
      <w:r w:rsidRPr="00111147">
        <w:rPr>
          <w:rFonts w:ascii="Verdana" w:hAnsi="Verdana" w:cs="Arial"/>
          <w:sz w:val="24"/>
          <w:szCs w:val="24"/>
        </w:rPr>
        <w:t>encourages responsible use and makes it clear that not following the instructions “can leave your pet unprotected and potentially have effects on the environment.”</w:t>
      </w:r>
    </w:p>
    <w:p w:rsidR="00013F17" w:rsidRPr="00111147" w:rsidP="00ED7AE0">
      <w:pPr>
        <w:spacing w:after="0" w:line="360" w:lineRule="auto"/>
        <w:rPr>
          <w:rFonts w:ascii="Verdana" w:hAnsi="Verdana" w:cs="Arial"/>
          <w:sz w:val="24"/>
          <w:szCs w:val="24"/>
        </w:rPr>
      </w:pPr>
    </w:p>
    <w:p w:rsidR="007F3E72" w:rsidRPr="00111147" w:rsidP="00ED7AE0">
      <w:pPr>
        <w:spacing w:after="0" w:line="360" w:lineRule="auto"/>
        <w:rPr>
          <w:rFonts w:ascii="Verdana" w:hAnsi="Verdana" w:cs="Arial"/>
          <w:sz w:val="24"/>
          <w:szCs w:val="24"/>
        </w:rPr>
      </w:pPr>
      <w:r w:rsidRPr="00111147">
        <w:rPr>
          <w:rFonts w:ascii="Verdana" w:hAnsi="Verdana" w:cs="Arial"/>
          <w:sz w:val="24"/>
          <w:szCs w:val="24"/>
        </w:rPr>
        <w:t xml:space="preserve">Elanco </w:t>
      </w:r>
      <w:r w:rsidRPr="00111147" w:rsidR="00ED7AE0">
        <w:rPr>
          <w:rFonts w:ascii="Verdana" w:hAnsi="Verdana" w:cs="Arial"/>
          <w:sz w:val="24"/>
          <w:szCs w:val="24"/>
        </w:rPr>
        <w:t xml:space="preserve">Animal Health </w:t>
      </w:r>
      <w:r w:rsidRPr="00111147">
        <w:rPr>
          <w:rFonts w:ascii="Verdana" w:hAnsi="Verdana" w:cs="Arial"/>
          <w:sz w:val="24"/>
          <w:szCs w:val="24"/>
        </w:rPr>
        <w:t>has developed bespoke responsible use web</w:t>
      </w:r>
      <w:r w:rsidRPr="00111147" w:rsidR="00ED7AE0">
        <w:rPr>
          <w:rFonts w:ascii="Verdana" w:hAnsi="Verdana" w:cs="Arial"/>
          <w:sz w:val="24"/>
          <w:szCs w:val="24"/>
        </w:rPr>
        <w:t xml:space="preserve">tools </w:t>
      </w:r>
      <w:r w:rsidRPr="00111147">
        <w:rPr>
          <w:rFonts w:ascii="Verdana" w:hAnsi="Verdana" w:cs="Arial"/>
          <w:sz w:val="24"/>
          <w:szCs w:val="24"/>
        </w:rPr>
        <w:t xml:space="preserve">for </w:t>
      </w:r>
      <w:r>
        <w:fldChar w:fldCharType="begin"/>
      </w:r>
      <w:r>
        <w:instrText xml:space="preserve"> HYPERLINK "https://mypetandi.elanco.com/en_gb/parasites/responsible-use-of-medicines-in-pets/flea-and-tick-products" </w:instrText>
      </w:r>
      <w:r>
        <w:fldChar w:fldCharType="separate"/>
      </w:r>
      <w:r w:rsidRPr="00111147">
        <w:rPr>
          <w:rStyle w:val="Hyperlink"/>
          <w:rFonts w:ascii="Verdana" w:hAnsi="Verdana" w:cs="Arial"/>
          <w:color w:val="auto"/>
          <w:sz w:val="24"/>
          <w:szCs w:val="24"/>
        </w:rPr>
        <w:t>pet owners</w:t>
      </w:r>
      <w:r>
        <w:fldChar w:fldCharType="end"/>
      </w:r>
      <w:r w:rsidRPr="00111147">
        <w:rPr>
          <w:rFonts w:ascii="Verdana" w:hAnsi="Verdana" w:cs="Arial"/>
          <w:sz w:val="24"/>
          <w:szCs w:val="24"/>
        </w:rPr>
        <w:t xml:space="preserve"> </w:t>
      </w:r>
      <w:r w:rsidRPr="00111147" w:rsidR="00ED7AE0">
        <w:rPr>
          <w:rFonts w:ascii="Verdana" w:hAnsi="Verdana" w:cs="Arial"/>
          <w:sz w:val="24"/>
          <w:szCs w:val="24"/>
        </w:rPr>
        <w:t xml:space="preserve">and </w:t>
      </w:r>
      <w:r w:rsidRPr="00111147">
        <w:rPr>
          <w:rFonts w:ascii="Verdana" w:hAnsi="Verdana" w:cs="Arial"/>
          <w:sz w:val="24"/>
          <w:szCs w:val="24"/>
        </w:rPr>
        <w:t xml:space="preserve"> </w:t>
      </w:r>
      <w:r>
        <w:fldChar w:fldCharType="begin"/>
      </w:r>
      <w:r>
        <w:instrText xml:space="preserve"> HYPERLINK "https://my.elanco.com/en_gb/about/responsible-use-of-parasiticides-in-pets" </w:instrText>
      </w:r>
      <w:r>
        <w:fldChar w:fldCharType="separate"/>
      </w:r>
      <w:r w:rsidRPr="00111147">
        <w:rPr>
          <w:rStyle w:val="Hyperlink"/>
          <w:rFonts w:ascii="Verdana" w:hAnsi="Verdana" w:cs="Arial"/>
          <w:color w:val="auto"/>
          <w:sz w:val="24"/>
          <w:szCs w:val="24"/>
        </w:rPr>
        <w:t>product suppliers</w:t>
      </w:r>
      <w:r>
        <w:fldChar w:fldCharType="end"/>
      </w:r>
      <w:r w:rsidRPr="00111147" w:rsidR="00ED7AE0">
        <w:rPr>
          <w:rFonts w:ascii="Verdana" w:hAnsi="Verdana" w:cs="Arial"/>
          <w:sz w:val="24"/>
          <w:szCs w:val="24"/>
        </w:rPr>
        <w:t xml:space="preserve">, and </w:t>
      </w:r>
      <w:r w:rsidRPr="00111147">
        <w:rPr>
          <w:rFonts w:ascii="Verdana" w:hAnsi="Verdana" w:cs="Arial"/>
          <w:sz w:val="24"/>
          <w:szCs w:val="24"/>
          <w:lang w:val="en-US"/>
        </w:rPr>
        <w:t>promotes</w:t>
      </w:r>
      <w:r w:rsidRPr="00111147">
        <w:rPr>
          <w:rFonts w:ascii="Verdana" w:hAnsi="Verdana" w:cs="Arial"/>
          <w:sz w:val="24"/>
          <w:szCs w:val="24"/>
        </w:rPr>
        <w:t xml:space="preserve"> </w:t>
      </w:r>
      <w:r>
        <w:fldChar w:fldCharType="begin"/>
      </w:r>
      <w:r>
        <w:instrText xml:space="preserve"> HYPERLINK "https://my.elanco.com/en_gb/campaign/pet/mypp-register-interest" </w:instrText>
      </w:r>
      <w:r>
        <w:fldChar w:fldCharType="separate"/>
      </w:r>
      <w:r w:rsidRPr="00111147">
        <w:rPr>
          <w:rStyle w:val="Hyperlink"/>
          <w:rFonts w:ascii="Verdana" w:hAnsi="Verdana" w:cs="Arial"/>
          <w:i/>
          <w:color w:val="auto"/>
          <w:sz w:val="24"/>
          <w:szCs w:val="24"/>
        </w:rPr>
        <w:t>My Pet Persona</w:t>
      </w:r>
      <w:r>
        <w:fldChar w:fldCharType="end"/>
      </w:r>
      <w:r w:rsidRPr="00111147">
        <w:rPr>
          <w:rFonts w:ascii="Verdana" w:hAnsi="Verdana" w:cs="Arial"/>
          <w:sz w:val="24"/>
          <w:szCs w:val="24"/>
        </w:rPr>
        <w:t xml:space="preserve">, a web-based risk assessment tool </w:t>
      </w:r>
      <w:r w:rsidRPr="00111147">
        <w:rPr>
          <w:rFonts w:ascii="Verdana" w:hAnsi="Verdana" w:cs="Arial"/>
          <w:sz w:val="24"/>
          <w:szCs w:val="24"/>
          <w:lang w:val="en-US"/>
        </w:rPr>
        <w:t>put together with leading parasitology experts and ESCCAP</w:t>
      </w:r>
      <w:r w:rsidRPr="00111147" w:rsidR="00ED7AE0">
        <w:rPr>
          <w:rFonts w:ascii="Verdana" w:hAnsi="Verdana" w:cs="Arial"/>
          <w:sz w:val="24"/>
          <w:szCs w:val="24"/>
          <w:lang w:val="en-US"/>
        </w:rPr>
        <w:t xml:space="preserve">. This tool </w:t>
      </w:r>
      <w:r w:rsidRPr="00111147">
        <w:rPr>
          <w:rFonts w:ascii="Verdana" w:hAnsi="Verdana" w:cs="Arial"/>
          <w:sz w:val="24"/>
          <w:szCs w:val="24"/>
        </w:rPr>
        <w:t xml:space="preserve">helps vets and other professionals to help them determine what sort of lifestyle a cat or dog is most associated with, and therefore what the most appropriate </w:t>
      </w:r>
      <w:r w:rsidRPr="00111147" w:rsidR="009A6B4A">
        <w:rPr>
          <w:rFonts w:ascii="Verdana" w:hAnsi="Verdana" w:cs="Arial"/>
          <w:sz w:val="24"/>
          <w:szCs w:val="24"/>
        </w:rPr>
        <w:t>parasite treatment protocol</w:t>
      </w:r>
      <w:r w:rsidRPr="00111147">
        <w:rPr>
          <w:rFonts w:ascii="Verdana" w:hAnsi="Verdana" w:cs="Arial"/>
          <w:sz w:val="24"/>
          <w:szCs w:val="24"/>
        </w:rPr>
        <w:t xml:space="preserve"> would be. </w:t>
      </w:r>
      <w:r w:rsidRPr="00111147" w:rsidR="00BE6807">
        <w:rPr>
          <w:rFonts w:ascii="Verdana" w:hAnsi="Verdana" w:cs="Arial"/>
          <w:sz w:val="24"/>
          <w:szCs w:val="24"/>
        </w:rPr>
        <w:t>Elanco Animal Health believes that a</w:t>
      </w:r>
      <w:r w:rsidRPr="00111147">
        <w:rPr>
          <w:rFonts w:ascii="Verdana" w:hAnsi="Verdana" w:cs="Arial"/>
          <w:sz w:val="24"/>
          <w:szCs w:val="24"/>
        </w:rPr>
        <w:t xml:space="preserve"> </w:t>
      </w:r>
      <w:r w:rsidRPr="00111147" w:rsidR="00ED7AE0">
        <w:rPr>
          <w:rFonts w:ascii="Verdana" w:hAnsi="Verdana" w:cs="Arial"/>
          <w:sz w:val="24"/>
          <w:szCs w:val="24"/>
        </w:rPr>
        <w:t xml:space="preserve">wider </w:t>
      </w:r>
      <w:r w:rsidRPr="00111147">
        <w:rPr>
          <w:rFonts w:ascii="Verdana" w:hAnsi="Verdana" w:cs="Arial"/>
          <w:sz w:val="24"/>
          <w:szCs w:val="24"/>
        </w:rPr>
        <w:t>roll out of this sort of risk assessment tool could encourage better decision making.</w:t>
      </w:r>
    </w:p>
    <w:p w:rsidR="00404100" w:rsidRPr="00111147" w:rsidP="00ED7AE0">
      <w:pPr>
        <w:spacing w:after="0" w:line="360" w:lineRule="auto"/>
        <w:rPr>
          <w:rFonts w:ascii="Verdana" w:hAnsi="Verdana" w:cs="Arial"/>
          <w:sz w:val="24"/>
          <w:szCs w:val="24"/>
        </w:rPr>
      </w:pPr>
    </w:p>
    <w:p w:rsidR="004F1FC2" w:rsidRPr="00111147" w:rsidP="00ED7AE0">
      <w:pPr>
        <w:spacing w:after="0" w:line="360" w:lineRule="auto"/>
        <w:rPr>
          <w:rFonts w:ascii="Verdana" w:hAnsi="Verdana" w:cs="Arial"/>
          <w:sz w:val="24"/>
          <w:szCs w:val="24"/>
        </w:rPr>
      </w:pPr>
      <w:r w:rsidRPr="00111147">
        <w:rPr>
          <w:rFonts w:ascii="Verdana" w:hAnsi="Verdana" w:cs="Arial"/>
          <w:sz w:val="24"/>
          <w:szCs w:val="24"/>
        </w:rPr>
        <w:t xml:space="preserve">Elanco Animal Health has a number of other tools and resources that were mentioned during the session which can help both prescribers and pet owners, for example: </w:t>
      </w:r>
    </w:p>
    <w:p w:rsidR="004B3DAC" w:rsidRPr="00111147" w:rsidP="00ED7AE0">
      <w:pPr>
        <w:spacing w:after="0" w:line="360" w:lineRule="auto"/>
        <w:rPr>
          <w:rFonts w:ascii="Verdana" w:hAnsi="Verdana" w:cs="Arial"/>
          <w:sz w:val="24"/>
          <w:szCs w:val="24"/>
        </w:rPr>
      </w:pPr>
    </w:p>
    <w:p w:rsidR="004F1FC2" w:rsidRPr="00111147" w:rsidP="00404100">
      <w:pPr>
        <w:numPr>
          <w:ilvl w:val="0"/>
          <w:numId w:val="27"/>
        </w:numPr>
        <w:spacing w:after="0" w:line="360" w:lineRule="auto"/>
        <w:textAlignment w:val="center"/>
        <w:rPr>
          <w:rFonts w:ascii="Verdana" w:eastAsia="Times New Roman" w:hAnsi="Verdana" w:cs="Arial"/>
          <w:i/>
          <w:sz w:val="24"/>
          <w:szCs w:val="24"/>
          <w:lang w:eastAsia="en-GB"/>
        </w:rPr>
      </w:pPr>
      <w:r w:rsidRPr="00111147">
        <w:rPr>
          <w:rFonts w:ascii="Verdana" w:eastAsia="Times New Roman" w:hAnsi="Verdana" w:cs="Arial"/>
          <w:i/>
          <w:sz w:val="24"/>
          <w:szCs w:val="24"/>
          <w:lang w:eastAsia="en-GB"/>
        </w:rPr>
        <w:t>Elanco's advice line and contact email</w:t>
      </w:r>
    </w:p>
    <w:p w:rsidR="004F1FC2" w:rsidRPr="00111147" w:rsidP="00404100">
      <w:pPr>
        <w:numPr>
          <w:ilvl w:val="1"/>
          <w:numId w:val="27"/>
        </w:numPr>
        <w:spacing w:after="0" w:line="360" w:lineRule="auto"/>
        <w:textAlignment w:val="center"/>
        <w:rPr>
          <w:rFonts w:ascii="Verdana" w:eastAsia="Times New Roman" w:hAnsi="Verdana" w:cs="Arial"/>
          <w:sz w:val="24"/>
          <w:szCs w:val="24"/>
          <w:lang w:eastAsia="en-GB"/>
        </w:rPr>
      </w:pPr>
      <w:r w:rsidRPr="00111147">
        <w:rPr>
          <w:rFonts w:ascii="Verdana" w:eastAsia="Times New Roman" w:hAnsi="Verdana" w:cs="Arial"/>
          <w:sz w:val="24"/>
          <w:szCs w:val="24"/>
          <w:lang w:eastAsia="en-GB"/>
        </w:rPr>
        <w:t xml:space="preserve">The Elanco Veterinary Educational and Technical Services Team comprises veterinary surgeons and Registered Veterinary Nurses who provide an advice service accessible to vets, SQPs and pet owners (as well as farmers). Telephone hours are 9-5 on weekdays and an additional 24/7 emergency line operates for veterinary professionals. </w:t>
      </w:r>
    </w:p>
    <w:p w:rsidR="004F1FC2" w:rsidRPr="00111147" w:rsidP="00404100">
      <w:pPr>
        <w:numPr>
          <w:ilvl w:val="1"/>
          <w:numId w:val="27"/>
        </w:numPr>
        <w:spacing w:after="0" w:line="360" w:lineRule="auto"/>
        <w:textAlignment w:val="center"/>
        <w:rPr>
          <w:rFonts w:ascii="Verdana" w:eastAsia="Times New Roman" w:hAnsi="Verdana" w:cs="Arial"/>
          <w:sz w:val="24"/>
          <w:szCs w:val="24"/>
          <w:lang w:eastAsia="en-GB"/>
        </w:rPr>
      </w:pPr>
      <w:r w:rsidRPr="00111147">
        <w:rPr>
          <w:rFonts w:ascii="Verdana" w:eastAsia="Times New Roman" w:hAnsi="Verdana" w:cs="Arial"/>
          <w:sz w:val="24"/>
          <w:szCs w:val="24"/>
          <w:lang w:eastAsia="en-GB"/>
        </w:rPr>
        <w:t xml:space="preserve">This team receive questions about parasites and parasite products all year round; up to 500 inquiries per month during the summer and over 200 per month even in winter months. </w:t>
      </w:r>
    </w:p>
    <w:p w:rsidR="004F1FC2" w:rsidRPr="00111147" w:rsidP="00404100">
      <w:pPr>
        <w:numPr>
          <w:ilvl w:val="0"/>
          <w:numId w:val="27"/>
        </w:numPr>
        <w:spacing w:after="0" w:line="360" w:lineRule="auto"/>
        <w:textAlignment w:val="center"/>
        <w:rPr>
          <w:rFonts w:ascii="Verdana" w:eastAsia="Times New Roman" w:hAnsi="Verdana" w:cs="Arial"/>
          <w:i/>
          <w:sz w:val="24"/>
          <w:szCs w:val="24"/>
          <w:lang w:eastAsia="en-GB"/>
        </w:rPr>
      </w:pPr>
      <w:r w:rsidRPr="00111147">
        <w:rPr>
          <w:rFonts w:ascii="Verdana" w:eastAsia="Times New Roman" w:hAnsi="Verdana" w:cs="Arial"/>
          <w:i/>
          <w:sz w:val="24"/>
          <w:szCs w:val="24"/>
          <w:lang w:eastAsia="en-GB"/>
        </w:rPr>
        <w:t>MyPet and I</w:t>
      </w:r>
    </w:p>
    <w:p w:rsidR="004F1FC2" w:rsidRPr="00111147" w:rsidP="00404100">
      <w:pPr>
        <w:numPr>
          <w:ilvl w:val="1"/>
          <w:numId w:val="27"/>
        </w:numPr>
        <w:spacing w:after="0" w:line="360" w:lineRule="auto"/>
        <w:textAlignment w:val="center"/>
        <w:rPr>
          <w:rFonts w:ascii="Verdana" w:eastAsia="Times New Roman" w:hAnsi="Verdana" w:cs="Arial"/>
          <w:sz w:val="24"/>
          <w:szCs w:val="24"/>
          <w:lang w:eastAsia="en-GB"/>
        </w:rPr>
      </w:pPr>
      <w:r w:rsidRPr="00111147">
        <w:rPr>
          <w:rFonts w:ascii="Verdana" w:eastAsia="Times New Roman" w:hAnsi="Verdana" w:cs="Arial"/>
          <w:sz w:val="24"/>
          <w:szCs w:val="24"/>
          <w:lang w:eastAsia="en-GB"/>
        </w:rPr>
        <w:t xml:space="preserve">Elanco’s consumer facing website contains information for pet owners about responsible parasite control including articles on how to effectively apply spot-on treatments. </w:t>
      </w:r>
      <w:r w:rsidRPr="00111147" w:rsidR="002555A3">
        <w:rPr>
          <w:rFonts w:ascii="Verdana" w:eastAsia="Times New Roman" w:hAnsi="Verdana" w:cs="Arial"/>
          <w:sz w:val="24"/>
          <w:szCs w:val="24"/>
          <w:lang w:eastAsia="en-GB"/>
        </w:rPr>
        <w:t>(https://mypetandi.elanco.com/en_gb/parasites/responsible-use-of-medicines-in-pets)</w:t>
      </w:r>
    </w:p>
    <w:p w:rsidR="004F1FC2" w:rsidRPr="00111147" w:rsidP="00404100">
      <w:pPr>
        <w:numPr>
          <w:ilvl w:val="0"/>
          <w:numId w:val="27"/>
        </w:numPr>
        <w:spacing w:after="0" w:line="360" w:lineRule="auto"/>
        <w:textAlignment w:val="center"/>
        <w:rPr>
          <w:rFonts w:ascii="Verdana" w:eastAsia="Times New Roman" w:hAnsi="Verdana" w:cs="Arial"/>
          <w:i/>
          <w:sz w:val="24"/>
          <w:szCs w:val="24"/>
          <w:lang w:eastAsia="en-GB"/>
        </w:rPr>
      </w:pPr>
      <w:r w:rsidRPr="00111147">
        <w:rPr>
          <w:rFonts w:ascii="Verdana" w:eastAsia="Times New Roman" w:hAnsi="Verdana" w:cs="Arial"/>
          <w:i/>
          <w:sz w:val="24"/>
          <w:szCs w:val="24"/>
          <w:lang w:eastAsia="en-GB"/>
        </w:rPr>
        <w:t xml:space="preserve">ParaProtect CPD </w:t>
      </w:r>
    </w:p>
    <w:p w:rsidR="004F1FC2" w:rsidRPr="00111147" w:rsidP="00404100">
      <w:pPr>
        <w:numPr>
          <w:ilvl w:val="1"/>
          <w:numId w:val="27"/>
        </w:numPr>
        <w:spacing w:after="0" w:line="360" w:lineRule="auto"/>
        <w:textAlignment w:val="center"/>
        <w:rPr>
          <w:rFonts w:ascii="Verdana" w:eastAsia="Times New Roman" w:hAnsi="Verdana" w:cs="Arial"/>
          <w:sz w:val="24"/>
          <w:szCs w:val="24"/>
          <w:lang w:eastAsia="en-GB"/>
        </w:rPr>
      </w:pPr>
      <w:r w:rsidRPr="00111147">
        <w:rPr>
          <w:rFonts w:ascii="Verdana" w:eastAsia="Times New Roman" w:hAnsi="Verdana" w:cs="Arial"/>
          <w:sz w:val="24"/>
          <w:szCs w:val="24"/>
          <w:lang w:eastAsia="en-GB"/>
        </w:rPr>
        <w:t xml:space="preserve">This is an online free educational program for veterinary practice teams which is raising knowledge and awareness about responsible parasite control in line with One Health principles </w:t>
      </w:r>
    </w:p>
    <w:p w:rsidR="004F1FC2" w:rsidRPr="00111147" w:rsidP="00404100">
      <w:pPr>
        <w:numPr>
          <w:ilvl w:val="0"/>
          <w:numId w:val="27"/>
        </w:numPr>
        <w:spacing w:after="0" w:line="360" w:lineRule="auto"/>
        <w:textAlignment w:val="center"/>
        <w:rPr>
          <w:rFonts w:ascii="Verdana" w:eastAsia="Times New Roman" w:hAnsi="Verdana" w:cs="Arial"/>
          <w:i/>
          <w:sz w:val="24"/>
          <w:szCs w:val="24"/>
          <w:lang w:eastAsia="en-GB"/>
        </w:rPr>
      </w:pPr>
      <w:r w:rsidRPr="00111147">
        <w:rPr>
          <w:rFonts w:ascii="Verdana" w:eastAsia="Times New Roman" w:hAnsi="Verdana" w:cs="Arial"/>
          <w:i/>
          <w:sz w:val="24"/>
          <w:szCs w:val="24"/>
          <w:lang w:eastAsia="en-GB"/>
        </w:rPr>
        <w:t>Face to face education</w:t>
      </w:r>
    </w:p>
    <w:p w:rsidR="004F1FC2" w:rsidRPr="00111147" w:rsidP="00404100">
      <w:pPr>
        <w:numPr>
          <w:ilvl w:val="1"/>
          <w:numId w:val="27"/>
        </w:numPr>
        <w:spacing w:after="0" w:line="360" w:lineRule="auto"/>
        <w:textAlignment w:val="center"/>
        <w:rPr>
          <w:rFonts w:ascii="Verdana" w:eastAsia="Times New Roman" w:hAnsi="Verdana" w:cs="Arial"/>
          <w:sz w:val="24"/>
          <w:szCs w:val="24"/>
          <w:lang w:eastAsia="en-GB"/>
        </w:rPr>
      </w:pPr>
      <w:r w:rsidRPr="00111147">
        <w:rPr>
          <w:rFonts w:ascii="Verdana" w:eastAsia="Times New Roman" w:hAnsi="Verdana" w:cs="Arial"/>
          <w:sz w:val="24"/>
          <w:szCs w:val="24"/>
          <w:lang w:eastAsia="en-GB"/>
        </w:rPr>
        <w:t>Elanco’s veterinary team conduct nationwide meetings with veterinary groups and S</w:t>
      </w:r>
      <w:r w:rsidRPr="00111147" w:rsidR="002555A3">
        <w:rPr>
          <w:rFonts w:ascii="Verdana" w:eastAsia="Times New Roman" w:hAnsi="Verdana" w:cs="Arial"/>
          <w:sz w:val="24"/>
          <w:szCs w:val="24"/>
          <w:lang w:eastAsia="en-GB"/>
        </w:rPr>
        <w:t>QPs. These are a</w:t>
      </w:r>
      <w:r w:rsidRPr="00111147">
        <w:rPr>
          <w:rFonts w:ascii="Verdana" w:eastAsia="Times New Roman" w:hAnsi="Verdana" w:cs="Arial"/>
          <w:sz w:val="24"/>
          <w:szCs w:val="24"/>
          <w:lang w:eastAsia="en-GB"/>
        </w:rPr>
        <w:t xml:space="preserve">imed at increasing knowledge around </w:t>
      </w:r>
      <w:r w:rsidRPr="00111147" w:rsidR="002555A3">
        <w:rPr>
          <w:rFonts w:ascii="Verdana" w:eastAsia="Times New Roman" w:hAnsi="Verdana" w:cs="Arial"/>
          <w:sz w:val="24"/>
          <w:szCs w:val="24"/>
          <w:lang w:eastAsia="en-GB"/>
        </w:rPr>
        <w:t xml:space="preserve">parasites and </w:t>
      </w:r>
      <w:r w:rsidRPr="00111147">
        <w:rPr>
          <w:rFonts w:ascii="Verdana" w:eastAsia="Times New Roman" w:hAnsi="Verdana" w:cs="Arial"/>
          <w:sz w:val="24"/>
          <w:szCs w:val="24"/>
          <w:lang w:eastAsia="en-GB"/>
        </w:rPr>
        <w:t>responsible prescribing</w:t>
      </w:r>
      <w:r w:rsidRPr="00111147" w:rsidR="002555A3">
        <w:rPr>
          <w:rFonts w:ascii="Verdana" w:eastAsia="Times New Roman" w:hAnsi="Verdana" w:cs="Arial"/>
          <w:sz w:val="24"/>
          <w:szCs w:val="24"/>
          <w:lang w:eastAsia="en-GB"/>
        </w:rPr>
        <w:t>,</w:t>
      </w:r>
      <w:r w:rsidRPr="00111147">
        <w:rPr>
          <w:rFonts w:ascii="Verdana" w:eastAsia="Times New Roman" w:hAnsi="Verdana" w:cs="Arial"/>
          <w:sz w:val="24"/>
          <w:szCs w:val="24"/>
          <w:lang w:eastAsia="en-GB"/>
        </w:rPr>
        <w:t xml:space="preserve"> and choosing the right product for the patient. </w:t>
      </w:r>
    </w:p>
    <w:p w:rsidR="004F1FC2" w:rsidRPr="00111147" w:rsidP="00ED7AE0">
      <w:pPr>
        <w:spacing w:after="0" w:line="360" w:lineRule="auto"/>
        <w:rPr>
          <w:rFonts w:ascii="Verdana" w:hAnsi="Verdana" w:cs="Arial"/>
          <w:sz w:val="24"/>
          <w:szCs w:val="24"/>
        </w:rPr>
      </w:pPr>
    </w:p>
    <w:p w:rsidR="00B31622" w:rsidRPr="00111147" w:rsidP="00B31622">
      <w:pPr>
        <w:spacing w:after="0" w:line="360" w:lineRule="auto"/>
        <w:rPr>
          <w:rFonts w:ascii="Verdana" w:hAnsi="Verdana" w:cs="Arial"/>
          <w:b/>
          <w:sz w:val="24"/>
          <w:szCs w:val="24"/>
        </w:rPr>
      </w:pPr>
      <w:r w:rsidRPr="00111147">
        <w:rPr>
          <w:rFonts w:ascii="Verdana" w:hAnsi="Verdana" w:cs="Arial"/>
          <w:b/>
          <w:sz w:val="24"/>
          <w:szCs w:val="24"/>
        </w:rPr>
        <w:t>6</w:t>
      </w:r>
      <w:r w:rsidRPr="00111147" w:rsidR="00C92C6C">
        <w:rPr>
          <w:rFonts w:ascii="Verdana" w:hAnsi="Verdana" w:cs="Arial"/>
          <w:b/>
          <w:sz w:val="24"/>
          <w:szCs w:val="24"/>
        </w:rPr>
        <w:t>.</w:t>
      </w:r>
      <w:r w:rsidRPr="00111147">
        <w:rPr>
          <w:rFonts w:ascii="Verdana" w:hAnsi="Verdana" w:cs="Arial"/>
          <w:b/>
          <w:sz w:val="24"/>
          <w:szCs w:val="24"/>
        </w:rPr>
        <w:t xml:space="preserve"> Strengthening Labelling Requirements </w:t>
      </w:r>
    </w:p>
    <w:p w:rsidR="00B31622" w:rsidRPr="00111147" w:rsidP="00B31622">
      <w:pPr>
        <w:spacing w:after="0" w:line="360" w:lineRule="auto"/>
        <w:rPr>
          <w:rFonts w:ascii="Verdana" w:eastAsia="Times New Roman" w:hAnsi="Verdana" w:cs="Arial"/>
          <w:sz w:val="24"/>
          <w:szCs w:val="24"/>
          <w:lang w:eastAsia="en-GB"/>
        </w:rPr>
      </w:pPr>
    </w:p>
    <w:p w:rsidR="00B31622" w:rsidRPr="00111147" w:rsidP="00B31622">
      <w:pPr>
        <w:spacing w:after="0" w:line="360" w:lineRule="auto"/>
        <w:rPr>
          <w:rFonts w:ascii="Verdana" w:eastAsia="Times New Roman" w:hAnsi="Verdana" w:cs="Arial"/>
          <w:sz w:val="24"/>
          <w:szCs w:val="24"/>
          <w:lang w:eastAsia="en-GB"/>
        </w:rPr>
      </w:pPr>
      <w:r w:rsidRPr="00111147">
        <w:rPr>
          <w:rFonts w:ascii="Verdana" w:eastAsia="Times New Roman" w:hAnsi="Verdana" w:cs="Arial"/>
          <w:sz w:val="24"/>
          <w:szCs w:val="24"/>
          <w:lang w:eastAsia="en-GB"/>
        </w:rPr>
        <w:t xml:space="preserve">In response to questions around improving the labelling requirements for these types of products, Elanco Animal Health proposes updating the labelling requirements on packaging to include QR codes, linking to information and explanatory videos. This would include clear statements on the packaging, and at point of sale, encouraging potential purchasers to use the QR code to determine whether a product is suitable for their, and their pet’s lifestyle, and to reiterate ways of avoiding post-application pathways for products finding their way into the environment. Such a change should be mandatory to ensure across-industry compliance. </w:t>
      </w:r>
    </w:p>
    <w:p w:rsidR="00B31622" w:rsidRPr="00111147" w:rsidP="00B31622">
      <w:pPr>
        <w:spacing w:after="0" w:line="360" w:lineRule="auto"/>
        <w:rPr>
          <w:rFonts w:ascii="Verdana" w:eastAsia="Times New Roman" w:hAnsi="Verdana" w:cs="Arial"/>
          <w:sz w:val="24"/>
          <w:szCs w:val="24"/>
          <w:lang w:eastAsia="en-GB"/>
        </w:rPr>
      </w:pPr>
    </w:p>
    <w:p w:rsidR="00B31622" w:rsidRPr="00111147" w:rsidP="00B31622">
      <w:pPr>
        <w:spacing w:after="0" w:line="360" w:lineRule="auto"/>
        <w:rPr>
          <w:rFonts w:ascii="Verdana" w:eastAsia="Times New Roman" w:hAnsi="Verdana" w:cs="Arial"/>
          <w:sz w:val="24"/>
          <w:szCs w:val="24"/>
          <w:lang w:eastAsia="en-GB"/>
        </w:rPr>
      </w:pPr>
      <w:r w:rsidRPr="00111147">
        <w:rPr>
          <w:rFonts w:ascii="Verdana" w:eastAsia="Times New Roman" w:hAnsi="Verdana" w:cs="Arial"/>
          <w:sz w:val="24"/>
          <w:szCs w:val="24"/>
          <w:lang w:eastAsia="en-GB"/>
        </w:rPr>
        <w:t>Making these changes to the sale of these products would be a proportionate and likely effective approach to reducing still further levels of imidacloprid, and other spot-on active ingredients, in the environment.</w:t>
      </w:r>
    </w:p>
    <w:p w:rsidR="0092240C" w:rsidRPr="00111147" w:rsidP="00ED7AE0">
      <w:pPr>
        <w:spacing w:after="0" w:line="360" w:lineRule="auto"/>
        <w:rPr>
          <w:rFonts w:ascii="Verdana" w:hAnsi="Verdana" w:cs="Arial"/>
          <w:b/>
          <w:sz w:val="24"/>
          <w:szCs w:val="24"/>
        </w:rPr>
      </w:pPr>
    </w:p>
    <w:p w:rsidR="00C92C6C" w:rsidRPr="00111147" w:rsidP="00ED7AE0">
      <w:pPr>
        <w:spacing w:after="0" w:line="360" w:lineRule="auto"/>
        <w:rPr>
          <w:rFonts w:ascii="Verdana" w:hAnsi="Verdana" w:cs="Arial"/>
          <w:b/>
          <w:sz w:val="24"/>
          <w:szCs w:val="24"/>
        </w:rPr>
      </w:pPr>
      <w:r w:rsidRPr="00111147">
        <w:rPr>
          <w:rFonts w:ascii="Verdana" w:hAnsi="Verdana" w:cs="Arial"/>
          <w:b/>
          <w:sz w:val="24"/>
          <w:szCs w:val="24"/>
        </w:rPr>
        <w:t xml:space="preserve">7. </w:t>
      </w:r>
      <w:r w:rsidRPr="00111147">
        <w:rPr>
          <w:rFonts w:ascii="Verdana" w:hAnsi="Verdana" w:cs="Arial"/>
          <w:b/>
          <w:sz w:val="24"/>
          <w:szCs w:val="24"/>
        </w:rPr>
        <w:t>Environmental risk assessment in the EU</w:t>
      </w:r>
    </w:p>
    <w:p w:rsidR="00C92C6C" w:rsidRPr="00111147" w:rsidP="00ED7AE0">
      <w:pPr>
        <w:spacing w:after="0" w:line="360" w:lineRule="auto"/>
        <w:rPr>
          <w:rFonts w:ascii="Verdana" w:hAnsi="Verdana" w:cs="Arial"/>
          <w:b/>
          <w:sz w:val="24"/>
          <w:szCs w:val="24"/>
        </w:rPr>
      </w:pPr>
    </w:p>
    <w:p w:rsidR="00C92C6C" w:rsidRPr="00111147" w:rsidP="00C92C6C">
      <w:pPr>
        <w:spacing w:after="0" w:line="360" w:lineRule="auto"/>
        <w:rPr>
          <w:rFonts w:ascii="Verdana" w:hAnsi="Verdana" w:cs="Arial"/>
          <w:sz w:val="24"/>
          <w:szCs w:val="24"/>
        </w:rPr>
      </w:pPr>
      <w:r w:rsidRPr="00111147">
        <w:rPr>
          <w:rFonts w:ascii="Verdana" w:hAnsi="Verdana" w:cs="Arial"/>
          <w:sz w:val="24"/>
          <w:szCs w:val="24"/>
        </w:rPr>
        <w:t xml:space="preserve">In the EU, the environmental risk assessment for veterinary medicinal products is conducted in two phases. Veterinary products for cats and </w:t>
      </w:r>
      <w:r w:rsidRPr="00111147">
        <w:rPr>
          <w:rFonts w:ascii="Verdana" w:hAnsi="Verdana" w:cs="Arial"/>
          <w:sz w:val="24"/>
          <w:szCs w:val="24"/>
        </w:rPr>
        <w:t>dogs have historically often concluded at Phase I, on the basis that their use constitutes individual treatment with limited environmental exposure.</w:t>
      </w:r>
    </w:p>
    <w:p w:rsidR="00C92C6C" w:rsidRPr="00111147" w:rsidP="00C92C6C">
      <w:pPr>
        <w:spacing w:after="0" w:line="360" w:lineRule="auto"/>
        <w:rPr>
          <w:rFonts w:ascii="Verdana" w:hAnsi="Verdana" w:cs="Arial"/>
          <w:sz w:val="24"/>
          <w:szCs w:val="24"/>
        </w:rPr>
      </w:pPr>
    </w:p>
    <w:p w:rsidR="00C92C6C" w:rsidRPr="00111147" w:rsidP="00C92C6C">
      <w:pPr>
        <w:spacing w:after="0" w:line="360" w:lineRule="auto"/>
        <w:rPr>
          <w:rFonts w:ascii="Verdana" w:hAnsi="Verdana" w:cs="Arial"/>
          <w:sz w:val="24"/>
          <w:szCs w:val="24"/>
        </w:rPr>
      </w:pPr>
      <w:r w:rsidRPr="00111147">
        <w:rPr>
          <w:rFonts w:ascii="Verdana" w:hAnsi="Verdana" w:cs="Arial"/>
          <w:sz w:val="24"/>
          <w:szCs w:val="24"/>
        </w:rPr>
        <w:t xml:space="preserve">In its 2025 </w:t>
      </w:r>
      <w:r>
        <w:fldChar w:fldCharType="begin"/>
      </w:r>
      <w:r>
        <w:instrText xml:space="preserve"> HYPERLINK "https://www.ema.europa.eu/en/methodology-environmental-risk-assessment-ectoparasiticidal-vmps-cats-dogs-scientific-guideline" </w:instrText>
      </w:r>
      <w:r>
        <w:fldChar w:fldCharType="separate"/>
      </w:r>
      <w:r w:rsidRPr="00111147">
        <w:rPr>
          <w:rStyle w:val="Hyperlink"/>
          <w:rFonts w:ascii="Verdana" w:hAnsi="Verdana" w:cs="Arial"/>
          <w:sz w:val="24"/>
          <w:szCs w:val="24"/>
        </w:rPr>
        <w:t>concept paper</w:t>
      </w:r>
      <w:r>
        <w:fldChar w:fldCharType="end"/>
      </w:r>
      <w:r w:rsidRPr="00111147">
        <w:rPr>
          <w:rFonts w:ascii="Verdana" w:hAnsi="Verdana" w:cs="Arial"/>
          <w:sz w:val="24"/>
          <w:szCs w:val="24"/>
        </w:rPr>
        <w:t>, the European Medicines Agency (EMA)'s Committee for Veterinary Medicinal Products (CVMP) indicates that this approach should be further examined for certain veterinary products for cats and dogs and is developing, with the Environmental Risk Assessment Working Party (ERAWP) involvement, a tailored Phase II ERA guideline to clarify relevant exposure scenarios, data requirements and risk-mitigation considerations.</w:t>
      </w:r>
    </w:p>
    <w:p w:rsidR="00C92C6C" w:rsidRPr="00111147" w:rsidP="00C92C6C">
      <w:pPr>
        <w:spacing w:after="0" w:line="360" w:lineRule="auto"/>
        <w:rPr>
          <w:rFonts w:ascii="Verdana" w:hAnsi="Verdana" w:cs="Arial"/>
          <w:sz w:val="24"/>
          <w:szCs w:val="24"/>
        </w:rPr>
      </w:pPr>
    </w:p>
    <w:p w:rsidR="00163AC5" w:rsidRPr="00111147" w:rsidP="00C92C6C">
      <w:pPr>
        <w:spacing w:after="0" w:line="360" w:lineRule="auto"/>
        <w:rPr>
          <w:rFonts w:ascii="Verdana" w:hAnsi="Verdana" w:cs="Arial"/>
          <w:sz w:val="24"/>
          <w:szCs w:val="24"/>
        </w:rPr>
      </w:pPr>
      <w:r w:rsidRPr="00111147">
        <w:rPr>
          <w:rFonts w:ascii="Verdana" w:hAnsi="Verdana" w:cs="Arial"/>
          <w:sz w:val="24"/>
          <w:szCs w:val="24"/>
        </w:rPr>
        <w:t>This is expected to cover, among other aspects, down-the-drain pathways, direct water and soil exposure, PEC modelling for surface water and sediment, and environmental fate and effects data. The current EMA timetable foresees development of the draft guideline in 2026-2027, consultation in (late) 2027, and final adoption in 2028. It remains to be seen whether, or how closely, the UK VMD will align with this process.</w:t>
      </w:r>
    </w:p>
    <w:p w:rsidR="00111147" w:rsidRPr="00111147" w:rsidP="00C92C6C">
      <w:pPr>
        <w:spacing w:after="0" w:line="360" w:lineRule="auto"/>
        <w:rPr>
          <w:rFonts w:ascii="Verdana" w:hAnsi="Verdana" w:cs="Arial"/>
          <w:sz w:val="24"/>
          <w:szCs w:val="24"/>
        </w:rPr>
      </w:pPr>
    </w:p>
    <w:p w:rsidR="00111147" w:rsidRPr="00111147" w:rsidP="00C92C6C">
      <w:pPr>
        <w:spacing w:after="0" w:line="360" w:lineRule="auto"/>
        <w:rPr>
          <w:rFonts w:ascii="Verdana" w:hAnsi="Verdana" w:cs="Arial"/>
          <w:sz w:val="24"/>
          <w:szCs w:val="24"/>
        </w:rPr>
      </w:pPr>
      <w:r w:rsidRPr="00111147">
        <w:rPr>
          <w:rFonts w:ascii="Verdana" w:hAnsi="Verdana" w:cs="Arial"/>
          <w:sz w:val="24"/>
          <w:szCs w:val="24"/>
        </w:rPr>
        <w:t>30/06/2026</w:t>
      </w:r>
    </w:p>
    <w:sectPr w:rsidSect="00BE6807">
      <w:pgSz w:w="11906" w:h="16838"/>
      <w:pgMar w:top="1276" w:right="1440" w:bottom="568" w:left="1440" w:header="708" w:footer="43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3A0A40"/>
    <w:multiLevelType w:val="multilevel"/>
    <w:tmpl w:val="AF0C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6D0966"/>
    <w:multiLevelType w:val="hybridMultilevel"/>
    <w:tmpl w:val="8CD6727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11B7A34"/>
    <w:multiLevelType w:val="hybridMultilevel"/>
    <w:tmpl w:val="EE12DD88"/>
    <w:lvl w:ilvl="0">
      <w:start w:val="1"/>
      <w:numFmt w:val="bullet"/>
      <w:lvlText w:val=""/>
      <w:lvlJc w:val="left"/>
      <w:pPr>
        <w:ind w:left="720" w:hanging="360"/>
      </w:pPr>
      <w:rPr>
        <w:rFonts w:ascii="Symbol" w:hAnsi="Symbol" w:hint="default"/>
        <w:color w:val="7030A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105AE8"/>
    <w:multiLevelType w:val="hybridMultilevel"/>
    <w:tmpl w:val="5AEEB30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ED75672"/>
    <w:multiLevelType w:val="hybridMultilevel"/>
    <w:tmpl w:val="5CEAD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EC4C79"/>
    <w:multiLevelType w:val="hybridMultilevel"/>
    <w:tmpl w:val="F9F4C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7E42E0"/>
    <w:multiLevelType w:val="hybridMultilevel"/>
    <w:tmpl w:val="2368CDBE"/>
    <w:lvl w:ilvl="0">
      <w:start w:val="0"/>
      <w:numFmt w:val="bullet"/>
      <w:lvlText w:val="•"/>
      <w:lvlJc w:val="left"/>
      <w:pPr>
        <w:ind w:left="1080" w:hanging="72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FF7197"/>
    <w:multiLevelType w:val="hybridMultilevel"/>
    <w:tmpl w:val="1C8217C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6263ECB"/>
    <w:multiLevelType w:val="hybridMultilevel"/>
    <w:tmpl w:val="85429D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B2090E"/>
    <w:multiLevelType w:val="hybridMultilevel"/>
    <w:tmpl w:val="446436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CBE2EBD"/>
    <w:multiLevelType w:val="hybridMultilevel"/>
    <w:tmpl w:val="A2AE5C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BA5703D"/>
    <w:multiLevelType w:val="hybridMultilevel"/>
    <w:tmpl w:val="2E200BC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CEF6CCE"/>
    <w:multiLevelType w:val="hybridMultilevel"/>
    <w:tmpl w:val="E48AF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AE742A"/>
    <w:multiLevelType w:val="hybridMultilevel"/>
    <w:tmpl w:val="62663D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3367D6"/>
    <w:multiLevelType w:val="hybridMultilevel"/>
    <w:tmpl w:val="B61A9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33E5367"/>
    <w:multiLevelType w:val="hybridMultilevel"/>
    <w:tmpl w:val="C8EE0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6D0506A"/>
    <w:multiLevelType w:val="hybridMultilevel"/>
    <w:tmpl w:val="8DCC4DE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8371F7B"/>
    <w:multiLevelType w:val="hybridMultilevel"/>
    <w:tmpl w:val="B2DC1D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8A728D"/>
    <w:multiLevelType w:val="hybridMultilevel"/>
    <w:tmpl w:val="B636A2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525402A"/>
    <w:multiLevelType w:val="hybridMultilevel"/>
    <w:tmpl w:val="8300F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B0924DD"/>
    <w:multiLevelType w:val="hybridMultilevel"/>
    <w:tmpl w:val="B2BA08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DF5484F"/>
    <w:multiLevelType w:val="hybridMultilevel"/>
    <w:tmpl w:val="A168C45E"/>
    <w:lvl w:ilvl="0">
      <w:start w:val="1"/>
      <w:numFmt w:val="lowerLetter"/>
      <w:lvlText w:val="%1)"/>
      <w:lvlJc w:val="left"/>
      <w:pPr>
        <w:ind w:left="720" w:hanging="36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3963A12"/>
    <w:multiLevelType w:val="hybridMultilevel"/>
    <w:tmpl w:val="E9503D0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67F454AA"/>
    <w:multiLevelType w:val="hybridMultilevel"/>
    <w:tmpl w:val="730AE5D6"/>
    <w:lvl w:ilvl="0">
      <w:start w:val="1"/>
      <w:numFmt w:val="decimal"/>
      <w:lvlText w:val="%1."/>
      <w:lvlJc w:val="left"/>
      <w:pPr>
        <w:ind w:left="720" w:hanging="360"/>
      </w:pPr>
      <w:rPr>
        <w:color w:val="0070C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C3D3B75"/>
    <w:multiLevelType w:val="hybridMultilevel"/>
    <w:tmpl w:val="887EB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DCC04C2"/>
    <w:multiLevelType w:val="hybridMultilevel"/>
    <w:tmpl w:val="91F6215E"/>
    <w:lvl w:ilvl="0">
      <w:start w:val="1"/>
      <w:numFmt w:val="bullet"/>
      <w:lvlText w:val=""/>
      <w:lvlJc w:val="left"/>
      <w:pPr>
        <w:ind w:left="720" w:hanging="360"/>
      </w:pPr>
      <w:rPr>
        <w:rFonts w:ascii="Symbol" w:hAnsi="Symbol" w:hint="default"/>
        <w:color w:val="7030A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E697008"/>
    <w:multiLevelType w:val="hybridMultilevel"/>
    <w:tmpl w:val="4B04675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704600B1"/>
    <w:multiLevelType w:val="multilevel"/>
    <w:tmpl w:val="DF1E0AB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E84354"/>
    <w:multiLevelType w:val="hybridMultilevel"/>
    <w:tmpl w:val="76B44E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8A3632C"/>
    <w:multiLevelType w:val="hybridMultilevel"/>
    <w:tmpl w:val="D8B2DF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17"/>
  </w:num>
  <w:num w:numId="3">
    <w:abstractNumId w:val="8"/>
  </w:num>
  <w:num w:numId="4">
    <w:abstractNumId w:val="19"/>
  </w:num>
  <w:num w:numId="5">
    <w:abstractNumId w:val="15"/>
  </w:num>
  <w:num w:numId="6">
    <w:abstractNumId w:val="20"/>
  </w:num>
  <w:num w:numId="7">
    <w:abstractNumId w:val="18"/>
  </w:num>
  <w:num w:numId="8">
    <w:abstractNumId w:val="4"/>
  </w:num>
  <w:num w:numId="9">
    <w:abstractNumId w:val="12"/>
  </w:num>
  <w:num w:numId="10">
    <w:abstractNumId w:val="10"/>
  </w:num>
  <w:num w:numId="11">
    <w:abstractNumId w:val="28"/>
  </w:num>
  <w:num w:numId="12">
    <w:abstractNumId w:val="29"/>
  </w:num>
  <w:num w:numId="13">
    <w:abstractNumId w:val="9"/>
  </w:num>
  <w:num w:numId="14">
    <w:abstractNumId w:val="23"/>
  </w:num>
  <w:num w:numId="15">
    <w:abstractNumId w:val="25"/>
  </w:num>
  <w:num w:numId="16">
    <w:abstractNumId w:val="2"/>
  </w:num>
  <w:num w:numId="17">
    <w:abstractNumId w:val="24"/>
  </w:num>
  <w:num w:numId="18">
    <w:abstractNumId w:val="21"/>
  </w:num>
  <w:num w:numId="19">
    <w:abstractNumId w:val="13"/>
  </w:num>
  <w:num w:numId="20">
    <w:abstractNumId w:val="22"/>
  </w:num>
  <w:num w:numId="21">
    <w:abstractNumId w:val="26"/>
  </w:num>
  <w:num w:numId="22">
    <w:abstractNumId w:val="3"/>
  </w:num>
  <w:num w:numId="23">
    <w:abstractNumId w:val="16"/>
  </w:num>
  <w:num w:numId="24">
    <w:abstractNumId w:val="7"/>
  </w:num>
  <w:num w:numId="25">
    <w:abstractNumId w:val="1"/>
  </w:num>
  <w:num w:numId="26">
    <w:abstractNumId w:val="11"/>
  </w:num>
  <w:num w:numId="27">
    <w:abstractNumId w:val="27"/>
  </w:num>
  <w:num w:numId="28">
    <w:abstractNumId w:val="14"/>
  </w:num>
  <w:num w:numId="29">
    <w:abstractNumId w:val="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Heading1Char"/>
    <w:uiPriority w:val="9"/>
    <w:qFormat/>
    <w:rsid w:val="00501E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501E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4C6"/>
    <w:pPr>
      <w:ind w:left="720"/>
      <w:contextualSpacing/>
    </w:pPr>
  </w:style>
  <w:style w:type="character" w:styleId="Hyperlink">
    <w:name w:val="Hyperlink"/>
    <w:basedOn w:val="DefaultParagraphFont"/>
    <w:uiPriority w:val="99"/>
    <w:unhideWhenUsed/>
    <w:rsid w:val="007E3357"/>
    <w:rPr>
      <w:color w:val="0563C1" w:themeColor="hyperlink"/>
      <w:u w:val="single"/>
    </w:rPr>
  </w:style>
  <w:style w:type="character" w:customStyle="1" w:styleId="UnresolvedMention">
    <w:name w:val="Unresolved Mention"/>
    <w:basedOn w:val="DefaultParagraphFont"/>
    <w:uiPriority w:val="99"/>
    <w:semiHidden/>
    <w:unhideWhenUsed/>
    <w:rsid w:val="007E3357"/>
    <w:rPr>
      <w:color w:val="605E5C"/>
      <w:shd w:val="clear" w:color="auto" w:fill="E1DFDD"/>
    </w:rPr>
  </w:style>
  <w:style w:type="character" w:customStyle="1" w:styleId="given-name">
    <w:name w:val="given-name"/>
    <w:basedOn w:val="DefaultParagraphFont"/>
    <w:rsid w:val="00321714"/>
  </w:style>
  <w:style w:type="character" w:customStyle="1" w:styleId="text">
    <w:name w:val="text"/>
    <w:basedOn w:val="DefaultParagraphFont"/>
    <w:rsid w:val="00321714"/>
  </w:style>
  <w:style w:type="character" w:styleId="FollowedHyperlink">
    <w:name w:val="FollowedHyperlink"/>
    <w:basedOn w:val="DefaultParagraphFont"/>
    <w:uiPriority w:val="99"/>
    <w:semiHidden/>
    <w:unhideWhenUsed/>
    <w:rsid w:val="00127C44"/>
    <w:rPr>
      <w:color w:val="954F72" w:themeColor="followedHyperlink"/>
      <w:u w:val="single"/>
    </w:rPr>
  </w:style>
  <w:style w:type="character" w:styleId="CommentReference">
    <w:name w:val="annotation reference"/>
    <w:basedOn w:val="DefaultParagraphFont"/>
    <w:uiPriority w:val="99"/>
    <w:semiHidden/>
    <w:unhideWhenUsed/>
    <w:rsid w:val="00232891"/>
    <w:rPr>
      <w:sz w:val="16"/>
      <w:szCs w:val="16"/>
    </w:rPr>
  </w:style>
  <w:style w:type="paragraph" w:styleId="CommentText">
    <w:name w:val="annotation text"/>
    <w:basedOn w:val="Normal"/>
    <w:link w:val="CommentTextChar"/>
    <w:uiPriority w:val="99"/>
    <w:unhideWhenUsed/>
    <w:rsid w:val="00232891"/>
    <w:pPr>
      <w:spacing w:line="240" w:lineRule="auto"/>
    </w:pPr>
    <w:rPr>
      <w:sz w:val="20"/>
      <w:szCs w:val="20"/>
    </w:rPr>
  </w:style>
  <w:style w:type="character" w:customStyle="1" w:styleId="CommentTextChar">
    <w:name w:val="Comment Text Char"/>
    <w:basedOn w:val="DefaultParagraphFont"/>
    <w:link w:val="CommentText"/>
    <w:uiPriority w:val="99"/>
    <w:rsid w:val="00232891"/>
    <w:rPr>
      <w:sz w:val="20"/>
      <w:szCs w:val="20"/>
    </w:rPr>
  </w:style>
  <w:style w:type="paragraph" w:styleId="CommentSubject">
    <w:name w:val="annotation subject"/>
    <w:basedOn w:val="CommentText"/>
    <w:next w:val="CommentText"/>
    <w:link w:val="CommentSubjectChar"/>
    <w:uiPriority w:val="99"/>
    <w:semiHidden/>
    <w:unhideWhenUsed/>
    <w:rsid w:val="00232891"/>
    <w:rPr>
      <w:b/>
      <w:bCs/>
    </w:rPr>
  </w:style>
  <w:style w:type="character" w:customStyle="1" w:styleId="CommentSubjectChar">
    <w:name w:val="Comment Subject Char"/>
    <w:basedOn w:val="CommentTextChar"/>
    <w:link w:val="CommentSubject"/>
    <w:uiPriority w:val="99"/>
    <w:semiHidden/>
    <w:rsid w:val="00232891"/>
    <w:rPr>
      <w:b/>
      <w:bCs/>
      <w:sz w:val="20"/>
      <w:szCs w:val="20"/>
    </w:rPr>
  </w:style>
  <w:style w:type="paragraph" w:styleId="BalloonText">
    <w:name w:val="Balloon Text"/>
    <w:basedOn w:val="Normal"/>
    <w:link w:val="BalloonTextChar"/>
    <w:uiPriority w:val="99"/>
    <w:semiHidden/>
    <w:unhideWhenUsed/>
    <w:rsid w:val="00B25C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CDB"/>
    <w:rPr>
      <w:rFonts w:ascii="Segoe UI" w:hAnsi="Segoe UI" w:cs="Segoe UI"/>
      <w:sz w:val="18"/>
      <w:szCs w:val="18"/>
    </w:rPr>
  </w:style>
  <w:style w:type="paragraph" w:styleId="Revision">
    <w:name w:val="Revision"/>
    <w:hidden/>
    <w:uiPriority w:val="99"/>
    <w:semiHidden/>
    <w:rsid w:val="00E13899"/>
    <w:pPr>
      <w:spacing w:after="0" w:line="240" w:lineRule="auto"/>
    </w:pPr>
  </w:style>
  <w:style w:type="paragraph" w:styleId="NormalWeb">
    <w:name w:val="Normal (Web)"/>
    <w:basedOn w:val="Normal"/>
    <w:uiPriority w:val="99"/>
    <w:unhideWhenUsed/>
    <w:rsid w:val="008E4C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z1qcye">
    <w:name w:val="z1qcye"/>
    <w:basedOn w:val="Normal"/>
    <w:rsid w:val="008E4C53"/>
    <w:pPr>
      <w:spacing w:before="100" w:beforeAutospacing="1" w:after="100" w:afterAutospacing="1" w:line="240" w:lineRule="auto"/>
    </w:pPr>
    <w:rPr>
      <w:rFonts w:ascii="Calibri" w:hAnsi="Calibri" w:cs="Calibri"/>
      <w:lang w:eastAsia="en-GB"/>
    </w:rPr>
  </w:style>
  <w:style w:type="character" w:customStyle="1" w:styleId="t286pc">
    <w:name w:val="t286pc"/>
    <w:basedOn w:val="DefaultParagraphFont"/>
    <w:rsid w:val="008E4C53"/>
  </w:style>
  <w:style w:type="character" w:styleId="Strong">
    <w:name w:val="Strong"/>
    <w:basedOn w:val="DefaultParagraphFont"/>
    <w:uiPriority w:val="22"/>
    <w:qFormat/>
    <w:rsid w:val="008E4C53"/>
    <w:rPr>
      <w:b/>
      <w:bCs/>
    </w:rPr>
  </w:style>
  <w:style w:type="character" w:customStyle="1" w:styleId="Heading1Char">
    <w:name w:val="Heading 1 Char"/>
    <w:basedOn w:val="DefaultParagraphFont"/>
    <w:link w:val="Heading1"/>
    <w:uiPriority w:val="9"/>
    <w:rsid w:val="00501E52"/>
    <w:rPr>
      <w:rFonts w:ascii="Times New Roman" w:eastAsia="Times New Roman" w:hAnsi="Times New Roman" w:cs="Times New Roman"/>
      <w:b/>
      <w:bCs/>
      <w:kern w:val="36"/>
      <w:sz w:val="48"/>
      <w:szCs w:val="48"/>
      <w:lang w:eastAsia="en-GB"/>
    </w:rPr>
  </w:style>
  <w:style w:type="character" w:customStyle="1" w:styleId="title-text">
    <w:name w:val="title-text"/>
    <w:basedOn w:val="DefaultParagraphFont"/>
    <w:rsid w:val="00501E52"/>
  </w:style>
  <w:style w:type="character" w:customStyle="1" w:styleId="anchor-text">
    <w:name w:val="anchor-text"/>
    <w:basedOn w:val="DefaultParagraphFont"/>
    <w:rsid w:val="00501E52"/>
  </w:style>
  <w:style w:type="character" w:customStyle="1" w:styleId="sr-only">
    <w:name w:val="sr-only"/>
    <w:basedOn w:val="DefaultParagraphFont"/>
    <w:rsid w:val="00501E52"/>
  </w:style>
  <w:style w:type="character" w:customStyle="1" w:styleId="button-link-text">
    <w:name w:val="button-link-text"/>
    <w:basedOn w:val="DefaultParagraphFont"/>
    <w:rsid w:val="00501E52"/>
  </w:style>
  <w:style w:type="character" w:customStyle="1" w:styleId="react-xocs-alternative-link">
    <w:name w:val="react-xocs-alternative-link"/>
    <w:basedOn w:val="DefaultParagraphFont"/>
    <w:rsid w:val="00501E52"/>
  </w:style>
  <w:style w:type="character" w:customStyle="1" w:styleId="author-ref">
    <w:name w:val="author-ref"/>
    <w:basedOn w:val="DefaultParagraphFont"/>
    <w:rsid w:val="00501E52"/>
  </w:style>
  <w:style w:type="character" w:customStyle="1" w:styleId="Heading2Char">
    <w:name w:val="Heading 2 Char"/>
    <w:basedOn w:val="DefaultParagraphFont"/>
    <w:link w:val="Heading2"/>
    <w:uiPriority w:val="9"/>
    <w:rsid w:val="00501E5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013F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F17"/>
  </w:style>
  <w:style w:type="paragraph" w:styleId="Footer">
    <w:name w:val="footer"/>
    <w:basedOn w:val="Normal"/>
    <w:link w:val="FooterChar"/>
    <w:uiPriority w:val="99"/>
    <w:unhideWhenUsed/>
    <w:rsid w:val="00013F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51932058B264F929F13D48C9CA349" ma:contentTypeVersion="19" ma:contentTypeDescription="Create a new document." ma:contentTypeScope="" ma:versionID="b763c5db4f2ae6615fda8acc126446e8">
  <xsd:schema xmlns:xsd="http://www.w3.org/2001/XMLSchema" xmlns:xs="http://www.w3.org/2001/XMLSchema" xmlns:p="http://schemas.microsoft.com/office/2006/metadata/properties" xmlns:ns2="d8283f93-af02-4562-b518-e5fecfd6bd99" xmlns:ns3="520b8b22-6767-4ab7-88b9-6d74bac1ea9b" targetNamespace="http://schemas.microsoft.com/office/2006/metadata/properties" ma:root="true" ma:fieldsID="ce912c4c0841e67abcc0f59cc6a15fe8" ns2:_="" ns3:_="">
    <xsd:import namespace="d8283f93-af02-4562-b518-e5fecfd6bd99"/>
    <xsd:import namespace="520b8b22-6767-4ab7-88b9-6d74bac1ea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83f93-af02-4562-b518-e5fecfd6b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a4a4317-01e2-491c-be78-eb4860d3f06a"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0b8b22-6767-4ab7-88b9-6d74bac1ea9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c68a80c-491d-4e4f-83ff-c3aee1235b93}" ma:internalName="TaxCatchAll" ma:showField="CatchAllData" ma:web="520b8b22-6767-4ab7-88b9-6d74bac1ea9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20b8b22-6767-4ab7-88b9-6d74bac1ea9b" xsi:nil="true"/>
    <lcf76f155ced4ddcb4097134ff3c332f xmlns="d8283f93-af02-4562-b518-e5fecfd6bd9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D71DA8-7253-451E-8AAA-5647DEE80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83f93-af02-4562-b518-e5fecfd6bd99"/>
    <ds:schemaRef ds:uri="520b8b22-6767-4ab7-88b9-6d74bac1e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5D47D-8FD6-45E7-9C57-117AA650C1F5}">
  <ds:schemaRefs>
    <ds:schemaRef ds:uri="http://schemas.openxmlformats.org/officeDocument/2006/bibliography"/>
  </ds:schemaRefs>
</ds:datastoreItem>
</file>

<file path=customXml/itemProps3.xml><?xml version="1.0" encoding="utf-8"?>
<ds:datastoreItem xmlns:ds="http://schemas.openxmlformats.org/officeDocument/2006/customXml" ds:itemID="{799AA647-2565-4764-83B8-18142E907C50}">
  <ds:schemaRefs>
    <ds:schemaRef ds:uri="http://schemas.microsoft.com/office/2006/metadata/properties"/>
    <ds:schemaRef ds:uri="http://schemas.microsoft.com/office/infopath/2007/PartnerControls"/>
    <ds:schemaRef ds:uri="520b8b22-6767-4ab7-88b9-6d74bac1ea9b"/>
    <ds:schemaRef ds:uri="d8283f93-af02-4562-b518-e5fecfd6bd99"/>
  </ds:schemaRefs>
</ds:datastoreItem>
</file>

<file path=customXml/itemProps4.xml><?xml version="1.0" encoding="utf-8"?>
<ds:datastoreItem xmlns:ds="http://schemas.openxmlformats.org/officeDocument/2006/customXml" ds:itemID="{CDECC52F-FEB3-4B30-BFCD-1F898A9EF9FF}">
  <ds:schemaRefs>
    <ds:schemaRef ds:uri="http://schemas.microsoft.com/sharepoint/v3/contenttype/forms"/>
  </ds:schemaRefs>
</ds:datastoreItem>
</file>

<file path=docMetadata/LabelInfo.xml><?xml version="1.0" encoding="utf-8"?>
<clbl:labelList xmlns:clbl="http://schemas.microsoft.com/office/2020/mipLabelMetadata">
  <clbl:label id="{1143c8e3-98ed-48a4-b9b6-453dc5b174cb}" enabled="0" method="" siteId="{1143c8e3-98ed-48a4-b9b6-453dc5b174cb}" removed="1"/>
  <clbl:label id="{a8f77787-5df4-43b6-a2a8-8d8b678a318b}" enabled="1" method="Standard" siteId="{1ce6dd9e-b337-4088-be5e-8dbbec04b34a}" removed="0"/>
  <clbl:label id="{b2d366c9-b4f9-4dc6-8006-c9d363a6d202}" enabled="1" method="Privileged" siteId="{8e41bacc-baba-48d6-9fcb-708bd1208e38}"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PPM0041</dc:title>
  <cp:revision>0</cp:revision>
</cp:coreProperties>
</file>