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D0820" w:rsidRPr="000D0820" w:rsidP="000D0820">
      <w:pPr>
        <w:jc w:val="center"/>
        <w:rPr>
          <w:rFonts w:ascii="Calibri" w:hAnsi="Calibri" w:cs="Calibri"/>
          <w:b/>
          <w:bCs/>
          <w:sz w:val="26"/>
          <w:szCs w:val="26"/>
        </w:rPr>
      </w:pPr>
      <w:r w:rsidRPr="000D0820">
        <w:rPr>
          <w:rFonts w:ascii="Calibri" w:hAnsi="Calibri" w:cs="Calibri"/>
          <w:b/>
          <w:bCs/>
          <w:sz w:val="26"/>
          <w:szCs w:val="26"/>
        </w:rPr>
        <w:t>Written evidence submitted by the Campaign to Protect Rural England (CPRE) (LUN0099)</w:t>
      </w:r>
    </w:p>
    <w:p w:rsidR="002B5294" w:rsidP="00A94BF5">
      <w:pPr>
        <w:rPr>
          <w:rFonts w:ascii="Georgia" w:hAnsi="Georgia" w:eastAsiaTheme="majorEastAsia" w:cstheme="majorBidi"/>
          <w:b/>
          <w:bCs/>
          <w:color w:val="00574A" w:themeColor="accent1"/>
          <w:sz w:val="36"/>
          <w:szCs w:val="32"/>
          <w:lang w:val="en-US"/>
        </w:rPr>
      </w:pPr>
      <w:r>
        <w:fldChar w:fldCharType="begin"/>
      </w:r>
      <w:r>
        <w:instrText xml:space="preserve"> HYPERLINK "https://committees.parliament.uk/committee/52/environment-food-and-rural-affairs-committee/news/213680/how-should-government-nurture-upland-farms-and-landscapes-mps-launch-call-for-evidence/" </w:instrText>
      </w:r>
      <w:r>
        <w:fldChar w:fldCharType="separate"/>
      </w:r>
      <w:r w:rsidRPr="000933D1">
        <w:rPr>
          <w:rStyle w:val="Hyperlink"/>
          <w:rFonts w:ascii="Georgia" w:hAnsi="Georgia" w:eastAsiaTheme="majorEastAsia" w:cstheme="majorBidi"/>
          <w:b/>
          <w:bCs/>
          <w:sz w:val="36"/>
          <w:szCs w:val="32"/>
          <w:lang w:val="en-US"/>
        </w:rPr>
        <w:t>Environment Food and Rural Affairs (EFRA) Committee Uplands inquiry </w:t>
      </w:r>
      <w:r>
        <w:fldChar w:fldCharType="end"/>
      </w:r>
    </w:p>
    <w:p w:rsidR="002B5294" w:rsidP="00A94BF5">
      <w:pPr>
        <w:rPr>
          <w:rFonts w:ascii="Calibri" w:hAnsi="Calibri" w:eastAsiaTheme="majorEastAsia" w:cs="Calibri"/>
          <w:color w:val="00574A" w:themeColor="accent1"/>
          <w:sz w:val="32"/>
          <w:szCs w:val="32"/>
        </w:rPr>
      </w:pPr>
      <w:r w:rsidRPr="000933D1">
        <w:rPr>
          <w:rFonts w:ascii="Calibri" w:hAnsi="Calibri" w:eastAsiaTheme="majorEastAsia" w:cs="Calibri"/>
          <w:sz w:val="32"/>
          <w:szCs w:val="32"/>
          <w:lang w:val="en-US"/>
        </w:rPr>
        <w:t>“</w:t>
      </w:r>
      <w:r w:rsidRPr="000933D1">
        <w:rPr>
          <w:rFonts w:ascii="Calibri" w:hAnsi="Calibri" w:eastAsiaTheme="majorEastAsia" w:cs="Calibri"/>
          <w:sz w:val="32"/>
          <w:szCs w:val="32"/>
        </w:rPr>
        <w:t>How should Government nurture upland farms and landscapes?”</w:t>
      </w:r>
      <w:r w:rsidRPr="000933D1">
        <w:rPr>
          <w:rFonts w:ascii="Calibri" w:hAnsi="Calibri" w:eastAsiaTheme="majorEastAsia" w:cs="Calibri"/>
          <w:color w:val="00574A" w:themeColor="accent1"/>
          <w:sz w:val="32"/>
          <w:szCs w:val="32"/>
        </w:rPr>
        <w:t> </w:t>
      </w:r>
    </w:p>
    <w:p w:rsidR="002B5294" w:rsidP="00A94BF5">
      <w:pPr>
        <w:rPr>
          <w:rFonts w:ascii="Calibri" w:hAnsi="Calibri" w:eastAsiaTheme="majorEastAsia" w:cs="Calibri"/>
          <w:color w:val="00574A" w:themeColor="accent1"/>
          <w:sz w:val="32"/>
          <w:szCs w:val="32"/>
        </w:rPr>
      </w:pPr>
      <w:r>
        <w:rPr>
          <w:rFonts w:ascii="Calibri" w:hAnsi="Calibri" w:eastAsiaTheme="majorEastAsia" w:cs="Calibri"/>
          <w:color w:val="00574A" w:themeColor="accent1"/>
          <w:sz w:val="32"/>
          <w:szCs w:val="32"/>
        </w:rPr>
        <w:t>Submission of evidence by the Campaign to Protect Rural England (CPRE)</w:t>
      </w:r>
    </w:p>
    <w:p w:rsidR="002B5294" w:rsidRPr="004B058A">
      <w:pPr>
        <w:rPr>
          <w:rFonts w:ascii="Calibri" w:hAnsi="Calibri" w:cs="Calibri"/>
          <w:sz w:val="28"/>
          <w:szCs w:val="28"/>
          <w:u w:val="single"/>
        </w:rPr>
      </w:pPr>
      <w:r w:rsidRPr="004B058A">
        <w:rPr>
          <w:rFonts w:ascii="Calibri" w:hAnsi="Calibri" w:cs="Calibri"/>
          <w:sz w:val="28"/>
          <w:szCs w:val="28"/>
          <w:u w:val="single"/>
        </w:rPr>
        <w:t xml:space="preserve">Introduction </w:t>
      </w:r>
      <w:r>
        <w:rPr>
          <w:rFonts w:ascii="Calibri" w:hAnsi="Calibri" w:cs="Calibri"/>
          <w:sz w:val="28"/>
          <w:szCs w:val="28"/>
          <w:u w:val="single"/>
        </w:rPr>
        <w:t>and summary</w:t>
      </w:r>
    </w:p>
    <w:p w:rsidR="002B5294" w:rsidP="002D20FD">
      <w:pPr>
        <w:rPr>
          <w:lang w:val="en-US"/>
        </w:rPr>
      </w:pPr>
      <w:r>
        <w:rPr>
          <w:lang w:val="en-US"/>
        </w:rPr>
        <w:t>CPRE supports joined</w:t>
      </w:r>
      <w:r>
        <w:rPr>
          <w:lang w:val="en-US"/>
        </w:rPr>
        <w:t>-</w:t>
      </w:r>
      <w:r>
        <w:rPr>
          <w:lang w:val="en-US"/>
        </w:rPr>
        <w:t xml:space="preserve">up policies which can secure a viable future for farming and associated land management in the uplands to maintain and enhance the character, diversity and quality of the landscape and to manage change sensitively to exploit new opportunities and deliver greater public benefits. </w:t>
      </w:r>
    </w:p>
    <w:p w:rsidR="002B5294" w:rsidRPr="00095F81" w:rsidP="001F000E">
      <w:pPr>
        <w:rPr>
          <w:lang w:val="en-US"/>
        </w:rPr>
      </w:pPr>
      <w:r w:rsidRPr="00095F81">
        <w:rPr>
          <w:lang w:val="en-US"/>
        </w:rPr>
        <w:t>The uplands are a special case meriting special attention: a high percentage (70%) is designated as Protected landscapes (National Parks or National Landscapes) as well as large area</w:t>
      </w:r>
      <w:r w:rsidRPr="00095F81">
        <w:rPr>
          <w:lang w:val="en-US"/>
        </w:rPr>
        <w:t>s</w:t>
      </w:r>
      <w:r w:rsidRPr="00095F81">
        <w:rPr>
          <w:lang w:val="en-US"/>
        </w:rPr>
        <w:t xml:space="preserve"> of SSSIs and Special Areas of Conservation.</w:t>
      </w:r>
      <w:r w:rsidRPr="00095F81">
        <w:rPr>
          <w:lang w:val="en-US"/>
        </w:rPr>
        <w:t xml:space="preserve"> Farming has played and continues to play a speci</w:t>
      </w:r>
      <w:r w:rsidRPr="00095F81">
        <w:rPr>
          <w:lang w:val="en-US"/>
        </w:rPr>
        <w:t>al a</w:t>
      </w:r>
      <w:r w:rsidRPr="00095F81">
        <w:rPr>
          <w:lang w:val="en-US"/>
        </w:rPr>
        <w:t xml:space="preserve">nd important role in shaping uplands landscapes and managing them. </w:t>
      </w:r>
      <w:r w:rsidRPr="00095F81">
        <w:rPr>
          <w:lang w:val="en-US"/>
        </w:rPr>
        <w:t>We</w:t>
      </w:r>
      <w:r w:rsidRPr="00095F81">
        <w:rPr>
          <w:lang w:val="en-US"/>
        </w:rPr>
        <w:t xml:space="preserve"> therefore welcome the fo</w:t>
      </w:r>
      <w:r w:rsidRPr="00095F81">
        <w:rPr>
          <w:lang w:val="en-US"/>
        </w:rPr>
        <w:t xml:space="preserve">cus of this inquiry on </w:t>
      </w:r>
      <w:r w:rsidRPr="00095F81">
        <w:rPr>
          <w:lang w:val="en-US"/>
        </w:rPr>
        <w:t xml:space="preserve">land management by farmers.  </w:t>
      </w:r>
    </w:p>
    <w:p w:rsidR="002B5294" w:rsidP="006D6201">
      <w:pPr>
        <w:rPr>
          <w:b/>
          <w:bCs/>
          <w:lang w:val="en-US"/>
        </w:rPr>
      </w:pPr>
      <w:r>
        <w:rPr>
          <w:b/>
          <w:bCs/>
          <w:lang w:val="en-US"/>
        </w:rPr>
        <w:t xml:space="preserve">The uplands have distinctive strengths and opportunities to develop by capitalizing on these but also face significant challenges and pressures. </w:t>
      </w:r>
    </w:p>
    <w:p w:rsidR="002B5294" w:rsidRPr="00B60083" w:rsidP="00B60083">
      <w:pPr>
        <w:rPr>
          <w:lang w:val="en-US"/>
        </w:rPr>
      </w:pPr>
      <w:r w:rsidRPr="00B60083">
        <w:rPr>
          <w:lang w:val="en-US"/>
        </w:rPr>
        <w:t>The uplands are rich in High Nature Value farmed landscapes and habitats which have co-evolved with farming</w:t>
      </w:r>
      <w:r>
        <w:rPr>
          <w:lang w:val="en-US"/>
        </w:rPr>
        <w:t>,</w:t>
      </w:r>
      <w:r w:rsidRPr="00B60083">
        <w:rPr>
          <w:lang w:val="en-US"/>
        </w:rPr>
        <w:t xml:space="preserve"> essentially </w:t>
      </w:r>
      <w:r>
        <w:rPr>
          <w:lang w:val="en-US"/>
        </w:rPr>
        <w:t xml:space="preserve">traditional </w:t>
      </w:r>
      <w:r w:rsidRPr="00B60083">
        <w:rPr>
          <w:lang w:val="en-US"/>
        </w:rPr>
        <w:t>livestock grazing</w:t>
      </w:r>
      <w:r>
        <w:rPr>
          <w:lang w:val="en-US"/>
        </w:rPr>
        <w:t>,</w:t>
      </w:r>
      <w:r w:rsidRPr="00B60083">
        <w:rPr>
          <w:lang w:val="en-US"/>
        </w:rPr>
        <w:t xml:space="preserve"> and require farming to continue to </w:t>
      </w:r>
      <w:r>
        <w:rPr>
          <w:lang w:val="en-US"/>
        </w:rPr>
        <w:t>maintain them in good conditon</w:t>
      </w:r>
      <w:r w:rsidRPr="00B60083">
        <w:rPr>
          <w:lang w:val="en-US"/>
        </w:rPr>
        <w:t xml:space="preserve">. </w:t>
      </w:r>
      <w:r w:rsidRPr="00B60083">
        <w:rPr>
          <w:lang w:val="en-US"/>
        </w:rPr>
        <w:t xml:space="preserve">It is well recognized that the </w:t>
      </w:r>
      <w:r w:rsidRPr="00B60083">
        <w:rPr>
          <w:lang w:val="en-US"/>
        </w:rPr>
        <w:t xml:space="preserve">natural capital of the uplands provides critical ecosystem services </w:t>
      </w:r>
      <w:r w:rsidRPr="00B60083">
        <w:rPr>
          <w:lang w:val="en-US"/>
        </w:rPr>
        <w:t xml:space="preserve">beyond production of meat, wool and timber including carbon storage in peat, water supply and retention and biodiversity. </w:t>
      </w:r>
      <w:r>
        <w:rPr>
          <w:lang w:val="en-US"/>
        </w:rPr>
        <w:t xml:space="preserve">The </w:t>
      </w:r>
      <w:r w:rsidRPr="00B60083">
        <w:rPr>
          <w:lang w:val="en-US"/>
        </w:rPr>
        <w:t>i</w:t>
      </w:r>
      <w:r w:rsidRPr="00B60083">
        <w:rPr>
          <w:lang w:val="en-US"/>
        </w:rPr>
        <w:t xml:space="preserve">conic landscapes </w:t>
      </w:r>
      <w:r w:rsidRPr="00B60083">
        <w:rPr>
          <w:lang w:val="en-US"/>
        </w:rPr>
        <w:t>of the uplands</w:t>
      </w:r>
      <w:r w:rsidRPr="00B60083">
        <w:rPr>
          <w:lang w:val="en-US"/>
        </w:rPr>
        <w:t xml:space="preserve"> </w:t>
      </w:r>
      <w:r w:rsidRPr="00B60083">
        <w:rPr>
          <w:lang w:val="en-US"/>
        </w:rPr>
        <w:t>are highly valued by the public and support economically important levels of tourism as well as public access benefiting physical recreation a</w:t>
      </w:r>
      <w:r w:rsidRPr="00B60083">
        <w:rPr>
          <w:lang w:val="en-US"/>
        </w:rPr>
        <w:t xml:space="preserve">nd health and well-being. </w:t>
      </w:r>
    </w:p>
    <w:p w:rsidR="002B5294" w:rsidP="00C77D3A">
      <w:pPr>
        <w:rPr>
          <w:b/>
          <w:bCs/>
          <w:lang w:val="en-US"/>
        </w:rPr>
      </w:pPr>
      <w:r>
        <w:rPr>
          <w:b/>
          <w:bCs/>
          <w:lang w:val="en-US"/>
        </w:rPr>
        <w:t>The richness of the natural and cultural capital offers key opportunities</w:t>
      </w:r>
      <w:r>
        <w:rPr>
          <w:b/>
          <w:bCs/>
          <w:lang w:val="en-US"/>
        </w:rPr>
        <w:t>:</w:t>
      </w:r>
      <w:r>
        <w:rPr>
          <w:b/>
          <w:bCs/>
          <w:lang w:val="en-US"/>
        </w:rPr>
        <w:t xml:space="preserve">  </w:t>
      </w:r>
    </w:p>
    <w:p w:rsidR="002B5294" w:rsidRPr="009F684D" w:rsidP="009F684D">
      <w:pPr>
        <w:rPr>
          <w:lang w:val="en-US"/>
        </w:rPr>
      </w:pPr>
      <w:r>
        <w:rPr>
          <w:lang w:val="en-US"/>
        </w:rPr>
        <w:t xml:space="preserve">To grow </w:t>
      </w:r>
      <w:r w:rsidRPr="00085224">
        <w:rPr>
          <w:lang w:val="en-US"/>
        </w:rPr>
        <w:t>speciality, cultural and heritage foods and premium meat and dairy products with high environmental credentials</w:t>
      </w:r>
      <w:r>
        <w:rPr>
          <w:lang w:val="en-US"/>
        </w:rPr>
        <w:t xml:space="preserve"> and a strong marketable link to place and landscape (such as Nidderdale </w:t>
      </w:r>
      <w:r w:rsidRPr="009F684D">
        <w:rPr>
          <w:lang w:val="en-US"/>
        </w:rPr>
        <w:t>Lamb, Limestone beef)</w:t>
      </w:r>
      <w:r>
        <w:rPr>
          <w:lang w:val="en-US"/>
        </w:rPr>
        <w:t>.</w:t>
      </w:r>
      <w:r w:rsidRPr="009F684D">
        <w:rPr>
          <w:lang w:val="en-US"/>
        </w:rPr>
        <w:t xml:space="preserve"> </w:t>
      </w:r>
    </w:p>
    <w:p w:rsidR="002B5294" w:rsidRPr="009F684D" w:rsidP="009F684D">
      <w:pPr>
        <w:rPr>
          <w:lang w:val="en-US"/>
        </w:rPr>
      </w:pPr>
      <w:r w:rsidRPr="009F684D">
        <w:rPr>
          <w:lang w:val="en-US"/>
        </w:rPr>
        <w:t>To farm for multiple purposes encompassing food, nature, beauty, water management</w:t>
      </w:r>
      <w:r>
        <w:rPr>
          <w:lang w:val="en-US"/>
        </w:rPr>
        <w:t>,</w:t>
      </w:r>
      <w:r w:rsidRPr="009F684D">
        <w:rPr>
          <w:lang w:val="en-US"/>
        </w:rPr>
        <w:t xml:space="preserve"> culture, carbon and the social well-being of local communities.</w:t>
      </w:r>
    </w:p>
    <w:p w:rsidR="002B5294" w:rsidRPr="009F684D" w:rsidP="003875CF">
      <w:pPr>
        <w:rPr>
          <w:b/>
          <w:bCs/>
          <w:lang w:val="en-US"/>
        </w:rPr>
      </w:pPr>
      <w:r w:rsidRPr="009F684D">
        <w:rPr>
          <w:lang w:val="en-US"/>
        </w:rPr>
        <w:t>To</w:t>
      </w:r>
      <w:r w:rsidRPr="009F684D">
        <w:rPr>
          <w:lang w:val="en-US"/>
        </w:rPr>
        <w:t xml:space="preserve"> enhance landscapes with sensitive management of change to meet nature and climate targets and create new revenue streams </w:t>
      </w:r>
      <w:r w:rsidRPr="009F684D">
        <w:rPr>
          <w:lang w:val="en-US"/>
        </w:rPr>
        <w:t xml:space="preserve">such as servicing public </w:t>
      </w:r>
      <w:r w:rsidRPr="009F684D">
        <w:rPr>
          <w:lang w:val="en-US"/>
        </w:rPr>
        <w:t>access</w:t>
      </w:r>
      <w:r w:rsidRPr="009F684D">
        <w:rPr>
          <w:lang w:val="en-US"/>
        </w:rPr>
        <w:t xml:space="preserve"> and </w:t>
      </w:r>
      <w:r w:rsidRPr="009F684D">
        <w:rPr>
          <w:lang w:val="en-US"/>
        </w:rPr>
        <w:t>ecotourism</w:t>
      </w:r>
      <w:r>
        <w:rPr>
          <w:lang w:val="en-US"/>
        </w:rPr>
        <w:t>.</w:t>
      </w:r>
    </w:p>
    <w:p w:rsidR="002B5294" w:rsidP="00C77D3A">
      <w:pPr>
        <w:rPr>
          <w:b/>
          <w:bCs/>
          <w:lang w:val="en-US"/>
        </w:rPr>
      </w:pPr>
      <w:r>
        <w:rPr>
          <w:b/>
          <w:bCs/>
          <w:lang w:val="en-US"/>
        </w:rPr>
        <w:t xml:space="preserve">Conversely, </w:t>
      </w:r>
      <w:r>
        <w:rPr>
          <w:b/>
          <w:bCs/>
          <w:lang w:val="en-US"/>
        </w:rPr>
        <w:t xml:space="preserve">farming in </w:t>
      </w:r>
      <w:r>
        <w:rPr>
          <w:b/>
          <w:bCs/>
          <w:lang w:val="en-US"/>
        </w:rPr>
        <w:t xml:space="preserve">the </w:t>
      </w:r>
      <w:r>
        <w:rPr>
          <w:b/>
          <w:bCs/>
          <w:lang w:val="en-US"/>
        </w:rPr>
        <w:t xml:space="preserve">uplands is constrained and disadvantaged by land quality, topography and climate and faces numerous </w:t>
      </w:r>
      <w:r>
        <w:rPr>
          <w:b/>
          <w:bCs/>
          <w:lang w:val="en-US"/>
        </w:rPr>
        <w:t xml:space="preserve">challenges and </w:t>
      </w:r>
      <w:r>
        <w:rPr>
          <w:b/>
          <w:bCs/>
          <w:lang w:val="en-US"/>
        </w:rPr>
        <w:t xml:space="preserve">pressures:  </w:t>
      </w:r>
    </w:p>
    <w:p w:rsidR="002B5294" w:rsidRPr="003B0530" w:rsidP="006D6201">
      <w:pPr>
        <w:spacing w:after="0" w:line="240" w:lineRule="auto"/>
        <w:rPr>
          <w:lang w:val="en-US"/>
        </w:rPr>
      </w:pPr>
      <w:r>
        <w:rPr>
          <w:lang w:val="en-US"/>
        </w:rPr>
        <w:t>-</w:t>
      </w:r>
      <w:r>
        <w:rPr>
          <w:lang w:val="en-US"/>
        </w:rPr>
        <w:t>The v</w:t>
      </w:r>
      <w:r w:rsidRPr="003B0530">
        <w:rPr>
          <w:lang w:val="en-US"/>
        </w:rPr>
        <w:t>iability of farming</w:t>
      </w:r>
      <w:r>
        <w:rPr>
          <w:lang w:val="en-US"/>
        </w:rPr>
        <w:t>,</w:t>
      </w:r>
      <w:r>
        <w:rPr>
          <w:lang w:val="en-US"/>
        </w:rPr>
        <w:t xml:space="preserve"> particularly livestock grazing for meat</w:t>
      </w:r>
      <w:r w:rsidRPr="003B0530">
        <w:rPr>
          <w:lang w:val="en-US"/>
        </w:rPr>
        <w:t xml:space="preserve"> </w:t>
      </w:r>
      <w:r>
        <w:rPr>
          <w:lang w:val="en-US"/>
        </w:rPr>
        <w:t>in Le</w:t>
      </w:r>
      <w:r>
        <w:rPr>
          <w:lang w:val="en-US"/>
        </w:rPr>
        <w:t>ss</w:t>
      </w:r>
      <w:r>
        <w:rPr>
          <w:lang w:val="en-US"/>
        </w:rPr>
        <w:t xml:space="preserve"> Favoured Areas </w:t>
      </w:r>
      <w:r>
        <w:rPr>
          <w:lang w:val="en-US"/>
        </w:rPr>
        <w:t>(LFAs)</w:t>
      </w:r>
      <w:r>
        <w:rPr>
          <w:lang w:val="en-US"/>
        </w:rPr>
        <w:t>,</w:t>
      </w:r>
      <w:r>
        <w:rPr>
          <w:lang w:val="en-US"/>
        </w:rPr>
        <w:t xml:space="preserve"> </w:t>
      </w:r>
      <w:r>
        <w:rPr>
          <w:lang w:val="en-US"/>
        </w:rPr>
        <w:t>has long been dependent on direct forms of state payments</w:t>
      </w:r>
      <w:r>
        <w:rPr>
          <w:lang w:val="en-US"/>
        </w:rPr>
        <w:t xml:space="preserve"> but these have been ‘tapered down’ </w:t>
      </w:r>
      <w:r>
        <w:rPr>
          <w:lang w:val="en-US"/>
        </w:rPr>
        <w:t>as part of post Brexit agricultural transition</w:t>
      </w:r>
      <w:r>
        <w:rPr>
          <w:lang w:val="en-US"/>
        </w:rPr>
        <w:t xml:space="preserve"> </w:t>
      </w:r>
      <w:r w:rsidRPr="003B0530">
        <w:rPr>
          <w:lang w:val="en-US"/>
        </w:rPr>
        <w:t xml:space="preserve"> </w:t>
      </w:r>
    </w:p>
    <w:p w:rsidR="002B5294" w:rsidRPr="003B0530" w:rsidP="006D6201">
      <w:pPr>
        <w:spacing w:after="0" w:line="240" w:lineRule="auto"/>
        <w:rPr>
          <w:lang w:val="en-US"/>
        </w:rPr>
      </w:pPr>
      <w:r>
        <w:rPr>
          <w:lang w:val="en-US"/>
        </w:rPr>
        <w:t>-E</w:t>
      </w:r>
      <w:r w:rsidRPr="003B0530">
        <w:rPr>
          <w:lang w:val="en-US"/>
        </w:rPr>
        <w:t xml:space="preserve">nvironmental quality </w:t>
      </w:r>
      <w:r>
        <w:rPr>
          <w:lang w:val="en-US"/>
        </w:rPr>
        <w:t xml:space="preserve">has declined </w:t>
      </w:r>
      <w:r>
        <w:rPr>
          <w:lang w:val="en-US"/>
        </w:rPr>
        <w:t xml:space="preserve">and continues to be </w:t>
      </w:r>
      <w:r>
        <w:rPr>
          <w:lang w:val="en-US"/>
        </w:rPr>
        <w:t xml:space="preserve">degraded </w:t>
      </w:r>
      <w:r w:rsidRPr="003B0530">
        <w:rPr>
          <w:lang w:val="en-US"/>
        </w:rPr>
        <w:t>with loss of biodiversity</w:t>
      </w:r>
      <w:r>
        <w:rPr>
          <w:lang w:val="en-US"/>
        </w:rPr>
        <w:t>; these hi</w:t>
      </w:r>
      <w:r>
        <w:rPr>
          <w:lang w:val="en-US"/>
        </w:rPr>
        <w:t>ghly valued landscapes are also sensitive to change</w:t>
      </w:r>
      <w:r>
        <w:rPr>
          <w:lang w:val="en-US"/>
        </w:rPr>
        <w:t>;</w:t>
      </w:r>
    </w:p>
    <w:p w:rsidR="002B5294" w:rsidP="00B0065C">
      <w:pPr>
        <w:spacing w:after="0"/>
        <w:rPr>
          <w:lang w:val="en-US"/>
        </w:rPr>
      </w:pPr>
      <w:r>
        <w:rPr>
          <w:lang w:val="en-US"/>
        </w:rPr>
        <w:t xml:space="preserve">- </w:t>
      </w:r>
      <w:r w:rsidRPr="00C42351">
        <w:rPr>
          <w:lang w:val="en-US"/>
        </w:rPr>
        <w:t xml:space="preserve">Changes to agricultural support </w:t>
      </w:r>
      <w:r>
        <w:rPr>
          <w:lang w:val="en-US"/>
        </w:rPr>
        <w:t xml:space="preserve">with </w:t>
      </w:r>
      <w:r>
        <w:rPr>
          <w:lang w:val="en-US"/>
        </w:rPr>
        <w:t xml:space="preserve">relatively </w:t>
      </w:r>
      <w:r>
        <w:rPr>
          <w:lang w:val="en-US"/>
        </w:rPr>
        <w:t>simple</w:t>
      </w:r>
      <w:r>
        <w:rPr>
          <w:lang w:val="en-US"/>
        </w:rPr>
        <w:t>,</w:t>
      </w:r>
      <w:r>
        <w:rPr>
          <w:lang w:val="en-US"/>
        </w:rPr>
        <w:t xml:space="preserve"> widely taken up </w:t>
      </w:r>
      <w:r>
        <w:rPr>
          <w:lang w:val="en-US"/>
        </w:rPr>
        <w:t xml:space="preserve">direct farm payments (BPS) </w:t>
      </w:r>
      <w:r>
        <w:rPr>
          <w:lang w:val="en-US"/>
        </w:rPr>
        <w:t xml:space="preserve">replaced with </w:t>
      </w:r>
      <w:r>
        <w:rPr>
          <w:lang w:val="en-US"/>
        </w:rPr>
        <w:t>a</w:t>
      </w:r>
      <w:r>
        <w:rPr>
          <w:lang w:val="en-US"/>
        </w:rPr>
        <w:t xml:space="preserve">n </w:t>
      </w:r>
      <w:r>
        <w:rPr>
          <w:lang w:val="en-US"/>
        </w:rPr>
        <w:t xml:space="preserve">array of </w:t>
      </w:r>
      <w:r>
        <w:rPr>
          <w:lang w:val="en-US"/>
        </w:rPr>
        <w:t xml:space="preserve">voluntary </w:t>
      </w:r>
      <w:r>
        <w:rPr>
          <w:lang w:val="en-US"/>
        </w:rPr>
        <w:t xml:space="preserve">ELM schemes which </w:t>
      </w:r>
      <w:r>
        <w:rPr>
          <w:lang w:val="en-US"/>
        </w:rPr>
        <w:t xml:space="preserve">remain complex </w:t>
      </w:r>
      <w:r>
        <w:rPr>
          <w:lang w:val="en-US"/>
        </w:rPr>
        <w:t xml:space="preserve">with </w:t>
      </w:r>
      <w:r>
        <w:rPr>
          <w:lang w:val="en-US"/>
        </w:rPr>
        <w:t xml:space="preserve">detailed </w:t>
      </w:r>
      <w:r>
        <w:rPr>
          <w:lang w:val="en-US"/>
        </w:rPr>
        <w:t xml:space="preserve">requirements primarily accessible via IT systems creating barriers to entry for numerous </w:t>
      </w:r>
      <w:r>
        <w:rPr>
          <w:lang w:val="en-US"/>
        </w:rPr>
        <w:t>upland farmers</w:t>
      </w:r>
      <w:r>
        <w:rPr>
          <w:lang w:val="en-US"/>
        </w:rPr>
        <w:t>;</w:t>
      </w:r>
      <w:r>
        <w:rPr>
          <w:lang w:val="en-US"/>
        </w:rPr>
        <w:t xml:space="preserve"> </w:t>
      </w:r>
    </w:p>
    <w:p w:rsidR="002B5294" w:rsidP="00B0065C">
      <w:pPr>
        <w:spacing w:after="0"/>
        <w:rPr>
          <w:lang w:val="en-US"/>
        </w:rPr>
      </w:pPr>
      <w:r>
        <w:rPr>
          <w:lang w:val="en-US"/>
        </w:rPr>
        <w:t xml:space="preserve">- </w:t>
      </w:r>
      <w:r w:rsidRPr="00205A3D">
        <w:rPr>
          <w:lang w:val="en-US"/>
        </w:rPr>
        <w:t>Significant and use change</w:t>
      </w:r>
      <w:r>
        <w:rPr>
          <w:lang w:val="en-US"/>
        </w:rPr>
        <w:t>s are proposed</w:t>
      </w:r>
      <w:r w:rsidRPr="00205A3D">
        <w:rPr>
          <w:lang w:val="en-US"/>
        </w:rPr>
        <w:t xml:space="preserve"> in </w:t>
      </w:r>
      <w:r>
        <w:rPr>
          <w:lang w:val="en-US"/>
        </w:rPr>
        <w:t xml:space="preserve">the </w:t>
      </w:r>
      <w:r w:rsidRPr="00205A3D">
        <w:rPr>
          <w:lang w:val="en-US"/>
        </w:rPr>
        <w:t>L</w:t>
      </w:r>
      <w:r>
        <w:rPr>
          <w:lang w:val="en-US"/>
        </w:rPr>
        <w:t xml:space="preserve">and Use Framework </w:t>
      </w:r>
      <w:r w:rsidRPr="00205A3D">
        <w:rPr>
          <w:lang w:val="en-US"/>
        </w:rPr>
        <w:t>to restore nature and store carbon on less ‘productive’ (of food) lan</w:t>
      </w:r>
      <w:r>
        <w:rPr>
          <w:lang w:val="en-US"/>
        </w:rPr>
        <w:t>d</w:t>
      </w:r>
      <w:r>
        <w:rPr>
          <w:lang w:val="en-US"/>
        </w:rPr>
        <w:t>;</w:t>
      </w:r>
    </w:p>
    <w:p w:rsidR="002B5294" w:rsidP="00B0065C">
      <w:pPr>
        <w:spacing w:after="0"/>
        <w:rPr>
          <w:lang w:val="en-US"/>
        </w:rPr>
      </w:pPr>
      <w:r>
        <w:rPr>
          <w:lang w:val="en-US"/>
        </w:rPr>
        <w:t xml:space="preserve">- </w:t>
      </w:r>
      <w:r>
        <w:rPr>
          <w:lang w:val="en-US"/>
        </w:rPr>
        <w:t>Climate change and extreme weather increasing flood, drought and wildfire risk</w:t>
      </w:r>
      <w:r>
        <w:rPr>
          <w:lang w:val="en-US"/>
        </w:rPr>
        <w:t>;</w:t>
      </w:r>
      <w:r>
        <w:rPr>
          <w:lang w:val="en-US"/>
        </w:rPr>
        <w:t xml:space="preserve"> </w:t>
      </w:r>
    </w:p>
    <w:p w:rsidR="002B5294" w:rsidRPr="005845FF" w:rsidP="00B0065C">
      <w:pPr>
        <w:spacing w:after="0"/>
        <w:rPr>
          <w:lang w:val="en-US"/>
        </w:rPr>
      </w:pPr>
      <w:r>
        <w:rPr>
          <w:lang w:val="en-US"/>
        </w:rPr>
        <w:t xml:space="preserve">- </w:t>
      </w:r>
      <w:r w:rsidRPr="005845FF">
        <w:rPr>
          <w:lang w:val="en-US"/>
        </w:rPr>
        <w:t xml:space="preserve">Increased woodland cover, agroforestry and </w:t>
      </w:r>
      <w:r>
        <w:rPr>
          <w:lang w:val="en-US"/>
        </w:rPr>
        <w:t xml:space="preserve">potential for </w:t>
      </w:r>
      <w:r w:rsidRPr="005845FF">
        <w:rPr>
          <w:lang w:val="en-US"/>
        </w:rPr>
        <w:t>afforestation</w:t>
      </w:r>
      <w:r>
        <w:rPr>
          <w:lang w:val="en-US"/>
        </w:rPr>
        <w:t>;</w:t>
      </w:r>
      <w:r w:rsidRPr="005845FF">
        <w:rPr>
          <w:lang w:val="en-US"/>
        </w:rPr>
        <w:t xml:space="preserve"> </w:t>
      </w:r>
    </w:p>
    <w:p w:rsidR="002B5294" w:rsidP="00B0065C">
      <w:pPr>
        <w:pStyle w:val="ListParagraph"/>
        <w:numPr>
          <w:ilvl w:val="0"/>
          <w:numId w:val="33"/>
        </w:numPr>
        <w:spacing w:after="0"/>
        <w:ind w:left="317" w:hanging="176"/>
        <w:rPr>
          <w:lang w:val="en-US"/>
        </w:rPr>
      </w:pPr>
      <w:r>
        <w:rPr>
          <w:lang w:val="en-US"/>
        </w:rPr>
        <w:t>Land values, falling tenancies and potential for corporate land use change for carbon markets</w:t>
      </w:r>
    </w:p>
    <w:p w:rsidR="002B5294" w:rsidP="00B0065C">
      <w:pPr>
        <w:pStyle w:val="ListParagraph"/>
        <w:numPr>
          <w:ilvl w:val="0"/>
          <w:numId w:val="33"/>
        </w:numPr>
        <w:spacing w:after="0"/>
        <w:ind w:left="317" w:hanging="176"/>
        <w:rPr>
          <w:lang w:val="en-US"/>
        </w:rPr>
      </w:pPr>
      <w:r>
        <w:rPr>
          <w:lang w:val="en-US"/>
        </w:rPr>
        <w:t>Polarized views and positions around rewilding (green ‘lairdism’)</w:t>
      </w:r>
      <w:r>
        <w:rPr>
          <w:lang w:val="en-US"/>
        </w:rPr>
        <w:t>;</w:t>
      </w:r>
    </w:p>
    <w:p w:rsidR="002B5294" w:rsidP="0A2F5DE7">
      <w:pPr>
        <w:rPr>
          <w:b/>
          <w:lang w:val="en-US"/>
        </w:rPr>
      </w:pPr>
      <w:r>
        <w:rPr>
          <w:lang w:val="en-US"/>
        </w:rPr>
        <w:t xml:space="preserve">- </w:t>
      </w:r>
      <w:r>
        <w:rPr>
          <w:lang w:val="en-US"/>
        </w:rPr>
        <w:t>Pressure to reduce livestock numbers</w:t>
      </w:r>
      <w:r>
        <w:rPr>
          <w:lang w:val="en-US"/>
        </w:rPr>
        <w:t xml:space="preserve"> due to habitat and climate with risk of loss of ‘cultural’ heritage and landscapes linked to (</w:t>
      </w:r>
      <w:r>
        <w:rPr>
          <w:lang w:val="en-US"/>
        </w:rPr>
        <w:t xml:space="preserve">especially </w:t>
      </w:r>
      <w:r>
        <w:rPr>
          <w:lang w:val="en-US"/>
        </w:rPr>
        <w:t>hefted) sheep farming</w:t>
      </w:r>
      <w:r>
        <w:rPr>
          <w:lang w:val="en-US"/>
        </w:rPr>
        <w:t>.</w:t>
      </w:r>
      <w:r>
        <w:rPr>
          <w:lang w:val="en-US"/>
        </w:rPr>
        <w:t xml:space="preserve"> </w:t>
      </w:r>
      <w:r w:rsidRPr="00EF358E">
        <w:rPr>
          <w:lang w:val="en-US"/>
        </w:rPr>
        <w:t xml:space="preserve">  </w:t>
      </w:r>
    </w:p>
    <w:p w:rsidR="002B5294" w:rsidRPr="009C4914" w:rsidP="00E14C92">
      <w:pPr>
        <w:rPr>
          <w:b/>
          <w:bCs/>
          <w:sz w:val="28"/>
          <w:szCs w:val="28"/>
          <w:lang w:val="en-US"/>
        </w:rPr>
      </w:pPr>
      <w:r w:rsidRPr="009C4914">
        <w:rPr>
          <w:b/>
          <w:bCs/>
          <w:sz w:val="28"/>
          <w:szCs w:val="28"/>
          <w:lang w:val="en-US"/>
        </w:rPr>
        <w:t xml:space="preserve">Uplands policy and gaps   </w:t>
      </w:r>
    </w:p>
    <w:p w:rsidR="002B5294" w:rsidP="0A2F5DE7">
      <w:pPr>
        <w:rPr>
          <w:lang w:val="en-US"/>
        </w:rPr>
      </w:pPr>
      <w:r>
        <w:rPr>
          <w:lang w:val="en-US"/>
        </w:rPr>
        <w:t>The most recent overarching uplands policy</w:t>
      </w:r>
      <w:r>
        <w:rPr>
          <w:lang w:val="en-US"/>
        </w:rPr>
        <w:t xml:space="preserve"> </w:t>
      </w:r>
      <w:r>
        <w:rPr>
          <w:lang w:val="en-US"/>
        </w:rPr>
        <w:t xml:space="preserve">is dated to </w:t>
      </w:r>
      <w:r>
        <w:rPr>
          <w:lang w:val="en-US"/>
        </w:rPr>
        <w:t xml:space="preserve">around </w:t>
      </w:r>
      <w:r>
        <w:rPr>
          <w:lang w:val="en-US"/>
        </w:rPr>
        <w:t xml:space="preserve">2011-2013, </w:t>
      </w:r>
      <w:r>
        <w:rPr>
          <w:lang w:val="en-US"/>
        </w:rPr>
        <w:t>for example</w:t>
      </w:r>
      <w:r>
        <w:rPr>
          <w:lang w:val="en-US"/>
        </w:rPr>
        <w:t>:</w:t>
      </w:r>
      <w:r>
        <w:rPr>
          <w:lang w:val="en-US"/>
        </w:rPr>
        <w:t xml:space="preserve"> </w:t>
      </w:r>
      <w:r>
        <w:rPr>
          <w:lang w:val="en-US"/>
        </w:rPr>
        <w:t xml:space="preserve">Defra uplands policy review March 2011; </w:t>
      </w:r>
      <w:r w:rsidRPr="00A44DD0">
        <w:rPr>
          <w:lang w:val="en-US"/>
        </w:rPr>
        <w:t>Natural England</w:t>
      </w:r>
      <w:r>
        <w:rPr>
          <w:lang w:val="en-US"/>
        </w:rPr>
        <w:t xml:space="preserve"> </w:t>
      </w:r>
      <w:r w:rsidRPr="00A44DD0">
        <w:rPr>
          <w:lang w:val="en-US"/>
        </w:rPr>
        <w:t>Uplands Strategic Standard</w:t>
      </w:r>
      <w:r>
        <w:rPr>
          <w:lang w:val="en-US"/>
        </w:rPr>
        <w:t xml:space="preserve"> July 2013; Defra National Uplands Outcomes December 2013</w:t>
      </w:r>
      <w:r>
        <w:rPr>
          <w:lang w:val="en-US"/>
        </w:rPr>
        <w:t xml:space="preserve">. Accordingly, there </w:t>
      </w:r>
      <w:r>
        <w:rPr>
          <w:lang w:val="en-US"/>
        </w:rPr>
        <w:t xml:space="preserve">is a lack of recent targeted policy work to address the uplands as special landscapes. </w:t>
      </w:r>
      <w:r>
        <w:rPr>
          <w:lang w:val="en-US"/>
        </w:rPr>
        <w:t>Indeed, wors</w:t>
      </w:r>
      <w:r>
        <w:rPr>
          <w:lang w:val="en-US"/>
        </w:rPr>
        <w:t>e</w:t>
      </w:r>
      <w:r>
        <w:rPr>
          <w:lang w:val="en-US"/>
        </w:rPr>
        <w:t xml:space="preserve"> still, m</w:t>
      </w:r>
      <w:r>
        <w:rPr>
          <w:lang w:val="en-US"/>
        </w:rPr>
        <w:t>ajor policy documents neglect the uplands</w:t>
      </w:r>
      <w:r>
        <w:rPr>
          <w:lang w:val="en-US"/>
        </w:rPr>
        <w:t>, in particular the 2023</w:t>
      </w:r>
      <w:r>
        <w:rPr>
          <w:lang w:val="en-US"/>
        </w:rPr>
        <w:t xml:space="preserve"> Environmental Improvement Plan</w:t>
      </w:r>
      <w:r>
        <w:rPr>
          <w:lang w:val="en-US"/>
        </w:rPr>
        <w:t xml:space="preserve">. </w:t>
      </w:r>
      <w:r>
        <w:rPr>
          <w:lang w:val="en-US"/>
        </w:rPr>
        <w:t>M</w:t>
      </w:r>
      <w:r>
        <w:rPr>
          <w:lang w:val="en-US"/>
        </w:rPr>
        <w:t xml:space="preserve">entions of </w:t>
      </w:r>
      <w:r>
        <w:rPr>
          <w:lang w:val="en-US"/>
        </w:rPr>
        <w:t>the uplands</w:t>
      </w:r>
      <w:r>
        <w:rPr>
          <w:lang w:val="en-US"/>
        </w:rPr>
        <w:t xml:space="preserve"> in </w:t>
      </w:r>
      <w:r>
        <w:rPr>
          <w:lang w:val="en-US"/>
        </w:rPr>
        <w:t>The</w:t>
      </w:r>
      <w:r>
        <w:rPr>
          <w:lang w:val="en-US"/>
        </w:rPr>
        <w:t xml:space="preserve"> </w:t>
      </w:r>
      <w:r>
        <w:rPr>
          <w:lang w:val="en-US"/>
        </w:rPr>
        <w:t xml:space="preserve">Land Use Framework </w:t>
      </w:r>
      <w:r>
        <w:rPr>
          <w:lang w:val="en-US"/>
        </w:rPr>
        <w:t xml:space="preserve">(March 2026) </w:t>
      </w:r>
      <w:r>
        <w:rPr>
          <w:lang w:val="en-US"/>
        </w:rPr>
        <w:t xml:space="preserve">include </w:t>
      </w:r>
      <w:r>
        <w:rPr>
          <w:lang w:val="en-US"/>
        </w:rPr>
        <w:t xml:space="preserve">the Cottam review and data </w:t>
      </w:r>
      <w:r>
        <w:rPr>
          <w:lang w:val="en-US"/>
        </w:rPr>
        <w:t>related to barriers</w:t>
      </w:r>
      <w:r>
        <w:rPr>
          <w:lang w:val="en-US"/>
        </w:rPr>
        <w:t xml:space="preserve"> to </w:t>
      </w:r>
      <w:r>
        <w:rPr>
          <w:lang w:val="en-US"/>
        </w:rPr>
        <w:t>woodland</w:t>
      </w:r>
      <w:r>
        <w:rPr>
          <w:lang w:val="en-US"/>
        </w:rPr>
        <w:t xml:space="preserve"> planting in the uplands</w:t>
      </w:r>
      <w:r>
        <w:rPr>
          <w:lang w:val="en-US"/>
        </w:rPr>
        <w:t xml:space="preserve">, </w:t>
      </w:r>
      <w:r>
        <w:rPr>
          <w:lang w:val="en-US"/>
        </w:rPr>
        <w:t xml:space="preserve">while </w:t>
      </w:r>
      <w:r>
        <w:rPr>
          <w:lang w:val="en-US"/>
        </w:rPr>
        <w:t xml:space="preserve">mainly </w:t>
      </w:r>
      <w:r>
        <w:rPr>
          <w:lang w:val="en-US"/>
        </w:rPr>
        <w:t xml:space="preserve">referring </w:t>
      </w:r>
      <w:r>
        <w:rPr>
          <w:lang w:val="en-US"/>
        </w:rPr>
        <w:t xml:space="preserve">to upland peat and peatlands. </w:t>
      </w:r>
      <w:r>
        <w:rPr>
          <w:lang w:val="en-US"/>
        </w:rPr>
        <w:t>While this is valuable as far as it goes,</w:t>
      </w:r>
      <w:r>
        <w:rPr>
          <w:lang w:val="en-US"/>
        </w:rPr>
        <w:t xml:space="preserve"> </w:t>
      </w:r>
      <w:r>
        <w:rPr>
          <w:lang w:val="en-US"/>
        </w:rPr>
        <w:t xml:space="preserve">the </w:t>
      </w:r>
      <w:r>
        <w:rPr>
          <w:lang w:val="en-US"/>
        </w:rPr>
        <w:t xml:space="preserve">failure to </w:t>
      </w:r>
      <w:r>
        <w:rPr>
          <w:lang w:val="en-US"/>
        </w:rPr>
        <w:t xml:space="preserve">specifically </w:t>
      </w:r>
      <w:r>
        <w:rPr>
          <w:lang w:val="en-US"/>
        </w:rPr>
        <w:t xml:space="preserve">consider </w:t>
      </w:r>
      <w:r>
        <w:rPr>
          <w:lang w:val="en-US"/>
        </w:rPr>
        <w:t xml:space="preserve">the </w:t>
      </w:r>
      <w:r>
        <w:rPr>
          <w:lang w:val="en-US"/>
        </w:rPr>
        <w:t xml:space="preserve">role and importance of </w:t>
      </w:r>
      <w:r>
        <w:rPr>
          <w:lang w:val="en-US"/>
        </w:rPr>
        <w:t>upland farming</w:t>
      </w:r>
      <w:r>
        <w:rPr>
          <w:lang w:val="en-US"/>
        </w:rPr>
        <w:t xml:space="preserve"> is </w:t>
      </w:r>
      <w:r>
        <w:rPr>
          <w:lang w:val="en-US"/>
        </w:rPr>
        <w:t xml:space="preserve">a </w:t>
      </w:r>
      <w:r>
        <w:rPr>
          <w:lang w:val="en-US"/>
        </w:rPr>
        <w:t>concern.</w:t>
      </w:r>
      <w:r>
        <w:rPr>
          <w:rStyle w:val="FootnoteReference"/>
          <w:lang w:val="en-US"/>
        </w:rPr>
        <w:footnoteReference w:id="2"/>
      </w:r>
      <w:r>
        <w:rPr>
          <w:lang w:val="en-US"/>
        </w:rPr>
        <w:t xml:space="preserve"> </w:t>
      </w:r>
    </w:p>
    <w:p w:rsidR="002B5294" w:rsidP="00765BC7">
      <w:pPr>
        <w:pStyle w:val="NoSpacing"/>
        <w:rPr>
          <w:rFonts w:cs="Calibri Light"/>
          <w:lang w:val="en-US"/>
        </w:rPr>
      </w:pPr>
      <w:r w:rsidRPr="005F6DC0">
        <w:rPr>
          <w:rFonts w:cs="Calibri Light"/>
          <w:lang w:val="en-US"/>
        </w:rPr>
        <w:t xml:space="preserve">Most </w:t>
      </w:r>
      <w:r>
        <w:rPr>
          <w:rFonts w:cs="Calibri Light"/>
          <w:lang w:val="en-US"/>
        </w:rPr>
        <w:t xml:space="preserve">recent </w:t>
      </w:r>
      <w:r w:rsidRPr="005F6DC0">
        <w:rPr>
          <w:rFonts w:cs="Calibri Light"/>
          <w:lang w:val="en-US"/>
        </w:rPr>
        <w:t xml:space="preserve">policy is </w:t>
      </w:r>
      <w:r>
        <w:rPr>
          <w:rFonts w:cs="Calibri Light"/>
          <w:lang w:val="en-US"/>
        </w:rPr>
        <w:t xml:space="preserve">then </w:t>
      </w:r>
      <w:r>
        <w:rPr>
          <w:rFonts w:cs="Calibri Light"/>
          <w:lang w:val="en-US"/>
        </w:rPr>
        <w:t xml:space="preserve">expressed </w:t>
      </w:r>
      <w:r>
        <w:rPr>
          <w:rFonts w:cs="Calibri Light"/>
          <w:lang w:val="en-US"/>
        </w:rPr>
        <w:t xml:space="preserve">in </w:t>
      </w:r>
      <w:r w:rsidRPr="005F6DC0">
        <w:rPr>
          <w:rFonts w:cs="Calibri Light"/>
          <w:lang w:val="en-US"/>
        </w:rPr>
        <w:t xml:space="preserve">delivery vehicles such as </w:t>
      </w:r>
      <w:r w:rsidRPr="005F6DC0">
        <w:rPr>
          <w:rFonts w:cs="Calibri Light"/>
          <w:lang w:val="en-US"/>
        </w:rPr>
        <w:t>the Farming and Countr</w:t>
      </w:r>
      <w:r>
        <w:rPr>
          <w:rFonts w:cs="Calibri Light"/>
          <w:lang w:val="en-US"/>
        </w:rPr>
        <w:t>y</w:t>
      </w:r>
      <w:r w:rsidRPr="005F6DC0">
        <w:rPr>
          <w:rFonts w:cs="Calibri Light"/>
          <w:lang w:val="en-US"/>
        </w:rPr>
        <w:t>side Programme</w:t>
      </w:r>
      <w:r>
        <w:rPr>
          <w:rFonts w:cs="Calibri Light"/>
          <w:lang w:val="en-US"/>
        </w:rPr>
        <w:t xml:space="preserve">, including the </w:t>
      </w:r>
      <w:r>
        <w:rPr>
          <w:rFonts w:cs="Calibri Light"/>
          <w:lang w:val="en-US"/>
        </w:rPr>
        <w:t>Fa</w:t>
      </w:r>
      <w:r w:rsidRPr="005F6DC0">
        <w:rPr>
          <w:rFonts w:cs="Calibri Light"/>
          <w:lang w:val="en-US"/>
        </w:rPr>
        <w:t>rming in Protected landscapes fund</w:t>
      </w:r>
      <w:r w:rsidRPr="005F6DC0">
        <w:rPr>
          <w:rFonts w:cs="Calibri Light"/>
          <w:lang w:val="en-US"/>
        </w:rPr>
        <w:t xml:space="preserve"> (FIPL) </w:t>
      </w:r>
      <w:r w:rsidRPr="005F6DC0">
        <w:rPr>
          <w:rFonts w:cs="Calibri Light"/>
          <w:lang w:val="en-US"/>
        </w:rPr>
        <w:t xml:space="preserve">and </w:t>
      </w:r>
      <w:r w:rsidRPr="005F6DC0">
        <w:rPr>
          <w:rFonts w:cs="Calibri Light"/>
          <w:lang w:val="en-US"/>
        </w:rPr>
        <w:t xml:space="preserve">applicable </w:t>
      </w:r>
      <w:r w:rsidRPr="005F6DC0">
        <w:rPr>
          <w:rFonts w:cs="Calibri Light"/>
          <w:lang w:val="en-US"/>
        </w:rPr>
        <w:t>actions in ELMS</w:t>
      </w:r>
      <w:r w:rsidRPr="005F6DC0">
        <w:rPr>
          <w:rFonts w:cs="Calibri Light"/>
          <w:lang w:val="en-US"/>
        </w:rPr>
        <w:t>, notably the</w:t>
      </w:r>
      <w:r w:rsidRPr="005F6DC0">
        <w:rPr>
          <w:rFonts w:cs="Calibri Light"/>
          <w:lang w:val="en-US"/>
        </w:rPr>
        <w:t xml:space="preserve"> Sustainable Farming Incentive</w:t>
      </w:r>
      <w:r w:rsidRPr="005F6DC0">
        <w:rPr>
          <w:rFonts w:cs="Calibri Light"/>
          <w:lang w:val="en-US"/>
        </w:rPr>
        <w:t xml:space="preserve"> and </w:t>
      </w:r>
      <w:r w:rsidRPr="005F6DC0">
        <w:rPr>
          <w:rFonts w:cs="Calibri Light"/>
          <w:lang w:val="en-US"/>
        </w:rPr>
        <w:t xml:space="preserve">Countryside Stewardship higher tier. </w:t>
      </w:r>
      <w:r>
        <w:rPr>
          <w:rFonts w:cs="Calibri Light"/>
          <w:lang w:val="en-US"/>
        </w:rPr>
        <w:t xml:space="preserve">An </w:t>
      </w:r>
      <w:r>
        <w:rPr>
          <w:rFonts w:cs="Calibri Light"/>
          <w:lang w:val="en-US"/>
        </w:rPr>
        <w:t>investigation w</w:t>
      </w:r>
      <w:r>
        <w:rPr>
          <w:rFonts w:cs="Calibri Light"/>
          <w:lang w:val="en-US"/>
        </w:rPr>
        <w:t>as carried out</w:t>
      </w:r>
      <w:r>
        <w:rPr>
          <w:rFonts w:cs="Calibri Light"/>
          <w:lang w:val="en-US"/>
        </w:rPr>
        <w:t xml:space="preserve"> by</w:t>
      </w:r>
      <w:r>
        <w:rPr>
          <w:rFonts w:cs="Calibri Light"/>
          <w:lang w:val="en-US"/>
        </w:rPr>
        <w:t xml:space="preserve"> Julian Glover on </w:t>
      </w:r>
      <w:r>
        <w:rPr>
          <w:rFonts w:cs="Calibri Light"/>
          <w:lang w:val="en-US"/>
        </w:rPr>
        <w:t xml:space="preserve">Protected </w:t>
      </w:r>
      <w:r>
        <w:rPr>
          <w:rFonts w:cs="Calibri Light"/>
          <w:lang w:val="en-US"/>
        </w:rPr>
        <w:t>L</w:t>
      </w:r>
      <w:r w:rsidRPr="005F6DC0">
        <w:rPr>
          <w:rFonts w:cs="Calibri Light"/>
          <w:lang w:val="en-US"/>
        </w:rPr>
        <w:t xml:space="preserve">andscapes </w:t>
      </w:r>
      <w:r>
        <w:rPr>
          <w:rFonts w:cs="Calibri Light"/>
          <w:lang w:val="en-US"/>
        </w:rPr>
        <w:t>(Nat</w:t>
      </w:r>
      <w:r>
        <w:rPr>
          <w:rFonts w:cs="Calibri Light"/>
          <w:lang w:val="en-US"/>
        </w:rPr>
        <w:t xml:space="preserve">ional Parks and Areas of Outstanding Natural Beauty) referred to as </w:t>
      </w:r>
      <w:r w:rsidRPr="005F6DC0">
        <w:rPr>
          <w:rFonts w:cs="Calibri Light"/>
          <w:lang w:val="en-US"/>
        </w:rPr>
        <w:t xml:space="preserve">The Glover Review </w:t>
      </w:r>
      <w:r>
        <w:rPr>
          <w:rFonts w:cs="Calibri Light"/>
          <w:lang w:val="en-US"/>
        </w:rPr>
        <w:t>(2018) under the previous conservative Government</w:t>
      </w:r>
      <w:r>
        <w:rPr>
          <w:rFonts w:cs="Calibri Light"/>
          <w:lang w:val="en-US"/>
        </w:rPr>
        <w:t xml:space="preserve"> but this was independent, though some policy recommendations were taken forward</w:t>
      </w:r>
      <w:r>
        <w:rPr>
          <w:rFonts w:cs="Calibri Light"/>
          <w:lang w:val="en-US"/>
        </w:rPr>
        <w:t>.</w:t>
      </w:r>
      <w:r>
        <w:rPr>
          <w:rStyle w:val="FootnoteReference"/>
          <w:rFonts w:cs="Calibri Light"/>
          <w:lang w:val="en-US"/>
        </w:rPr>
        <w:footnoteReference w:id="3"/>
      </w:r>
    </w:p>
    <w:p w:rsidR="002B5294" w:rsidP="00765BC7">
      <w:pPr>
        <w:pStyle w:val="NoSpacing"/>
        <w:rPr>
          <w:rFonts w:cs="Calibri Light"/>
          <w:lang w:val="en-US"/>
        </w:rPr>
      </w:pPr>
    </w:p>
    <w:p w:rsidR="002B5294" w:rsidP="00765BC7">
      <w:pPr>
        <w:pStyle w:val="NoSpacing"/>
        <w:rPr>
          <w:rFonts w:cs="Calibri Light"/>
          <w:color w:val="0B0C0C"/>
        </w:rPr>
      </w:pPr>
      <w:r w:rsidRPr="005F6DC0">
        <w:rPr>
          <w:rFonts w:cs="Calibri Light"/>
          <w:lang w:val="en-US"/>
        </w:rPr>
        <w:t xml:space="preserve">A </w:t>
      </w:r>
      <w:r>
        <w:rPr>
          <w:rFonts w:cs="Calibri Light"/>
          <w:lang w:val="en-US"/>
        </w:rPr>
        <w:t xml:space="preserve">significant </w:t>
      </w:r>
      <w:r w:rsidRPr="005F6DC0">
        <w:rPr>
          <w:rFonts w:cs="Calibri Light"/>
          <w:lang w:val="en-US"/>
        </w:rPr>
        <w:t xml:space="preserve">exception to this </w:t>
      </w:r>
      <w:r>
        <w:rPr>
          <w:rFonts w:cs="Calibri Light"/>
          <w:lang w:val="en-US"/>
        </w:rPr>
        <w:t>was</w:t>
      </w:r>
      <w:r w:rsidRPr="005F6DC0">
        <w:rPr>
          <w:rFonts w:cs="Calibri Light"/>
          <w:lang w:val="en-US"/>
        </w:rPr>
        <w:t xml:space="preserve"> the announcement by Emma Reynolds, Defra Secretary of State</w:t>
      </w:r>
      <w:r>
        <w:rPr>
          <w:rFonts w:cs="Calibri Light"/>
          <w:lang w:val="en-US"/>
        </w:rPr>
        <w:t>,</w:t>
      </w:r>
      <w:r w:rsidRPr="005F6DC0">
        <w:rPr>
          <w:rFonts w:cs="Calibri Light"/>
          <w:lang w:val="en-US"/>
        </w:rPr>
        <w:t xml:space="preserve"> in January 2026 of the Uplands Transformation Project</w:t>
      </w:r>
      <w:r>
        <w:rPr>
          <w:rFonts w:cs="Calibri Light"/>
          <w:lang w:val="en-US"/>
        </w:rPr>
        <w:t xml:space="preserve">- </w:t>
      </w:r>
      <w:r w:rsidRPr="005F6DC0">
        <w:rPr>
          <w:rFonts w:cs="Calibri Light"/>
          <w:lang w:val="en-US"/>
        </w:rPr>
        <w:t xml:space="preserve">to be led by Dr Hilary Cottam, based on earlier pilot </w:t>
      </w:r>
      <w:r>
        <w:rPr>
          <w:rFonts w:cs="Calibri Light"/>
          <w:lang w:val="en-US"/>
        </w:rPr>
        <w:t>research,</w:t>
      </w:r>
      <w:r w:rsidRPr="005F6DC0">
        <w:rPr>
          <w:rFonts w:cs="Calibri Light"/>
          <w:lang w:val="en-US"/>
        </w:rPr>
        <w:t xml:space="preserve"> to work in Dartmoor then Cumbria</w:t>
      </w:r>
      <w:r w:rsidRPr="005F6DC0">
        <w:rPr>
          <w:rFonts w:cs="Calibri Light"/>
          <w:lang w:val="en-US"/>
        </w:rPr>
        <w:t>: “</w:t>
      </w:r>
      <w:r w:rsidRPr="005F6DC0">
        <w:rPr>
          <w:rFonts w:cs="Calibri Light"/>
          <w:color w:val="0B0C0C"/>
        </w:rPr>
        <w:t xml:space="preserve">to deliver system-wide change, create farming clusters, explore new mutual funding models, and lay the foundations for new income streams, from </w:t>
      </w:r>
      <w:r w:rsidRPr="005F6DC0">
        <w:rPr>
          <w:rFonts w:cs="Calibri Light"/>
          <w:color w:val="0B0C0C"/>
        </w:rPr>
        <w:t>nature-based enterprises to regenerative tourism and circular economy initiatives.”</w:t>
      </w:r>
      <w:r>
        <w:rPr>
          <w:rStyle w:val="FootnoteReference"/>
          <w:rFonts w:cs="Calibri Light"/>
          <w:color w:val="0B0C0C"/>
        </w:rPr>
        <w:footnoteReference w:id="4"/>
      </w:r>
      <w:r>
        <w:rPr>
          <w:rFonts w:cs="Calibri Light"/>
          <w:color w:val="0B0C0C"/>
        </w:rPr>
        <w:t xml:space="preserve"> </w:t>
      </w:r>
      <w:r w:rsidRPr="005F6DC0">
        <w:rPr>
          <w:rFonts w:cs="Calibri Light"/>
          <w:color w:val="0B0C0C"/>
        </w:rPr>
        <w:t xml:space="preserve">There </w:t>
      </w:r>
      <w:r>
        <w:rPr>
          <w:rFonts w:cs="Calibri Light"/>
          <w:color w:val="0B0C0C"/>
        </w:rPr>
        <w:t>is l</w:t>
      </w:r>
      <w:r w:rsidRPr="005F6DC0">
        <w:rPr>
          <w:rFonts w:cs="Calibri Light"/>
          <w:color w:val="0B0C0C"/>
        </w:rPr>
        <w:t xml:space="preserve">imited </w:t>
      </w:r>
      <w:r>
        <w:rPr>
          <w:rFonts w:cs="Calibri Light"/>
          <w:color w:val="0B0C0C"/>
        </w:rPr>
        <w:t xml:space="preserve">published </w:t>
      </w:r>
      <w:r w:rsidRPr="005F6DC0">
        <w:rPr>
          <w:rFonts w:cs="Calibri Light"/>
          <w:color w:val="0B0C0C"/>
        </w:rPr>
        <w:t xml:space="preserve">information </w:t>
      </w:r>
      <w:r w:rsidRPr="005F6DC0">
        <w:rPr>
          <w:rFonts w:cs="Calibri Light"/>
          <w:color w:val="0B0C0C"/>
        </w:rPr>
        <w:t xml:space="preserve">about this </w:t>
      </w:r>
      <w:r>
        <w:rPr>
          <w:rFonts w:cs="Calibri Light"/>
          <w:color w:val="0B0C0C"/>
        </w:rPr>
        <w:t>project</w:t>
      </w:r>
      <w:r w:rsidRPr="005F6DC0">
        <w:rPr>
          <w:rFonts w:cs="Calibri Light"/>
          <w:color w:val="0B0C0C"/>
        </w:rPr>
        <w:t>. Dr Cottam has published her initial report</w:t>
      </w:r>
      <w:r>
        <w:rPr>
          <w:rFonts w:cs="Calibri Light"/>
          <w:color w:val="0B0C0C"/>
        </w:rPr>
        <w:t>,</w:t>
      </w:r>
      <w:r w:rsidRPr="005F6DC0">
        <w:rPr>
          <w:rFonts w:cs="Calibri Light"/>
          <w:color w:val="0B0C0C"/>
        </w:rPr>
        <w:t xml:space="preserve"> which Defra make clear will inform </w:t>
      </w:r>
      <w:r w:rsidRPr="005F6DC0">
        <w:rPr>
          <w:rFonts w:cs="Calibri Light"/>
          <w:color w:val="0B0C0C"/>
        </w:rPr>
        <w:t xml:space="preserve">this work but </w:t>
      </w:r>
      <w:r>
        <w:rPr>
          <w:rFonts w:cs="Calibri Light"/>
          <w:color w:val="0B0C0C"/>
        </w:rPr>
        <w:t>is not policy.</w:t>
      </w:r>
      <w:r>
        <w:rPr>
          <w:rStyle w:val="FootnoteReference"/>
          <w:rFonts w:cs="Calibri Light"/>
          <w:color w:val="0B0C0C"/>
        </w:rPr>
        <w:footnoteReference w:id="5"/>
      </w:r>
    </w:p>
    <w:p w:rsidR="002B5294" w:rsidP="00765BC7">
      <w:pPr>
        <w:pStyle w:val="NoSpacing"/>
        <w:rPr>
          <w:rFonts w:cs="Calibri Light"/>
          <w:color w:val="0B0C0C"/>
        </w:rPr>
      </w:pPr>
    </w:p>
    <w:p w:rsidR="002B5294" w:rsidP="00765BC7">
      <w:pPr>
        <w:pStyle w:val="NoSpacing"/>
        <w:rPr>
          <w:lang w:val="en-US"/>
        </w:rPr>
      </w:pPr>
      <w:r>
        <w:rPr>
          <w:rFonts w:cs="Calibri Light"/>
          <w:color w:val="0B0C0C"/>
        </w:rPr>
        <w:t xml:space="preserve">We </w:t>
      </w:r>
      <w:r>
        <w:rPr>
          <w:rFonts w:cs="Calibri Light"/>
          <w:color w:val="0B0C0C"/>
        </w:rPr>
        <w:t xml:space="preserve">note here </w:t>
      </w:r>
      <w:r>
        <w:rPr>
          <w:rFonts w:cs="Calibri Light"/>
          <w:color w:val="0B0C0C"/>
        </w:rPr>
        <w:t xml:space="preserve">at late stage </w:t>
      </w:r>
      <w:r>
        <w:rPr>
          <w:rFonts w:cs="Calibri Light"/>
          <w:color w:val="0B0C0C"/>
        </w:rPr>
        <w:t xml:space="preserve">that </w:t>
      </w:r>
      <w:r>
        <w:rPr>
          <w:rFonts w:cs="Calibri Light"/>
          <w:color w:val="0B0C0C"/>
        </w:rPr>
        <w:t xml:space="preserve">the </w:t>
      </w:r>
      <w:r>
        <w:rPr>
          <w:rFonts w:cs="Calibri Light"/>
          <w:color w:val="0B0C0C"/>
        </w:rPr>
        <w:t xml:space="preserve">UK Government </w:t>
      </w:r>
      <w:r>
        <w:t xml:space="preserve">Farming Roadmap 2050 Growing England’s Future, June 2026 </w:t>
      </w:r>
      <w:r>
        <w:t xml:space="preserve">has </w:t>
      </w:r>
      <w:r>
        <w:t xml:space="preserve">now </w:t>
      </w:r>
      <w:r>
        <w:t>been published. W</w:t>
      </w:r>
      <w:r>
        <w:t>e</w:t>
      </w:r>
      <w:r>
        <w:t xml:space="preserve"> have been unable to assess all the aspects of this important document but note </w:t>
      </w:r>
      <w:r>
        <w:t xml:space="preserve">and </w:t>
      </w:r>
      <w:r>
        <w:t xml:space="preserve">positively </w:t>
      </w:r>
      <w:r>
        <w:t>welcome</w:t>
      </w:r>
      <w:r>
        <w:t xml:space="preserve"> that it </w:t>
      </w:r>
      <w:r>
        <w:t>includes a section specifically</w:t>
      </w:r>
      <w:r>
        <w:t xml:space="preserve"> for ELM</w:t>
      </w:r>
      <w:r>
        <w:t xml:space="preserve"> on </w:t>
      </w:r>
      <w:r w:rsidRPr="00B301B5">
        <w:t>Improving access to schemes and support</w:t>
      </w:r>
      <w:r>
        <w:t xml:space="preserve"> for the uplands</w:t>
      </w:r>
      <w:r>
        <w:t>.</w:t>
      </w:r>
      <w:r>
        <w:t xml:space="preserve"> </w:t>
      </w:r>
      <w:r>
        <w:t>It also explicitly recognises th</w:t>
      </w:r>
      <w:r>
        <w:t xml:space="preserve">at farming, environmental stewardship and local economies are </w:t>
      </w:r>
      <w:r>
        <w:t xml:space="preserve">mutually reinforcing and there is a </w:t>
      </w:r>
      <w:r>
        <w:t xml:space="preserve">need to address </w:t>
      </w:r>
      <w:r w:rsidRPr="000E19F8">
        <w:t>interconnected social, economic and environmental challenges</w:t>
      </w:r>
      <w:r>
        <w:t xml:space="preserve">. </w:t>
      </w:r>
      <w:r>
        <w:t xml:space="preserve">There is a clear intention set out to improve </w:t>
      </w:r>
      <w:r>
        <w:t>scheme design and support to increase access bu</w:t>
      </w:r>
      <w:r>
        <w:t xml:space="preserve">t </w:t>
      </w:r>
      <w:r>
        <w:t xml:space="preserve">a lack of detail about how this will be achieved. </w:t>
      </w:r>
      <w:r>
        <w:t xml:space="preserve">Also, it begins to address the information deficit noted above about the </w:t>
      </w:r>
      <w:r w:rsidRPr="00476306">
        <w:rPr>
          <w:lang w:val="en-US"/>
        </w:rPr>
        <w:t>Uplands Transformation Project</w:t>
      </w:r>
      <w:r>
        <w:rPr>
          <w:lang w:val="en-US"/>
        </w:rPr>
        <w:t xml:space="preserve">. </w:t>
      </w:r>
      <w:r>
        <w:rPr>
          <w:lang w:val="en-US"/>
        </w:rPr>
        <w:t xml:space="preserve">We welcome the proposed approach </w:t>
      </w:r>
      <w:r>
        <w:rPr>
          <w:lang w:val="en-US"/>
        </w:rPr>
        <w:t>on multiple counts including</w:t>
      </w:r>
      <w:r>
        <w:rPr>
          <w:lang w:val="en-US"/>
        </w:rPr>
        <w:t xml:space="preserve">: </w:t>
      </w:r>
    </w:p>
    <w:p w:rsidR="002B5294" w:rsidP="00765BC7">
      <w:pPr>
        <w:pStyle w:val="NoSpacing"/>
      </w:pPr>
      <w:r>
        <w:rPr>
          <w:lang w:val="en-US"/>
        </w:rPr>
        <w:t>-working with local communities to develop ‘</w:t>
      </w:r>
      <w:r w:rsidRPr="00A63334">
        <w:t>locally responsive policy</w:t>
      </w:r>
      <w:r>
        <w:t>’</w:t>
      </w:r>
      <w:r w:rsidRPr="00A63334">
        <w:t>.</w:t>
      </w:r>
    </w:p>
    <w:p w:rsidR="002B5294" w:rsidP="00765BC7">
      <w:pPr>
        <w:pStyle w:val="NoSpacing"/>
        <w:rPr>
          <w:rFonts w:cs="Calibri Light"/>
          <w:color w:val="0B0C0C"/>
        </w:rPr>
      </w:pPr>
      <w:r>
        <w:rPr>
          <w:rFonts w:cs="Calibri Light"/>
          <w:color w:val="0B0C0C"/>
        </w:rPr>
        <w:t>- ‘</w:t>
      </w:r>
      <w:r w:rsidRPr="00DC29DE">
        <w:rPr>
          <w:rFonts w:cs="Calibri Light"/>
          <w:color w:val="0B0C0C"/>
        </w:rPr>
        <w:t>identifying opportunities to improve and better align existing policies so they work effectively together in upland settings</w:t>
      </w:r>
      <w:r>
        <w:rPr>
          <w:rFonts w:cs="Calibri Light"/>
          <w:color w:val="0B0C0C"/>
        </w:rPr>
        <w:t>.</w:t>
      </w:r>
      <w:r>
        <w:rPr>
          <w:rFonts w:cs="Calibri Light"/>
          <w:color w:val="0B0C0C"/>
        </w:rPr>
        <w:t xml:space="preserve">’ </w:t>
      </w:r>
    </w:p>
    <w:p w:rsidR="002B5294" w:rsidP="00765BC7">
      <w:pPr>
        <w:pStyle w:val="NoSpacing"/>
        <w:rPr>
          <w:rFonts w:cs="Calibri Light"/>
          <w:color w:val="0B0C0C"/>
        </w:rPr>
      </w:pPr>
      <w:r>
        <w:rPr>
          <w:rFonts w:cs="Calibri Light"/>
          <w:color w:val="0B0C0C"/>
        </w:rPr>
        <w:t xml:space="preserve">- </w:t>
      </w:r>
      <w:r w:rsidRPr="00EA1C1B">
        <w:rPr>
          <w:rFonts w:cs="Calibri Light"/>
          <w:color w:val="0B0C0C"/>
        </w:rPr>
        <w:t>developing a shared vision of the uplands as places of productive farming, thriving nature and fair economic opportunity</w:t>
      </w:r>
      <w:r>
        <w:rPr>
          <w:rFonts w:cs="Calibri Light"/>
          <w:color w:val="0B0C0C"/>
        </w:rPr>
        <w:t>.</w:t>
      </w:r>
      <w:r>
        <w:rPr>
          <w:rFonts w:cs="Calibri Light"/>
          <w:color w:val="0B0C0C"/>
        </w:rPr>
        <w:t>’</w:t>
      </w:r>
    </w:p>
    <w:p w:rsidR="002B5294" w:rsidP="00765BC7">
      <w:pPr>
        <w:pStyle w:val="NoSpacing"/>
      </w:pPr>
      <w:r>
        <w:rPr>
          <w:rFonts w:cs="Calibri Light"/>
          <w:color w:val="0B0C0C"/>
        </w:rPr>
        <w:t>-‘</w:t>
      </w:r>
      <w:r>
        <w:t xml:space="preserve">creating collaborative, mutual networks of local farmers, testing new ways to farm rooted in local needs, leveraging funding from the private and third sectors to support local businesses and economies’. </w:t>
      </w:r>
      <w:r>
        <w:rPr>
          <w:rStyle w:val="FootnoteReference"/>
        </w:rPr>
        <w:footnoteReference w:id="6"/>
      </w:r>
    </w:p>
    <w:p w:rsidR="002B5294" w:rsidP="00765BC7">
      <w:pPr>
        <w:pStyle w:val="NoSpacing"/>
        <w:rPr>
          <w:rFonts w:cs="Calibri Light"/>
          <w:color w:val="0B0C0C"/>
        </w:rPr>
      </w:pPr>
      <w:r>
        <w:t xml:space="preserve">These align well with some of the recommendations we make below. </w:t>
      </w:r>
    </w:p>
    <w:p w:rsidR="002B5294" w:rsidP="00765BC7">
      <w:pPr>
        <w:pStyle w:val="NoSpacing"/>
        <w:rPr>
          <w:rFonts w:cs="Calibri Light"/>
          <w:color w:val="0B0C0C"/>
        </w:rPr>
      </w:pPr>
    </w:p>
    <w:p w:rsidR="002B5294" w:rsidRPr="009C4914" w:rsidP="00E14C92">
      <w:pPr>
        <w:pStyle w:val="NoSpacing"/>
        <w:rPr>
          <w:b/>
          <w:bCs/>
          <w:sz w:val="28"/>
          <w:szCs w:val="28"/>
          <w:lang w:val="en-US"/>
        </w:rPr>
      </w:pPr>
      <w:r w:rsidRPr="009C4914">
        <w:rPr>
          <w:b/>
          <w:bCs/>
          <w:sz w:val="28"/>
          <w:szCs w:val="28"/>
          <w:lang w:val="en-US"/>
        </w:rPr>
        <w:t>Key recommendations for policy change</w:t>
      </w:r>
    </w:p>
    <w:p w:rsidR="002B5294" w:rsidP="00E14C92">
      <w:pPr>
        <w:pStyle w:val="NoSpacing"/>
        <w:rPr>
          <w:b/>
          <w:bCs/>
          <w:lang w:val="en-US"/>
        </w:rPr>
      </w:pPr>
    </w:p>
    <w:p w:rsidR="002B5294" w:rsidRPr="00425983" w:rsidP="00E14C92">
      <w:pPr>
        <w:pStyle w:val="NoSpacing"/>
        <w:rPr>
          <w:lang w:val="en-US"/>
        </w:rPr>
      </w:pPr>
      <w:r w:rsidRPr="00425983">
        <w:rPr>
          <w:lang w:val="en-US"/>
        </w:rPr>
        <w:t xml:space="preserve">We recommend the Government: </w:t>
      </w:r>
    </w:p>
    <w:p w:rsidR="002B5294" w:rsidP="00E14C92">
      <w:pPr>
        <w:pStyle w:val="NoSpacing"/>
        <w:rPr>
          <w:b/>
          <w:bCs/>
          <w:lang w:val="en-US"/>
        </w:rPr>
      </w:pPr>
    </w:p>
    <w:p w:rsidR="002B5294" w:rsidRPr="00C40FAC" w:rsidP="00BD6A8B">
      <w:pPr>
        <w:pStyle w:val="ListParagraph"/>
        <w:numPr>
          <w:ilvl w:val="0"/>
          <w:numId w:val="37"/>
        </w:numPr>
        <w:spacing w:after="0" w:line="240" w:lineRule="auto"/>
        <w:ind w:left="426" w:hanging="284"/>
        <w:rPr>
          <w:lang w:val="en-US"/>
        </w:rPr>
      </w:pPr>
      <w:r w:rsidRPr="002B249B">
        <w:rPr>
          <w:rFonts w:eastAsiaTheme="minorEastAsia" w:cs="Calibri Light"/>
          <w:lang w:val="en-US"/>
        </w:rPr>
        <w:t>Provides dedicated support for uplands via environmental land management schemes to support sustainable low impact farming</w:t>
      </w:r>
      <w:r w:rsidRPr="002B249B">
        <w:rPr>
          <w:rFonts w:eastAsiaTheme="minorEastAsia" w:cs="Calibri Light"/>
          <w:lang w:val="en-US"/>
        </w:rPr>
        <w:t xml:space="preserve"> which </w:t>
      </w:r>
      <w:r w:rsidRPr="002B249B">
        <w:rPr>
          <w:lang w:val="en-US"/>
        </w:rPr>
        <w:t>improves upland land management, enhancement of features and public goods delivery</w:t>
      </w:r>
      <w:r w:rsidRPr="00BD6A8B">
        <w:rPr>
          <w:lang w:val="en-US"/>
        </w:rPr>
        <w:t xml:space="preserve"> alongside improved financial viability and resilience</w:t>
      </w:r>
      <w:r w:rsidRPr="00BD6A8B">
        <w:rPr>
          <w:lang w:val="en-US"/>
        </w:rPr>
        <w:t>.</w:t>
      </w:r>
      <w:r w:rsidRPr="002B249B">
        <w:rPr>
          <w:lang w:val="en-US"/>
        </w:rPr>
        <w:t xml:space="preserve"> </w:t>
      </w:r>
      <w:r w:rsidRPr="00BD6A8B">
        <w:rPr>
          <w:rFonts w:eastAsiaTheme="minorEastAsia" w:cs="Calibri Light"/>
          <w:lang w:val="en-US"/>
        </w:rPr>
        <w:t xml:space="preserve">To achieve genuine transition to more sustainable and resilient farming approaches, CPRE recommends the establishment of an independent farm advisory service which can provide at low or nil cost (to the </w:t>
      </w:r>
      <w:r w:rsidRPr="00BD6A8B">
        <w:rPr>
          <w:rFonts w:eastAsiaTheme="minorEastAsia" w:cs="Calibri Light"/>
          <w:lang w:val="en-US"/>
        </w:rPr>
        <w:t>lowest income farmers) advice o</w:t>
      </w:r>
      <w:r>
        <w:rPr>
          <w:rFonts w:eastAsiaTheme="minorEastAsia" w:cs="Calibri Light"/>
          <w:lang w:val="en-US"/>
        </w:rPr>
        <w:t>n</w:t>
      </w:r>
      <w:r w:rsidRPr="00BD6A8B">
        <w:rPr>
          <w:rFonts w:eastAsiaTheme="minorEastAsia" w:cs="Calibri Light"/>
          <w:lang w:val="en-US"/>
        </w:rPr>
        <w:t xml:space="preserve"> how to combine integration of nature friendly approaches with lower input</w:t>
      </w:r>
      <w:r w:rsidRPr="00BD6A8B">
        <w:rPr>
          <w:rFonts w:eastAsiaTheme="minorEastAsia" w:cs="Calibri Light"/>
          <w:lang w:val="en-US"/>
        </w:rPr>
        <w:t xml:space="preserve"> costs </w:t>
      </w:r>
      <w:r w:rsidRPr="00BD6A8B">
        <w:rPr>
          <w:rFonts w:eastAsiaTheme="minorEastAsia" w:cs="Calibri Light"/>
          <w:lang w:val="en-US"/>
        </w:rPr>
        <w:t xml:space="preserve">and reduced risk to </w:t>
      </w:r>
      <w:r w:rsidRPr="00BD6A8B">
        <w:rPr>
          <w:rFonts w:eastAsiaTheme="minorEastAsia" w:cs="Calibri Light"/>
          <w:lang w:val="en-US"/>
        </w:rPr>
        <w:t xml:space="preserve">achieve more resilient and sustainable farming. </w:t>
      </w:r>
      <w:r>
        <w:rPr>
          <w:rFonts w:eastAsiaTheme="minorEastAsia" w:cs="Calibri Light"/>
          <w:lang w:val="en-US"/>
        </w:rPr>
        <w:t>T</w:t>
      </w:r>
      <w:r>
        <w:rPr>
          <w:rFonts w:eastAsiaTheme="minorEastAsia" w:cs="Calibri Light"/>
          <w:lang w:val="en-US"/>
        </w:rPr>
        <w:t>h</w:t>
      </w:r>
      <w:r>
        <w:rPr>
          <w:rFonts w:eastAsiaTheme="minorEastAsia" w:cs="Calibri Light"/>
          <w:lang w:val="en-US"/>
        </w:rPr>
        <w:t>is service should also support farmers into ELM who have difficulty with IT, broadband and understanding complex scheme guidance.</w:t>
      </w:r>
    </w:p>
    <w:p w:rsidR="002B5294" w:rsidP="00C40FAC">
      <w:pPr>
        <w:pStyle w:val="ListParagraph"/>
        <w:spacing w:after="0" w:line="240" w:lineRule="auto"/>
        <w:ind w:left="426"/>
        <w:rPr>
          <w:rFonts w:eastAsiaTheme="minorEastAsia" w:cs="Calibri Light"/>
          <w:lang w:val="en-US"/>
        </w:rPr>
      </w:pPr>
    </w:p>
    <w:p w:rsidR="002B5294" w:rsidRPr="004B09D1" w:rsidP="00C40FAC">
      <w:pPr>
        <w:pStyle w:val="ListParagraph"/>
        <w:spacing w:after="0" w:line="240" w:lineRule="auto"/>
        <w:ind w:left="426"/>
        <w:rPr>
          <w:lang w:val="en-US"/>
        </w:rPr>
      </w:pPr>
      <w:r>
        <w:rPr>
          <w:rFonts w:eastAsiaTheme="minorEastAsia" w:cs="Calibri Light"/>
          <w:lang w:val="en-US"/>
        </w:rPr>
        <w:t xml:space="preserve">To complement this </w:t>
      </w:r>
      <w:r>
        <w:rPr>
          <w:rFonts w:eastAsiaTheme="minorEastAsia" w:cs="Calibri Light"/>
          <w:lang w:val="en-US"/>
        </w:rPr>
        <w:t>longer-term</w:t>
      </w:r>
      <w:r>
        <w:rPr>
          <w:rFonts w:eastAsiaTheme="minorEastAsia" w:cs="Calibri Light"/>
          <w:lang w:val="en-US"/>
        </w:rPr>
        <w:t xml:space="preserve"> transition</w:t>
      </w:r>
      <w:r>
        <w:rPr>
          <w:rFonts w:eastAsiaTheme="minorEastAsia" w:cs="Calibri Light"/>
          <w:lang w:val="en-US"/>
        </w:rPr>
        <w:t>,</w:t>
      </w:r>
      <w:r>
        <w:rPr>
          <w:rFonts w:eastAsiaTheme="minorEastAsia" w:cs="Calibri Light"/>
          <w:lang w:val="en-US"/>
        </w:rPr>
        <w:t xml:space="preserve"> </w:t>
      </w:r>
      <w:r>
        <w:rPr>
          <w:rFonts w:eastAsiaTheme="minorEastAsia" w:cs="Calibri Light"/>
          <w:lang w:val="en-US"/>
        </w:rPr>
        <w:t>we would want to see</w:t>
      </w:r>
      <w:r>
        <w:rPr>
          <w:rFonts w:eastAsiaTheme="minorEastAsia" w:cs="Calibri Light"/>
          <w:lang w:val="en-US"/>
        </w:rPr>
        <w:t xml:space="preserve"> shorter term improvements to ELM </w:t>
      </w:r>
      <w:r>
        <w:rPr>
          <w:rFonts w:eastAsiaTheme="minorEastAsia" w:cs="Calibri Light"/>
          <w:lang w:val="en-US"/>
        </w:rPr>
        <w:t>including</w:t>
      </w:r>
      <w:r>
        <w:rPr>
          <w:rFonts w:eastAsiaTheme="minorEastAsia" w:cs="Calibri Light"/>
          <w:lang w:val="en-US"/>
        </w:rPr>
        <w:t xml:space="preserve">: </w:t>
      </w:r>
    </w:p>
    <w:p w:rsidR="002B5294" w:rsidP="004B09D1">
      <w:pPr>
        <w:pStyle w:val="ListParagraph"/>
        <w:numPr>
          <w:ilvl w:val="1"/>
          <w:numId w:val="37"/>
        </w:numPr>
        <w:spacing w:after="0" w:line="240" w:lineRule="auto"/>
        <w:rPr>
          <w:lang w:val="en-US"/>
        </w:rPr>
      </w:pPr>
      <w:r>
        <w:rPr>
          <w:lang w:val="en-US"/>
        </w:rPr>
        <w:t>Put</w:t>
      </w:r>
      <w:r>
        <w:rPr>
          <w:lang w:val="en-US"/>
        </w:rPr>
        <w:t>ting</w:t>
      </w:r>
      <w:r>
        <w:rPr>
          <w:lang w:val="en-US"/>
        </w:rPr>
        <w:t xml:space="preserve"> in place a package</w:t>
      </w:r>
      <w:r>
        <w:rPr>
          <w:lang w:val="en-US"/>
        </w:rPr>
        <w:t>/</w:t>
      </w:r>
      <w:r>
        <w:rPr>
          <w:lang w:val="en-US"/>
        </w:rPr>
        <w:t xml:space="preserve">bundle of actions for the uplands within the next iteration of SFI to </w:t>
      </w:r>
      <w:r>
        <w:rPr>
          <w:lang w:val="en-US"/>
        </w:rPr>
        <w:t xml:space="preserve">provide a </w:t>
      </w:r>
      <w:r>
        <w:rPr>
          <w:lang w:val="en-US"/>
        </w:rPr>
        <w:t xml:space="preserve">coherent easily accessible </w:t>
      </w:r>
      <w:r>
        <w:rPr>
          <w:lang w:val="en-US"/>
        </w:rPr>
        <w:t xml:space="preserve">guided </w:t>
      </w:r>
      <w:r>
        <w:rPr>
          <w:lang w:val="en-US"/>
        </w:rPr>
        <w:t xml:space="preserve">entry </w:t>
      </w:r>
      <w:r>
        <w:rPr>
          <w:lang w:val="en-US"/>
        </w:rPr>
        <w:t>for upland farm</w:t>
      </w:r>
      <w:r>
        <w:rPr>
          <w:lang w:val="en-US"/>
        </w:rPr>
        <w:t>ers.</w:t>
      </w:r>
    </w:p>
    <w:p w:rsidR="002B5294" w:rsidP="00956E52">
      <w:pPr>
        <w:pStyle w:val="ListParagraph"/>
        <w:numPr>
          <w:ilvl w:val="1"/>
          <w:numId w:val="37"/>
        </w:numPr>
        <w:tabs>
          <w:tab w:val="left" w:pos="2680"/>
        </w:tabs>
        <w:spacing w:after="0" w:line="240" w:lineRule="auto"/>
        <w:rPr>
          <w:lang w:val="en-US"/>
        </w:rPr>
      </w:pPr>
      <w:r w:rsidRPr="00E369F3">
        <w:rPr>
          <w:lang w:val="en-US"/>
        </w:rPr>
        <w:t xml:space="preserve">Supporting </w:t>
      </w:r>
      <w:r w:rsidRPr="00E369F3">
        <w:rPr>
          <w:lang w:val="en-US"/>
        </w:rPr>
        <w:t>commons land management in SF</w:t>
      </w:r>
      <w:r w:rsidRPr="00E369F3">
        <w:rPr>
          <w:lang w:val="en-US"/>
        </w:rPr>
        <w:t>I as soon as possible via paper applications until</w:t>
      </w:r>
      <w:r w:rsidRPr="00E369F3">
        <w:rPr>
          <w:lang w:val="en-US"/>
        </w:rPr>
        <w:t xml:space="preserve"> complex commons applications </w:t>
      </w:r>
      <w:r w:rsidRPr="00E369F3">
        <w:rPr>
          <w:lang w:val="en-US"/>
        </w:rPr>
        <w:t xml:space="preserve">can be </w:t>
      </w:r>
      <w:r w:rsidRPr="00E369F3">
        <w:rPr>
          <w:lang w:val="en-US"/>
        </w:rPr>
        <w:t xml:space="preserve">accommodated by the IT at the Rural Payments Agency. </w:t>
      </w:r>
    </w:p>
    <w:p w:rsidR="002B5294" w:rsidRPr="00E369F3" w:rsidP="00956E52">
      <w:pPr>
        <w:pStyle w:val="ListParagraph"/>
        <w:numPr>
          <w:ilvl w:val="1"/>
          <w:numId w:val="37"/>
        </w:numPr>
        <w:tabs>
          <w:tab w:val="left" w:pos="2680"/>
        </w:tabs>
        <w:spacing w:after="0" w:line="240" w:lineRule="auto"/>
        <w:rPr>
          <w:lang w:val="en-US"/>
        </w:rPr>
      </w:pPr>
      <w:r w:rsidRPr="00E369F3">
        <w:rPr>
          <w:lang w:val="en-US"/>
        </w:rPr>
        <w:t xml:space="preserve">Natural England and Rural Payments Agency </w:t>
      </w:r>
      <w:r w:rsidRPr="00E369F3">
        <w:rPr>
          <w:lang w:val="en-US"/>
        </w:rPr>
        <w:t>put</w:t>
      </w:r>
      <w:r w:rsidRPr="00E369F3">
        <w:rPr>
          <w:lang w:val="en-US"/>
        </w:rPr>
        <w:t>ting</w:t>
      </w:r>
      <w:r w:rsidRPr="00E369F3">
        <w:rPr>
          <w:lang w:val="en-US"/>
        </w:rPr>
        <w:t xml:space="preserve"> in place requisite </w:t>
      </w:r>
      <w:r w:rsidRPr="00E369F3">
        <w:rPr>
          <w:lang w:val="en-US"/>
        </w:rPr>
        <w:t xml:space="preserve">capacity and processes to </w:t>
      </w:r>
      <w:r w:rsidRPr="00E369F3">
        <w:rPr>
          <w:lang w:val="en-US"/>
        </w:rPr>
        <w:t xml:space="preserve">enable </w:t>
      </w:r>
      <w:r w:rsidRPr="00E369F3">
        <w:rPr>
          <w:lang w:val="en-US"/>
        </w:rPr>
        <w:t xml:space="preserve">smooth transition of expiring contracts </w:t>
      </w:r>
      <w:r w:rsidRPr="00E369F3">
        <w:rPr>
          <w:lang w:val="en-US"/>
        </w:rPr>
        <w:t xml:space="preserve">into new schemes (either SFI or </w:t>
      </w:r>
      <w:r w:rsidRPr="00E369F3">
        <w:rPr>
          <w:lang w:val="en-US"/>
        </w:rPr>
        <w:t>CS higher tier</w:t>
      </w:r>
      <w:r w:rsidRPr="00E369F3">
        <w:rPr>
          <w:lang w:val="en-US"/>
        </w:rPr>
        <w:t>)</w:t>
      </w:r>
      <w:r w:rsidRPr="00E369F3">
        <w:rPr>
          <w:lang w:val="en-US"/>
        </w:rPr>
        <w:t xml:space="preserve"> and minimize farmer</w:t>
      </w:r>
      <w:r w:rsidRPr="00E369F3">
        <w:rPr>
          <w:lang w:val="en-US"/>
        </w:rPr>
        <w:t xml:space="preserve">s being </w:t>
      </w:r>
      <w:r w:rsidRPr="00E369F3">
        <w:rPr>
          <w:lang w:val="en-US"/>
        </w:rPr>
        <w:t xml:space="preserve">barred from </w:t>
      </w:r>
      <w:r w:rsidRPr="00E369F3">
        <w:rPr>
          <w:lang w:val="en-US"/>
        </w:rPr>
        <w:t>or dropping out of schemes</w:t>
      </w:r>
      <w:r w:rsidRPr="00E369F3">
        <w:rPr>
          <w:lang w:val="en-US"/>
        </w:rPr>
        <w:t xml:space="preserve">. </w:t>
      </w:r>
    </w:p>
    <w:p w:rsidR="002B5294" w:rsidRPr="002B249B" w:rsidP="002B249B">
      <w:pPr>
        <w:pStyle w:val="ListParagraph"/>
        <w:spacing w:after="0" w:line="240" w:lineRule="auto"/>
        <w:ind w:left="426"/>
        <w:rPr>
          <w:lang w:val="en-US"/>
        </w:rPr>
      </w:pPr>
    </w:p>
    <w:p w:rsidR="002B5294" w:rsidRPr="001D5EC0" w:rsidP="001D5EC0">
      <w:pPr>
        <w:pStyle w:val="ListParagraph"/>
        <w:numPr>
          <w:ilvl w:val="0"/>
          <w:numId w:val="37"/>
        </w:numPr>
        <w:spacing w:after="0" w:line="240" w:lineRule="auto"/>
        <w:ind w:left="426" w:hanging="284"/>
        <w:rPr>
          <w:lang w:val="en-US"/>
        </w:rPr>
      </w:pPr>
      <w:r>
        <w:rPr>
          <w:lang w:val="en-US"/>
        </w:rPr>
        <w:t xml:space="preserve">Underpin </w:t>
      </w:r>
      <w:r w:rsidRPr="001B3F8F">
        <w:rPr>
          <w:lang w:val="en-US"/>
        </w:rPr>
        <w:t xml:space="preserve">evolution </w:t>
      </w:r>
      <w:r>
        <w:rPr>
          <w:lang w:val="en-US"/>
        </w:rPr>
        <w:t xml:space="preserve">of ELM with </w:t>
      </w:r>
      <w:r w:rsidRPr="002B249B">
        <w:rPr>
          <w:lang w:val="en-US"/>
        </w:rPr>
        <w:t>d</w:t>
      </w:r>
      <w:r>
        <w:rPr>
          <w:lang w:val="en-US"/>
        </w:rPr>
        <w:t xml:space="preserve">evelopment of </w:t>
      </w:r>
      <w:r>
        <w:rPr>
          <w:lang w:val="en-US"/>
        </w:rPr>
        <w:t>map</w:t>
      </w:r>
      <w:r>
        <w:rPr>
          <w:lang w:val="en-US"/>
        </w:rPr>
        <w:t>-</w:t>
      </w:r>
      <w:r>
        <w:rPr>
          <w:lang w:val="en-US"/>
        </w:rPr>
        <w:t>based d</w:t>
      </w:r>
      <w:r w:rsidRPr="002B249B">
        <w:rPr>
          <w:lang w:val="en-US"/>
        </w:rPr>
        <w:t>ata and evidence</w:t>
      </w:r>
      <w:r>
        <w:rPr>
          <w:lang w:val="en-US"/>
        </w:rPr>
        <w:t xml:space="preserve"> </w:t>
      </w:r>
      <w:r>
        <w:rPr>
          <w:lang w:val="en-US"/>
        </w:rPr>
        <w:t xml:space="preserve">that </w:t>
      </w:r>
      <w:r w:rsidRPr="002B249B">
        <w:rPr>
          <w:lang w:val="en-US"/>
        </w:rPr>
        <w:t>assess the quality of the environment in the uplands</w:t>
      </w:r>
      <w:r>
        <w:rPr>
          <w:lang w:val="en-US"/>
        </w:rPr>
        <w:t>, taking a multifunctional approach</w:t>
      </w:r>
      <w:r w:rsidRPr="001B3F8F">
        <w:rPr>
          <w:lang w:val="en-US"/>
        </w:rPr>
        <w:t xml:space="preserve">. </w:t>
      </w:r>
      <w:r w:rsidRPr="001B3F8F">
        <w:rPr>
          <w:lang w:val="en-US"/>
        </w:rPr>
        <w:t xml:space="preserve">This should be </w:t>
      </w:r>
      <w:r w:rsidRPr="001B3F8F">
        <w:rPr>
          <w:lang w:val="en-US"/>
        </w:rPr>
        <w:t>regularly updated</w:t>
      </w:r>
      <w:r>
        <w:rPr>
          <w:lang w:val="en-US"/>
        </w:rPr>
        <w:t xml:space="preserve"> to </w:t>
      </w:r>
      <w:r w:rsidRPr="001B3F8F">
        <w:rPr>
          <w:lang w:val="en-US"/>
        </w:rPr>
        <w:t xml:space="preserve">be </w:t>
      </w:r>
      <w:r w:rsidRPr="001B3F8F">
        <w:rPr>
          <w:lang w:val="en-US"/>
        </w:rPr>
        <w:t xml:space="preserve">used </w:t>
      </w:r>
      <w:r w:rsidRPr="001B3F8F">
        <w:rPr>
          <w:lang w:val="en-US"/>
        </w:rPr>
        <w:t xml:space="preserve">as part of </w:t>
      </w:r>
      <w:r w:rsidRPr="001B3F8F">
        <w:rPr>
          <w:lang w:val="en-US"/>
        </w:rPr>
        <w:t xml:space="preserve">targeting and improving </w:t>
      </w:r>
      <w:r>
        <w:rPr>
          <w:lang w:val="en-US"/>
        </w:rPr>
        <w:t xml:space="preserve">delivery of </w:t>
      </w:r>
      <w:r w:rsidRPr="002B249B">
        <w:rPr>
          <w:lang w:val="en-US"/>
        </w:rPr>
        <w:t>key Ecosystem Services (ES</w:t>
      </w:r>
      <w:r w:rsidRPr="001B3F8F">
        <w:rPr>
          <w:lang w:val="en-US"/>
        </w:rPr>
        <w:t xml:space="preserve">) </w:t>
      </w:r>
      <w:r>
        <w:rPr>
          <w:lang w:val="en-US"/>
        </w:rPr>
        <w:t xml:space="preserve">such as biodiversity, </w:t>
      </w:r>
      <w:r>
        <w:rPr>
          <w:lang w:val="en-US"/>
        </w:rPr>
        <w:t>water management</w:t>
      </w:r>
      <w:r>
        <w:rPr>
          <w:lang w:val="en-US"/>
        </w:rPr>
        <w:t xml:space="preserve">, </w:t>
      </w:r>
      <w:r>
        <w:rPr>
          <w:lang w:val="en-US"/>
        </w:rPr>
        <w:t>supply and carbon storage</w:t>
      </w:r>
      <w:r>
        <w:rPr>
          <w:lang w:val="en-US"/>
        </w:rPr>
        <w:t xml:space="preserve"> </w:t>
      </w:r>
      <w:r w:rsidRPr="001B3F8F">
        <w:rPr>
          <w:lang w:val="en-US"/>
        </w:rPr>
        <w:t xml:space="preserve">as well as </w:t>
      </w:r>
      <w:r w:rsidRPr="001B3F8F">
        <w:rPr>
          <w:lang w:val="en-US"/>
        </w:rPr>
        <w:t xml:space="preserve">monitoring and evaluation </w:t>
      </w:r>
      <w:r w:rsidRPr="001B3F8F">
        <w:rPr>
          <w:lang w:val="en-US"/>
        </w:rPr>
        <w:t xml:space="preserve">to assess outcomes and delivery </w:t>
      </w:r>
      <w:r>
        <w:rPr>
          <w:lang w:val="en-US"/>
        </w:rPr>
        <w:t xml:space="preserve">in ELMs and other schemes </w:t>
      </w:r>
      <w:r w:rsidRPr="001B3F8F">
        <w:rPr>
          <w:lang w:val="en-US"/>
        </w:rPr>
        <w:t>against existing environmental targets</w:t>
      </w:r>
      <w:r w:rsidRPr="001B3F8F">
        <w:rPr>
          <w:lang w:val="en-US"/>
        </w:rPr>
        <w:t xml:space="preserve">. </w:t>
      </w:r>
      <w:r w:rsidRPr="001B3F8F">
        <w:rPr>
          <w:lang w:val="en-US"/>
        </w:rPr>
        <w:t xml:space="preserve">This could </w:t>
      </w:r>
      <w:r w:rsidRPr="001B3F8F">
        <w:rPr>
          <w:lang w:val="en-US"/>
        </w:rPr>
        <w:t xml:space="preserve">also </w:t>
      </w:r>
      <w:r w:rsidRPr="001B3F8F">
        <w:rPr>
          <w:lang w:val="en-US"/>
        </w:rPr>
        <w:t xml:space="preserve">be used </w:t>
      </w:r>
      <w:r w:rsidRPr="001B3F8F">
        <w:rPr>
          <w:lang w:val="en-US"/>
        </w:rPr>
        <w:t>to</w:t>
      </w:r>
      <w:r w:rsidRPr="001B3F8F">
        <w:rPr>
          <w:lang w:val="en-US"/>
        </w:rPr>
        <w:t xml:space="preserve"> </w:t>
      </w:r>
      <w:r w:rsidRPr="001B3F8F">
        <w:rPr>
          <w:lang w:val="en-US"/>
        </w:rPr>
        <w:t>identif</w:t>
      </w:r>
      <w:r w:rsidRPr="001B3F8F">
        <w:rPr>
          <w:lang w:val="en-US"/>
        </w:rPr>
        <w:t>y o</w:t>
      </w:r>
      <w:r w:rsidRPr="001B3F8F">
        <w:rPr>
          <w:lang w:val="en-US"/>
        </w:rPr>
        <w:t xml:space="preserve">pportunities to improve </w:t>
      </w:r>
      <w:r>
        <w:rPr>
          <w:lang w:val="en-US"/>
        </w:rPr>
        <w:t xml:space="preserve">and support </w:t>
      </w:r>
      <w:r w:rsidRPr="001B3F8F">
        <w:rPr>
          <w:lang w:val="en-US"/>
        </w:rPr>
        <w:t xml:space="preserve">delivery of </w:t>
      </w:r>
      <w:r>
        <w:rPr>
          <w:lang w:val="en-US"/>
        </w:rPr>
        <w:t>a wide</w:t>
      </w:r>
      <w:r>
        <w:rPr>
          <w:lang w:val="en-US"/>
        </w:rPr>
        <w:t>r</w:t>
      </w:r>
      <w:r>
        <w:rPr>
          <w:lang w:val="en-US"/>
        </w:rPr>
        <w:t xml:space="preserve"> array of ES </w:t>
      </w:r>
      <w:r>
        <w:rPr>
          <w:lang w:val="en-US"/>
        </w:rPr>
        <w:t>currently underrepresented in ELM</w:t>
      </w:r>
      <w:r w:rsidRPr="002B249B">
        <w:rPr>
          <w:lang w:val="en-US"/>
        </w:rPr>
        <w:t xml:space="preserve"> </w:t>
      </w:r>
      <w:r w:rsidRPr="001B3F8F">
        <w:rPr>
          <w:lang w:val="en-US"/>
        </w:rPr>
        <w:t>includ</w:t>
      </w:r>
      <w:r>
        <w:rPr>
          <w:lang w:val="en-US"/>
        </w:rPr>
        <w:t xml:space="preserve">ing </w:t>
      </w:r>
      <w:r w:rsidRPr="002B249B">
        <w:rPr>
          <w:lang w:val="en-US"/>
        </w:rPr>
        <w:t>landscape</w:t>
      </w:r>
      <w:r>
        <w:rPr>
          <w:lang w:val="en-US"/>
        </w:rPr>
        <w:t>, heritage</w:t>
      </w:r>
      <w:r w:rsidRPr="002B249B">
        <w:rPr>
          <w:lang w:val="en-US"/>
        </w:rPr>
        <w:t xml:space="preserve"> and ‘wildspace’ tourism</w:t>
      </w:r>
      <w:r>
        <w:rPr>
          <w:lang w:val="en-US"/>
        </w:rPr>
        <w:t xml:space="preserve"> and </w:t>
      </w:r>
      <w:r>
        <w:rPr>
          <w:lang w:val="en-US"/>
        </w:rPr>
        <w:t>production</w:t>
      </w:r>
      <w:r>
        <w:rPr>
          <w:lang w:val="en-US"/>
        </w:rPr>
        <w:t xml:space="preserve"> of </w:t>
      </w:r>
      <w:r w:rsidRPr="002B249B">
        <w:rPr>
          <w:lang w:val="en-US"/>
        </w:rPr>
        <w:t xml:space="preserve">speciality and high nature value food production. </w:t>
      </w:r>
      <w:r>
        <w:rPr>
          <w:lang w:val="en-US"/>
        </w:rPr>
        <w:t>Dat</w:t>
      </w:r>
      <w:r>
        <w:rPr>
          <w:lang w:val="en-US"/>
        </w:rPr>
        <w:t>a</w:t>
      </w:r>
      <w:r>
        <w:rPr>
          <w:lang w:val="en-US"/>
        </w:rPr>
        <w:t xml:space="preserve"> should be as far as possible </w:t>
      </w:r>
      <w:r>
        <w:rPr>
          <w:lang w:val="en-US"/>
        </w:rPr>
        <w:t xml:space="preserve">publicly available </w:t>
      </w:r>
      <w:r>
        <w:rPr>
          <w:lang w:val="en-US"/>
        </w:rPr>
        <w:t>– factoring in business confidentiality and data protection –</w:t>
      </w:r>
      <w:r>
        <w:rPr>
          <w:lang w:val="en-US"/>
        </w:rPr>
        <w:t xml:space="preserve"> to increase </w:t>
      </w:r>
      <w:r>
        <w:rPr>
          <w:lang w:val="en-US"/>
        </w:rPr>
        <w:t xml:space="preserve">transparency </w:t>
      </w:r>
      <w:r>
        <w:rPr>
          <w:lang w:val="en-US"/>
        </w:rPr>
        <w:t xml:space="preserve">of and public support for </w:t>
      </w:r>
      <w:r>
        <w:rPr>
          <w:lang w:val="en-US"/>
        </w:rPr>
        <w:t>spend on ELM</w:t>
      </w:r>
      <w:r>
        <w:rPr>
          <w:lang w:val="en-US"/>
        </w:rPr>
        <w:t xml:space="preserve"> and other schemes delivering on environmental targets. </w:t>
      </w:r>
    </w:p>
    <w:p w:rsidR="002B5294" w:rsidRPr="00951827" w:rsidP="00951827">
      <w:pPr>
        <w:pStyle w:val="ListParagraph"/>
        <w:spacing w:after="0" w:line="240" w:lineRule="auto"/>
        <w:ind w:left="426"/>
        <w:rPr>
          <w:rFonts w:eastAsiaTheme="minorEastAsia" w:cs="Calibri Light"/>
          <w:i/>
          <w:iCs/>
          <w:lang w:val="en-US"/>
        </w:rPr>
      </w:pPr>
    </w:p>
    <w:p w:rsidR="002B5294" w:rsidRPr="00F3481E" w:rsidP="00F3481E">
      <w:pPr>
        <w:pStyle w:val="NoSpacing"/>
        <w:numPr>
          <w:ilvl w:val="0"/>
          <w:numId w:val="37"/>
        </w:numPr>
        <w:ind w:left="426" w:hanging="284"/>
        <w:rPr>
          <w:rFonts w:eastAsia="Times New Roman" w:cs="Calibri Light"/>
          <w:kern w:val="0"/>
          <w:lang w:val="en-US"/>
        </w:rPr>
      </w:pPr>
      <w:r>
        <w:rPr>
          <w:lang w:val="en-US"/>
        </w:rPr>
        <w:t>Ensure i</w:t>
      </w:r>
      <w:r w:rsidRPr="00CE6295">
        <w:rPr>
          <w:lang w:val="en-US"/>
        </w:rPr>
        <w:t xml:space="preserve">nvestment in enhancing landscape </w:t>
      </w:r>
      <w:r>
        <w:rPr>
          <w:lang w:val="en-US"/>
        </w:rPr>
        <w:t xml:space="preserve">is </w:t>
      </w:r>
      <w:r w:rsidRPr="00CE6295">
        <w:rPr>
          <w:lang w:val="en-US"/>
        </w:rPr>
        <w:t>explicitly supported as part of the delivery of public goods</w:t>
      </w:r>
      <w:r>
        <w:rPr>
          <w:lang w:val="en-US"/>
        </w:rPr>
        <w:t xml:space="preserve">. This </w:t>
      </w:r>
      <w:r w:rsidRPr="00CE6295">
        <w:rPr>
          <w:rFonts w:eastAsia="Times New Roman" w:cs="Calibri Light"/>
          <w:kern w:val="0"/>
          <w:lang w:val="en-US"/>
        </w:rPr>
        <w:t xml:space="preserve">should build on </w:t>
      </w:r>
      <w:r>
        <w:rPr>
          <w:rFonts w:eastAsia="Times New Roman" w:cs="Calibri Light"/>
          <w:kern w:val="0"/>
          <w:lang w:val="en-US"/>
        </w:rPr>
        <w:t xml:space="preserve">existing </w:t>
      </w:r>
      <w:r w:rsidRPr="00CE6295">
        <w:rPr>
          <w:rFonts w:eastAsia="Times New Roman" w:cs="Calibri Light"/>
          <w:kern w:val="0"/>
          <w:lang w:val="en-US"/>
        </w:rPr>
        <w:t>evidence of ES and statements of environmental opportunity in National Character Areas mapping.</w:t>
      </w:r>
      <w:r>
        <w:rPr>
          <w:rFonts w:eastAsia="Times New Roman" w:cs="Calibri Light"/>
          <w:kern w:val="0"/>
          <w:vertAlign w:val="superscript"/>
          <w:lang w:val="en-US"/>
        </w:rPr>
        <w:footnoteReference w:id="7"/>
      </w:r>
      <w:r>
        <w:rPr>
          <w:rFonts w:eastAsia="Times New Roman" w:cs="Calibri Light"/>
          <w:kern w:val="0"/>
          <w:lang w:val="en-US"/>
        </w:rPr>
        <w:t xml:space="preserve"> </w:t>
      </w:r>
    </w:p>
    <w:p w:rsidR="002B5294" w:rsidRPr="00F3481E" w:rsidP="00392606">
      <w:pPr>
        <w:pStyle w:val="NoSpacing"/>
        <w:rPr>
          <w:rFonts w:eastAsia="Times New Roman" w:cs="Calibri Light"/>
          <w:kern w:val="0"/>
          <w:lang w:val="en-US"/>
        </w:rPr>
      </w:pPr>
    </w:p>
    <w:p w:rsidR="002B5294" w:rsidRPr="00B34AC2" w:rsidP="00D81EFC">
      <w:pPr>
        <w:pStyle w:val="ListParagraph"/>
        <w:numPr>
          <w:ilvl w:val="0"/>
          <w:numId w:val="37"/>
        </w:numPr>
        <w:spacing w:after="0" w:line="240" w:lineRule="auto"/>
        <w:ind w:left="426" w:hanging="284"/>
        <w:rPr>
          <w:rFonts w:eastAsiaTheme="minorEastAsia" w:cs="Calibri Light"/>
          <w:i/>
          <w:iCs/>
          <w:lang w:val="en-US"/>
        </w:rPr>
      </w:pPr>
      <w:r w:rsidRPr="00915E5F">
        <w:rPr>
          <w:lang w:val="en-US"/>
        </w:rPr>
        <w:t xml:space="preserve">Engage communities in uplands in consultation to ensure that across agriculture and land use sectors, farmers/ land managers and other land users feel involved in making decisions about their future (rather than policy being done to them). </w:t>
      </w:r>
      <w:r w:rsidRPr="00915E5F">
        <w:rPr>
          <w:lang w:val="en-US"/>
        </w:rPr>
        <w:t>T</w:t>
      </w:r>
      <w:r w:rsidRPr="00915E5F">
        <w:rPr>
          <w:lang w:val="en-US"/>
        </w:rPr>
        <w:t xml:space="preserve">he </w:t>
      </w:r>
      <w:r w:rsidRPr="00915E5F">
        <w:rPr>
          <w:lang w:val="en-US"/>
        </w:rPr>
        <w:t>Cottam review, as outlined in the new Farming Roadmap, already envisages</w:t>
      </w:r>
      <w:r w:rsidRPr="00915E5F">
        <w:rPr>
          <w:lang w:val="en-US"/>
        </w:rPr>
        <w:t xml:space="preserve"> </w:t>
      </w:r>
      <w:r w:rsidRPr="00915E5F">
        <w:rPr>
          <w:lang w:val="en-US"/>
        </w:rPr>
        <w:t>testing new collaborative wa</w:t>
      </w:r>
      <w:r w:rsidRPr="00915E5F">
        <w:rPr>
          <w:lang w:val="en-US"/>
        </w:rPr>
        <w:t>ys</w:t>
      </w:r>
      <w:r w:rsidRPr="00915E5F">
        <w:rPr>
          <w:lang w:val="en-US"/>
        </w:rPr>
        <w:t xml:space="preserve"> of working, </w:t>
      </w:r>
      <w:r w:rsidRPr="00915E5F">
        <w:rPr>
          <w:lang w:val="en-US"/>
        </w:rPr>
        <w:t xml:space="preserve">supporting </w:t>
      </w:r>
      <w:r w:rsidRPr="00915E5F">
        <w:rPr>
          <w:lang w:val="en-US"/>
        </w:rPr>
        <w:t xml:space="preserve">local visioning and </w:t>
      </w:r>
      <w:r w:rsidRPr="00915E5F">
        <w:rPr>
          <w:lang w:val="en-US"/>
        </w:rPr>
        <w:t>driving community -led init</w:t>
      </w:r>
      <w:r w:rsidRPr="00915E5F">
        <w:rPr>
          <w:lang w:val="en-US"/>
        </w:rPr>
        <w:t>i</w:t>
      </w:r>
      <w:r w:rsidRPr="00915E5F">
        <w:rPr>
          <w:lang w:val="en-US"/>
        </w:rPr>
        <w:t>a</w:t>
      </w:r>
      <w:r w:rsidRPr="00915E5F">
        <w:rPr>
          <w:lang w:val="en-US"/>
        </w:rPr>
        <w:t>t</w:t>
      </w:r>
      <w:r w:rsidRPr="00915E5F">
        <w:rPr>
          <w:lang w:val="en-US"/>
        </w:rPr>
        <w:t>ives to create system change and locally</w:t>
      </w:r>
      <w:r w:rsidRPr="00915E5F">
        <w:rPr>
          <w:lang w:val="en-US"/>
        </w:rPr>
        <w:t>-</w:t>
      </w:r>
      <w:r w:rsidRPr="00915E5F">
        <w:rPr>
          <w:lang w:val="en-US"/>
        </w:rPr>
        <w:t xml:space="preserve">led policies. </w:t>
      </w:r>
      <w:r w:rsidRPr="00915E5F">
        <w:rPr>
          <w:lang w:val="en-US"/>
        </w:rPr>
        <w:t>We very muc</w:t>
      </w:r>
      <w:r w:rsidRPr="00915E5F">
        <w:rPr>
          <w:lang w:val="en-US"/>
        </w:rPr>
        <w:t>h</w:t>
      </w:r>
      <w:r w:rsidRPr="00915E5F">
        <w:rPr>
          <w:lang w:val="en-US"/>
        </w:rPr>
        <w:t xml:space="preserve"> welcome this community-led approach</w:t>
      </w:r>
      <w:r w:rsidRPr="00915E5F">
        <w:rPr>
          <w:lang w:val="en-US"/>
        </w:rPr>
        <w:t xml:space="preserve">. </w:t>
      </w:r>
    </w:p>
    <w:p w:rsidR="002B5294" w:rsidRPr="00B34AC2" w:rsidP="00B34AC2">
      <w:pPr>
        <w:pStyle w:val="ListParagraph"/>
        <w:rPr>
          <w:lang w:val="en-US"/>
        </w:rPr>
      </w:pPr>
    </w:p>
    <w:p w:rsidR="002B5294" w:rsidP="00B34AC2">
      <w:pPr>
        <w:pStyle w:val="ListParagraph"/>
        <w:spacing w:after="0" w:line="240" w:lineRule="auto"/>
        <w:ind w:left="426"/>
        <w:rPr>
          <w:lang w:val="en-US"/>
        </w:rPr>
      </w:pPr>
      <w:r w:rsidRPr="00915E5F">
        <w:rPr>
          <w:lang w:val="en-US"/>
        </w:rPr>
        <w:t>W</w:t>
      </w:r>
      <w:r w:rsidRPr="00915E5F">
        <w:rPr>
          <w:lang w:val="en-US"/>
        </w:rPr>
        <w:t>e</w:t>
      </w:r>
      <w:r w:rsidRPr="00915E5F">
        <w:rPr>
          <w:lang w:val="en-US"/>
        </w:rPr>
        <w:t xml:space="preserve"> recommend that the </w:t>
      </w:r>
      <w:r w:rsidRPr="00915E5F">
        <w:rPr>
          <w:lang w:val="en-US"/>
        </w:rPr>
        <w:t xml:space="preserve">Government </w:t>
      </w:r>
      <w:r w:rsidRPr="00915E5F">
        <w:rPr>
          <w:lang w:val="en-US"/>
        </w:rPr>
        <w:t>encourages the development of</w:t>
      </w:r>
      <w:r w:rsidRPr="00915E5F">
        <w:rPr>
          <w:lang w:val="en-US"/>
        </w:rPr>
        <w:t xml:space="preserve"> local Land Use Frameworks</w:t>
      </w:r>
      <w:r w:rsidRPr="00915E5F">
        <w:rPr>
          <w:lang w:val="en-US"/>
        </w:rPr>
        <w:t xml:space="preserve"> </w:t>
      </w:r>
      <w:r w:rsidRPr="00915E5F">
        <w:rPr>
          <w:lang w:val="en-US"/>
        </w:rPr>
        <w:t>a</w:t>
      </w:r>
      <w:r w:rsidRPr="00915E5F">
        <w:rPr>
          <w:lang w:val="en-US"/>
        </w:rPr>
        <w:t>t a sub-regional level</w:t>
      </w:r>
      <w:r w:rsidRPr="00915E5F">
        <w:rPr>
          <w:lang w:val="en-US"/>
        </w:rPr>
        <w:t xml:space="preserve"> based on this approach</w:t>
      </w:r>
      <w:r>
        <w:rPr>
          <w:lang w:val="en-US"/>
        </w:rPr>
        <w:t xml:space="preserve">. </w:t>
      </w:r>
      <w:r w:rsidRPr="00915E5F">
        <w:rPr>
          <w:lang w:val="en-US"/>
        </w:rPr>
        <w:t>Dartmoor</w:t>
      </w:r>
      <w:r w:rsidRPr="00915E5F">
        <w:rPr>
          <w:lang w:val="en-US"/>
        </w:rPr>
        <w:t xml:space="preserve"> gives a good example of </w:t>
      </w:r>
      <w:r>
        <w:rPr>
          <w:lang w:val="en-US"/>
        </w:rPr>
        <w:t>what is possible</w:t>
      </w:r>
      <w:r w:rsidRPr="00915E5F">
        <w:rPr>
          <w:lang w:val="en-US"/>
        </w:rPr>
        <w:t xml:space="preserve">. These </w:t>
      </w:r>
      <w:r w:rsidRPr="00915E5F">
        <w:rPr>
          <w:lang w:val="en-US"/>
        </w:rPr>
        <w:t xml:space="preserve">should provide </w:t>
      </w:r>
      <w:r w:rsidRPr="00915E5F">
        <w:rPr>
          <w:lang w:val="en-US"/>
        </w:rPr>
        <w:t>a governance structure able to</w:t>
      </w:r>
      <w:r w:rsidRPr="00915E5F">
        <w:rPr>
          <w:lang w:val="en-US"/>
        </w:rPr>
        <w:t xml:space="preserve">: </w:t>
      </w:r>
      <w:r w:rsidRPr="00915E5F">
        <w:rPr>
          <w:lang w:val="en-US"/>
        </w:rPr>
        <w:t>apply LUF principles</w:t>
      </w:r>
      <w:r w:rsidRPr="00915E5F">
        <w:rPr>
          <w:lang w:val="en-US"/>
        </w:rPr>
        <w:t xml:space="preserve">; work with a wide array of local stakeholders </w:t>
      </w:r>
      <w:r w:rsidRPr="00915E5F">
        <w:rPr>
          <w:lang w:val="en-US"/>
        </w:rPr>
        <w:t>in decisions about future land use and land management; join up disparate policy and funding mechanisms</w:t>
      </w:r>
      <w:r w:rsidRPr="00915E5F">
        <w:rPr>
          <w:lang w:val="en-US"/>
        </w:rPr>
        <w:t xml:space="preserve"> </w:t>
      </w:r>
      <w:r w:rsidRPr="00915E5F">
        <w:rPr>
          <w:lang w:val="en-US"/>
        </w:rPr>
        <w:t xml:space="preserve">– including </w:t>
      </w:r>
      <w:r w:rsidRPr="00915E5F">
        <w:rPr>
          <w:lang w:val="en-US"/>
        </w:rPr>
        <w:t xml:space="preserve">Local Nature Recovery Strategies (LNRS), </w:t>
      </w:r>
      <w:r w:rsidRPr="00915E5F">
        <w:rPr>
          <w:lang w:val="en-US"/>
        </w:rPr>
        <w:t>ELM, FIPL and other FCP funds</w:t>
      </w:r>
      <w:r w:rsidRPr="00915E5F">
        <w:rPr>
          <w:lang w:val="en-US"/>
        </w:rPr>
        <w:t xml:space="preserve">, Biodiversity Net Gain funding, other public and private investment such as flood management, carbon credits and other green finance – so </w:t>
      </w:r>
      <w:r w:rsidRPr="00915E5F">
        <w:rPr>
          <w:lang w:val="en-US"/>
        </w:rPr>
        <w:t xml:space="preserve">they can be applied in an integrated way in the area </w:t>
      </w:r>
      <w:r w:rsidRPr="00915E5F">
        <w:rPr>
          <w:lang w:val="en-US"/>
        </w:rPr>
        <w:t xml:space="preserve">to maximise multifunctional delivery </w:t>
      </w:r>
      <w:r w:rsidRPr="00915E5F">
        <w:rPr>
          <w:lang w:val="en-US"/>
        </w:rPr>
        <w:t>of ES and minimize trade-offs of different benefits</w:t>
      </w:r>
      <w:r>
        <w:rPr>
          <w:lang w:val="en-US"/>
        </w:rPr>
        <w:t xml:space="preserve"> or disbenefits.</w:t>
      </w:r>
      <w:r w:rsidRPr="00915E5F">
        <w:rPr>
          <w:lang w:val="en-US"/>
        </w:rPr>
        <w:t xml:space="preserve"> </w:t>
      </w:r>
      <w:r w:rsidRPr="00915E5F">
        <w:rPr>
          <w:lang w:val="en-US"/>
        </w:rPr>
        <w:t xml:space="preserve"> </w:t>
      </w:r>
    </w:p>
    <w:p w:rsidR="002B5294" w:rsidRPr="002F6E80" w:rsidP="00B34AC2">
      <w:pPr>
        <w:pStyle w:val="ListParagraph"/>
        <w:spacing w:after="0" w:line="240" w:lineRule="auto"/>
        <w:ind w:left="426"/>
        <w:rPr>
          <w:rFonts w:eastAsiaTheme="minorEastAsia" w:cs="Calibri Light"/>
          <w:i/>
          <w:iCs/>
          <w:lang w:val="en-US"/>
        </w:rPr>
      </w:pPr>
    </w:p>
    <w:p w:rsidR="002B5294" w:rsidRPr="00E369F3" w:rsidP="001443CC">
      <w:pPr>
        <w:pStyle w:val="ListParagraph"/>
        <w:numPr>
          <w:ilvl w:val="0"/>
          <w:numId w:val="37"/>
        </w:numPr>
        <w:spacing w:after="0" w:line="240" w:lineRule="auto"/>
        <w:ind w:left="426" w:hanging="284"/>
        <w:rPr>
          <w:rFonts w:eastAsiaTheme="minorEastAsia" w:cs="Calibri Light"/>
        </w:rPr>
      </w:pPr>
      <w:r w:rsidRPr="00E369F3">
        <w:rPr>
          <w:rFonts w:eastAsiaTheme="minorEastAsia" w:cs="Calibri Light"/>
          <w:lang w:val="en-US"/>
        </w:rPr>
        <w:t xml:space="preserve">Joins up rural development policy and funding with wider Farming and Countryside Programme policy and delivery to support farming in upland areas with targeted grants and loans for positive sensitively managed diversification and to develop new income streams (such as via local food </w:t>
      </w:r>
      <w:r w:rsidRPr="00E369F3">
        <w:rPr>
          <w:rFonts w:eastAsiaTheme="minorEastAsia" w:cs="Calibri Light"/>
          <w:lang w:val="en-US"/>
        </w:rPr>
        <w:t xml:space="preserve">processing and selling; product development and marketing; accommodation; on-farm micro-businesses). </w:t>
      </w:r>
      <w:r w:rsidRPr="00E369F3">
        <w:rPr>
          <w:rFonts w:eastAsiaTheme="minorEastAsia" w:cs="Calibri Light"/>
          <w:lang w:val="en-US"/>
        </w:rPr>
        <w:t xml:space="preserve">This </w:t>
      </w:r>
      <w:r w:rsidRPr="00E369F3">
        <w:rPr>
          <w:rFonts w:eastAsiaTheme="minorEastAsia" w:cs="Calibri Light"/>
          <w:lang w:val="en-US"/>
        </w:rPr>
        <w:t>could harmonise with and enable funding to support the kind</w:t>
      </w:r>
      <w:r w:rsidRPr="00E369F3">
        <w:rPr>
          <w:rFonts w:eastAsiaTheme="minorEastAsia" w:cs="Calibri Light"/>
          <w:lang w:val="en-US"/>
        </w:rPr>
        <w:t xml:space="preserve"> of policy change envisaged by the Cottam review flowing from </w:t>
      </w:r>
      <w:r w:rsidRPr="00E369F3">
        <w:rPr>
          <w:rFonts w:eastAsiaTheme="minorEastAsia" w:cs="Calibri Light"/>
          <w:lang w:val="en-US"/>
        </w:rPr>
        <w:t xml:space="preserve">experiments </w:t>
      </w:r>
      <w:r w:rsidRPr="00E369F3">
        <w:rPr>
          <w:rFonts w:eastAsiaTheme="minorEastAsia" w:cs="Calibri Light"/>
          <w:lang w:val="en-US"/>
        </w:rPr>
        <w:t xml:space="preserve">in areas such as </w:t>
      </w:r>
      <w:r w:rsidRPr="00E369F3">
        <w:rPr>
          <w:rFonts w:eastAsiaTheme="minorEastAsia" w:cs="Calibri Light"/>
          <w:lang w:val="en-US"/>
        </w:rPr>
        <w:t>local food systems and tourism</w:t>
      </w:r>
      <w:r w:rsidRPr="00E369F3">
        <w:rPr>
          <w:rFonts w:eastAsiaTheme="minorEastAsia" w:cs="Calibri Light"/>
          <w:lang w:val="en-US"/>
        </w:rPr>
        <w:t>.</w:t>
      </w:r>
      <w:r>
        <w:rPr>
          <w:rStyle w:val="FootnoteReference"/>
          <w:rFonts w:eastAsiaTheme="minorEastAsia" w:cs="Calibri Light"/>
          <w:lang w:val="en-US"/>
        </w:rPr>
        <w:footnoteReference w:id="8"/>
      </w:r>
    </w:p>
    <w:p w:rsidR="002B5294" w:rsidRPr="00E369F3" w:rsidP="00E369F3">
      <w:pPr>
        <w:pStyle w:val="ListParagraph"/>
        <w:spacing w:after="0" w:line="240" w:lineRule="auto"/>
        <w:ind w:left="426"/>
        <w:rPr>
          <w:rFonts w:eastAsiaTheme="minorEastAsia" w:cs="Calibri Light"/>
        </w:rPr>
      </w:pPr>
    </w:p>
    <w:p w:rsidR="002B5294" w:rsidRPr="00E369F3" w:rsidP="001443CC">
      <w:pPr>
        <w:pStyle w:val="ListParagraph"/>
        <w:numPr>
          <w:ilvl w:val="0"/>
          <w:numId w:val="37"/>
        </w:numPr>
        <w:spacing w:after="0" w:line="240" w:lineRule="auto"/>
        <w:ind w:left="426" w:hanging="284"/>
        <w:rPr>
          <w:rFonts w:eastAsiaTheme="minorEastAsia" w:cs="Calibri Light"/>
        </w:rPr>
      </w:pPr>
      <w:r w:rsidRPr="00E369F3">
        <w:rPr>
          <w:rFonts w:eastAsiaTheme="minorEastAsia" w:cs="Calibri Light"/>
          <w:lang w:val="en-US"/>
        </w:rPr>
        <w:t xml:space="preserve">Support greater and fair market access to uplands producers – especially of high quality produce from sustainable approaches – by aligning </w:t>
      </w:r>
      <w:r w:rsidRPr="00E369F3">
        <w:rPr>
          <w:rFonts w:eastAsiaTheme="minorEastAsia" w:cs="Calibri Light"/>
          <w:lang w:val="en-US"/>
        </w:rPr>
        <w:t>delivery of the Government’s manifesto commitment to source 50% of public sector food from local or ‘sustainable’ producers (</w:t>
      </w:r>
      <w:r w:rsidRPr="00E369F3">
        <w:rPr>
          <w:rFonts w:eastAsiaTheme="minorEastAsia" w:cs="Calibri Light"/>
          <w:lang w:val="en-US"/>
        </w:rPr>
        <w:t xml:space="preserve">currently </w:t>
      </w:r>
      <w:r w:rsidRPr="00E369F3">
        <w:rPr>
          <w:rFonts w:eastAsiaTheme="minorEastAsia" w:cs="Calibri Light"/>
          <w:lang w:val="en-US"/>
        </w:rPr>
        <w:t xml:space="preserve">defined </w:t>
      </w:r>
      <w:r w:rsidRPr="00E369F3">
        <w:rPr>
          <w:rFonts w:eastAsiaTheme="minorEastAsia" w:cs="Calibri Light"/>
          <w:lang w:val="en-US"/>
        </w:rPr>
        <w:t>as</w:t>
      </w:r>
      <w:r w:rsidRPr="00E369F3">
        <w:rPr>
          <w:rFonts w:eastAsiaTheme="minorEastAsia" w:cs="Calibri Light"/>
          <w:lang w:val="en-US"/>
        </w:rPr>
        <w:t xml:space="preserve"> ‘higher environmental standard</w:t>
      </w:r>
      <w:r w:rsidRPr="00E369F3">
        <w:rPr>
          <w:rFonts w:eastAsiaTheme="minorEastAsia" w:cs="Calibri Light"/>
          <w:lang w:val="en-US"/>
        </w:rPr>
        <w:t>’</w:t>
      </w:r>
      <w:r w:rsidRPr="00E369F3">
        <w:rPr>
          <w:rFonts w:eastAsiaTheme="minorEastAsia" w:cs="Calibri Light"/>
          <w:lang w:val="en-US"/>
        </w:rPr>
        <w:t xml:space="preserve"> food</w:t>
      </w:r>
      <w:r w:rsidRPr="00E369F3">
        <w:rPr>
          <w:rFonts w:eastAsiaTheme="minorEastAsia" w:cs="Calibri Light"/>
          <w:lang w:val="en-US"/>
        </w:rPr>
        <w:t xml:space="preserve"> certified as organic or LEAF</w:t>
      </w:r>
      <w:r w:rsidRPr="00E369F3">
        <w:rPr>
          <w:rFonts w:eastAsiaTheme="minorEastAsia" w:cs="Calibri Light"/>
          <w:lang w:val="en-US"/>
        </w:rPr>
        <w:t xml:space="preserve"> marque</w:t>
      </w:r>
      <w:r>
        <w:rPr>
          <w:rStyle w:val="FootnoteReference"/>
          <w:rFonts w:eastAsiaTheme="minorEastAsia" w:cs="Calibri Light"/>
          <w:lang w:val="en-US"/>
        </w:rPr>
        <w:footnoteReference w:id="9"/>
      </w:r>
      <w:r w:rsidRPr="00E369F3">
        <w:rPr>
          <w:rFonts w:eastAsiaTheme="minorEastAsia" w:cs="Calibri Light"/>
          <w:lang w:val="en-US"/>
        </w:rPr>
        <w:t xml:space="preserve">) and </w:t>
      </w:r>
      <w:r w:rsidRPr="00E369F3">
        <w:rPr>
          <w:rFonts w:eastAsiaTheme="minorEastAsia" w:cs="Calibri Light"/>
          <w:lang w:val="en-US"/>
        </w:rPr>
        <w:t xml:space="preserve">investment in dynamic procurement processes and local supply chain infrastructure . </w:t>
      </w:r>
      <w:r w:rsidRPr="00E369F3">
        <w:rPr>
          <w:rFonts w:eastAsiaTheme="minorEastAsia" w:cs="Calibri Light"/>
          <w:lang w:val="en-US"/>
        </w:rPr>
        <w:t xml:space="preserve">Similarly, this has the potential to work alongside the Cottam review proposals to </w:t>
      </w:r>
      <w:r w:rsidRPr="00E369F3">
        <w:rPr>
          <w:rFonts w:eastAsiaTheme="minorEastAsia" w:cs="Calibri Light"/>
        </w:rPr>
        <w:t xml:space="preserve">create ‘collaborative, mutual networks of local farmers, testing new ways to farm rooted in local needs, leveraging funding from the private and third sectors to support local businesses and economies’. Farmer-led clusters could be supported to </w:t>
      </w:r>
      <w:r w:rsidRPr="00E369F3">
        <w:rPr>
          <w:rFonts w:eastAsiaTheme="minorEastAsia" w:cs="Calibri Light"/>
        </w:rPr>
        <w:t xml:space="preserve">bid for and supply </w:t>
      </w:r>
      <w:r w:rsidRPr="00E369F3">
        <w:rPr>
          <w:rFonts w:eastAsiaTheme="minorEastAsia" w:cs="Calibri Light"/>
        </w:rPr>
        <w:t xml:space="preserve">produce directly </w:t>
      </w:r>
      <w:r w:rsidRPr="00E369F3">
        <w:rPr>
          <w:rFonts w:eastAsiaTheme="minorEastAsia" w:cs="Calibri Light"/>
        </w:rPr>
        <w:t xml:space="preserve">to the local public sector through procurement and use </w:t>
      </w:r>
      <w:r w:rsidRPr="00E369F3">
        <w:rPr>
          <w:rFonts w:eastAsiaTheme="minorEastAsia" w:cs="Calibri Light"/>
        </w:rPr>
        <w:t>the</w:t>
      </w:r>
      <w:r w:rsidRPr="00E369F3">
        <w:rPr>
          <w:rFonts w:eastAsiaTheme="minorEastAsia" w:cs="Calibri Light"/>
        </w:rPr>
        <w:t xml:space="preserve">se structures to further develop marketing and supply to the private catering </w:t>
      </w:r>
      <w:r>
        <w:rPr>
          <w:rFonts w:eastAsiaTheme="minorEastAsia" w:cs="Calibri Light"/>
        </w:rPr>
        <w:t xml:space="preserve">sector </w:t>
      </w:r>
      <w:r w:rsidRPr="00E369F3">
        <w:rPr>
          <w:rFonts w:eastAsiaTheme="minorEastAsia" w:cs="Calibri Light"/>
        </w:rPr>
        <w:t>including for the tourist trade. T</w:t>
      </w:r>
      <w:r w:rsidRPr="00E369F3">
        <w:rPr>
          <w:rFonts w:eastAsiaTheme="minorEastAsia" w:cs="Calibri Light"/>
        </w:rPr>
        <w:t>h</w:t>
      </w:r>
      <w:r w:rsidRPr="00E369F3">
        <w:rPr>
          <w:rFonts w:eastAsiaTheme="minorEastAsia" w:cs="Calibri Light"/>
        </w:rPr>
        <w:t xml:space="preserve">is could be </w:t>
      </w:r>
      <w:r w:rsidRPr="00E369F3">
        <w:rPr>
          <w:rFonts w:eastAsiaTheme="minorEastAsia" w:cs="Calibri Light"/>
        </w:rPr>
        <w:t xml:space="preserve">marketed as speciality foods </w:t>
      </w:r>
      <w:r w:rsidRPr="00E369F3">
        <w:rPr>
          <w:rFonts w:eastAsiaTheme="minorEastAsia" w:cs="Calibri Light"/>
        </w:rPr>
        <w:t xml:space="preserve">based on recognisable place and landscapes such as Nidderdale lamb.  </w:t>
      </w:r>
    </w:p>
    <w:p w:rsidR="002B5294" w:rsidRPr="001443CC" w:rsidP="001443CC">
      <w:pPr>
        <w:pStyle w:val="ListParagraph"/>
        <w:rPr>
          <w:lang w:val="en-US"/>
        </w:rPr>
      </w:pPr>
    </w:p>
    <w:p w:rsidR="002B5294" w:rsidRPr="00CE3E78" w:rsidP="00CE3E78">
      <w:pPr>
        <w:pStyle w:val="ListParagraph"/>
        <w:numPr>
          <w:ilvl w:val="0"/>
          <w:numId w:val="37"/>
        </w:numPr>
        <w:spacing w:after="0" w:line="240" w:lineRule="auto"/>
        <w:ind w:left="426" w:hanging="284"/>
        <w:rPr>
          <w:lang w:val="en-US"/>
        </w:rPr>
      </w:pPr>
      <w:r w:rsidRPr="00CE3E78">
        <w:rPr>
          <w:lang w:val="en-US"/>
        </w:rPr>
        <w:t xml:space="preserve">Bridge the uplands policy gap by ensuring </w:t>
      </w:r>
      <w:r w:rsidRPr="00CE3E78">
        <w:rPr>
          <w:lang w:val="en-US"/>
        </w:rPr>
        <w:t xml:space="preserve">the </w:t>
      </w:r>
      <w:r w:rsidRPr="00CE3E78">
        <w:rPr>
          <w:lang w:val="en-US"/>
        </w:rPr>
        <w:t xml:space="preserve">uplands </w:t>
      </w:r>
      <w:r w:rsidRPr="00CE3E78">
        <w:rPr>
          <w:lang w:val="en-US"/>
        </w:rPr>
        <w:t xml:space="preserve">are </w:t>
      </w:r>
      <w:r w:rsidRPr="00CE3E78">
        <w:rPr>
          <w:lang w:val="en-US"/>
        </w:rPr>
        <w:t>well-represented and reflected in</w:t>
      </w:r>
      <w:r w:rsidRPr="00CE3E78">
        <w:rPr>
          <w:lang w:val="en-US"/>
        </w:rPr>
        <w:t xml:space="preserve"> the </w:t>
      </w:r>
      <w:r w:rsidRPr="00CE3E78">
        <w:rPr>
          <w:lang w:val="en-US"/>
        </w:rPr>
        <w:t xml:space="preserve">development </w:t>
      </w:r>
      <w:r>
        <w:rPr>
          <w:lang w:val="en-US"/>
        </w:rPr>
        <w:t xml:space="preserve">by Defra </w:t>
      </w:r>
      <w:r w:rsidRPr="00CE3E78">
        <w:rPr>
          <w:lang w:val="en-US"/>
        </w:rPr>
        <w:t xml:space="preserve">of new policy and </w:t>
      </w:r>
      <w:r>
        <w:rPr>
          <w:lang w:val="en-US"/>
        </w:rPr>
        <w:t xml:space="preserve">future </w:t>
      </w:r>
      <w:r>
        <w:rPr>
          <w:lang w:val="en-US"/>
        </w:rPr>
        <w:t xml:space="preserve">policy </w:t>
      </w:r>
      <w:r>
        <w:rPr>
          <w:lang w:val="en-US"/>
        </w:rPr>
        <w:t>monitoring and revisions, specifically</w:t>
      </w:r>
      <w:r w:rsidRPr="00CE3E78">
        <w:rPr>
          <w:lang w:val="en-US"/>
        </w:rPr>
        <w:t xml:space="preserve"> </w:t>
      </w:r>
      <w:r w:rsidRPr="00CE3E78">
        <w:rPr>
          <w:lang w:val="en-US"/>
        </w:rPr>
        <w:t>in</w:t>
      </w:r>
      <w:r w:rsidRPr="00CE3E78">
        <w:rPr>
          <w:lang w:val="en-US"/>
        </w:rPr>
        <w:t>cl</w:t>
      </w:r>
      <w:r w:rsidRPr="00CE3E78">
        <w:rPr>
          <w:lang w:val="en-US"/>
        </w:rPr>
        <w:t>uding</w:t>
      </w:r>
      <w:r w:rsidRPr="00CE3E78">
        <w:rPr>
          <w:lang w:val="en-US"/>
        </w:rPr>
        <w:t>:</w:t>
      </w:r>
    </w:p>
    <w:p w:rsidR="002B5294" w:rsidP="00CE3E78">
      <w:pPr>
        <w:pStyle w:val="NoSpacing"/>
        <w:ind w:left="720"/>
        <w:rPr>
          <w:lang w:val="en-US"/>
        </w:rPr>
      </w:pPr>
      <w:r>
        <w:rPr>
          <w:lang w:val="en-US"/>
        </w:rPr>
        <w:t>-</w:t>
      </w:r>
      <w:r w:rsidRPr="00CE3E78">
        <w:rPr>
          <w:lang w:val="en-US"/>
        </w:rPr>
        <w:t xml:space="preserve"> the Environmental Improvement Plan</w:t>
      </w:r>
    </w:p>
    <w:p w:rsidR="002B5294" w:rsidRPr="00CE3E78" w:rsidP="00CE3E78">
      <w:pPr>
        <w:pStyle w:val="NoSpacing"/>
        <w:ind w:left="720"/>
        <w:rPr>
          <w:lang w:val="en-US"/>
        </w:rPr>
      </w:pPr>
      <w:r>
        <w:rPr>
          <w:lang w:val="en-US"/>
        </w:rPr>
        <w:t xml:space="preserve">- the </w:t>
      </w:r>
      <w:r w:rsidRPr="00CE3E78">
        <w:rPr>
          <w:lang w:val="en-US"/>
        </w:rPr>
        <w:t xml:space="preserve">Land Use Framework </w:t>
      </w:r>
    </w:p>
    <w:p w:rsidR="002B5294" w:rsidP="00CE3E78">
      <w:pPr>
        <w:pStyle w:val="NoSpacing"/>
        <w:ind w:left="720"/>
        <w:rPr>
          <w:lang w:val="en-US"/>
        </w:rPr>
      </w:pPr>
      <w:r>
        <w:rPr>
          <w:lang w:val="en-US"/>
        </w:rPr>
        <w:t>- t</w:t>
      </w:r>
      <w:r w:rsidRPr="00CE3E78">
        <w:rPr>
          <w:lang w:val="en-US"/>
        </w:rPr>
        <w:t xml:space="preserve">he </w:t>
      </w:r>
      <w:r>
        <w:rPr>
          <w:lang w:val="en-US"/>
        </w:rPr>
        <w:t xml:space="preserve">anticipated </w:t>
      </w:r>
      <w:r w:rsidRPr="00CE3E78">
        <w:rPr>
          <w:lang w:val="en-US"/>
        </w:rPr>
        <w:t>Food Strategy</w:t>
      </w:r>
      <w:r w:rsidRPr="00CE3E78">
        <w:rPr>
          <w:lang w:val="en-US"/>
        </w:rPr>
        <w:t xml:space="preserve"> Action Plan. </w:t>
      </w:r>
    </w:p>
    <w:p w:rsidR="002B5294" w:rsidP="00CE3E78">
      <w:pPr>
        <w:pStyle w:val="NoSpacing"/>
        <w:ind w:left="720"/>
        <w:rPr>
          <w:lang w:val="en-US"/>
        </w:rPr>
      </w:pPr>
    </w:p>
    <w:p w:rsidR="002B5294" w:rsidP="00D0067B">
      <w:pPr>
        <w:rPr>
          <w:rFonts w:ascii="Calibri" w:eastAsia="Times New Roman" w:hAnsi="Calibri" w:cs="Calibri"/>
          <w:color w:val="4D4D4D"/>
          <w:kern w:val="0"/>
          <w:lang w:eastAsia="en-GB"/>
        </w:rPr>
      </w:pPr>
    </w:p>
    <w:p w:rsidR="002B5294" w:rsidP="00D0067B">
      <w:pPr>
        <w:rPr>
          <w:rFonts w:ascii="Calibri" w:eastAsia="Times New Roman" w:hAnsi="Calibri" w:cs="Calibri"/>
          <w:color w:val="4D4D4D"/>
          <w:kern w:val="0"/>
          <w:lang w:eastAsia="en-GB"/>
        </w:rPr>
      </w:pPr>
    </w:p>
    <w:p w:rsidR="002B5294" w:rsidP="00D0067B">
      <w:pPr>
        <w:rPr>
          <w:rFonts w:ascii="Calibri" w:eastAsia="Times New Roman" w:hAnsi="Calibri" w:cs="Calibri"/>
          <w:color w:val="4D4D4D"/>
          <w:kern w:val="0"/>
          <w:lang w:eastAsia="en-GB"/>
        </w:rPr>
      </w:pPr>
    </w:p>
    <w:p w:rsidR="002B5294">
      <w:pPr>
        <w:rPr>
          <w:lang w:val="en-US"/>
        </w:rPr>
      </w:pPr>
      <w:r>
        <w:rPr>
          <w:lang w:val="en-US"/>
        </w:rPr>
        <w:br w:type="page"/>
      </w:r>
    </w:p>
    <w:p w:rsidR="002B5294" w:rsidRPr="00055A12" w:rsidP="00B910B6">
      <w:pPr>
        <w:numPr>
          <w:ilvl w:val="0"/>
          <w:numId w:val="31"/>
        </w:numPr>
        <w:shd w:val="clear" w:color="auto" w:fill="FFFFFF"/>
        <w:spacing w:before="100" w:beforeAutospacing="1" w:after="100" w:afterAutospacing="1" w:line="240" w:lineRule="auto"/>
        <w:rPr>
          <w:rFonts w:ascii="Calibri" w:eastAsia="Times New Roman" w:hAnsi="Calibri" w:cs="Calibri"/>
          <w:b/>
          <w:bCs/>
          <w:color w:val="4D4D4D"/>
          <w:kern w:val="0"/>
          <w:lang w:eastAsia="en-GB"/>
        </w:rPr>
      </w:pPr>
      <w:r w:rsidRPr="00055A12">
        <w:rPr>
          <w:rFonts w:ascii="Calibri" w:eastAsia="Times New Roman" w:hAnsi="Calibri" w:cs="Calibri"/>
          <w:b/>
          <w:bCs/>
          <w:color w:val="4D4D4D"/>
          <w:kern w:val="0"/>
          <w:lang w:eastAsia="en-GB"/>
        </w:rPr>
        <w:t>How effectively do current policies balance competing demands in the uplands, including food production, nature recovery, climate mitigation, water management, and public access, and where do the key tensions remain?</w:t>
      </w:r>
    </w:p>
    <w:p w:rsidR="002B5294" w:rsidRPr="00A80215">
      <w:pPr>
        <w:rPr>
          <w:rFonts w:cs="Calibri Light"/>
        </w:rPr>
      </w:pPr>
      <w:r w:rsidRPr="00A80215">
        <w:rPr>
          <w:rFonts w:cs="Calibri Light"/>
        </w:rPr>
        <w:t xml:space="preserve">The framing of the question suggests different functions of land use are of necessity in competition. </w:t>
      </w:r>
      <w:r w:rsidRPr="00A80215">
        <w:rPr>
          <w:rFonts w:cs="Calibri Light"/>
        </w:rPr>
        <w:t>The uplands are undoubtedly multifunctional landscapes delivering multiple important ecosystem services</w:t>
      </w:r>
      <w:r w:rsidRPr="00A80215">
        <w:rPr>
          <w:rFonts w:cs="Calibri Light"/>
        </w:rPr>
        <w:t xml:space="preserve"> (including </w:t>
      </w:r>
      <w:r>
        <w:rPr>
          <w:rFonts w:cs="Calibri Light"/>
        </w:rPr>
        <w:t xml:space="preserve">more narrowly defined </w:t>
      </w:r>
      <w:r w:rsidRPr="00A80215">
        <w:rPr>
          <w:rFonts w:cs="Calibri Light"/>
        </w:rPr>
        <w:t xml:space="preserve">‘public goods’). </w:t>
      </w:r>
      <w:r w:rsidRPr="00A80215">
        <w:rPr>
          <w:rFonts w:cs="Calibri Light"/>
        </w:rPr>
        <w:t xml:space="preserve"> All of these</w:t>
      </w:r>
      <w:r w:rsidRPr="00A80215">
        <w:rPr>
          <w:rFonts w:cs="Calibri Light"/>
        </w:rPr>
        <w:t xml:space="preserve"> we believe</w:t>
      </w:r>
      <w:r w:rsidRPr="00A80215">
        <w:rPr>
          <w:rFonts w:cs="Calibri Light"/>
        </w:rPr>
        <w:t xml:space="preserve"> are compatible if integrated into a coherent </w:t>
      </w:r>
      <w:r w:rsidRPr="00A80215">
        <w:rPr>
          <w:rFonts w:cs="Calibri Light"/>
        </w:rPr>
        <w:t xml:space="preserve">approach to managing land. </w:t>
      </w:r>
    </w:p>
    <w:p w:rsidR="002B5294" w:rsidRPr="00A80215">
      <w:pPr>
        <w:rPr>
          <w:rFonts w:cs="Calibri Light"/>
        </w:rPr>
      </w:pPr>
      <w:r w:rsidRPr="00A80215">
        <w:rPr>
          <w:rFonts w:cs="Calibri Light"/>
        </w:rPr>
        <w:t xml:space="preserve">Current policy </w:t>
      </w:r>
      <w:r>
        <w:rPr>
          <w:rFonts w:cs="Calibri Light"/>
        </w:rPr>
        <w:t xml:space="preserve">is in our view not very effective, as it </w:t>
      </w:r>
      <w:r w:rsidRPr="00A80215">
        <w:rPr>
          <w:rFonts w:cs="Calibri Light"/>
        </w:rPr>
        <w:t>struggles to both set out and support a multifunctional approach. Two key examples suffice:</w:t>
      </w:r>
    </w:p>
    <w:p w:rsidR="002B5294" w:rsidRPr="00A80215" w:rsidP="00727586">
      <w:pPr>
        <w:pStyle w:val="ListParagraph"/>
        <w:numPr>
          <w:ilvl w:val="0"/>
          <w:numId w:val="40"/>
        </w:numPr>
        <w:rPr>
          <w:rFonts w:cs="Calibri Light"/>
        </w:rPr>
      </w:pPr>
      <w:r w:rsidRPr="00246773">
        <w:rPr>
          <w:rFonts w:cs="Calibri Light"/>
          <w:b/>
          <w:bCs/>
        </w:rPr>
        <w:t>Land Use Framework</w:t>
      </w:r>
      <w:r>
        <w:rPr>
          <w:rFonts w:cs="Calibri Light"/>
        </w:rPr>
        <w:t xml:space="preserve"> - </w:t>
      </w:r>
      <w:r w:rsidRPr="00A80215">
        <w:rPr>
          <w:rFonts w:cs="Calibri Light"/>
        </w:rPr>
        <w:t>The recently published Land Use Framework</w:t>
      </w:r>
      <w:r w:rsidRPr="00A80215">
        <w:rPr>
          <w:rFonts w:cs="Calibri Light"/>
        </w:rPr>
        <w:t xml:space="preserve"> [LUF]</w:t>
      </w:r>
      <w:r w:rsidRPr="00A80215">
        <w:rPr>
          <w:rFonts w:cs="Calibri Light"/>
        </w:rPr>
        <w:t xml:space="preserve"> (Marc</w:t>
      </w:r>
      <w:r>
        <w:rPr>
          <w:rFonts w:cs="Calibri Light"/>
        </w:rPr>
        <w:t>h</w:t>
      </w:r>
      <w:r w:rsidRPr="00A80215">
        <w:rPr>
          <w:rFonts w:cs="Calibri Light"/>
        </w:rPr>
        <w:t xml:space="preserve"> 2026) </w:t>
      </w:r>
      <w:r w:rsidRPr="00A80215">
        <w:rPr>
          <w:rFonts w:cs="Calibri Light"/>
        </w:rPr>
        <w:t xml:space="preserve">focuses on land use change across a percentage of the farmed landscape, but does not analyse the importance of land management across the whole. It therefore identifies land to </w:t>
      </w:r>
      <w:r w:rsidRPr="00A80215">
        <w:rPr>
          <w:rFonts w:cs="Calibri Light"/>
        </w:rPr>
        <w:t>essentially take out of food production for nature and climate, as well as infrastructure, industrial and housing development. Th</w:t>
      </w:r>
      <w:r w:rsidRPr="00A80215">
        <w:rPr>
          <w:rFonts w:cs="Calibri Light"/>
        </w:rPr>
        <w:t>i</w:t>
      </w:r>
      <w:r w:rsidRPr="00A80215">
        <w:rPr>
          <w:rFonts w:cs="Calibri Light"/>
        </w:rPr>
        <w:t>s reinforces the notion that farming and the wider environment are antagonistic</w:t>
      </w:r>
      <w:r w:rsidRPr="00A80215">
        <w:rPr>
          <w:rFonts w:cs="Calibri Light"/>
        </w:rPr>
        <w:t xml:space="preserve">. </w:t>
      </w:r>
      <w:r w:rsidRPr="00727586">
        <w:rPr>
          <w:rFonts w:cs="Calibri Light"/>
        </w:rPr>
        <w:t xml:space="preserve">The LUF prioritises predominantly arable land for </w:t>
      </w:r>
      <w:r w:rsidRPr="00727586">
        <w:rPr>
          <w:rFonts w:cs="Calibri Light"/>
        </w:rPr>
        <w:t xml:space="preserve">future </w:t>
      </w:r>
      <w:r w:rsidRPr="00727586">
        <w:rPr>
          <w:rFonts w:cs="Calibri Light"/>
        </w:rPr>
        <w:t>foo</w:t>
      </w:r>
      <w:r w:rsidRPr="00727586">
        <w:rPr>
          <w:rFonts w:cs="Calibri Light"/>
        </w:rPr>
        <w:t xml:space="preserve">d production </w:t>
      </w:r>
      <w:r w:rsidRPr="00727586">
        <w:rPr>
          <w:rFonts w:cs="Calibri Light"/>
        </w:rPr>
        <w:t xml:space="preserve">by identifying Best and Most Versatile land </w:t>
      </w:r>
      <w:r w:rsidRPr="00727586">
        <w:rPr>
          <w:rFonts w:cs="Calibri Light"/>
        </w:rPr>
        <w:t>– defined as land which produces</w:t>
      </w:r>
      <w:r w:rsidRPr="00A80215">
        <w:rPr>
          <w:rFonts w:cs="Calibri Light"/>
        </w:rPr>
        <w:t xml:space="preserve"> the </w:t>
      </w:r>
      <w:r w:rsidRPr="00727586">
        <w:rPr>
          <w:rFonts w:cs="Calibri Light"/>
        </w:rPr>
        <w:t xml:space="preserve">highest most consistent yields under arable cropping - </w:t>
      </w:r>
      <w:r w:rsidRPr="00727586">
        <w:rPr>
          <w:rFonts w:cs="Calibri Light"/>
        </w:rPr>
        <w:t>for stronger protection under future policy</w:t>
      </w:r>
      <w:r w:rsidRPr="00727586">
        <w:rPr>
          <w:rFonts w:cs="Calibri Light"/>
        </w:rPr>
        <w:t xml:space="preserve"> including planning. W</w:t>
      </w:r>
      <w:r w:rsidRPr="00727586">
        <w:rPr>
          <w:rFonts w:cs="Calibri Light"/>
        </w:rPr>
        <w:t xml:space="preserve">hile we </w:t>
      </w:r>
      <w:r w:rsidRPr="00727586">
        <w:rPr>
          <w:rFonts w:cs="Calibri Light"/>
        </w:rPr>
        <w:t xml:space="preserve">strongly support such protection </w:t>
      </w:r>
      <w:r w:rsidRPr="00727586">
        <w:rPr>
          <w:rFonts w:cs="Calibri Light"/>
        </w:rPr>
        <w:t xml:space="preserve">this </w:t>
      </w:r>
      <w:r w:rsidRPr="00727586">
        <w:rPr>
          <w:rFonts w:cs="Calibri Light"/>
        </w:rPr>
        <w:t>leaves non</w:t>
      </w:r>
      <w:r>
        <w:rPr>
          <w:rFonts w:cs="Calibri Light"/>
        </w:rPr>
        <w:t>=</w:t>
      </w:r>
      <w:r w:rsidRPr="00727586">
        <w:rPr>
          <w:rFonts w:cs="Calibri Light"/>
        </w:rPr>
        <w:t xml:space="preserve">BMV Land – grades 3B, 4 and 5 </w:t>
      </w:r>
      <w:r>
        <w:rPr>
          <w:rFonts w:cs="Calibri Light"/>
        </w:rPr>
        <w:t xml:space="preserve">- </w:t>
      </w:r>
      <w:r w:rsidRPr="00727586">
        <w:rPr>
          <w:rFonts w:cs="Calibri Light"/>
        </w:rPr>
        <w:t xml:space="preserve">most </w:t>
      </w:r>
      <w:r>
        <w:rPr>
          <w:rFonts w:cs="Calibri Light"/>
        </w:rPr>
        <w:t>susc</w:t>
      </w:r>
      <w:r>
        <w:rPr>
          <w:rFonts w:cs="Calibri Light"/>
        </w:rPr>
        <w:t xml:space="preserve">eptible to </w:t>
      </w:r>
      <w:r w:rsidRPr="00727586">
        <w:rPr>
          <w:rFonts w:cs="Calibri Light"/>
        </w:rPr>
        <w:t>change of use</w:t>
      </w:r>
      <w:r>
        <w:rPr>
          <w:rFonts w:cs="Calibri Light"/>
        </w:rPr>
        <w:t>, particularly for nature and climate</w:t>
      </w:r>
      <w:r w:rsidRPr="00727586">
        <w:rPr>
          <w:rFonts w:cs="Calibri Light"/>
        </w:rPr>
        <w:t xml:space="preserve">. </w:t>
      </w:r>
      <w:r>
        <w:rPr>
          <w:rFonts w:cs="Calibri Light"/>
        </w:rPr>
        <w:t>A</w:t>
      </w:r>
      <w:r w:rsidRPr="00727586">
        <w:rPr>
          <w:rFonts w:cs="Calibri Light"/>
        </w:rPr>
        <w:t>part from lowland areas such as the Brecklands and New Forest</w:t>
      </w:r>
      <w:r>
        <w:rPr>
          <w:rFonts w:cs="Calibri Light"/>
        </w:rPr>
        <w:t>,</w:t>
      </w:r>
      <w:r w:rsidRPr="00727586">
        <w:rPr>
          <w:rFonts w:cs="Calibri Light"/>
        </w:rPr>
        <w:t xml:space="preserve"> most grade 4 and 5 </w:t>
      </w:r>
      <w:r>
        <w:rPr>
          <w:rFonts w:cs="Calibri Light"/>
        </w:rPr>
        <w:t xml:space="preserve">agricultural </w:t>
      </w:r>
      <w:r w:rsidRPr="00727586">
        <w:rPr>
          <w:rFonts w:cs="Calibri Light"/>
        </w:rPr>
        <w:t xml:space="preserve">land in England is in the uplands. </w:t>
      </w:r>
      <w:r w:rsidRPr="00727586">
        <w:rPr>
          <w:rFonts w:cs="Calibri Light"/>
        </w:rPr>
        <w:t>The L</w:t>
      </w:r>
      <w:r w:rsidRPr="00727586">
        <w:rPr>
          <w:rFonts w:cs="Calibri Light"/>
        </w:rPr>
        <w:t xml:space="preserve">UF </w:t>
      </w:r>
      <w:r w:rsidRPr="00727586">
        <w:rPr>
          <w:rFonts w:cs="Calibri Light"/>
        </w:rPr>
        <w:t>also</w:t>
      </w:r>
      <w:r w:rsidRPr="00A80215">
        <w:rPr>
          <w:rFonts w:cs="Calibri Light"/>
        </w:rPr>
        <w:t xml:space="preserve"> </w:t>
      </w:r>
      <w:r w:rsidRPr="00A80215">
        <w:rPr>
          <w:rFonts w:cs="Calibri Light"/>
        </w:rPr>
        <w:t xml:space="preserve">identifies </w:t>
      </w:r>
      <w:r w:rsidRPr="00A80215">
        <w:rPr>
          <w:rFonts w:cs="Calibri Light"/>
        </w:rPr>
        <w:t xml:space="preserve">areas most likely to benefit </w:t>
      </w:r>
      <w:r w:rsidRPr="00727586">
        <w:rPr>
          <w:rFonts w:cs="Calibri Light"/>
        </w:rPr>
        <w:t xml:space="preserve">from land use change </w:t>
      </w:r>
      <w:r w:rsidRPr="00A80215">
        <w:rPr>
          <w:rFonts w:cs="Calibri Light"/>
        </w:rPr>
        <w:t xml:space="preserve">as particularly uplands </w:t>
      </w:r>
      <w:r w:rsidRPr="00E369F3">
        <w:rPr>
          <w:rFonts w:cs="Calibri Light"/>
        </w:rPr>
        <w:t>areas in the North/North</w:t>
      </w:r>
      <w:r>
        <w:rPr>
          <w:rFonts w:cs="Calibri Light"/>
        </w:rPr>
        <w:t xml:space="preserve"> </w:t>
      </w:r>
      <w:r w:rsidRPr="00E369F3">
        <w:rPr>
          <w:rFonts w:cs="Calibri Light"/>
        </w:rPr>
        <w:t>West and South West</w:t>
      </w:r>
      <w:r w:rsidRPr="00E369F3">
        <w:rPr>
          <w:rFonts w:cs="Calibri Light"/>
        </w:rPr>
        <w:t xml:space="preserve">. </w:t>
      </w:r>
      <w:r w:rsidRPr="00E369F3">
        <w:rPr>
          <w:rFonts w:cs="Calibri Light"/>
        </w:rPr>
        <w:t>Th</w:t>
      </w:r>
      <w:r>
        <w:rPr>
          <w:rFonts w:cs="Calibri Light"/>
        </w:rPr>
        <w:t xml:space="preserve">is </w:t>
      </w:r>
      <w:r w:rsidRPr="00727586">
        <w:rPr>
          <w:rFonts w:cs="Calibri Light"/>
        </w:rPr>
        <w:t xml:space="preserve">does </w:t>
      </w:r>
      <w:r w:rsidRPr="00727586">
        <w:rPr>
          <w:rFonts w:cs="Calibri Light"/>
        </w:rPr>
        <w:t>suggest</w:t>
      </w:r>
      <w:r w:rsidRPr="00A80215">
        <w:rPr>
          <w:rFonts w:cs="Calibri Light"/>
        </w:rPr>
        <w:t xml:space="preserve"> upland </w:t>
      </w:r>
      <w:r>
        <w:rPr>
          <w:rFonts w:cs="Calibri Light"/>
        </w:rPr>
        <w:t>farmland</w:t>
      </w:r>
      <w:r>
        <w:rPr>
          <w:rFonts w:cs="Calibri Light"/>
        </w:rPr>
        <w:t>,</w:t>
      </w:r>
      <w:r>
        <w:rPr>
          <w:rFonts w:cs="Calibri Light"/>
        </w:rPr>
        <w:t xml:space="preserve"> which is mostly grazed</w:t>
      </w:r>
      <w:r>
        <w:rPr>
          <w:rFonts w:cs="Calibri Light"/>
        </w:rPr>
        <w:t>,</w:t>
      </w:r>
      <w:r>
        <w:rPr>
          <w:rFonts w:cs="Calibri Light"/>
        </w:rPr>
        <w:t xml:space="preserve"> </w:t>
      </w:r>
      <w:r w:rsidRPr="00A80215">
        <w:rPr>
          <w:rFonts w:cs="Calibri Light"/>
        </w:rPr>
        <w:t xml:space="preserve">will be </w:t>
      </w:r>
      <w:r>
        <w:rPr>
          <w:rFonts w:cs="Calibri Light"/>
        </w:rPr>
        <w:t xml:space="preserve">firmly </w:t>
      </w:r>
      <w:r w:rsidRPr="00A80215">
        <w:rPr>
          <w:rFonts w:cs="Calibri Light"/>
        </w:rPr>
        <w:t>in the frame.</w:t>
      </w:r>
      <w:r>
        <w:rPr>
          <w:rStyle w:val="FootnoteReference"/>
          <w:rFonts w:cs="Calibri Light"/>
        </w:rPr>
        <w:footnoteReference w:id="10"/>
      </w:r>
      <w:r w:rsidRPr="00A80215">
        <w:rPr>
          <w:rFonts w:cs="Calibri Light"/>
        </w:rPr>
        <w:t xml:space="preserve"> </w:t>
      </w:r>
      <w:r w:rsidRPr="00A80215">
        <w:rPr>
          <w:rFonts w:cs="Calibri Light"/>
        </w:rPr>
        <w:t>The LUF lays down a set of principles to guide future strategy and policy indicating this is where money may flow in future, whether public or private investment.</w:t>
      </w:r>
      <w:r w:rsidRPr="00A80215">
        <w:rPr>
          <w:rFonts w:cs="Calibri Light"/>
        </w:rPr>
        <w:t xml:space="preserve"> The risk is this will displace farming and alter the character of land management, livelihoods and communities without </w:t>
      </w:r>
      <w:r w:rsidRPr="00A80215">
        <w:rPr>
          <w:rFonts w:cs="Calibri Light"/>
        </w:rPr>
        <w:t>the meaningful engagement of those most affected</w:t>
      </w:r>
      <w:r w:rsidRPr="00A80215">
        <w:rPr>
          <w:rFonts w:cs="Calibri Light"/>
        </w:rPr>
        <w:t xml:space="preserve">. </w:t>
      </w:r>
    </w:p>
    <w:p w:rsidR="002B5294" w:rsidRPr="00727586" w:rsidP="00191BB9">
      <w:pPr>
        <w:pStyle w:val="ListParagraph"/>
        <w:rPr>
          <w:rFonts w:cs="Calibri Light"/>
        </w:rPr>
      </w:pPr>
    </w:p>
    <w:p w:rsidR="002B5294" w:rsidP="002D6F65">
      <w:pPr>
        <w:pStyle w:val="ListParagraph"/>
        <w:numPr>
          <w:ilvl w:val="0"/>
          <w:numId w:val="40"/>
        </w:numPr>
        <w:rPr>
          <w:rFonts w:cs="Calibri Light"/>
        </w:rPr>
      </w:pPr>
      <w:r w:rsidRPr="00A27F38">
        <w:rPr>
          <w:rFonts w:cs="Calibri Light"/>
          <w:b/>
        </w:rPr>
        <w:t>ELM schemes</w:t>
      </w:r>
      <w:r w:rsidRPr="00A80215">
        <w:rPr>
          <w:rFonts w:cs="Calibri Light"/>
        </w:rPr>
        <w:t xml:space="preserve"> </w:t>
      </w:r>
      <w:r w:rsidRPr="002D6F65">
        <w:rPr>
          <w:rFonts w:cs="Calibri Light"/>
        </w:rPr>
        <w:t>–</w:t>
      </w:r>
      <w:r w:rsidRPr="002D6F65">
        <w:rPr>
          <w:rFonts w:cs="Calibri Light"/>
        </w:rPr>
        <w:t xml:space="preserve"> </w:t>
      </w:r>
      <w:r w:rsidRPr="002D6F65">
        <w:rPr>
          <w:rFonts w:cs="Calibri Light"/>
        </w:rPr>
        <w:t xml:space="preserve">the underlying concept of </w:t>
      </w:r>
      <w:r w:rsidRPr="002D6F65">
        <w:rPr>
          <w:rFonts w:cs="Calibri Light"/>
        </w:rPr>
        <w:t>ELM is public goods for public money. In strict terms food production is not a ‘public good’ - although clearly a public benefit – because one person’s consumption of food prevents another person consuming it. So</w:t>
      </w:r>
      <w:r>
        <w:rPr>
          <w:rFonts w:cs="Calibri Light"/>
        </w:rPr>
        <w:t>,</w:t>
      </w:r>
      <w:r w:rsidRPr="002D6F65">
        <w:rPr>
          <w:rFonts w:cs="Calibri Light"/>
        </w:rPr>
        <w:t xml:space="preserve"> ELM was </w:t>
      </w:r>
      <w:r w:rsidRPr="002D6F65">
        <w:rPr>
          <w:rFonts w:cs="Calibri Light"/>
        </w:rPr>
        <w:t>by defin</w:t>
      </w:r>
      <w:r>
        <w:rPr>
          <w:rFonts w:cs="Calibri Light"/>
        </w:rPr>
        <w:t xml:space="preserve">ition </w:t>
      </w:r>
      <w:r w:rsidRPr="002D6F65">
        <w:rPr>
          <w:rFonts w:cs="Calibri Light"/>
        </w:rPr>
        <w:t xml:space="preserve">not </w:t>
      </w:r>
      <w:r>
        <w:rPr>
          <w:rFonts w:cs="Calibri Light"/>
        </w:rPr>
        <w:t xml:space="preserve">as </w:t>
      </w:r>
      <w:r w:rsidRPr="002D6F65">
        <w:rPr>
          <w:rFonts w:cs="Calibri Light"/>
        </w:rPr>
        <w:t xml:space="preserve">originally conceived </w:t>
      </w:r>
      <w:r>
        <w:rPr>
          <w:rFonts w:cs="Calibri Light"/>
        </w:rPr>
        <w:t xml:space="preserve">aiming to </w:t>
      </w:r>
      <w:r w:rsidRPr="002D6F65">
        <w:rPr>
          <w:rFonts w:cs="Calibri Light"/>
        </w:rPr>
        <w:t>balanc</w:t>
      </w:r>
      <w:r>
        <w:rPr>
          <w:rFonts w:cs="Calibri Light"/>
        </w:rPr>
        <w:t>e f</w:t>
      </w:r>
      <w:r w:rsidRPr="002D6F65">
        <w:rPr>
          <w:rFonts w:cs="Calibri Light"/>
        </w:rPr>
        <w:t xml:space="preserve">ood production with funding other ecosystem services. </w:t>
      </w:r>
      <w:r w:rsidRPr="002D6F65">
        <w:rPr>
          <w:rFonts w:cs="Calibri Light"/>
        </w:rPr>
        <w:t xml:space="preserve">More recently, statements about the intent of ELM schemes </w:t>
      </w:r>
      <w:r>
        <w:rPr>
          <w:rFonts w:cs="Calibri Light"/>
        </w:rPr>
        <w:t>have m</w:t>
      </w:r>
      <w:r w:rsidRPr="002D6F65">
        <w:rPr>
          <w:rFonts w:cs="Calibri Light"/>
        </w:rPr>
        <w:t xml:space="preserve">entioned </w:t>
      </w:r>
      <w:r w:rsidRPr="002D6F65">
        <w:rPr>
          <w:rFonts w:cs="Calibri Light"/>
        </w:rPr>
        <w:t>deliv</w:t>
      </w:r>
      <w:r w:rsidRPr="002D6F65">
        <w:rPr>
          <w:rFonts w:cs="Calibri Light"/>
        </w:rPr>
        <w:t xml:space="preserve">ering </w:t>
      </w:r>
      <w:r w:rsidRPr="002D6F65">
        <w:rPr>
          <w:rFonts w:cs="Calibri Light"/>
        </w:rPr>
        <w:t>environmental improvement alongside food production</w:t>
      </w:r>
      <w:r>
        <w:rPr>
          <w:rFonts w:cs="Calibri Light"/>
        </w:rPr>
        <w:t>. Despite t</w:t>
      </w:r>
      <w:r>
        <w:rPr>
          <w:rFonts w:cs="Calibri Light"/>
        </w:rPr>
        <w:t xml:space="preserve">his </w:t>
      </w:r>
      <w:r>
        <w:rPr>
          <w:rFonts w:cs="Calibri Light"/>
        </w:rPr>
        <w:t xml:space="preserve">the </w:t>
      </w:r>
      <w:r w:rsidRPr="002D6F65">
        <w:rPr>
          <w:rFonts w:cs="Calibri Light"/>
        </w:rPr>
        <w:t>focus has been</w:t>
      </w:r>
      <w:r w:rsidRPr="002D6F65">
        <w:rPr>
          <w:rFonts w:cs="Calibri Light"/>
        </w:rPr>
        <w:t xml:space="preserve"> mainly</w:t>
      </w:r>
      <w:r w:rsidRPr="002D6F65">
        <w:rPr>
          <w:rFonts w:cs="Calibri Light"/>
        </w:rPr>
        <w:t xml:space="preserve"> on</w:t>
      </w:r>
      <w:r w:rsidRPr="002D6F65">
        <w:rPr>
          <w:rFonts w:cs="Calibri Light"/>
        </w:rPr>
        <w:t xml:space="preserve"> improving delivery of </w:t>
      </w:r>
      <w:r w:rsidRPr="002D6F65">
        <w:rPr>
          <w:rFonts w:cs="Calibri Light"/>
        </w:rPr>
        <w:t xml:space="preserve">key ecosystem services, particularly biodiversity, climate regulation (via carbon storage) and water management (infiltration, quality and retention). </w:t>
      </w:r>
      <w:r>
        <w:rPr>
          <w:rFonts w:cs="Calibri Light"/>
        </w:rPr>
        <w:t>While s</w:t>
      </w:r>
      <w:r w:rsidRPr="002D6F65">
        <w:rPr>
          <w:rFonts w:cs="Calibri Light"/>
        </w:rPr>
        <w:t xml:space="preserve">oil health measures within SFI </w:t>
      </w:r>
      <w:r>
        <w:rPr>
          <w:rFonts w:cs="Calibri Light"/>
        </w:rPr>
        <w:t xml:space="preserve">do </w:t>
      </w:r>
      <w:r w:rsidRPr="002D6F65">
        <w:rPr>
          <w:rFonts w:cs="Calibri Light"/>
        </w:rPr>
        <w:t xml:space="preserve">have an important role to play in underpinning soil health and </w:t>
      </w:r>
      <w:r w:rsidRPr="002D6F65">
        <w:rPr>
          <w:rFonts w:cs="Calibri Light"/>
        </w:rPr>
        <w:t>so food production</w:t>
      </w:r>
      <w:r>
        <w:rPr>
          <w:rFonts w:cs="Calibri Light"/>
        </w:rPr>
        <w:t xml:space="preserve">, they have been more </w:t>
      </w:r>
      <w:r w:rsidRPr="002D6F65">
        <w:rPr>
          <w:rFonts w:cs="Calibri Light"/>
        </w:rPr>
        <w:t xml:space="preserve">focused on arable </w:t>
      </w:r>
      <w:r w:rsidRPr="002D6F65">
        <w:rPr>
          <w:rFonts w:cs="Calibri Light"/>
        </w:rPr>
        <w:t xml:space="preserve">so broadly </w:t>
      </w:r>
      <w:r w:rsidRPr="002D6F65">
        <w:rPr>
          <w:rFonts w:cs="Calibri Light"/>
        </w:rPr>
        <w:t>lowland production</w:t>
      </w:r>
      <w:r>
        <w:rPr>
          <w:rFonts w:cs="Calibri Light"/>
        </w:rPr>
        <w:t xml:space="preserve">. Upland peatland health is </w:t>
      </w:r>
      <w:r>
        <w:rPr>
          <w:rFonts w:cs="Calibri Light"/>
        </w:rPr>
        <w:t xml:space="preserve">critical but </w:t>
      </w:r>
      <w:r>
        <w:rPr>
          <w:rFonts w:cs="Calibri Light"/>
        </w:rPr>
        <w:t xml:space="preserve">mainly reliant on rewetting so </w:t>
      </w:r>
      <w:r>
        <w:rPr>
          <w:rFonts w:cs="Calibri Light"/>
        </w:rPr>
        <w:t xml:space="preserve">not </w:t>
      </w:r>
      <w:r>
        <w:rPr>
          <w:rFonts w:cs="Calibri Light"/>
        </w:rPr>
        <w:t xml:space="preserve">necessarily </w:t>
      </w:r>
      <w:r>
        <w:rPr>
          <w:rFonts w:cs="Calibri Light"/>
        </w:rPr>
        <w:t xml:space="preserve">an underpinning for </w:t>
      </w:r>
      <w:r>
        <w:rPr>
          <w:rFonts w:cs="Calibri Light"/>
        </w:rPr>
        <w:t xml:space="preserve">better </w:t>
      </w:r>
      <w:r>
        <w:rPr>
          <w:rFonts w:cs="Calibri Light"/>
        </w:rPr>
        <w:t>livestock grazing</w:t>
      </w:r>
      <w:r>
        <w:rPr>
          <w:rFonts w:cs="Calibri Light"/>
        </w:rPr>
        <w:t xml:space="preserve"> and food production</w:t>
      </w:r>
      <w:r w:rsidRPr="002D6F65">
        <w:rPr>
          <w:rFonts w:cs="Calibri Light"/>
        </w:rPr>
        <w:t xml:space="preserve">. </w:t>
      </w:r>
    </w:p>
    <w:p w:rsidR="002B5294" w:rsidRPr="000E6338" w:rsidP="000E6338">
      <w:pPr>
        <w:pStyle w:val="ListParagraph"/>
        <w:rPr>
          <w:rFonts w:cs="Calibri Light"/>
        </w:rPr>
      </w:pPr>
    </w:p>
    <w:p w:rsidR="002B5294" w:rsidRPr="002D6F65" w:rsidP="000E6338">
      <w:pPr>
        <w:pStyle w:val="ListParagraph"/>
        <w:rPr>
          <w:rFonts w:cs="Calibri Light"/>
        </w:rPr>
      </w:pPr>
      <w:r w:rsidRPr="002D6F65">
        <w:rPr>
          <w:rFonts w:cs="Calibri Light"/>
        </w:rPr>
        <w:t xml:space="preserve">As ELM schemes have evolved </w:t>
      </w:r>
      <w:r w:rsidRPr="002D6F65">
        <w:rPr>
          <w:rFonts w:cs="Calibri Light"/>
        </w:rPr>
        <w:t>since early consultation their scope to include wider public goods beyond nature, climate and water has be</w:t>
      </w:r>
      <w:r w:rsidRPr="002D6F65">
        <w:rPr>
          <w:rFonts w:cs="Calibri Light"/>
        </w:rPr>
        <w:t xml:space="preserve">come </w:t>
      </w:r>
      <w:r w:rsidRPr="002D6F65">
        <w:rPr>
          <w:rFonts w:cs="Calibri Light"/>
        </w:rPr>
        <w:t xml:space="preserve">more restricted. </w:t>
      </w:r>
      <w:r>
        <w:rPr>
          <w:rFonts w:cs="Calibri Light"/>
        </w:rPr>
        <w:t xml:space="preserve">This may be due to the difficulty of operationalising payment by public goods delivery or, more simply, budgetary constraints. </w:t>
      </w:r>
      <w:r w:rsidRPr="002D6F65">
        <w:rPr>
          <w:rFonts w:cs="Calibri Light"/>
        </w:rPr>
        <w:t xml:space="preserve">Accordingly, wider ES such as landscape, heritage, </w:t>
      </w:r>
      <w:r w:rsidRPr="002D6F65">
        <w:rPr>
          <w:rFonts w:cs="Calibri Light"/>
        </w:rPr>
        <w:t>cultural ES such as tranquillity, and public access have struggled to gain recognition within scheme design.</w:t>
      </w:r>
      <w:r w:rsidRPr="002D6F65">
        <w:rPr>
          <w:rFonts w:cs="Calibri Light"/>
        </w:rPr>
        <w:t xml:space="preserve"> </w:t>
      </w:r>
      <w:r>
        <w:rPr>
          <w:rFonts w:cs="Calibri Light"/>
        </w:rPr>
        <w:t>P</w:t>
      </w:r>
      <w:r w:rsidRPr="002D6F65">
        <w:rPr>
          <w:rFonts w:cs="Calibri Light"/>
        </w:rPr>
        <w:t>ayment for the full array of public goods</w:t>
      </w:r>
      <w:r>
        <w:rPr>
          <w:rFonts w:cs="Calibri Light"/>
        </w:rPr>
        <w:t>,</w:t>
      </w:r>
      <w:r w:rsidRPr="002D6F65">
        <w:rPr>
          <w:rFonts w:cs="Calibri Light"/>
        </w:rPr>
        <w:t xml:space="preserve"> including cultural ES such as landscape and access </w:t>
      </w:r>
      <w:r w:rsidRPr="002D6F65">
        <w:rPr>
          <w:rFonts w:cs="Calibri Light"/>
        </w:rPr>
        <w:t>wh</w:t>
      </w:r>
      <w:r w:rsidRPr="002D6F65">
        <w:rPr>
          <w:rFonts w:cs="Calibri Light"/>
        </w:rPr>
        <w:t xml:space="preserve">ich the uplands delivers </w:t>
      </w:r>
      <w:r>
        <w:rPr>
          <w:rFonts w:cs="Calibri Light"/>
        </w:rPr>
        <w:t>in abundance</w:t>
      </w:r>
      <w:r w:rsidRPr="002D6F65">
        <w:rPr>
          <w:rFonts w:cs="Calibri Light"/>
        </w:rPr>
        <w:t xml:space="preserve">has not </w:t>
      </w:r>
      <w:r>
        <w:rPr>
          <w:rFonts w:cs="Calibri Light"/>
        </w:rPr>
        <w:t xml:space="preserve">therefore </w:t>
      </w:r>
      <w:r w:rsidRPr="002D6F65">
        <w:rPr>
          <w:rFonts w:cs="Calibri Light"/>
        </w:rPr>
        <w:t>been achieved</w:t>
      </w:r>
      <w:r>
        <w:rPr>
          <w:rFonts w:cs="Calibri Light"/>
        </w:rPr>
        <w:t>,</w:t>
      </w:r>
      <w:r>
        <w:rPr>
          <w:rFonts w:cs="Calibri Light"/>
        </w:rPr>
        <w:t xml:space="preserve"> nor a successful balancing of these issues within upland policy as expressed in ELM scheme delivery</w:t>
      </w:r>
      <w:r w:rsidRPr="002D6F65">
        <w:rPr>
          <w:rFonts w:cs="Calibri Light"/>
        </w:rPr>
        <w:t xml:space="preserve">. </w:t>
      </w:r>
    </w:p>
    <w:p w:rsidR="002B5294">
      <w:pPr>
        <w:rPr>
          <w:rFonts w:cs="Calibri Light"/>
        </w:rPr>
      </w:pPr>
    </w:p>
    <w:p w:rsidR="002B5294">
      <w:pPr>
        <w:rPr>
          <w:rFonts w:cs="Calibri Light"/>
        </w:rPr>
      </w:pPr>
      <w:r>
        <w:rPr>
          <w:rFonts w:cs="Calibri Light"/>
        </w:rPr>
        <w:br w:type="page"/>
      </w:r>
    </w:p>
    <w:p w:rsidR="002B5294" w:rsidRPr="00055A12" w:rsidP="00055A12">
      <w:pPr>
        <w:numPr>
          <w:ilvl w:val="0"/>
          <w:numId w:val="31"/>
        </w:numPr>
        <w:shd w:val="clear" w:color="auto" w:fill="FFFFFF"/>
        <w:spacing w:before="100" w:beforeAutospacing="1" w:after="100" w:afterAutospacing="1" w:line="240" w:lineRule="auto"/>
        <w:rPr>
          <w:rFonts w:ascii="Calibri" w:eastAsia="Times New Roman" w:hAnsi="Calibri" w:cs="Calibri"/>
          <w:b/>
          <w:bCs/>
          <w:color w:val="4D4D4D"/>
          <w:kern w:val="0"/>
          <w:lang w:eastAsia="en-GB"/>
        </w:rPr>
      </w:pPr>
      <w:r w:rsidRPr="00055A12">
        <w:rPr>
          <w:rFonts w:ascii="Calibri" w:eastAsia="Times New Roman" w:hAnsi="Calibri" w:cs="Calibri"/>
          <w:b/>
          <w:bCs/>
          <w:color w:val="4D4D4D"/>
          <w:kern w:val="0"/>
          <w:lang w:eastAsia="en-GB"/>
        </w:rPr>
        <w:t>What has been the impact of agricultural policy changes (including the transition away from direct payments) on upland farming businesses, and the impact of these changes on farming profitability?</w:t>
      </w:r>
    </w:p>
    <w:p w:rsidR="002B5294" w:rsidRPr="00A80215">
      <w:pPr>
        <w:rPr>
          <w:rFonts w:cs="Calibri Light"/>
        </w:rPr>
      </w:pPr>
      <w:r w:rsidRPr="00A80215">
        <w:rPr>
          <w:rFonts w:cs="Calibri Light"/>
        </w:rPr>
        <w:t>Marginal farming has long been supported by public funding</w:t>
      </w:r>
      <w:r w:rsidRPr="00A80215">
        <w:rPr>
          <w:rFonts w:cs="Calibri Light"/>
        </w:rPr>
        <w:t xml:space="preserve"> in Least Favoured Areas (LFAs)</w:t>
      </w:r>
      <w:r w:rsidRPr="00A80215">
        <w:rPr>
          <w:rFonts w:cs="Calibri Light"/>
        </w:rPr>
        <w:t xml:space="preserve">, recognising the inherent difficulties in farming on poorer quality land (for food production) , </w:t>
      </w:r>
      <w:r w:rsidRPr="00A80215">
        <w:rPr>
          <w:rFonts w:cs="Calibri Light"/>
        </w:rPr>
        <w:t>topography and weather extremes.</w:t>
      </w:r>
    </w:p>
    <w:p w:rsidR="002B5294" w:rsidRPr="00A80215">
      <w:pPr>
        <w:rPr>
          <w:rFonts w:cs="Calibri Light"/>
        </w:rPr>
      </w:pPr>
      <w:r w:rsidRPr="00A80215">
        <w:rPr>
          <w:rFonts w:cs="Calibri Light"/>
        </w:rPr>
        <w:t xml:space="preserve">The impact of policy change on removing direct payments was identified early on. </w:t>
      </w:r>
      <w:r w:rsidRPr="009D47F5">
        <w:rPr>
          <w:rFonts w:cs="Calibri Light"/>
        </w:rPr>
        <w:t xml:space="preserve">Evidence compiled by Defra for the Health and Harmony consultation </w:t>
      </w:r>
      <w:r>
        <w:rPr>
          <w:rFonts w:cs="Calibri Light"/>
        </w:rPr>
        <w:t xml:space="preserve">(2018) </w:t>
      </w:r>
      <w:r w:rsidRPr="009D47F5">
        <w:rPr>
          <w:rFonts w:cs="Calibri Light"/>
        </w:rPr>
        <w:t xml:space="preserve">illustrated clearly </w:t>
      </w:r>
      <w:r w:rsidRPr="009D47F5">
        <w:rPr>
          <w:rFonts w:cs="Calibri Light"/>
        </w:rPr>
        <w:t>the difficulties faced by LFA grazing livestock farmers</w:t>
      </w:r>
      <w:r w:rsidRPr="009D47F5">
        <w:rPr>
          <w:rFonts w:cs="Calibri Light"/>
        </w:rPr>
        <w:t xml:space="preserve"> in the event of withdrawal of the Basic Payments Scheme</w:t>
      </w:r>
      <w:r w:rsidRPr="009D47F5">
        <w:rPr>
          <w:rFonts w:cs="Calibri Light"/>
        </w:rPr>
        <w:t>.</w:t>
      </w:r>
      <w:r>
        <w:rPr>
          <w:rStyle w:val="FootnoteReference"/>
          <w:rFonts w:cs="Calibri Light"/>
        </w:rPr>
        <w:footnoteReference w:id="11"/>
      </w:r>
      <w:r w:rsidRPr="00A80215">
        <w:rPr>
          <w:rFonts w:cs="Calibri Light"/>
        </w:rPr>
        <w:t xml:space="preserve"> The working assumption was that ELM scheme payments would compensate </w:t>
      </w:r>
      <w:r>
        <w:rPr>
          <w:rFonts w:cs="Calibri Light"/>
        </w:rPr>
        <w:t xml:space="preserve">to some extent </w:t>
      </w:r>
      <w:r w:rsidRPr="00A80215">
        <w:rPr>
          <w:rFonts w:cs="Calibri Light"/>
        </w:rPr>
        <w:t>for this loss over tim</w:t>
      </w:r>
      <w:r w:rsidRPr="00A80215">
        <w:rPr>
          <w:rFonts w:cs="Calibri Light"/>
        </w:rPr>
        <w:t>e</w:t>
      </w:r>
      <w:r>
        <w:rPr>
          <w:rFonts w:cs="Calibri Light"/>
        </w:rPr>
        <w:t xml:space="preserve">, </w:t>
      </w:r>
      <w:r w:rsidRPr="00A80215">
        <w:rPr>
          <w:rFonts w:cs="Calibri Light"/>
        </w:rPr>
        <w:t>and that, to address the inequitable inefficient distribution of direct payments, there would be more equitable distribution of ELM funding</w:t>
      </w:r>
      <w:r w:rsidRPr="00A80215">
        <w:rPr>
          <w:rFonts w:cs="Calibri Light"/>
        </w:rPr>
        <w:t xml:space="preserve">, following public goods </w:t>
      </w:r>
      <w:r w:rsidRPr="00A80215">
        <w:rPr>
          <w:rFonts w:cs="Calibri Light"/>
        </w:rPr>
        <w:t>/ benefits delivery</w:t>
      </w:r>
      <w:r>
        <w:rPr>
          <w:rFonts w:cs="Calibri Light"/>
        </w:rPr>
        <w:t xml:space="preserve">; there were however </w:t>
      </w:r>
      <w:r>
        <w:rPr>
          <w:rFonts w:cs="Calibri Light"/>
        </w:rPr>
        <w:t xml:space="preserve">no guarantees of like for like support through </w:t>
      </w:r>
      <w:r>
        <w:rPr>
          <w:rFonts w:cs="Calibri Light"/>
        </w:rPr>
        <w:t>the f</w:t>
      </w:r>
      <w:r>
        <w:rPr>
          <w:rFonts w:cs="Calibri Light"/>
        </w:rPr>
        <w:t>arming transition</w:t>
      </w:r>
      <w:r w:rsidRPr="00A80215">
        <w:rPr>
          <w:rFonts w:cs="Calibri Light"/>
        </w:rPr>
        <w:t xml:space="preserve">. </w:t>
      </w:r>
    </w:p>
    <w:p w:rsidR="002B5294">
      <w:pPr>
        <w:rPr>
          <w:rFonts w:cs="Calibri Light"/>
        </w:rPr>
      </w:pPr>
      <w:r w:rsidRPr="00A80215">
        <w:rPr>
          <w:rFonts w:cs="Calibri Light"/>
        </w:rPr>
        <w:t xml:space="preserve">Defra </w:t>
      </w:r>
      <w:r>
        <w:rPr>
          <w:rFonts w:cs="Calibri Light"/>
        </w:rPr>
        <w:t>Farm Business Income</w:t>
      </w:r>
      <w:r>
        <w:rPr>
          <w:rFonts w:cs="Calibri Light"/>
        </w:rPr>
        <w:t xml:space="preserve"> (FBI)</w:t>
      </w:r>
      <w:r>
        <w:rPr>
          <w:rFonts w:cs="Calibri Light"/>
        </w:rPr>
        <w:t xml:space="preserve"> </w:t>
      </w:r>
      <w:r>
        <w:rPr>
          <w:rFonts w:cs="Calibri Light"/>
        </w:rPr>
        <w:t xml:space="preserve">time series </w:t>
      </w:r>
      <w:r>
        <w:rPr>
          <w:rFonts w:cs="Calibri Light"/>
        </w:rPr>
        <w:t xml:space="preserve">data </w:t>
      </w:r>
      <w:r>
        <w:rPr>
          <w:rFonts w:cs="Calibri Light"/>
        </w:rPr>
        <w:t>shows</w:t>
      </w:r>
      <w:r>
        <w:rPr>
          <w:rFonts w:cs="Calibri Light"/>
        </w:rPr>
        <w:t>:</w:t>
      </w:r>
    </w:p>
    <w:p w:rsidR="002B5294" w:rsidP="009959D3">
      <w:pPr>
        <w:pStyle w:val="ListParagraph"/>
        <w:numPr>
          <w:ilvl w:val="0"/>
          <w:numId w:val="33"/>
        </w:numPr>
        <w:rPr>
          <w:rFonts w:cs="Calibri Light"/>
        </w:rPr>
      </w:pPr>
      <w:r>
        <w:rPr>
          <w:rFonts w:cs="Calibri Light"/>
        </w:rPr>
        <w:t xml:space="preserve">Net farm income at </w:t>
      </w:r>
      <w:r>
        <w:rPr>
          <w:rFonts w:cs="Calibri Light"/>
        </w:rPr>
        <w:t xml:space="preserve">£31,700 (2021-22) falling to </w:t>
      </w:r>
      <w:r>
        <w:rPr>
          <w:rFonts w:cs="Calibri Light"/>
        </w:rPr>
        <w:t>15,000</w:t>
      </w:r>
      <w:r>
        <w:rPr>
          <w:rFonts w:cs="Calibri Light"/>
        </w:rPr>
        <w:t xml:space="preserve"> </w:t>
      </w:r>
      <w:r>
        <w:rPr>
          <w:rFonts w:cs="Calibri Light"/>
        </w:rPr>
        <w:t>(22-23)</w:t>
      </w:r>
      <w:r>
        <w:rPr>
          <w:rFonts w:cs="Calibri Light"/>
        </w:rPr>
        <w:t xml:space="preserve"> </w:t>
      </w:r>
      <w:r>
        <w:rPr>
          <w:rFonts w:cs="Calibri Light"/>
        </w:rPr>
        <w:t xml:space="preserve">and 16,700 </w:t>
      </w:r>
      <w:r>
        <w:rPr>
          <w:rFonts w:cs="Calibri Light"/>
        </w:rPr>
        <w:t xml:space="preserve">(23-24) </w:t>
      </w:r>
      <w:r>
        <w:rPr>
          <w:rFonts w:cs="Calibri Light"/>
        </w:rPr>
        <w:t>subsequently</w:t>
      </w:r>
      <w:r>
        <w:rPr>
          <w:rFonts w:cs="Calibri Light"/>
        </w:rPr>
        <w:t xml:space="preserve"> </w:t>
      </w:r>
      <w:r>
        <w:rPr>
          <w:rFonts w:cs="Calibri Light"/>
        </w:rPr>
        <w:t xml:space="preserve">until </w:t>
      </w:r>
      <w:r>
        <w:rPr>
          <w:rFonts w:cs="Calibri Light"/>
        </w:rPr>
        <w:t xml:space="preserve">rising in </w:t>
      </w:r>
      <w:r>
        <w:rPr>
          <w:rFonts w:cs="Calibri Light"/>
        </w:rPr>
        <w:t>2024-25 t</w:t>
      </w:r>
      <w:r w:rsidRPr="009959D3">
        <w:rPr>
          <w:rFonts w:cs="Calibri Light"/>
        </w:rPr>
        <w:t>o</w:t>
      </w:r>
      <w:r>
        <w:rPr>
          <w:rFonts w:cs="Calibri Light"/>
        </w:rPr>
        <w:t xml:space="preserve"> £31,500. T</w:t>
      </w:r>
      <w:r>
        <w:rPr>
          <w:rFonts w:cs="Calibri Light"/>
        </w:rPr>
        <w:t>h</w:t>
      </w:r>
      <w:r>
        <w:rPr>
          <w:rFonts w:cs="Calibri Light"/>
        </w:rPr>
        <w:t>i</w:t>
      </w:r>
      <w:r>
        <w:rPr>
          <w:rFonts w:cs="Calibri Light"/>
        </w:rPr>
        <w:t>s shows positive effects of firmer prices for meat and dairy</w:t>
      </w:r>
      <w:r>
        <w:rPr>
          <w:rFonts w:cs="Calibri Light"/>
        </w:rPr>
        <w:t xml:space="preserve"> offsetting some of the direct payment falls.</w:t>
      </w:r>
      <w:r>
        <w:rPr>
          <w:rStyle w:val="FootnoteReference"/>
          <w:rFonts w:cs="Calibri Light"/>
        </w:rPr>
        <w:footnoteReference w:id="12"/>
      </w:r>
      <w:r>
        <w:rPr>
          <w:rFonts w:cs="Calibri Light"/>
        </w:rPr>
        <w:t xml:space="preserve"> </w:t>
      </w:r>
    </w:p>
    <w:p w:rsidR="002B5294" w:rsidP="009959D3">
      <w:pPr>
        <w:pStyle w:val="ListParagraph"/>
        <w:numPr>
          <w:ilvl w:val="0"/>
          <w:numId w:val="33"/>
        </w:numPr>
        <w:rPr>
          <w:rFonts w:cs="Calibri Light"/>
        </w:rPr>
      </w:pPr>
      <w:r>
        <w:rPr>
          <w:rFonts w:cs="Calibri Light"/>
        </w:rPr>
        <w:t>A</w:t>
      </w:r>
      <w:r w:rsidRPr="009959D3">
        <w:rPr>
          <w:rFonts w:cs="Calibri Light"/>
        </w:rPr>
        <w:t xml:space="preserve">verage </w:t>
      </w:r>
      <w:r w:rsidRPr="009959D3">
        <w:rPr>
          <w:rFonts w:cs="Calibri Light"/>
        </w:rPr>
        <w:t xml:space="preserve">gross </w:t>
      </w:r>
      <w:r>
        <w:rPr>
          <w:rFonts w:cs="Calibri Light"/>
        </w:rPr>
        <w:t xml:space="preserve">FBI </w:t>
      </w:r>
      <w:r>
        <w:rPr>
          <w:rFonts w:cs="Calibri Light"/>
        </w:rPr>
        <w:t xml:space="preserve">below or </w:t>
      </w:r>
      <w:r w:rsidRPr="009959D3">
        <w:rPr>
          <w:rFonts w:cs="Calibri Light"/>
        </w:rPr>
        <w:t>marginally above the national minimum wage (on an assumption of a 37.5 hour working week)</w:t>
      </w:r>
      <w:r>
        <w:rPr>
          <w:rFonts w:cs="Calibri Light"/>
        </w:rPr>
        <w:t xml:space="preserve"> in the period 2022-2024 </w:t>
      </w:r>
      <w:r>
        <w:rPr>
          <w:rFonts w:cs="Calibri Light"/>
        </w:rPr>
        <w:t>but rising as noted above in 2024-25</w:t>
      </w:r>
      <w:r w:rsidRPr="009959D3">
        <w:rPr>
          <w:rFonts w:cs="Calibri Light"/>
        </w:rPr>
        <w:t xml:space="preserve">. Given many farmers work long hours and few holidays, this will </w:t>
      </w:r>
      <w:r w:rsidRPr="009959D3">
        <w:rPr>
          <w:rFonts w:cs="Calibri Light"/>
        </w:rPr>
        <w:t xml:space="preserve">for </w:t>
      </w:r>
      <w:r w:rsidRPr="009959D3">
        <w:rPr>
          <w:rFonts w:cs="Calibri Light"/>
        </w:rPr>
        <w:t xml:space="preserve">many be way below the minimum wage for the hours worked. </w:t>
      </w:r>
      <w:r>
        <w:rPr>
          <w:rStyle w:val="FootnoteReference"/>
          <w:rFonts w:cs="Calibri Light"/>
        </w:rPr>
        <w:footnoteReference w:id="13"/>
      </w:r>
    </w:p>
    <w:p w:rsidR="002B5294" w:rsidP="009959D3">
      <w:pPr>
        <w:pStyle w:val="ListParagraph"/>
        <w:numPr>
          <w:ilvl w:val="0"/>
          <w:numId w:val="33"/>
        </w:numPr>
        <w:rPr>
          <w:rFonts w:cs="Calibri Light"/>
        </w:rPr>
      </w:pPr>
      <w:r>
        <w:rPr>
          <w:rFonts w:cs="Calibri Light"/>
        </w:rPr>
        <w:t xml:space="preserve">The above data represents averages; </w:t>
      </w:r>
      <w:r>
        <w:rPr>
          <w:rFonts w:cs="Calibri Light"/>
        </w:rPr>
        <w:t>distribution of income data for the most recent year where there has be</w:t>
      </w:r>
      <w:r>
        <w:rPr>
          <w:rFonts w:cs="Calibri Light"/>
        </w:rPr>
        <w:t>en</w:t>
      </w:r>
      <w:r>
        <w:rPr>
          <w:rFonts w:cs="Calibri Light"/>
        </w:rPr>
        <w:t xml:space="preserve"> a positive uplift </w:t>
      </w:r>
      <w:r>
        <w:rPr>
          <w:rFonts w:cs="Calibri Light"/>
        </w:rPr>
        <w:t>–</w:t>
      </w:r>
      <w:r>
        <w:rPr>
          <w:rFonts w:cs="Calibri Light"/>
        </w:rPr>
        <w:t xml:space="preserve"> </w:t>
      </w:r>
      <w:r>
        <w:rPr>
          <w:rFonts w:cs="Calibri Light"/>
        </w:rPr>
        <w:t xml:space="preserve">average £ income per LFA grazing farm is £40,300 </w:t>
      </w:r>
      <w:r>
        <w:rPr>
          <w:rFonts w:cs="Calibri Light"/>
        </w:rPr>
        <w:t xml:space="preserve"> - but </w:t>
      </w:r>
      <w:r>
        <w:rPr>
          <w:rFonts w:cs="Calibri Light"/>
        </w:rPr>
        <w:t>41</w:t>
      </w:r>
      <w:r>
        <w:rPr>
          <w:rFonts w:cs="Calibri Light"/>
        </w:rPr>
        <w:t xml:space="preserve">% of such farms earned less than £25,000 </w:t>
      </w:r>
      <w:r>
        <w:rPr>
          <w:rFonts w:cs="Calibri Light"/>
        </w:rPr>
        <w:t xml:space="preserve">to £0 and 16% less than £0. </w:t>
      </w:r>
      <w:r>
        <w:rPr>
          <w:rStyle w:val="FootnoteReference"/>
          <w:rFonts w:cs="Calibri Light"/>
        </w:rPr>
        <w:footnoteReference w:id="14"/>
      </w:r>
      <w:r>
        <w:rPr>
          <w:rFonts w:cs="Calibri Light"/>
        </w:rPr>
        <w:t xml:space="preserve"> </w:t>
      </w:r>
    </w:p>
    <w:p w:rsidR="002B5294">
      <w:pPr>
        <w:rPr>
          <w:rFonts w:cs="Calibri Light"/>
        </w:rPr>
      </w:pPr>
      <w:r>
        <w:rPr>
          <w:rFonts w:cs="Calibri Light"/>
        </w:rPr>
        <w:t xml:space="preserve">These recent figures confirm that </w:t>
      </w:r>
      <w:r>
        <w:rPr>
          <w:rFonts w:cs="Calibri Light"/>
        </w:rPr>
        <w:t xml:space="preserve">a large proportion of upland farms </w:t>
      </w:r>
      <w:r>
        <w:rPr>
          <w:rFonts w:cs="Calibri Light"/>
        </w:rPr>
        <w:t xml:space="preserve">are </w:t>
      </w:r>
      <w:r>
        <w:rPr>
          <w:rFonts w:cs="Calibri Light"/>
        </w:rPr>
        <w:t xml:space="preserve">struggling financially: to achieve </w:t>
      </w:r>
      <w:r>
        <w:rPr>
          <w:rFonts w:cs="Calibri Light"/>
        </w:rPr>
        <w:t xml:space="preserve">both </w:t>
      </w:r>
      <w:r>
        <w:rPr>
          <w:rFonts w:cs="Calibri Light"/>
        </w:rPr>
        <w:t>a</w:t>
      </w:r>
      <w:r>
        <w:rPr>
          <w:rFonts w:cs="Calibri Light"/>
        </w:rPr>
        <w:t xml:space="preserve"> gross income above the living wage but also </w:t>
      </w:r>
      <w:r>
        <w:rPr>
          <w:rFonts w:cs="Calibri Light"/>
        </w:rPr>
        <w:t xml:space="preserve">profitability </w:t>
      </w:r>
      <w:r>
        <w:rPr>
          <w:rFonts w:cs="Calibri Light"/>
        </w:rPr>
        <w:t xml:space="preserve">sufficient to invest in </w:t>
      </w:r>
      <w:r>
        <w:rPr>
          <w:rFonts w:cs="Calibri Light"/>
        </w:rPr>
        <w:t>innovation and productivity gains</w:t>
      </w:r>
      <w:r>
        <w:rPr>
          <w:rFonts w:cs="Calibri Light"/>
        </w:rPr>
        <w:t>, which might help offset loss of financial support</w:t>
      </w:r>
      <w:r>
        <w:rPr>
          <w:rFonts w:cs="Calibri Light"/>
        </w:rPr>
        <w:t xml:space="preserve">. Despite the </w:t>
      </w:r>
      <w:r>
        <w:rPr>
          <w:rFonts w:cs="Calibri Light"/>
        </w:rPr>
        <w:t xml:space="preserve">more </w:t>
      </w:r>
      <w:r w:rsidRPr="00A80215">
        <w:rPr>
          <w:rFonts w:cs="Calibri Light"/>
        </w:rPr>
        <w:t xml:space="preserve">positive </w:t>
      </w:r>
      <w:r>
        <w:rPr>
          <w:rFonts w:cs="Calibri Light"/>
        </w:rPr>
        <w:t>outlook for meat and dairy</w:t>
      </w:r>
      <w:r w:rsidRPr="00A80215">
        <w:rPr>
          <w:rFonts w:cs="Calibri Light"/>
        </w:rPr>
        <w:t xml:space="preserve">, we fear continued loss of upland farms, particularly smaller holdings. </w:t>
      </w:r>
      <w:r w:rsidRPr="00A80215">
        <w:rPr>
          <w:rFonts w:cs="Calibri Light"/>
        </w:rPr>
        <w:t xml:space="preserve">Farms may diversify into accommodation or tourism or survive on off-farm income or be unviable. </w:t>
      </w:r>
      <w:r w:rsidRPr="00A80215">
        <w:rPr>
          <w:rFonts w:cs="Calibri Light"/>
        </w:rPr>
        <w:t>These may be sold with land consolidated i</w:t>
      </w:r>
      <w:r w:rsidRPr="00A80215">
        <w:rPr>
          <w:rFonts w:cs="Calibri Light"/>
        </w:rPr>
        <w:t xml:space="preserve">nto other farms </w:t>
      </w:r>
      <w:r>
        <w:rPr>
          <w:rFonts w:cs="Calibri Light"/>
        </w:rPr>
        <w:t>–</w:t>
      </w:r>
      <w:r>
        <w:rPr>
          <w:rFonts w:cs="Calibri Light"/>
        </w:rPr>
        <w:t xml:space="preserve"> </w:t>
      </w:r>
      <w:r>
        <w:rPr>
          <w:rFonts w:cs="Calibri Light"/>
        </w:rPr>
        <w:t xml:space="preserve">reinforcing existing trends seen in June agricultural survey data since 2010 </w:t>
      </w:r>
      <w:r>
        <w:rPr>
          <w:rFonts w:cs="Calibri Light"/>
        </w:rPr>
        <w:t xml:space="preserve">(see data presented </w:t>
      </w:r>
      <w:r>
        <w:rPr>
          <w:rFonts w:cs="Calibri Light"/>
        </w:rPr>
        <w:t>below</w:t>
      </w:r>
      <w:r>
        <w:rPr>
          <w:rFonts w:cs="Calibri Light"/>
        </w:rPr>
        <w:t xml:space="preserve">) </w:t>
      </w:r>
      <w:r>
        <w:rPr>
          <w:rFonts w:cs="Calibri Light"/>
        </w:rPr>
        <w:t xml:space="preserve">- </w:t>
      </w:r>
      <w:r w:rsidRPr="00A80215">
        <w:rPr>
          <w:rFonts w:cs="Calibri Light"/>
        </w:rPr>
        <w:t xml:space="preserve">or taken over by other </w:t>
      </w:r>
      <w:r w:rsidRPr="00A80215">
        <w:rPr>
          <w:rFonts w:cs="Calibri Light"/>
        </w:rPr>
        <w:t xml:space="preserve">corporate </w:t>
      </w:r>
      <w:r w:rsidRPr="00A80215">
        <w:rPr>
          <w:rFonts w:cs="Calibri Light"/>
        </w:rPr>
        <w:t xml:space="preserve">businesses for </w:t>
      </w:r>
      <w:r w:rsidRPr="00A80215">
        <w:rPr>
          <w:rFonts w:cs="Calibri Light"/>
        </w:rPr>
        <w:t xml:space="preserve">green finance schemes such as Biodiversity Net Gain. Although there can be </w:t>
      </w:r>
      <w:r w:rsidRPr="00A80215">
        <w:rPr>
          <w:rFonts w:cs="Calibri Light"/>
        </w:rPr>
        <w:t>significant environmental benefits, the loss of farming and farmers in the local community, iso</w:t>
      </w:r>
      <w:r w:rsidRPr="00A80215">
        <w:rPr>
          <w:rFonts w:cs="Calibri Light"/>
        </w:rPr>
        <w:t xml:space="preserve">lation of those who remain, loss of </w:t>
      </w:r>
      <w:r w:rsidRPr="00A80215">
        <w:rPr>
          <w:rFonts w:cs="Calibri Light"/>
        </w:rPr>
        <w:t>fellow farmers to help at key times,</w:t>
      </w:r>
      <w:r w:rsidRPr="00A80215">
        <w:rPr>
          <w:rFonts w:cs="Calibri Light"/>
        </w:rPr>
        <w:t xml:space="preserve"> alteration of the character of the areas</w:t>
      </w:r>
      <w:r w:rsidRPr="00A80215">
        <w:rPr>
          <w:rFonts w:cs="Calibri Light"/>
        </w:rPr>
        <w:t xml:space="preserve"> and loss of sustained economic activity are concerns. </w:t>
      </w:r>
      <w:r w:rsidRPr="00A80215">
        <w:rPr>
          <w:rFonts w:cs="Calibri Light"/>
        </w:rPr>
        <w:t xml:space="preserve">The impact of such </w:t>
      </w:r>
      <w:r w:rsidRPr="00A80215">
        <w:rPr>
          <w:rFonts w:cs="Calibri Light"/>
        </w:rPr>
        <w:t xml:space="preserve">fragmentation and consolidation </w:t>
      </w:r>
      <w:r w:rsidRPr="00A80215">
        <w:rPr>
          <w:rFonts w:cs="Calibri Light"/>
        </w:rPr>
        <w:t>of land tenure needs to be assessed, especially given the sensitivity of upland landscapes to change and the iconic nature of those landscapes and all they sustain</w:t>
      </w:r>
      <w:r>
        <w:rPr>
          <w:rFonts w:cs="Calibri Light"/>
        </w:rPr>
        <w:t>.</w:t>
      </w:r>
    </w:p>
    <w:p w:rsidR="002B5294" w:rsidP="00A03275">
      <w:pPr>
        <w:numPr>
          <w:ilvl w:val="0"/>
          <w:numId w:val="31"/>
        </w:numPr>
        <w:shd w:val="clear" w:color="auto" w:fill="FFFFFF"/>
        <w:spacing w:before="100" w:beforeAutospacing="1" w:after="100" w:afterAutospacing="1" w:line="240" w:lineRule="auto"/>
        <w:rPr>
          <w:rFonts w:ascii="Calibri" w:eastAsia="Times New Roman" w:hAnsi="Calibri" w:cs="Calibri"/>
          <w:b/>
          <w:bCs/>
          <w:color w:val="4D4D4D"/>
          <w:kern w:val="0"/>
          <w:lang w:eastAsia="en-GB"/>
        </w:rPr>
      </w:pPr>
      <w:r w:rsidRPr="00A03275">
        <w:rPr>
          <w:rFonts w:ascii="Calibri" w:eastAsia="Times New Roman" w:hAnsi="Calibri" w:cs="Calibri"/>
          <w:b/>
          <w:bCs/>
          <w:color w:val="4D4D4D"/>
          <w:kern w:val="0"/>
          <w:lang w:eastAsia="en-GB"/>
        </w:rPr>
        <w:t>To what extent do the current Environmental Land Management (ELM) schemes and other support like the Farming in Protected Landscapes (FiPL) schemes support financially and environmentally sustainable land management in the uplands?</w:t>
      </w:r>
    </w:p>
    <w:p w:rsidR="002B5294" w:rsidRPr="00D52BB1" w:rsidP="00CC55BF">
      <w:pPr>
        <w:shd w:val="clear" w:color="auto" w:fill="FFFFFF"/>
        <w:spacing w:before="100" w:beforeAutospacing="1" w:after="100" w:afterAutospacing="1" w:line="240" w:lineRule="auto"/>
        <w:rPr>
          <w:rFonts w:eastAsia="Times New Roman" w:cs="Calibri Light"/>
          <w:color w:val="4D4D4D"/>
          <w:kern w:val="0"/>
          <w:lang w:eastAsia="en-GB"/>
        </w:rPr>
      </w:pPr>
      <w:r w:rsidRPr="00D52BB1">
        <w:rPr>
          <w:rFonts w:eastAsia="Times New Roman" w:cs="Calibri Light"/>
          <w:color w:val="4D4D4D"/>
          <w:kern w:val="0"/>
          <w:lang w:eastAsia="en-GB"/>
        </w:rPr>
        <w:t xml:space="preserve">The extent to which current ELM schemes et al achieve this is unclear. We note several reasons: </w:t>
      </w:r>
    </w:p>
    <w:p w:rsidR="002B5294" w:rsidP="00BD74E7">
      <w:pPr>
        <w:shd w:val="clear" w:color="auto" w:fill="FFFFFF"/>
        <w:spacing w:before="100" w:beforeAutospacing="1" w:after="100" w:afterAutospacing="1" w:line="240" w:lineRule="auto"/>
        <w:rPr>
          <w:rFonts w:eastAsia="Times New Roman" w:cs="Calibri Light"/>
          <w:color w:val="4D4D4D"/>
          <w:kern w:val="0"/>
          <w:lang w:eastAsia="en-GB"/>
        </w:rPr>
      </w:pPr>
      <w:r w:rsidRPr="009B4122">
        <w:rPr>
          <w:rFonts w:eastAsia="Times New Roman" w:cs="Calibri Light"/>
          <w:b/>
          <w:bCs/>
          <w:color w:val="4D4D4D"/>
          <w:kern w:val="0"/>
          <w:lang w:eastAsia="en-GB"/>
        </w:rPr>
        <w:t>ELM schemes do not tie together environmental and financial sustainability in scheme design</w:t>
      </w:r>
      <w:r>
        <w:rPr>
          <w:rFonts w:eastAsia="Times New Roman" w:cs="Calibri Light"/>
          <w:color w:val="4D4D4D"/>
          <w:kern w:val="0"/>
          <w:lang w:eastAsia="en-GB"/>
        </w:rPr>
        <w:t xml:space="preserve"> - </w:t>
      </w:r>
      <w:r w:rsidRPr="00D52BB1">
        <w:rPr>
          <w:rFonts w:eastAsia="Times New Roman" w:cs="Calibri Light"/>
          <w:color w:val="4D4D4D"/>
          <w:kern w:val="0"/>
          <w:lang w:eastAsia="en-GB"/>
        </w:rPr>
        <w:t>CPRE believes there are ways that</w:t>
      </w:r>
      <w:r>
        <w:rPr>
          <w:rFonts w:eastAsia="Times New Roman" w:cs="Calibri Light"/>
          <w:color w:val="4D4D4D"/>
          <w:kern w:val="0"/>
          <w:lang w:eastAsia="en-GB"/>
        </w:rPr>
        <w:t xml:space="preserve"> </w:t>
      </w:r>
      <w:r w:rsidRPr="00D52BB1">
        <w:rPr>
          <w:rFonts w:eastAsia="Times New Roman" w:cs="Calibri Light"/>
          <w:color w:val="4D4D4D"/>
          <w:kern w:val="0"/>
          <w:lang w:eastAsia="en-GB"/>
        </w:rPr>
        <w:t xml:space="preserve">nature can be better integrated into farming to reduce cost and improve both financial and environmental sustainability. CPRE made this point in </w:t>
      </w:r>
      <w:r>
        <w:rPr>
          <w:rFonts w:eastAsia="Times New Roman" w:cs="Calibri Light"/>
          <w:color w:val="4D4D4D"/>
          <w:kern w:val="0"/>
          <w:lang w:eastAsia="en-GB"/>
        </w:rPr>
        <w:t xml:space="preserve">response to </w:t>
      </w:r>
      <w:r w:rsidRPr="00D52BB1">
        <w:rPr>
          <w:rFonts w:eastAsia="Times New Roman" w:cs="Calibri Light"/>
          <w:color w:val="4D4D4D"/>
          <w:kern w:val="0"/>
          <w:lang w:eastAsia="en-GB"/>
        </w:rPr>
        <w:t xml:space="preserve">the </w:t>
      </w:r>
      <w:r w:rsidRPr="00D52BB1">
        <w:rPr>
          <w:rFonts w:eastAsia="Times New Roman" w:cs="Calibri Light"/>
          <w:color w:val="4D4D4D"/>
          <w:kern w:val="0"/>
          <w:lang w:eastAsia="en-GB"/>
        </w:rPr>
        <w:t xml:space="preserve">2018 </w:t>
      </w:r>
      <w:r w:rsidRPr="00D52BB1">
        <w:rPr>
          <w:rFonts w:eastAsia="Times New Roman" w:cs="Calibri Light"/>
          <w:color w:val="4D4D4D"/>
          <w:kern w:val="0"/>
          <w:lang w:eastAsia="en-GB"/>
        </w:rPr>
        <w:t>Health and Harmony consultation. Despite recognised positive benefits to farming of nature friendly approaches, integrating this with farm advice programmes</w:t>
      </w:r>
      <w:r>
        <w:rPr>
          <w:rFonts w:eastAsia="Times New Roman" w:cs="Calibri Light"/>
          <w:color w:val="4D4D4D"/>
          <w:kern w:val="0"/>
          <w:lang w:eastAsia="en-GB"/>
        </w:rPr>
        <w:t xml:space="preserve">, farm business planning </w:t>
      </w:r>
      <w:r w:rsidRPr="00D52BB1">
        <w:rPr>
          <w:rFonts w:eastAsia="Times New Roman" w:cs="Calibri Light"/>
          <w:color w:val="4D4D4D"/>
          <w:kern w:val="0"/>
          <w:lang w:eastAsia="en-GB"/>
        </w:rPr>
        <w:t xml:space="preserve">or a whole farm planning process has not been taken forward. </w:t>
      </w:r>
      <w:r>
        <w:rPr>
          <w:rFonts w:eastAsia="Times New Roman" w:cs="Calibri Light"/>
          <w:color w:val="4D4D4D"/>
          <w:kern w:val="0"/>
          <w:lang w:eastAsia="en-GB"/>
        </w:rPr>
        <w:t xml:space="preserve">Although Defra tested whole farm planning as part of its pilot process, </w:t>
      </w:r>
      <w:r>
        <w:rPr>
          <w:rFonts w:eastAsia="Times New Roman" w:cs="Calibri Light"/>
          <w:color w:val="4D4D4D"/>
          <w:kern w:val="0"/>
          <w:lang w:eastAsia="en-GB"/>
        </w:rPr>
        <w:t xml:space="preserve">it was not adopted. We believe that a whole farm </w:t>
      </w:r>
      <w:r>
        <w:rPr>
          <w:rFonts w:eastAsia="Times New Roman" w:cs="Calibri Light"/>
          <w:color w:val="4D4D4D"/>
          <w:kern w:val="0"/>
          <w:lang w:eastAsia="en-GB"/>
        </w:rPr>
        <w:t>approach</w:t>
      </w:r>
      <w:r>
        <w:rPr>
          <w:rFonts w:eastAsia="Times New Roman" w:cs="Calibri Light"/>
          <w:color w:val="4D4D4D"/>
          <w:kern w:val="0"/>
          <w:lang w:eastAsia="en-GB"/>
        </w:rPr>
        <w:t xml:space="preserve"> to </w:t>
      </w:r>
      <w:r>
        <w:rPr>
          <w:rFonts w:eastAsia="Times New Roman" w:cs="Calibri Light"/>
          <w:color w:val="4D4D4D"/>
          <w:kern w:val="0"/>
          <w:lang w:eastAsia="en-GB"/>
        </w:rPr>
        <w:t xml:space="preserve">planning the implementation of actions would, </w:t>
      </w:r>
      <w:r>
        <w:rPr>
          <w:rFonts w:eastAsia="Times New Roman" w:cs="Calibri Light"/>
          <w:color w:val="4D4D4D"/>
          <w:kern w:val="0"/>
          <w:lang w:eastAsia="en-GB"/>
        </w:rPr>
        <w:t xml:space="preserve">even </w:t>
      </w:r>
      <w:r>
        <w:rPr>
          <w:rFonts w:eastAsia="Times New Roman" w:cs="Calibri Light"/>
          <w:color w:val="4D4D4D"/>
          <w:kern w:val="0"/>
          <w:lang w:eastAsia="en-GB"/>
        </w:rPr>
        <w:t xml:space="preserve">if this were light touch, </w:t>
      </w:r>
      <w:r>
        <w:rPr>
          <w:rFonts w:eastAsia="Times New Roman" w:cs="Calibri Light"/>
          <w:color w:val="4D4D4D"/>
          <w:kern w:val="0"/>
          <w:lang w:eastAsia="en-GB"/>
        </w:rPr>
        <w:t>deliver greater long</w:t>
      </w:r>
      <w:r>
        <w:rPr>
          <w:rFonts w:eastAsia="Times New Roman" w:cs="Calibri Light"/>
          <w:color w:val="4D4D4D"/>
          <w:kern w:val="0"/>
          <w:lang w:eastAsia="en-GB"/>
        </w:rPr>
        <w:t>-</w:t>
      </w:r>
      <w:r>
        <w:rPr>
          <w:rFonts w:eastAsia="Times New Roman" w:cs="Calibri Light"/>
          <w:color w:val="4D4D4D"/>
          <w:kern w:val="0"/>
          <w:lang w:eastAsia="en-GB"/>
        </w:rPr>
        <w:t>term benefits by identifying actions wh</w:t>
      </w:r>
      <w:r>
        <w:rPr>
          <w:rFonts w:eastAsia="Times New Roman" w:cs="Calibri Light"/>
          <w:color w:val="4D4D4D"/>
          <w:kern w:val="0"/>
          <w:lang w:eastAsia="en-GB"/>
        </w:rPr>
        <w:t xml:space="preserve">ich work together </w:t>
      </w:r>
      <w:r>
        <w:rPr>
          <w:rFonts w:eastAsia="Times New Roman" w:cs="Calibri Light"/>
          <w:color w:val="4D4D4D"/>
          <w:kern w:val="0"/>
          <w:lang w:eastAsia="en-GB"/>
        </w:rPr>
        <w:t xml:space="preserve">to </w:t>
      </w:r>
      <w:r>
        <w:rPr>
          <w:rFonts w:eastAsia="Times New Roman" w:cs="Calibri Light"/>
          <w:color w:val="4D4D4D"/>
          <w:kern w:val="0"/>
          <w:lang w:eastAsia="en-GB"/>
        </w:rPr>
        <w:t xml:space="preserve">deliver sustainable management across a holding. </w:t>
      </w:r>
      <w:r>
        <w:rPr>
          <w:rFonts w:eastAsia="Times New Roman" w:cs="Calibri Light"/>
          <w:color w:val="4D4D4D"/>
          <w:kern w:val="0"/>
          <w:lang w:eastAsia="en-GB"/>
        </w:rPr>
        <w:t xml:space="preserve">SFI design has so far </w:t>
      </w:r>
      <w:r>
        <w:rPr>
          <w:rFonts w:eastAsia="Times New Roman" w:cs="Calibri Light"/>
          <w:color w:val="4D4D4D"/>
          <w:kern w:val="0"/>
          <w:lang w:eastAsia="en-GB"/>
        </w:rPr>
        <w:t xml:space="preserve">relied on a ‘pick and mix approach’ for farmers but which </w:t>
      </w:r>
      <w:r>
        <w:rPr>
          <w:rFonts w:eastAsia="Times New Roman" w:cs="Calibri Light"/>
          <w:color w:val="4D4D4D"/>
          <w:kern w:val="0"/>
          <w:lang w:eastAsia="en-GB"/>
        </w:rPr>
        <w:t>risks patch</w:t>
      </w:r>
      <w:r>
        <w:rPr>
          <w:rFonts w:eastAsia="Times New Roman" w:cs="Calibri Light"/>
          <w:color w:val="4D4D4D"/>
          <w:kern w:val="0"/>
          <w:lang w:eastAsia="en-GB"/>
        </w:rPr>
        <w:t>y</w:t>
      </w:r>
      <w:r>
        <w:rPr>
          <w:rFonts w:eastAsia="Times New Roman" w:cs="Calibri Light"/>
          <w:color w:val="4D4D4D"/>
          <w:kern w:val="0"/>
          <w:lang w:eastAsia="en-GB"/>
        </w:rPr>
        <w:t xml:space="preserve"> delivery of environmental outputs </w:t>
      </w:r>
      <w:r>
        <w:rPr>
          <w:rFonts w:eastAsia="Times New Roman" w:cs="Calibri Light"/>
          <w:color w:val="4D4D4D"/>
          <w:kern w:val="0"/>
          <w:lang w:eastAsia="en-GB"/>
        </w:rPr>
        <w:t xml:space="preserve">on a holding or actions </w:t>
      </w:r>
      <w:r>
        <w:rPr>
          <w:rFonts w:eastAsia="Times New Roman" w:cs="Calibri Light"/>
          <w:color w:val="4D4D4D"/>
          <w:kern w:val="0"/>
          <w:lang w:eastAsia="en-GB"/>
        </w:rPr>
        <w:t>may not work well together</w:t>
      </w:r>
      <w:r>
        <w:rPr>
          <w:rFonts w:eastAsia="Times New Roman" w:cs="Calibri Light"/>
          <w:color w:val="4D4D4D"/>
          <w:kern w:val="0"/>
          <w:lang w:eastAsia="en-GB"/>
        </w:rPr>
        <w:t xml:space="preserve"> or they are biased towards actions that pay the most or are easiest to implement</w:t>
      </w:r>
      <w:r>
        <w:rPr>
          <w:rFonts w:eastAsia="Times New Roman" w:cs="Calibri Light"/>
          <w:color w:val="4D4D4D"/>
          <w:kern w:val="0"/>
          <w:lang w:eastAsia="en-GB"/>
        </w:rPr>
        <w:t xml:space="preserve">. </w:t>
      </w:r>
      <w:r>
        <w:rPr>
          <w:rFonts w:eastAsia="Times New Roman" w:cs="Calibri Light"/>
          <w:color w:val="4D4D4D"/>
          <w:kern w:val="0"/>
          <w:lang w:eastAsia="en-GB"/>
        </w:rPr>
        <w:t xml:space="preserve">We fear that if environmental actions are not embedded with business and financial planning then it is less likely farmers will transition to more environmentally sustainable approaches for the longer term. </w:t>
      </w:r>
    </w:p>
    <w:p w:rsidR="002B5294" w:rsidRPr="00D52BB1" w:rsidP="00CC55BF">
      <w:pPr>
        <w:shd w:val="clear" w:color="auto" w:fill="FFFFFF"/>
        <w:spacing w:before="100" w:beforeAutospacing="1" w:after="100" w:afterAutospacing="1" w:line="240" w:lineRule="auto"/>
        <w:rPr>
          <w:rFonts w:eastAsia="Times New Roman" w:cs="Calibri Light"/>
          <w:color w:val="4D4D4D"/>
          <w:kern w:val="0"/>
          <w:lang w:eastAsia="en-GB"/>
        </w:rPr>
      </w:pPr>
      <w:r w:rsidRPr="00FD24CD">
        <w:rPr>
          <w:rFonts w:eastAsia="Times New Roman" w:cs="Calibri Light"/>
          <w:b/>
          <w:bCs/>
          <w:color w:val="4D4D4D"/>
          <w:kern w:val="0"/>
          <w:lang w:eastAsia="en-GB"/>
        </w:rPr>
        <w:t>Difficult evolution and delivery of SFI</w:t>
      </w:r>
      <w:r>
        <w:rPr>
          <w:rFonts w:eastAsia="Times New Roman" w:cs="Calibri Light"/>
          <w:color w:val="4D4D4D"/>
          <w:kern w:val="0"/>
          <w:lang w:eastAsia="en-GB"/>
        </w:rPr>
        <w:t xml:space="preserve"> - </w:t>
      </w:r>
      <w:r w:rsidRPr="00D52BB1">
        <w:rPr>
          <w:rFonts w:eastAsia="Times New Roman" w:cs="Calibri Light"/>
          <w:color w:val="4D4D4D"/>
          <w:kern w:val="0"/>
          <w:lang w:eastAsia="en-GB"/>
        </w:rPr>
        <w:t xml:space="preserve">Successful delivery of </w:t>
      </w:r>
      <w:r w:rsidRPr="00D52BB1">
        <w:rPr>
          <w:rFonts w:eastAsia="Times New Roman" w:cs="Calibri Light"/>
          <w:color w:val="4D4D4D"/>
          <w:kern w:val="0"/>
          <w:lang w:eastAsia="en-GB"/>
        </w:rPr>
        <w:t>ELM schemes</w:t>
      </w:r>
      <w:r w:rsidRPr="00D52BB1">
        <w:rPr>
          <w:rFonts w:eastAsia="Times New Roman" w:cs="Calibri Light"/>
          <w:color w:val="4D4D4D"/>
          <w:kern w:val="0"/>
          <w:lang w:eastAsia="en-GB"/>
        </w:rPr>
        <w:t xml:space="preserve">, currently predominantly SFI, </w:t>
      </w:r>
      <w:r w:rsidRPr="00D52BB1">
        <w:rPr>
          <w:rFonts w:eastAsia="Times New Roman" w:cs="Calibri Light"/>
          <w:color w:val="4D4D4D"/>
          <w:kern w:val="0"/>
          <w:lang w:eastAsia="en-GB"/>
        </w:rPr>
        <w:t>has been affected by</w:t>
      </w:r>
      <w:r w:rsidRPr="00D52BB1">
        <w:rPr>
          <w:rFonts w:eastAsia="Times New Roman" w:cs="Calibri Light"/>
          <w:color w:val="4D4D4D"/>
          <w:kern w:val="0"/>
          <w:lang w:eastAsia="en-GB"/>
        </w:rPr>
        <w:t xml:space="preserve"> </w:t>
      </w:r>
      <w:r w:rsidRPr="00D52BB1">
        <w:rPr>
          <w:rFonts w:eastAsia="Times New Roman" w:cs="Calibri Light"/>
          <w:color w:val="4D4D4D"/>
          <w:kern w:val="0"/>
          <w:lang w:eastAsia="en-GB"/>
        </w:rPr>
        <w:t xml:space="preserve">changes to </w:t>
      </w:r>
      <w:r w:rsidRPr="00D52BB1">
        <w:rPr>
          <w:rFonts w:eastAsia="Times New Roman" w:cs="Calibri Light"/>
          <w:color w:val="4D4D4D"/>
          <w:kern w:val="0"/>
          <w:lang w:eastAsia="en-GB"/>
        </w:rPr>
        <w:t xml:space="preserve">structure and content </w:t>
      </w:r>
      <w:r w:rsidRPr="00D52BB1">
        <w:rPr>
          <w:rFonts w:eastAsia="Times New Roman" w:cs="Calibri Light"/>
          <w:color w:val="4D4D4D"/>
          <w:kern w:val="0"/>
          <w:lang w:eastAsia="en-GB"/>
        </w:rPr>
        <w:t>due to changes in political oversight; suspens</w:t>
      </w:r>
      <w:r w:rsidRPr="00D52BB1">
        <w:rPr>
          <w:rFonts w:eastAsia="Times New Roman" w:cs="Calibri Light"/>
          <w:color w:val="4D4D4D"/>
          <w:kern w:val="0"/>
          <w:lang w:eastAsia="en-GB"/>
        </w:rPr>
        <w:t xml:space="preserve">ion of SFI </w:t>
      </w:r>
      <w:r w:rsidRPr="00D52BB1">
        <w:rPr>
          <w:rFonts w:eastAsia="Times New Roman" w:cs="Calibri Light"/>
          <w:color w:val="4D4D4D"/>
          <w:kern w:val="0"/>
          <w:lang w:eastAsia="en-GB"/>
        </w:rPr>
        <w:t xml:space="preserve">in 2026; </w:t>
      </w:r>
      <w:r w:rsidRPr="00D52BB1">
        <w:rPr>
          <w:rFonts w:eastAsia="Times New Roman" w:cs="Calibri Light"/>
          <w:color w:val="4D4D4D"/>
          <w:kern w:val="0"/>
          <w:lang w:eastAsia="en-GB"/>
        </w:rPr>
        <w:t xml:space="preserve">delivery delayed by IT development to accommodate new scheme design; challenges in </w:t>
      </w:r>
      <w:r w:rsidRPr="00D52BB1">
        <w:rPr>
          <w:rFonts w:eastAsia="Times New Roman" w:cs="Calibri Light"/>
          <w:color w:val="4D4D4D"/>
          <w:kern w:val="0"/>
          <w:lang w:eastAsia="en-GB"/>
        </w:rPr>
        <w:t xml:space="preserve">transitioning farmers from legacy schemes as they expire to the new schemes. </w:t>
      </w:r>
      <w:r w:rsidRPr="00D52BB1">
        <w:rPr>
          <w:rFonts w:eastAsia="Times New Roman" w:cs="Calibri Light"/>
          <w:color w:val="4D4D4D"/>
          <w:kern w:val="0"/>
          <w:lang w:eastAsia="en-GB"/>
        </w:rPr>
        <w:t xml:space="preserve">This has created uncertainty in the sector and </w:t>
      </w:r>
      <w:r w:rsidRPr="00D52BB1">
        <w:rPr>
          <w:rFonts w:eastAsia="Times New Roman" w:cs="Calibri Light"/>
          <w:color w:val="4D4D4D"/>
          <w:kern w:val="0"/>
          <w:lang w:eastAsia="en-GB"/>
        </w:rPr>
        <w:t xml:space="preserve">undermines long term planning as well as risking farmers disengaging with ELM and reverting to intensive approaches driven by the need to maximise yields and returns. </w:t>
      </w:r>
    </w:p>
    <w:p w:rsidR="002B5294" w:rsidP="00A707DE">
      <w:r>
        <w:rPr>
          <w:rFonts w:ascii="Calibri" w:hAnsi="Calibri" w:cs="Calibri"/>
        </w:rPr>
        <w:t xml:space="preserve">Lack of Government published analysis of environmental or financial impact of ELM </w:t>
      </w:r>
      <w:r>
        <w:rPr>
          <w:rFonts w:ascii="Calibri" w:hAnsi="Calibri" w:cs="Calibri"/>
        </w:rPr>
        <w:t xml:space="preserve">- </w:t>
      </w:r>
      <w:r>
        <w:rPr>
          <w:rFonts w:ascii="Calibri" w:hAnsi="Calibri" w:cs="Calibri"/>
        </w:rPr>
        <w:t xml:space="preserve"> </w:t>
      </w:r>
      <w:r w:rsidRPr="00214FEA">
        <w:rPr>
          <w:rFonts w:cs="Calibri Light"/>
        </w:rPr>
        <w:t xml:space="preserve">CPRE has long been engaged regularly in </w:t>
      </w:r>
      <w:r w:rsidRPr="00214FEA">
        <w:rPr>
          <w:rFonts w:cs="Calibri Light"/>
        </w:rPr>
        <w:t xml:space="preserve">stakeholder </w:t>
      </w:r>
      <w:r w:rsidRPr="00214FEA">
        <w:rPr>
          <w:rFonts w:cs="Calibri Light"/>
        </w:rPr>
        <w:t xml:space="preserve">meetings </w:t>
      </w:r>
      <w:r w:rsidRPr="00214FEA">
        <w:rPr>
          <w:rFonts w:cs="Calibri Light"/>
        </w:rPr>
        <w:t>of Defra’s Farming and Countryside Programme</w:t>
      </w:r>
      <w:r w:rsidRPr="00214FEA">
        <w:rPr>
          <w:rFonts w:cs="Calibri Light"/>
        </w:rPr>
        <w:t xml:space="preserve"> and previously in various iterations of the Rural Development Programme and in informal and formal </w:t>
      </w:r>
      <w:r w:rsidRPr="00214FEA">
        <w:rPr>
          <w:rFonts w:cs="Calibri Light"/>
        </w:rPr>
        <w:t xml:space="preserve">stakeholder and oversight committees </w:t>
      </w:r>
      <w:r w:rsidRPr="00214FEA">
        <w:rPr>
          <w:rFonts w:cs="Calibri Light"/>
        </w:rPr>
        <w:t xml:space="preserve">since </w:t>
      </w:r>
      <w:r w:rsidRPr="00214FEA">
        <w:rPr>
          <w:rFonts w:cs="Calibri Light"/>
        </w:rPr>
        <w:t>2013</w:t>
      </w:r>
      <w:r w:rsidRPr="00214FEA">
        <w:rPr>
          <w:rFonts w:cs="Calibri Light"/>
        </w:rPr>
        <w:t xml:space="preserve">. </w:t>
      </w:r>
      <w:r w:rsidRPr="00214FEA">
        <w:rPr>
          <w:rFonts w:cs="Calibri Light"/>
        </w:rPr>
        <w:t>The previous RDPE Programme Monitoring Committee had oversight of budgets, spend</w:t>
      </w:r>
      <w:r w:rsidRPr="00214FEA">
        <w:rPr>
          <w:rFonts w:cs="Calibri Light"/>
        </w:rPr>
        <w:t>, agri-environment agreements and delivery against key targets (</w:t>
      </w:r>
      <w:r w:rsidRPr="00214FEA">
        <w:rPr>
          <w:rFonts w:cs="Calibri Light"/>
        </w:rPr>
        <w:t xml:space="preserve">such as </w:t>
      </w:r>
      <w:r w:rsidRPr="00214FEA">
        <w:rPr>
          <w:rFonts w:cs="Calibri Light"/>
        </w:rPr>
        <w:t xml:space="preserve">area under agreement; trees planted; length of </w:t>
      </w:r>
      <w:r w:rsidRPr="00214FEA">
        <w:rPr>
          <w:rFonts w:cs="Calibri Light"/>
        </w:rPr>
        <w:t xml:space="preserve">public </w:t>
      </w:r>
      <w:r w:rsidRPr="00214FEA">
        <w:rPr>
          <w:rFonts w:cs="Calibri Light"/>
        </w:rPr>
        <w:t xml:space="preserve">access routes </w:t>
      </w:r>
      <w:r w:rsidRPr="00214FEA">
        <w:rPr>
          <w:rFonts w:cs="Calibri Light"/>
        </w:rPr>
        <w:t xml:space="preserve">opened) </w:t>
      </w:r>
      <w:r w:rsidRPr="00214FEA">
        <w:rPr>
          <w:rFonts w:cs="Calibri Light"/>
        </w:rPr>
        <w:t>as well as some limited geographical analysis</w:t>
      </w:r>
      <w:r w:rsidRPr="00214FEA">
        <w:rPr>
          <w:rFonts w:cs="Calibri Light"/>
        </w:rPr>
        <w:t>. This was presented at meetings via a dashboard of data. T</w:t>
      </w:r>
      <w:r w:rsidRPr="00214FEA">
        <w:rPr>
          <w:rFonts w:cs="Calibri Light"/>
        </w:rPr>
        <w:t>h</w:t>
      </w:r>
      <w:r w:rsidRPr="00214FEA">
        <w:rPr>
          <w:rFonts w:cs="Calibri Light"/>
        </w:rPr>
        <w:t>is was supplemented by programmed mon</w:t>
      </w:r>
      <w:r w:rsidRPr="00214FEA">
        <w:rPr>
          <w:rFonts w:cs="Calibri Light"/>
        </w:rPr>
        <w:t xml:space="preserve">itoring and evaluation of impact carried out by independent agencies such as ADAS. Post CAP and RDPE there has been much less transparency of this kind and stakeholder meetings do not receive updates of this type of information. It remains difficult therefore </w:t>
      </w:r>
      <w:r w:rsidRPr="00214FEA">
        <w:rPr>
          <w:rFonts w:cs="Calibri Light"/>
        </w:rPr>
        <w:t>to assess delivery. This is more so as the broad categ</w:t>
      </w:r>
      <w:r w:rsidRPr="00214FEA">
        <w:rPr>
          <w:rFonts w:cs="Calibri Light"/>
        </w:rPr>
        <w:t>ory of environmental sustainability isn’t well defined</w:t>
      </w:r>
      <w:r>
        <w:rPr>
          <w:rFonts w:ascii="Calibri" w:hAnsi="Calibri" w:cs="Calibri"/>
        </w:rPr>
        <w:t xml:space="preserve">. </w:t>
      </w:r>
      <w:r w:rsidRPr="00F21DE0">
        <w:rPr>
          <w:rFonts w:cs="Calibri Light"/>
        </w:rPr>
        <w:t xml:space="preserve">Assessing this is made more difficult as </w:t>
      </w:r>
      <w:r w:rsidRPr="00F21DE0">
        <w:rPr>
          <w:rFonts w:cs="Calibri Light"/>
        </w:rPr>
        <w:t>we lack analysis or indeed effective oversight of the underlying environmental objectives of ELM and how the schemes are expected to del</w:t>
      </w:r>
      <w:r w:rsidRPr="00F21DE0">
        <w:rPr>
          <w:rFonts w:cs="Calibri Light"/>
        </w:rPr>
        <w:t xml:space="preserve">iver against those objectives. </w:t>
      </w:r>
      <w:r w:rsidRPr="00F21DE0">
        <w:rPr>
          <w:rFonts w:cs="Calibri Light"/>
        </w:rPr>
        <w:t>The NAO reported in 2024 that</w:t>
      </w:r>
      <w:r>
        <w:rPr>
          <w:rFonts w:ascii="Calibri" w:hAnsi="Calibri" w:cs="Calibri"/>
        </w:rPr>
        <w:t xml:space="preserve"> “</w:t>
      </w:r>
      <w:r>
        <w:t>Programmes need specific outcome-based objectives and reporting mechanisms to track progress towards achieving them.” They commented that 16 such SMART objectives were developed or in development. These have not been shared with the wider stakeholder group and so not avail</w:t>
      </w:r>
      <w:r>
        <w:t>able to</w:t>
      </w:r>
      <w:r>
        <w:t xml:space="preserve"> regularly </w:t>
      </w:r>
      <w:r>
        <w:t>assess delivery of specific environmental objectives.</w:t>
      </w:r>
      <w:r>
        <w:rPr>
          <w:rStyle w:val="FootnoteReference"/>
        </w:rPr>
        <w:footnoteReference w:id="15"/>
      </w:r>
      <w:r>
        <w:t xml:space="preserve"> </w:t>
      </w:r>
      <w:r>
        <w:t xml:space="preserve">However we understand that Defra is now developing further analysis of </w:t>
      </w:r>
      <w:r>
        <w:t xml:space="preserve">how ELM </w:t>
      </w:r>
      <w:r>
        <w:t xml:space="preserve">will be targeted, and intends to publish this. Such work will be critical </w:t>
      </w:r>
      <w:r>
        <w:t xml:space="preserve">in our view to increasing wider public understanding of the policy and </w:t>
      </w:r>
      <w:r>
        <w:t>improving the chances of it succeeding.</w:t>
      </w:r>
      <w:r>
        <w:rPr>
          <w:rStyle w:val="FootnoteReference"/>
        </w:rPr>
        <w:footnoteReference w:id="16"/>
      </w:r>
      <w:r>
        <w:t xml:space="preserve"> </w:t>
      </w:r>
    </w:p>
    <w:p w:rsidR="002B5294" w:rsidP="00A707DE">
      <w:pPr>
        <w:rPr>
          <w:rFonts w:ascii="Calibri" w:hAnsi="Calibri" w:cs="Calibri"/>
        </w:rPr>
      </w:pPr>
      <w:r>
        <w:t>We note that, i</w:t>
      </w:r>
      <w:r>
        <w:t xml:space="preserve">n </w:t>
      </w:r>
      <w:r>
        <w:t xml:space="preserve">terms of financial sustainability, NAO </w:t>
      </w:r>
      <w:r>
        <w:t xml:space="preserve">analysis states that </w:t>
      </w:r>
      <w:r>
        <w:t>“The Programme’s grant schemes were not designed to be a like-for-like replacement of direct payments.” They report that Defra also modelled the impact</w:t>
      </w:r>
      <w:r>
        <w:t xml:space="preserve"> on </w:t>
      </w:r>
      <w:r>
        <w:t xml:space="preserve">viability </w:t>
      </w:r>
      <w:r>
        <w:t xml:space="preserve">of </w:t>
      </w:r>
      <w:r>
        <w:t xml:space="preserve">loss of direct payments </w:t>
      </w:r>
      <w:r>
        <w:t xml:space="preserve">which shows that </w:t>
      </w:r>
      <w:r>
        <w:t xml:space="preserve">– with certain caveats re market conditions and prices - </w:t>
      </w:r>
      <w:r>
        <w:t xml:space="preserve">more than one third of farms would need </w:t>
      </w:r>
      <w:r>
        <w:t>to</w:t>
      </w:r>
      <w:r>
        <w:t xml:space="preserve"> make productivity impr</w:t>
      </w:r>
      <w:r>
        <w:t>o</w:t>
      </w:r>
      <w:r>
        <w:t>vements to remain viable by 2028</w:t>
      </w:r>
      <w:r>
        <w:t xml:space="preserve"> and that grazing livestock farms – 40% of all farms in 2022 – would need to make the </w:t>
      </w:r>
      <w:r>
        <w:t>largest productivity gains to remain viable.</w:t>
      </w:r>
      <w:r>
        <w:rPr>
          <w:rStyle w:val="FootnoteReference"/>
        </w:rPr>
        <w:footnoteReference w:id="17"/>
      </w:r>
    </w:p>
    <w:p w:rsidR="002B5294" w:rsidP="00CC55BF">
      <w:pPr>
        <w:shd w:val="clear" w:color="auto" w:fill="FFFFFF"/>
        <w:spacing w:before="100" w:beforeAutospacing="1" w:after="100" w:afterAutospacing="1" w:line="240" w:lineRule="auto"/>
        <w:rPr>
          <w:rFonts w:ascii="Calibri" w:eastAsia="Times New Roman" w:hAnsi="Calibri" w:cs="Calibri"/>
          <w:b/>
          <w:bCs/>
          <w:color w:val="4D4D4D"/>
          <w:kern w:val="0"/>
          <w:lang w:eastAsia="en-GB"/>
        </w:rPr>
      </w:pPr>
    </w:p>
    <w:p w:rsidR="002B5294" w:rsidP="00CC55BF">
      <w:pPr>
        <w:shd w:val="clear" w:color="auto" w:fill="FFFFFF"/>
        <w:spacing w:before="100" w:beforeAutospacing="1" w:after="100" w:afterAutospacing="1" w:line="240" w:lineRule="auto"/>
        <w:rPr>
          <w:rFonts w:ascii="Calibri" w:eastAsia="Times New Roman" w:hAnsi="Calibri" w:cs="Calibri"/>
          <w:b/>
          <w:bCs/>
          <w:color w:val="4D4D4D"/>
          <w:kern w:val="0"/>
          <w:lang w:eastAsia="en-GB"/>
        </w:rPr>
      </w:pPr>
    </w:p>
    <w:p w:rsidR="002B5294" w:rsidP="00CC55BF">
      <w:pPr>
        <w:shd w:val="clear" w:color="auto" w:fill="FFFFFF"/>
        <w:spacing w:before="100" w:beforeAutospacing="1" w:after="100" w:afterAutospacing="1" w:line="240" w:lineRule="auto"/>
        <w:rPr>
          <w:rFonts w:ascii="Calibri" w:eastAsia="Times New Roman" w:hAnsi="Calibri" w:cs="Calibri"/>
          <w:b/>
          <w:bCs/>
          <w:color w:val="4D4D4D"/>
          <w:kern w:val="0"/>
          <w:lang w:eastAsia="en-GB"/>
        </w:rPr>
      </w:pPr>
    </w:p>
    <w:p w:rsidR="002B5294" w:rsidP="00CC55BF">
      <w:pPr>
        <w:shd w:val="clear" w:color="auto" w:fill="FFFFFF"/>
        <w:spacing w:before="100" w:beforeAutospacing="1" w:after="100" w:afterAutospacing="1" w:line="240" w:lineRule="auto"/>
        <w:rPr>
          <w:rFonts w:ascii="Calibri" w:eastAsia="Times New Roman" w:hAnsi="Calibri" w:cs="Calibri"/>
          <w:b/>
          <w:bCs/>
          <w:color w:val="4D4D4D"/>
          <w:kern w:val="0"/>
          <w:lang w:eastAsia="en-GB"/>
        </w:rPr>
      </w:pPr>
    </w:p>
    <w:p w:rsidR="002B5294" w:rsidP="00CC55BF">
      <w:pPr>
        <w:shd w:val="clear" w:color="auto" w:fill="FFFFFF"/>
        <w:spacing w:before="100" w:beforeAutospacing="1" w:after="100" w:afterAutospacing="1" w:line="240" w:lineRule="auto"/>
        <w:rPr>
          <w:rFonts w:ascii="Calibri" w:eastAsia="Times New Roman" w:hAnsi="Calibri" w:cs="Calibri"/>
          <w:b/>
          <w:bCs/>
          <w:color w:val="4D4D4D"/>
          <w:kern w:val="0"/>
          <w:lang w:eastAsia="en-GB"/>
        </w:rPr>
      </w:pPr>
    </w:p>
    <w:p w:rsidR="002B5294" w:rsidP="00CC55BF">
      <w:pPr>
        <w:shd w:val="clear" w:color="auto" w:fill="FFFFFF"/>
        <w:spacing w:before="100" w:beforeAutospacing="1" w:after="100" w:afterAutospacing="1" w:line="240" w:lineRule="auto"/>
        <w:rPr>
          <w:rFonts w:ascii="Calibri" w:eastAsia="Times New Roman" w:hAnsi="Calibri" w:cs="Calibri"/>
          <w:b/>
          <w:bCs/>
          <w:color w:val="4D4D4D"/>
          <w:kern w:val="0"/>
          <w:lang w:eastAsia="en-GB"/>
        </w:rPr>
      </w:pPr>
    </w:p>
    <w:p w:rsidR="002B5294" w:rsidP="00CC55BF">
      <w:pPr>
        <w:shd w:val="clear" w:color="auto" w:fill="FFFFFF"/>
        <w:spacing w:before="100" w:beforeAutospacing="1" w:after="100" w:afterAutospacing="1" w:line="240" w:lineRule="auto"/>
        <w:rPr>
          <w:rFonts w:ascii="Calibri" w:eastAsia="Times New Roman" w:hAnsi="Calibri" w:cs="Calibri"/>
          <w:b/>
          <w:bCs/>
          <w:color w:val="4D4D4D"/>
          <w:kern w:val="0"/>
          <w:lang w:eastAsia="en-GB"/>
        </w:rPr>
      </w:pPr>
    </w:p>
    <w:p w:rsidR="002B5294" w:rsidP="00CC55BF">
      <w:pPr>
        <w:shd w:val="clear" w:color="auto" w:fill="FFFFFF"/>
        <w:spacing w:before="100" w:beforeAutospacing="1" w:after="100" w:afterAutospacing="1" w:line="240" w:lineRule="auto"/>
        <w:rPr>
          <w:rFonts w:ascii="Calibri" w:eastAsia="Times New Roman" w:hAnsi="Calibri" w:cs="Calibri"/>
          <w:b/>
          <w:bCs/>
          <w:color w:val="4D4D4D"/>
          <w:kern w:val="0"/>
          <w:lang w:eastAsia="en-GB"/>
        </w:rPr>
      </w:pPr>
    </w:p>
    <w:p w:rsidR="002B5294">
      <w:pPr>
        <w:rPr>
          <w:rFonts w:ascii="Calibri" w:eastAsia="Times New Roman" w:hAnsi="Calibri" w:cs="Calibri"/>
          <w:b/>
          <w:bCs/>
          <w:color w:val="4D4D4D"/>
          <w:kern w:val="0"/>
          <w:lang w:eastAsia="en-GB"/>
        </w:rPr>
      </w:pPr>
      <w:r>
        <w:rPr>
          <w:rFonts w:ascii="Calibri" w:eastAsia="Times New Roman" w:hAnsi="Calibri" w:cs="Calibri"/>
          <w:b/>
          <w:bCs/>
          <w:color w:val="4D4D4D"/>
          <w:kern w:val="0"/>
          <w:lang w:eastAsia="en-GB"/>
        </w:rPr>
        <w:br w:type="page"/>
      </w:r>
    </w:p>
    <w:p w:rsidR="002B5294" w:rsidRPr="00E5795E" w:rsidP="00552170">
      <w:pPr>
        <w:numPr>
          <w:ilvl w:val="0"/>
          <w:numId w:val="31"/>
        </w:numPr>
        <w:shd w:val="clear" w:color="auto" w:fill="FFFFFF"/>
        <w:spacing w:before="100" w:beforeAutospacing="1" w:after="100" w:afterAutospacing="1" w:line="240" w:lineRule="auto"/>
        <w:rPr>
          <w:rFonts w:eastAsia="Times New Roman" w:cs="Calibri Light"/>
          <w:b/>
          <w:bCs/>
          <w:color w:val="4D4D4D"/>
          <w:kern w:val="0"/>
          <w:lang w:eastAsia="en-GB"/>
        </w:rPr>
      </w:pPr>
      <w:r>
        <w:rPr>
          <w:rFonts w:ascii="Calibri" w:eastAsia="Times New Roman" w:hAnsi="Calibri" w:cs="Calibri"/>
          <w:b/>
          <w:bCs/>
          <w:color w:val="4D4D4D"/>
          <w:kern w:val="0"/>
          <w:lang w:eastAsia="en-GB"/>
        </w:rPr>
        <w:t>H</w:t>
      </w:r>
      <w:r w:rsidRPr="00552170">
        <w:rPr>
          <w:rFonts w:ascii="Calibri" w:eastAsia="Times New Roman" w:hAnsi="Calibri" w:cs="Calibri"/>
          <w:b/>
          <w:bCs/>
          <w:color w:val="4D4D4D"/>
          <w:kern w:val="0"/>
          <w:lang w:eastAsia="en-GB"/>
        </w:rPr>
        <w:t xml:space="preserve">ow do legal protections for uplands areas (including designation as a National Park or Area of Outstanding Natural Beauty / Protected Landscape, and designations such as Site of Special Scientific Interest, or Special Area of Conservation) impact decision-making, </w:t>
      </w:r>
      <w:r w:rsidRPr="00E5795E">
        <w:rPr>
          <w:rFonts w:eastAsia="Times New Roman" w:cs="Calibri Light"/>
          <w:b/>
          <w:bCs/>
          <w:color w:val="4D4D4D"/>
          <w:kern w:val="0"/>
          <w:lang w:eastAsia="en-GB"/>
        </w:rPr>
        <w:t>land management, and outcomes?</w:t>
      </w:r>
    </w:p>
    <w:p w:rsidR="002B5294" w:rsidRPr="00E5795E" w:rsidP="00E71D4D">
      <w:pPr>
        <w:rPr>
          <w:rFonts w:cs="Calibri Light"/>
        </w:rPr>
      </w:pPr>
      <w:r w:rsidRPr="00E5795E">
        <w:rPr>
          <w:rFonts w:cs="Calibri Light"/>
        </w:rPr>
        <w:t xml:space="preserve">Protected landscape </w:t>
      </w:r>
      <w:r>
        <w:rPr>
          <w:rFonts w:cs="Calibri Light"/>
        </w:rPr>
        <w:t xml:space="preserve">(PL) </w:t>
      </w:r>
      <w:r w:rsidRPr="00E5795E">
        <w:rPr>
          <w:rFonts w:cs="Calibri Light"/>
        </w:rPr>
        <w:t xml:space="preserve">designations are extremely important for </w:t>
      </w:r>
      <w:r w:rsidRPr="00E5795E">
        <w:rPr>
          <w:rFonts w:cs="Calibri Light"/>
        </w:rPr>
        <w:t xml:space="preserve">maintaining the character and special qualities of such areas for the long term, for future generations but also for </w:t>
      </w:r>
      <w:r w:rsidRPr="00E5795E">
        <w:rPr>
          <w:rFonts w:cs="Calibri Light"/>
        </w:rPr>
        <w:t xml:space="preserve">social, environmental and economic benefits for those who live there and those who visit. </w:t>
      </w:r>
    </w:p>
    <w:p w:rsidR="002B5294" w:rsidRPr="00E5795E" w:rsidP="005C6ECF">
      <w:pPr>
        <w:rPr>
          <w:rFonts w:cs="Calibri Light"/>
        </w:rPr>
      </w:pPr>
      <w:r w:rsidRPr="00E5795E">
        <w:rPr>
          <w:rFonts w:cs="Calibri Light"/>
        </w:rPr>
        <w:t xml:space="preserve">Although PL status confers planning powers on </w:t>
      </w:r>
      <w:r>
        <w:rPr>
          <w:rFonts w:cs="Calibri Light"/>
        </w:rPr>
        <w:t>national park authoritie</w:t>
      </w:r>
      <w:r w:rsidRPr="00E5795E">
        <w:rPr>
          <w:rFonts w:cs="Calibri Light"/>
        </w:rPr>
        <w:t>s</w:t>
      </w:r>
      <w:r>
        <w:rPr>
          <w:rFonts w:cs="Calibri Light"/>
        </w:rPr>
        <w:t xml:space="preserve"> (NPAs)</w:t>
      </w:r>
      <w:r w:rsidRPr="00E5795E">
        <w:rPr>
          <w:rFonts w:cs="Calibri Light"/>
        </w:rPr>
        <w:t>, or responsibility for National Landscapes to one or more Local Authorities, it does not</w:t>
      </w:r>
      <w:r w:rsidRPr="00E5795E">
        <w:rPr>
          <w:rFonts w:cs="Calibri Light"/>
        </w:rPr>
        <w:t xml:space="preserve"> </w:t>
      </w:r>
      <w:r w:rsidRPr="00E5795E">
        <w:rPr>
          <w:rFonts w:cs="Calibri Light"/>
        </w:rPr>
        <w:t>enable them to directly influence land management in those areas.</w:t>
      </w:r>
      <w:r w:rsidRPr="00E5795E">
        <w:rPr>
          <w:rFonts w:cs="Calibri Light"/>
        </w:rPr>
        <w:t xml:space="preserve"> NPAs do develop </w:t>
      </w:r>
      <w:r w:rsidRPr="00E5795E">
        <w:rPr>
          <w:rFonts w:eastAsia="Times New Roman" w:cs="Calibri Light"/>
          <w:kern w:val="0"/>
        </w:rPr>
        <w:t>National Park Management Plans which enable a clear focus on the special qualities of the NPA. Although they do not receive direct funding for implementation, they provide a framework for partnership working to improve environmental quality.</w:t>
      </w:r>
      <w:r w:rsidRPr="00E5795E">
        <w:rPr>
          <w:rFonts w:cs="Calibri Light"/>
        </w:rPr>
        <w:t xml:space="preserve"> </w:t>
      </w:r>
      <w:r w:rsidRPr="00E5795E">
        <w:rPr>
          <w:rFonts w:cs="Calibri Light"/>
        </w:rPr>
        <w:t xml:space="preserve">NPAs </w:t>
      </w:r>
      <w:r w:rsidRPr="00E5795E">
        <w:rPr>
          <w:rFonts w:cs="Calibri Light"/>
        </w:rPr>
        <w:t>also lack the budget to implement management plans and do not currently have powers or respon</w:t>
      </w:r>
      <w:r w:rsidRPr="00E5795E">
        <w:rPr>
          <w:rFonts w:cs="Calibri Light"/>
        </w:rPr>
        <w:t>sibility for shaping other public investment in those areas such as ELM or Biodiversity Net Gain funding. A</w:t>
      </w:r>
      <w:r>
        <w:rPr>
          <w:rFonts w:cs="Calibri Light"/>
        </w:rPr>
        <w:t xml:space="preserve"> welcome</w:t>
      </w:r>
      <w:r w:rsidRPr="00E5795E">
        <w:rPr>
          <w:rFonts w:cs="Calibri Light"/>
        </w:rPr>
        <w:t xml:space="preserve"> exception is the FIPL programme where funding is administered by PLs enabling capital grants to projects for nature, climate, biodiversity but also cultural, landscape, heritage and laced based local food initiati</w:t>
      </w:r>
      <w:r w:rsidRPr="00E5795E">
        <w:rPr>
          <w:rFonts w:cs="Calibri Light"/>
        </w:rPr>
        <w:t xml:space="preserve">ves to </w:t>
      </w:r>
      <w:r w:rsidRPr="00E5795E">
        <w:rPr>
          <w:rFonts w:cs="Calibri Light"/>
        </w:rPr>
        <w:t>be supported.</w:t>
      </w:r>
      <w:r>
        <w:rPr>
          <w:rStyle w:val="FootnoteReference"/>
          <w:rFonts w:cs="Calibri Light"/>
        </w:rPr>
        <w:footnoteReference w:id="18"/>
      </w:r>
      <w:r w:rsidRPr="00E5795E">
        <w:rPr>
          <w:rFonts w:cs="Calibri Light"/>
        </w:rPr>
        <w:t xml:space="preserve"> </w:t>
      </w:r>
      <w:r w:rsidRPr="00E5795E">
        <w:rPr>
          <w:rFonts w:eastAsia="Times New Roman" w:cs="Calibri Light"/>
          <w:kern w:val="0"/>
        </w:rPr>
        <w:t xml:space="preserve">FIPL funding has proved successful: we understand it has been well received by farmers helped by local administration and efficient quick payments. Initially set up to run until 2026 and now extended to 2029, lack of long er term certainly is a problem. </w:t>
      </w:r>
      <w:r>
        <w:rPr>
          <w:rFonts w:eastAsia="Times New Roman" w:cs="Calibri Light"/>
          <w:kern w:val="0"/>
        </w:rPr>
        <w:t>Also, i</w:t>
      </w:r>
      <w:r w:rsidRPr="00E5795E">
        <w:rPr>
          <w:rFonts w:eastAsia="Times New Roman" w:cs="Calibri Light"/>
          <w:kern w:val="0"/>
        </w:rPr>
        <w:t xml:space="preserve">t does not </w:t>
      </w:r>
      <w:r>
        <w:rPr>
          <w:rFonts w:eastAsia="Times New Roman" w:cs="Calibri Light"/>
          <w:kern w:val="0"/>
        </w:rPr>
        <w:t>fund PLs to offer</w:t>
      </w:r>
      <w:r w:rsidRPr="00E5795E">
        <w:rPr>
          <w:rFonts w:eastAsia="Times New Roman" w:cs="Calibri Light"/>
          <w:kern w:val="0"/>
        </w:rPr>
        <w:t xml:space="preserve"> revenue </w:t>
      </w:r>
      <w:r w:rsidRPr="00E5795E">
        <w:rPr>
          <w:rFonts w:eastAsia="Times New Roman" w:cs="Calibri Light"/>
          <w:kern w:val="0"/>
        </w:rPr>
        <w:t>payments</w:t>
      </w:r>
      <w:r w:rsidRPr="00E5795E">
        <w:rPr>
          <w:rFonts w:eastAsia="Times New Roman" w:cs="Calibri Light"/>
          <w:kern w:val="0"/>
        </w:rPr>
        <w:t xml:space="preserve"> to enable </w:t>
      </w:r>
      <w:r>
        <w:rPr>
          <w:rFonts w:eastAsia="Times New Roman" w:cs="Calibri Light"/>
          <w:kern w:val="0"/>
        </w:rPr>
        <w:t xml:space="preserve">them </w:t>
      </w:r>
      <w:r w:rsidRPr="00E5795E">
        <w:rPr>
          <w:rFonts w:eastAsia="Times New Roman" w:cs="Calibri Light"/>
          <w:kern w:val="0"/>
        </w:rPr>
        <w:t xml:space="preserve"> to support long term changes</w:t>
      </w:r>
      <w:r w:rsidRPr="00E5795E">
        <w:rPr>
          <w:rFonts w:eastAsia="Times New Roman" w:cs="Calibri Light"/>
          <w:kern w:val="0"/>
        </w:rPr>
        <w:t xml:space="preserve"> </w:t>
      </w:r>
      <w:r w:rsidRPr="00E5795E">
        <w:rPr>
          <w:rFonts w:eastAsia="Times New Roman" w:cs="Calibri Light"/>
          <w:kern w:val="0"/>
        </w:rPr>
        <w:t>o</w:t>
      </w:r>
      <w:r w:rsidRPr="00E5795E">
        <w:rPr>
          <w:rFonts w:eastAsia="Times New Roman" w:cs="Calibri Light"/>
          <w:kern w:val="0"/>
        </w:rPr>
        <w:t>f</w:t>
      </w:r>
      <w:r w:rsidRPr="00E5795E">
        <w:rPr>
          <w:rFonts w:eastAsia="Times New Roman" w:cs="Calibri Light"/>
          <w:kern w:val="0"/>
        </w:rPr>
        <w:t xml:space="preserve"> land management. </w:t>
      </w:r>
    </w:p>
    <w:p w:rsidR="002B5294" w:rsidRPr="00E5795E" w:rsidP="005C6ECF">
      <w:pPr>
        <w:rPr>
          <w:rFonts w:cs="Calibri Light"/>
        </w:rPr>
      </w:pPr>
      <w:r>
        <w:rPr>
          <w:rFonts w:cs="Calibri Light"/>
        </w:rPr>
        <w:t xml:space="preserve">Although </w:t>
      </w:r>
      <w:r w:rsidRPr="00E5795E">
        <w:rPr>
          <w:rFonts w:cs="Calibri Light"/>
        </w:rPr>
        <w:t>SSSI and SAC status do inevitably affect land management</w:t>
      </w:r>
      <w:r>
        <w:rPr>
          <w:rFonts w:cs="Calibri Light"/>
        </w:rPr>
        <w:t xml:space="preserve">, PL status does not confer any priority on </w:t>
      </w:r>
      <w:r>
        <w:rPr>
          <w:rFonts w:cs="Calibri Light"/>
        </w:rPr>
        <w:t>applications for ELM schemes as far as we understand</w:t>
      </w:r>
      <w:r w:rsidRPr="00E5795E">
        <w:rPr>
          <w:rFonts w:cs="Calibri Light"/>
        </w:rPr>
        <w:t xml:space="preserve">, </w:t>
      </w:r>
      <w:r w:rsidRPr="00E5795E">
        <w:rPr>
          <w:rFonts w:cs="Calibri Light"/>
        </w:rPr>
        <w:t xml:space="preserve">despite large tracts of uplands being so designated, such areas remain in competition with others under </w:t>
      </w:r>
      <w:r w:rsidRPr="00E5795E">
        <w:rPr>
          <w:rFonts w:cs="Calibri Light"/>
        </w:rPr>
        <w:t xml:space="preserve">nationally administered </w:t>
      </w:r>
      <w:r w:rsidRPr="00E5795E">
        <w:rPr>
          <w:rFonts w:cs="Calibri Light"/>
        </w:rPr>
        <w:t xml:space="preserve">ELM schemes for a </w:t>
      </w:r>
      <w:r>
        <w:rPr>
          <w:rFonts w:cs="Calibri Light"/>
        </w:rPr>
        <w:t xml:space="preserve">relatively </w:t>
      </w:r>
      <w:r w:rsidRPr="00E5795E">
        <w:rPr>
          <w:rFonts w:cs="Calibri Light"/>
        </w:rPr>
        <w:t xml:space="preserve">constrained budget.   </w:t>
      </w:r>
    </w:p>
    <w:p w:rsidR="002B5294" w:rsidRPr="00E5795E" w:rsidP="00E71D4D">
      <w:pPr>
        <w:rPr>
          <w:rFonts w:cs="Calibri Light"/>
        </w:rPr>
      </w:pPr>
      <w:r w:rsidRPr="00E5795E">
        <w:rPr>
          <w:rFonts w:cs="Calibri Light"/>
        </w:rPr>
        <w:t xml:space="preserve">Planning policy and process has a fundamental role in </w:t>
      </w:r>
      <w:r w:rsidRPr="00E5795E">
        <w:rPr>
          <w:rFonts w:cs="Calibri Light"/>
        </w:rPr>
        <w:t xml:space="preserve">balancing different pressures in relation to those qualities and characteristics and reflecting their sensitivity to change in plan and decision making. </w:t>
      </w:r>
      <w:r w:rsidRPr="00E5795E">
        <w:rPr>
          <w:rFonts w:cs="Calibri Light"/>
        </w:rPr>
        <w:t xml:space="preserve">It enables NPAs as statutory planning authorities to place great weight on landscape, nature and heritage in their application of polices and development management. These aspects are </w:t>
      </w:r>
      <w:r w:rsidRPr="00E5795E">
        <w:rPr>
          <w:rFonts w:cs="Calibri Light"/>
        </w:rPr>
        <w:t>highly significant attractors in n</w:t>
      </w:r>
      <w:r w:rsidRPr="00E5795E">
        <w:rPr>
          <w:rFonts w:cs="Calibri Light"/>
        </w:rPr>
        <w:t xml:space="preserve">ational parks and national landscapes </w:t>
      </w:r>
      <w:r w:rsidRPr="00E5795E">
        <w:rPr>
          <w:rFonts w:cs="Calibri Light"/>
        </w:rPr>
        <w:t xml:space="preserve">for attracting visitors and driving </w:t>
      </w:r>
      <w:r w:rsidRPr="00E5795E">
        <w:rPr>
          <w:rFonts w:cs="Calibri Light"/>
        </w:rPr>
        <w:t xml:space="preserve">the tourist economy and visitors </w:t>
      </w:r>
      <w:r w:rsidRPr="00E5795E">
        <w:rPr>
          <w:rFonts w:cs="Calibri Light"/>
        </w:rPr>
        <w:t xml:space="preserve">who </w:t>
      </w:r>
      <w:r w:rsidRPr="00E5795E">
        <w:rPr>
          <w:rFonts w:cs="Calibri Light"/>
        </w:rPr>
        <w:t xml:space="preserve">bring vital economic activity </w:t>
      </w:r>
      <w:r w:rsidRPr="00E5795E">
        <w:rPr>
          <w:rFonts w:cs="Calibri Light"/>
        </w:rPr>
        <w:t>to those areas and business opportunities including for farmers. Planning process is essential to enable evidence</w:t>
      </w:r>
      <w:r w:rsidRPr="00E5795E">
        <w:rPr>
          <w:rFonts w:cs="Calibri Light"/>
        </w:rPr>
        <w:t>-</w:t>
      </w:r>
      <w:r w:rsidRPr="00E5795E">
        <w:rPr>
          <w:rFonts w:cs="Calibri Light"/>
        </w:rPr>
        <w:t>based integration of different demands</w:t>
      </w:r>
      <w:r w:rsidRPr="00E5795E">
        <w:rPr>
          <w:rFonts w:cs="Calibri Light"/>
        </w:rPr>
        <w:t xml:space="preserve"> </w:t>
      </w:r>
      <w:r w:rsidRPr="00E5795E">
        <w:rPr>
          <w:rFonts w:cs="Calibri Light"/>
        </w:rPr>
        <w:t xml:space="preserve">– and to deliver social, economic and environmentally sustainable development - </w:t>
      </w:r>
      <w:r w:rsidRPr="00E5795E">
        <w:rPr>
          <w:rFonts w:cs="Calibri Light"/>
        </w:rPr>
        <w:t>managed by locally and democratically accountable representatives</w:t>
      </w:r>
      <w:r w:rsidRPr="00E5795E">
        <w:rPr>
          <w:rFonts w:cs="Calibri Light"/>
        </w:rPr>
        <w:t xml:space="preserve">. </w:t>
      </w:r>
      <w:r w:rsidRPr="00E5795E">
        <w:rPr>
          <w:rFonts w:cs="Calibri Light"/>
        </w:rPr>
        <w:t xml:space="preserve">Although individual businesses may chafe at restrictions imposed by planning or </w:t>
      </w:r>
      <w:r w:rsidRPr="00E5795E">
        <w:rPr>
          <w:rFonts w:cs="Calibri Light"/>
        </w:rPr>
        <w:t>complexities and costs of process, planning in PLs represents a vital check on individual vested interests overriding the collective</w:t>
      </w:r>
      <w:r w:rsidRPr="00E5795E">
        <w:rPr>
          <w:rFonts w:cs="Calibri Light"/>
        </w:rPr>
        <w:t xml:space="preserve"> interests of the wider community both within and beyond its boundaries.  </w:t>
      </w:r>
      <w:r w:rsidRPr="00E5795E">
        <w:rPr>
          <w:rFonts w:cs="Calibri Light"/>
        </w:rPr>
        <w:t xml:space="preserve">An important example is the provision of housing. </w:t>
      </w:r>
      <w:r w:rsidRPr="00E5795E">
        <w:rPr>
          <w:rFonts w:cs="Calibri Light"/>
        </w:rPr>
        <w:t xml:space="preserve">CPRE supports the provision of affordable housing in these areas </w:t>
      </w:r>
      <w:r w:rsidRPr="00E5795E">
        <w:rPr>
          <w:rFonts w:cs="Calibri Light"/>
        </w:rPr>
        <w:t xml:space="preserve">through for example exception sites but ones that can be maintained for use by the community in perpetuity and can support homes for key workers and </w:t>
      </w:r>
      <w:r w:rsidRPr="00E5795E">
        <w:rPr>
          <w:rFonts w:cs="Calibri Light"/>
        </w:rPr>
        <w:t>local people. Planning of necessity should have the powers to limit the development of market</w:t>
      </w:r>
      <w:r w:rsidRPr="00E5795E">
        <w:rPr>
          <w:rFonts w:cs="Calibri Light"/>
        </w:rPr>
        <w:t>-</w:t>
      </w:r>
      <w:r w:rsidRPr="00E5795E">
        <w:rPr>
          <w:rFonts w:cs="Calibri Light"/>
        </w:rPr>
        <w:t>based housing without control over how this supports social</w:t>
      </w:r>
      <w:r w:rsidRPr="00E5795E">
        <w:rPr>
          <w:rFonts w:cs="Calibri Light"/>
        </w:rPr>
        <w:t>ly</w:t>
      </w:r>
      <w:r w:rsidRPr="00E5795E">
        <w:rPr>
          <w:rFonts w:cs="Calibri Light"/>
        </w:rPr>
        <w:t xml:space="preserve"> sustai</w:t>
      </w:r>
      <w:r w:rsidRPr="00E5795E">
        <w:rPr>
          <w:rFonts w:cs="Calibri Light"/>
        </w:rPr>
        <w:t>nable commun</w:t>
      </w:r>
      <w:r w:rsidRPr="00E5795E">
        <w:rPr>
          <w:rFonts w:cs="Calibri Light"/>
        </w:rPr>
        <w:t>ities in the area. L</w:t>
      </w:r>
      <w:r>
        <w:rPr>
          <w:rFonts w:cs="Calibri Light"/>
        </w:rPr>
        <w:t xml:space="preserve">ocal planning authorities </w:t>
      </w:r>
      <w:r w:rsidRPr="00E5795E">
        <w:rPr>
          <w:rFonts w:cs="Calibri Light"/>
        </w:rPr>
        <w:t>should be able to cap for example change of house use to second home or airBnB or holiday homes,</w:t>
      </w:r>
      <w:r w:rsidRPr="00E5795E">
        <w:rPr>
          <w:rFonts w:cs="Calibri Light"/>
        </w:rPr>
        <w:t xml:space="preserve"> </w:t>
      </w:r>
      <w:r w:rsidRPr="00E5795E">
        <w:rPr>
          <w:rFonts w:cs="Calibri Light"/>
        </w:rPr>
        <w:t xml:space="preserve">but </w:t>
      </w:r>
      <w:r>
        <w:rPr>
          <w:rFonts w:cs="Calibri Light"/>
        </w:rPr>
        <w:t xml:space="preserve">this </w:t>
      </w:r>
      <w:r w:rsidRPr="00E5795E">
        <w:rPr>
          <w:rFonts w:cs="Calibri Light"/>
        </w:rPr>
        <w:t>requires a licensing system to be in place to monitor</w:t>
      </w:r>
      <w:r w:rsidRPr="00E5795E">
        <w:rPr>
          <w:rFonts w:cs="Calibri Light"/>
        </w:rPr>
        <w:t xml:space="preserve"> current usage</w:t>
      </w:r>
      <w:r>
        <w:rPr>
          <w:rFonts w:cs="Calibri Light"/>
        </w:rPr>
        <w:t xml:space="preserve">, as well as </w:t>
      </w:r>
      <w:r>
        <w:rPr>
          <w:rFonts w:cs="Calibri Light"/>
        </w:rPr>
        <w:t>support from other mechanisms such as taxation,</w:t>
      </w:r>
      <w:r w:rsidRPr="00E5795E">
        <w:rPr>
          <w:rFonts w:cs="Calibri Light"/>
        </w:rPr>
        <w:t xml:space="preserve"> </w:t>
      </w:r>
      <w:r w:rsidRPr="00E5795E">
        <w:rPr>
          <w:rFonts w:cs="Calibri Light"/>
        </w:rPr>
        <w:t xml:space="preserve">to enable any policy to be effective. </w:t>
      </w:r>
    </w:p>
    <w:p w:rsidR="002B5294" w:rsidRPr="00617874" w:rsidP="00FC0809">
      <w:pPr>
        <w:numPr>
          <w:ilvl w:val="0"/>
          <w:numId w:val="31"/>
        </w:numPr>
        <w:shd w:val="clear" w:color="auto" w:fill="FFFFFF"/>
        <w:spacing w:before="100" w:beforeAutospacing="1" w:after="100" w:afterAutospacing="1" w:line="240" w:lineRule="auto"/>
        <w:rPr>
          <w:rFonts w:ascii="Calibri" w:eastAsia="Times New Roman" w:hAnsi="Calibri" w:cs="Calibri"/>
          <w:color w:val="4D4D4D"/>
          <w:kern w:val="0"/>
          <w:lang w:eastAsia="en-GB"/>
        </w:rPr>
      </w:pPr>
      <w:r w:rsidRPr="00617874">
        <w:rPr>
          <w:rFonts w:ascii="Calibri" w:eastAsia="Times New Roman" w:hAnsi="Calibri" w:cs="Calibri"/>
          <w:b/>
          <w:bCs/>
          <w:color w:val="4D4D4D"/>
          <w:kern w:val="0"/>
          <w:lang w:eastAsia="en-GB"/>
        </w:rPr>
        <w:t xml:space="preserve">What improvements are needed in land use data, mapping, and modelling to support effective decision-making in the uplands? </w:t>
      </w:r>
    </w:p>
    <w:p w:rsidR="002B5294" w:rsidRPr="00D27818" w:rsidP="00D27818">
      <w:pPr>
        <w:shd w:val="clear" w:color="auto" w:fill="FFFFFF"/>
        <w:spacing w:before="100" w:beforeAutospacing="1" w:after="100" w:afterAutospacing="1" w:line="240" w:lineRule="auto"/>
        <w:rPr>
          <w:rFonts w:eastAsia="Times New Roman" w:cs="Calibri Light"/>
          <w:color w:val="4D4D4D"/>
          <w:kern w:val="0"/>
          <w:lang w:eastAsia="en-GB"/>
        </w:rPr>
      </w:pPr>
      <w:r w:rsidRPr="00D27818">
        <w:rPr>
          <w:rFonts w:eastAsia="Times New Roman" w:cs="Calibri Light"/>
          <w:color w:val="4D4D4D"/>
          <w:kern w:val="0"/>
          <w:lang w:eastAsia="en-GB"/>
        </w:rPr>
        <w:t xml:space="preserve">We note two broad aspects in which data for decision making </w:t>
      </w:r>
      <w:r>
        <w:rPr>
          <w:rFonts w:eastAsia="Times New Roman" w:cs="Calibri Light"/>
          <w:color w:val="4D4D4D"/>
          <w:kern w:val="0"/>
          <w:lang w:eastAsia="en-GB"/>
        </w:rPr>
        <w:t>can be improved</w:t>
      </w:r>
      <w:r w:rsidRPr="00D27818">
        <w:rPr>
          <w:rFonts w:eastAsia="Times New Roman" w:cs="Calibri Light"/>
          <w:color w:val="4D4D4D"/>
          <w:kern w:val="0"/>
          <w:lang w:eastAsia="en-GB"/>
        </w:rPr>
        <w:t>:</w:t>
      </w:r>
    </w:p>
    <w:p w:rsidR="002B5294" w:rsidP="00E5795E">
      <w:pPr>
        <w:rPr>
          <w:rFonts w:eastAsia="Times New Roman" w:cs="Calibri Light"/>
          <w:color w:val="4D4D4D"/>
          <w:kern w:val="0"/>
          <w:lang w:eastAsia="en-GB"/>
        </w:rPr>
      </w:pPr>
      <w:r w:rsidRPr="00D27818">
        <w:rPr>
          <w:rFonts w:eastAsia="Times New Roman" w:cs="Calibri Light"/>
          <w:color w:val="4D4D4D"/>
          <w:kern w:val="0"/>
          <w:lang w:eastAsia="en-GB"/>
        </w:rPr>
        <w:t>i</w:t>
      </w:r>
      <w:r w:rsidRPr="00402A76">
        <w:rPr>
          <w:rFonts w:eastAsia="Times New Roman" w:cs="Calibri Light"/>
          <w:b/>
          <w:bCs/>
          <w:color w:val="4D4D4D"/>
          <w:kern w:val="0"/>
          <w:lang w:eastAsia="en-GB"/>
        </w:rPr>
        <w:t xml:space="preserve">) </w:t>
      </w:r>
      <w:r w:rsidRPr="00402A76">
        <w:rPr>
          <w:rFonts w:eastAsia="Times New Roman" w:cs="Calibri Light"/>
          <w:b/>
          <w:bCs/>
          <w:color w:val="4D4D4D"/>
          <w:kern w:val="0"/>
          <w:lang w:eastAsia="en-GB"/>
        </w:rPr>
        <w:t>ELM scheme design for the S</w:t>
      </w:r>
      <w:r w:rsidRPr="00402A76">
        <w:rPr>
          <w:rFonts w:eastAsia="Times New Roman" w:cs="Calibri Light"/>
          <w:b/>
          <w:bCs/>
          <w:color w:val="4D4D4D"/>
          <w:kern w:val="0"/>
          <w:lang w:eastAsia="en-GB"/>
        </w:rPr>
        <w:t>ustainable Farming Incentive (SFI)</w:t>
      </w:r>
      <w:r>
        <w:rPr>
          <w:rFonts w:eastAsia="Times New Roman" w:cs="Calibri Light"/>
          <w:color w:val="4D4D4D"/>
          <w:kern w:val="0"/>
          <w:lang w:eastAsia="en-GB"/>
        </w:rPr>
        <w:t xml:space="preserve"> </w:t>
      </w:r>
    </w:p>
    <w:p w:rsidR="002B5294" w:rsidRPr="00D27818" w:rsidP="00775A03">
      <w:pPr>
        <w:rPr>
          <w:rFonts w:eastAsia="Times New Roman" w:cs="Calibri Light"/>
          <w:color w:val="4D4D4D"/>
          <w:kern w:val="0"/>
          <w:lang w:eastAsia="en-GB"/>
        </w:rPr>
      </w:pPr>
      <w:r>
        <w:rPr>
          <w:rFonts w:eastAsia="Times New Roman" w:cs="Calibri Light"/>
          <w:color w:val="4D4D4D"/>
          <w:kern w:val="0"/>
          <w:lang w:eastAsia="en-GB"/>
        </w:rPr>
        <w:t xml:space="preserve">A primary deficit in data for effective decision making in the uplands is the lack of </w:t>
      </w:r>
      <w:r>
        <w:rPr>
          <w:rFonts w:eastAsia="Times New Roman" w:cs="Calibri Light"/>
          <w:color w:val="4D4D4D"/>
          <w:kern w:val="0"/>
          <w:lang w:eastAsia="en-GB"/>
        </w:rPr>
        <w:t xml:space="preserve">a baseline natural capital assessment of upland farm holdings and ongoing monitoring and evaluation of change against that baseline to assess improvement or further deterioration. </w:t>
      </w:r>
      <w:r>
        <w:rPr>
          <w:rFonts w:eastAsia="Times New Roman" w:cs="Calibri Light"/>
          <w:color w:val="4D4D4D"/>
          <w:kern w:val="0"/>
          <w:lang w:eastAsia="en-GB"/>
        </w:rPr>
        <w:t xml:space="preserve">This we believe still needs to be remedied in </w:t>
      </w:r>
      <w:r>
        <w:rPr>
          <w:rFonts w:eastAsia="Times New Roman" w:cs="Calibri Light"/>
          <w:color w:val="4D4D4D"/>
          <w:kern w:val="0"/>
          <w:lang w:eastAsia="en-GB"/>
        </w:rPr>
        <w:t xml:space="preserve">data development to both track change over time but also enable an overarching assessment to be made at a whole farm holding level of environmental opportunities on the holding. </w:t>
      </w:r>
      <w:r w:rsidRPr="00D27818">
        <w:rPr>
          <w:rFonts w:eastAsia="Times New Roman" w:cs="Calibri Light"/>
          <w:color w:val="4D4D4D"/>
          <w:kern w:val="0"/>
          <w:lang w:eastAsia="en-GB"/>
        </w:rPr>
        <w:t>Thi</w:t>
      </w:r>
      <w:r>
        <w:rPr>
          <w:rFonts w:eastAsia="Times New Roman" w:cs="Calibri Light"/>
          <w:color w:val="4D4D4D"/>
          <w:kern w:val="0"/>
          <w:lang w:eastAsia="en-GB"/>
        </w:rPr>
        <w:t xml:space="preserve">e lack of such a baseline assessment also </w:t>
      </w:r>
      <w:r w:rsidRPr="00D27818">
        <w:rPr>
          <w:rFonts w:eastAsia="Times New Roman" w:cs="Calibri Light"/>
          <w:color w:val="4D4D4D"/>
          <w:kern w:val="0"/>
          <w:lang w:eastAsia="en-GB"/>
        </w:rPr>
        <w:t xml:space="preserve">means </w:t>
      </w:r>
      <w:r>
        <w:rPr>
          <w:rFonts w:eastAsia="Times New Roman" w:cs="Calibri Light"/>
          <w:color w:val="4D4D4D"/>
          <w:kern w:val="0"/>
          <w:lang w:eastAsia="en-GB"/>
        </w:rPr>
        <w:t xml:space="preserve">the SFI scheme </w:t>
      </w:r>
      <w:r w:rsidRPr="00D27818">
        <w:rPr>
          <w:rFonts w:eastAsia="Times New Roman" w:cs="Calibri Light"/>
          <w:color w:val="4D4D4D"/>
          <w:kern w:val="0"/>
          <w:lang w:eastAsia="en-GB"/>
        </w:rPr>
        <w:t>lacked the means to assess change of state</w:t>
      </w:r>
      <w:r w:rsidRPr="00D27818">
        <w:rPr>
          <w:rFonts w:eastAsia="Times New Roman" w:cs="Calibri Light"/>
          <w:color w:val="4D4D4D"/>
          <w:kern w:val="0"/>
          <w:lang w:eastAsia="en-GB"/>
        </w:rPr>
        <w:t xml:space="preserve"> over time (longitudinally) and to pay for outputs from changes to land management. Instead, payment has been for land management actions and based on associated costs</w:t>
      </w:r>
      <w:r>
        <w:rPr>
          <w:rFonts w:eastAsia="Times New Roman" w:cs="Calibri Light"/>
          <w:color w:val="4D4D4D"/>
          <w:kern w:val="0"/>
          <w:lang w:eastAsia="en-GB"/>
        </w:rPr>
        <w:t xml:space="preserve">/income foregone with some adjustment for </w:t>
      </w:r>
      <w:r w:rsidRPr="00D27818">
        <w:rPr>
          <w:rFonts w:eastAsia="Times New Roman" w:cs="Calibri Light"/>
          <w:color w:val="4D4D4D"/>
          <w:kern w:val="0"/>
          <w:lang w:eastAsia="en-GB"/>
        </w:rPr>
        <w:t>levels of incentives required. This has we believe constrained the scope to pay for public goods delivery via ELM</w:t>
      </w:r>
      <w:r>
        <w:rPr>
          <w:rFonts w:eastAsia="Times New Roman" w:cs="Calibri Light"/>
          <w:color w:val="4D4D4D"/>
          <w:kern w:val="0"/>
          <w:lang w:eastAsia="en-GB"/>
        </w:rPr>
        <w:t xml:space="preserve"> to the extent that the uplands deserves due to the multiple </w:t>
      </w:r>
      <w:r>
        <w:rPr>
          <w:rFonts w:eastAsia="Times New Roman" w:cs="Calibri Light"/>
          <w:color w:val="4D4D4D"/>
          <w:kern w:val="0"/>
          <w:lang w:eastAsia="en-GB"/>
        </w:rPr>
        <w:t xml:space="preserve">ES it delivers. We believe that this should have been developed at an early stage and </w:t>
      </w:r>
      <w:r w:rsidRPr="00D27818">
        <w:rPr>
          <w:rFonts w:eastAsia="Times New Roman" w:cs="Calibri Light"/>
          <w:color w:val="4D4D4D"/>
          <w:kern w:val="0"/>
          <w:lang w:eastAsia="en-GB"/>
        </w:rPr>
        <w:t>could have built on or evolved out of examp</w:t>
      </w:r>
      <w:r w:rsidRPr="00D27818">
        <w:rPr>
          <w:rFonts w:eastAsia="Times New Roman" w:cs="Calibri Light"/>
          <w:color w:val="4D4D4D"/>
          <w:kern w:val="0"/>
          <w:lang w:eastAsia="en-GB"/>
        </w:rPr>
        <w:t>les of natural capital assessments already developed elsewhere</w:t>
      </w:r>
      <w:r>
        <w:rPr>
          <w:rFonts w:eastAsia="Times New Roman" w:cs="Calibri Light"/>
          <w:color w:val="4D4D4D"/>
          <w:kern w:val="0"/>
          <w:lang w:eastAsia="en-GB"/>
        </w:rPr>
        <w:t xml:space="preserve">. </w:t>
      </w:r>
    </w:p>
    <w:p w:rsidR="002B5294" w:rsidRPr="00D27818" w:rsidP="00E5795E">
      <w:pPr>
        <w:rPr>
          <w:rFonts w:eastAsia="Times New Roman" w:cs="Calibri Light"/>
          <w:color w:val="4D4D4D"/>
          <w:kern w:val="0"/>
          <w:lang w:eastAsia="en-GB"/>
        </w:rPr>
      </w:pPr>
      <w:r>
        <w:rPr>
          <w:rFonts w:eastAsia="Times New Roman" w:cs="Calibri Light"/>
          <w:color w:val="4D4D4D"/>
          <w:kern w:val="0"/>
          <w:lang w:eastAsia="en-GB"/>
        </w:rPr>
        <w:t xml:space="preserve">We also note that some </w:t>
      </w:r>
      <w:r w:rsidRPr="00D27818">
        <w:rPr>
          <w:rFonts w:eastAsia="Times New Roman" w:cs="Calibri Light"/>
          <w:color w:val="4D4D4D"/>
          <w:kern w:val="0"/>
          <w:lang w:eastAsia="en-GB"/>
        </w:rPr>
        <w:t>SFI actions have involved assessments of baseline cond</w:t>
      </w:r>
      <w:r w:rsidRPr="00D27818">
        <w:rPr>
          <w:rFonts w:eastAsia="Times New Roman" w:cs="Calibri Light"/>
          <w:color w:val="4D4D4D"/>
          <w:kern w:val="0"/>
          <w:lang w:eastAsia="en-GB"/>
        </w:rPr>
        <w:t>i</w:t>
      </w:r>
      <w:r w:rsidRPr="00D27818">
        <w:rPr>
          <w:rFonts w:eastAsia="Times New Roman" w:cs="Calibri Light"/>
          <w:color w:val="4D4D4D"/>
          <w:kern w:val="0"/>
          <w:lang w:eastAsia="en-GB"/>
        </w:rPr>
        <w:t>tion eg soil, hedgerow and moorland assess</w:t>
      </w:r>
      <w:r w:rsidRPr="00D27818">
        <w:rPr>
          <w:rFonts w:eastAsia="Times New Roman" w:cs="Calibri Light"/>
          <w:color w:val="4D4D4D"/>
          <w:kern w:val="0"/>
          <w:lang w:eastAsia="en-GB"/>
        </w:rPr>
        <w:t>ments but were</w:t>
      </w:r>
      <w:r>
        <w:rPr>
          <w:rFonts w:eastAsia="Times New Roman" w:cs="Calibri Light"/>
          <w:color w:val="4D4D4D"/>
          <w:kern w:val="0"/>
          <w:lang w:eastAsia="en-GB"/>
        </w:rPr>
        <w:t>,</w:t>
      </w:r>
      <w:r w:rsidRPr="00D27818">
        <w:rPr>
          <w:rFonts w:eastAsia="Times New Roman" w:cs="Calibri Light"/>
          <w:color w:val="4D4D4D"/>
          <w:kern w:val="0"/>
          <w:lang w:eastAsia="en-GB"/>
        </w:rPr>
        <w:t xml:space="preserve"> </w:t>
      </w:r>
      <w:r w:rsidRPr="00D27818">
        <w:rPr>
          <w:rFonts w:eastAsia="Times New Roman" w:cs="Calibri Light"/>
          <w:color w:val="4D4D4D"/>
          <w:kern w:val="0"/>
          <w:lang w:eastAsia="en-GB"/>
        </w:rPr>
        <w:t>as far as we know</w:t>
      </w:r>
      <w:r>
        <w:rPr>
          <w:rFonts w:eastAsia="Times New Roman" w:cs="Calibri Light"/>
          <w:color w:val="4D4D4D"/>
          <w:kern w:val="0"/>
          <w:lang w:eastAsia="en-GB"/>
        </w:rPr>
        <w:t>,</w:t>
      </w:r>
      <w:r w:rsidRPr="00D27818">
        <w:rPr>
          <w:rFonts w:eastAsia="Times New Roman" w:cs="Calibri Light"/>
          <w:color w:val="4D4D4D"/>
          <w:kern w:val="0"/>
          <w:lang w:eastAsia="en-GB"/>
        </w:rPr>
        <w:t xml:space="preserve"> </w:t>
      </w:r>
      <w:r w:rsidRPr="00D27818">
        <w:rPr>
          <w:rFonts w:eastAsia="Times New Roman" w:cs="Calibri Light"/>
          <w:color w:val="4D4D4D"/>
          <w:kern w:val="0"/>
          <w:lang w:eastAsia="en-GB"/>
        </w:rPr>
        <w:t xml:space="preserve">for land manager use only. They were not used to build a shared granular picture of an aspect of the farm holding or </w:t>
      </w:r>
      <w:r w:rsidRPr="00D27818">
        <w:rPr>
          <w:rFonts w:eastAsia="Times New Roman" w:cs="Calibri Light"/>
          <w:color w:val="4D4D4D"/>
          <w:kern w:val="0"/>
          <w:lang w:eastAsia="en-GB"/>
        </w:rPr>
        <w:t xml:space="preserve">carried out as part of a </w:t>
      </w:r>
      <w:r>
        <w:rPr>
          <w:rFonts w:eastAsia="Times New Roman" w:cs="Calibri Light"/>
          <w:color w:val="4D4D4D"/>
          <w:kern w:val="0"/>
          <w:lang w:eastAsia="en-GB"/>
        </w:rPr>
        <w:t xml:space="preserve">required </w:t>
      </w:r>
      <w:r w:rsidRPr="00D27818">
        <w:rPr>
          <w:rFonts w:eastAsia="Times New Roman" w:cs="Calibri Light"/>
          <w:color w:val="4D4D4D"/>
          <w:kern w:val="0"/>
          <w:lang w:eastAsia="en-GB"/>
        </w:rPr>
        <w:t>management plan</w:t>
      </w:r>
      <w:r w:rsidRPr="00D27818">
        <w:rPr>
          <w:rFonts w:eastAsia="Times New Roman" w:cs="Calibri Light"/>
          <w:color w:val="4D4D4D"/>
          <w:kern w:val="0"/>
          <w:lang w:eastAsia="en-GB"/>
        </w:rPr>
        <w:t xml:space="preserve"> or as part of an assessment of public goods delivery</w:t>
      </w:r>
      <w:r w:rsidRPr="00D27818">
        <w:rPr>
          <w:rFonts w:eastAsia="Times New Roman" w:cs="Calibri Light"/>
          <w:color w:val="4D4D4D"/>
          <w:kern w:val="0"/>
          <w:lang w:eastAsia="en-GB"/>
        </w:rPr>
        <w:t xml:space="preserve">. </w:t>
      </w:r>
    </w:p>
    <w:p w:rsidR="002B5294" w:rsidRPr="00D27818" w:rsidP="00E5795E">
      <w:pPr>
        <w:rPr>
          <w:rFonts w:eastAsia="Times New Roman" w:cs="Calibri Light"/>
          <w:color w:val="4D4D4D"/>
          <w:kern w:val="0"/>
          <w:lang w:eastAsia="en-GB"/>
        </w:rPr>
      </w:pPr>
      <w:r w:rsidRPr="00D27818">
        <w:rPr>
          <w:rFonts w:eastAsia="Times New Roman" w:cs="Calibri Light"/>
          <w:color w:val="4D4D4D"/>
          <w:kern w:val="0"/>
          <w:lang w:eastAsia="en-GB"/>
        </w:rPr>
        <w:t>In the recent changes to SFI 2026 and cuts to actions these assessment</w:t>
      </w:r>
      <w:r w:rsidRPr="00D27818">
        <w:rPr>
          <w:rFonts w:eastAsia="Times New Roman" w:cs="Calibri Light"/>
          <w:color w:val="4D4D4D"/>
          <w:kern w:val="0"/>
          <w:lang w:eastAsia="en-GB"/>
        </w:rPr>
        <w:t>s</w:t>
      </w:r>
      <w:r w:rsidRPr="00D27818">
        <w:rPr>
          <w:rFonts w:eastAsia="Times New Roman" w:cs="Calibri Light"/>
          <w:color w:val="4D4D4D"/>
          <w:kern w:val="0"/>
          <w:lang w:eastAsia="en-GB"/>
        </w:rPr>
        <w:t xml:space="preserve"> were deemed to lack value for money, although we expect they </w:t>
      </w:r>
      <w:r w:rsidRPr="00D27818">
        <w:rPr>
          <w:rFonts w:eastAsia="Times New Roman" w:cs="Calibri Light"/>
          <w:color w:val="4D4D4D"/>
          <w:kern w:val="0"/>
          <w:lang w:eastAsia="en-GB"/>
        </w:rPr>
        <w:t>may well h</w:t>
      </w:r>
      <w:r w:rsidRPr="00D27818">
        <w:rPr>
          <w:rFonts w:eastAsia="Times New Roman" w:cs="Calibri Light"/>
          <w:color w:val="4D4D4D"/>
          <w:kern w:val="0"/>
          <w:lang w:eastAsia="en-GB"/>
        </w:rPr>
        <w:t xml:space="preserve">ave played a significant role in </w:t>
      </w:r>
      <w:r w:rsidRPr="00D27818">
        <w:rPr>
          <w:rFonts w:eastAsia="Times New Roman" w:cs="Calibri Light"/>
          <w:color w:val="4D4D4D"/>
          <w:kern w:val="0"/>
          <w:lang w:eastAsia="en-GB"/>
        </w:rPr>
        <w:t>chan</w:t>
      </w:r>
      <w:r w:rsidRPr="00D27818">
        <w:rPr>
          <w:rFonts w:eastAsia="Times New Roman" w:cs="Calibri Light"/>
          <w:color w:val="4D4D4D"/>
          <w:kern w:val="0"/>
          <w:lang w:eastAsia="en-GB"/>
        </w:rPr>
        <w:t xml:space="preserve">ging, </w:t>
      </w:r>
      <w:r w:rsidRPr="00D27818">
        <w:rPr>
          <w:rFonts w:eastAsia="Times New Roman" w:cs="Calibri Light"/>
          <w:color w:val="4D4D4D"/>
          <w:kern w:val="0"/>
          <w:lang w:eastAsia="en-GB"/>
        </w:rPr>
        <w:t xml:space="preserve">shaping and deepening farmer </w:t>
      </w:r>
      <w:r w:rsidRPr="00D27818">
        <w:rPr>
          <w:rFonts w:eastAsia="Times New Roman" w:cs="Calibri Light"/>
          <w:color w:val="4D4D4D"/>
          <w:kern w:val="0"/>
          <w:lang w:eastAsia="en-GB"/>
        </w:rPr>
        <w:t xml:space="preserve">appreciation and </w:t>
      </w:r>
      <w:r w:rsidRPr="00D27818">
        <w:rPr>
          <w:rFonts w:eastAsia="Times New Roman" w:cs="Calibri Light"/>
          <w:color w:val="4D4D4D"/>
          <w:kern w:val="0"/>
          <w:lang w:eastAsia="en-GB"/>
        </w:rPr>
        <w:t>understanding of their natural capital assets</w:t>
      </w:r>
      <w:r w:rsidRPr="00D27818">
        <w:rPr>
          <w:rFonts w:eastAsia="Times New Roman" w:cs="Calibri Light"/>
          <w:color w:val="4D4D4D"/>
          <w:kern w:val="0"/>
          <w:lang w:eastAsia="en-GB"/>
        </w:rPr>
        <w:t>,</w:t>
      </w:r>
      <w:r w:rsidRPr="00D27818">
        <w:rPr>
          <w:rFonts w:eastAsia="Times New Roman" w:cs="Calibri Light"/>
          <w:color w:val="4D4D4D"/>
          <w:kern w:val="0"/>
          <w:lang w:eastAsia="en-GB"/>
        </w:rPr>
        <w:t xml:space="preserve"> which may in turn lead to better stewardship over the long run. Since assessment was not directly linked to actions th</w:t>
      </w:r>
      <w:r>
        <w:rPr>
          <w:rFonts w:eastAsia="Times New Roman" w:cs="Calibri Light"/>
          <w:color w:val="4D4D4D"/>
          <w:kern w:val="0"/>
          <w:lang w:eastAsia="en-GB"/>
        </w:rPr>
        <w:t>e impact of assessments on farmer behav</w:t>
      </w:r>
      <w:r>
        <w:rPr>
          <w:rFonts w:eastAsia="Times New Roman" w:cs="Calibri Light"/>
          <w:color w:val="4D4D4D"/>
          <w:kern w:val="0"/>
          <w:lang w:eastAsia="en-GB"/>
        </w:rPr>
        <w:t>i</w:t>
      </w:r>
      <w:r>
        <w:rPr>
          <w:rFonts w:eastAsia="Times New Roman" w:cs="Calibri Light"/>
          <w:color w:val="4D4D4D"/>
          <w:kern w:val="0"/>
          <w:lang w:eastAsia="en-GB"/>
        </w:rPr>
        <w:t>our may</w:t>
      </w:r>
      <w:r>
        <w:rPr>
          <w:rFonts w:eastAsia="Times New Roman" w:cs="Calibri Light"/>
          <w:color w:val="4D4D4D"/>
          <w:kern w:val="0"/>
          <w:lang w:eastAsia="en-GB"/>
        </w:rPr>
        <w:t xml:space="preserve"> </w:t>
      </w:r>
      <w:r>
        <w:rPr>
          <w:rFonts w:eastAsia="Times New Roman" w:cs="Calibri Light"/>
          <w:color w:val="4D4D4D"/>
          <w:kern w:val="0"/>
          <w:lang w:eastAsia="en-GB"/>
        </w:rPr>
        <w:t xml:space="preserve">not have been tracked. In any case, stakeholders were not given access to Defra value for </w:t>
      </w:r>
      <w:r>
        <w:rPr>
          <w:rFonts w:eastAsia="Times New Roman" w:cs="Calibri Light"/>
          <w:color w:val="4D4D4D"/>
          <w:kern w:val="0"/>
          <w:lang w:eastAsia="en-GB"/>
        </w:rPr>
        <w:t>m</w:t>
      </w:r>
      <w:r>
        <w:rPr>
          <w:rFonts w:eastAsia="Times New Roman" w:cs="Calibri Light"/>
          <w:color w:val="4D4D4D"/>
          <w:kern w:val="0"/>
          <w:lang w:eastAsia="en-GB"/>
        </w:rPr>
        <w:t>oney assessment</w:t>
      </w:r>
      <w:r>
        <w:rPr>
          <w:rFonts w:eastAsia="Times New Roman" w:cs="Calibri Light"/>
          <w:color w:val="4D4D4D"/>
          <w:kern w:val="0"/>
          <w:lang w:eastAsia="en-GB"/>
        </w:rPr>
        <w:t>s used to make changes to the SFI scheme for the June/Sept</w:t>
      </w:r>
      <w:r>
        <w:rPr>
          <w:rFonts w:eastAsia="Times New Roman" w:cs="Calibri Light"/>
          <w:color w:val="4D4D4D"/>
          <w:kern w:val="0"/>
          <w:lang w:eastAsia="en-GB"/>
        </w:rPr>
        <w:t>e</w:t>
      </w:r>
      <w:r>
        <w:rPr>
          <w:rFonts w:eastAsia="Times New Roman" w:cs="Calibri Light"/>
          <w:color w:val="4D4D4D"/>
          <w:kern w:val="0"/>
          <w:lang w:eastAsia="en-GB"/>
        </w:rPr>
        <w:t>m</w:t>
      </w:r>
      <w:r>
        <w:rPr>
          <w:rFonts w:eastAsia="Times New Roman" w:cs="Calibri Light"/>
          <w:color w:val="4D4D4D"/>
          <w:kern w:val="0"/>
          <w:lang w:eastAsia="en-GB"/>
        </w:rPr>
        <w:t xml:space="preserve">ber </w:t>
      </w:r>
      <w:r>
        <w:rPr>
          <w:rFonts w:eastAsia="Times New Roman" w:cs="Calibri Light"/>
          <w:color w:val="4D4D4D"/>
          <w:kern w:val="0"/>
          <w:lang w:eastAsia="en-GB"/>
        </w:rPr>
        <w:t xml:space="preserve">application windows. </w:t>
      </w:r>
      <w:r w:rsidRPr="00D27818">
        <w:rPr>
          <w:rFonts w:eastAsia="Times New Roman" w:cs="Calibri Light"/>
          <w:color w:val="4D4D4D"/>
          <w:kern w:val="0"/>
          <w:lang w:eastAsia="en-GB"/>
        </w:rPr>
        <w:t xml:space="preserve">is hasn’t been tracked as far as we understand. </w:t>
      </w:r>
    </w:p>
    <w:p w:rsidR="002B5294" w:rsidRPr="00D27818" w:rsidP="00617874">
      <w:pPr>
        <w:rPr>
          <w:rFonts w:eastAsia="Times New Roman" w:cs="Calibri Light"/>
          <w:color w:val="4D4D4D"/>
          <w:kern w:val="0"/>
          <w:lang w:eastAsia="en-GB"/>
        </w:rPr>
      </w:pPr>
      <w:r w:rsidRPr="00402A76">
        <w:rPr>
          <w:rFonts w:eastAsia="Times New Roman" w:cs="Calibri Light"/>
          <w:b/>
          <w:bCs/>
          <w:color w:val="4D4D4D"/>
          <w:kern w:val="0"/>
          <w:lang w:eastAsia="en-GB"/>
        </w:rPr>
        <w:t xml:space="preserve">ii) </w:t>
      </w:r>
      <w:r w:rsidRPr="00402A76">
        <w:rPr>
          <w:rFonts w:eastAsia="Times New Roman" w:cs="Calibri Light"/>
          <w:b/>
          <w:bCs/>
          <w:color w:val="4D4D4D"/>
          <w:kern w:val="0"/>
          <w:lang w:eastAsia="en-GB"/>
        </w:rPr>
        <w:t xml:space="preserve">The </w:t>
      </w:r>
      <w:r w:rsidRPr="00402A76">
        <w:rPr>
          <w:rFonts w:eastAsia="Times New Roman" w:cs="Calibri Light"/>
          <w:b/>
          <w:bCs/>
          <w:color w:val="4D4D4D"/>
          <w:kern w:val="0"/>
          <w:lang w:eastAsia="en-GB"/>
        </w:rPr>
        <w:t xml:space="preserve">Defra </w:t>
      </w:r>
      <w:r w:rsidRPr="00402A76">
        <w:rPr>
          <w:rFonts w:eastAsia="Times New Roman" w:cs="Calibri Light"/>
          <w:b/>
          <w:bCs/>
          <w:color w:val="4D4D4D"/>
          <w:kern w:val="0"/>
          <w:lang w:eastAsia="en-GB"/>
        </w:rPr>
        <w:t xml:space="preserve">June </w:t>
      </w:r>
      <w:r w:rsidRPr="00402A76">
        <w:rPr>
          <w:rFonts w:eastAsia="Times New Roman" w:cs="Calibri Light"/>
          <w:b/>
          <w:bCs/>
          <w:color w:val="4D4D4D"/>
          <w:kern w:val="0"/>
          <w:lang w:eastAsia="en-GB"/>
        </w:rPr>
        <w:t xml:space="preserve">survey </w:t>
      </w:r>
      <w:r w:rsidRPr="00402A76">
        <w:rPr>
          <w:rFonts w:eastAsia="Times New Roman" w:cs="Calibri Light"/>
          <w:b/>
          <w:bCs/>
          <w:color w:val="4D4D4D"/>
          <w:kern w:val="0"/>
          <w:lang w:eastAsia="en-GB"/>
        </w:rPr>
        <w:t>of a</w:t>
      </w:r>
      <w:r w:rsidRPr="00402A76">
        <w:rPr>
          <w:rFonts w:eastAsia="Times New Roman" w:cs="Calibri Light"/>
          <w:b/>
          <w:bCs/>
          <w:color w:val="4D4D4D"/>
          <w:kern w:val="0"/>
          <w:lang w:eastAsia="en-GB"/>
        </w:rPr>
        <w:t>g</w:t>
      </w:r>
      <w:r w:rsidRPr="00402A76">
        <w:rPr>
          <w:rFonts w:eastAsia="Times New Roman" w:cs="Calibri Light"/>
          <w:b/>
          <w:bCs/>
          <w:color w:val="4D4D4D"/>
          <w:kern w:val="0"/>
          <w:lang w:eastAsia="en-GB"/>
        </w:rPr>
        <w:t xml:space="preserve">riculture and horticulture </w:t>
      </w:r>
      <w:r w:rsidRPr="00402A76">
        <w:rPr>
          <w:rFonts w:eastAsia="Times New Roman" w:cs="Calibri Light"/>
          <w:b/>
          <w:bCs/>
          <w:color w:val="4D4D4D"/>
          <w:kern w:val="0"/>
          <w:lang w:eastAsia="en-GB"/>
        </w:rPr>
        <w:t>data</w:t>
      </w:r>
      <w:r w:rsidRPr="00D27818">
        <w:rPr>
          <w:rFonts w:eastAsia="Times New Roman" w:cs="Calibri Light"/>
          <w:color w:val="4D4D4D"/>
          <w:kern w:val="0"/>
          <w:lang w:eastAsia="en-GB"/>
        </w:rPr>
        <w:t xml:space="preserve"> </w:t>
      </w:r>
      <w:r>
        <w:rPr>
          <w:rFonts w:eastAsia="Times New Roman" w:cs="Calibri Light"/>
          <w:color w:val="4D4D4D"/>
          <w:kern w:val="0"/>
          <w:lang w:eastAsia="en-GB"/>
        </w:rPr>
        <w:t xml:space="preserve">– this </w:t>
      </w:r>
      <w:r w:rsidRPr="00D27818">
        <w:rPr>
          <w:rFonts w:eastAsia="Times New Roman" w:cs="Calibri Light"/>
          <w:color w:val="4D4D4D"/>
          <w:kern w:val="0"/>
          <w:lang w:eastAsia="en-GB"/>
        </w:rPr>
        <w:t xml:space="preserve">focuses on particularly structural </w:t>
      </w:r>
      <w:r w:rsidRPr="00D27818">
        <w:rPr>
          <w:rFonts w:eastAsia="Times New Roman" w:cs="Calibri Light"/>
          <w:color w:val="4D4D4D"/>
          <w:kern w:val="0"/>
          <w:lang w:eastAsia="en-GB"/>
        </w:rPr>
        <w:t xml:space="preserve">and performance </w:t>
      </w:r>
      <w:r w:rsidRPr="00D27818">
        <w:rPr>
          <w:rFonts w:eastAsia="Times New Roman" w:cs="Calibri Light"/>
          <w:color w:val="4D4D4D"/>
          <w:kern w:val="0"/>
          <w:lang w:eastAsia="en-GB"/>
        </w:rPr>
        <w:t xml:space="preserve">aspects of </w:t>
      </w:r>
      <w:r w:rsidRPr="00D27818">
        <w:rPr>
          <w:rFonts w:eastAsia="Times New Roman" w:cs="Calibri Light"/>
          <w:color w:val="4D4D4D"/>
          <w:kern w:val="0"/>
          <w:lang w:eastAsia="en-GB"/>
        </w:rPr>
        <w:t xml:space="preserve">farming: </w:t>
      </w:r>
      <w:r w:rsidRPr="00D27818">
        <w:rPr>
          <w:rFonts w:eastAsia="Times New Roman" w:cs="Calibri Light"/>
          <w:color w:val="4D4D4D"/>
          <w:kern w:val="0"/>
          <w:lang w:eastAsia="en-GB"/>
        </w:rPr>
        <w:t xml:space="preserve">land usage (cropping and grazing) , livestock populations, </w:t>
      </w:r>
      <w:r w:rsidRPr="00D27818">
        <w:rPr>
          <w:rFonts w:eastAsia="Times New Roman" w:cs="Calibri Light"/>
          <w:color w:val="4D4D4D"/>
          <w:kern w:val="0"/>
          <w:lang w:eastAsia="en-GB"/>
        </w:rPr>
        <w:t xml:space="preserve">labour force, crop yields, farm practices and </w:t>
      </w:r>
      <w:r w:rsidRPr="00D27818">
        <w:rPr>
          <w:rFonts w:eastAsia="Times New Roman" w:cs="Calibri Light"/>
          <w:color w:val="4D4D4D"/>
          <w:kern w:val="0"/>
          <w:lang w:eastAsia="en-GB"/>
        </w:rPr>
        <w:t>size of holding, cropping, livestock numbers</w:t>
      </w:r>
      <w:r w:rsidRPr="00D27818">
        <w:rPr>
          <w:rFonts w:eastAsia="Times New Roman" w:cs="Calibri Light"/>
          <w:color w:val="4D4D4D"/>
          <w:kern w:val="0"/>
          <w:lang w:eastAsia="en-GB"/>
        </w:rPr>
        <w:t xml:space="preserve">. </w:t>
      </w:r>
      <w:r w:rsidRPr="00D27818">
        <w:rPr>
          <w:rFonts w:eastAsia="Times New Roman" w:cs="Calibri Light"/>
          <w:color w:val="4D4D4D"/>
          <w:kern w:val="0"/>
          <w:lang w:eastAsia="en-GB"/>
        </w:rPr>
        <w:t xml:space="preserve">These are important for decision and policy making. However, in a </w:t>
      </w:r>
      <w:r w:rsidRPr="00D27818">
        <w:rPr>
          <w:rFonts w:eastAsia="Times New Roman" w:cs="Calibri Light"/>
          <w:color w:val="4D4D4D"/>
          <w:kern w:val="0"/>
          <w:lang w:eastAsia="en-GB"/>
        </w:rPr>
        <w:t xml:space="preserve">rapidly changing context where farming is under pressure from policy shift, tight market conditions, input inflation and extreme weather amongst others, the survey </w:t>
      </w:r>
      <w:r>
        <w:rPr>
          <w:rFonts w:eastAsia="Times New Roman" w:cs="Calibri Light"/>
          <w:color w:val="4D4D4D"/>
          <w:kern w:val="0"/>
          <w:lang w:eastAsia="en-GB"/>
        </w:rPr>
        <w:t>should be extended in future to provide</w:t>
      </w:r>
      <w:r w:rsidRPr="00D27818">
        <w:rPr>
          <w:rFonts w:eastAsia="Times New Roman" w:cs="Calibri Light"/>
          <w:color w:val="4D4D4D"/>
          <w:kern w:val="0"/>
          <w:lang w:eastAsia="en-GB"/>
        </w:rPr>
        <w:t xml:space="preserve"> insight into </w:t>
      </w:r>
      <w:r w:rsidRPr="00D27818">
        <w:rPr>
          <w:rFonts w:eastAsia="Times New Roman" w:cs="Calibri Light"/>
          <w:color w:val="4D4D4D"/>
          <w:kern w:val="0"/>
          <w:lang w:eastAsia="en-GB"/>
        </w:rPr>
        <w:t xml:space="preserve">farmer motivations for </w:t>
      </w:r>
      <w:r w:rsidRPr="00D27818">
        <w:rPr>
          <w:rFonts w:eastAsia="Times New Roman" w:cs="Calibri Light"/>
          <w:color w:val="4D4D4D"/>
          <w:kern w:val="0"/>
          <w:lang w:eastAsia="en-GB"/>
        </w:rPr>
        <w:t xml:space="preserve">management approach, how wider environmental functions and </w:t>
      </w:r>
      <w:r w:rsidRPr="00D27818">
        <w:rPr>
          <w:rFonts w:eastAsia="Times New Roman" w:cs="Calibri Light"/>
          <w:color w:val="4D4D4D"/>
          <w:kern w:val="0"/>
          <w:lang w:eastAsia="en-GB"/>
        </w:rPr>
        <w:t xml:space="preserve">delivery of environmental services </w:t>
      </w:r>
      <w:r w:rsidRPr="00D27818">
        <w:rPr>
          <w:rFonts w:eastAsia="Times New Roman" w:cs="Calibri Light"/>
          <w:color w:val="4D4D4D"/>
          <w:kern w:val="0"/>
          <w:lang w:eastAsia="en-GB"/>
        </w:rPr>
        <w:t>are factored into th</w:t>
      </w:r>
      <w:r w:rsidRPr="00D27818">
        <w:rPr>
          <w:rFonts w:eastAsia="Times New Roman" w:cs="Calibri Light"/>
          <w:color w:val="4D4D4D"/>
          <w:kern w:val="0"/>
          <w:lang w:eastAsia="en-GB"/>
        </w:rPr>
        <w:t>eir decision making or why farms move into and out of different product</w:t>
      </w:r>
      <w:r w:rsidRPr="00D27818">
        <w:rPr>
          <w:rFonts w:eastAsia="Times New Roman" w:cs="Calibri Light"/>
          <w:color w:val="4D4D4D"/>
          <w:kern w:val="0"/>
          <w:lang w:eastAsia="en-GB"/>
        </w:rPr>
        <w:t xml:space="preserve">ion. </w:t>
      </w:r>
    </w:p>
    <w:p w:rsidR="002B5294" w:rsidRPr="00D27818" w:rsidP="005E4537">
      <w:pPr>
        <w:rPr>
          <w:rFonts w:eastAsia="Times New Roman" w:cs="Calibri Light"/>
          <w:color w:val="4D4D4D"/>
          <w:kern w:val="0"/>
          <w:lang w:eastAsia="en-GB"/>
        </w:rPr>
      </w:pPr>
      <w:r w:rsidRPr="00D27818">
        <w:rPr>
          <w:rFonts w:eastAsia="Times New Roman" w:cs="Calibri Light"/>
          <w:color w:val="4D4D4D"/>
          <w:kern w:val="0"/>
          <w:lang w:eastAsia="en-GB"/>
        </w:rPr>
        <w:t xml:space="preserve">At a time when upland farms are financially vulnerable and farms </w:t>
      </w:r>
      <w:r w:rsidRPr="00D27818">
        <w:rPr>
          <w:rFonts w:eastAsia="Times New Roman" w:cs="Calibri Light"/>
          <w:color w:val="4D4D4D"/>
          <w:kern w:val="0"/>
          <w:lang w:eastAsia="en-GB"/>
        </w:rPr>
        <w:t xml:space="preserve">potentially </w:t>
      </w:r>
      <w:r w:rsidRPr="00D27818">
        <w:rPr>
          <w:rFonts w:eastAsia="Times New Roman" w:cs="Calibri Light"/>
          <w:color w:val="4D4D4D"/>
          <w:kern w:val="0"/>
          <w:lang w:eastAsia="en-GB"/>
        </w:rPr>
        <w:t xml:space="preserve">falling out of the sector </w:t>
      </w:r>
      <w:r w:rsidRPr="00D27818">
        <w:rPr>
          <w:rFonts w:eastAsia="Times New Roman" w:cs="Calibri Light"/>
          <w:color w:val="4D4D4D"/>
          <w:kern w:val="0"/>
          <w:lang w:eastAsia="en-GB"/>
        </w:rPr>
        <w:t xml:space="preserve">at increasing rates </w:t>
      </w:r>
      <w:r w:rsidRPr="00D27818">
        <w:rPr>
          <w:rFonts w:eastAsia="Times New Roman" w:cs="Calibri Light"/>
          <w:color w:val="4D4D4D"/>
          <w:kern w:val="0"/>
          <w:lang w:eastAsia="en-GB"/>
        </w:rPr>
        <w:t xml:space="preserve">we lack important insight into the motivations for people staying in, leaving or joining the sector. Lastly, apart from data on organic farms and farms in conversion, we lack any overarching understanding of the extent of sustainable farming approaches.  </w:t>
      </w:r>
    </w:p>
    <w:p w:rsidR="002B5294" w:rsidRPr="00D27818" w:rsidP="005E4537">
      <w:pPr>
        <w:rPr>
          <w:rFonts w:eastAsia="Times New Roman" w:cs="Calibri Light"/>
          <w:color w:val="4D4D4D"/>
          <w:kern w:val="0"/>
          <w:lang w:eastAsia="en-GB"/>
        </w:rPr>
      </w:pPr>
      <w:r w:rsidRPr="00D27818">
        <w:rPr>
          <w:rFonts w:eastAsia="Times New Roman" w:cs="Calibri Light"/>
          <w:color w:val="4D4D4D"/>
          <w:kern w:val="0"/>
          <w:lang w:eastAsia="en-GB"/>
        </w:rPr>
        <w:t>This comment builds on our experience of assessing June survey of agriculture and horticulture data cut for England’s green belt</w:t>
      </w:r>
      <w:r w:rsidRPr="00D27818">
        <w:rPr>
          <w:rFonts w:eastAsia="Times New Roman" w:cs="Calibri Light"/>
          <w:color w:val="4D4D4D"/>
          <w:kern w:val="0"/>
          <w:lang w:eastAsia="en-GB"/>
        </w:rPr>
        <w:t xml:space="preserve"> published in </w:t>
      </w:r>
      <w:r w:rsidRPr="00D27818">
        <w:rPr>
          <w:rFonts w:eastAsia="Times New Roman" w:cs="Calibri Light"/>
          <w:color w:val="4D4D4D"/>
          <w:kern w:val="0"/>
          <w:lang w:eastAsia="en-GB"/>
        </w:rPr>
        <w:t xml:space="preserve">CPRE, </w:t>
      </w:r>
      <w:r w:rsidRPr="00D27818">
        <w:rPr>
          <w:rFonts w:eastAsia="Times New Roman" w:cs="Calibri Light"/>
          <w:color w:val="4D4D4D"/>
          <w:kern w:val="0"/>
          <w:lang w:eastAsia="en-GB"/>
        </w:rPr>
        <w:t>Farming on the edge</w:t>
      </w:r>
      <w:r w:rsidRPr="00D27818">
        <w:rPr>
          <w:rFonts w:eastAsia="Times New Roman" w:cs="Calibri Light"/>
          <w:color w:val="4D4D4D"/>
          <w:kern w:val="0"/>
          <w:lang w:eastAsia="en-GB"/>
        </w:rPr>
        <w:t>, February 2025</w:t>
      </w:r>
      <w:r w:rsidRPr="00D27818">
        <w:rPr>
          <w:rFonts w:eastAsia="Times New Roman" w:cs="Calibri Light"/>
          <w:color w:val="4D4D4D"/>
          <w:kern w:val="0"/>
          <w:lang w:eastAsia="en-GB"/>
        </w:rPr>
        <w:t xml:space="preserve"> . Recommendations we made there about the survey are </w:t>
      </w:r>
      <w:r w:rsidRPr="00D27818">
        <w:rPr>
          <w:rFonts w:eastAsia="Times New Roman" w:cs="Calibri Light"/>
          <w:color w:val="4D4D4D"/>
          <w:kern w:val="0"/>
          <w:lang w:eastAsia="en-GB"/>
        </w:rPr>
        <w:t>modified</w:t>
      </w:r>
      <w:r w:rsidRPr="00D27818">
        <w:rPr>
          <w:rFonts w:eastAsia="Times New Roman" w:cs="Calibri Light"/>
          <w:color w:val="4D4D4D"/>
          <w:kern w:val="0"/>
          <w:lang w:eastAsia="en-GB"/>
        </w:rPr>
        <w:t xml:space="preserve"> here to reflect that we feel this applies equally to uplands areas:  </w:t>
      </w:r>
    </w:p>
    <w:p w:rsidR="002B5294" w:rsidP="005E4537">
      <w:pPr>
        <w:rPr>
          <w:sz w:val="23"/>
          <w:szCs w:val="23"/>
        </w:rPr>
      </w:pPr>
      <w:r>
        <w:rPr>
          <w:rFonts w:ascii="Calibri" w:eastAsia="Times New Roman" w:hAnsi="Calibri" w:cs="Calibri"/>
          <w:color w:val="4D4D4D"/>
          <w:kern w:val="0"/>
          <w:lang w:eastAsia="en-GB"/>
        </w:rPr>
        <w:t>“</w:t>
      </w:r>
      <w:r>
        <w:rPr>
          <w:sz w:val="23"/>
          <w:szCs w:val="23"/>
        </w:rPr>
        <w:t xml:space="preserve">In such areas there is an urgent need to better understand the issues, to identify threats and opportunities for the sector and determine what measures could better support it to grow and thrive. </w:t>
      </w:r>
    </w:p>
    <w:p w:rsidR="002B5294" w:rsidRPr="00617874" w:rsidP="00DF33F7">
      <w:pPr>
        <w:rPr>
          <w:rFonts w:ascii="Calibri" w:eastAsia="Times New Roman" w:hAnsi="Calibri" w:cs="Calibri"/>
          <w:color w:val="4D4D4D"/>
          <w:kern w:val="0"/>
          <w:lang w:eastAsia="en-GB"/>
        </w:rPr>
      </w:pPr>
      <w:r>
        <w:rPr>
          <w:sz w:val="23"/>
          <w:szCs w:val="23"/>
        </w:rPr>
        <w:t xml:space="preserve">CPRE recommends that the government extends current data collection to understand trends within the </w:t>
      </w:r>
      <w:r>
        <w:rPr>
          <w:sz w:val="23"/>
          <w:szCs w:val="23"/>
        </w:rPr>
        <w:t>uplands</w:t>
      </w:r>
      <w:r>
        <w:rPr>
          <w:sz w:val="23"/>
          <w:szCs w:val="23"/>
        </w:rPr>
        <w:t>, and farmer/land manager behaviour and business decision making to better target policy, delivery of policy and value for money of spend</w:t>
      </w:r>
      <w:r>
        <w:rPr>
          <w:sz w:val="23"/>
          <w:szCs w:val="23"/>
        </w:rPr>
        <w:t>.”</w:t>
      </w:r>
      <w:r>
        <w:rPr>
          <w:rStyle w:val="FootnoteReference"/>
          <w:sz w:val="23"/>
          <w:szCs w:val="23"/>
        </w:rPr>
        <w:footnoteReference w:id="19"/>
      </w:r>
      <w:r>
        <w:rPr>
          <w:sz w:val="23"/>
          <w:szCs w:val="23"/>
        </w:rPr>
        <w:t xml:space="preserve"> </w:t>
      </w:r>
    </w:p>
    <w:p w:rsidR="002B5294" w:rsidRPr="00E90438" w:rsidP="00E90438">
      <w:pPr>
        <w:numPr>
          <w:ilvl w:val="0"/>
          <w:numId w:val="31"/>
        </w:numPr>
        <w:shd w:val="clear" w:color="auto" w:fill="FFFFFF"/>
        <w:spacing w:before="100" w:beforeAutospacing="1" w:after="100" w:afterAutospacing="1" w:line="240" w:lineRule="auto"/>
        <w:rPr>
          <w:rFonts w:ascii="Calibri" w:eastAsia="Times New Roman" w:hAnsi="Calibri" w:cs="Calibri"/>
          <w:b/>
          <w:bCs/>
          <w:color w:val="4D4D4D"/>
          <w:kern w:val="0"/>
          <w:lang w:eastAsia="en-GB"/>
        </w:rPr>
      </w:pPr>
      <w:r w:rsidRPr="00E90438">
        <w:rPr>
          <w:rFonts w:ascii="Calibri" w:eastAsia="Times New Roman" w:hAnsi="Calibri" w:cs="Calibri"/>
          <w:b/>
          <w:bCs/>
          <w:color w:val="4D4D4D"/>
          <w:kern w:val="0"/>
          <w:lang w:eastAsia="en-GB"/>
        </w:rPr>
        <w:t>What training or other skill development options are needed to support this?</w:t>
      </w:r>
    </w:p>
    <w:p w:rsidR="002B5294" w:rsidP="00617874">
      <w:pPr>
        <w:rPr>
          <w:rFonts w:ascii="Calibri" w:eastAsia="Times New Roman" w:hAnsi="Calibri" w:cs="Calibri"/>
          <w:color w:val="4D4D4D"/>
          <w:kern w:val="0"/>
          <w:lang w:eastAsia="en-GB"/>
        </w:rPr>
      </w:pPr>
      <w:r>
        <w:rPr>
          <w:rFonts w:ascii="Calibri" w:eastAsia="Times New Roman" w:hAnsi="Calibri" w:cs="Calibri"/>
          <w:color w:val="4D4D4D"/>
          <w:kern w:val="0"/>
          <w:lang w:eastAsia="en-GB"/>
        </w:rPr>
        <w:t>No comment</w:t>
      </w:r>
    </w:p>
    <w:p w:rsidR="002B5294">
      <w:pPr>
        <w:rPr>
          <w:rFonts w:ascii="Calibri" w:eastAsia="Times New Roman" w:hAnsi="Calibri" w:cs="Calibri"/>
          <w:color w:val="4D4D4D"/>
          <w:kern w:val="0"/>
          <w:lang w:eastAsia="en-GB"/>
        </w:rPr>
      </w:pPr>
      <w:r>
        <w:rPr>
          <w:rFonts w:ascii="Calibri" w:eastAsia="Times New Roman" w:hAnsi="Calibri" w:cs="Calibri"/>
          <w:color w:val="4D4D4D"/>
          <w:kern w:val="0"/>
          <w:lang w:eastAsia="en-GB"/>
        </w:rPr>
        <w:br w:type="page"/>
      </w:r>
    </w:p>
    <w:p w:rsidR="002B5294" w:rsidRPr="00E90438" w:rsidP="00E90438">
      <w:pPr>
        <w:numPr>
          <w:ilvl w:val="0"/>
          <w:numId w:val="31"/>
        </w:numPr>
        <w:shd w:val="clear" w:color="auto" w:fill="FFFFFF"/>
        <w:spacing w:before="100" w:beforeAutospacing="1" w:after="100" w:afterAutospacing="1" w:line="240" w:lineRule="auto"/>
        <w:rPr>
          <w:rFonts w:ascii="Calibri" w:eastAsia="Times New Roman" w:hAnsi="Calibri" w:cs="Calibri"/>
          <w:b/>
          <w:bCs/>
          <w:color w:val="4D4D4D"/>
          <w:kern w:val="0"/>
          <w:lang w:eastAsia="en-GB"/>
        </w:rPr>
      </w:pPr>
      <w:r w:rsidRPr="00E90438">
        <w:rPr>
          <w:rFonts w:ascii="Calibri" w:eastAsia="Times New Roman" w:hAnsi="Calibri" w:cs="Calibri"/>
          <w:b/>
          <w:bCs/>
          <w:color w:val="4D4D4D"/>
          <w:kern w:val="0"/>
          <w:lang w:eastAsia="en-GB"/>
        </w:rPr>
        <w:t>How might land use and business changes in the uplands impact rural communities?</w:t>
      </w:r>
    </w:p>
    <w:p w:rsidR="002B5294" w:rsidRPr="00B5507C" w:rsidP="00E90438">
      <w:pPr>
        <w:shd w:val="clear" w:color="auto" w:fill="FFFFFF"/>
        <w:spacing w:before="100" w:beforeAutospacing="1" w:after="100" w:afterAutospacing="1" w:line="240" w:lineRule="auto"/>
        <w:rPr>
          <w:rFonts w:eastAsia="Times New Roman" w:cs="Calibri Light"/>
          <w:color w:val="4D4D4D"/>
          <w:kern w:val="0"/>
          <w:lang w:eastAsia="en-GB"/>
        </w:rPr>
      </w:pPr>
      <w:r w:rsidRPr="00B5507C">
        <w:rPr>
          <w:rFonts w:eastAsia="Times New Roman" w:cs="Calibri Light"/>
          <w:color w:val="4D4D4D"/>
          <w:kern w:val="0"/>
          <w:lang w:eastAsia="en-GB"/>
        </w:rPr>
        <w:t xml:space="preserve">As noted above, June farm survey data provides useful information on structural change in the uplands </w:t>
      </w:r>
      <w:r w:rsidRPr="00B5507C">
        <w:rPr>
          <w:rFonts w:eastAsia="Times New Roman" w:cs="Calibri Light"/>
          <w:color w:val="4D4D4D"/>
          <w:kern w:val="0"/>
          <w:lang w:eastAsia="en-GB"/>
        </w:rPr>
        <w:t xml:space="preserve">which indicate trends over time in for example farm holdings and holding size, but no information on underlying causes or business motivations. </w:t>
      </w:r>
      <w:r w:rsidRPr="00B5507C">
        <w:rPr>
          <w:rFonts w:eastAsia="Times New Roman" w:cs="Calibri Light"/>
          <w:color w:val="4D4D4D"/>
          <w:kern w:val="0"/>
          <w:lang w:eastAsia="en-GB"/>
        </w:rPr>
        <w:t>Comparison of data for Least Favoured Areas (20</w:t>
      </w:r>
      <w:r w:rsidRPr="00B5507C">
        <w:rPr>
          <w:rFonts w:eastAsia="Times New Roman" w:cs="Calibri Light"/>
          <w:color w:val="4D4D4D"/>
          <w:kern w:val="0"/>
          <w:lang w:eastAsia="en-GB"/>
        </w:rPr>
        <w:t>1</w:t>
      </w:r>
      <w:r w:rsidRPr="00B5507C">
        <w:rPr>
          <w:rFonts w:eastAsia="Times New Roman" w:cs="Calibri Light"/>
          <w:color w:val="4D4D4D"/>
          <w:kern w:val="0"/>
          <w:lang w:eastAsia="en-GB"/>
        </w:rPr>
        <w:t xml:space="preserve">0 to 2025) </w:t>
      </w:r>
      <w:r w:rsidRPr="00B5507C">
        <w:rPr>
          <w:rFonts w:eastAsia="Times New Roman" w:cs="Calibri Light"/>
          <w:color w:val="4D4D4D"/>
          <w:kern w:val="0"/>
          <w:lang w:eastAsia="en-GB"/>
        </w:rPr>
        <w:t xml:space="preserve">does not yet </w:t>
      </w:r>
      <w:r w:rsidRPr="00B5507C">
        <w:rPr>
          <w:rFonts w:eastAsia="Times New Roman" w:cs="Calibri Light"/>
          <w:color w:val="4D4D4D"/>
          <w:kern w:val="0"/>
          <w:lang w:eastAsia="en-GB"/>
        </w:rPr>
        <w:t>show large falls in farmed area or holdings</w:t>
      </w:r>
      <w:r w:rsidRPr="00B5507C">
        <w:rPr>
          <w:rFonts w:eastAsia="Times New Roman" w:cs="Calibri Light"/>
          <w:color w:val="4D4D4D"/>
          <w:kern w:val="0"/>
          <w:lang w:eastAsia="en-GB"/>
        </w:rPr>
        <w:t>:</w:t>
      </w:r>
      <w:r w:rsidRPr="00B5507C">
        <w:rPr>
          <w:rFonts w:eastAsia="Times New Roman" w:cs="Calibri Light"/>
          <w:color w:val="4D4D4D"/>
          <w:kern w:val="0"/>
          <w:lang w:eastAsia="en-GB"/>
        </w:rPr>
        <w:t xml:space="preserve"> </w:t>
      </w:r>
    </w:p>
    <w:p w:rsidR="002B5294" w:rsidRPr="00B5507C" w:rsidP="00756894">
      <w:pPr>
        <w:pStyle w:val="ListParagraph"/>
        <w:numPr>
          <w:ilvl w:val="0"/>
          <w:numId w:val="33"/>
        </w:numPr>
        <w:shd w:val="clear" w:color="auto" w:fill="FFFFFF"/>
        <w:spacing w:before="100" w:beforeAutospacing="1" w:after="100" w:afterAutospacing="1" w:line="240" w:lineRule="auto"/>
        <w:rPr>
          <w:rFonts w:eastAsia="Times New Roman" w:cs="Calibri Light"/>
          <w:color w:val="4D4D4D"/>
          <w:kern w:val="0"/>
          <w:lang w:eastAsia="en-GB"/>
        </w:rPr>
      </w:pPr>
      <w:r w:rsidRPr="00B5507C">
        <w:rPr>
          <w:rFonts w:eastAsia="Times New Roman" w:cs="Calibri Light"/>
          <w:color w:val="4D4D4D"/>
          <w:kern w:val="0"/>
          <w:lang w:eastAsia="en-GB"/>
        </w:rPr>
        <w:t xml:space="preserve">There is a fall in farmed area on LFA </w:t>
      </w:r>
      <w:r w:rsidRPr="00B5507C">
        <w:rPr>
          <w:rFonts w:eastAsia="Times New Roman" w:cs="Calibri Light"/>
          <w:color w:val="4D4D4D"/>
          <w:kern w:val="0"/>
          <w:lang w:eastAsia="en-GB"/>
        </w:rPr>
        <w:t xml:space="preserve">grazing livestock </w:t>
      </w:r>
      <w:r w:rsidRPr="00B5507C">
        <w:rPr>
          <w:rFonts w:eastAsia="Times New Roman" w:cs="Calibri Light"/>
          <w:color w:val="4D4D4D"/>
          <w:kern w:val="0"/>
          <w:lang w:eastAsia="en-GB"/>
        </w:rPr>
        <w:t>holdings of 2.1% compared to a marginal increase across England of 0.6%</w:t>
      </w:r>
    </w:p>
    <w:p w:rsidR="002B5294" w:rsidRPr="00B5507C" w:rsidP="000E5FCA">
      <w:pPr>
        <w:pStyle w:val="ListParagraph"/>
        <w:numPr>
          <w:ilvl w:val="0"/>
          <w:numId w:val="33"/>
        </w:numPr>
        <w:shd w:val="clear" w:color="auto" w:fill="FFFFFF"/>
        <w:spacing w:before="100" w:beforeAutospacing="1" w:after="100" w:afterAutospacing="1" w:line="240" w:lineRule="auto"/>
        <w:rPr>
          <w:rFonts w:eastAsia="Times New Roman" w:cs="Calibri Light"/>
          <w:color w:val="4D4D4D"/>
          <w:kern w:val="0"/>
          <w:lang w:eastAsia="en-GB"/>
        </w:rPr>
      </w:pPr>
      <w:r w:rsidRPr="00B5507C">
        <w:rPr>
          <w:rFonts w:eastAsia="Times New Roman" w:cs="Calibri Light"/>
          <w:color w:val="4D4D4D"/>
          <w:kern w:val="0"/>
          <w:lang w:eastAsia="en-GB"/>
        </w:rPr>
        <w:t xml:space="preserve">There is </w:t>
      </w:r>
      <w:r w:rsidRPr="00B5507C">
        <w:rPr>
          <w:rFonts w:eastAsia="Times New Roman" w:cs="Calibri Light"/>
          <w:color w:val="4D4D4D"/>
          <w:kern w:val="0"/>
          <w:lang w:eastAsia="en-GB"/>
        </w:rPr>
        <w:t xml:space="preserve">a marginally larger fall in </w:t>
      </w:r>
      <w:r w:rsidRPr="00B5507C">
        <w:rPr>
          <w:rFonts w:eastAsia="Times New Roman" w:cs="Calibri Light"/>
          <w:color w:val="4D4D4D"/>
          <w:kern w:val="0"/>
          <w:lang w:eastAsia="en-GB"/>
        </w:rPr>
        <w:t xml:space="preserve">grazing livestock </w:t>
      </w:r>
      <w:r w:rsidRPr="00B5507C">
        <w:rPr>
          <w:rFonts w:eastAsia="Times New Roman" w:cs="Calibri Light"/>
          <w:color w:val="4D4D4D"/>
          <w:kern w:val="0"/>
          <w:lang w:eastAsia="en-GB"/>
        </w:rPr>
        <w:t xml:space="preserve">farm holdings in LFAs compared to </w:t>
      </w:r>
      <w:r w:rsidRPr="00B5507C">
        <w:rPr>
          <w:rFonts w:eastAsia="Times New Roman" w:cs="Calibri Light"/>
          <w:color w:val="4D4D4D"/>
          <w:kern w:val="0"/>
          <w:lang w:eastAsia="en-GB"/>
        </w:rPr>
        <w:t xml:space="preserve">such farms across </w:t>
      </w:r>
      <w:r w:rsidRPr="00B5507C">
        <w:rPr>
          <w:rFonts w:eastAsia="Times New Roman" w:cs="Calibri Light"/>
          <w:color w:val="4D4D4D"/>
          <w:kern w:val="0"/>
          <w:lang w:eastAsia="en-GB"/>
        </w:rPr>
        <w:t xml:space="preserve">England </w:t>
      </w:r>
      <w:r w:rsidRPr="00B5507C">
        <w:rPr>
          <w:rFonts w:eastAsia="Times New Roman" w:cs="Calibri Light"/>
          <w:color w:val="4D4D4D"/>
          <w:kern w:val="0"/>
          <w:lang w:eastAsia="en-GB"/>
        </w:rPr>
        <w:t>(774 holdings fewer down from 12, 625</w:t>
      </w:r>
      <w:r>
        <w:rPr>
          <w:rFonts w:eastAsia="Times New Roman" w:cs="Calibri Light"/>
          <w:color w:val="4D4D4D"/>
          <w:kern w:val="0"/>
          <w:lang w:eastAsia="en-GB"/>
        </w:rPr>
        <w:t xml:space="preserve">) </w:t>
      </w:r>
      <w:r w:rsidRPr="00B5507C">
        <w:rPr>
          <w:rFonts w:eastAsia="Times New Roman" w:cs="Calibri Light"/>
          <w:color w:val="4D4D4D"/>
          <w:kern w:val="0"/>
          <w:lang w:eastAsia="en-GB"/>
        </w:rPr>
        <w:t xml:space="preserve"> – a</w:t>
      </w:r>
      <w:r w:rsidRPr="00B5507C">
        <w:rPr>
          <w:rFonts w:eastAsia="Times New Roman" w:cs="Calibri Light"/>
          <w:color w:val="4D4D4D"/>
          <w:kern w:val="0"/>
          <w:lang w:eastAsia="en-GB"/>
        </w:rPr>
        <w:t xml:space="preserve"> </w:t>
      </w:r>
      <w:r w:rsidRPr="00B5507C">
        <w:rPr>
          <w:rFonts w:eastAsia="Times New Roman" w:cs="Calibri Light"/>
          <w:color w:val="4D4D4D"/>
          <w:kern w:val="0"/>
          <w:lang w:eastAsia="en-GB"/>
        </w:rPr>
        <w:t xml:space="preserve">6.1% fall compared to 5.3% nationally. </w:t>
      </w:r>
    </w:p>
    <w:p w:rsidR="002B5294" w:rsidP="000E5FCA">
      <w:pPr>
        <w:shd w:val="clear" w:color="auto" w:fill="FFFFFF"/>
        <w:spacing w:before="100" w:beforeAutospacing="1" w:after="100" w:afterAutospacing="1" w:line="240" w:lineRule="auto"/>
        <w:rPr>
          <w:rFonts w:eastAsia="Times New Roman" w:cs="Calibri Light"/>
          <w:color w:val="4D4D4D"/>
          <w:kern w:val="0"/>
          <w:lang w:eastAsia="en-GB"/>
        </w:rPr>
      </w:pPr>
      <w:r w:rsidRPr="00B5507C">
        <w:rPr>
          <w:rFonts w:eastAsia="Times New Roman" w:cs="Calibri Light"/>
          <w:color w:val="4D4D4D"/>
          <w:kern w:val="0"/>
          <w:lang w:eastAsia="en-GB"/>
        </w:rPr>
        <w:t>These do indicate LFA</w:t>
      </w:r>
      <w:r w:rsidRPr="00B5507C">
        <w:rPr>
          <w:rFonts w:eastAsia="Times New Roman" w:cs="Calibri Light"/>
          <w:color w:val="4D4D4D"/>
          <w:kern w:val="0"/>
          <w:lang w:eastAsia="en-GB"/>
        </w:rPr>
        <w:t xml:space="preserve"> grazing livestock farms </w:t>
      </w:r>
      <w:r w:rsidRPr="00B5507C">
        <w:rPr>
          <w:rFonts w:eastAsia="Times New Roman" w:cs="Calibri Light"/>
          <w:color w:val="4D4D4D"/>
          <w:kern w:val="0"/>
          <w:lang w:eastAsia="en-GB"/>
        </w:rPr>
        <w:t xml:space="preserve">faring worse </w:t>
      </w:r>
      <w:r w:rsidRPr="00B5507C">
        <w:rPr>
          <w:rFonts w:eastAsia="Times New Roman" w:cs="Calibri Light"/>
          <w:color w:val="4D4D4D"/>
          <w:kern w:val="0"/>
          <w:lang w:eastAsia="en-GB"/>
        </w:rPr>
        <w:t xml:space="preserve">to some extent </w:t>
      </w:r>
      <w:r w:rsidRPr="00B5507C">
        <w:rPr>
          <w:rFonts w:eastAsia="Times New Roman" w:cs="Calibri Light"/>
          <w:color w:val="4D4D4D"/>
          <w:kern w:val="0"/>
          <w:lang w:eastAsia="en-GB"/>
        </w:rPr>
        <w:t>over this period</w:t>
      </w:r>
      <w:r w:rsidRPr="00B5507C">
        <w:rPr>
          <w:rFonts w:eastAsia="Times New Roman" w:cs="Calibri Light"/>
          <w:color w:val="4D4D4D"/>
          <w:kern w:val="0"/>
          <w:lang w:eastAsia="en-GB"/>
        </w:rPr>
        <w:t xml:space="preserve">. Falling </w:t>
      </w:r>
      <w:r w:rsidRPr="00B5507C">
        <w:rPr>
          <w:rFonts w:eastAsia="Times New Roman" w:cs="Calibri Light"/>
          <w:color w:val="4D4D4D"/>
          <w:kern w:val="0"/>
          <w:lang w:eastAsia="en-GB"/>
        </w:rPr>
        <w:t>farm holding number</w:t>
      </w:r>
      <w:r w:rsidRPr="00B5507C">
        <w:rPr>
          <w:rFonts w:eastAsia="Times New Roman" w:cs="Calibri Light"/>
          <w:color w:val="4D4D4D"/>
          <w:kern w:val="0"/>
          <w:lang w:eastAsia="en-GB"/>
        </w:rPr>
        <w:t>s</w:t>
      </w:r>
      <w:r w:rsidRPr="00B5507C">
        <w:rPr>
          <w:rFonts w:eastAsia="Times New Roman" w:cs="Calibri Light"/>
          <w:color w:val="4D4D4D"/>
          <w:kern w:val="0"/>
          <w:lang w:eastAsia="en-GB"/>
        </w:rPr>
        <w:t xml:space="preserve"> overall are similar to national figu</w:t>
      </w:r>
      <w:r w:rsidRPr="00B5507C">
        <w:rPr>
          <w:rFonts w:eastAsia="Times New Roman" w:cs="Calibri Light"/>
          <w:color w:val="4D4D4D"/>
          <w:kern w:val="0"/>
          <w:lang w:eastAsia="en-GB"/>
        </w:rPr>
        <w:t>res</w:t>
      </w:r>
      <w:r w:rsidRPr="00B5507C">
        <w:rPr>
          <w:rFonts w:eastAsia="Times New Roman" w:cs="Calibri Light"/>
          <w:color w:val="4D4D4D"/>
          <w:kern w:val="0"/>
          <w:lang w:eastAsia="en-GB"/>
        </w:rPr>
        <w:t>,</w:t>
      </w:r>
      <w:r w:rsidRPr="00B5507C">
        <w:rPr>
          <w:rFonts w:eastAsia="Times New Roman" w:cs="Calibri Light"/>
          <w:color w:val="4D4D4D"/>
          <w:kern w:val="0"/>
          <w:lang w:eastAsia="en-GB"/>
        </w:rPr>
        <w:t xml:space="preserve"> notably </w:t>
      </w:r>
      <w:r w:rsidRPr="00B5507C">
        <w:rPr>
          <w:rFonts w:eastAsia="Times New Roman" w:cs="Calibri Light"/>
          <w:color w:val="4D4D4D"/>
          <w:kern w:val="0"/>
          <w:lang w:eastAsia="en-GB"/>
        </w:rPr>
        <w:t>an 80% rise in</w:t>
      </w:r>
      <w:r w:rsidRPr="00B5507C">
        <w:rPr>
          <w:rFonts w:eastAsia="Times New Roman" w:cs="Calibri Light"/>
          <w:color w:val="4D4D4D"/>
          <w:kern w:val="0"/>
          <w:lang w:eastAsia="en-GB"/>
        </w:rPr>
        <w:t xml:space="preserve"> </w:t>
      </w:r>
      <w:r w:rsidRPr="00B5507C">
        <w:rPr>
          <w:rFonts w:eastAsia="Times New Roman" w:cs="Calibri Light"/>
          <w:color w:val="4D4D4D"/>
          <w:kern w:val="0"/>
          <w:lang w:eastAsia="en-GB"/>
        </w:rPr>
        <w:t>micro holdings under 5 hectares</w:t>
      </w:r>
      <w:r>
        <w:rPr>
          <w:rFonts w:eastAsia="Times New Roman" w:cs="Calibri Light"/>
          <w:color w:val="4D4D4D"/>
          <w:kern w:val="0"/>
          <w:lang w:eastAsia="en-GB"/>
        </w:rPr>
        <w:t>,</w:t>
      </w:r>
      <w:r w:rsidRPr="00B5507C">
        <w:rPr>
          <w:rFonts w:eastAsia="Times New Roman" w:cs="Calibri Light"/>
          <w:color w:val="4D4D4D"/>
          <w:kern w:val="0"/>
          <w:lang w:eastAsia="en-GB"/>
        </w:rPr>
        <w:t xml:space="preserve"> </w:t>
      </w:r>
      <w:r w:rsidRPr="00B5507C">
        <w:rPr>
          <w:rFonts w:eastAsia="Times New Roman" w:cs="Calibri Light"/>
          <w:color w:val="4D4D4D"/>
          <w:kern w:val="0"/>
          <w:lang w:eastAsia="en-GB"/>
        </w:rPr>
        <w:t>which to some extent mask</w:t>
      </w:r>
      <w:r>
        <w:rPr>
          <w:rFonts w:eastAsia="Times New Roman" w:cs="Calibri Light"/>
          <w:color w:val="4D4D4D"/>
          <w:kern w:val="0"/>
          <w:lang w:eastAsia="en-GB"/>
        </w:rPr>
        <w:t>s</w:t>
      </w:r>
      <w:r w:rsidRPr="00B5507C">
        <w:rPr>
          <w:rFonts w:eastAsia="Times New Roman" w:cs="Calibri Light"/>
          <w:color w:val="4D4D4D"/>
          <w:kern w:val="0"/>
          <w:lang w:eastAsia="en-GB"/>
        </w:rPr>
        <w:t xml:space="preserve"> the overall fall in farm numbers:</w:t>
      </w:r>
      <w:r>
        <w:rPr>
          <w:rFonts w:eastAsia="Times New Roman" w:cs="Calibri Light"/>
          <w:color w:val="4D4D4D"/>
          <w:kern w:val="0"/>
          <w:lang w:eastAsia="en-GB"/>
        </w:rPr>
        <w:t xml:space="preserve"> rising</w:t>
      </w:r>
      <w:r w:rsidRPr="00B5507C">
        <w:rPr>
          <w:rFonts w:eastAsia="Times New Roman" w:cs="Calibri Light"/>
          <w:color w:val="4D4D4D"/>
          <w:kern w:val="0"/>
          <w:lang w:eastAsia="en-GB"/>
        </w:rPr>
        <w:t xml:space="preserve"> from 1266 (2010) to 2281 (2025) for LF</w:t>
      </w:r>
      <w:r w:rsidRPr="00B5507C">
        <w:rPr>
          <w:rFonts w:eastAsia="Times New Roman" w:cs="Calibri Light"/>
          <w:color w:val="4D4D4D"/>
          <w:kern w:val="0"/>
          <w:lang w:eastAsia="en-GB"/>
        </w:rPr>
        <w:t>A</w:t>
      </w:r>
      <w:r w:rsidRPr="00B5507C">
        <w:rPr>
          <w:rFonts w:eastAsia="Times New Roman" w:cs="Calibri Light"/>
          <w:color w:val="4D4D4D"/>
          <w:kern w:val="0"/>
          <w:lang w:eastAsia="en-GB"/>
        </w:rPr>
        <w:t>s</w:t>
      </w:r>
      <w:r w:rsidRPr="00B5507C">
        <w:rPr>
          <w:rFonts w:eastAsia="Times New Roman" w:cs="Calibri Light"/>
          <w:color w:val="4D4D4D"/>
          <w:kern w:val="0"/>
          <w:lang w:eastAsia="en-GB"/>
        </w:rPr>
        <w:t xml:space="preserve">. </w:t>
      </w:r>
      <w:r w:rsidRPr="00B5507C">
        <w:rPr>
          <w:rFonts w:eastAsia="Times New Roman" w:cs="Calibri Light"/>
          <w:color w:val="4D4D4D"/>
          <w:kern w:val="0"/>
          <w:lang w:eastAsia="en-GB"/>
        </w:rPr>
        <w:t>Livestock h</w:t>
      </w:r>
      <w:r w:rsidRPr="00B5507C">
        <w:rPr>
          <w:rFonts w:eastAsia="Times New Roman" w:cs="Calibri Light"/>
          <w:color w:val="4D4D4D"/>
          <w:kern w:val="0"/>
          <w:lang w:eastAsia="en-GB"/>
        </w:rPr>
        <w:t xml:space="preserve">oldings of this size are unlikely to be </w:t>
      </w:r>
      <w:r w:rsidRPr="00B5507C">
        <w:rPr>
          <w:rFonts w:eastAsia="Times New Roman" w:cs="Calibri Light"/>
          <w:color w:val="4D4D4D"/>
          <w:kern w:val="0"/>
          <w:lang w:eastAsia="en-GB"/>
        </w:rPr>
        <w:t xml:space="preserve">financially </w:t>
      </w:r>
      <w:r w:rsidRPr="00B5507C">
        <w:rPr>
          <w:rFonts w:eastAsia="Times New Roman" w:cs="Calibri Light"/>
          <w:color w:val="4D4D4D"/>
          <w:kern w:val="0"/>
          <w:lang w:eastAsia="en-GB"/>
        </w:rPr>
        <w:t>viable</w:t>
      </w:r>
      <w:r w:rsidRPr="00B5507C">
        <w:rPr>
          <w:rFonts w:eastAsia="Times New Roman" w:cs="Calibri Light"/>
          <w:color w:val="4D4D4D"/>
          <w:kern w:val="0"/>
          <w:lang w:eastAsia="en-GB"/>
        </w:rPr>
        <w:t xml:space="preserve"> and</w:t>
      </w:r>
      <w:r w:rsidRPr="00B5507C">
        <w:rPr>
          <w:rFonts w:eastAsia="Times New Roman" w:cs="Calibri Light"/>
          <w:color w:val="4D4D4D"/>
          <w:kern w:val="0"/>
          <w:lang w:eastAsia="en-GB"/>
        </w:rPr>
        <w:t xml:space="preserve"> this trend</w:t>
      </w:r>
      <w:r w:rsidRPr="00B5507C">
        <w:rPr>
          <w:rFonts w:eastAsia="Times New Roman" w:cs="Calibri Light"/>
          <w:color w:val="4D4D4D"/>
          <w:kern w:val="0"/>
          <w:lang w:eastAsia="en-GB"/>
        </w:rPr>
        <w:t xml:space="preserve"> suggest</w:t>
      </w:r>
      <w:r w:rsidRPr="00B5507C">
        <w:rPr>
          <w:rFonts w:eastAsia="Times New Roman" w:cs="Calibri Light"/>
          <w:color w:val="4D4D4D"/>
          <w:kern w:val="0"/>
          <w:lang w:eastAsia="en-GB"/>
        </w:rPr>
        <w:t>s</w:t>
      </w:r>
      <w:r w:rsidRPr="00B5507C">
        <w:rPr>
          <w:rFonts w:eastAsia="Times New Roman" w:cs="Calibri Light"/>
          <w:color w:val="4D4D4D"/>
          <w:kern w:val="0"/>
          <w:lang w:eastAsia="en-GB"/>
        </w:rPr>
        <w:t xml:space="preserve"> ongoing fragmentation of the sector and holdings</w:t>
      </w:r>
      <w:r>
        <w:rPr>
          <w:rFonts w:eastAsia="Times New Roman" w:cs="Calibri Light"/>
          <w:color w:val="4D4D4D"/>
          <w:kern w:val="0"/>
          <w:lang w:eastAsia="en-GB"/>
        </w:rPr>
        <w:t xml:space="preserve"> at the lower end of the scale</w:t>
      </w:r>
      <w:r w:rsidRPr="00B5507C">
        <w:rPr>
          <w:rFonts w:eastAsia="Times New Roman" w:cs="Calibri Light"/>
          <w:color w:val="4D4D4D"/>
          <w:kern w:val="0"/>
          <w:lang w:eastAsia="en-GB"/>
        </w:rPr>
        <w:t>.</w:t>
      </w:r>
      <w:r>
        <w:rPr>
          <w:rStyle w:val="FootnoteReference"/>
          <w:rFonts w:eastAsia="Times New Roman" w:cs="Calibri Light"/>
          <w:color w:val="4D4D4D"/>
          <w:kern w:val="0"/>
          <w:lang w:eastAsia="en-GB"/>
        </w:rPr>
        <w:footnoteReference w:id="20"/>
      </w:r>
      <w:r w:rsidRPr="00B5507C">
        <w:rPr>
          <w:rFonts w:eastAsia="Times New Roman" w:cs="Calibri Light"/>
          <w:color w:val="4D4D4D"/>
          <w:kern w:val="0"/>
          <w:lang w:eastAsia="en-GB"/>
        </w:rPr>
        <w:t xml:space="preserve"> </w:t>
      </w:r>
      <w:r>
        <w:rPr>
          <w:rFonts w:eastAsia="Times New Roman" w:cs="Calibri Light"/>
          <w:color w:val="4D4D4D"/>
          <w:kern w:val="0"/>
          <w:lang w:eastAsia="en-GB"/>
        </w:rPr>
        <w:t>Also, there is a continuing trend of consolidation of area managed by larger holdings in LFA areas for the same period (2010 – 2025):</w:t>
      </w:r>
    </w:p>
    <w:p w:rsidR="002B5294" w:rsidP="00175554">
      <w:pPr>
        <w:shd w:val="clear" w:color="auto" w:fill="FFFFFF"/>
        <w:spacing w:after="0" w:line="240" w:lineRule="auto"/>
        <w:rPr>
          <w:rFonts w:eastAsia="Times New Roman" w:cs="Calibri Light"/>
          <w:color w:val="4D4D4D"/>
          <w:kern w:val="0"/>
          <w:lang w:eastAsia="en-GB"/>
        </w:rPr>
      </w:pPr>
      <w:r>
        <w:rPr>
          <w:rFonts w:eastAsia="Times New Roman" w:cs="Calibri Light"/>
          <w:color w:val="4D4D4D"/>
          <w:kern w:val="0"/>
          <w:lang w:eastAsia="en-GB"/>
        </w:rPr>
        <w:t xml:space="preserve">- an increase of </w:t>
      </w:r>
      <w:r>
        <w:rPr>
          <w:rFonts w:eastAsia="Times New Roman" w:cs="Calibri Light"/>
          <w:color w:val="4D4D4D"/>
          <w:kern w:val="0"/>
          <w:lang w:eastAsia="en-GB"/>
        </w:rPr>
        <w:t>12.6</w:t>
      </w:r>
      <w:r>
        <w:rPr>
          <w:rFonts w:eastAsia="Times New Roman" w:cs="Calibri Light"/>
          <w:color w:val="4D4D4D"/>
          <w:kern w:val="0"/>
          <w:lang w:eastAsia="en-GB"/>
        </w:rPr>
        <w:t>% of land on holdings &gt;=100ha in disadvantaged areas (</w:t>
      </w:r>
      <w:r>
        <w:rPr>
          <w:rFonts w:eastAsia="Times New Roman" w:cs="Calibri Light"/>
          <w:color w:val="4D4D4D"/>
          <w:kern w:val="0"/>
          <w:lang w:eastAsia="en-GB"/>
        </w:rPr>
        <w:t>33, 281 ha increase from 263688 in 2010 to 296969 in 2025)</w:t>
      </w:r>
    </w:p>
    <w:p w:rsidR="002B5294" w:rsidP="00175554">
      <w:pPr>
        <w:shd w:val="clear" w:color="auto" w:fill="FFFFFF"/>
        <w:spacing w:after="0" w:line="240" w:lineRule="auto"/>
        <w:rPr>
          <w:rFonts w:eastAsia="Times New Roman" w:cs="Calibri Light"/>
          <w:color w:val="4D4D4D"/>
          <w:kern w:val="0"/>
          <w:lang w:eastAsia="en-GB"/>
        </w:rPr>
      </w:pPr>
      <w:r>
        <w:rPr>
          <w:rFonts w:eastAsia="Times New Roman" w:cs="Calibri Light"/>
          <w:color w:val="4D4D4D"/>
          <w:kern w:val="0"/>
          <w:lang w:eastAsia="en-GB"/>
        </w:rPr>
        <w:t>- an increase of 8.8% of land on holdings &gt;=100ha in severely disadvantaged areas (</w:t>
      </w:r>
      <w:r>
        <w:rPr>
          <w:rFonts w:eastAsia="Times New Roman" w:cs="Calibri Light"/>
          <w:color w:val="4D4D4D"/>
          <w:kern w:val="0"/>
          <w:lang w:eastAsia="en-GB"/>
        </w:rPr>
        <w:t>69204 ha</w:t>
      </w:r>
      <w:r>
        <w:rPr>
          <w:rFonts w:eastAsia="Times New Roman" w:cs="Calibri Light"/>
          <w:color w:val="4D4D4D"/>
          <w:kern w:val="0"/>
          <w:lang w:eastAsia="en-GB"/>
        </w:rPr>
        <w:t xml:space="preserve"> increase from </w:t>
      </w:r>
      <w:r>
        <w:rPr>
          <w:rFonts w:eastAsia="Times New Roman" w:cs="Calibri Light"/>
          <w:color w:val="4D4D4D"/>
          <w:kern w:val="0"/>
          <w:lang w:eastAsia="en-GB"/>
        </w:rPr>
        <w:t xml:space="preserve">789,360 </w:t>
      </w:r>
      <w:r>
        <w:rPr>
          <w:rFonts w:eastAsia="Times New Roman" w:cs="Calibri Light"/>
          <w:color w:val="4D4D4D"/>
          <w:kern w:val="0"/>
          <w:lang w:eastAsia="en-GB"/>
        </w:rPr>
        <w:t xml:space="preserve">in 2010 to </w:t>
      </w:r>
      <w:r>
        <w:rPr>
          <w:rFonts w:eastAsia="Times New Roman" w:cs="Calibri Light"/>
          <w:color w:val="4D4D4D"/>
          <w:kern w:val="0"/>
          <w:lang w:eastAsia="en-GB"/>
        </w:rPr>
        <w:t>858614</w:t>
      </w:r>
      <w:r>
        <w:rPr>
          <w:rFonts w:eastAsia="Times New Roman" w:cs="Calibri Light"/>
          <w:color w:val="4D4D4D"/>
          <w:kern w:val="0"/>
          <w:lang w:eastAsia="en-GB"/>
        </w:rPr>
        <w:t xml:space="preserve"> in 2025)</w:t>
      </w:r>
    </w:p>
    <w:p w:rsidR="002B5294" w:rsidP="00191BB9">
      <w:pPr>
        <w:shd w:val="clear" w:color="auto" w:fill="FFFFFF"/>
        <w:spacing w:after="0" w:line="240" w:lineRule="auto"/>
        <w:rPr>
          <w:rFonts w:eastAsia="Times New Roman" w:cs="Calibri Light"/>
          <w:color w:val="4D4D4D"/>
          <w:kern w:val="0"/>
          <w:lang w:eastAsia="en-GB"/>
        </w:rPr>
      </w:pPr>
      <w:r>
        <w:rPr>
          <w:rFonts w:eastAsia="Times New Roman" w:cs="Calibri Light"/>
          <w:color w:val="4D4D4D"/>
          <w:kern w:val="0"/>
          <w:lang w:eastAsia="en-GB"/>
        </w:rPr>
        <w:t xml:space="preserve">There have only been small increases in farm numbers in this category </w:t>
      </w:r>
      <w:r>
        <w:rPr>
          <w:rFonts w:eastAsia="Times New Roman" w:cs="Calibri Light"/>
          <w:color w:val="4D4D4D"/>
          <w:kern w:val="0"/>
          <w:lang w:eastAsia="en-GB"/>
        </w:rPr>
        <w:t xml:space="preserve">comparing 2010 to 2025 (3 in disadvantaged and 16 in severely disadvantaged areas). </w:t>
      </w:r>
      <w:r>
        <w:rPr>
          <w:rStyle w:val="FootnoteReference"/>
          <w:rFonts w:eastAsia="Times New Roman" w:cs="Calibri Light"/>
          <w:color w:val="4D4D4D"/>
          <w:kern w:val="0"/>
          <w:lang w:eastAsia="en-GB"/>
        </w:rPr>
        <w:footnoteReference w:id="21"/>
      </w:r>
    </w:p>
    <w:p w:rsidR="002B5294" w:rsidRPr="00B5507C" w:rsidP="000E5FCA">
      <w:pPr>
        <w:shd w:val="clear" w:color="auto" w:fill="FFFFFF"/>
        <w:spacing w:before="100" w:beforeAutospacing="1" w:after="100" w:afterAutospacing="1" w:line="240" w:lineRule="auto"/>
        <w:rPr>
          <w:rFonts w:eastAsia="Times New Roman" w:cs="Calibri Light"/>
          <w:color w:val="4D4D4D"/>
          <w:kern w:val="0"/>
          <w:lang w:eastAsia="en-GB"/>
        </w:rPr>
      </w:pPr>
      <w:r w:rsidRPr="00B5507C">
        <w:rPr>
          <w:rFonts w:eastAsia="Times New Roman" w:cs="Calibri Light"/>
          <w:color w:val="4D4D4D"/>
          <w:kern w:val="0"/>
          <w:lang w:eastAsia="en-GB"/>
        </w:rPr>
        <w:t>More concerning is that in LFA areas the options for alternative land uses for food production will, due to land constraints, be much</w:t>
      </w:r>
      <w:r w:rsidRPr="00B5507C">
        <w:rPr>
          <w:rFonts w:eastAsia="Times New Roman" w:cs="Calibri Light"/>
          <w:color w:val="4D4D4D"/>
          <w:kern w:val="0"/>
          <w:lang w:eastAsia="en-GB"/>
        </w:rPr>
        <w:t xml:space="preserve"> m</w:t>
      </w:r>
      <w:r w:rsidRPr="00B5507C">
        <w:rPr>
          <w:rFonts w:eastAsia="Times New Roman" w:cs="Calibri Light"/>
          <w:color w:val="4D4D4D"/>
          <w:kern w:val="0"/>
          <w:lang w:eastAsia="en-GB"/>
        </w:rPr>
        <w:t xml:space="preserve">ore limited than lowlands where farmers </w:t>
      </w:r>
      <w:r>
        <w:rPr>
          <w:rFonts w:eastAsia="Times New Roman" w:cs="Calibri Light"/>
          <w:color w:val="4D4D4D"/>
          <w:kern w:val="0"/>
          <w:lang w:eastAsia="en-GB"/>
        </w:rPr>
        <w:t xml:space="preserve">may have the option to move to </w:t>
      </w:r>
      <w:r w:rsidRPr="00B5507C">
        <w:rPr>
          <w:rFonts w:eastAsia="Times New Roman" w:cs="Calibri Light"/>
          <w:color w:val="4D4D4D"/>
          <w:kern w:val="0"/>
          <w:lang w:eastAsia="en-GB"/>
        </w:rPr>
        <w:t xml:space="preserve">other </w:t>
      </w:r>
      <w:r>
        <w:rPr>
          <w:rFonts w:eastAsia="Times New Roman" w:cs="Calibri Light"/>
          <w:color w:val="4D4D4D"/>
          <w:kern w:val="0"/>
          <w:lang w:eastAsia="en-GB"/>
        </w:rPr>
        <w:t xml:space="preserve">more profitable </w:t>
      </w:r>
      <w:r w:rsidRPr="00B5507C">
        <w:rPr>
          <w:rFonts w:eastAsia="Times New Roman" w:cs="Calibri Light"/>
          <w:color w:val="4D4D4D"/>
          <w:kern w:val="0"/>
          <w:lang w:eastAsia="en-GB"/>
        </w:rPr>
        <w:t>types of production</w:t>
      </w:r>
      <w:r>
        <w:rPr>
          <w:rFonts w:eastAsia="Times New Roman" w:cs="Calibri Light"/>
          <w:color w:val="4D4D4D"/>
          <w:kern w:val="0"/>
          <w:lang w:eastAsia="en-GB"/>
        </w:rPr>
        <w:t xml:space="preserve"> more readily eg switching between crops. </w:t>
      </w:r>
      <w:r>
        <w:rPr>
          <w:rFonts w:eastAsia="Times New Roman" w:cs="Calibri Light"/>
          <w:color w:val="4D4D4D"/>
          <w:kern w:val="0"/>
          <w:lang w:eastAsia="en-GB"/>
        </w:rPr>
        <w:t xml:space="preserve">There is both limited scope to change </w:t>
      </w:r>
      <w:r>
        <w:rPr>
          <w:rFonts w:eastAsia="Times New Roman" w:cs="Calibri Light"/>
          <w:color w:val="4D4D4D"/>
          <w:kern w:val="0"/>
          <w:lang w:eastAsia="en-GB"/>
        </w:rPr>
        <w:t>livestock and the constraint of building up breeding herds or flocks.</w:t>
      </w:r>
    </w:p>
    <w:p w:rsidR="002B5294" w:rsidRPr="00B5507C" w:rsidP="00E90438">
      <w:pPr>
        <w:shd w:val="clear" w:color="auto" w:fill="FFFFFF"/>
        <w:spacing w:before="100" w:beforeAutospacing="1" w:after="100" w:afterAutospacing="1" w:line="240" w:lineRule="auto"/>
        <w:rPr>
          <w:rFonts w:eastAsia="Times New Roman" w:cs="Calibri Light"/>
          <w:color w:val="4D4D4D"/>
          <w:kern w:val="0"/>
          <w:lang w:eastAsia="en-GB"/>
        </w:rPr>
      </w:pPr>
      <w:r w:rsidRPr="00B5507C">
        <w:rPr>
          <w:rFonts w:eastAsia="Times New Roman" w:cs="Calibri Light"/>
          <w:color w:val="4D4D4D"/>
          <w:kern w:val="0"/>
          <w:lang w:eastAsia="en-GB"/>
        </w:rPr>
        <w:t xml:space="preserve">Changes that might occur discussed above include </w:t>
      </w:r>
      <w:r w:rsidRPr="00B5507C">
        <w:rPr>
          <w:rFonts w:eastAsia="Times New Roman" w:cs="Calibri Light"/>
          <w:color w:val="4D4D4D"/>
          <w:kern w:val="0"/>
          <w:lang w:eastAsia="en-GB"/>
        </w:rPr>
        <w:t>loss of Farm Business Income with reduced financial viability and, due to wider policy, a longer</w:t>
      </w:r>
      <w:r>
        <w:rPr>
          <w:rFonts w:eastAsia="Times New Roman" w:cs="Calibri Light"/>
          <w:color w:val="4D4D4D"/>
          <w:kern w:val="0"/>
          <w:lang w:eastAsia="en-GB"/>
        </w:rPr>
        <w:t>-</w:t>
      </w:r>
      <w:r w:rsidRPr="00B5507C">
        <w:rPr>
          <w:rFonts w:eastAsia="Times New Roman" w:cs="Calibri Light"/>
          <w:color w:val="4D4D4D"/>
          <w:kern w:val="0"/>
          <w:lang w:eastAsia="en-GB"/>
        </w:rPr>
        <w:t xml:space="preserve">term shift from food production to land use for nature and climate. This suggests there </w:t>
      </w:r>
      <w:r w:rsidRPr="00B5507C">
        <w:rPr>
          <w:rFonts w:eastAsia="Times New Roman" w:cs="Calibri Light"/>
          <w:color w:val="4D4D4D"/>
          <w:kern w:val="0"/>
          <w:lang w:eastAsia="en-GB"/>
        </w:rPr>
        <w:t xml:space="preserve">could be </w:t>
      </w:r>
      <w:r w:rsidRPr="00B5507C">
        <w:rPr>
          <w:rFonts w:eastAsia="Times New Roman" w:cs="Calibri Light"/>
          <w:color w:val="4D4D4D"/>
          <w:kern w:val="0"/>
          <w:lang w:eastAsia="en-GB"/>
        </w:rPr>
        <w:t xml:space="preserve">falls in livestock numbers </w:t>
      </w:r>
      <w:r w:rsidRPr="00B5507C">
        <w:rPr>
          <w:rFonts w:eastAsia="Times New Roman" w:cs="Calibri Light"/>
          <w:color w:val="4D4D4D"/>
          <w:kern w:val="0"/>
          <w:lang w:eastAsia="en-GB"/>
        </w:rPr>
        <w:t xml:space="preserve">as land is taken out of grazing or more intensive stocking </w:t>
      </w:r>
      <w:r w:rsidRPr="00B5507C">
        <w:rPr>
          <w:rFonts w:eastAsia="Times New Roman" w:cs="Calibri Light"/>
          <w:color w:val="4D4D4D"/>
          <w:kern w:val="0"/>
          <w:lang w:eastAsia="en-GB"/>
        </w:rPr>
        <w:t xml:space="preserve">and less sustainable management </w:t>
      </w:r>
      <w:r w:rsidRPr="00B5507C">
        <w:rPr>
          <w:rFonts w:eastAsia="Times New Roman" w:cs="Calibri Light"/>
          <w:color w:val="4D4D4D"/>
          <w:kern w:val="0"/>
          <w:lang w:eastAsia="en-GB"/>
        </w:rPr>
        <w:t>to make up for lost income.</w:t>
      </w:r>
      <w:r w:rsidRPr="00B5507C">
        <w:rPr>
          <w:rFonts w:eastAsia="Times New Roman" w:cs="Calibri Light"/>
          <w:color w:val="4D4D4D"/>
          <w:kern w:val="0"/>
          <w:lang w:eastAsia="en-GB"/>
        </w:rPr>
        <w:t xml:space="preserve"> </w:t>
      </w:r>
    </w:p>
    <w:p w:rsidR="002B5294" w:rsidRPr="00B5507C" w:rsidP="00E90438">
      <w:pPr>
        <w:shd w:val="clear" w:color="auto" w:fill="FFFFFF"/>
        <w:spacing w:before="100" w:beforeAutospacing="1" w:after="100" w:afterAutospacing="1" w:line="240" w:lineRule="auto"/>
        <w:rPr>
          <w:rFonts w:eastAsia="Times New Roman" w:cs="Calibri Light"/>
          <w:color w:val="4D4D4D"/>
          <w:kern w:val="0"/>
          <w:lang w:eastAsia="en-GB"/>
        </w:rPr>
      </w:pPr>
      <w:r w:rsidRPr="00B5507C">
        <w:rPr>
          <w:rFonts w:eastAsia="Times New Roman" w:cs="Calibri Light"/>
          <w:color w:val="4D4D4D"/>
          <w:kern w:val="0"/>
          <w:lang w:eastAsia="en-GB"/>
        </w:rPr>
        <w:t xml:space="preserve">We have concerns of the following </w:t>
      </w:r>
      <w:r w:rsidRPr="00B5507C">
        <w:rPr>
          <w:rFonts w:eastAsia="Times New Roman" w:cs="Calibri Light"/>
          <w:color w:val="4D4D4D"/>
          <w:kern w:val="0"/>
          <w:lang w:eastAsia="en-GB"/>
        </w:rPr>
        <w:t xml:space="preserve">risks of </w:t>
      </w:r>
      <w:r w:rsidRPr="00B5507C">
        <w:rPr>
          <w:rFonts w:eastAsia="Times New Roman" w:cs="Calibri Light"/>
          <w:color w:val="4D4D4D"/>
          <w:kern w:val="0"/>
          <w:lang w:eastAsia="en-GB"/>
        </w:rPr>
        <w:t>impacts on rural communities where farming is the main land-based activit</w:t>
      </w:r>
      <w:r w:rsidRPr="00B5507C">
        <w:rPr>
          <w:rFonts w:eastAsia="Times New Roman" w:cs="Calibri Light"/>
          <w:color w:val="4D4D4D"/>
          <w:kern w:val="0"/>
          <w:lang w:eastAsia="en-GB"/>
        </w:rPr>
        <w:t>y</w:t>
      </w:r>
      <w:r w:rsidRPr="00B5507C">
        <w:rPr>
          <w:rFonts w:eastAsia="Times New Roman" w:cs="Calibri Light"/>
          <w:color w:val="4D4D4D"/>
          <w:kern w:val="0"/>
          <w:lang w:eastAsia="en-GB"/>
        </w:rPr>
        <w:t xml:space="preserve"> but also at the heart of the rural community</w:t>
      </w:r>
      <w:r w:rsidRPr="00B5507C">
        <w:rPr>
          <w:rFonts w:eastAsia="Times New Roman" w:cs="Calibri Light"/>
          <w:color w:val="4D4D4D"/>
          <w:kern w:val="0"/>
          <w:lang w:eastAsia="en-GB"/>
        </w:rPr>
        <w:t xml:space="preserve">: </w:t>
      </w:r>
      <w:r w:rsidRPr="00B5507C">
        <w:rPr>
          <w:rFonts w:eastAsia="Times New Roman" w:cs="Calibri Light"/>
          <w:color w:val="4D4D4D"/>
          <w:kern w:val="0"/>
          <w:lang w:eastAsia="en-GB"/>
        </w:rPr>
        <w:t xml:space="preserve"> </w:t>
      </w:r>
      <w:r w:rsidRPr="00B5507C">
        <w:rPr>
          <w:rFonts w:eastAsia="Times New Roman" w:cs="Calibri Light"/>
          <w:color w:val="4D4D4D"/>
          <w:kern w:val="0"/>
          <w:lang w:eastAsia="en-GB"/>
        </w:rPr>
        <w:t xml:space="preserve"> </w:t>
      </w:r>
    </w:p>
    <w:p w:rsidR="002B5294" w:rsidRPr="00B5507C" w:rsidP="00AF6234">
      <w:pPr>
        <w:shd w:val="clear" w:color="auto" w:fill="FFFFFF"/>
        <w:spacing w:after="0" w:line="240" w:lineRule="auto"/>
        <w:rPr>
          <w:rFonts w:eastAsia="Times New Roman" w:cs="Calibri Light"/>
          <w:color w:val="4D4D4D"/>
          <w:kern w:val="0"/>
          <w:lang w:eastAsia="en-GB"/>
        </w:rPr>
      </w:pPr>
      <w:r w:rsidRPr="00B5507C">
        <w:rPr>
          <w:rFonts w:eastAsia="Times New Roman" w:cs="Calibri Light"/>
          <w:color w:val="4D4D4D"/>
          <w:kern w:val="0"/>
          <w:lang w:eastAsia="en-GB"/>
        </w:rPr>
        <w:t>-</w:t>
      </w:r>
      <w:r w:rsidRPr="00B5507C">
        <w:rPr>
          <w:rFonts w:eastAsia="Times New Roman" w:cs="Calibri Light"/>
          <w:color w:val="4D4D4D"/>
          <w:kern w:val="0"/>
          <w:lang w:eastAsia="en-GB"/>
        </w:rPr>
        <w:t>Loss of farm spend on machinery, conc</w:t>
      </w:r>
      <w:r w:rsidRPr="00B5507C">
        <w:rPr>
          <w:rFonts w:eastAsia="Times New Roman" w:cs="Calibri Light"/>
          <w:color w:val="4D4D4D"/>
          <w:kern w:val="0"/>
          <w:lang w:eastAsia="en-GB"/>
        </w:rPr>
        <w:t xml:space="preserve">entrated </w:t>
      </w:r>
      <w:r w:rsidRPr="00B5507C">
        <w:rPr>
          <w:rFonts w:eastAsia="Times New Roman" w:cs="Calibri Light"/>
          <w:color w:val="4D4D4D"/>
          <w:kern w:val="0"/>
          <w:lang w:eastAsia="en-GB"/>
        </w:rPr>
        <w:t>feed, materials for farm construction</w:t>
      </w:r>
      <w:r w:rsidRPr="00B5507C">
        <w:rPr>
          <w:rFonts w:eastAsia="Times New Roman" w:cs="Calibri Light"/>
          <w:color w:val="4D4D4D"/>
          <w:kern w:val="0"/>
          <w:lang w:eastAsia="en-GB"/>
        </w:rPr>
        <w:t>, vet services</w:t>
      </w:r>
      <w:r w:rsidRPr="00B5507C">
        <w:rPr>
          <w:rFonts w:eastAsia="Times New Roman" w:cs="Calibri Light"/>
          <w:color w:val="4D4D4D"/>
          <w:kern w:val="0"/>
          <w:lang w:eastAsia="en-GB"/>
        </w:rPr>
        <w:t xml:space="preserve"> and other inputs with local/ regional suppliers </w:t>
      </w:r>
      <w:r w:rsidRPr="00B5507C">
        <w:rPr>
          <w:rFonts w:eastAsia="Times New Roman" w:cs="Calibri Light"/>
          <w:color w:val="4D4D4D"/>
          <w:kern w:val="0"/>
          <w:lang w:eastAsia="en-GB"/>
        </w:rPr>
        <w:t xml:space="preserve">and of the multiplier effect on the local economy. </w:t>
      </w:r>
    </w:p>
    <w:p w:rsidR="002B5294" w:rsidRPr="00B5507C" w:rsidP="00AF6234">
      <w:pPr>
        <w:shd w:val="clear" w:color="auto" w:fill="FFFFFF"/>
        <w:spacing w:after="0" w:line="240" w:lineRule="auto"/>
        <w:rPr>
          <w:rFonts w:eastAsia="Times New Roman" w:cs="Calibri Light"/>
          <w:color w:val="4D4D4D"/>
          <w:kern w:val="0"/>
          <w:lang w:eastAsia="en-GB"/>
        </w:rPr>
      </w:pPr>
      <w:r w:rsidRPr="00B5507C">
        <w:rPr>
          <w:rFonts w:eastAsia="Times New Roman" w:cs="Calibri Light"/>
          <w:color w:val="4D4D4D"/>
          <w:kern w:val="0"/>
          <w:lang w:eastAsia="en-GB"/>
        </w:rPr>
        <w:t>-</w:t>
      </w:r>
      <w:r w:rsidRPr="00B5507C">
        <w:rPr>
          <w:rFonts w:eastAsia="Times New Roman" w:cs="Calibri Light"/>
          <w:color w:val="4D4D4D"/>
          <w:kern w:val="0"/>
          <w:lang w:eastAsia="en-GB"/>
        </w:rPr>
        <w:t>Reduction in farming families and children leading to falling school roles and increased risk of school closures</w:t>
      </w:r>
      <w:r>
        <w:rPr>
          <w:rFonts w:eastAsia="Times New Roman" w:cs="Calibri Light"/>
          <w:color w:val="4D4D4D"/>
          <w:kern w:val="0"/>
          <w:lang w:eastAsia="en-GB"/>
        </w:rPr>
        <w:t>.</w:t>
      </w:r>
    </w:p>
    <w:p w:rsidR="002B5294" w:rsidRPr="00B5507C" w:rsidP="00AF6234">
      <w:pPr>
        <w:shd w:val="clear" w:color="auto" w:fill="FFFFFF"/>
        <w:spacing w:after="0" w:line="240" w:lineRule="auto"/>
        <w:rPr>
          <w:rFonts w:eastAsia="Times New Roman" w:cs="Calibri Light"/>
          <w:color w:val="4D4D4D"/>
          <w:kern w:val="0"/>
          <w:lang w:eastAsia="en-GB"/>
        </w:rPr>
      </w:pPr>
      <w:r w:rsidRPr="00B5507C">
        <w:rPr>
          <w:rFonts w:eastAsia="Times New Roman" w:cs="Calibri Light"/>
          <w:color w:val="4D4D4D"/>
          <w:kern w:val="0"/>
          <w:lang w:eastAsia="en-GB"/>
        </w:rPr>
        <w:t>-Reduced opportunities if farms fall out of farmed use for the next generation to take up farming or for new entrants to take up farming for a living</w:t>
      </w:r>
      <w:r>
        <w:rPr>
          <w:rFonts w:eastAsia="Times New Roman" w:cs="Calibri Light"/>
          <w:color w:val="4D4D4D"/>
          <w:kern w:val="0"/>
          <w:lang w:eastAsia="en-GB"/>
        </w:rPr>
        <w:t>.</w:t>
      </w:r>
      <w:r w:rsidRPr="00B5507C">
        <w:rPr>
          <w:rFonts w:eastAsia="Times New Roman" w:cs="Calibri Light"/>
          <w:color w:val="4D4D4D"/>
          <w:kern w:val="0"/>
          <w:lang w:eastAsia="en-GB"/>
        </w:rPr>
        <w:t xml:space="preserve"> </w:t>
      </w:r>
    </w:p>
    <w:p w:rsidR="002B5294" w:rsidRPr="00B5507C" w:rsidP="00AF6234">
      <w:pPr>
        <w:shd w:val="clear" w:color="auto" w:fill="FFFFFF"/>
        <w:spacing w:after="0" w:line="240" w:lineRule="auto"/>
        <w:rPr>
          <w:rFonts w:eastAsia="Times New Roman" w:cs="Calibri Light"/>
          <w:color w:val="4D4D4D"/>
          <w:kern w:val="0"/>
          <w:lang w:eastAsia="en-GB"/>
        </w:rPr>
      </w:pPr>
      <w:r w:rsidRPr="00B5507C">
        <w:rPr>
          <w:rFonts w:eastAsia="Times New Roman" w:cs="Calibri Light"/>
          <w:color w:val="4D4D4D"/>
          <w:kern w:val="0"/>
          <w:lang w:eastAsia="en-GB"/>
        </w:rPr>
        <w:t>-</w:t>
      </w:r>
      <w:r w:rsidRPr="00B5507C">
        <w:rPr>
          <w:rFonts w:eastAsia="Times New Roman" w:cs="Calibri Light"/>
          <w:color w:val="4D4D4D"/>
          <w:kern w:val="0"/>
          <w:lang w:eastAsia="en-GB"/>
        </w:rPr>
        <w:t>Rural isolation for remaining farmers as their farming contacts are fewer and</w:t>
      </w:r>
      <w:r w:rsidRPr="00B5507C">
        <w:rPr>
          <w:rFonts w:eastAsia="Times New Roman" w:cs="Calibri Light"/>
          <w:color w:val="4D4D4D"/>
          <w:kern w:val="0"/>
          <w:lang w:eastAsia="en-GB"/>
        </w:rPr>
        <w:t xml:space="preserve"> less access to help with livestock at key times from neighbouring or local farms.</w:t>
      </w:r>
    </w:p>
    <w:p w:rsidR="002B5294" w:rsidRPr="00B5507C" w:rsidP="00AF6234">
      <w:pPr>
        <w:shd w:val="clear" w:color="auto" w:fill="FFFFFF"/>
        <w:spacing w:before="100" w:beforeAutospacing="1" w:after="100" w:afterAutospacing="1" w:line="240" w:lineRule="auto"/>
        <w:rPr>
          <w:rFonts w:eastAsia="Times New Roman" w:cs="Calibri Light"/>
          <w:color w:val="4D4D4D"/>
          <w:kern w:val="0"/>
          <w:lang w:eastAsia="en-GB"/>
        </w:rPr>
      </w:pPr>
      <w:r w:rsidRPr="00B5507C">
        <w:rPr>
          <w:rFonts w:eastAsia="Times New Roman" w:cs="Calibri Light"/>
          <w:color w:val="4D4D4D"/>
          <w:kern w:val="0"/>
          <w:lang w:eastAsia="en-GB"/>
        </w:rPr>
        <w:t xml:space="preserve">An associated risk </w:t>
      </w:r>
      <w:r w:rsidRPr="00B5507C">
        <w:rPr>
          <w:rFonts w:eastAsia="Times New Roman" w:cs="Calibri Light"/>
          <w:color w:val="4D4D4D"/>
          <w:kern w:val="0"/>
          <w:lang w:eastAsia="en-GB"/>
        </w:rPr>
        <w:t xml:space="preserve">reported to us is the reduction in tenancies occurring as large estates take land back in hand to use for green credit schemes. </w:t>
      </w:r>
      <w:r w:rsidRPr="00B5507C">
        <w:rPr>
          <w:rFonts w:eastAsia="Times New Roman" w:cs="Calibri Light"/>
          <w:color w:val="4D4D4D"/>
          <w:kern w:val="0"/>
          <w:lang w:eastAsia="en-GB"/>
        </w:rPr>
        <w:t xml:space="preserve">If this trend continues we fear tenants </w:t>
      </w:r>
      <w:r w:rsidRPr="00B5507C">
        <w:rPr>
          <w:rFonts w:eastAsia="Times New Roman" w:cs="Calibri Light"/>
          <w:color w:val="4D4D4D"/>
          <w:kern w:val="0"/>
          <w:lang w:eastAsia="en-GB"/>
        </w:rPr>
        <w:t xml:space="preserve">losing their livelihoods and farms converted away from food production as well as reduced opportunities for new entrants into the sector. </w:t>
      </w:r>
    </w:p>
    <w:p w:rsidR="002B5294" w:rsidRPr="00102226" w:rsidP="00E90438">
      <w:pPr>
        <w:numPr>
          <w:ilvl w:val="0"/>
          <w:numId w:val="31"/>
        </w:numPr>
        <w:shd w:val="clear" w:color="auto" w:fill="FFFFFF"/>
        <w:spacing w:before="100" w:beforeAutospacing="1" w:after="100" w:afterAutospacing="1" w:line="240" w:lineRule="auto"/>
        <w:rPr>
          <w:rFonts w:ascii="Calibri" w:eastAsia="Times New Roman" w:hAnsi="Calibri" w:cs="Calibri"/>
          <w:b/>
          <w:bCs/>
          <w:i/>
          <w:iCs/>
          <w:color w:val="4D4D4D"/>
          <w:kern w:val="0"/>
          <w:lang w:eastAsia="en-GB"/>
        </w:rPr>
      </w:pPr>
      <w:r w:rsidRPr="00102226">
        <w:rPr>
          <w:rFonts w:ascii="Calibri" w:eastAsia="Times New Roman" w:hAnsi="Calibri" w:cs="Calibri"/>
          <w:b/>
          <w:bCs/>
          <w:color w:val="4D4D4D"/>
          <w:kern w:val="0"/>
          <w:lang w:eastAsia="en-GB"/>
        </w:rPr>
        <w:t xml:space="preserve">How can government policy ensure that rural communities in upland areas benefit from </w:t>
      </w:r>
      <w:r w:rsidRPr="00102226">
        <w:rPr>
          <w:rFonts w:ascii="Calibri" w:eastAsia="Times New Roman" w:hAnsi="Calibri" w:cs="Calibri"/>
          <w:b/>
          <w:bCs/>
          <w:i/>
          <w:iCs/>
          <w:color w:val="4D4D4D"/>
          <w:kern w:val="0"/>
          <w:lang w:eastAsia="en-GB"/>
        </w:rPr>
        <w:t>changes? </w:t>
      </w:r>
    </w:p>
    <w:p w:rsidR="002B5294" w:rsidRPr="008E0D15" w:rsidP="002C0490">
      <w:pPr>
        <w:shd w:val="clear" w:color="auto" w:fill="FFFFFF"/>
        <w:spacing w:before="100" w:beforeAutospacing="1" w:after="100" w:afterAutospacing="1" w:line="240" w:lineRule="auto"/>
        <w:rPr>
          <w:rFonts w:eastAsia="Times New Roman" w:cs="Calibri Light"/>
          <w:color w:val="4D4D4D"/>
          <w:kern w:val="0"/>
          <w:lang w:eastAsia="en-GB"/>
        </w:rPr>
      </w:pPr>
      <w:r w:rsidRPr="00FB62BC">
        <w:rPr>
          <w:rFonts w:eastAsia="Times New Roman" w:cs="Calibri Light"/>
          <w:color w:val="4D4D4D"/>
          <w:kern w:val="0"/>
          <w:lang w:eastAsia="en-GB"/>
        </w:rPr>
        <w:t xml:space="preserve">CPRE reviewed its Farming policy in 2024 </w:t>
      </w:r>
      <w:r>
        <w:rPr>
          <w:rFonts w:eastAsia="Times New Roman" w:cs="Calibri Light"/>
          <w:color w:val="4D4D4D"/>
          <w:kern w:val="0"/>
          <w:lang w:eastAsia="en-GB"/>
        </w:rPr>
        <w:t xml:space="preserve">to </w:t>
      </w:r>
      <w:r w:rsidRPr="00FB62BC">
        <w:rPr>
          <w:rFonts w:eastAsia="Times New Roman" w:cs="Calibri Light"/>
          <w:color w:val="4D4D4D"/>
          <w:kern w:val="0"/>
          <w:lang w:eastAsia="en-GB"/>
        </w:rPr>
        <w:t>reflect what we would like to see in uplands policy in both general and more specific policy terms. CPRE believes upland f</w:t>
      </w:r>
      <w:r w:rsidRPr="00FB62BC">
        <w:rPr>
          <w:rFonts w:cs="Calibri Light"/>
        </w:rPr>
        <w:t>arming should</w:t>
      </w:r>
      <w:r>
        <w:t xml:space="preserve"> be supported to maintain and enrich the character, beauty and diversity of local farmed</w:t>
      </w:r>
      <w:r w:rsidRPr="76F762F3">
        <w:rPr>
          <w:rFonts w:eastAsia="Times New Roman" w:cs="Calibri Light"/>
          <w:lang w:val="en-US"/>
        </w:rPr>
        <w:t xml:space="preserve"> landscapes</w:t>
      </w:r>
      <w:r>
        <w:rPr>
          <w:rFonts w:eastAsia="Times New Roman" w:cs="Calibri Light"/>
          <w:lang w:val="en-US"/>
        </w:rPr>
        <w:t>,</w:t>
      </w:r>
      <w:r w:rsidRPr="76F762F3">
        <w:rPr>
          <w:rFonts w:eastAsia="Times New Roman" w:cs="Calibri Light"/>
          <w:lang w:val="en-US"/>
        </w:rPr>
        <w:t xml:space="preserve"> while adapting to address challenges and embrace new opportunities. </w:t>
      </w:r>
      <w:r w:rsidRPr="00FB62BC">
        <w:rPr>
          <w:rFonts w:eastAsia="Times New Roman" w:cs="Calibri Light"/>
          <w:lang w:val="en-US"/>
        </w:rPr>
        <w:t xml:space="preserve">We want government particularly to invest in </w:t>
      </w:r>
      <w:r>
        <w:rPr>
          <w:rFonts w:eastAsia="Times New Roman" w:cs="Calibri Light"/>
          <w:lang w:val="en-US"/>
        </w:rPr>
        <w:t xml:space="preserve">farming </w:t>
      </w:r>
      <w:r w:rsidRPr="00FB62BC">
        <w:rPr>
          <w:rFonts w:eastAsia="Times New Roman" w:cs="Calibri Light"/>
          <w:lang w:val="en-US"/>
        </w:rPr>
        <w:t>to manage uplands</w:t>
      </w:r>
      <w:r>
        <w:rPr>
          <w:rFonts w:eastAsia="Times New Roman" w:cs="Calibri Light"/>
          <w:lang w:val="en-US"/>
        </w:rPr>
        <w:t xml:space="preserve"> and the nature that has coevolved with it.</w:t>
      </w:r>
      <w:r>
        <w:rPr>
          <w:rStyle w:val="FootnoteReference"/>
          <w:rFonts w:eastAsia="Times New Roman" w:cs="Calibri Light"/>
          <w:lang w:val="en-US"/>
        </w:rPr>
        <w:footnoteReference w:id="22"/>
      </w:r>
      <w:r w:rsidRPr="00FB62BC">
        <w:rPr>
          <w:rFonts w:eastAsia="Times New Roman" w:cs="Calibri Light"/>
          <w:lang w:val="en-US"/>
        </w:rPr>
        <w:t xml:space="preserve"> National character area profiles and evidence should be used to guide environmental improvements which work with local landscape character.</w:t>
      </w:r>
      <w:r w:rsidRPr="76F762F3">
        <w:rPr>
          <w:rFonts w:eastAsia="Times New Roman" w:cs="Calibri Light"/>
          <w:lang w:val="en-US"/>
        </w:rPr>
        <w:t xml:space="preserve"> </w:t>
      </w:r>
      <w:r>
        <w:rPr>
          <w:rFonts w:eastAsia="Times New Roman" w:cs="Calibri Light"/>
          <w:lang w:val="en-US"/>
        </w:rPr>
        <w:t xml:space="preserve">Because upland landscapes </w:t>
      </w:r>
      <w:r w:rsidRPr="007B06F5">
        <w:rPr>
          <w:rFonts w:eastAsia="Times New Roman" w:cs="Calibri Light"/>
          <w:lang w:val="en-US"/>
        </w:rPr>
        <w:t>are sensitive to change, we need an emphasis on p</w:t>
      </w:r>
      <w:r w:rsidRPr="007B06F5">
        <w:rPr>
          <w:rFonts w:eastAsia="Times New Roman" w:cs="Calibri Light"/>
          <w:color w:val="4D4D4D"/>
          <w:kern w:val="0"/>
          <w:lang w:eastAsia="en-GB"/>
        </w:rPr>
        <w:t xml:space="preserve">lace-based policy that is </w:t>
      </w:r>
      <w:r>
        <w:rPr>
          <w:rFonts w:eastAsia="Times New Roman" w:cs="Calibri Light"/>
          <w:color w:val="4D4D4D"/>
          <w:kern w:val="0"/>
          <w:lang w:eastAsia="en-GB"/>
        </w:rPr>
        <w:t xml:space="preserve">attuned to </w:t>
      </w:r>
      <w:r w:rsidRPr="007B06F5">
        <w:rPr>
          <w:rFonts w:eastAsia="Times New Roman" w:cs="Calibri Light"/>
          <w:color w:val="4D4D4D"/>
          <w:kern w:val="0"/>
          <w:lang w:eastAsia="en-GB"/>
        </w:rPr>
        <w:t xml:space="preserve">context and the specifics of that context.  </w:t>
      </w:r>
      <w:r>
        <w:rPr>
          <w:rFonts w:eastAsia="Times New Roman" w:cs="Calibri Light"/>
          <w:color w:val="4D4D4D"/>
          <w:kern w:val="0"/>
          <w:lang w:eastAsia="en-GB"/>
        </w:rPr>
        <w:t>I</w:t>
      </w:r>
      <w:r w:rsidRPr="008E0D15">
        <w:rPr>
          <w:rFonts w:eastAsia="Times New Roman" w:cs="Calibri Light"/>
          <w:color w:val="4D4D4D"/>
          <w:kern w:val="0"/>
          <w:lang w:eastAsia="en-GB"/>
        </w:rPr>
        <w:t>n particular</w:t>
      </w:r>
      <w:r>
        <w:rPr>
          <w:rFonts w:eastAsia="Times New Roman" w:cs="Calibri Light"/>
          <w:color w:val="4D4D4D"/>
          <w:kern w:val="0"/>
          <w:lang w:eastAsia="en-GB"/>
        </w:rPr>
        <w:t>,</w:t>
      </w:r>
      <w:r w:rsidRPr="008E0D15">
        <w:rPr>
          <w:rFonts w:eastAsia="Times New Roman" w:cs="Calibri Light"/>
          <w:color w:val="4D4D4D"/>
          <w:kern w:val="0"/>
          <w:lang w:eastAsia="en-GB"/>
        </w:rPr>
        <w:t xml:space="preserve"> we want to see: </w:t>
      </w:r>
    </w:p>
    <w:p w:rsidR="002B5294" w:rsidRPr="00FB62BC" w:rsidP="002C0490">
      <w:pPr>
        <w:shd w:val="clear" w:color="auto" w:fill="FFFFFF"/>
        <w:spacing w:before="100" w:beforeAutospacing="1" w:after="100" w:afterAutospacing="1" w:line="240" w:lineRule="auto"/>
        <w:rPr>
          <w:rFonts w:ascii="Calibri" w:eastAsia="Times New Roman" w:hAnsi="Calibri" w:cs="Calibri"/>
          <w:color w:val="4D4D4D"/>
          <w:kern w:val="0"/>
          <w:lang w:eastAsia="en-GB"/>
        </w:rPr>
      </w:pPr>
      <w:r w:rsidRPr="00FB62BC">
        <w:rPr>
          <w:rFonts w:ascii="Calibri" w:eastAsia="Times New Roman" w:hAnsi="Calibri" w:cs="Calibri"/>
          <w:color w:val="4D4D4D"/>
          <w:kern w:val="0"/>
          <w:lang w:eastAsia="en-GB"/>
        </w:rPr>
        <w:t>-</w:t>
      </w:r>
      <w:r w:rsidRPr="00FB62BC">
        <w:rPr>
          <w:rFonts w:eastAsiaTheme="minorEastAsia"/>
          <w:lang w:val="en-US"/>
        </w:rPr>
        <w:t>joined up policy across land use planning, environmental land management and wider forestry and farming policies to ensure that farmed landscapes, their heritage, character, diversity, quality and beauty are maintained and enhanced over time.</w:t>
      </w:r>
    </w:p>
    <w:p w:rsidR="002B5294" w:rsidRPr="00EB317F" w:rsidP="002C0490">
      <w:pPr>
        <w:rPr>
          <w:rFonts w:eastAsiaTheme="minorEastAsia"/>
          <w:lang w:val="en-US"/>
        </w:rPr>
      </w:pPr>
      <w:r w:rsidRPr="008E0D15">
        <w:rPr>
          <w:rFonts w:eastAsiaTheme="minorEastAsia"/>
          <w:lang w:val="en-US"/>
        </w:rPr>
        <w:t>- local partnerships involving farmers, landowners, local authorities, NGOs and experts convened and supported to develop a vision and plan for their upland farmed landscapes, which addresses the challenges and opportunities by embracing change.</w:t>
      </w:r>
    </w:p>
    <w:p w:rsidR="002B5294" w:rsidP="00656293">
      <w:pPr>
        <w:rPr>
          <w:rFonts w:eastAsiaTheme="minorEastAsia"/>
          <w:lang w:val="en-US"/>
        </w:rPr>
      </w:pPr>
      <w:r w:rsidRPr="3C400718">
        <w:rPr>
          <w:rFonts w:eastAsiaTheme="minorEastAsia"/>
          <w:lang w:val="en-US"/>
        </w:rPr>
        <w:t xml:space="preserve">We </w:t>
      </w:r>
      <w:r>
        <w:rPr>
          <w:rFonts w:eastAsiaTheme="minorEastAsia"/>
          <w:lang w:val="en-US"/>
        </w:rPr>
        <w:t>make more specific recommendations for key Government policy change at the end of the introduction</w:t>
      </w:r>
      <w:r>
        <w:rPr>
          <w:rFonts w:eastAsiaTheme="minorEastAsia"/>
          <w:lang w:val="en-US"/>
        </w:rPr>
        <w:t>,</w:t>
      </w:r>
      <w:r>
        <w:rPr>
          <w:rFonts w:eastAsiaTheme="minorEastAsia"/>
          <w:lang w:val="en-US"/>
        </w:rPr>
        <w:t xml:space="preserve"> building on elements of the analysis across the questions above.</w:t>
      </w:r>
      <w:r w:rsidRPr="3C400718">
        <w:rPr>
          <w:rFonts w:eastAsiaTheme="minorEastAsia"/>
          <w:lang w:val="en-US"/>
        </w:rPr>
        <w:t xml:space="preserve"> </w:t>
      </w:r>
    </w:p>
    <w:p w:rsidR="002B5294" w:rsidP="00656293">
      <w:pPr>
        <w:rPr>
          <w:rFonts w:eastAsiaTheme="minorEastAsia"/>
          <w:lang w:val="en-US"/>
        </w:rPr>
      </w:pPr>
      <w:r>
        <w:rPr>
          <w:rFonts w:eastAsiaTheme="minorEastAsia"/>
          <w:lang w:val="en-US"/>
        </w:rPr>
        <w:t>CPRE</w:t>
      </w:r>
    </w:p>
    <w:p w:rsidR="002B5294" w:rsidP="00656293">
      <w:pPr>
        <w:rPr>
          <w:rFonts w:ascii="Calibri" w:eastAsia="Times New Roman" w:hAnsi="Calibri" w:cs="Calibri"/>
          <w:color w:val="4D4D4D"/>
          <w:kern w:val="0"/>
          <w:lang w:eastAsia="en-GB"/>
        </w:rPr>
      </w:pPr>
      <w:r>
        <w:rPr>
          <w:rFonts w:eastAsiaTheme="minorEastAsia"/>
          <w:lang w:val="en-US"/>
        </w:rPr>
        <w:t xml:space="preserve">June 2026 </w:t>
      </w:r>
    </w:p>
    <w:sectPr w:rsidSect="008F2507">
      <w:headerReference w:type="default" r:id="rId9"/>
      <w:footerReference w:type="default" r:id="rId1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75313310"/>
      <w:docPartObj>
        <w:docPartGallery w:val="Page Numbers (Bottom of Page)"/>
        <w:docPartUnique/>
      </w:docPartObj>
    </w:sdtPr>
    <w:sdtEndPr>
      <w:rPr>
        <w:noProof/>
      </w:rPr>
    </w:sdtEndPr>
    <w:sdtContent>
      <w:p w:rsidR="002B5294" w:rsidP="002467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B5294" w:rsidP="00815E03">
      <w:pPr>
        <w:spacing w:after="0" w:line="240" w:lineRule="auto"/>
      </w:pPr>
      <w:r>
        <w:separator/>
      </w:r>
    </w:p>
  </w:footnote>
  <w:footnote w:type="continuationSeparator" w:id="1">
    <w:p w:rsidR="002B5294" w:rsidP="00815E03">
      <w:pPr>
        <w:spacing w:after="0" w:line="240" w:lineRule="auto"/>
      </w:pPr>
      <w:r>
        <w:continuationSeparator/>
      </w:r>
    </w:p>
  </w:footnote>
  <w:footnote w:id="2">
    <w:p w:rsidR="002B5294" w:rsidRPr="00246773">
      <w:pPr>
        <w:pStyle w:val="FootnoteText"/>
        <w:rPr>
          <w:lang w:val="en-US"/>
        </w:rPr>
      </w:pPr>
      <w:r>
        <w:rPr>
          <w:rStyle w:val="FootnoteReference"/>
        </w:rPr>
        <w:footnoteRef/>
      </w:r>
      <w:r>
        <w:t xml:space="preserve"> </w:t>
      </w:r>
      <w:r>
        <w:t>HM Governm</w:t>
      </w:r>
      <w:r>
        <w:t>ent</w:t>
      </w:r>
      <w:r>
        <w:t xml:space="preserve">, </w:t>
      </w:r>
      <w:r>
        <w:fldChar w:fldCharType="begin"/>
      </w:r>
      <w:r>
        <w:instrText xml:space="preserve"> HYPERLINK "https://assets.publishing.service.gov.uk/media/69c69033471d520038d0f7a6/Land_Use_Framework_Accessible.pdf" </w:instrText>
      </w:r>
      <w:r>
        <w:fldChar w:fldCharType="separate"/>
      </w:r>
      <w:r w:rsidRPr="00961909">
        <w:rPr>
          <w:rStyle w:val="Hyperlink"/>
        </w:rPr>
        <w:t>Land Use Framework for</w:t>
      </w:r>
      <w:r w:rsidRPr="00961909">
        <w:rPr>
          <w:rStyle w:val="Hyperlink"/>
        </w:rPr>
        <w:t xml:space="preserve"> England,</w:t>
      </w:r>
      <w:r>
        <w:fldChar w:fldCharType="end"/>
      </w:r>
      <w:r>
        <w:t xml:space="preserve"> March 2026 – p22, p24-27, p49 and p 53. </w:t>
      </w:r>
    </w:p>
  </w:footnote>
  <w:footnote w:id="3">
    <w:p w:rsidR="002B5294">
      <w:pPr>
        <w:pStyle w:val="FootnoteText"/>
      </w:pPr>
      <w:r>
        <w:rPr>
          <w:rStyle w:val="FootnoteReference"/>
        </w:rPr>
        <w:footnoteRef/>
      </w:r>
      <w:r>
        <w:t xml:space="preserve"> </w:t>
      </w:r>
      <w:r>
        <w:fldChar w:fldCharType="begin"/>
      </w:r>
      <w:r>
        <w:instrText xml:space="preserve"> HYPERLINK "https://www.gov.uk/government/publications/designated-landscapes-national-parks-and-aonbs-2018-review" </w:instrText>
      </w:r>
      <w:r>
        <w:fldChar w:fldCharType="separate"/>
      </w:r>
      <w:r w:rsidRPr="00A44E02">
        <w:rPr>
          <w:color w:val="0000FF"/>
          <w:sz w:val="24"/>
          <w:szCs w:val="24"/>
          <w:u w:val="single"/>
        </w:rPr>
        <w:t>Landscapes review: National Parks and AONBs - GOV.UK</w:t>
      </w:r>
      <w:r>
        <w:fldChar w:fldCharType="end"/>
      </w:r>
    </w:p>
  </w:footnote>
  <w:footnote w:id="4">
    <w:p w:rsidR="002B5294" w:rsidRPr="00B0065C" w:rsidP="00B0065C">
      <w:pPr>
        <w:pStyle w:val="NoSpacing"/>
        <w:rPr>
          <w:sz w:val="20"/>
          <w:szCs w:val="20"/>
          <w:lang w:val="en-US"/>
        </w:rPr>
      </w:pPr>
      <w:r w:rsidRPr="00B0065C">
        <w:rPr>
          <w:rStyle w:val="FootnoteReference"/>
          <w:sz w:val="20"/>
          <w:szCs w:val="20"/>
        </w:rPr>
        <w:footnoteRef/>
      </w:r>
      <w:r w:rsidRPr="00B0065C">
        <w:rPr>
          <w:sz w:val="20"/>
          <w:szCs w:val="20"/>
        </w:rPr>
        <w:t xml:space="preserve"> </w:t>
      </w:r>
      <w:r>
        <w:fldChar w:fldCharType="begin"/>
      </w:r>
      <w:r>
        <w:instrText xml:space="preserve"> HYPERLINK "https://www.gov.uk/government/news/reynolds-backing-farmers-with-a-new-era-of-partnership-to-boost-farm-profitability" </w:instrText>
      </w:r>
      <w:r>
        <w:fldChar w:fldCharType="separate"/>
      </w:r>
      <w:r w:rsidRPr="00B0065C">
        <w:rPr>
          <w:rStyle w:val="Hyperlink"/>
          <w:sz w:val="20"/>
          <w:szCs w:val="20"/>
        </w:rPr>
        <w:t>Reynolds: Backing farmers with a new era of partnership to boost farm profitability - GOV.UK</w:t>
      </w:r>
      <w:r>
        <w:fldChar w:fldCharType="end"/>
      </w:r>
    </w:p>
  </w:footnote>
  <w:footnote w:id="5">
    <w:p w:rsidR="002B5294" w:rsidRPr="00B0065C" w:rsidP="00B0065C">
      <w:pPr>
        <w:pStyle w:val="FootnoteText"/>
        <w:rPr>
          <w:lang w:val="en-US"/>
        </w:rPr>
      </w:pPr>
      <w:r w:rsidRPr="00B0065C">
        <w:rPr>
          <w:rStyle w:val="FootnoteReference"/>
        </w:rPr>
        <w:footnoteRef/>
      </w:r>
      <w:r w:rsidRPr="00B0065C">
        <w:t xml:space="preserve"> </w:t>
      </w:r>
      <w:r>
        <w:fldChar w:fldCharType="begin"/>
      </w:r>
      <w:r>
        <w:instrText xml:space="preserve"> HYPERLINK "https://www.gov.uk/government/publications/uplands-review-a-report-on-upland-communities-in-england" </w:instrText>
      </w:r>
      <w:r>
        <w:fldChar w:fldCharType="separate"/>
      </w:r>
      <w:r w:rsidRPr="00B0065C">
        <w:rPr>
          <w:color w:val="0000FF"/>
          <w:u w:val="single"/>
        </w:rPr>
        <w:t>Uplands Review: a report on upland communities in England - GOV.UK</w:t>
      </w:r>
      <w:r>
        <w:fldChar w:fldCharType="end"/>
      </w:r>
    </w:p>
  </w:footnote>
  <w:footnote w:id="6">
    <w:p w:rsidR="002B5294" w:rsidRPr="00524C73">
      <w:pPr>
        <w:pStyle w:val="FootnoteText"/>
        <w:rPr>
          <w:lang w:val="en-US"/>
        </w:rPr>
      </w:pPr>
      <w:r>
        <w:rPr>
          <w:rStyle w:val="FootnoteReference"/>
        </w:rPr>
        <w:footnoteRef/>
      </w:r>
      <w:r>
        <w:t xml:space="preserve"> </w:t>
      </w:r>
      <w:r>
        <w:rPr>
          <w:rFonts w:cs="Calibri Light"/>
          <w:color w:val="0B0C0C"/>
        </w:rPr>
        <w:t>UK Government</w:t>
      </w:r>
      <w:r>
        <w:rPr>
          <w:rFonts w:cs="Calibri Light"/>
          <w:color w:val="0B0C0C"/>
        </w:rPr>
        <w:t>,</w:t>
      </w:r>
      <w:r>
        <w:rPr>
          <w:rFonts w:cs="Calibri Light"/>
          <w:color w:val="0B0C0C"/>
        </w:rPr>
        <w:t xml:space="preserve"> </w:t>
      </w:r>
      <w:r>
        <w:fldChar w:fldCharType="begin"/>
      </w:r>
      <w:r>
        <w:instrText xml:space="preserve"> HYPERLINK "https://assets.publishing.service.gov.uk/media/6a354f39e590e5e061c9a33b/Defra_Farming_Roadmap_2050.pdf" </w:instrText>
      </w:r>
      <w:r>
        <w:fldChar w:fldCharType="separate"/>
      </w:r>
      <w:r w:rsidRPr="00DE3B5F">
        <w:rPr>
          <w:rStyle w:val="Hyperlink"/>
        </w:rPr>
        <w:t>Farming Roadmap 2050 Growing England’s Future</w:t>
      </w:r>
      <w:r>
        <w:fldChar w:fldCharType="end"/>
      </w:r>
      <w:r>
        <w:t>, June 2026, pp37-38</w:t>
      </w:r>
    </w:p>
  </w:footnote>
  <w:footnote w:id="7">
    <w:p w:rsidR="002B5294" w:rsidRPr="00B0065C" w:rsidP="00951827">
      <w:pPr>
        <w:pStyle w:val="FootnoteText"/>
      </w:pPr>
      <w:r w:rsidRPr="00B0065C">
        <w:rPr>
          <w:rStyle w:val="FootnoteReference"/>
        </w:rPr>
        <w:footnoteRef/>
      </w:r>
      <w:r w:rsidRPr="00B0065C">
        <w:t xml:space="preserve"> </w:t>
      </w:r>
      <w:r>
        <w:fldChar w:fldCharType="begin"/>
      </w:r>
      <w:r>
        <w:instrText xml:space="preserve"> HYPERLINK "https://www.gov.uk/government/publications/national-character-area-profiles-data-for-local-decision-making/national-character-area-profiles" \l "ncas-in-north-west-england" </w:instrText>
      </w:r>
      <w:r>
        <w:fldChar w:fldCharType="separate"/>
      </w:r>
      <w:r w:rsidRPr="00B0065C">
        <w:rPr>
          <w:rStyle w:val="Hyperlink"/>
        </w:rPr>
        <w:t>National Character Area profiles - GOV.UK (www.gov.uk)</w:t>
      </w:r>
      <w:r>
        <w:fldChar w:fldCharType="end"/>
      </w:r>
    </w:p>
  </w:footnote>
  <w:footnote w:id="8">
    <w:p w:rsidR="002B5294">
      <w:pPr>
        <w:pStyle w:val="FootnoteText"/>
      </w:pPr>
      <w:r>
        <w:rPr>
          <w:rStyle w:val="FootnoteReference"/>
        </w:rPr>
        <w:footnoteRef/>
      </w:r>
      <w:r>
        <w:t xml:space="preserve"> “</w:t>
      </w:r>
      <w:r>
        <w:t xml:space="preserve"> </w:t>
      </w:r>
      <w:r>
        <w:t xml:space="preserve">Targeting leverage points for change:  This will mean: </w:t>
      </w:r>
      <w:r>
        <w:t>unlocking rapid policy change through locally-led experiments, which may include support for new entrants, local food systems, tourism and essential services broader than Defra’s scope, such as broadband and access to education</w:t>
      </w:r>
      <w:r>
        <w:t xml:space="preserve">.” </w:t>
      </w:r>
      <w:r>
        <w:rPr>
          <w:rFonts w:cs="Calibri Light"/>
          <w:color w:val="0B0C0C"/>
        </w:rPr>
        <w:t xml:space="preserve">UK Government, </w:t>
      </w:r>
      <w:r>
        <w:fldChar w:fldCharType="begin"/>
      </w:r>
      <w:r>
        <w:instrText xml:space="preserve"> HYPERLINK "https://assets.publishing.service.gov.uk/media/6a354f39e590e5e061c9a33b/Defra_Farming_Roadmap_2050.pdf" </w:instrText>
      </w:r>
      <w:r>
        <w:fldChar w:fldCharType="separate"/>
      </w:r>
      <w:r w:rsidRPr="00DE3B5F">
        <w:rPr>
          <w:rStyle w:val="Hyperlink"/>
        </w:rPr>
        <w:t>Farming Roadmap 2050 Growing England’s Future</w:t>
      </w:r>
      <w:r>
        <w:fldChar w:fldCharType="end"/>
      </w:r>
      <w:r>
        <w:t>, June 2026, pp38.</w:t>
      </w:r>
    </w:p>
  </w:footnote>
  <w:footnote w:id="9">
    <w:p w:rsidR="002B5294">
      <w:pPr>
        <w:pStyle w:val="FootnoteText"/>
      </w:pPr>
      <w:r>
        <w:rPr>
          <w:rStyle w:val="FootnoteReference"/>
        </w:rPr>
        <w:footnoteRef/>
      </w:r>
      <w:r>
        <w:t xml:space="preserve"> </w:t>
      </w:r>
      <w:r>
        <w:fldChar w:fldCharType="begin"/>
      </w:r>
      <w:r>
        <w:instrText xml:space="preserve"> HYPERLINK "https://leaf.eco/leafmarque/standard" </w:instrText>
      </w:r>
      <w:r>
        <w:fldChar w:fldCharType="separate"/>
      </w:r>
      <w:r w:rsidRPr="00836D6B">
        <w:rPr>
          <w:rStyle w:val="Hyperlink"/>
        </w:rPr>
        <w:t xml:space="preserve">The LEAF Marque Standard | LEAF (Linking Environment </w:t>
      </w:r>
      <w:r w:rsidRPr="00836D6B">
        <w:rPr>
          <w:rStyle w:val="Hyperlink"/>
        </w:rPr>
        <w:t>And</w:t>
      </w:r>
      <w:r w:rsidRPr="00836D6B">
        <w:rPr>
          <w:rStyle w:val="Hyperlink"/>
        </w:rPr>
        <w:t xml:space="preserve"> Farming)</w:t>
      </w:r>
      <w:r>
        <w:fldChar w:fldCharType="end"/>
      </w:r>
    </w:p>
  </w:footnote>
  <w:footnote w:id="10">
    <w:p w:rsidR="002B5294" w:rsidRPr="00D7559B" w:rsidP="00CE6295">
      <w:pPr>
        <w:shd w:val="clear" w:color="auto" w:fill="FFFFFF"/>
        <w:spacing w:after="0" w:line="240" w:lineRule="auto"/>
        <w:rPr>
          <w:rFonts w:eastAsia="Times New Roman" w:cs="Calibri Light"/>
          <w:color w:val="4D4D4D"/>
          <w:kern w:val="0"/>
          <w:lang w:eastAsia="en-GB"/>
        </w:rPr>
      </w:pPr>
      <w:r>
        <w:rPr>
          <w:rStyle w:val="FootnoteReference"/>
        </w:rPr>
        <w:footnoteRef/>
      </w:r>
      <w:r>
        <w:t xml:space="preserve"> </w:t>
      </w:r>
      <w:r w:rsidRPr="00D7559B">
        <w:rPr>
          <w:rFonts w:eastAsia="Times New Roman" w:cs="Calibri Light"/>
          <w:color w:val="4D4D4D"/>
          <w:kern w:val="0"/>
          <w:lang w:eastAsia="en-GB"/>
        </w:rPr>
        <w:t>The LUF sets out the land that is expected to change use in two ways:</w:t>
      </w:r>
    </w:p>
    <w:p w:rsidR="002B5294" w:rsidRPr="00D7559B" w:rsidP="00CE6295">
      <w:pPr>
        <w:shd w:val="clear" w:color="auto" w:fill="FFFFFF"/>
        <w:spacing w:after="0" w:line="240" w:lineRule="auto"/>
        <w:rPr>
          <w:rFonts w:eastAsia="Times New Roman" w:cs="Calibri Light"/>
          <w:color w:val="4D4D4D"/>
          <w:kern w:val="0"/>
          <w:lang w:eastAsia="en-GB"/>
        </w:rPr>
      </w:pPr>
      <w:r w:rsidRPr="00D7559B">
        <w:rPr>
          <w:rFonts w:eastAsia="Times New Roman" w:cs="Calibri Light"/>
          <w:color w:val="4D4D4D"/>
          <w:kern w:val="0"/>
          <w:lang w:eastAsia="en-GB"/>
        </w:rPr>
        <w:t xml:space="preserve">-change agricultural practice ( Category B – 480,000 ha / 4% of England and 5% of the UAA) but primarily function to produce food; </w:t>
      </w:r>
    </w:p>
    <w:p w:rsidR="002B5294" w:rsidRPr="00D7559B" w:rsidP="00CE6295">
      <w:pPr>
        <w:shd w:val="clear" w:color="auto" w:fill="FFFFFF"/>
        <w:spacing w:after="0" w:line="240" w:lineRule="auto"/>
        <w:rPr>
          <w:rFonts w:eastAsia="Times New Roman" w:cs="Calibri Light"/>
          <w:color w:val="4D4D4D"/>
          <w:kern w:val="0"/>
          <w:lang w:eastAsia="en-GB"/>
        </w:rPr>
      </w:pPr>
      <w:r w:rsidRPr="00D7559B">
        <w:rPr>
          <w:rFonts w:eastAsia="Times New Roman" w:cs="Calibri Light"/>
          <w:color w:val="4D4D4D"/>
          <w:kern w:val="0"/>
          <w:lang w:eastAsia="en-GB"/>
        </w:rPr>
        <w:t xml:space="preserve">-change towards a nature and climate function (Category C 788,000ha / 6% of England /9% of UAA) with some producing small amounts of food. </w:t>
      </w:r>
    </w:p>
    <w:p w:rsidR="002B5294" w:rsidRPr="00CE6295">
      <w:pPr>
        <w:pStyle w:val="FootnoteText"/>
        <w:rPr>
          <w:lang w:val="en-US"/>
        </w:rPr>
      </w:pPr>
    </w:p>
  </w:footnote>
  <w:footnote w:id="11">
    <w:p w:rsidR="002B5294" w:rsidRPr="00AB5239">
      <w:pPr>
        <w:pStyle w:val="FootnoteText"/>
        <w:rPr>
          <w:lang w:val="en-US"/>
        </w:rPr>
      </w:pPr>
      <w:r>
        <w:rPr>
          <w:rStyle w:val="FootnoteReference"/>
        </w:rPr>
        <w:footnoteRef/>
      </w:r>
      <w:r>
        <w:t xml:space="preserve"> </w:t>
      </w:r>
      <w:r>
        <w:rPr>
          <w:lang w:val="en-US"/>
        </w:rPr>
        <w:t>See for example: “</w:t>
      </w:r>
      <w:r w:rsidRPr="00AB5239">
        <w:t>Loss making Grazing Livestock in Less Favoured Area farms have the biggest challenge in reducing costs to break even. Half of these farms require cost reductions of less than 15% and half require cost reductions of more than 15%, based on the period 2015/16 to 2017/18.</w:t>
      </w:r>
      <w:r>
        <w:t xml:space="preserve">” </w:t>
      </w:r>
      <w:r>
        <w:t>P72 Defra/Government Statistical Service,</w:t>
      </w:r>
      <w:r>
        <w:t xml:space="preserve"> </w:t>
      </w:r>
      <w:r>
        <w:fldChar w:fldCharType="begin"/>
      </w:r>
      <w:r>
        <w:instrText xml:space="preserve"> HYPERLINK "https://assets.publishing.service.gov.uk/media/5d8b8a1d40f0b609978eee7e/evidence-compendium-26sep19.pdf" </w:instrText>
      </w:r>
      <w:r>
        <w:fldChar w:fldCharType="separate"/>
      </w:r>
      <w:r w:rsidRPr="00872D10">
        <w:rPr>
          <w:rStyle w:val="Hyperlink"/>
        </w:rPr>
        <w:t xml:space="preserve">The Future Farming </w:t>
      </w:r>
      <w:r w:rsidRPr="00872D10">
        <w:rPr>
          <w:rStyle w:val="Hyperlink"/>
        </w:rPr>
        <w:t>and Environment Evidence Compendium</w:t>
      </w:r>
      <w:r>
        <w:fldChar w:fldCharType="end"/>
      </w:r>
      <w:r>
        <w:t xml:space="preserve"> – September 2019 update.</w:t>
      </w:r>
      <w:r>
        <w:t xml:space="preserve"> </w:t>
      </w:r>
    </w:p>
  </w:footnote>
  <w:footnote w:id="12">
    <w:p w:rsidR="002B5294" w:rsidRPr="002A3B19">
      <w:pPr>
        <w:pStyle w:val="FootnoteText"/>
        <w:rPr>
          <w:lang w:val="en-US"/>
        </w:rPr>
      </w:pPr>
      <w:r>
        <w:rPr>
          <w:rStyle w:val="FootnoteReference"/>
        </w:rPr>
        <w:footnoteRef/>
      </w:r>
      <w:r>
        <w:t xml:space="preserve"> </w:t>
      </w:r>
      <w:r>
        <w:rPr>
          <w:lang w:val="en-US"/>
        </w:rPr>
        <w:t xml:space="preserve">Defra </w:t>
      </w:r>
      <w:r>
        <w:fldChar w:fldCharType="begin"/>
      </w:r>
      <w:r>
        <w:instrText xml:space="preserve"> HYPERLINK "https://view.officeapps.live.com/op/view.aspx?src=https%3A%2F%2Fassets.publishing.service.gov.uk%2Fmedia%2F691d8c2fd140bbbaa59a29e5%2Ffbs_farmbusinessincome_timeseries_2024_25.ods&amp;wdOrigin=BROWSELINK" </w:instrText>
      </w:r>
      <w:r>
        <w:fldChar w:fldCharType="separate"/>
      </w:r>
      <w:r w:rsidRPr="00BE36FC">
        <w:rPr>
          <w:rStyle w:val="Hyperlink"/>
          <w:lang w:val="en-US"/>
        </w:rPr>
        <w:t>Farm Business Income time series</w:t>
      </w:r>
      <w:r>
        <w:fldChar w:fldCharType="end"/>
      </w:r>
      <w:r>
        <w:rPr>
          <w:lang w:val="en-US"/>
        </w:rPr>
        <w:t xml:space="preserve"> Table 2</w:t>
      </w:r>
      <w:r>
        <w:rPr>
          <w:lang w:val="en-US"/>
        </w:rPr>
        <w:t xml:space="preserve"> net farm income by farm </w:t>
      </w:r>
      <w:r>
        <w:rPr>
          <w:lang w:val="en-US"/>
        </w:rPr>
        <w:t>type</w:t>
      </w:r>
      <w:r>
        <w:rPr>
          <w:lang w:val="en-US"/>
        </w:rPr>
        <w:t xml:space="preserve"> </w:t>
      </w:r>
      <w:r>
        <w:rPr>
          <w:lang w:val="en-US"/>
        </w:rPr>
        <w:t>;</w:t>
      </w:r>
      <w:r>
        <w:rPr>
          <w:lang w:val="en-US"/>
        </w:rPr>
        <w:t xml:space="preserve"> note the table has two entries for 2022-23 but we have included he higher of the two. </w:t>
      </w:r>
    </w:p>
  </w:footnote>
  <w:footnote w:id="13">
    <w:p w:rsidR="002B5294" w:rsidRPr="00072603">
      <w:pPr>
        <w:pStyle w:val="FootnoteText"/>
        <w:rPr>
          <w:lang w:val="en-US"/>
        </w:rPr>
      </w:pPr>
      <w:r>
        <w:rPr>
          <w:rStyle w:val="FootnoteReference"/>
        </w:rPr>
        <w:footnoteRef/>
      </w:r>
      <w:r>
        <w:t xml:space="preserve"> </w:t>
      </w:r>
      <w:r>
        <w:rPr>
          <w:lang w:val="en-US"/>
        </w:rPr>
        <w:t xml:space="preserve">Defra </w:t>
      </w:r>
      <w:r>
        <w:fldChar w:fldCharType="begin"/>
      </w:r>
      <w:r>
        <w:instrText xml:space="preserve"> HYPERLINK "https://view.officeapps.live.com/op/view.aspx?src=https%3A%2F%2Fassets.publishing.service.gov.uk%2Fmedia%2F691d8c2fd140bbbaa59a29e5%2Ffbs_farmbusinessincome_timeseries_2024_25.ods&amp;wdOrigin=BROWSELINK" </w:instrText>
      </w:r>
      <w:r>
        <w:fldChar w:fldCharType="separate"/>
      </w:r>
      <w:r w:rsidRPr="00BE36FC">
        <w:rPr>
          <w:rStyle w:val="Hyperlink"/>
          <w:lang w:val="en-US"/>
        </w:rPr>
        <w:t>Farm Business Income time series</w:t>
      </w:r>
      <w:r>
        <w:fldChar w:fldCharType="end"/>
      </w:r>
      <w:r>
        <w:rPr>
          <w:lang w:val="en-US"/>
        </w:rPr>
        <w:t xml:space="preserve"> </w:t>
      </w:r>
      <w:r>
        <w:rPr>
          <w:lang w:val="en-US"/>
        </w:rPr>
        <w:t xml:space="preserve">– Table 1 Farm Business Income by farm type </w:t>
      </w:r>
    </w:p>
  </w:footnote>
  <w:footnote w:id="14">
    <w:p w:rsidR="002B5294" w:rsidRPr="00FC59BF">
      <w:pPr>
        <w:pStyle w:val="FootnoteText"/>
        <w:rPr>
          <w:lang w:val="en-US"/>
        </w:rPr>
      </w:pPr>
      <w:r>
        <w:rPr>
          <w:rStyle w:val="FootnoteReference"/>
        </w:rPr>
        <w:footnoteRef/>
      </w:r>
      <w:r>
        <w:t xml:space="preserve"> </w:t>
      </w:r>
      <w:r>
        <w:rPr>
          <w:lang w:val="en-US"/>
        </w:rPr>
        <w:t xml:space="preserve">Defra </w:t>
      </w:r>
      <w:r>
        <w:fldChar w:fldCharType="begin"/>
      </w:r>
      <w:r>
        <w:instrText xml:space="preserve"> HYPERLINK "https://view.officeapps.live.com/op/view.aspx?src=https%3A%2F%2Fassets.publishing.service.gov.uk%2Fmedia%2F691d8c2fd140bbbaa59a29e5%2Ffbs_farmbusinessincome_timeseries_2024_25.ods&amp;wdOrigin=BROWSELINK" </w:instrText>
      </w:r>
      <w:r>
        <w:fldChar w:fldCharType="separate"/>
      </w:r>
      <w:r w:rsidRPr="00BE36FC">
        <w:rPr>
          <w:rStyle w:val="Hyperlink"/>
          <w:lang w:val="en-US"/>
        </w:rPr>
        <w:t>Farm Business Income time series</w:t>
      </w:r>
      <w:r>
        <w:fldChar w:fldCharType="end"/>
      </w:r>
      <w:r>
        <w:rPr>
          <w:lang w:val="en-US"/>
        </w:rPr>
        <w:t xml:space="preserve"> –</w:t>
      </w:r>
      <w:r>
        <w:rPr>
          <w:lang w:val="en-US"/>
        </w:rPr>
        <w:t xml:space="preserve"> Table 4 Distribution of Farm Business Income by farm type</w:t>
      </w:r>
    </w:p>
  </w:footnote>
  <w:footnote w:id="15">
    <w:p w:rsidR="002B5294" w:rsidRPr="00D262AB">
      <w:pPr>
        <w:pStyle w:val="FootnoteText"/>
        <w:rPr>
          <w:lang w:val="en-US"/>
        </w:rPr>
      </w:pPr>
      <w:r>
        <w:rPr>
          <w:rStyle w:val="FootnoteReference"/>
        </w:rPr>
        <w:footnoteRef/>
      </w:r>
      <w:r>
        <w:t xml:space="preserve"> </w:t>
      </w:r>
      <w:r>
        <w:rPr>
          <w:lang w:val="en-US"/>
        </w:rPr>
        <w:t xml:space="preserve">NAO, </w:t>
      </w:r>
      <w:r>
        <w:fldChar w:fldCharType="begin"/>
      </w:r>
      <w:r>
        <w:instrText xml:space="preserve"> HYPERLINK "https://www.nao.org.uk/wp-content/uploads/2024/07/farming-and-countryside-programme-1.pdf" </w:instrText>
      </w:r>
      <w:r>
        <w:fldChar w:fldCharType="separate"/>
      </w:r>
      <w:r w:rsidRPr="00D27788">
        <w:rPr>
          <w:rStyle w:val="Hyperlink"/>
        </w:rPr>
        <w:t>The Farming and Countryside Programme Department for Environment, Food &amp; Rural Affairs</w:t>
      </w:r>
      <w:r>
        <w:fldChar w:fldCharType="end"/>
      </w:r>
      <w:r>
        <w:rPr>
          <w:lang w:val="en-US"/>
        </w:rPr>
        <w:t xml:space="preserve">, </w:t>
      </w:r>
      <w:r>
        <w:rPr>
          <w:lang w:val="en-US"/>
        </w:rPr>
        <w:t xml:space="preserve">June </w:t>
      </w:r>
      <w:r>
        <w:rPr>
          <w:lang w:val="en-US"/>
        </w:rPr>
        <w:t xml:space="preserve">2024, p10 </w:t>
      </w:r>
    </w:p>
  </w:footnote>
  <w:footnote w:id="16">
    <w:p w:rsidR="002B5294">
      <w:pPr>
        <w:pStyle w:val="FootnoteText"/>
      </w:pPr>
      <w:r>
        <w:rPr>
          <w:rStyle w:val="FootnoteReference"/>
        </w:rPr>
        <w:footnoteRef/>
      </w:r>
      <w:r>
        <w:t xml:space="preserve"> Mary Creagh, Minister for Nature, speech at CPRE Land Use Conference 25</w:t>
      </w:r>
      <w:r w:rsidRPr="009503F8">
        <w:rPr>
          <w:vertAlign w:val="superscript"/>
        </w:rPr>
        <w:t>th</w:t>
      </w:r>
      <w:r>
        <w:t xml:space="preserve"> June 2026</w:t>
      </w:r>
    </w:p>
  </w:footnote>
  <w:footnote w:id="17">
    <w:p w:rsidR="002B5294" w:rsidRPr="00E37E1F">
      <w:pPr>
        <w:pStyle w:val="FootnoteText"/>
        <w:rPr>
          <w:lang w:val="en-US"/>
        </w:rPr>
      </w:pPr>
      <w:r>
        <w:rPr>
          <w:rStyle w:val="FootnoteReference"/>
        </w:rPr>
        <w:footnoteRef/>
      </w:r>
      <w:r>
        <w:t xml:space="preserve"> </w:t>
      </w:r>
      <w:r>
        <w:rPr>
          <w:lang w:val="en-US"/>
        </w:rPr>
        <w:t xml:space="preserve">NAO 2024, p12 </w:t>
      </w:r>
    </w:p>
  </w:footnote>
  <w:footnote w:id="18">
    <w:p w:rsidR="002B5294" w:rsidRPr="005C6ECF">
      <w:pPr>
        <w:pStyle w:val="FootnoteText"/>
        <w:rPr>
          <w:lang w:val="en-US"/>
        </w:rPr>
      </w:pPr>
      <w:r>
        <w:rPr>
          <w:rStyle w:val="FootnoteReference"/>
        </w:rPr>
        <w:footnoteRef/>
      </w:r>
      <w:r>
        <w:t xml:space="preserve"> </w:t>
      </w:r>
      <w:r>
        <w:fldChar w:fldCharType="begin"/>
      </w:r>
      <w:r>
        <w:instrText xml:space="preserve"> HYPERLINK "https://www.gov.uk/guidance/funding-for-farmers-in-protected-landscapes" </w:instrText>
      </w:r>
      <w:r>
        <w:fldChar w:fldCharType="separate"/>
      </w:r>
      <w:r w:rsidRPr="00965ECC">
        <w:rPr>
          <w:color w:val="0000FF"/>
          <w:sz w:val="24"/>
          <w:szCs w:val="24"/>
          <w:u w:val="single"/>
        </w:rPr>
        <w:t>Get funding for farming in protected landscapes - GOV.UK</w:t>
      </w:r>
      <w:r>
        <w:fldChar w:fldCharType="end"/>
      </w:r>
    </w:p>
  </w:footnote>
  <w:footnote w:id="19">
    <w:p w:rsidR="002B5294" w:rsidRPr="00E5795E">
      <w:pPr>
        <w:pStyle w:val="FootnoteText"/>
        <w:rPr>
          <w:lang w:val="en-US"/>
        </w:rPr>
      </w:pPr>
      <w:r>
        <w:rPr>
          <w:rStyle w:val="FootnoteReference"/>
        </w:rPr>
        <w:footnoteRef/>
      </w:r>
      <w:r>
        <w:t xml:space="preserve"> </w:t>
      </w:r>
      <w:r>
        <w:rPr>
          <w:lang w:val="en-US"/>
        </w:rPr>
        <w:t xml:space="preserve">CPRE, </w:t>
      </w:r>
      <w:r>
        <w:fldChar w:fldCharType="begin"/>
      </w:r>
      <w:r>
        <w:instrText xml:space="preserve"> HYPERLINK "https://www.cpre.org.uk/resources/farming-on-the-edge/" </w:instrText>
      </w:r>
      <w:r>
        <w:fldChar w:fldCharType="separate"/>
      </w:r>
      <w:r w:rsidRPr="00F21DE0">
        <w:rPr>
          <w:rStyle w:val="Hyperlink"/>
          <w:lang w:val="en-US"/>
        </w:rPr>
        <w:t>Farming on the edge</w:t>
      </w:r>
      <w:r>
        <w:fldChar w:fldCharType="end"/>
      </w:r>
      <w:r>
        <w:rPr>
          <w:lang w:val="en-US"/>
        </w:rPr>
        <w:t xml:space="preserve">, </w:t>
      </w:r>
      <w:r>
        <w:rPr>
          <w:lang w:val="en-US"/>
        </w:rPr>
        <w:t>February 2025</w:t>
      </w:r>
      <w:r>
        <w:rPr>
          <w:lang w:val="en-US"/>
        </w:rPr>
        <w:t>, p22</w:t>
      </w:r>
    </w:p>
  </w:footnote>
  <w:footnote w:id="20">
    <w:p w:rsidR="002B5294" w:rsidRPr="00A56D99">
      <w:pPr>
        <w:pStyle w:val="FootnoteText"/>
        <w:rPr>
          <w:lang w:val="en-US"/>
        </w:rPr>
      </w:pPr>
      <w:r>
        <w:rPr>
          <w:rStyle w:val="FootnoteReference"/>
        </w:rPr>
        <w:footnoteRef/>
      </w:r>
      <w:r>
        <w:t xml:space="preserve"> See </w:t>
      </w:r>
      <w:r>
        <w:fldChar w:fldCharType="begin"/>
      </w:r>
      <w:r>
        <w:instrText xml:space="preserve"> HYPERLINK "https://www.gov.uk/government/statistical-data-sets/structure-of-the-agricultural-industry-in-england-and-the-uk-at-june" </w:instrText>
      </w:r>
      <w:r>
        <w:fldChar w:fldCharType="separate"/>
      </w:r>
      <w:r>
        <w:rPr>
          <w:rStyle w:val="cf01"/>
          <w:color w:val="0000FF"/>
          <w:u w:val="single"/>
        </w:rPr>
        <w:t>https://www.gov.uk/government/statistical-data-sets/structure-of-the-agricultural-industry-in-england-and-the-uk-at-june</w:t>
      </w:r>
      <w:r>
        <w:fldChar w:fldCharType="end"/>
      </w:r>
      <w:r>
        <w:t xml:space="preserve"> </w:t>
      </w:r>
      <w:r w:rsidRPr="00A56D99">
        <w:t>Numbers of agricultural holdings, key land areas and livestock numbers by Less Favoured Areas in England</w:t>
      </w:r>
    </w:p>
  </w:footnote>
  <w:footnote w:id="21">
    <w:p w:rsidR="002B5294" w:rsidRPr="00A56D99" w:rsidP="00AF2C0F">
      <w:pPr>
        <w:pStyle w:val="FootnoteText"/>
        <w:rPr>
          <w:lang w:val="en-US"/>
        </w:rPr>
      </w:pPr>
      <w:r>
        <w:rPr>
          <w:rStyle w:val="FootnoteReference"/>
        </w:rPr>
        <w:footnoteRef/>
      </w:r>
      <w:r>
        <w:t xml:space="preserve"> See </w:t>
      </w:r>
      <w:r>
        <w:fldChar w:fldCharType="begin"/>
      </w:r>
      <w:r>
        <w:instrText xml:space="preserve"> HYPERLINK "https://www.gov.uk/government/statistical-data-sets/structure-of-the-agricultural-industry-in-england-and-the-uk-at-june" </w:instrText>
      </w:r>
      <w:r>
        <w:fldChar w:fldCharType="separate"/>
      </w:r>
      <w:r>
        <w:rPr>
          <w:rStyle w:val="cf01"/>
          <w:color w:val="0000FF"/>
          <w:u w:val="single"/>
        </w:rPr>
        <w:t>https://www.gov.uk/government/statistical-data-sets/structure-of-the-agricultural-industry-in-england-and-the-uk-at-june</w:t>
      </w:r>
      <w:r>
        <w:fldChar w:fldCharType="end"/>
      </w:r>
      <w:r>
        <w:t xml:space="preserve"> </w:t>
      </w:r>
      <w:r w:rsidRPr="00A56D99">
        <w:t>Numbers of agricultural holdings, key land areas and livestock numbers by Less Favoured Areas in England</w:t>
      </w:r>
    </w:p>
    <w:p w:rsidR="002B5294" w:rsidRPr="00246773">
      <w:pPr>
        <w:pStyle w:val="FootnoteText"/>
        <w:rPr>
          <w:lang w:val="en-US"/>
        </w:rPr>
      </w:pPr>
    </w:p>
  </w:footnote>
  <w:footnote w:id="22">
    <w:p w:rsidR="002B5294" w:rsidRPr="00C5313C" w:rsidP="002C0490">
      <w:pPr>
        <w:pStyle w:val="FootnoteText"/>
        <w:rPr>
          <w:lang w:val="en-US"/>
        </w:rPr>
      </w:pPr>
      <w:r>
        <w:rPr>
          <w:rStyle w:val="FootnoteReference"/>
        </w:rPr>
        <w:footnoteRef/>
      </w:r>
      <w:r>
        <w:t xml:space="preserve"> </w:t>
      </w:r>
      <w:r>
        <w:rPr>
          <w:lang w:val="en-US"/>
        </w:rPr>
        <w:t xml:space="preserve">We note that some farmed lowland areas will also be economically marginal.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294" w:rsidP="00815E03">
    <w:pPr>
      <w:pStyle w:val="Header"/>
      <w:tabs>
        <w:tab w:val="clear" w:pos="9026"/>
      </w:tabs>
      <w:jc w:val="both"/>
    </w:pPr>
    <w:r>
      <w:tab/>
    </w:r>
  </w:p>
  <w:p w:rsidR="002B5294" w:rsidP="00815E03">
    <w:pPr>
      <w:pStyle w:val="Header"/>
      <w:tabs>
        <w:tab w:val="clear" w:pos="9026"/>
      </w:tabs>
      <w:jc w:val="both"/>
    </w:pPr>
  </w:p>
  <w:p w:rsidR="002B5294" w:rsidP="00F02169">
    <w:pPr>
      <w:pStyle w:val="Header"/>
      <w:tabs>
        <w:tab w:val="clear" w:pos="9026"/>
      </w:tabs>
      <w:jc w:val="center"/>
    </w:pPr>
    <w: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10A28F26"/>
    <w:lvl w:ilvl="0">
      <w:start w:val="1"/>
      <w:numFmt w:val="decimal"/>
      <w:lvlText w:val="%1."/>
      <w:lvlJc w:val="left"/>
      <w:pPr>
        <w:tabs>
          <w:tab w:val="num" w:pos="1492"/>
        </w:tabs>
        <w:ind w:left="1492" w:hanging="360"/>
      </w:pPr>
    </w:lvl>
  </w:abstractNum>
  <w:abstractNum w:abstractNumId="1">
    <w:nsid w:val="FFFFFF7D"/>
    <w:multiLevelType w:val="singleLevel"/>
    <w:tmpl w:val="326CE358"/>
    <w:lvl w:ilvl="0">
      <w:start w:val="1"/>
      <w:numFmt w:val="decimal"/>
      <w:lvlText w:val="%1."/>
      <w:lvlJc w:val="left"/>
      <w:pPr>
        <w:tabs>
          <w:tab w:val="num" w:pos="1209"/>
        </w:tabs>
        <w:ind w:left="1209" w:hanging="360"/>
      </w:pPr>
    </w:lvl>
  </w:abstractNum>
  <w:abstractNum w:abstractNumId="2">
    <w:nsid w:val="FFFFFF7E"/>
    <w:multiLevelType w:val="singleLevel"/>
    <w:tmpl w:val="181C651E"/>
    <w:lvl w:ilvl="0">
      <w:start w:val="1"/>
      <w:numFmt w:val="decimal"/>
      <w:lvlText w:val="%1."/>
      <w:lvlJc w:val="left"/>
      <w:pPr>
        <w:tabs>
          <w:tab w:val="num" w:pos="926"/>
        </w:tabs>
        <w:ind w:left="926" w:hanging="360"/>
      </w:pPr>
    </w:lvl>
  </w:abstractNum>
  <w:abstractNum w:abstractNumId="3">
    <w:nsid w:val="FFFFFF7F"/>
    <w:multiLevelType w:val="singleLevel"/>
    <w:tmpl w:val="8F2857F4"/>
    <w:lvl w:ilvl="0">
      <w:start w:val="1"/>
      <w:numFmt w:val="decimal"/>
      <w:lvlText w:val="%1."/>
      <w:lvlJc w:val="left"/>
      <w:pPr>
        <w:tabs>
          <w:tab w:val="num" w:pos="643"/>
        </w:tabs>
        <w:ind w:left="643" w:hanging="360"/>
      </w:pPr>
    </w:lvl>
  </w:abstractNum>
  <w:abstractNum w:abstractNumId="4">
    <w:nsid w:val="FFFFFF80"/>
    <w:multiLevelType w:val="singleLevel"/>
    <w:tmpl w:val="11D8FA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3F82C0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2ECE0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AB84A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BF89C4E"/>
    <w:lvl w:ilvl="0">
      <w:start w:val="1"/>
      <w:numFmt w:val="decimal"/>
      <w:lvlText w:val="%1."/>
      <w:lvlJc w:val="left"/>
      <w:pPr>
        <w:tabs>
          <w:tab w:val="num" w:pos="360"/>
        </w:tabs>
        <w:ind w:left="360" w:hanging="360"/>
      </w:pPr>
    </w:lvl>
  </w:abstractNum>
  <w:abstractNum w:abstractNumId="9">
    <w:nsid w:val="FFFFFF89"/>
    <w:multiLevelType w:val="singleLevel"/>
    <w:tmpl w:val="FE7EC04E"/>
    <w:lvl w:ilvl="0">
      <w:start w:val="1"/>
      <w:numFmt w:val="bullet"/>
      <w:lvlText w:val=""/>
      <w:lvlJc w:val="left"/>
      <w:pPr>
        <w:tabs>
          <w:tab w:val="num" w:pos="360"/>
        </w:tabs>
        <w:ind w:left="360" w:hanging="360"/>
      </w:pPr>
      <w:rPr>
        <w:rFonts w:ascii="Symbol" w:hAnsi="Symbol" w:hint="default"/>
      </w:rPr>
    </w:lvl>
  </w:abstractNum>
  <w:abstractNum w:abstractNumId="10">
    <w:nsid w:val="0A993D14"/>
    <w:multiLevelType w:val="hybridMultilevel"/>
    <w:tmpl w:val="0624E638"/>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C69550F"/>
    <w:multiLevelType w:val="multilevel"/>
    <w:tmpl w:val="DDF6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978425E"/>
    <w:multiLevelType w:val="multilevel"/>
    <w:tmpl w:val="C852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0C1656"/>
    <w:multiLevelType w:val="hybridMultilevel"/>
    <w:tmpl w:val="D8AE0E5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8A9080A"/>
    <w:multiLevelType w:val="hybridMultilevel"/>
    <w:tmpl w:val="2B7C978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85C69ED"/>
    <w:multiLevelType w:val="hybridMultilevel"/>
    <w:tmpl w:val="E65CF2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8C061BA"/>
    <w:multiLevelType w:val="hybridMultilevel"/>
    <w:tmpl w:val="B1A81E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B63C02E"/>
    <w:multiLevelType w:val="hybridMultilevel"/>
    <w:tmpl w:val="FFFFFFFF"/>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8">
    <w:nsid w:val="5F6D2436"/>
    <w:multiLevelType w:val="hybridMultilevel"/>
    <w:tmpl w:val="40627C98"/>
    <w:lvl w:ilvl="0">
      <w:start w:val="0"/>
      <w:numFmt w:val="bullet"/>
      <w:lvlText w:val="-"/>
      <w:lvlJc w:val="left"/>
      <w:pPr>
        <w:ind w:left="720" w:hanging="360"/>
      </w:pPr>
      <w:rPr>
        <w:rFonts w:ascii="Calibri Light" w:eastAsia="Calibri" w:hAnsi="Calibri Light"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225682D"/>
    <w:multiLevelType w:val="hybridMultilevel"/>
    <w:tmpl w:val="A89AAD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8"/>
  </w:num>
  <w:num w:numId="5">
    <w:abstractNumId w:val="2"/>
  </w:num>
  <w:num w:numId="6">
    <w:abstractNumId w:val="7"/>
  </w:num>
  <w:num w:numId="7">
    <w:abstractNumId w:val="4"/>
  </w:num>
  <w:num w:numId="8">
    <w:abstractNumId w:val="6"/>
  </w:num>
  <w:num w:numId="9">
    <w:abstractNumId w:val="0"/>
  </w:num>
  <w:num w:numId="10">
    <w:abstractNumId w:val="1"/>
  </w:num>
  <w:num w:numId="11">
    <w:abstractNumId w:val="8"/>
  </w:num>
  <w:num w:numId="12">
    <w:abstractNumId w:val="1"/>
  </w:num>
  <w:num w:numId="13">
    <w:abstractNumId w:val="8"/>
  </w:num>
  <w:num w:numId="14">
    <w:abstractNumId w:val="2"/>
  </w:num>
  <w:num w:numId="15">
    <w:abstractNumId w:val="5"/>
  </w:num>
  <w:num w:numId="16">
    <w:abstractNumId w:val="9"/>
  </w:num>
  <w:num w:numId="17">
    <w:abstractNumId w:val="0"/>
  </w:num>
  <w:num w:numId="18">
    <w:abstractNumId w:val="1"/>
  </w:num>
  <w:num w:numId="19">
    <w:abstractNumId w:val="2"/>
  </w:num>
  <w:num w:numId="20">
    <w:abstractNumId w:val="0"/>
  </w:num>
  <w:num w:numId="21">
    <w:abstractNumId w:val="3"/>
  </w:num>
  <w:num w:numId="22">
    <w:abstractNumId w:val="3"/>
  </w:num>
  <w:num w:numId="23">
    <w:abstractNumId w:val="2"/>
  </w:num>
  <w:num w:numId="24">
    <w:abstractNumId w:val="3"/>
  </w:num>
  <w:num w:numId="25">
    <w:abstractNumId w:val="3"/>
  </w:num>
  <w:num w:numId="26">
    <w:abstractNumId w:val="0"/>
  </w:num>
  <w:num w:numId="27">
    <w:abstractNumId w:val="3"/>
  </w:num>
  <w:num w:numId="28">
    <w:abstractNumId w:val="1"/>
  </w:num>
  <w:num w:numId="29">
    <w:abstractNumId w:val="8"/>
  </w:num>
  <w:num w:numId="30">
    <w:abstractNumId w:val="8"/>
  </w:num>
  <w:num w:numId="31">
    <w:abstractNumId w:val="11"/>
  </w:num>
  <w:num w:numId="32">
    <w:abstractNumId w:val="18"/>
  </w:num>
  <w:num w:numId="33">
    <w:abstractNumId w:val="10"/>
  </w:num>
  <w:num w:numId="34">
    <w:abstractNumId w:val="16"/>
  </w:num>
  <w:num w:numId="35">
    <w:abstractNumId w:val="19"/>
  </w:num>
  <w:num w:numId="36">
    <w:abstractNumId w:val="13"/>
  </w:num>
  <w:num w:numId="37">
    <w:abstractNumId w:val="15"/>
  </w:num>
  <w:num w:numId="38">
    <w:abstractNumId w:val="17"/>
  </w:num>
  <w:num w:numId="39">
    <w:abstractNumId w:val="12"/>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font"/>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Light" w:hAnsi="Calibri Light" w:eastAsiaTheme="minorHAnsi" w:cstheme="minorBidi"/>
        <w:kern w:val="2"/>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Normal body text"/>
    <w:rsid w:val="00DC1B6D"/>
  </w:style>
  <w:style w:type="paragraph" w:styleId="Heading1">
    <w:name w:val="heading 1"/>
    <w:basedOn w:val="Normal"/>
    <w:next w:val="Normal"/>
    <w:link w:val="Heading1Char"/>
    <w:autoRedefine/>
    <w:uiPriority w:val="9"/>
    <w:qFormat/>
    <w:rsid w:val="004112E0"/>
    <w:pPr>
      <w:keepNext/>
      <w:keepLines/>
      <w:spacing w:before="240" w:after="0"/>
      <w:outlineLvl w:val="0"/>
    </w:pPr>
    <w:rPr>
      <w:rFonts w:ascii="Georgia" w:hAnsi="Georgia" w:eastAsiaTheme="majorEastAsia" w:cstheme="majorBidi"/>
      <w:color w:val="00574A" w:themeColor="accent1"/>
      <w:sz w:val="36"/>
      <w:szCs w:val="32"/>
    </w:rPr>
  </w:style>
  <w:style w:type="paragraph" w:styleId="Heading2">
    <w:name w:val="heading 2"/>
    <w:aliases w:val="Sub headings"/>
    <w:basedOn w:val="Normal"/>
    <w:next w:val="Normal"/>
    <w:link w:val="Heading2Char"/>
    <w:autoRedefine/>
    <w:uiPriority w:val="9"/>
    <w:unhideWhenUsed/>
    <w:qFormat/>
    <w:rsid w:val="00B47791"/>
    <w:pPr>
      <w:keepNext/>
      <w:keepLines/>
      <w:spacing w:before="40" w:after="0"/>
      <w:outlineLvl w:val="1"/>
    </w:pPr>
    <w:rPr>
      <w:rFonts w:ascii="Calibri" w:hAnsi="Calibri" w:eastAsiaTheme="majorEastAsia" w:cstheme="majorBidi"/>
      <w:color w:val="329C8A" w:themeColor="accent2"/>
      <w:sz w:val="32"/>
      <w:szCs w:val="26"/>
    </w:rPr>
  </w:style>
  <w:style w:type="paragraph" w:styleId="Heading3">
    <w:name w:val="heading 3"/>
    <w:basedOn w:val="Heading2"/>
    <w:next w:val="Normal"/>
    <w:link w:val="Heading3Char"/>
    <w:autoRedefine/>
    <w:uiPriority w:val="9"/>
    <w:unhideWhenUsed/>
    <w:qFormat/>
    <w:rsid w:val="00806822"/>
    <w:pPr>
      <w:outlineLvl w:val="2"/>
    </w:pPr>
    <w:rPr>
      <w:color w:val="00574A" w:themeColor="accent1"/>
      <w:sz w:val="28"/>
    </w:rPr>
  </w:style>
  <w:style w:type="paragraph" w:styleId="Heading4">
    <w:name w:val="heading 4"/>
    <w:aliases w:val="Body text"/>
    <w:basedOn w:val="Normal"/>
    <w:next w:val="Normal"/>
    <w:link w:val="Heading4Char"/>
    <w:uiPriority w:val="9"/>
    <w:unhideWhenUsed/>
    <w:qFormat/>
    <w:rsid w:val="00806822"/>
    <w:pPr>
      <w:keepNext/>
      <w:keepLines/>
      <w:spacing w:before="80" w:after="40"/>
      <w:outlineLvl w:val="3"/>
    </w:pPr>
    <w:rPr>
      <w:rFonts w:eastAsiaTheme="majorEastAsia" w:cstheme="majorBidi"/>
      <w:iCs/>
      <w:color w:val="000000" w:themeColor="text1"/>
    </w:rPr>
  </w:style>
  <w:style w:type="paragraph" w:styleId="Heading5">
    <w:name w:val="heading 5"/>
    <w:basedOn w:val="Normal"/>
    <w:next w:val="Normal"/>
    <w:link w:val="Heading5Char"/>
    <w:uiPriority w:val="9"/>
    <w:unhideWhenUsed/>
    <w:rsid w:val="00806822"/>
    <w:pPr>
      <w:outlineLvl w:val="4"/>
    </w:pPr>
    <w:rPr>
      <w:lang w:val="en-US"/>
    </w:rPr>
  </w:style>
  <w:style w:type="paragraph" w:styleId="Heading6">
    <w:name w:val="heading 6"/>
    <w:basedOn w:val="Normal"/>
    <w:next w:val="Normal"/>
    <w:link w:val="Heading6Char"/>
    <w:uiPriority w:val="9"/>
    <w:unhideWhenUsed/>
    <w:rsid w:val="00815E0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15E0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15E0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15E0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2E0"/>
    <w:rPr>
      <w:rFonts w:ascii="Georgia" w:hAnsi="Georgia" w:eastAsiaTheme="majorEastAsia" w:cstheme="majorBidi"/>
      <w:color w:val="00574A" w:themeColor="accent1"/>
      <w:sz w:val="36"/>
      <w:szCs w:val="32"/>
    </w:rPr>
  </w:style>
  <w:style w:type="paragraph" w:styleId="NoSpacing">
    <w:name w:val="No Spacing"/>
    <w:uiPriority w:val="1"/>
    <w:qFormat/>
    <w:rsid w:val="001A23CE"/>
    <w:pPr>
      <w:spacing w:after="0" w:line="240" w:lineRule="auto"/>
    </w:pPr>
  </w:style>
  <w:style w:type="character" w:customStyle="1" w:styleId="Heading2Char">
    <w:name w:val="Heading 2 Char"/>
    <w:aliases w:val="Sub headings Char"/>
    <w:basedOn w:val="DefaultParagraphFont"/>
    <w:link w:val="Heading2"/>
    <w:uiPriority w:val="9"/>
    <w:rsid w:val="00B47791"/>
    <w:rPr>
      <w:rFonts w:ascii="Calibri" w:hAnsi="Calibri" w:eastAsiaTheme="majorEastAsia" w:cstheme="majorBidi"/>
      <w:color w:val="329C8A" w:themeColor="accent2"/>
      <w:sz w:val="32"/>
      <w:szCs w:val="26"/>
    </w:rPr>
  </w:style>
  <w:style w:type="character" w:customStyle="1" w:styleId="Heading3Char">
    <w:name w:val="Heading 3 Char"/>
    <w:basedOn w:val="DefaultParagraphFont"/>
    <w:link w:val="Heading3"/>
    <w:uiPriority w:val="9"/>
    <w:rsid w:val="00806822"/>
    <w:rPr>
      <w:rFonts w:ascii="Calibri" w:hAnsi="Calibri" w:eastAsiaTheme="majorEastAsia" w:cstheme="majorBidi"/>
      <w:color w:val="00574A" w:themeColor="accent1"/>
      <w:sz w:val="28"/>
      <w:szCs w:val="26"/>
    </w:rPr>
  </w:style>
  <w:style w:type="paragraph" w:styleId="Subtitle">
    <w:name w:val="Subtitle"/>
    <w:basedOn w:val="Normal"/>
    <w:next w:val="Normal"/>
    <w:link w:val="SubtitleChar"/>
    <w:uiPriority w:val="11"/>
    <w:qFormat/>
    <w:rsid w:val="004112E0"/>
    <w:pPr>
      <w:numPr>
        <w:ilvl w:val="1"/>
      </w:numPr>
    </w:pPr>
    <w:rPr>
      <w:rFonts w:ascii="Calibri" w:hAnsi="Calibri" w:eastAsiaTheme="minorEastAsia"/>
      <w:color w:val="329C8A" w:themeColor="accent2"/>
      <w:spacing w:val="15"/>
    </w:rPr>
  </w:style>
  <w:style w:type="character" w:customStyle="1" w:styleId="SubtitleChar">
    <w:name w:val="Subtitle Char"/>
    <w:basedOn w:val="DefaultParagraphFont"/>
    <w:link w:val="Subtitle"/>
    <w:uiPriority w:val="11"/>
    <w:rsid w:val="004112E0"/>
    <w:rPr>
      <w:rFonts w:ascii="Calibri" w:hAnsi="Calibri" w:eastAsiaTheme="minorEastAsia"/>
      <w:color w:val="329C8A" w:themeColor="accent2"/>
      <w:spacing w:val="15"/>
    </w:rPr>
  </w:style>
  <w:style w:type="character" w:customStyle="1" w:styleId="Heading4Char">
    <w:name w:val="Heading 4 Char"/>
    <w:aliases w:val="Body text Char"/>
    <w:basedOn w:val="DefaultParagraphFont"/>
    <w:link w:val="Heading4"/>
    <w:uiPriority w:val="9"/>
    <w:rsid w:val="00806822"/>
    <w:rPr>
      <w:rFonts w:eastAsiaTheme="majorEastAsia" w:cstheme="majorBidi"/>
      <w:iCs/>
      <w:color w:val="000000" w:themeColor="text1"/>
    </w:rPr>
  </w:style>
  <w:style w:type="character" w:customStyle="1" w:styleId="Heading5Char">
    <w:name w:val="Heading 5 Char"/>
    <w:basedOn w:val="DefaultParagraphFont"/>
    <w:link w:val="Heading5"/>
    <w:uiPriority w:val="9"/>
    <w:rsid w:val="00806822"/>
    <w:rPr>
      <w:lang w:val="en-US"/>
    </w:rPr>
  </w:style>
  <w:style w:type="character" w:customStyle="1" w:styleId="Heading6Char">
    <w:name w:val="Heading 6 Char"/>
    <w:basedOn w:val="DefaultParagraphFont"/>
    <w:link w:val="Heading6"/>
    <w:uiPriority w:val="9"/>
    <w:rsid w:val="00815E0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15E0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15E0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15E03"/>
    <w:rPr>
      <w:rFonts w:asciiTheme="minorHAnsi" w:eastAsiaTheme="majorEastAsia" w:hAnsiTheme="minorHAnsi" w:cstheme="majorBidi"/>
      <w:color w:val="272727" w:themeColor="text1" w:themeTint="D8"/>
    </w:rPr>
  </w:style>
  <w:style w:type="paragraph" w:styleId="Quote">
    <w:name w:val="Quote"/>
    <w:basedOn w:val="Normal"/>
    <w:next w:val="Normal"/>
    <w:link w:val="QuoteChar"/>
    <w:uiPriority w:val="29"/>
    <w:qFormat/>
    <w:rsid w:val="00806822"/>
    <w:pPr>
      <w:spacing w:before="160"/>
      <w:jc w:val="center"/>
    </w:pPr>
    <w:rPr>
      <w:i/>
      <w:iCs/>
    </w:rPr>
  </w:style>
  <w:style w:type="character" w:customStyle="1" w:styleId="QuoteChar">
    <w:name w:val="Quote Char"/>
    <w:basedOn w:val="DefaultParagraphFont"/>
    <w:link w:val="Quote"/>
    <w:uiPriority w:val="29"/>
    <w:rsid w:val="00806822"/>
    <w:rPr>
      <w:i/>
      <w:iCs/>
    </w:rPr>
  </w:style>
  <w:style w:type="paragraph" w:styleId="ListParagraph">
    <w:name w:val="List Paragraph"/>
    <w:basedOn w:val="Normal"/>
    <w:uiPriority w:val="34"/>
    <w:qFormat/>
    <w:rsid w:val="00815E03"/>
    <w:pPr>
      <w:ind w:left="720"/>
      <w:contextualSpacing/>
    </w:pPr>
  </w:style>
  <w:style w:type="character" w:styleId="IntenseEmphasis">
    <w:name w:val="Intense Emphasis"/>
    <w:basedOn w:val="DefaultParagraphFont"/>
    <w:uiPriority w:val="21"/>
    <w:qFormat/>
    <w:rsid w:val="00815E03"/>
    <w:rPr>
      <w:i/>
      <w:iCs/>
      <w:color w:val="004137" w:themeColor="accent1" w:themeShade="BF"/>
    </w:rPr>
  </w:style>
  <w:style w:type="paragraph" w:styleId="IntenseQuote">
    <w:name w:val="Intense Quote"/>
    <w:basedOn w:val="Normal"/>
    <w:next w:val="Normal"/>
    <w:link w:val="IntenseQuoteChar"/>
    <w:uiPriority w:val="30"/>
    <w:qFormat/>
    <w:rsid w:val="00806822"/>
    <w:pPr>
      <w:pBdr>
        <w:top w:val="single" w:sz="4" w:space="10" w:color="004137" w:themeColor="accent1" w:themeShade="BF"/>
        <w:bottom w:val="single" w:sz="4" w:space="10" w:color="004137" w:themeColor="accent1" w:themeShade="BF"/>
      </w:pBdr>
      <w:spacing w:before="360" w:after="360"/>
      <w:ind w:left="864" w:right="864"/>
      <w:jc w:val="center"/>
    </w:pPr>
    <w:rPr>
      <w:i/>
      <w:iCs/>
      <w:color w:val="329C8A" w:themeColor="accent2"/>
    </w:rPr>
  </w:style>
  <w:style w:type="character" w:customStyle="1" w:styleId="IntenseQuoteChar">
    <w:name w:val="Intense Quote Char"/>
    <w:basedOn w:val="DefaultParagraphFont"/>
    <w:link w:val="IntenseQuote"/>
    <w:uiPriority w:val="30"/>
    <w:rsid w:val="00806822"/>
    <w:rPr>
      <w:i/>
      <w:iCs/>
      <w:color w:val="329C8A" w:themeColor="accent2"/>
    </w:rPr>
  </w:style>
  <w:style w:type="character" w:styleId="IntenseReference">
    <w:name w:val="Intense Reference"/>
    <w:basedOn w:val="DefaultParagraphFont"/>
    <w:uiPriority w:val="32"/>
    <w:qFormat/>
    <w:rsid w:val="00815E03"/>
    <w:rPr>
      <w:b/>
      <w:bCs/>
      <w:smallCaps/>
      <w:color w:val="004137" w:themeColor="accent1" w:themeShade="BF"/>
      <w:spacing w:val="5"/>
    </w:rPr>
  </w:style>
  <w:style w:type="paragraph" w:styleId="Header">
    <w:name w:val="header"/>
    <w:basedOn w:val="Normal"/>
    <w:link w:val="HeaderChar"/>
    <w:uiPriority w:val="99"/>
    <w:unhideWhenUsed/>
    <w:rsid w:val="00815E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E03"/>
  </w:style>
  <w:style w:type="paragraph" w:styleId="Footer">
    <w:name w:val="footer"/>
    <w:basedOn w:val="Normal"/>
    <w:link w:val="FooterChar"/>
    <w:uiPriority w:val="99"/>
    <w:unhideWhenUsed/>
    <w:rsid w:val="00815E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E03"/>
  </w:style>
  <w:style w:type="paragraph" w:styleId="Title">
    <w:name w:val="Title"/>
    <w:basedOn w:val="Normal"/>
    <w:next w:val="Normal"/>
    <w:link w:val="TitleChar"/>
    <w:uiPriority w:val="10"/>
    <w:rsid w:val="004112E0"/>
    <w:pPr>
      <w:spacing w:after="0" w:line="240" w:lineRule="auto"/>
      <w:contextualSpacing/>
    </w:pPr>
    <w:rPr>
      <w:rFonts w:ascii="Georgia" w:hAnsi="Georgia" w:eastAsiaTheme="majorEastAsia" w:cstheme="majorBidi"/>
      <w:color w:val="00574A" w:themeColor="accent1"/>
      <w:spacing w:val="-10"/>
      <w:kern w:val="28"/>
      <w:sz w:val="36"/>
      <w:szCs w:val="56"/>
    </w:rPr>
  </w:style>
  <w:style w:type="character" w:customStyle="1" w:styleId="TitleChar">
    <w:name w:val="Title Char"/>
    <w:basedOn w:val="DefaultParagraphFont"/>
    <w:link w:val="Title"/>
    <w:uiPriority w:val="10"/>
    <w:rsid w:val="004112E0"/>
    <w:rPr>
      <w:rFonts w:ascii="Georgia" w:hAnsi="Georgia" w:eastAsiaTheme="majorEastAsia" w:cstheme="majorBidi"/>
      <w:color w:val="00574A" w:themeColor="accent1"/>
      <w:spacing w:val="-10"/>
      <w:kern w:val="28"/>
      <w:sz w:val="36"/>
      <w:szCs w:val="56"/>
    </w:rPr>
  </w:style>
  <w:style w:type="character" w:styleId="Hyperlink">
    <w:name w:val="Hyperlink"/>
    <w:basedOn w:val="DefaultParagraphFont"/>
    <w:uiPriority w:val="99"/>
    <w:unhideWhenUsed/>
    <w:rsid w:val="00A94BF5"/>
    <w:rPr>
      <w:color w:val="F2A7A7" w:themeColor="hyperlink"/>
      <w:u w:val="single"/>
    </w:rPr>
  </w:style>
  <w:style w:type="character" w:customStyle="1" w:styleId="UnresolvedMention1">
    <w:name w:val="Unresolved Mention1"/>
    <w:basedOn w:val="DefaultParagraphFont"/>
    <w:uiPriority w:val="99"/>
    <w:semiHidden/>
    <w:unhideWhenUsed/>
    <w:rsid w:val="00A94BF5"/>
    <w:rPr>
      <w:color w:val="605E5C"/>
      <w:shd w:val="clear" w:color="auto" w:fill="E1DFDD"/>
    </w:rPr>
  </w:style>
  <w:style w:type="character" w:styleId="FollowedHyperlink">
    <w:name w:val="FollowedHyperlink"/>
    <w:basedOn w:val="DefaultParagraphFont"/>
    <w:uiPriority w:val="99"/>
    <w:semiHidden/>
    <w:unhideWhenUsed/>
    <w:rsid w:val="00A94BF5"/>
    <w:rPr>
      <w:color w:val="D32E3B" w:themeColor="followedHyperlink"/>
      <w:u w:val="single"/>
    </w:rPr>
  </w:style>
  <w:style w:type="character" w:styleId="CommentReference">
    <w:name w:val="annotation reference"/>
    <w:basedOn w:val="DefaultParagraphFont"/>
    <w:uiPriority w:val="99"/>
    <w:semiHidden/>
    <w:unhideWhenUsed/>
    <w:rsid w:val="00140A44"/>
    <w:rPr>
      <w:sz w:val="16"/>
      <w:szCs w:val="16"/>
    </w:rPr>
  </w:style>
  <w:style w:type="paragraph" w:styleId="CommentText">
    <w:name w:val="annotation text"/>
    <w:basedOn w:val="Normal"/>
    <w:link w:val="CommentTextChar"/>
    <w:uiPriority w:val="99"/>
    <w:unhideWhenUsed/>
    <w:rsid w:val="00140A44"/>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140A44"/>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442F00"/>
    <w:rPr>
      <w:rFonts w:ascii="Calibri Light" w:hAnsi="Calibri Light"/>
      <w:b/>
      <w:bCs/>
    </w:rPr>
  </w:style>
  <w:style w:type="character" w:customStyle="1" w:styleId="CommentSubjectChar">
    <w:name w:val="Comment Subject Char"/>
    <w:basedOn w:val="CommentTextChar"/>
    <w:link w:val="CommentSubject"/>
    <w:uiPriority w:val="99"/>
    <w:semiHidden/>
    <w:rsid w:val="00442F00"/>
    <w:rPr>
      <w:rFonts w:asciiTheme="minorHAnsi" w:hAnsiTheme="minorHAnsi"/>
      <w:b/>
      <w:bCs/>
      <w:sz w:val="20"/>
      <w:szCs w:val="20"/>
    </w:rPr>
  </w:style>
  <w:style w:type="paragraph" w:styleId="Revision">
    <w:name w:val="Revision"/>
    <w:hidden/>
    <w:uiPriority w:val="99"/>
    <w:semiHidden/>
    <w:rsid w:val="00351419"/>
    <w:pPr>
      <w:spacing w:after="0" w:line="240" w:lineRule="auto"/>
    </w:pPr>
  </w:style>
  <w:style w:type="paragraph" w:styleId="NormalWeb">
    <w:name w:val="Normal (Web)"/>
    <w:basedOn w:val="Normal"/>
    <w:uiPriority w:val="99"/>
    <w:unhideWhenUsed/>
    <w:rsid w:val="00765BC7"/>
    <w:pPr>
      <w:spacing w:before="100" w:beforeAutospacing="1" w:after="100" w:afterAutospacing="1" w:line="240" w:lineRule="auto"/>
    </w:pPr>
    <w:rPr>
      <w:rFonts w:ascii="Times New Roman" w:eastAsia="Times New Roman" w:hAnsi="Times New Roman" w:cs="Times New Roman"/>
      <w:kern w:val="0"/>
      <w:lang w:eastAsia="en-GB"/>
    </w:rPr>
  </w:style>
  <w:style w:type="paragraph" w:styleId="FootnoteText">
    <w:name w:val="footnote text"/>
    <w:basedOn w:val="Normal"/>
    <w:link w:val="FootnoteTextChar"/>
    <w:uiPriority w:val="99"/>
    <w:unhideWhenUsed/>
    <w:rsid w:val="0045085F"/>
    <w:pPr>
      <w:spacing w:after="0" w:line="240" w:lineRule="auto"/>
    </w:pPr>
    <w:rPr>
      <w:sz w:val="20"/>
      <w:szCs w:val="20"/>
    </w:rPr>
  </w:style>
  <w:style w:type="character" w:customStyle="1" w:styleId="FootnoteTextChar">
    <w:name w:val="Footnote Text Char"/>
    <w:basedOn w:val="DefaultParagraphFont"/>
    <w:link w:val="FootnoteText"/>
    <w:uiPriority w:val="99"/>
    <w:rsid w:val="0045085F"/>
    <w:rPr>
      <w:sz w:val="20"/>
      <w:szCs w:val="20"/>
    </w:rPr>
  </w:style>
  <w:style w:type="character" w:styleId="FootnoteReference">
    <w:name w:val="footnote reference"/>
    <w:basedOn w:val="DefaultParagraphFont"/>
    <w:uiPriority w:val="99"/>
    <w:semiHidden/>
    <w:unhideWhenUsed/>
    <w:rsid w:val="0045085F"/>
    <w:rPr>
      <w:vertAlign w:val="superscript"/>
    </w:rPr>
  </w:style>
  <w:style w:type="paragraph" w:customStyle="1" w:styleId="pf0">
    <w:name w:val="pf0"/>
    <w:basedOn w:val="Normal"/>
    <w:rsid w:val="00D06092"/>
    <w:pPr>
      <w:spacing w:before="100" w:beforeAutospacing="1" w:after="100" w:afterAutospacing="1" w:line="240" w:lineRule="auto"/>
    </w:pPr>
    <w:rPr>
      <w:rFonts w:ascii="Times New Roman" w:eastAsia="Times New Roman" w:hAnsi="Times New Roman" w:cs="Times New Roman"/>
      <w:kern w:val="0"/>
      <w:lang w:eastAsia="en-GB"/>
    </w:rPr>
  </w:style>
  <w:style w:type="character" w:customStyle="1" w:styleId="cf01">
    <w:name w:val="cf01"/>
    <w:basedOn w:val="DefaultParagraphFont"/>
    <w:rsid w:val="00D06092"/>
    <w:rPr>
      <w:rFonts w:ascii="Segoe UI" w:hAnsi="Segoe UI" w:cs="Segoe UI" w:hint="default"/>
      <w:sz w:val="18"/>
      <w:szCs w:val="18"/>
    </w:rPr>
  </w:style>
  <w:style w:type="paragraph" w:customStyle="1" w:styleId="Default">
    <w:name w:val="Default"/>
    <w:rsid w:val="00505EB6"/>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Custom 1">
      <a:dk1>
        <a:sysClr val="windowText" lastClr="000000"/>
      </a:dk1>
      <a:lt1>
        <a:srgbClr val="F8F8F8"/>
      </a:lt1>
      <a:dk2>
        <a:srgbClr val="B1A5AC"/>
      </a:dk2>
      <a:lt2>
        <a:srgbClr val="E7E6E6"/>
      </a:lt2>
      <a:accent1>
        <a:srgbClr val="00574A"/>
      </a:accent1>
      <a:accent2>
        <a:srgbClr val="329C8A"/>
      </a:accent2>
      <a:accent3>
        <a:srgbClr val="9AE7B3"/>
      </a:accent3>
      <a:accent4>
        <a:srgbClr val="D4C073"/>
      </a:accent4>
      <a:accent5>
        <a:srgbClr val="EADBBE"/>
      </a:accent5>
      <a:accent6>
        <a:srgbClr val="EA6F44"/>
      </a:accent6>
      <a:hlink>
        <a:srgbClr val="F2A7A7"/>
      </a:hlink>
      <a:folHlink>
        <a:srgbClr val="D32E3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5F9B0D743F42D47A05944DE772CF818" ma:contentTypeVersion="19" ma:contentTypeDescription="Create a new document." ma:contentTypeScope="" ma:versionID="e5a6ba2e18c65e389c11031b635ccaf9">
  <xsd:schema xmlns:xsd="http://www.w3.org/2001/XMLSchema" xmlns:xs="http://www.w3.org/2001/XMLSchema" xmlns:p="http://schemas.microsoft.com/office/2006/metadata/properties" xmlns:ns2="6bc17adc-6466-483d-bceb-6406a84eadfa" xmlns:ns3="247385b0-ca94-4673-b030-9be022bddf16" targetNamespace="http://schemas.microsoft.com/office/2006/metadata/properties" ma:root="true" ma:fieldsID="3593af13aed6aaafa8fa2482b073a004" ns2:_="" ns3:_="">
    <xsd:import namespace="6bc17adc-6466-483d-bceb-6406a84eadfa"/>
    <xsd:import namespace="247385b0-ca94-4673-b030-9be022bddf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17adc-6466-483d-bceb-6406a84ead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6755eba-4332-4548-97dc-dcdc4b6bcf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7385b0-ca94-4673-b030-9be022bddf1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3ba22f3-dc9d-45a6-9cd7-783443b90f8d}" ma:internalName="TaxCatchAll" ma:showField="CatchAllData" ma:web="247385b0-ca94-4673-b030-9be022bddf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47385b0-ca94-4673-b030-9be022bddf16" xsi:nil="true"/>
    <lcf76f155ced4ddcb4097134ff3c332f xmlns="6bc17adc-6466-483d-bceb-6406a84ead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4902E9-4DE4-4A76-8D26-46DB1FF59A83}">
  <ds:schemaRefs>
    <ds:schemaRef ds:uri="http://schemas.openxmlformats.org/officeDocument/2006/bibliography"/>
  </ds:schemaRefs>
</ds:datastoreItem>
</file>

<file path=customXml/itemProps2.xml><?xml version="1.0" encoding="utf-8"?>
<ds:datastoreItem xmlns:ds="http://schemas.openxmlformats.org/officeDocument/2006/customXml" ds:itemID="{1225D991-69C9-4FBA-9B6B-C13A4539D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17adc-6466-483d-bceb-6406a84eadfa"/>
    <ds:schemaRef ds:uri="247385b0-ca94-4673-b030-9be022bdd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46318E-D00B-4D30-ABAE-004EC36C4B90}">
  <ds:schemaRefs>
    <ds:schemaRef ds:uri="http://schemas.microsoft.com/office/2006/metadata/properties"/>
    <ds:schemaRef ds:uri="http://schemas.microsoft.com/office/infopath/2007/PartnerControls"/>
    <ds:schemaRef ds:uri="247385b0-ca94-4673-b030-9be022bddf16"/>
    <ds:schemaRef ds:uri="6bc17adc-6466-483d-bceb-6406a84eadfa"/>
  </ds:schemaRefs>
</ds:datastoreItem>
</file>

<file path=customXml/itemProps4.xml><?xml version="1.0" encoding="utf-8"?>
<ds:datastoreItem xmlns:ds="http://schemas.openxmlformats.org/officeDocument/2006/customXml" ds:itemID="{15459F11-8921-4993-B36A-47EAFA5CF367}">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 id="{f3eab4fe-05b7-419c-8d78-ebe74d4c4673}" enabled="1" method="Standard" siteId="{2bae29d5-e86e-4f07-a2d5-2f8648d287e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LUN0099</dc:title>
  <cp:revision>0</cp:revision>
</cp:coreProperties>
</file>