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ffffff">
    <v:background id="_x0000_s1025" filled="t"/>
  </w:background>
  <w:body>
    <w:p w:rsidR="00DF4C0E" w:rsidRPr="00B65F14" w:rsidP="00B65F14">
      <w:pPr>
        <w:widowControl w:val="0"/>
        <w:spacing w:line="240" w:lineRule="auto"/>
        <w:ind w:left="100"/>
        <w:jc w:val="center"/>
        <w:rPr>
          <w:rFonts w:ascii="Calibri" w:hAnsi="Calibri" w:cs="Calibri"/>
          <w:b/>
          <w:bCs/>
          <w:sz w:val="28"/>
          <w:szCs w:val="28"/>
        </w:rPr>
      </w:pPr>
      <w:r w:rsidRPr="00B65F14">
        <w:rPr>
          <w:rFonts w:ascii="Calibri" w:eastAsia="Times New Roman" w:hAnsi="Calibri" w:cs="Calibri"/>
          <w:b/>
          <w:bCs/>
          <w:noProof/>
          <w:sz w:val="28"/>
          <w:szCs w:val="28"/>
        </w:rPr>
        <w:t>Written evidence submitted by Rewilding Britain (LUN0094)</w:t>
      </w:r>
    </w:p>
    <w:p w:rsidR="00DF4C0E">
      <w:pPr>
        <w:spacing w:line="360" w:lineRule="auto"/>
      </w:pPr>
      <w:r>
        <w:rPr>
          <w:color w:val="A64D79"/>
        </w:rPr>
        <w:br/>
      </w:r>
      <w:r>
        <w:rPr>
          <w:color w:val="A64D79"/>
        </w:rPr>
        <w:br/>
      </w:r>
      <w:r>
        <w:t>Thank you for the opportunity to respond to the Environment, Food and Rural Affairs Committee's inquiry into how the UK Government should support the future of England's upland farms and landscapes.</w:t>
      </w:r>
    </w:p>
    <w:p w:rsidR="00DF4C0E">
      <w:pPr>
        <w:spacing w:before="240" w:after="240" w:line="360" w:lineRule="auto"/>
      </w:pPr>
      <w:r>
        <w:t>At Rewilding Britain, our mission is to restore nature at scale so that ecosystems can recover and thrive, delivering lasting benefits for people, climate and wildlife. Our ambition is to see 30% of Britain's land and seas rewilding by 2030. We support a network of more than 1,000 rewilding projects across terrestrial and marine environments, covering over 200,000 hectares of land and 1,000 km² of coastal waters. Our work is grounded in both science and practical experience. We provide funding, expertise an</w:t>
      </w:r>
      <w:r>
        <w:t>d support to projects while working in partnership with land managers, local communities and other stakeholders.</w:t>
      </w:r>
    </w:p>
    <w:p w:rsidR="00DF4C0E">
      <w:pPr>
        <w:spacing w:before="240" w:after="240" w:line="360" w:lineRule="auto"/>
      </w:pPr>
      <w:r>
        <w:t>England's uplands are uniquely placed to help address the interconnected challenges of biodiversity loss, climate change, water security and rural resilience. We believe they require a more ambitious, integrated and long-term policy and funding framework that enables nature recovery alongside thriving rural communities and sustainable land management.</w:t>
      </w:r>
    </w:p>
    <w:p w:rsidR="00DF4C0E">
      <w:pPr>
        <w:spacing w:before="240" w:after="240" w:line="360" w:lineRule="auto"/>
        <w:rPr>
          <w:color w:val="A64D79"/>
        </w:rPr>
      </w:pPr>
      <w:r>
        <w:t xml:space="preserve">In our response, we set out our evidence and recommendations for how government policy can better realise this opportunity. We would be delighted to expand on any of these points through oral evidence and would welcome the opportunity to discuss our recommendations in greater detail with the Committee </w:t>
      </w:r>
      <w:r>
        <w:t>during the course of</w:t>
      </w:r>
      <w:r>
        <w:t xml:space="preserve"> its inquiry.</w:t>
      </w:r>
      <w:r>
        <w:br/>
      </w:r>
      <w:r>
        <w:br/>
      </w:r>
    </w:p>
    <w:p w:rsidR="00DF4C0E">
      <w:pPr>
        <w:pStyle w:val="Heading3"/>
        <w:numPr>
          <w:ilvl w:val="0"/>
          <w:numId w:val="1"/>
        </w:numPr>
        <w:spacing w:line="360" w:lineRule="auto"/>
        <w:rPr>
          <w:color w:val="000000"/>
          <w:sz w:val="22"/>
          <w:szCs w:val="22"/>
        </w:rPr>
      </w:pPr>
      <w:bookmarkStart w:id="0" w:name="_xqk86sbsi59v" w:colFirst="0" w:colLast="0"/>
      <w:bookmarkEnd w:id="0"/>
      <w:r>
        <w:rPr>
          <w:color w:val="000000"/>
          <w:sz w:val="22"/>
          <w:szCs w:val="22"/>
        </w:rPr>
        <w:t>How effectively do current policies balance competing demands in the uplands, including food production, nature recovery, climate mitigation, water management, and public access, and where do the key tensions remain?</w:t>
      </w:r>
    </w:p>
    <w:p w:rsidR="00DF4C0E">
      <w:pPr>
        <w:pStyle w:val="Heading3"/>
        <w:spacing w:before="240" w:after="240" w:line="360" w:lineRule="auto"/>
        <w:rPr>
          <w:color w:val="000000"/>
          <w:sz w:val="22"/>
          <w:szCs w:val="22"/>
        </w:rPr>
      </w:pPr>
      <w:bookmarkStart w:id="1" w:name="_1wbhyaj4a9sm" w:colFirst="0" w:colLast="0"/>
      <w:bookmarkEnd w:id="1"/>
      <w:r>
        <w:rPr>
          <w:color w:val="000000"/>
          <w:sz w:val="22"/>
          <w:szCs w:val="22"/>
        </w:rPr>
        <w:t>The UK Government’s current policy approach recognises that there are many competing demands placed upon England’s upland areas. At the same time, this approach does not yet provide an integrated, cross-government strategy and delivery plan for managing these competing needs. Further, we are troubled that the current approach is timid, lacking both the necessary resources and political appetite for delivering the scale of change needed, including the just green transition communities and land managers in th</w:t>
      </w:r>
      <w:r>
        <w:rPr>
          <w:color w:val="000000"/>
          <w:sz w:val="22"/>
          <w:szCs w:val="22"/>
        </w:rPr>
        <w:t>ese areas urgently need. As part of a new, effective, multifunctional land use approach the UK government must address this as a priority for our uplands to thrive again.</w:t>
      </w:r>
    </w:p>
    <w:p w:rsidR="00DF4C0E">
      <w:pPr>
        <w:pStyle w:val="Heading3"/>
        <w:spacing w:before="240" w:after="240" w:line="360" w:lineRule="auto"/>
        <w:rPr>
          <w:color w:val="000000"/>
          <w:sz w:val="22"/>
          <w:szCs w:val="22"/>
        </w:rPr>
      </w:pPr>
      <w:bookmarkStart w:id="2" w:name="_it0hah98q27q" w:colFirst="0" w:colLast="0"/>
      <w:bookmarkEnd w:id="2"/>
      <w:r>
        <w:rPr>
          <w:color w:val="000000"/>
          <w:sz w:val="22"/>
          <w:szCs w:val="22"/>
        </w:rPr>
        <w:t xml:space="preserve">Some stepping stones of progress have been made that must be advanced upon as part of an improved approach. The recently published Land Use Framework (LUF) rightly recognises that some areas, including England’s upland areas will need to contribute more than others to achieving the UK Government’s Environmental Act commitments. It makes clear that many upland landscapes are particularly well placed to transition to deliver nature recovery as their primary output, delivering in turn wider societal benefits, </w:t>
      </w:r>
      <w:r>
        <w:rPr>
          <w:color w:val="000000"/>
          <w:sz w:val="22"/>
          <w:szCs w:val="22"/>
        </w:rPr>
        <w:t xml:space="preserve">including carbon drawdown and improved flood management (upstream water retention and slowing the flow). These are critical actions in a more resilient, climate smart upland management approach. By drawing on these areas ecological characteristics, while also recognising their low agricultural productivity, rewarding farmers and other land managers for delivering alternative, public goods, is not just common sense, it's beyond necessary. </w:t>
      </w:r>
    </w:p>
    <w:p w:rsidR="00DF4C0E">
      <w:pPr>
        <w:pStyle w:val="Heading3"/>
        <w:spacing w:before="240" w:after="240" w:line="360" w:lineRule="auto"/>
        <w:rPr>
          <w:color w:val="000000"/>
          <w:sz w:val="22"/>
          <w:szCs w:val="22"/>
        </w:rPr>
      </w:pPr>
      <w:bookmarkStart w:id="3" w:name="_7whbwft02c4e" w:colFirst="0" w:colLast="0"/>
      <w:bookmarkEnd w:id="3"/>
      <w:r>
        <w:rPr>
          <w:color w:val="000000"/>
          <w:sz w:val="22"/>
          <w:szCs w:val="22"/>
        </w:rPr>
        <w:t>The LUF has clear limitations. While it proposed significant change and had cross governmental buy-in in its creation, it is hamstrung by not having clear, timetabled pathways to deliver the change it recommends. Further it does not have the detailed focus of an ‘uplands transition plan’ necessary to deliver the ambition and scale of opportunity it identifies for these areas.</w:t>
      </w:r>
    </w:p>
    <w:p w:rsidR="00DF4C0E">
      <w:pPr>
        <w:spacing w:line="360" w:lineRule="auto"/>
      </w:pPr>
      <w:r>
        <w:rPr>
          <w:b/>
          <w:bCs/>
        </w:rPr>
        <w:t>Action Required</w:t>
      </w:r>
      <w:r>
        <w:t xml:space="preserve"> - By 2027, UK Government to have an integrated, fully funded delivery plan for the LUF, in particular an uplands transition plan outlining how it will support land managers and communities to transform these areas to a focus of delivering landscape scale nature recovery providing multiple benefits to wider society. </w:t>
      </w:r>
    </w:p>
    <w:p w:rsidR="00DF4C0E">
      <w:pPr>
        <w:spacing w:line="360" w:lineRule="auto"/>
      </w:pPr>
    </w:p>
    <w:p w:rsidR="00DF4C0E">
      <w:pPr>
        <w:spacing w:line="360" w:lineRule="auto"/>
      </w:pPr>
      <w:r>
        <w:rPr>
          <w:color w:val="000000"/>
        </w:rPr>
        <w:t xml:space="preserve">There are other building blocks. The Environmental Land Management (ELM) scheme, and within it, the Landscape Recovery tier </w:t>
      </w:r>
      <w:r>
        <w:t>in particular, is a notable opportunity to support upland farmers and land managers. This is</w:t>
      </w:r>
      <w:r>
        <w:rPr>
          <w:color w:val="000000"/>
        </w:rPr>
        <w:t xml:space="preserve"> where land managers collaborate to deliver at scale environmental recovery outcomes</w:t>
      </w:r>
      <w:r>
        <w:t xml:space="preserve">. It </w:t>
      </w:r>
      <w:r>
        <w:rPr>
          <w:color w:val="000000"/>
        </w:rPr>
        <w:t xml:space="preserve">should be </w:t>
      </w:r>
      <w:r>
        <w:t>expanded</w:t>
      </w:r>
      <w:r>
        <w:rPr>
          <w:color w:val="000000"/>
        </w:rPr>
        <w:t xml:space="preserve"> and rewarded with a much larger share of the ELMs</w:t>
      </w:r>
      <w:r>
        <w:t xml:space="preserve"> budget (e.g. it was originally envisioned to take ⅓ of the ELM budget). </w:t>
      </w:r>
      <w:r>
        <w:br/>
      </w:r>
      <w:r>
        <w:br/>
        <w:t>Further,</w:t>
      </w:r>
      <w:r>
        <w:rPr>
          <w:color w:val="000000"/>
        </w:rPr>
        <w:t xml:space="preserve"> </w:t>
      </w:r>
      <w:r>
        <w:t>F</w:t>
      </w:r>
      <w:r>
        <w:rPr>
          <w:color w:val="000000"/>
        </w:rPr>
        <w:t xml:space="preserve">arming </w:t>
      </w:r>
      <w:r>
        <w:t>i</w:t>
      </w:r>
      <w:r>
        <w:rPr>
          <w:color w:val="000000"/>
        </w:rPr>
        <w:t xml:space="preserve">n </w:t>
      </w:r>
      <w:r>
        <w:t>P</w:t>
      </w:r>
      <w:r>
        <w:rPr>
          <w:color w:val="000000"/>
        </w:rPr>
        <w:t xml:space="preserve">rotected </w:t>
      </w:r>
      <w:r>
        <w:t>L</w:t>
      </w:r>
      <w:r>
        <w:rPr>
          <w:color w:val="000000"/>
        </w:rPr>
        <w:t>andscape payments (FiPL), the peatland restoration programme supported by the soon to expire Nature For Climate Scheme, and other nature recovery payments in</w:t>
      </w:r>
      <w:r>
        <w:rPr>
          <w:color w:val="000000"/>
        </w:rPr>
        <w:t xml:space="preserve">cluding the EA’s natural </w:t>
      </w:r>
      <w:r>
        <w:rPr>
          <w:color w:val="000000"/>
        </w:rPr>
        <w:t>flood management programme, have all provided important and needed investments in nature and ecosystem recovery in England’s upland landscapes. At the same time these have been accompanied by both policy, delivery and funding challenges (outlined below).</w:t>
      </w:r>
    </w:p>
    <w:p w:rsidR="00DF4C0E">
      <w:pPr>
        <w:spacing w:line="360" w:lineRule="auto"/>
      </w:pPr>
    </w:p>
    <w:p w:rsidR="00DF4C0E">
      <w:pPr>
        <w:spacing w:line="360" w:lineRule="auto"/>
      </w:pPr>
      <w:r>
        <w:rPr>
          <w:color w:val="000000"/>
        </w:rPr>
        <w:t>These challenges include burdensome paperwork the detail and requirements of which can change during delivery, stop-start funding streams, something hugely problematic for long term planning, variable govt agency staff knowledge and approaches, and a rigidity within funding streams, often focused on a particular</w:t>
      </w:r>
      <w:r>
        <w:t xml:space="preserve"> target</w:t>
      </w:r>
      <w:r>
        <w:rPr>
          <w:color w:val="000000"/>
        </w:rPr>
        <w:t xml:space="preserve">, habitat or species, that makes it harder for those seeking to deliver dynamic and unpredictable outcomes </w:t>
      </w:r>
      <w:r>
        <w:t>(</w:t>
      </w:r>
      <w:r>
        <w:rPr>
          <w:color w:val="000000"/>
        </w:rPr>
        <w:t>pr</w:t>
      </w:r>
      <w:r>
        <w:t>ocess-led restoration)</w:t>
      </w:r>
      <w:r>
        <w:rPr>
          <w:color w:val="000000"/>
        </w:rPr>
        <w:t xml:space="preserve"> in our landscapes (rewilders). If we are to reach the UK Government</w:t>
      </w:r>
      <w:r>
        <w:t>’s</w:t>
      </w:r>
      <w:r>
        <w:rPr>
          <w:color w:val="000000"/>
        </w:rPr>
        <w:t xml:space="preserve"> Environme</w:t>
      </w:r>
      <w:r>
        <w:t xml:space="preserve">ntal Improvement Plan targets, we need to embrace all approaches to nature recovery and get public funding support in place for each of these. </w:t>
      </w:r>
      <w:r>
        <w:rPr>
          <w:color w:val="000000"/>
        </w:rPr>
        <w:t xml:space="preserve"> </w:t>
      </w:r>
    </w:p>
    <w:p w:rsidR="00DF4C0E">
      <w:pPr>
        <w:spacing w:line="360" w:lineRule="auto"/>
      </w:pPr>
    </w:p>
    <w:p w:rsidR="00DF4C0E">
      <w:pPr>
        <w:spacing w:line="360" w:lineRule="auto"/>
      </w:pPr>
      <w:r>
        <w:rPr>
          <w:b/>
          <w:bCs/>
        </w:rPr>
        <w:t>Action Required</w:t>
      </w:r>
      <w:r>
        <w:t xml:space="preserve"> - Offer upland land managers improved long term certainty on funding streams, including confirming immediately landscape recovery round 3 and 4 timings and funding, provide long term 30 year agreements as a default starting point, and outline a NFC replacement programme for peatland recovery. Alongside this streamline application processes, and ensure sufficient funds are available to support all suitable landscape scale applications and further ensure there are qualified Defra teams available to support. </w:t>
      </w:r>
      <w:r>
        <w:t xml:space="preserve">As part of this revised approach, ensuring funding pots support diverse and unpredictable nature recovery outcomes, for instance a rewilding focused payment within ELMs is particularly important for upland nature recovery. </w:t>
      </w:r>
    </w:p>
    <w:p w:rsidR="00DF4C0E">
      <w:pPr>
        <w:spacing w:line="360" w:lineRule="auto"/>
      </w:pPr>
    </w:p>
    <w:p w:rsidR="00DF4C0E">
      <w:pPr>
        <w:spacing w:line="360" w:lineRule="auto"/>
        <w:rPr>
          <w:rFonts w:ascii="Roboto" w:eastAsia="Roboto" w:hAnsi="Roboto" w:cs="Roboto"/>
          <w:highlight w:val="white"/>
        </w:rPr>
      </w:pPr>
      <w:r>
        <w:t xml:space="preserve">England’s uplands are among the most environmentally significant landscapes in the country. They contain large areas of internationally important peatlands, blanket bogs, heathlands, woodlands (including fragmented rainforests) and freshwater systems that provide critical public goods. They provide an array of services for us, including storing carbon, mitigating flooding, water quality improvement, biodiversity habitat, recreation for people and have a significant cultural resonance. </w:t>
      </w:r>
    </w:p>
    <w:p w:rsidR="00DF4C0E">
      <w:pPr>
        <w:spacing w:line="360" w:lineRule="auto"/>
        <w:rPr>
          <w:rFonts w:ascii="Roboto" w:eastAsia="Roboto" w:hAnsi="Roboto" w:cs="Roboto"/>
          <w:highlight w:val="white"/>
        </w:rPr>
      </w:pPr>
    </w:p>
    <w:p w:rsidR="00DF4C0E">
      <w:pPr>
        <w:spacing w:line="360" w:lineRule="auto"/>
      </w:pPr>
      <w:r>
        <w:t xml:space="preserve">Despite this recognition, many upland ecosystems remain in poor ecological condition, with management activities, for instance on grouse estates, to maximise grouse population sizes, being particularly troubling. Common practices in this instance include rotational heather burning, something that is damaging to both peatland habitats and carbon storage, as well as intensive predator control, something that alters natural food webs. Further the suppression of woodland and scrub regeneration to preserve open </w:t>
      </w:r>
      <w:r>
        <w:t xml:space="preserve">heather moorland and, on some estates, the illegal persecution of birds of prey such as hen harriers all contributes to a management approach that in vast upland areas is problematic to say the least, and something the EFRA committee should consider carefully in its future recommendations for future nature recovery in these landscapes. </w:t>
      </w:r>
      <w:r>
        <w:br/>
      </w:r>
      <w:r>
        <w:br/>
        <w:t>In addition to this, Natural England reports that a significant proportion (over half) of upland Sites of Special Scientific Interest are not in favourable condition. It is</w:t>
      </w:r>
      <w:r>
        <w:t xml:space="preserve"> important we understand clearly what is meant by the classification system for these habitats and why this is so concerning. For example, even when categorised as </w:t>
      </w:r>
      <w:r>
        <w:t>being in unfavourable recovering status this is often based on the agreement to a management approach that would set an area on a trajectory of improving. This is generally not reviewed or enforced, often assuming things are improving without having visited sometimes for over a decade. So it could be argued that in effect it's not known if SSSI c</w:t>
      </w:r>
      <w:r>
        <w:t xml:space="preserve">onditions are being met (or not) and we would recommend the EFRA committee considers how fit for purpose this system is in delivering nature protection and recovery in upland areas. </w:t>
      </w:r>
      <w:r>
        <w:br/>
      </w:r>
      <w:r>
        <w:br/>
        <w:t>Indeed, it is hard to overstate the challenge and urgency we face in delivering environmental recovery in upland landscapes. In Defra's</w:t>
      </w:r>
      <w:r>
        <w:fldChar w:fldCharType="begin"/>
      </w:r>
      <w:r>
        <w:instrText xml:space="preserve"> HYPERLINK "https://farmbusinesssurvey.co.uk/wp-content/uploads/2025/10/Hill-Farming-in-England-2023-24.pdf" </w:instrText>
      </w:r>
      <w:r>
        <w:fldChar w:fldCharType="separate"/>
      </w:r>
      <w:r>
        <w:rPr>
          <w:u w:val="single"/>
        </w:rPr>
        <w:t xml:space="preserve"> own words</w:t>
      </w:r>
      <w:r>
        <w:fldChar w:fldCharType="end"/>
      </w:r>
      <w:r>
        <w:t>, t</w:t>
      </w:r>
      <w:r>
        <w:t>he total area of land classified as Less Favoured Area (LFA) on farms in England is 2.2 million hectares. Of this, 1.8m hectares are farmed, 17% of the total farmed area of England. This total is made up of Severely Disadvantaged Areas (SDAs) which account for 67% of the LFA, and Disadvantaged Areas (DAs) accounting for 33% of the LFA. These are areas where farming is more difficult because of poor climate, soils and terrain, which in turn lead to lower yields and higher production and transportation costs.</w:t>
      </w:r>
      <w:r>
        <w:t xml:space="preserve"> LFAs essentially define the upland hill-farming areas, they include most of the upland areas in the North of England (including the Pennines, Lake District and North York Moors) the Peak District, the English part of the English Welsh border, Exmoor, Dartmoor, and parts of Cornwall.</w:t>
      </w:r>
    </w:p>
    <w:p w:rsidR="00DF4C0E">
      <w:pPr>
        <w:spacing w:line="360" w:lineRule="auto"/>
      </w:pPr>
    </w:p>
    <w:p w:rsidR="00DF4C0E">
      <w:pPr>
        <w:spacing w:line="360" w:lineRule="auto"/>
      </w:pPr>
      <w:r>
        <w:t xml:space="preserve">Further, the Climate Change Committee has repeatedly identified peatland degradation in our upland areas as a major source of avoidable greenhouse gas emissions. </w:t>
      </w:r>
      <w:r>
        <w:rPr>
          <w:rFonts w:ascii="Roboto" w:eastAsia="Roboto" w:hAnsi="Roboto" w:cs="Roboto"/>
          <w:highlight w:val="white"/>
        </w:rPr>
        <w:t>Given the worsening pressures of climate change on food production, biodiversity and water management this situation isn’t getting better. Providing viable land use transitions through financial support could and would be beneficial here.</w:t>
      </w:r>
    </w:p>
    <w:p w:rsidR="00DF4C0E">
      <w:pPr>
        <w:spacing w:line="360" w:lineRule="auto"/>
      </w:pPr>
    </w:p>
    <w:p w:rsidR="00DF4C0E">
      <w:pPr>
        <w:spacing w:line="360" w:lineRule="auto"/>
      </w:pPr>
      <w:r>
        <w:t>A huge opportunity for the UK Government to deliver nature recovery in these landscapes exists and some important steps including the ban on burning on deep peat is welcome and necessary. Further the signaled intention to regulate gamebird shooting, often a driver of damage in these landscapes is similarly important. At the same time individual, staggered interventions like we have seen are not enough. We need an urgent, radical shift of gear, both in policy and funding terms if these areas are to play thei</w:t>
      </w:r>
      <w:r>
        <w:t xml:space="preserve">r necessary role in meeting the UK Government’s climate and nature goals, not least 30by30 and halting and reversing the decline of species.  </w:t>
      </w:r>
    </w:p>
    <w:p w:rsidR="00DF4C0E">
      <w:pPr>
        <w:spacing w:line="360" w:lineRule="auto"/>
      </w:pPr>
    </w:p>
    <w:p w:rsidR="00DF4C0E">
      <w:pPr>
        <w:spacing w:line="360" w:lineRule="auto"/>
      </w:pPr>
      <w:r>
        <w:rPr>
          <w:b/>
          <w:bCs/>
        </w:rPr>
        <w:t>Action Required</w:t>
      </w:r>
      <w:r>
        <w:t xml:space="preserve"> -  We need the large-scale restoration of nature across 30% of England if we are to respond effectively to the interconnected nature and climate emergencies and ensure sustainable food, fibre and timber production. Without nature, there will be no farming and no food, and we must recognise that in some areas prioritising environmental and climate benefits over food production is a viable, essential and productive use of the land. As we have already outlined the UK Government must adopt a delivery plan for </w:t>
      </w:r>
      <w:r>
        <w:t>the LUF in upland areas that supports land managers and communities to transition to nature recovery. It should go further than this and look for these areas to support natural process land management as they play their part in the recovery.</w:t>
      </w:r>
    </w:p>
    <w:p w:rsidR="00DF4C0E">
      <w:pPr>
        <w:spacing w:line="360" w:lineRule="auto"/>
      </w:pPr>
    </w:p>
    <w:p w:rsidR="00DF4C0E">
      <w:pPr>
        <w:spacing w:line="360" w:lineRule="auto"/>
      </w:pPr>
      <w:r>
        <w:t>According to the UK Government’s own data, nearly two thirds of the uplands are designated landscapes, either National Parks or National Landscapes</w:t>
      </w:r>
      <w:r>
        <w:t xml:space="preserve">. Nature Recovery is not explicitly the primary driver of management action in these areas. Current UK Government policy continues to place considerable emphasis on maintaining agricultural production across extensive areas of the uplands, despite the fact that many upland farms generate relatively low levels of food output while depending heavily on public support. This is not a sensible or practical use of limited public resources and further can create tensions where management practices associated with </w:t>
      </w:r>
      <w:r>
        <w:t xml:space="preserve">low yield </w:t>
      </w:r>
      <w:r>
        <w:t xml:space="preserve">agricultural production </w:t>
      </w:r>
      <w:r>
        <w:t xml:space="preserve">(see data on income / outcomes of farms in LFAs and how they are subsidies to keep going </w:t>
      </w:r>
      <w:r>
        <w:fldChar w:fldCharType="begin"/>
      </w:r>
      <w:r>
        <w:instrText xml:space="preserve"> HYPERLINK "https://shiny.farmbusinesssurvey.co.uk/" </w:instrText>
      </w:r>
      <w:r>
        <w:fldChar w:fldCharType="separate"/>
      </w:r>
      <w:r>
        <w:t>https://shiny.farmbusinesssurvey.co.uk</w:t>
      </w:r>
      <w:r>
        <w:fldChar w:fldCharType="end"/>
      </w:r>
      <w:r>
        <w:t>), l</w:t>
      </w:r>
      <w:r>
        <w:t>imit opportunities for habitat restoration, woodland regeneration, peatland recovery and natural flood management (see Dartmoor and the Fursdon Review as a prime example of this</w:t>
      </w:r>
      <w:r>
        <w:t>, something which came about</w:t>
      </w:r>
      <w:r>
        <w:t xml:space="preserve"> after local politicians wrongly attacked Natural England</w:t>
      </w:r>
      <w:r>
        <w:t>’s attempts to restore SSSi’s within this upland landscape</w:t>
      </w:r>
      <w:r>
        <w:t xml:space="preserve">). </w:t>
      </w:r>
    </w:p>
    <w:p w:rsidR="00DF4C0E">
      <w:pPr>
        <w:spacing w:line="360" w:lineRule="auto"/>
      </w:pPr>
    </w:p>
    <w:p w:rsidR="00DF4C0E">
      <w:pPr>
        <w:spacing w:line="360" w:lineRule="auto"/>
      </w:pPr>
      <w:r>
        <w:t>In practice, th</w:t>
      </w:r>
      <w:r>
        <w:t>e</w:t>
      </w:r>
      <w:r>
        <w:t xml:space="preserve"> competing demands on upland areas are often framed as a choice between food production and environmental recovery, when the reality is</w:t>
      </w:r>
      <w:r>
        <w:t xml:space="preserve"> a choice between supporting climate adaptation in the 21st century or maintaining practices that make our society less resilient. The uplands are inherently limited in their capacity for food production and are unlikely ever to become a major source of agricultural output for the UK.</w:t>
      </w:r>
    </w:p>
    <w:p w:rsidR="00DF4C0E">
      <w:pPr>
        <w:spacing w:line="360" w:lineRule="auto"/>
      </w:pPr>
    </w:p>
    <w:p w:rsidR="00DF4C0E">
      <w:pPr>
        <w:spacing w:line="360" w:lineRule="auto"/>
      </w:pPr>
      <w:r>
        <w:rPr>
          <w:b/>
          <w:bCs/>
        </w:rPr>
        <w:t xml:space="preserve">Action Required - </w:t>
      </w:r>
      <w:r>
        <w:t xml:space="preserve">Every national park and national landscape should be given the explicit driver that their priority is delivering nature recovery. Progress should be monitored and measured by the UK Government and necessary funding and human resources provided to deliver. Where conflict and disagreement arises, every effort should be made to ensure all parties are fairly listened to and delivery plans developed to support communities and land managers to be the ones leading the transition needed. </w:t>
      </w:r>
    </w:p>
    <w:p w:rsidR="00DF4C0E">
      <w:pPr>
        <w:spacing w:line="360" w:lineRule="auto"/>
      </w:pPr>
    </w:p>
    <w:p w:rsidR="00DF4C0E">
      <w:pPr>
        <w:spacing w:line="360" w:lineRule="auto"/>
      </w:pPr>
      <w:r>
        <w:t>We must learn and expand successful nature recovery delivery in uplands landscapes. At Rewilding Britain we have e</w:t>
      </w:r>
      <w:r>
        <w:t>vidence from upland rewilding and ecosystem restoration projects that demonstrate</w:t>
      </w:r>
      <w:r>
        <w:t>s</w:t>
      </w:r>
      <w:r>
        <w:t xml:space="preserve"> that these objectives can often be delivered together. At Wild Haweswater in the Lake District, a partnership between the RSPB and United Utilities is restoring natural processes across a working upland landscape. Changes to grazing management, woodland regeneration, peatland restoration and river recovery (rewiggling) are helping to improve biodiversity, water quality and carbon storage while maintaining agricultural activit</w:t>
      </w:r>
      <w:r>
        <w:t>y and supporting local livelihoods. The project illustrates how land management can deliver multiple public goods simultaneously rather than treating them as competing outcomes.</w:t>
      </w:r>
    </w:p>
    <w:p w:rsidR="00DF4C0E">
      <w:pPr>
        <w:spacing w:line="360" w:lineRule="auto"/>
      </w:pPr>
    </w:p>
    <w:p w:rsidR="00DF4C0E">
      <w:pPr>
        <w:spacing w:line="360" w:lineRule="auto"/>
      </w:pPr>
      <w:r>
        <w:t>Similarly, the Wild Ennerdale partnership has demonstrated the benefits of allowing greater space for restoring natural processes within a protected upland landscape. Over two decades, reduced intervention in river systems and woodland management has improved ecological resilience while maintaining public access and supporting the area’s cultural and recreational value. These examples show that a more integrated approach to upland management can deliver nature recovery, climate adaptation and public enjoyme</w:t>
      </w:r>
      <w:r>
        <w:t xml:space="preserve">nt alongside more sustainable rural economies. These are two </w:t>
      </w:r>
      <w:r>
        <w:t>examples of</w:t>
      </w:r>
      <w:r>
        <w:t xml:space="preserve"> many that we have within our R</w:t>
      </w:r>
      <w:r>
        <w:t>ewilding Network</w:t>
      </w:r>
      <w:r>
        <w:t xml:space="preserve">. </w:t>
      </w:r>
    </w:p>
    <w:p w:rsidR="00DF4C0E">
      <w:pPr>
        <w:spacing w:line="360" w:lineRule="auto"/>
      </w:pPr>
    </w:p>
    <w:p w:rsidR="00DF4C0E">
      <w:pPr>
        <w:spacing w:line="360" w:lineRule="auto"/>
      </w:pPr>
      <w:r>
        <w:rPr>
          <w:b/>
          <w:bCs/>
        </w:rPr>
        <w:t xml:space="preserve">Action Required - </w:t>
      </w:r>
      <w:r>
        <w:t>We would welcome organising a trip for the EFRA committee to meet rewilders who are delivering nature recovery in upland landscapes. This will give a hands-on experience of the challenges and opportunities for empowering land managers to deliver similar actions elsewhere. We would also urge the committee to hear evidence from a rewilder during any future oral sessions this inquiry may choose to hold.</w:t>
      </w:r>
    </w:p>
    <w:p w:rsidR="00DF4C0E">
      <w:pPr>
        <w:spacing w:line="360" w:lineRule="auto"/>
      </w:pPr>
    </w:p>
    <w:p w:rsidR="00DF4C0E">
      <w:pPr>
        <w:spacing w:line="360" w:lineRule="auto"/>
      </w:pPr>
      <w:r>
        <w:t xml:space="preserve">Our approach to land classification in England should improve to match the scale of the challenge faced. We would steer the Committee to </w:t>
      </w:r>
      <w:r>
        <w:fldChar w:fldCharType="begin"/>
      </w:r>
      <w:r>
        <w:instrText xml:space="preserve"> HYPERLINK "https://assets.rewildingbritain.org.uk/documents/rewilding-britain-land-use-consultation.pdf" </w:instrText>
      </w:r>
      <w:r>
        <w:fldChar w:fldCharType="separate"/>
      </w:r>
      <w:r>
        <w:rPr>
          <w:color w:val="1155CC"/>
          <w:u w:val="single"/>
        </w:rPr>
        <w:t>our response</w:t>
      </w:r>
      <w:r>
        <w:fldChar w:fldCharType="end"/>
      </w:r>
      <w:r>
        <w:t xml:space="preserve"> to the Land Use Consultation where we recommend a new land classification system called natural process-led land management. In these areas, the focus of management practices and restoration interventions would be reinstating natural processes such as free-flowing rivers, natural grazing patterns, habitat succession and predation, and allowing these areas to create dynamic, constantly changing habitat mosaics. Doing this will help to revitalise local rural economies and communities as </w:t>
      </w:r>
      <w:r>
        <w:fldChar w:fldCharType="begin"/>
      </w:r>
      <w:r>
        <w:instrText xml:space="preserve"> HYPERLINK "https://www.rewildingbritain.org.uk/press-hub/scotland-job-statistics" </w:instrText>
      </w:r>
      <w:r>
        <w:fldChar w:fldCharType="separate"/>
      </w:r>
      <w:r>
        <w:rPr>
          <w:color w:val="1155CC"/>
          <w:u w:val="single"/>
        </w:rPr>
        <w:t>our evidence</w:t>
      </w:r>
      <w:r>
        <w:fldChar w:fldCharType="end"/>
      </w:r>
      <w:r>
        <w:t xml:space="preserve"> shows.</w:t>
      </w:r>
    </w:p>
    <w:p w:rsidR="00DF4C0E">
      <w:pPr>
        <w:spacing w:line="360" w:lineRule="auto"/>
      </w:pPr>
    </w:p>
    <w:p w:rsidR="00DF4C0E">
      <w:pPr>
        <w:spacing w:line="360" w:lineRule="auto"/>
      </w:pPr>
      <w:r>
        <w:rPr>
          <w:b/>
          <w:bCs/>
        </w:rPr>
        <w:t>Action required</w:t>
      </w:r>
      <w:r>
        <w:t xml:space="preserve"> - Consider land classification in England and how it could be improved to support natural process-led land management in upland, and other areas. Taking such an approach would not only drive forward rewilding in these areas, but provide new green jobs, investment and resources for local communities. </w:t>
      </w:r>
    </w:p>
    <w:p w:rsidR="00DF4C0E">
      <w:pPr>
        <w:pStyle w:val="Heading3"/>
        <w:spacing w:before="240" w:after="240" w:line="360" w:lineRule="auto"/>
        <w:rPr>
          <w:color w:val="000000"/>
          <w:sz w:val="22"/>
          <w:szCs w:val="22"/>
        </w:rPr>
      </w:pPr>
      <w:r>
        <w:rPr>
          <w:color w:val="000000"/>
          <w:sz w:val="22"/>
          <w:szCs w:val="22"/>
        </w:rPr>
        <w:t xml:space="preserve">Public access is another area where we could and should do better. Healthy, nature-rich uplands provide significant benefits for public health, wellbeing and recreation. </w:t>
      </w:r>
    </w:p>
    <w:p w:rsidR="00DF4C0E">
      <w:pPr>
        <w:pStyle w:val="Heading3"/>
        <w:spacing w:before="240" w:after="240" w:line="360" w:lineRule="auto"/>
        <w:rPr>
          <w:color w:val="000000"/>
          <w:sz w:val="22"/>
          <w:szCs w:val="22"/>
        </w:rPr>
      </w:pPr>
      <w:bookmarkStart w:id="4" w:name="_4ccfrmlco28i" w:colFirst="0" w:colLast="0"/>
      <w:bookmarkEnd w:id="4"/>
      <w:r>
        <w:rPr>
          <w:color w:val="000000"/>
          <w:sz w:val="22"/>
          <w:szCs w:val="22"/>
        </w:rPr>
        <w:t xml:space="preserve">While upland areas have more access on average than lowland England thanks to the CROW act, there are very real challenges. Access infrastructure (from footpaths, to signage, to public transportation provision from urban centres), community engagement and visitor management are not adequately supported through public funding mechanisms. Indeed public funding for national parks tasked with maintaining and providing much of the public access we all crave, has been cut 40% in real terms since 2010, with an </w:t>
      </w:r>
      <w:r>
        <w:fldChar w:fldCharType="begin"/>
      </w:r>
      <w:r>
        <w:instrText xml:space="preserve"> HYPERLINK "https://nationalparksengland.org.uk/news/national-parks-comment-on-funding-for-2025-2026?" </w:instrText>
      </w:r>
      <w:r>
        <w:fldChar w:fldCharType="separate"/>
      </w:r>
      <w:r>
        <w:rPr>
          <w:color w:val="1155CC"/>
          <w:sz w:val="22"/>
          <w:szCs w:val="22"/>
          <w:u w:val="single"/>
        </w:rPr>
        <w:t>additional 9% cut last year</w:t>
      </w:r>
      <w:r>
        <w:fldChar w:fldCharType="end"/>
      </w:r>
      <w:r>
        <w:rPr>
          <w:color w:val="000000"/>
          <w:sz w:val="22"/>
          <w:szCs w:val="22"/>
        </w:rPr>
        <w:t xml:space="preserve">. </w:t>
      </w:r>
    </w:p>
    <w:p w:rsidR="00DF4C0E">
      <w:pPr>
        <w:pStyle w:val="Heading3"/>
        <w:spacing w:before="240" w:after="240" w:line="360" w:lineRule="auto"/>
        <w:rPr>
          <w:color w:val="000000"/>
          <w:sz w:val="22"/>
          <w:szCs w:val="22"/>
        </w:rPr>
      </w:pPr>
      <w:bookmarkStart w:id="5" w:name="_dw09bj66atsx" w:colFirst="0" w:colLast="0"/>
      <w:bookmarkEnd w:id="5"/>
      <w:r>
        <w:rPr>
          <w:color w:val="000000"/>
          <w:sz w:val="22"/>
          <w:szCs w:val="22"/>
        </w:rPr>
        <w:t>Better integration of access objectives within land management schemes would help ensure that local communities and visitors share in the benefits of environmental recovery.</w:t>
      </w:r>
    </w:p>
    <w:p w:rsidR="00DF4C0E">
      <w:pPr>
        <w:pStyle w:val="Heading3"/>
        <w:spacing w:before="240" w:after="240" w:line="360" w:lineRule="auto"/>
      </w:pPr>
      <w:bookmarkStart w:id="6" w:name="_41s892eu54ax" w:colFirst="0" w:colLast="0"/>
      <w:bookmarkEnd w:id="6"/>
      <w:r>
        <w:rPr>
          <w:b/>
          <w:bCs/>
          <w:color w:val="000000"/>
          <w:sz w:val="22"/>
          <w:szCs w:val="22"/>
        </w:rPr>
        <w:t>Action required</w:t>
      </w:r>
      <w:r>
        <w:rPr>
          <w:color w:val="000000"/>
          <w:sz w:val="22"/>
          <w:szCs w:val="22"/>
        </w:rPr>
        <w:t xml:space="preserve"> - The ‘in development’ Access Green Paper should consider and include how we provide better access not just within these areas, but to these areas. This should include improved public transport provision from urban communities and the facilities required to enable days in these landscapes. This will not only help the wider public connection with our upland areas, but will also help with driving forward the green economy in these landscapes. </w:t>
      </w:r>
    </w:p>
    <w:p w:rsidR="00DF4C0E">
      <w:pPr>
        <w:spacing w:line="360" w:lineRule="auto"/>
        <w:rPr>
          <w:color w:val="A64D79"/>
        </w:rPr>
      </w:pPr>
    </w:p>
    <w:p w:rsidR="00DF4C0E">
      <w:pPr>
        <w:pStyle w:val="Heading3"/>
        <w:numPr>
          <w:ilvl w:val="0"/>
          <w:numId w:val="1"/>
        </w:numPr>
        <w:spacing w:line="360" w:lineRule="auto"/>
        <w:rPr>
          <w:sz w:val="22"/>
          <w:szCs w:val="22"/>
        </w:rPr>
      </w:pPr>
      <w:bookmarkStart w:id="7" w:name="_tv4wesu07jtn" w:colFirst="0" w:colLast="0"/>
      <w:bookmarkEnd w:id="7"/>
      <w:r>
        <w:rPr>
          <w:sz w:val="22"/>
          <w:szCs w:val="22"/>
        </w:rPr>
        <w:t>What has been the impact of agricultural policy changes (including the transition away from direct payments) on upland farming businesses, and the impact of these changes on farming profitability?</w:t>
      </w:r>
    </w:p>
    <w:p w:rsidR="00DF4C0E">
      <w:pPr>
        <w:spacing w:before="240" w:after="240" w:line="360" w:lineRule="auto"/>
      </w:pPr>
      <w:r>
        <w:t>The old direct payment system (BPS) often rewarded land ownership and agricultural activity regardless of environmental outcomes. The movement to ELMs and a system of rewarding landowners for delivering public goods, creates opportunities for upland land managers to be paid for restoring nature and delivering widespread public benefits.</w:t>
      </w:r>
    </w:p>
    <w:p w:rsidR="00DF4C0E">
      <w:pPr>
        <w:spacing w:before="240" w:after="240" w:line="360" w:lineRule="auto"/>
      </w:pPr>
      <w:r>
        <w:t xml:space="preserve">Many upland areas are economically marginal for food production, but highly valuable for biodiversity, carbon storage and flood mitigation. The move towards public funding supporting upland farmers and land managers to deliver the UK Government’s environmental commitments in these areas is, as the Land Use Framework demonstrates, is both possible and highly sensible in approach. </w:t>
      </w:r>
    </w:p>
    <w:p w:rsidR="00DF4C0E">
      <w:pPr>
        <w:spacing w:before="240" w:after="240" w:line="360" w:lineRule="auto"/>
      </w:pPr>
      <w:r>
        <w:t>Further, rewilding and at scale nature recovery has shown repeatedly that it can provide new jobs and revenue streams, something that adapts perfectly to new opportunities for upland land managers like ecotourism, carbon markets and emerging nature markets. Further the potential to draw in private finance to these areas must be seized, as we are currently only scratching the surface of providing further incentives and income security via delivering nature recovery that communities in these areas need.</w:t>
      </w:r>
    </w:p>
    <w:p w:rsidR="00DF4C0E">
      <w:pPr>
        <w:spacing w:before="240" w:after="240" w:line="360" w:lineRule="auto"/>
      </w:pPr>
      <w:r>
        <w:t>It is important as part of this that we ensure the transition of these areas from marginal agricultural production to nature recovery is a just transition, ensuring farmers and rural communities are not financially disadvantaged as land-use models change. This must be done with and for local communities.</w:t>
      </w:r>
    </w:p>
    <w:p w:rsidR="00DF4C0E">
      <w:pPr>
        <w:spacing w:before="240" w:after="240" w:line="360" w:lineRule="auto"/>
      </w:pPr>
      <w:r>
        <w:t xml:space="preserve">Overall, we recognise the transition away from direct payments is challenging for many livestock farmers that have been highly dependent on BPS support, but nature recovery is a viable land use management option for those wishing to transition. While environmental land management schemes offer new income opportunities, much more should be done to ensure upland land managers are not economically disadvantaged for lost direct payments instead that they are provided with long term income security. The cost of </w:t>
      </w:r>
      <w:r>
        <w:t xml:space="preserve">adequately paying for this provides sayings across for all of society, a huge net benefit. </w:t>
      </w:r>
      <w:r>
        <w:br/>
      </w:r>
      <w:r>
        <w:br/>
        <w:t>Overall, we can deliver thriving rural economies alongside land management that focuses on natural processes in upland areas, but only if we provide adequate support to help farmers and land managers as they adapt during the transition. This means long term agreements, accessible and available funding streams, the current challenges of which we have outlined in answer to question 1.</w:t>
      </w:r>
    </w:p>
    <w:p w:rsidR="00DF4C0E">
      <w:pPr>
        <w:spacing w:line="360" w:lineRule="auto"/>
      </w:pPr>
    </w:p>
    <w:p w:rsidR="00DF4C0E">
      <w:pPr>
        <w:pStyle w:val="Heading3"/>
        <w:numPr>
          <w:ilvl w:val="0"/>
          <w:numId w:val="1"/>
        </w:numPr>
        <w:spacing w:line="360" w:lineRule="auto"/>
        <w:rPr>
          <w:sz w:val="22"/>
          <w:szCs w:val="22"/>
        </w:rPr>
      </w:pPr>
      <w:bookmarkStart w:id="8" w:name="_16c5a3d8395c" w:colFirst="0" w:colLast="0"/>
      <w:bookmarkEnd w:id="8"/>
      <w:r>
        <w:rPr>
          <w:sz w:val="22"/>
          <w:szCs w:val="22"/>
        </w:rPr>
        <w:t>To what extent do the current Environmental Land Management (ELM) schemes and other support like the Farming in Protected Landscapes (FiPL) schemes support financially and environmentally sustainable land management in the uplands?</w:t>
      </w:r>
    </w:p>
    <w:p w:rsidR="00DF4C0E">
      <w:pPr>
        <w:spacing w:before="240" w:after="240" w:line="360" w:lineRule="auto"/>
      </w:pPr>
      <w:r>
        <w:t>The ELM scheme and Farming in Protected Landscapes (FiPL) represent a significant improvement over the previous system of direct agricultural payments because they reward the delivery of public goods such as nature recovery, carbon sequestration, water quality improvements and flood mitigation, rather than simply supporting agricultural production in low productivity areas.</w:t>
      </w:r>
    </w:p>
    <w:p w:rsidR="00DF4C0E">
      <w:pPr>
        <w:spacing w:before="240" w:after="240" w:line="360" w:lineRule="auto"/>
      </w:pPr>
      <w:r>
        <w:t>ELM and FiPL have created important opportunities for upland land managers from restoring peatlands, to lower density grazing, to other nature positive outcomes. They help with improving habitat connectivity across landscapes and to act together to deliver landscape scale collaborative outcomes.</w:t>
      </w:r>
    </w:p>
    <w:p w:rsidR="00DF4C0E">
      <w:pPr>
        <w:spacing w:before="240" w:after="240" w:line="360" w:lineRule="auto"/>
      </w:pPr>
      <w:r>
        <w:t xml:space="preserve">At the same time as we have outlined elsewhere in this consultation response much more needs to be delivered and reforms undertaken. </w:t>
      </w:r>
    </w:p>
    <w:p w:rsidR="00DF4C0E">
      <w:pPr>
        <w:spacing w:before="240" w:after="240" w:line="360" w:lineRule="auto"/>
      </w:pPr>
      <w:r>
        <w:t>Specific actions we would recommend should include, improving the landscape recovery tier of ELMs to provide both long term funding certainty for land managers, while also ensuring we provide additional flexibility within these schemes so that unpredictable outcomes are encouraged and accounted for. Further we must do far more to catalyse high-quality, robust private investment in nature recovery in these landscapes so land managers have a range of support mechanisms and diverse income streams. An example w</w:t>
      </w:r>
      <w:r>
        <w:t>ould be ELM recognising and supporting the kept wild</w:t>
      </w:r>
      <w:r>
        <w:rPr>
          <w:b/>
          <w:bCs/>
        </w:rPr>
        <w:t xml:space="preserve"> </w:t>
      </w:r>
      <w:r>
        <w:t>approach for animals used in natural process led land management, creating a mechanism that enables natural grazing processes to contribute more easily to ecosystem recovery while giving land managers greater confidence to adopt nature-led approaches.</w:t>
      </w:r>
    </w:p>
    <w:p w:rsidR="00DF4C0E">
      <w:pPr>
        <w:pStyle w:val="Heading3"/>
        <w:numPr>
          <w:ilvl w:val="0"/>
          <w:numId w:val="1"/>
        </w:numPr>
        <w:spacing w:line="360" w:lineRule="auto"/>
        <w:rPr>
          <w:sz w:val="22"/>
          <w:szCs w:val="22"/>
        </w:rPr>
      </w:pPr>
      <w:bookmarkStart w:id="9" w:name="_o656e9qn2tl1" w:colFirst="0" w:colLast="0"/>
      <w:bookmarkEnd w:id="9"/>
      <w:r>
        <w:rPr>
          <w:sz w:val="22"/>
          <w:szCs w:val="22"/>
        </w:rPr>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p w:rsidR="00DF4C0E">
      <w:pPr>
        <w:spacing w:line="360" w:lineRule="auto"/>
      </w:pPr>
      <w:r>
        <w:t xml:space="preserve"> </w:t>
      </w:r>
    </w:p>
    <w:p w:rsidR="00DF4C0E">
      <w:pPr>
        <w:spacing w:line="360" w:lineRule="auto"/>
      </w:pPr>
      <w:r>
        <w:t>Legal protections such as National Park designation, National Landscapes, Sites of Special Scientific Interest (SSSIs), and Special Areas of Conservation (SACs) play a major role in shaping decision-making and land management in upland areas, for better and for worse. These designations require public authorities and land managers to give significant weight to the conservation of landscapes, habitats, and species when considering things like development proposals or land management practices that may impact</w:t>
      </w:r>
      <w:r>
        <w:t xml:space="preserve"> upon them. As a result, some activities that could damage protected features within these areas are often restricted, something that is a welcome and necessary thing.</w:t>
      </w:r>
    </w:p>
    <w:p w:rsidR="00DF4C0E">
      <w:pPr>
        <w:spacing w:before="240" w:after="240" w:line="360" w:lineRule="auto"/>
      </w:pPr>
      <w:r>
        <w:t>Further, protected landscapes also provide a framework for securing nature recovery funding and for guiding long-term conservation management, which (when delivered well) should help to safeguard and deliver ecosystem recovery outcomes in these landscapes.</w:t>
      </w:r>
    </w:p>
    <w:p w:rsidR="00DF4C0E">
      <w:pPr>
        <w:spacing w:before="240" w:after="240" w:line="360" w:lineRule="auto"/>
      </w:pPr>
      <w:r>
        <w:t xml:space="preserve">From a rewilding and nature recovery perspective though, current designations can be particularly frustrating. Many protected upland areas remain constrained by what is a failed conservation model, one that prioritises maintaining landscapes in a particular historical state rather than restoring the natural processes that are needed to sustain healthy ecosystems in the future. </w:t>
      </w:r>
    </w:p>
    <w:p w:rsidR="00DF4C0E">
      <w:pPr>
        <w:spacing w:before="240" w:after="240" w:line="360" w:lineRule="auto"/>
      </w:pPr>
      <w:r>
        <w:t xml:space="preserve">Designations such as SSSIs and SACs are particularly challenging in that they reinforce an approach focusing management on preserving specific habitat types or species assemblages, even where these reflect centuries of human intervention and do not tackle the systemic ecological degradation that is apparent across many of our upland landscapes. </w:t>
      </w:r>
      <w:r>
        <w:br/>
      </w:r>
      <w:r>
        <w:br/>
        <w:t xml:space="preserve">At Rewilding Britain we believe that conservation should move beyond this "museum model" and instead create space for natural succession, species recovery, restored hydrological processes, and dynamic ecosystem change. While legal protections of course remain vital for preventing things like damaging development, and must do so into the future, they should be used as a foundation for large-scale nature recovery rather than simply preserving existing conditions. In upland areas, this approach would enable </w:t>
      </w:r>
      <w:r>
        <w:t>more resilient, self-sustaining landscapes that are better able to respond to climate change, support biodiversity, and deliver benefits for people and nature.</w:t>
      </w:r>
    </w:p>
    <w:p w:rsidR="00DF4C0E">
      <w:pPr>
        <w:spacing w:line="360" w:lineRule="auto"/>
      </w:pPr>
    </w:p>
    <w:p w:rsidR="00DF4C0E">
      <w:pPr>
        <w:pStyle w:val="Heading3"/>
        <w:numPr>
          <w:ilvl w:val="0"/>
          <w:numId w:val="1"/>
        </w:numPr>
        <w:spacing w:line="360" w:lineRule="auto"/>
        <w:rPr>
          <w:sz w:val="22"/>
          <w:szCs w:val="22"/>
        </w:rPr>
      </w:pPr>
      <w:bookmarkStart w:id="10" w:name="_o29th6cckxme" w:colFirst="0" w:colLast="0"/>
      <w:bookmarkEnd w:id="10"/>
      <w:r>
        <w:rPr>
          <w:sz w:val="22"/>
          <w:szCs w:val="22"/>
        </w:rPr>
        <w:t>What improvements are needed in land use data, mapping, and modelling to support effective decision-making in the uplands? What training or other skill development options are needed to support this?</w:t>
      </w:r>
    </w:p>
    <w:p w:rsidR="00DF4C0E">
      <w:pPr>
        <w:spacing w:line="360" w:lineRule="auto"/>
      </w:pPr>
      <w:r>
        <w:br/>
      </w:r>
      <w:r>
        <w:rPr>
          <w:highlight w:val="white"/>
        </w:rPr>
        <w:t>Up to date land use data and in particular, realistic assessments of condition in the uplands where land is managed for a particular function or in an LFA is critical. As it currently stands, the condition assessments are misleading.</w:t>
      </w:r>
      <w:r>
        <w:br/>
      </w:r>
      <w:r>
        <w:br/>
        <w:t>We would recommend the commissioning of regular high resolution aerial LiDAR surveys, linked to  socio-economic data to give context to the land use outcomes. Improved land use classifications would also be sensible (see our previous suggestion of a new natural process led lan</w:t>
      </w:r>
      <w:r>
        <w:t>d management designation) LUF and our concerns about the SSSi conservation model.</w:t>
      </w:r>
      <w:r>
        <w:br/>
      </w:r>
      <w:r>
        <w:br/>
        <w:t>Producing workflows to support diverse data analysis, including dynamic habitats mosaics are something we would also recommend as a minimum.</w:t>
      </w:r>
    </w:p>
    <w:p w:rsidR="00DF4C0E">
      <w:pPr>
        <w:pStyle w:val="Heading3"/>
        <w:numPr>
          <w:ilvl w:val="0"/>
          <w:numId w:val="1"/>
        </w:numPr>
        <w:spacing w:line="360" w:lineRule="auto"/>
        <w:rPr>
          <w:sz w:val="22"/>
          <w:szCs w:val="22"/>
        </w:rPr>
      </w:pPr>
      <w:bookmarkStart w:id="11" w:name="_xzosex2dk9qa" w:colFirst="0" w:colLast="0"/>
      <w:bookmarkEnd w:id="11"/>
      <w:r>
        <w:rPr>
          <w:sz w:val="22"/>
          <w:szCs w:val="22"/>
        </w:rPr>
        <w:t>How might land use and business changes in the uplands impact rural communities?</w:t>
      </w:r>
    </w:p>
    <w:p w:rsidR="00DF4C0E">
      <w:pPr>
        <w:spacing w:line="360" w:lineRule="auto"/>
      </w:pPr>
    </w:p>
    <w:p w:rsidR="00DF4C0E">
      <w:pPr>
        <w:spacing w:line="360" w:lineRule="auto"/>
      </w:pPr>
      <w:r>
        <w:t>Land use and business changes in the uplands have the potential to bring significant benefits to rural communities if they are designed and delivered in ways that support both people and nature, and are delivered as part of a just, green transition for communities and land managers in these areas.</w:t>
      </w:r>
      <w:r>
        <w:br/>
      </w:r>
      <w:r>
        <w:br/>
        <w:t xml:space="preserve">At Rewilding Britain we believe that restoring natural processes and enabling large-scale nature recovery in these areas can help diversify rural economies that have often become dependent on a narrow range of land uses and funding sources. </w:t>
      </w:r>
      <w:r>
        <w:br/>
      </w:r>
      <w:r>
        <w:br/>
        <w:t>As we have outlined already, rewilding projects can create new opportunities in these areas such as nature-based tourism, habitat restoration, wildlife monitoring, environmental education, and emerging ecosystem service markets linked to carbon sequestration, flood m</w:t>
      </w:r>
      <w:r>
        <w:t>itigation, and water quality improvements. Data from our Rewilding Network shows these activities can and do provide new income streams, support local businesses, and attract much needed new investment into rural areas, keeping people are the centre of these communities.</w:t>
      </w:r>
    </w:p>
    <w:p w:rsidR="00DF4C0E">
      <w:pPr>
        <w:spacing w:before="240" w:after="240" w:line="360" w:lineRule="auto"/>
      </w:pPr>
      <w:r>
        <w:t xml:space="preserve">At the same time, we recognise that changes in land use can raise concerns about the future of traditional livelihoods, particularly where upland communities have strong cultural and economic connections to livestock farming and or other established upland industries. For this reason, rewilding is not something imposed on communities but we seek to see it delivered as a collaborative process that works with local people to identify opportunities and ensure benefits are shared fairly. </w:t>
      </w:r>
    </w:p>
    <w:p w:rsidR="00DF4C0E">
      <w:pPr>
        <w:spacing w:before="240" w:after="240" w:line="360" w:lineRule="auto"/>
      </w:pPr>
      <w:r>
        <w:t xml:space="preserve">As the UK Government seeks to meet its climate and nature goals and to deliver its Land Use Framework, the transition towards more nature-rich uplands can deliver resilient local economies, create meaningful employment, while at the same time strengthening community wellbeing. It is perhaps important to recognise that rather than displacing existing populations or concentrating benefits among a small number of landowners, the transition to rewilding and natural process led land management in these areas is </w:t>
      </w:r>
      <w:r>
        <w:t>one delivered with and for communities.</w:t>
      </w:r>
    </w:p>
    <w:p w:rsidR="00DF4C0E">
      <w:pPr>
        <w:spacing w:before="240" w:after="240" w:line="360" w:lineRule="auto"/>
      </w:pPr>
      <w:r>
        <w:t>To realise these opportunities, the UK Government should ensure that rural communities are active participants in shaping the future of the uplands and are able to share in the economic benefits that nature recovery generates. As we have outlined elsewhere this will require long-term investment, support for skills and enterprise development, and mechanisms that enable local people, farmers, and land managers to play a central role in delivering and benefiting from the transition.</w:t>
      </w:r>
    </w:p>
    <w:p w:rsidR="00DF4C0E">
      <w:pPr>
        <w:spacing w:before="240" w:after="240" w:line="360" w:lineRule="auto"/>
      </w:pPr>
    </w:p>
    <w:p w:rsidR="00DF4C0E">
      <w:pPr>
        <w:pStyle w:val="Heading3"/>
        <w:numPr>
          <w:ilvl w:val="0"/>
          <w:numId w:val="1"/>
        </w:numPr>
        <w:spacing w:line="360" w:lineRule="auto"/>
        <w:rPr>
          <w:sz w:val="22"/>
          <w:szCs w:val="22"/>
        </w:rPr>
      </w:pPr>
      <w:bookmarkStart w:id="12" w:name="_98twnswo9ul9" w:colFirst="0" w:colLast="0"/>
      <w:bookmarkEnd w:id="12"/>
      <w:r>
        <w:rPr>
          <w:sz w:val="22"/>
          <w:szCs w:val="22"/>
        </w:rPr>
        <w:t>How can government policy ensure that rural communities in upland areas benefit from changes?</w:t>
      </w:r>
    </w:p>
    <w:p w:rsidR="00DF4C0E">
      <w:pPr>
        <w:spacing w:line="360" w:lineRule="auto"/>
      </w:pPr>
      <w:r>
        <w:br/>
        <w:t xml:space="preserve">Future UK Government policy must ensure that rural communities in English upland areas are not simply expected to simply adapt to land use change, but are supported to shape and benefit from it. </w:t>
      </w:r>
    </w:p>
    <w:p w:rsidR="00DF4C0E">
      <w:pPr>
        <w:spacing w:line="360" w:lineRule="auto"/>
      </w:pPr>
    </w:p>
    <w:p w:rsidR="00DF4C0E">
      <w:pPr>
        <w:spacing w:line="360" w:lineRule="auto"/>
      </w:pPr>
      <w:r>
        <w:t>Achieving this requires a long-term, joined-up approach that provides certainty for land managers and communities alike. Too often, short-term funding cycles, fragmented policy interventions and changing UK Government priorities have created uncertainty, making it difficult for upland land owners and communities to plan for the future or invest in new opportunities. A clear, fully funded uplands transition plan, aligned with the Land Use Framework, would provide the strategic direction needed to support bot</w:t>
      </w:r>
      <w:r>
        <w:t>h nature recovery and thriving rural economies.</w:t>
      </w:r>
    </w:p>
    <w:p w:rsidR="00DF4C0E">
      <w:pPr>
        <w:spacing w:before="240" w:after="240" w:line="360" w:lineRule="auto"/>
      </w:pPr>
      <w:r>
        <w:t>Public funding should be directed towards outcomes that deliver multiple public benefits, including biodiversity recovery, carbon sequestration, flood resilience, water quality improvements and public access, while ensuring that the economic benefits generated remain within local communities. This means expanding and improving schemes such as Landscape Recovery within ELMs, the providing of longer-term funding agreements, streamlining application processes and ensuring that farmers, land managers and commun</w:t>
      </w:r>
      <w:r>
        <w:t>ity organisations have access to the advice and support needed to participate. The government should also support skills development, training and enterprise creation for example in areas such as habitat restoration, nature-based tourism, environmental monitoring and natural flood management.</w:t>
      </w:r>
    </w:p>
    <w:p w:rsidR="00DF4C0E">
      <w:pPr>
        <w:spacing w:before="240" w:after="240" w:line="360" w:lineRule="auto"/>
      </w:pPr>
      <w:r>
        <w:t xml:space="preserve">Crucially, we believe that the UK Government should do more to ensure whole communities are active partners in decision-making, not just select landowners, or organisations that seek to represent their interests. </w:t>
      </w:r>
    </w:p>
    <w:p w:rsidR="00DF4C0E">
      <w:pPr>
        <w:spacing w:before="240" w:after="240" w:line="360" w:lineRule="auto"/>
      </w:pPr>
      <w:r>
        <w:t xml:space="preserve">Successful land use change cannot be imposed from above and the current pace of change is not enough for realising the changes needed. Local people should have meaningful opportunities to help shape the future of their landscapes, identify priorities, and participate in the economic opportunities created through nature recovery as we have outlined in response to earlier questions. </w:t>
      </w:r>
    </w:p>
    <w:p w:rsidR="00DF4C0E">
      <w:pPr>
        <w:spacing w:before="240" w:after="240" w:line="360" w:lineRule="auto"/>
      </w:pPr>
      <w:r>
        <w:t>Where changes in land management affect existing livelihoods, support (economic, welfare and training) should be available to enable a just transition that helps people adapt and benefit from new opportunities. By ensuring that communities have a stake in the future outcomes of land use change, the UK Government can help build support for nature recovery while creating more resilient and prosperous upland communities.</w:t>
      </w:r>
    </w:p>
    <w:p w:rsidR="00DF4C0E">
      <w:pPr>
        <w:spacing w:line="360" w:lineRule="auto"/>
      </w:pPr>
    </w:p>
    <w:p w:rsidR="00B65F14" w:rsidRPr="00B65F14">
      <w:pPr>
        <w:spacing w:line="360" w:lineRule="auto"/>
        <w:rPr>
          <w:i/>
          <w:iCs/>
        </w:rPr>
      </w:pPr>
      <w:r w:rsidRPr="00B65F14">
        <w:rPr>
          <w:i/>
          <w:iCs/>
        </w:rPr>
        <w:t>June 2026</w:t>
      </w:r>
    </w:p>
    <w:sectPr w:rsidSect="00B65F14">
      <w:footerReference w:type="default" r:id="rId4"/>
      <w:pgSz w:w="11906" w:h="16838"/>
      <w:pgMar w:top="1135" w:right="567" w:bottom="567" w:left="56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44A5946-FFD1-4A2B-9A64-ADBFFED89ED8}"/>
    <w:embedBold r:id="rId2" w:fontKey="{AC7FF345-B791-4E23-8B99-AF8D10620FA1}"/>
  </w:font>
  <w:font w:name="Roboto">
    <w:charset w:val="00"/>
    <w:family w:val="auto"/>
    <w:pitch w:val="variable"/>
    <w:sig w:usb0="E0000AFF" w:usb1="5000217F" w:usb2="00000021" w:usb3="00000000" w:csb0="0000019F" w:csb1="00000000"/>
    <w:embedRegular r:id="rId3" w:fontKey="{DE6D23BA-8ECC-40F3-9839-D8474DD356D3}"/>
  </w:font>
  <w:font w:name="Cambria">
    <w:panose1 w:val="02040503050406030204"/>
    <w:charset w:val="00"/>
    <w:family w:val="roman"/>
    <w:pitch w:val="variable"/>
    <w:sig w:usb0="E00006FF" w:usb1="420024FF" w:usb2="02000000" w:usb3="00000000" w:csb0="0000019F" w:csb1="00000000"/>
    <w:embedRegular r:id="rId4" w:fontKey="{ED8ED32D-06B1-4F19-A30F-150E2E6291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C0E"/>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LUN0094</dc:title>
  <cp:revision>0</cp:revision>
</cp:coreProperties>
</file>