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10C3" w:rsidRPr="00C210C3" w:rsidP="00C210C3">
      <w:pPr>
        <w:jc w:val="center"/>
        <w:rPr>
          <w:b/>
          <w:bCs/>
          <w:sz w:val="26"/>
          <w:szCs w:val="26"/>
        </w:rPr>
      </w:pPr>
      <w:r w:rsidRPr="00C210C3">
        <w:rPr>
          <w:b/>
          <w:bCs/>
          <w:sz w:val="26"/>
          <w:szCs w:val="26"/>
        </w:rPr>
        <w:t>Written evidence submitted by Jane Lane (LUN0080)</w:t>
      </w:r>
    </w:p>
    <w:p w:rsidR="00C210C3" w:rsidP="00EF290B">
      <w:pPr>
        <w:rPr>
          <w:b/>
          <w:bCs/>
          <w:sz w:val="24"/>
          <w:szCs w:val="24"/>
        </w:rPr>
      </w:pPr>
    </w:p>
    <w:p w:rsidR="00146882" w:rsidRPr="00EF290B" w:rsidP="00EF290B">
      <w:pPr>
        <w:rPr>
          <w:b/>
          <w:bCs/>
          <w:sz w:val="24"/>
          <w:szCs w:val="24"/>
        </w:rPr>
      </w:pPr>
      <w:r w:rsidRPr="00EF290B">
        <w:rPr>
          <w:b/>
          <w:bCs/>
          <w:sz w:val="24"/>
          <w:szCs w:val="24"/>
        </w:rPr>
        <w:t>RESPONSE TO DEFRA CALL FOR INFORMATION ON THE UPLANDS.</w:t>
      </w:r>
    </w:p>
    <w:p w:rsidR="00146882" w:rsidP="00EF290B"/>
    <w:p w:rsidR="00146882" w:rsidRPr="00EF290B" w:rsidP="00EF290B">
      <w:pPr>
        <w:numPr>
          <w:ilvl w:val="0"/>
          <w:numId w:val="7"/>
        </w:numPr>
      </w:pPr>
      <w:r w:rsidRPr="00EF290B">
        <w:t>How effectively do current policies balance competing demands in the uplands, including food production, nature recovery, climate mitigation, water management, and public access, and where do the key tensions remain?</w:t>
      </w:r>
    </w:p>
    <w:p w:rsidR="00146882" w:rsidRPr="00EF290B" w:rsidP="00EF290B">
      <w:r w:rsidRPr="00EF290B">
        <w:t>While the policies suggest that it is possible to deliver food production, nature recovery, climate mitigation, water management and public access the on the ground reality is different.</w:t>
      </w:r>
    </w:p>
    <w:p w:rsidR="00146882" w:rsidRPr="00EF290B" w:rsidP="00EF290B"/>
    <w:p w:rsidR="00146882" w:rsidRPr="00EF290B" w:rsidP="00EF290B">
      <w:r w:rsidRPr="00EF290B">
        <w:t>Food production - Beef and lamb prices are at an all time high and the market is strong with no immediate sign of an adjustment.  This is a tangible market which farmers know and understand therefore the temptation to increase stock numbers in order to capitalise on this strong market and replace lost revenue from direct support is high particularly given that the alternatives are less clear.</w:t>
      </w:r>
    </w:p>
    <w:p w:rsidR="00146882" w:rsidRPr="00EF290B" w:rsidP="00EF290B"/>
    <w:p w:rsidR="00146882" w:rsidRPr="00EF290B" w:rsidP="00EF290B">
      <w:r w:rsidRPr="00EF290B">
        <w:t>Nature recovery, climate mitigation and water management - For ease I have bracketed these together.   Simply put, this market is either via government schemes or the private natural capital market and I would propose looking at these two markets separately.</w:t>
      </w:r>
    </w:p>
    <w:p w:rsidR="00146882" w:rsidRPr="00EF290B" w:rsidP="00EF290B"/>
    <w:p w:rsidR="00146882" w:rsidRPr="00EF290B" w:rsidP="00EF290B">
      <w:r w:rsidRPr="00EF290B">
        <w:t>Government Schemes.</w:t>
      </w:r>
    </w:p>
    <w:p w:rsidR="00146882" w:rsidRPr="00EF290B" w:rsidP="00EF290B">
      <w:r w:rsidRPr="00EF290B">
        <w:t>The proposed transition from BPS to access into other schemes has been challenging with difficulties in accessing advice, policy changes, scheme withdrawals all resulting in a lack of confidence in a clear roll out process. </w:t>
      </w:r>
    </w:p>
    <w:p w:rsidR="00146882" w:rsidRPr="00EF290B" w:rsidP="00EF290B"/>
    <w:p w:rsidR="00146882" w:rsidRPr="00EF290B" w:rsidP="00EF290B">
      <w:r w:rsidRPr="00EF290B">
        <w:t>Countryside Stewardship Higher Tier applications are now by application only.  The number of successful applications has dropped by 80% over the last decade.  Natural England officers on the ground are over stretched making it harder to get practical advice and assistance with an application.</w:t>
      </w:r>
    </w:p>
    <w:p w:rsidR="00146882" w:rsidRPr="00EF290B" w:rsidP="00EF290B"/>
    <w:p w:rsidR="00146882" w:rsidRPr="00EF290B" w:rsidP="00EF290B">
      <w:r w:rsidRPr="00EF290B">
        <w:t>Higher Tier schemes are competitive therefore the more ambitious the project the more likely you are to succeed.  For a smaller farmer who is committed to continue to balance food production alongside environmental delivery this means their scope is reduced.  However small the farm there are always options to improve habitats to benefit the farm and food production.</w:t>
      </w:r>
    </w:p>
    <w:p w:rsidR="00146882" w:rsidRPr="00EF290B" w:rsidP="00EF290B"/>
    <w:p w:rsidR="00146882" w:rsidRPr="00EF290B" w:rsidP="00EF290B">
      <w:r w:rsidRPr="00EF290B">
        <w:t>SFI is more complex than originally billed plus the withdrawal of the scheme before the Upland options had been fully released meant that many Upland farmers were not able to add this option to their business planning.</w:t>
      </w:r>
    </w:p>
    <w:p w:rsidR="00146882" w:rsidRPr="00EF290B" w:rsidP="00EF290B"/>
    <w:p w:rsidR="00146882" w:rsidRPr="00EF290B" w:rsidP="00EF290B">
      <w:r w:rsidRPr="00EF290B">
        <w:t>All of the above means a reduction in trust in the government's plans and budgets.</w:t>
      </w:r>
    </w:p>
    <w:p w:rsidR="00146882" w:rsidRPr="00EF290B" w:rsidP="00EF290B"/>
    <w:p w:rsidR="00146882" w:rsidRPr="00EF290B" w:rsidP="00EF290B">
      <w:r w:rsidRPr="00EF290B">
        <w:t>Private markets.</w:t>
      </w:r>
    </w:p>
    <w:p w:rsidR="00146882" w:rsidRPr="00EF290B" w:rsidP="00EF290B">
      <w:r w:rsidRPr="00EF290B">
        <w:t>The only current legally required markets are BNG/ NN.  Costs of entry are high and this is an unknown market for farmers therefore there is mistrust and a preference to wait until it becomes clearer.  In addition, developers pay a premium for sourcing these BNG/ NN units geographically further from their development.  The  Uplands/ national parks/ AONBs will, by definition, see fewer developments therefore this market is limited.</w:t>
      </w:r>
    </w:p>
    <w:p w:rsidR="00146882" w:rsidRPr="00EF290B" w:rsidP="00EF290B">
      <w:r w:rsidRPr="00EF290B">
        <w:t>The voluntary private markets are not yet fully developed and therefore difficult to access.</w:t>
      </w:r>
    </w:p>
    <w:p w:rsidR="00146882" w:rsidRPr="00EF290B" w:rsidP="00EF290B"/>
    <w:p w:rsidR="00146882" w:rsidRPr="00EF290B" w:rsidP="00EF290B">
      <w:r w:rsidRPr="00EF290B">
        <w:t>Public Access. </w:t>
      </w:r>
    </w:p>
    <w:p w:rsidR="00146882" w:rsidRPr="00EF290B" w:rsidP="00EF290B">
      <w:r w:rsidRPr="00EF290B">
        <w:t>Higher Tier agreements offer a payment per visit to farms welcoming students on farm.  The recent cap on visits from schools/ colleges meaning that one farm can only claim one visit per school/ college per year means that those in Upland locations will struggle to attract numerous schools as one of the key barriers to schools visiting farms is transport.  It also means that farms cannot build up relationships with their local schools as they only paid for one visit per year, rather than seasonal multi visit</w:t>
      </w:r>
      <w:r w:rsidRPr="00EF290B">
        <w:t>s.</w:t>
      </w:r>
    </w:p>
    <w:p w:rsidR="00146882" w:rsidRPr="00EF290B" w:rsidP="00EF290B"/>
    <w:p w:rsidR="00146882" w:rsidRPr="00EF290B" w:rsidP="00EF290B">
      <w:r w:rsidRPr="00EF290B">
        <w:t> </w:t>
      </w:r>
      <w:r w:rsidRPr="00EF290B">
        <w:t> </w:t>
      </w:r>
      <w:r w:rsidRPr="00EF290B">
        <w:t> </w:t>
      </w:r>
      <w:r w:rsidRPr="00EF290B">
        <w:t> </w:t>
      </w:r>
      <w:r w:rsidRPr="00EF290B">
        <w:t xml:space="preserve">2.  What has been the impact of agricultural policy changes (including the transition away from direct payments) on upland farming businesses, and the impact of these changes on </w:t>
      </w:r>
      <w:r w:rsidRPr="00EF290B">
        <w:t> </w:t>
      </w:r>
      <w:r w:rsidRPr="00EF290B">
        <w:t> </w:t>
      </w:r>
      <w:r w:rsidRPr="00EF290B">
        <w:t> </w:t>
      </w:r>
      <w:r w:rsidRPr="00EF290B">
        <w:t> </w:t>
      </w:r>
      <w:r w:rsidRPr="00EF290B">
        <w:t>farming profitability?</w:t>
      </w:r>
    </w:p>
    <w:p w:rsidR="00146882" w:rsidRPr="00EF290B" w:rsidP="00EF290B"/>
    <w:p w:rsidR="00146882" w:rsidRPr="00EF290B" w:rsidP="00EF290B">
      <w:r w:rsidRPr="00EF290B">
        <w:t>For those who have been able to plan and access schemes, this transition has been successful.  But for many, for whom these changes represent a huge cultural shift away from the farming models and their associated security they know and understand it represents a huge challenge.  For those whom it has been more difficult to access schemes for the reasons above this transition has been more difficult although the strong livestock sector has ensured many farmers are simply increasing stocking numbers to bridg</w:t>
      </w:r>
      <w:r w:rsidRPr="00EF290B">
        <w:t>e the reduction in direct payments.</w:t>
      </w:r>
    </w:p>
    <w:p w:rsidR="00146882" w:rsidRPr="00EF290B" w:rsidP="00EF290B"/>
    <w:p w:rsidR="00146882" w:rsidRPr="00EF290B" w:rsidP="00EF290B">
      <w:pPr>
        <w:numPr>
          <w:ilvl w:val="0"/>
          <w:numId w:val="8"/>
        </w:numPr>
      </w:pPr>
      <w:r w:rsidRPr="00EF290B">
        <w:t>To what extent do the current Environmental Land Management (ELM) schemes and other support like the Farming in Protected Landscapes (FiPL) schemes support financially and environmentally sustainable land management in the uplands?</w:t>
      </w:r>
    </w:p>
    <w:p w:rsidR="00146882" w:rsidRPr="00EF290B" w:rsidP="00EF290B"/>
    <w:p w:rsidR="00146882" w:rsidRPr="00EF290B" w:rsidP="00EF290B">
      <w:r w:rsidRPr="00EF290B">
        <w:t>ELM schemes (SFI and Landscape Recovery) have been mixed in the Uplands largely due to the fact that the SFI scheme was closed with little warning leaving many farmers still to apply.</w:t>
      </w:r>
    </w:p>
    <w:p w:rsidR="00146882" w:rsidRPr="00EF290B" w:rsidP="00EF290B">
      <w:r w:rsidRPr="00EF290B">
        <w:t>FiPL has been a resounding success.  Delivered locally with advisors who are easy to reach and who understand the regions farming systems.  This funding has been hugely significant for the Uplands.  Easy to access and a quick turnaround enabling farmers to plan and deliver in a flexible and efficient way.</w:t>
      </w:r>
    </w:p>
    <w:p w:rsidR="00146882" w:rsidRPr="00EF290B" w:rsidP="00EF290B"/>
    <w:p w:rsidR="00146882" w:rsidRPr="00EF290B" w:rsidP="00EF290B">
      <w:pPr>
        <w:numPr>
          <w:ilvl w:val="0"/>
          <w:numId w:val="9"/>
        </w:numPr>
      </w:pPr>
      <w:r w:rsidRPr="00EF290B">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146882" w:rsidRPr="00EF290B" w:rsidP="00EF290B">
      <w:r w:rsidRPr="00EF290B">
        <w:t>In many cases, designations throw up more challenges than opportunities and farmers are reliant on advisors to navigate the potential issues involved with farming in these sensitive areas. </w:t>
      </w:r>
    </w:p>
    <w:p w:rsidR="00146882" w:rsidRPr="00EF290B" w:rsidP="00EF290B"/>
    <w:p w:rsidR="00146882" w:rsidRPr="00EF290B" w:rsidP="00EF290B">
      <w:pPr>
        <w:numPr>
          <w:ilvl w:val="0"/>
          <w:numId w:val="10"/>
        </w:numPr>
      </w:pPr>
      <w:r w:rsidRPr="00EF290B">
        <w:t>What improvements are needed in land use data, mapping, and modelling to support effective decision-making in the uplands? What training or other skill development options are needed to support this?</w:t>
      </w:r>
    </w:p>
    <w:p w:rsidR="00146882" w:rsidRPr="00EF290B" w:rsidP="00EF290B">
      <w:r w:rsidRPr="00EF290B">
        <w:t>Technical mapping skills should be taught as part of agricultural courses in college so that there is a basic ability in understanding these maps and how they drive policy.  Without this ability farmers will continue to be highly dependent on advisors to interpret publicly available data.</w:t>
      </w:r>
    </w:p>
    <w:p w:rsidR="00146882" w:rsidRPr="00EF290B" w:rsidP="00EF290B"/>
    <w:p w:rsidR="00146882" w:rsidRPr="00EF290B" w:rsidP="00EF290B">
      <w:pPr>
        <w:numPr>
          <w:ilvl w:val="0"/>
          <w:numId w:val="11"/>
        </w:numPr>
      </w:pPr>
      <w:r w:rsidRPr="00EF290B">
        <w:t>How might land use and business changes in the uplands impact rural communities?</w:t>
      </w:r>
    </w:p>
    <w:p w:rsidR="00146882" w:rsidRPr="00EF290B" w:rsidP="00EF290B">
      <w:r w:rsidRPr="00EF290B">
        <w:t>If land use changes suggest the Uplands should deliver nature recovery over and above food production (which makes sense in terms of ability to deliver) access to markets must be improved.  Currently there are challenges in accessing Higher Tier agreements which focus on bespoke nature delivery on farms and the private markets have not developed at the speed anticipated, largely because they are predominantly voluntary.  Farmers therefore are unable and unlikely to reduce their food production income, parti</w:t>
      </w:r>
      <w:r w:rsidRPr="00EF290B">
        <w:t>cularly when the markets are strong, in order to deliver other outcomes, albeit desired by government, without being able to see a financial return. </w:t>
      </w:r>
    </w:p>
    <w:p w:rsidR="00146882" w:rsidRPr="00EF290B" w:rsidP="00EF290B"/>
    <w:p w:rsidR="00146882" w:rsidRPr="00EF290B" w:rsidP="00EF290B">
      <w:pPr>
        <w:numPr>
          <w:ilvl w:val="0"/>
          <w:numId w:val="12"/>
        </w:numPr>
      </w:pPr>
      <w:r w:rsidRPr="00EF290B">
        <w:t>How can government policy ensure that rural communities in upland areas benefit from changes?</w:t>
      </w:r>
    </w:p>
    <w:p w:rsidR="00146882" w:rsidRPr="00EF290B" w:rsidP="00EF290B">
      <w:r w:rsidRPr="00EF290B">
        <w:t>If government policy is driving specific outcomes in the Uplands then it should be possible for smaller farms to access markets to enable them to capitalise on the outcomes they are being asked to deliver.  The current nature payments are more easily accessed by larger land owners, land owners with professional advisors and those able to deliver "at scale".  This makes it virtually impossible for a small family farm to replace lost</w:t>
      </w:r>
    </w:p>
    <w:p w:rsidR="00146882" w:rsidRPr="00EF290B" w:rsidP="00EF290B">
      <w:r w:rsidRPr="00EF290B">
        <w:t>agricultural revenue with an alternative "nature/ environmental" income stream.</w:t>
      </w:r>
    </w:p>
    <w:p w:rsidR="00146882" w:rsidP="00C210C3">
      <w:r w:rsidRPr="00EF290B">
        <w:t>In addition, if government is wanting to see environmental changes delivered in Upland areas policy should ensure that other areas of the country are limited in terms of accessing/ capitalising on these outcomes.</w:t>
      </w:r>
    </w:p>
    <w:p w:rsidR="00C210C3" w:rsidP="00C210C3"/>
    <w:p w:rsidR="00C210C3" w:rsidRPr="00C210C3" w:rsidP="00C210C3">
      <w:pPr>
        <w:rPr>
          <w:i/>
          <w:iCs/>
        </w:rPr>
      </w:pPr>
      <w:r w:rsidRPr="00C210C3">
        <w:rPr>
          <w:i/>
          <w:iCs/>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C61884"/>
    <w:multiLevelType w:val="multilevel"/>
    <w:tmpl w:val="49661B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8D1EFF"/>
    <w:multiLevelType w:val="multilevel"/>
    <w:tmpl w:val="9D263C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AC65B6"/>
    <w:multiLevelType w:val="multilevel"/>
    <w:tmpl w:val="61F08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AB6B05"/>
    <w:multiLevelType w:val="multilevel"/>
    <w:tmpl w:val="D55495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6F0E13"/>
    <w:multiLevelType w:val="multilevel"/>
    <w:tmpl w:val="483ED7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1C5061"/>
    <w:multiLevelType w:val="multilevel"/>
    <w:tmpl w:val="D23CE3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A90F0F"/>
    <w:multiLevelType w:val="multilevel"/>
    <w:tmpl w:val="A9D6F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1F3723"/>
    <w:multiLevelType w:val="multilevel"/>
    <w:tmpl w:val="01682C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1E48B8"/>
    <w:multiLevelType w:val="multilevel"/>
    <w:tmpl w:val="E2BE1A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DFC57AD"/>
    <w:multiLevelType w:val="multilevel"/>
    <w:tmpl w:val="A7946D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F434571"/>
    <w:multiLevelType w:val="multilevel"/>
    <w:tmpl w:val="8CD445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7DB5AD2"/>
    <w:multiLevelType w:val="multilevel"/>
    <w:tmpl w:val="FFB8C6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0"/>
  </w:num>
  <w:num w:numId="3">
    <w:abstractNumId w:val="0"/>
  </w:num>
  <w:num w:numId="4">
    <w:abstractNumId w:val="11"/>
  </w:num>
  <w:num w:numId="5">
    <w:abstractNumId w:val="9"/>
  </w:num>
  <w:num w:numId="6">
    <w:abstractNumId w:val="5"/>
  </w:num>
  <w:num w:numId="7">
    <w:abstractNumId w:val="2"/>
  </w:num>
  <w:num w:numId="8">
    <w:abstractNumId w:val="7"/>
  </w:num>
  <w:num w:numId="9">
    <w:abstractNumId w:val="3"/>
  </w:num>
  <w:num w:numId="10">
    <w:abstractNumId w:val="4"/>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D37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37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7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7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7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7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7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7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7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7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37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7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7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7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7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7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7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7D1"/>
    <w:rPr>
      <w:rFonts w:eastAsiaTheme="majorEastAsia" w:cstheme="majorBidi"/>
      <w:color w:val="272727" w:themeColor="text1" w:themeTint="D8"/>
    </w:rPr>
  </w:style>
  <w:style w:type="paragraph" w:styleId="Title">
    <w:name w:val="Title"/>
    <w:basedOn w:val="Normal"/>
    <w:next w:val="Normal"/>
    <w:link w:val="TitleChar"/>
    <w:uiPriority w:val="10"/>
    <w:qFormat/>
    <w:rsid w:val="008D3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7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7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7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7D1"/>
    <w:pPr>
      <w:spacing w:before="160"/>
      <w:jc w:val="center"/>
    </w:pPr>
    <w:rPr>
      <w:i/>
      <w:iCs/>
      <w:color w:val="404040" w:themeColor="text1" w:themeTint="BF"/>
    </w:rPr>
  </w:style>
  <w:style w:type="character" w:customStyle="1" w:styleId="QuoteChar">
    <w:name w:val="Quote Char"/>
    <w:basedOn w:val="DefaultParagraphFont"/>
    <w:link w:val="Quote"/>
    <w:uiPriority w:val="29"/>
    <w:rsid w:val="008D37D1"/>
    <w:rPr>
      <w:i/>
      <w:iCs/>
      <w:color w:val="404040" w:themeColor="text1" w:themeTint="BF"/>
    </w:rPr>
  </w:style>
  <w:style w:type="paragraph" w:styleId="ListParagraph">
    <w:name w:val="List Paragraph"/>
    <w:basedOn w:val="Normal"/>
    <w:uiPriority w:val="34"/>
    <w:qFormat/>
    <w:rsid w:val="008D37D1"/>
    <w:pPr>
      <w:ind w:left="720"/>
      <w:contextualSpacing/>
    </w:pPr>
  </w:style>
  <w:style w:type="character" w:styleId="IntenseEmphasis">
    <w:name w:val="Intense Emphasis"/>
    <w:basedOn w:val="DefaultParagraphFont"/>
    <w:uiPriority w:val="21"/>
    <w:qFormat/>
    <w:rsid w:val="008D37D1"/>
    <w:rPr>
      <w:i/>
      <w:iCs/>
      <w:color w:val="0F4761" w:themeColor="accent1" w:themeShade="BF"/>
    </w:rPr>
  </w:style>
  <w:style w:type="paragraph" w:styleId="IntenseQuote">
    <w:name w:val="Intense Quote"/>
    <w:basedOn w:val="Normal"/>
    <w:next w:val="Normal"/>
    <w:link w:val="IntenseQuoteChar"/>
    <w:uiPriority w:val="30"/>
    <w:qFormat/>
    <w:rsid w:val="008D37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7D1"/>
    <w:rPr>
      <w:i/>
      <w:iCs/>
      <w:color w:val="0F4761" w:themeColor="accent1" w:themeShade="BF"/>
    </w:rPr>
  </w:style>
  <w:style w:type="character" w:styleId="IntenseReference">
    <w:name w:val="Intense Reference"/>
    <w:basedOn w:val="DefaultParagraphFont"/>
    <w:uiPriority w:val="32"/>
    <w:qFormat/>
    <w:rsid w:val="008D37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LUN0080</dc:title>
  <cp:revision>0</cp:revision>
</cp:coreProperties>
</file>